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6B7335">
        <w:trPr>
          <w:cantSplit/>
        </w:trPr>
        <w:tc>
          <w:tcPr>
            <w:tcW w:w="6468" w:type="dxa"/>
          </w:tcPr>
          <w:p w:rsidR="00703FFC" w:rsidRPr="006B7335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6B73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6B73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6B73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6B733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6B7335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6B733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6B733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6B7335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B7335">
              <w:rPr>
                <w:noProof/>
                <w:lang w:val="en-US" w:eastAsia="zh-CN"/>
              </w:rPr>
              <w:drawing>
                <wp:inline distT="0" distB="0" distL="0" distR="0" wp14:anchorId="54C91D28" wp14:editId="42705FC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B7335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6B7335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6B733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6B7335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6B7335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6B7335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6B7335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6B7335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6B7335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6B7335" w:rsidRDefault="00AD4505" w:rsidP="00D23A1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D23A1A"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4</w:t>
            </w:r>
            <w:r w:rsidR="003E26B6"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D23A1A"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1003</w:t>
            </w:r>
            <w:r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6B7335">
        <w:trPr>
          <w:cantSplit/>
          <w:trHeight w:val="23"/>
        </w:trPr>
        <w:tc>
          <w:tcPr>
            <w:tcW w:w="6468" w:type="dxa"/>
            <w:vMerge/>
          </w:tcPr>
          <w:p w:rsidR="00943EBD" w:rsidRPr="006B733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6B7335" w:rsidRDefault="00D23A1A" w:rsidP="00326DD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26 авгу</w:t>
            </w:r>
            <w:r w:rsidR="00326DD1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ст</w:t>
            </w:r>
            <w:r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</w:t>
            </w:r>
            <w:r w:rsidR="00AD4505"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6B733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B7335">
        <w:trPr>
          <w:cantSplit/>
          <w:trHeight w:val="23"/>
        </w:trPr>
        <w:tc>
          <w:tcPr>
            <w:tcW w:w="6468" w:type="dxa"/>
            <w:vMerge/>
          </w:tcPr>
          <w:p w:rsidR="00943EBD" w:rsidRPr="006B733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6B7335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D23A1A" w:rsidRPr="006B7335">
        <w:trPr>
          <w:cantSplit/>
        </w:trPr>
        <w:tc>
          <w:tcPr>
            <w:tcW w:w="10031" w:type="dxa"/>
            <w:gridSpan w:val="2"/>
          </w:tcPr>
          <w:p w:rsidR="00D23A1A" w:rsidRPr="006B7335" w:rsidRDefault="00D23A1A" w:rsidP="00D23A1A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6B7335">
              <w:rPr>
                <w:lang w:val="ru-RU"/>
              </w:rPr>
              <w:t>4-я Исследовательская комиссия по радиосвязи</w:t>
            </w:r>
          </w:p>
        </w:tc>
      </w:tr>
      <w:tr w:rsidR="00D23A1A" w:rsidRPr="006B7335">
        <w:trPr>
          <w:cantSplit/>
        </w:trPr>
        <w:tc>
          <w:tcPr>
            <w:tcW w:w="10031" w:type="dxa"/>
            <w:gridSpan w:val="2"/>
          </w:tcPr>
          <w:p w:rsidR="00D23A1A" w:rsidRPr="006B7335" w:rsidRDefault="00D23A1A" w:rsidP="00326DD1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6B7335">
              <w:rPr>
                <w:lang w:val="ru-RU"/>
              </w:rPr>
              <w:t>спутников</w:t>
            </w:r>
            <w:r w:rsidR="00326DD1">
              <w:rPr>
                <w:lang w:val="ru-RU"/>
              </w:rPr>
              <w:t>ые</w:t>
            </w:r>
            <w:r w:rsidRPr="006B7335">
              <w:rPr>
                <w:lang w:val="ru-RU"/>
              </w:rPr>
              <w:t xml:space="preserve"> служб</w:t>
            </w:r>
            <w:r w:rsidR="00326DD1">
              <w:rPr>
                <w:lang w:val="ru-RU"/>
              </w:rPr>
              <w:t>ы</w:t>
            </w:r>
          </w:p>
        </w:tc>
      </w:tr>
      <w:tr w:rsidR="00D23A1A" w:rsidRPr="006B7335">
        <w:trPr>
          <w:cantSplit/>
        </w:trPr>
        <w:tc>
          <w:tcPr>
            <w:tcW w:w="10031" w:type="dxa"/>
            <w:gridSpan w:val="2"/>
          </w:tcPr>
          <w:p w:rsidR="00D23A1A" w:rsidRPr="006B7335" w:rsidRDefault="00D23A1A" w:rsidP="00D23A1A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6B7335">
              <w:rPr>
                <w:lang w:val="ru-RU"/>
              </w:rPr>
              <w:t>вопросы, порученные 4-</w:t>
            </w:r>
            <w:r w:rsidRPr="006B7335">
              <w:rPr>
                <w:caps w:val="0"/>
                <w:lang w:val="ru-RU"/>
              </w:rPr>
              <w:t>й</w:t>
            </w:r>
            <w:r w:rsidRPr="006B7335">
              <w:rPr>
                <w:lang w:val="ru-RU"/>
              </w:rPr>
              <w:t xml:space="preserve"> Исследовательской комиссии по радиосвязи</w:t>
            </w:r>
          </w:p>
        </w:tc>
      </w:tr>
      <w:tr w:rsidR="00D23A1A" w:rsidRPr="006B7335">
        <w:trPr>
          <w:cantSplit/>
        </w:trPr>
        <w:tc>
          <w:tcPr>
            <w:tcW w:w="10031" w:type="dxa"/>
            <w:gridSpan w:val="2"/>
          </w:tcPr>
          <w:p w:rsidR="00D23A1A" w:rsidRPr="006B7335" w:rsidRDefault="00D23A1A" w:rsidP="00D23A1A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D23A1A" w:rsidRPr="006B7335" w:rsidRDefault="00D23A1A" w:rsidP="00D23A1A">
      <w:pPr>
        <w:pStyle w:val="Normalaftertitle"/>
        <w:rPr>
          <w:lang w:val="ru-RU"/>
        </w:rPr>
      </w:pPr>
      <w:r w:rsidRPr="006B7335">
        <w:rPr>
          <w:lang w:val="ru-RU"/>
        </w:rPr>
        <w:t>Прилагается список Вопросов, порученных 4-й Исследовательской комиссии по радиосвязи. Следующая выдержка из Резолюции МСЭ-R 5-6 содержит определение категорий Вопросов:</w:t>
      </w:r>
    </w:p>
    <w:p w:rsidR="00D23A1A" w:rsidRPr="006B7335" w:rsidRDefault="00D23A1A" w:rsidP="00D23A1A">
      <w:pPr>
        <w:pStyle w:val="enumlev1"/>
        <w:rPr>
          <w:lang w:val="ru-RU"/>
        </w:rPr>
      </w:pPr>
      <w:proofErr w:type="gramStart"/>
      <w:r w:rsidRPr="006B7335">
        <w:rPr>
          <w:lang w:val="ru-RU"/>
        </w:rPr>
        <w:t>С:</w:t>
      </w:r>
      <w:r w:rsidRPr="006B7335">
        <w:rPr>
          <w:lang w:val="ru-RU"/>
        </w:rPr>
        <w:tab/>
      </w:r>
      <w:proofErr w:type="gramEnd"/>
      <w:r w:rsidRPr="006B7335">
        <w:rPr>
          <w:lang w:val="ru-RU"/>
        </w:rPr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 их решениями;</w:t>
      </w:r>
    </w:p>
    <w:p w:rsidR="00D23A1A" w:rsidRPr="006B7335" w:rsidRDefault="00D23A1A" w:rsidP="00D23A1A">
      <w:pPr>
        <w:pStyle w:val="enumlev2"/>
        <w:rPr>
          <w:lang w:val="ru-RU"/>
        </w:rPr>
      </w:pPr>
      <w:r w:rsidRPr="006B7335">
        <w:rPr>
          <w:lang w:val="ru-RU"/>
        </w:rPr>
        <w:t>С</w:t>
      </w:r>
      <w:proofErr w:type="gramStart"/>
      <w:r w:rsidRPr="006B7335">
        <w:rPr>
          <w:lang w:val="ru-RU"/>
        </w:rPr>
        <w:t>1:</w:t>
      </w:r>
      <w:r w:rsidRPr="006B7335">
        <w:rPr>
          <w:lang w:val="ru-RU"/>
        </w:rPr>
        <w:tab/>
      </w:r>
      <w:proofErr w:type="gramEnd"/>
      <w:r w:rsidRPr="006B7335">
        <w:rPr>
          <w:lang w:val="ru-RU"/>
        </w:rPr>
        <w:t>весьма срочные и приоритетные исследования, требующиеся для следующей всемирной конференции радиосвязи;</w:t>
      </w:r>
    </w:p>
    <w:p w:rsidR="00D23A1A" w:rsidRPr="006B7335" w:rsidRDefault="00D23A1A" w:rsidP="00D23A1A">
      <w:pPr>
        <w:pStyle w:val="enumlev2"/>
        <w:rPr>
          <w:lang w:val="ru-RU"/>
        </w:rPr>
      </w:pPr>
      <w:r w:rsidRPr="006B7335">
        <w:rPr>
          <w:lang w:val="ru-RU"/>
        </w:rPr>
        <w:t>С</w:t>
      </w:r>
      <w:proofErr w:type="gramStart"/>
      <w:r w:rsidRPr="006B7335">
        <w:rPr>
          <w:lang w:val="ru-RU"/>
        </w:rPr>
        <w:t>2:</w:t>
      </w:r>
      <w:r w:rsidRPr="006B7335">
        <w:rPr>
          <w:lang w:val="ru-RU"/>
        </w:rPr>
        <w:tab/>
      </w:r>
      <w:proofErr w:type="gramEnd"/>
      <w:r w:rsidRPr="006B7335">
        <w:rPr>
          <w:lang w:val="ru-RU"/>
        </w:rPr>
        <w:t>срочные исследования, которые, как ожидается, потребуются для других конференций радиосвязи;</w:t>
      </w:r>
    </w:p>
    <w:p w:rsidR="00D23A1A" w:rsidRPr="006B7335" w:rsidRDefault="00D23A1A" w:rsidP="00D23A1A">
      <w:pPr>
        <w:rPr>
          <w:lang w:val="ru-RU"/>
        </w:rPr>
      </w:pPr>
      <w:proofErr w:type="gramStart"/>
      <w:r w:rsidRPr="006B7335">
        <w:rPr>
          <w:lang w:val="ru-RU"/>
        </w:rPr>
        <w:t>S:</w:t>
      </w:r>
      <w:r w:rsidRPr="006B7335">
        <w:rPr>
          <w:lang w:val="ru-RU"/>
        </w:rPr>
        <w:tab/>
      </w:r>
      <w:proofErr w:type="gramEnd"/>
      <w:r w:rsidRPr="006B7335">
        <w:rPr>
          <w:lang w:val="ru-RU"/>
        </w:rPr>
        <w:t>Вопросы, которые предназначаются для получения ответов на:</w:t>
      </w:r>
    </w:p>
    <w:p w:rsidR="00D23A1A" w:rsidRPr="006B7335" w:rsidRDefault="00D23A1A" w:rsidP="00D23A1A">
      <w:pPr>
        <w:pStyle w:val="enumlev1"/>
        <w:rPr>
          <w:lang w:val="ru-RU"/>
        </w:rPr>
      </w:pPr>
      <w:r w:rsidRPr="006B7335">
        <w:rPr>
          <w:lang w:val="ru-RU"/>
        </w:rPr>
        <w:t>–</w:t>
      </w:r>
      <w:r w:rsidRPr="006B7335">
        <w:rPr>
          <w:lang w:val="ru-RU"/>
        </w:rPr>
        <w:tab/>
        <w:t xml:space="preserve">проблемы, переданные ассамблее радиосвязи Полномочной конференцией, любой другой конференцией, Советом, </w:t>
      </w:r>
      <w:proofErr w:type="spellStart"/>
      <w:r w:rsidRPr="006B7335">
        <w:rPr>
          <w:lang w:val="ru-RU"/>
        </w:rPr>
        <w:t>Радиорегламентарным</w:t>
      </w:r>
      <w:proofErr w:type="spellEnd"/>
      <w:r w:rsidRPr="006B7335">
        <w:rPr>
          <w:lang w:val="ru-RU"/>
        </w:rPr>
        <w:t xml:space="preserve"> комитетом;</w:t>
      </w:r>
    </w:p>
    <w:p w:rsidR="00D23A1A" w:rsidRPr="006B7335" w:rsidRDefault="00D23A1A" w:rsidP="00D23A1A">
      <w:pPr>
        <w:pStyle w:val="enumlev1"/>
        <w:rPr>
          <w:lang w:val="ru-RU"/>
        </w:rPr>
      </w:pPr>
      <w:r w:rsidRPr="006B7335">
        <w:rPr>
          <w:lang w:val="ru-RU"/>
        </w:rPr>
        <w:t>–</w:t>
      </w:r>
      <w:r w:rsidRPr="006B7335">
        <w:rPr>
          <w:lang w:val="ru-RU"/>
        </w:rPr>
        <w:tab/>
        <w:t>прогресс, достигнутый в технике радиосвязи или управлении использованием спектра;</w:t>
      </w:r>
    </w:p>
    <w:p w:rsidR="00D23A1A" w:rsidRPr="006B7335" w:rsidRDefault="00D23A1A" w:rsidP="00D23A1A">
      <w:pPr>
        <w:pStyle w:val="enumlev1"/>
        <w:rPr>
          <w:lang w:val="ru-RU"/>
        </w:rPr>
      </w:pPr>
      <w:r w:rsidRPr="006B7335">
        <w:rPr>
          <w:lang w:val="ru-RU"/>
        </w:rPr>
        <w:t>–</w:t>
      </w:r>
      <w:r w:rsidRPr="006B7335">
        <w:rPr>
          <w:lang w:val="ru-RU"/>
        </w:rPr>
        <w:tab/>
        <w:t>изменения в использовании радиосредств или в их эксплуатации:</w:t>
      </w:r>
    </w:p>
    <w:p w:rsidR="00D23A1A" w:rsidRPr="006B7335" w:rsidRDefault="00D23A1A" w:rsidP="00D23A1A">
      <w:pPr>
        <w:pStyle w:val="enumlev2"/>
        <w:rPr>
          <w:lang w:val="ru-RU"/>
        </w:rPr>
      </w:pPr>
      <w:r w:rsidRPr="006B7335">
        <w:rPr>
          <w:lang w:val="ru-RU"/>
        </w:rPr>
        <w:t>S</w:t>
      </w:r>
      <w:proofErr w:type="gramStart"/>
      <w:r w:rsidRPr="006B7335">
        <w:rPr>
          <w:lang w:val="ru-RU"/>
        </w:rPr>
        <w:t>1:</w:t>
      </w:r>
      <w:r w:rsidRPr="006B7335">
        <w:rPr>
          <w:lang w:val="ru-RU"/>
        </w:rPr>
        <w:tab/>
      </w:r>
      <w:proofErr w:type="gramEnd"/>
      <w:r w:rsidRPr="006B7335">
        <w:rPr>
          <w:lang w:val="ru-RU"/>
        </w:rPr>
        <w:t>срочные исследования, которые предполагается завершить в течение двух лет;</w:t>
      </w:r>
    </w:p>
    <w:p w:rsidR="00D23A1A" w:rsidRPr="006B7335" w:rsidRDefault="00D23A1A" w:rsidP="00D23A1A">
      <w:pPr>
        <w:pStyle w:val="enumlev2"/>
        <w:rPr>
          <w:lang w:val="ru-RU"/>
        </w:rPr>
      </w:pPr>
      <w:r w:rsidRPr="006B7335">
        <w:rPr>
          <w:lang w:val="ru-RU"/>
        </w:rPr>
        <w:t>S</w:t>
      </w:r>
      <w:proofErr w:type="gramStart"/>
      <w:r w:rsidRPr="006B7335">
        <w:rPr>
          <w:lang w:val="ru-RU"/>
        </w:rPr>
        <w:t>2:</w:t>
      </w:r>
      <w:r w:rsidRPr="006B7335">
        <w:rPr>
          <w:lang w:val="ru-RU"/>
        </w:rPr>
        <w:tab/>
      </w:r>
      <w:proofErr w:type="gramEnd"/>
      <w:r w:rsidRPr="006B7335">
        <w:rPr>
          <w:lang w:val="ru-RU"/>
        </w:rPr>
        <w:t>срочные исследования, необходимые для развития радиосвязи;</w:t>
      </w:r>
    </w:p>
    <w:p w:rsidR="00D23A1A" w:rsidRPr="006B7335" w:rsidRDefault="00D23A1A" w:rsidP="00326DD1">
      <w:pPr>
        <w:pStyle w:val="enumlev2"/>
        <w:spacing w:after="360"/>
        <w:rPr>
          <w:lang w:val="ru-RU"/>
        </w:rPr>
      </w:pPr>
      <w:r w:rsidRPr="006B7335">
        <w:rPr>
          <w:lang w:val="ru-RU"/>
        </w:rPr>
        <w:t>S</w:t>
      </w:r>
      <w:proofErr w:type="gramStart"/>
      <w:r w:rsidRPr="006B7335">
        <w:rPr>
          <w:lang w:val="ru-RU"/>
        </w:rPr>
        <w:t>3:</w:t>
      </w:r>
      <w:r w:rsidRPr="006B7335">
        <w:rPr>
          <w:lang w:val="ru-RU"/>
        </w:rPr>
        <w:tab/>
      </w:r>
      <w:proofErr w:type="gramEnd"/>
      <w:r w:rsidRPr="006B7335">
        <w:rPr>
          <w:lang w:val="ru-RU"/>
        </w:rPr>
        <w:t>требуемые исследования, которые, как ожидается, будут спо</w:t>
      </w:r>
      <w:r w:rsidR="00326DD1">
        <w:rPr>
          <w:lang w:val="ru-RU"/>
        </w:rPr>
        <w:t>собствовать развитию радиосвязи.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D23A1A" w:rsidRPr="006B7335" w:rsidTr="006B7335">
        <w:trPr>
          <w:jc w:val="center"/>
        </w:trPr>
        <w:tc>
          <w:tcPr>
            <w:tcW w:w="1943" w:type="dxa"/>
            <w:vAlign w:val="center"/>
          </w:tcPr>
          <w:p w:rsidR="00D23A1A" w:rsidRPr="006B7335" w:rsidRDefault="00D23A1A" w:rsidP="004A6DCA">
            <w:pPr>
              <w:pStyle w:val="Tabletext"/>
              <w:jc w:val="center"/>
              <w:rPr>
                <w:lang w:val="ru-RU"/>
              </w:rPr>
            </w:pPr>
            <w:r w:rsidRPr="006B7335">
              <w:rPr>
                <w:b/>
                <w:bCs/>
                <w:lang w:val="ru-RU"/>
              </w:rPr>
              <w:t>NOC</w:t>
            </w:r>
            <w:r w:rsidRPr="006B7335">
              <w:rPr>
                <w:lang w:val="ru-RU"/>
              </w:rPr>
              <w:t xml:space="preserve"> = </w:t>
            </w:r>
            <w:r w:rsidRPr="006B7335">
              <w:rPr>
                <w:lang w:val="ru-RU"/>
              </w:rPr>
              <w:br/>
              <w:t>Сохранено</w:t>
            </w:r>
          </w:p>
        </w:tc>
        <w:tc>
          <w:tcPr>
            <w:tcW w:w="1930" w:type="dxa"/>
            <w:vAlign w:val="center"/>
          </w:tcPr>
          <w:p w:rsidR="00D23A1A" w:rsidRPr="006B7335" w:rsidRDefault="00D23A1A" w:rsidP="004A6DCA">
            <w:pPr>
              <w:pStyle w:val="Tabletext"/>
              <w:jc w:val="center"/>
              <w:rPr>
                <w:lang w:val="ru-RU"/>
              </w:rPr>
            </w:pPr>
            <w:r w:rsidRPr="006B7335">
              <w:rPr>
                <w:b/>
                <w:bCs/>
                <w:lang w:val="ru-RU"/>
              </w:rPr>
              <w:t>MOD</w:t>
            </w:r>
            <w:r w:rsidRPr="006B7335">
              <w:rPr>
                <w:lang w:val="ru-RU"/>
              </w:rPr>
              <w:t xml:space="preserve"> = </w:t>
            </w:r>
            <w:r w:rsidRPr="006B7335">
              <w:rPr>
                <w:lang w:val="ru-RU"/>
              </w:rPr>
              <w:br/>
              <w:t>Пересмотрено</w:t>
            </w:r>
          </w:p>
        </w:tc>
        <w:tc>
          <w:tcPr>
            <w:tcW w:w="1927" w:type="dxa"/>
            <w:vAlign w:val="center"/>
          </w:tcPr>
          <w:p w:rsidR="00D23A1A" w:rsidRPr="006B7335" w:rsidRDefault="00D23A1A" w:rsidP="004A6DCA">
            <w:pPr>
              <w:pStyle w:val="Tabletext"/>
              <w:jc w:val="center"/>
              <w:rPr>
                <w:lang w:val="ru-RU"/>
              </w:rPr>
            </w:pPr>
            <w:r w:rsidRPr="006B7335">
              <w:rPr>
                <w:b/>
                <w:bCs/>
                <w:lang w:val="ru-RU"/>
              </w:rPr>
              <w:t>SUP</w:t>
            </w:r>
            <w:r w:rsidRPr="006B7335">
              <w:rPr>
                <w:lang w:val="ru-RU"/>
              </w:rPr>
              <w:t xml:space="preserve"> = </w:t>
            </w:r>
            <w:r w:rsidRPr="006B7335">
              <w:rPr>
                <w:lang w:val="ru-RU"/>
              </w:rPr>
              <w:br/>
              <w:t>Исключено</w:t>
            </w:r>
          </w:p>
        </w:tc>
        <w:tc>
          <w:tcPr>
            <w:tcW w:w="1871" w:type="dxa"/>
            <w:vAlign w:val="center"/>
          </w:tcPr>
          <w:p w:rsidR="00D23A1A" w:rsidRPr="006B7335" w:rsidRDefault="00D23A1A" w:rsidP="004A6DCA">
            <w:pPr>
              <w:pStyle w:val="Tabletext"/>
              <w:jc w:val="center"/>
              <w:rPr>
                <w:lang w:val="ru-RU"/>
              </w:rPr>
            </w:pPr>
            <w:r w:rsidRPr="006B7335">
              <w:rPr>
                <w:b/>
                <w:bCs/>
                <w:lang w:val="ru-RU"/>
              </w:rPr>
              <w:t>ADD</w:t>
            </w:r>
            <w:r w:rsidRPr="006B7335">
              <w:rPr>
                <w:lang w:val="ru-RU"/>
              </w:rPr>
              <w:t xml:space="preserve"> = </w:t>
            </w:r>
            <w:r w:rsidRPr="006B7335">
              <w:rPr>
                <w:lang w:val="ru-RU"/>
              </w:rPr>
              <w:br/>
              <w:t>Новый текст</w:t>
            </w:r>
          </w:p>
        </w:tc>
        <w:tc>
          <w:tcPr>
            <w:tcW w:w="1958" w:type="dxa"/>
            <w:vAlign w:val="center"/>
          </w:tcPr>
          <w:p w:rsidR="00D23A1A" w:rsidRPr="006B7335" w:rsidRDefault="00D23A1A" w:rsidP="004A6DCA">
            <w:pPr>
              <w:pStyle w:val="Tabletext"/>
              <w:jc w:val="center"/>
              <w:rPr>
                <w:lang w:val="ru-RU"/>
              </w:rPr>
            </w:pPr>
            <w:r w:rsidRPr="006B7335">
              <w:rPr>
                <w:b/>
                <w:bCs/>
                <w:lang w:val="ru-RU"/>
              </w:rPr>
              <w:t>UNA</w:t>
            </w:r>
            <w:r w:rsidRPr="006B7335">
              <w:rPr>
                <w:lang w:val="ru-RU"/>
              </w:rPr>
              <w:t xml:space="preserve"> = </w:t>
            </w:r>
            <w:r w:rsidRPr="006B7335">
              <w:rPr>
                <w:lang w:val="ru-RU"/>
              </w:rPr>
              <w:br/>
              <w:t>В процессе утверждения</w:t>
            </w:r>
          </w:p>
        </w:tc>
      </w:tr>
    </w:tbl>
    <w:p w:rsidR="00D23A1A" w:rsidRPr="006B7335" w:rsidRDefault="00D23A1A" w:rsidP="00D23A1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6B7335">
        <w:rPr>
          <w:lang w:val="ru-RU"/>
        </w:rPr>
        <w:br w:type="page"/>
      </w:r>
    </w:p>
    <w:p w:rsidR="004A6DCA" w:rsidRPr="006B7335" w:rsidRDefault="004A6DCA" w:rsidP="004A6DCA">
      <w:pPr>
        <w:pStyle w:val="AnnexNo"/>
        <w:rPr>
          <w:lang w:val="ru-RU"/>
        </w:rPr>
      </w:pPr>
      <w:r w:rsidRPr="006B7335">
        <w:rPr>
          <w:lang w:val="ru-RU"/>
        </w:rPr>
        <w:lastRenderedPageBreak/>
        <w:t>вопросы, ПОРУЧЕННЫЕ 4-</w:t>
      </w:r>
      <w:r w:rsidRPr="006B7335">
        <w:rPr>
          <w:caps w:val="0"/>
          <w:lang w:val="ru-RU"/>
        </w:rPr>
        <w:t>й</w:t>
      </w:r>
      <w:r w:rsidRPr="006B7335">
        <w:rPr>
          <w:lang w:val="ru-RU"/>
        </w:rPr>
        <w:t xml:space="preserve"> Исследовательской комиссии </w:t>
      </w:r>
      <w:r w:rsidRPr="006B7335">
        <w:rPr>
          <w:lang w:val="ru-RU"/>
        </w:rPr>
        <w:br/>
        <w:t>по радиосвязи</w:t>
      </w:r>
    </w:p>
    <w:p w:rsidR="00703FFC" w:rsidRPr="006B7335" w:rsidRDefault="004A6DCA" w:rsidP="004A6DCA">
      <w:pPr>
        <w:pStyle w:val="Annextitle"/>
        <w:rPr>
          <w:lang w:val="ru-RU"/>
        </w:rPr>
      </w:pPr>
      <w:r w:rsidRPr="006B7335">
        <w:rPr>
          <w:lang w:val="ru-RU"/>
        </w:rPr>
        <w:t>Спутниковые службы</w:t>
      </w:r>
    </w:p>
    <w:tbl>
      <w:tblPr>
        <w:tblStyle w:val="TableGrid"/>
        <w:tblW w:w="10149" w:type="dxa"/>
        <w:jc w:val="center"/>
        <w:tblLayout w:type="fixed"/>
        <w:tblLook w:val="01E0" w:firstRow="1" w:lastRow="1" w:firstColumn="1" w:lastColumn="1" w:noHBand="0" w:noVBand="0"/>
      </w:tblPr>
      <w:tblGrid>
        <w:gridCol w:w="1174"/>
        <w:gridCol w:w="4076"/>
        <w:gridCol w:w="811"/>
        <w:gridCol w:w="1164"/>
        <w:gridCol w:w="1559"/>
        <w:gridCol w:w="1365"/>
      </w:tblGrid>
      <w:tr w:rsidR="00627AC9" w:rsidRPr="006B7335" w:rsidTr="006B7335">
        <w:trPr>
          <w:cantSplit/>
          <w:tblHeader/>
          <w:jc w:val="center"/>
        </w:trPr>
        <w:tc>
          <w:tcPr>
            <w:tcW w:w="1174" w:type="dxa"/>
            <w:vAlign w:val="center"/>
          </w:tcPr>
          <w:p w:rsidR="00627AC9" w:rsidRPr="006B7335" w:rsidRDefault="00627AC9" w:rsidP="00627AC9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Вопрос МСЭ-R</w:t>
            </w:r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Название</w:t>
            </w:r>
          </w:p>
        </w:tc>
        <w:tc>
          <w:tcPr>
            <w:tcW w:w="811" w:type="dxa"/>
            <w:vAlign w:val="center"/>
          </w:tcPr>
          <w:p w:rsidR="00627AC9" w:rsidRPr="006B7335" w:rsidRDefault="00627AC9" w:rsidP="00627AC9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Статус</w:t>
            </w:r>
          </w:p>
        </w:tc>
        <w:tc>
          <w:tcPr>
            <w:tcW w:w="1164" w:type="dxa"/>
            <w:vAlign w:val="center"/>
          </w:tcPr>
          <w:p w:rsidR="00627AC9" w:rsidRPr="006B7335" w:rsidRDefault="00627AC9" w:rsidP="00627AC9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Категория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27AC9" w:rsidRPr="006B7335" w:rsidRDefault="00627AC9" w:rsidP="006B7335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Предлагаемый плановый срок</w:t>
            </w:r>
          </w:p>
        </w:tc>
        <w:tc>
          <w:tcPr>
            <w:tcW w:w="1365" w:type="dxa"/>
            <w:vAlign w:val="center"/>
          </w:tcPr>
          <w:p w:rsidR="00627AC9" w:rsidRPr="006B7335" w:rsidRDefault="00627AC9" w:rsidP="00627AC9">
            <w:pPr>
              <w:pStyle w:val="Tablehead"/>
              <w:rPr>
                <w:lang w:val="ru-RU"/>
              </w:rPr>
            </w:pPr>
            <w:r w:rsidRPr="006B7335">
              <w:rPr>
                <w:lang w:val="ru-RU"/>
              </w:rPr>
              <w:t>Замечания</w:t>
            </w: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8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>42</w:t>
              </w:r>
              <w:r w:rsidR="00627AC9" w:rsidRPr="006B7335">
                <w:rPr>
                  <w:rStyle w:val="Hyperlink"/>
                  <w:b/>
                  <w:lang w:val="ru-RU"/>
                </w:rPr>
                <w:t>-1/4</w:t>
              </w:r>
              <w:r w:rsidR="00627AC9" w:rsidRPr="006B7335">
                <w:rPr>
                  <w:rFonts w:eastAsia="SimSun"/>
                  <w:b/>
                  <w:u w:val="single"/>
                  <w:lang w:val="ru-RU" w:eastAsia="zh-CN"/>
                </w:rPr>
                <w:t xml:space="preserve">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lang w:val="ru-RU"/>
              </w:rPr>
              <w:t>Характеристики антенн земных станций фиксированной спутниковой службы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9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46-3/4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Предпочтительные характеристики многостанционного доступа в фиксированной спутниковой службе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10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70-1/4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Защита геостационарной спутниковой орбиты от неприемлемых помех со стороны передающих земных станций фиксированной спутниковой службы на частотах выше 15 ГГц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11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73-2/4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Готовность и перерывы связи в цифровых трактах фиксированной спутниковой службы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12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75-4/4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Показатели качества международных цифровых линий связи фиксированной </w:t>
            </w:r>
            <w:r w:rsidR="00F301D1">
              <w:rPr>
                <w:lang w:val="ru-RU"/>
              </w:rPr>
              <w:t xml:space="preserve">спутниковой </w:t>
            </w:r>
            <w:r w:rsidR="0052220B">
              <w:rPr>
                <w:lang w:val="ru-RU"/>
              </w:rPr>
              <w:t xml:space="preserve">и подвижной </w:t>
            </w:r>
            <w:r w:rsidRPr="006B7335">
              <w:rPr>
                <w:lang w:val="ru-RU"/>
              </w:rPr>
              <w:t>спутниковой служб</w:t>
            </w:r>
            <w:bookmarkStart w:id="11" w:name="_GoBack"/>
            <w:bookmarkEnd w:id="11"/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13" w:history="1">
              <w:r w:rsidR="00627AC9" w:rsidRPr="006B7335">
                <w:rPr>
                  <w:rStyle w:val="Hyperlink"/>
                  <w:b/>
                  <w:lang w:val="ru-RU"/>
                </w:rPr>
                <w:t>83-6/4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Эффективное использование радиочастотного спектра и совместное использование частот в подвижной спутниковой службе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14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84-4/4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Использование негеостационарных спутниковых орбит в подвижных спутниковых службах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15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87-4/4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Характеристики передачи для системы подвижной спутниковой связи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16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88-1/4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Характеристики распространения и характеристики антенн подвижных земных станций для подвижных спутниковых служб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17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91-1/4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Технические и эксплуатационные характеристики спутниковой службы </w:t>
            </w:r>
            <w:proofErr w:type="spellStart"/>
            <w:r w:rsidRPr="006B7335">
              <w:rPr>
                <w:lang w:val="ru-RU"/>
              </w:rPr>
              <w:t>радиоопределения</w:t>
            </w:r>
            <w:proofErr w:type="spellEnd"/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18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109-1/4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Требования Глобальной морской системы для случаев бедствия и обеспечения безопасности к системам подвижной спутниковой связи, работающим в полосах частот 1530–1544 МГц и 1626,5–1645,5 МГц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19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110-1/4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Помехи воздушной подвижной спутниковой (R) службе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20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201-1/4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подвижными спутниковыми службами и другими службами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21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203-1/4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Влияние применения малых антенн на эффективность использования геостационарной спутниковой орбиты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22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205-1/4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фидерными линиями негеостационарных спутников фиксированной спутниковой службы, применяемых подвижной спутниковой службой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23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208/4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Применение статистических и стохастических методов для оценки помех между спутниковыми сетями фиксированной спутниковой службы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24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209/4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b/>
                <w:bCs/>
                <w:szCs w:val="18"/>
                <w:lang w:val="ru-RU"/>
              </w:rPr>
            </w:pPr>
            <w:r w:rsidRPr="006B7335">
              <w:rPr>
                <w:lang w:val="ru-RU"/>
              </w:rPr>
              <w:t>Использование полос частот, распределенных фиксированной спутниковой службе для линий вверх и вниз геостационарных спутниковых систем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25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210-1/4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Технические характеристики подвижных земных станций, взаимодействующих с глобальными негеостационарными спутниковыми системами в подвижной спутниковой службе в полосе частот 1–3 </w:t>
            </w:r>
            <w:r w:rsidR="006B7335" w:rsidRPr="006B7335">
              <w:rPr>
                <w:lang w:val="ru-RU"/>
              </w:rPr>
              <w:t>ГГ</w:t>
            </w:r>
            <w:r w:rsidRPr="006B7335">
              <w:rPr>
                <w:lang w:val="ru-RU"/>
              </w:rPr>
              <w:t>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26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211-2/4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Критерии помех и методы расчета для подвижной спутниковой службы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27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214/4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последствия использования управляемых и конфигурируемых спутниковых лучей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28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217-2/4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Помехи радионавигационной спутниковой службе в глобальной навигационной спутниковой системе </w:t>
            </w:r>
            <w:r w:rsidR="006B7335" w:rsidRPr="006B7335">
              <w:rPr>
                <w:lang w:val="ru-RU"/>
              </w:rPr>
              <w:t>ИКАО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29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218-1/4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Совместимость спутников с бортовой обработкой в фиксированной спутниковой службе и наземных сетей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30" w:history="1">
              <w:r w:rsidR="00627AC9" w:rsidRPr="006B7335">
                <w:rPr>
                  <w:rStyle w:val="Hyperlink"/>
                  <w:rFonts w:eastAsia="SimSun"/>
                  <w:b/>
                  <w:lang w:val="ru-RU"/>
                </w:rPr>
                <w:t xml:space="preserve">227/4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характеристики связи в условиях чрезвычайных ситуаций в подвижной спутниковой службе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1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231/4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52220B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Совместное использование частот </w:t>
            </w:r>
            <w:r w:rsidR="0052220B">
              <w:rPr>
                <w:lang w:val="ru-RU"/>
              </w:rPr>
              <w:t xml:space="preserve">сетями </w:t>
            </w:r>
            <w:r w:rsidR="0052220B" w:rsidRPr="006B7335">
              <w:rPr>
                <w:lang w:val="ru-RU"/>
              </w:rPr>
              <w:t>фиксированной спутниковой службы</w:t>
            </w:r>
            <w:r w:rsidR="0052220B">
              <w:rPr>
                <w:lang w:val="ru-RU"/>
              </w:rPr>
              <w:t>, использующими</w:t>
            </w:r>
            <w:r w:rsidR="0052220B" w:rsidRPr="006B7335">
              <w:rPr>
                <w:lang w:val="ru-RU"/>
              </w:rPr>
              <w:t xml:space="preserve"> </w:t>
            </w:r>
            <w:r w:rsidRPr="006B7335">
              <w:rPr>
                <w:lang w:val="ru-RU"/>
              </w:rPr>
              <w:t>негеостационарны</w:t>
            </w:r>
            <w:r w:rsidR="0052220B">
              <w:rPr>
                <w:lang w:val="ru-RU"/>
              </w:rPr>
              <w:t xml:space="preserve">е спутники, и другими сетями фиксированной </w:t>
            </w:r>
            <w:r w:rsidRPr="006B7335">
              <w:rPr>
                <w:lang w:val="ru-RU"/>
              </w:rPr>
              <w:t>спутниковой служб</w:t>
            </w:r>
            <w:r w:rsidR="0052220B">
              <w:rPr>
                <w:lang w:val="ru-RU"/>
              </w:rPr>
              <w:t>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2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233/4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Системы цифровой спутниковой связи, предназначенные для пользователей, и связанные с ними структуры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bCs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3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236/4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Критерии помех и методы расчета для фиксированной спутниковой службы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4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244/4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B7335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фидерными линиями подвижной спутниковой (негео</w:t>
            </w:r>
            <w:r w:rsidR="006B7335" w:rsidRPr="006B7335">
              <w:rPr>
                <w:lang w:val="ru-RU"/>
              </w:rPr>
              <w:t>стационарной) службы в полосе 5</w:t>
            </w:r>
            <w:r w:rsidRPr="006B7335">
              <w:rPr>
                <w:lang w:val="ru-RU"/>
              </w:rPr>
              <w:t>091</w:t>
            </w:r>
            <w:r w:rsidR="006B7335" w:rsidRPr="006B7335">
              <w:rPr>
                <w:lang w:val="ru-RU"/>
              </w:rPr>
              <w:t>−</w:t>
            </w:r>
            <w:r w:rsidRPr="006B7335">
              <w:rPr>
                <w:lang w:val="ru-RU"/>
              </w:rPr>
              <w:t>5250</w:t>
            </w:r>
            <w:r w:rsidR="006B7335" w:rsidRPr="006B7335">
              <w:rPr>
                <w:lang w:val="ru-RU"/>
              </w:rPr>
              <w:t> </w:t>
            </w:r>
            <w:r w:rsidRPr="006B7335">
              <w:rPr>
                <w:lang w:val="ru-RU"/>
              </w:rPr>
              <w:t>МГц и воздушной радионавигационной службой в полосе 5000</w:t>
            </w:r>
            <w:r w:rsidR="006B7335" w:rsidRPr="006B7335">
              <w:rPr>
                <w:lang w:val="ru-RU"/>
              </w:rPr>
              <w:t>−</w:t>
            </w:r>
            <w:r w:rsidRPr="006B7335">
              <w:rPr>
                <w:lang w:val="ru-RU"/>
              </w:rPr>
              <w:t>5250 МГц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5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245-1/4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Пределы внеполосных и побочных излучений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6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248/4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Совместное использование частот системами фиксированной спутниковой службы и беспроводными цифровыми сетями в диапазоне около 5 ГГц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7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263-1/4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Требуемые рабочие характеристики цифровых линий фиксированной спутниковой службы для передачи пакетов протокола Интернет или пакетов протокола более высокого уровня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8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264/4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характеристики сетей фиксированной спутниковой службы, работающих на частотах выше 275 ГГц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39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266/4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характеристики земных станций высокой плотности фиксированной спутниковой службы, работающих с геостационарными сетями фиксированной спутниковой службы в диапазонах 20/30 ГГц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40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267/4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соображения, связанные с предварительной публикацией, координацией и заявлением фиксированных спутниковых сетей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41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268/4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Разработка методик оценки уровней нежелательных спутниковых излучений до запуска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(S3)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42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270-1/4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Системы фиксированной спутниковой службы, использующие широкополосные сигналы с расширением спектра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43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271/4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Помехи между несущими при спутниковом сборе новостей (ССН) вследствие непреднамеренного доступа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44" w:history="1">
              <w:r w:rsidR="00627AC9" w:rsidRPr="006B7335">
                <w:rPr>
                  <w:rStyle w:val="Hyperlink"/>
                  <w:b/>
                  <w:lang w:val="ru-RU"/>
                </w:rPr>
                <w:t xml:space="preserve">272/4 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B7335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 xml:space="preserve">Совместное использование частот ФCC и службой космических исследований </w:t>
            </w:r>
            <w:r w:rsidR="006B7335" w:rsidRPr="006B7335">
              <w:rPr>
                <w:lang w:val="ru-RU"/>
              </w:rPr>
              <w:t>в полосах частот 37,5−</w:t>
            </w:r>
            <w:r w:rsidRPr="006B7335">
              <w:rPr>
                <w:lang w:val="ru-RU"/>
              </w:rPr>
              <w:t>38 ГГц и 40</w:t>
            </w:r>
            <w:r w:rsidR="006B7335" w:rsidRPr="006B7335">
              <w:rPr>
                <w:lang w:val="ru-RU"/>
              </w:rPr>
              <w:t>−</w:t>
            </w:r>
            <w:r w:rsidRPr="006B7335">
              <w:rPr>
                <w:lang w:val="ru-RU"/>
              </w:rPr>
              <w:t>40,5 ГГц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b/>
                <w:lang w:val="ru-RU"/>
              </w:rPr>
            </w:pPr>
            <w:hyperlink r:id="rId45" w:history="1">
              <w:r w:rsidR="00627AC9" w:rsidRPr="006B7335">
                <w:rPr>
                  <w:rStyle w:val="Hyperlink"/>
                  <w:b/>
                  <w:lang w:val="ru-RU"/>
                </w:rPr>
                <w:t>273/4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Поддержка модернизации систем электросвязи гражданской авиации и распространение систем электросвязи на удаленные и развивающиеся регионы с существующими и планируемыми спутниковыми сетями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46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274/4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методы оптимизации использования спектра/орбиты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47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275/4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Требуемые рабочие характеристики цифровых линий в фиксированной спутниковой и подвижной спутниковой службах, которые образуют элементы сетей последующих поколений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48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276/4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Готовность цифровых трактов в подвижных спутниковых службах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49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277/4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B7335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Требуемые рабочие характеристики для цифровых подвижных спутниковых служб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0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278/4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Использование эксплуатационных средств для соблюдения ограничений на величину плотности потока мощности в соответствии со Статьей 21</w:t>
            </w:r>
            <w:r w:rsidR="006B7335" w:rsidRPr="006B7335">
              <w:rPr>
                <w:lang w:val="ru-RU"/>
              </w:rPr>
              <w:t xml:space="preserve"> </w:t>
            </w:r>
            <w:r w:rsidRPr="006B7335">
              <w:rPr>
                <w:lang w:val="ru-RU"/>
              </w:rPr>
              <w:t>Регламента радиосвязи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1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279/4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Спутниковое радиовещание телевидения высокой четкости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2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280/4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 w:eastAsia="zh-CN"/>
              </w:rPr>
              <w:t>Приемные антенны земных станций для радиовещательной спутниковой службы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3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281/4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Цифровые методы в радиовещательной спутниковой службе (звуковой и телевизионной)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4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282/4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Вопросы совместного использования частот, касающиеся введения радиовещательной спутниковой службы (звуковой) в диапазоне частот 1–3 ГГц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5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283/4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Исследования в области совместного использования частот телевидением высокой четкости в радиовещательной спутниковой службе и другими службами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6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284/4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B7335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6B7335">
              <w:rPr>
                <w:lang w:val="ru-RU"/>
              </w:rPr>
              <w:t>Вопросы управления использованием спектра, касающиеся введения радиовещательной спутниковой службы (звуковой) в диапазоне частот 1–3 ГГц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7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285/4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Цифровое многоцелевое и многопрограммное радиовещание в радиовещательной спутниковой службе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hyperlink r:id="rId58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286/4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 w:eastAsia="zh-CN"/>
              </w:rPr>
              <w:t>Вклад подвижных и любительских служб и связанных с ними спутниковых служб в улучшении связи при бедствиях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59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287/4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Технические и эксплуатационные характеристики для передачи пакетных данных по сетям подвижных спутниковых служб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60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288/4</w:t>
              </w:r>
            </w:hyperlink>
          </w:p>
        </w:tc>
        <w:tc>
          <w:tcPr>
            <w:tcW w:w="4076" w:type="dxa"/>
            <w:vAlign w:val="center"/>
          </w:tcPr>
          <w:p w:rsidR="00627AC9" w:rsidRPr="006B7335" w:rsidRDefault="00627AC9" w:rsidP="00627AC9">
            <w:pPr>
              <w:pStyle w:val="Tabletext"/>
              <w:rPr>
                <w:lang w:val="ru-RU"/>
              </w:rPr>
            </w:pPr>
            <w:r w:rsidRPr="006B7335">
              <w:rPr>
                <w:lang w:val="ru-RU"/>
              </w:rPr>
              <w:t>Характеристики и эксплуатационные требования систем радионавигационной спутниковой службы (космос-Земля, космос-космос, Земля-космос)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b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Del="00AA5A7F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61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289/4</w:t>
              </w:r>
            </w:hyperlink>
          </w:p>
        </w:tc>
        <w:tc>
          <w:tcPr>
            <w:tcW w:w="4076" w:type="dxa"/>
          </w:tcPr>
          <w:p w:rsidR="00627AC9" w:rsidRPr="006B7335" w:rsidDel="00F2481C" w:rsidRDefault="00627AC9" w:rsidP="006B7335">
            <w:pPr>
              <w:pStyle w:val="Tabletext"/>
              <w:rPr>
                <w:color w:val="000000"/>
                <w:lang w:val="ru-RU"/>
              </w:rPr>
            </w:pPr>
            <w:r w:rsidRPr="006B7335">
              <w:rPr>
                <w:lang w:val="ru-RU"/>
              </w:rPr>
              <w:t>Системы интерактивного спутникового радиовещания</w:t>
            </w:r>
            <w:r w:rsidR="006B7335">
              <w:rPr>
                <w:lang w:val="ru-RU"/>
              </w:rPr>
              <w:t xml:space="preserve"> </w:t>
            </w:r>
            <w:r w:rsidRPr="006B7335">
              <w:rPr>
                <w:lang w:val="ru-RU"/>
              </w:rPr>
              <w:t>(телевидение, передача звука и передача данных)</w:t>
            </w:r>
          </w:p>
        </w:tc>
        <w:tc>
          <w:tcPr>
            <w:tcW w:w="811" w:type="dxa"/>
          </w:tcPr>
          <w:p w:rsidR="00627AC9" w:rsidRPr="006B7335" w:rsidDel="00AA5A7F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Del="00AA5A7F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Del="00AA5A7F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62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290/4</w:t>
              </w:r>
            </w:hyperlink>
          </w:p>
        </w:tc>
        <w:tc>
          <w:tcPr>
            <w:tcW w:w="4076" w:type="dxa"/>
          </w:tcPr>
          <w:p w:rsidR="00627AC9" w:rsidRPr="006B7335" w:rsidDel="00F2481C" w:rsidRDefault="00627AC9" w:rsidP="00627AC9">
            <w:pPr>
              <w:pStyle w:val="Tabletext"/>
              <w:rPr>
                <w:lang w:val="ru-RU" w:eastAsia="zh-CN"/>
              </w:rPr>
            </w:pPr>
            <w:r w:rsidRPr="006B7335">
              <w:rPr>
                <w:lang w:val="ru-RU"/>
              </w:rPr>
              <w:t>Средства спутникового радиовещания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63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291/4</w:t>
              </w:r>
            </w:hyperlink>
          </w:p>
        </w:tc>
        <w:tc>
          <w:tcPr>
            <w:tcW w:w="4076" w:type="dxa"/>
          </w:tcPr>
          <w:p w:rsidR="00627AC9" w:rsidRPr="006B7335" w:rsidRDefault="00627AC9" w:rsidP="00627AC9">
            <w:pPr>
              <w:pStyle w:val="Tabletext"/>
              <w:rPr>
                <w:lang w:val="ru-RU" w:eastAsia="zh-CN"/>
              </w:rPr>
            </w:pPr>
            <w:r w:rsidRPr="006B7335">
              <w:rPr>
                <w:lang w:val="ru-RU" w:eastAsia="zh-CN"/>
              </w:rPr>
              <w:t>Особенности архитектуры и показателей системы применительно к интегрированным системам ПСС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64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292/4</w:t>
              </w:r>
            </w:hyperlink>
          </w:p>
        </w:tc>
        <w:tc>
          <w:tcPr>
            <w:tcW w:w="4076" w:type="dxa"/>
          </w:tcPr>
          <w:p w:rsidR="006B7335" w:rsidRPr="006B7335" w:rsidRDefault="00111864" w:rsidP="00627AC9">
            <w:pPr>
              <w:pStyle w:val="Tabletext"/>
              <w:rPr>
                <w:lang w:val="ru-RU" w:eastAsia="zh-CN"/>
              </w:rPr>
            </w:pPr>
            <w:r w:rsidRPr="00547E07">
              <w:rPr>
                <w:lang w:val="ru-RU"/>
              </w:rPr>
              <w:t>Системы спутникового радиовещания ТСВЧ</w:t>
            </w:r>
            <w:r w:rsidRPr="006B7335">
              <w:rPr>
                <w:lang w:val="ru-RU" w:eastAsia="zh-CN"/>
              </w:rPr>
              <w:t xml:space="preserve"> 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(S1)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2017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  <w:tr w:rsidR="00627AC9" w:rsidRPr="006B7335" w:rsidTr="006B7335">
        <w:trPr>
          <w:cantSplit/>
          <w:jc w:val="center"/>
        </w:trPr>
        <w:tc>
          <w:tcPr>
            <w:tcW w:w="1174" w:type="dxa"/>
          </w:tcPr>
          <w:p w:rsidR="00627AC9" w:rsidRPr="006B7335" w:rsidRDefault="00F301D1" w:rsidP="00627AC9">
            <w:pPr>
              <w:pStyle w:val="Tabletext"/>
              <w:jc w:val="center"/>
              <w:rPr>
                <w:rStyle w:val="Hyperlink"/>
                <w:rFonts w:eastAsia="SimSun"/>
                <w:b/>
                <w:lang w:val="ru-RU" w:eastAsia="zh-CN"/>
              </w:rPr>
            </w:pPr>
            <w:hyperlink r:id="rId65" w:history="1">
              <w:r w:rsidR="00627AC9" w:rsidRPr="006B7335">
                <w:rPr>
                  <w:rStyle w:val="Hyperlink"/>
                  <w:rFonts w:eastAsia="SimSun"/>
                  <w:b/>
                  <w:lang w:val="ru-RU" w:eastAsia="zh-CN"/>
                </w:rPr>
                <w:t>293/4</w:t>
              </w:r>
            </w:hyperlink>
          </w:p>
        </w:tc>
        <w:tc>
          <w:tcPr>
            <w:tcW w:w="4076" w:type="dxa"/>
          </w:tcPr>
          <w:p w:rsidR="006B7335" w:rsidRPr="006B7335" w:rsidRDefault="00111864" w:rsidP="00111864">
            <w:pPr>
              <w:pStyle w:val="Tabletext"/>
              <w:rPr>
                <w:lang w:val="ru-RU" w:eastAsia="zh-CN"/>
              </w:rPr>
            </w:pPr>
            <w:r w:rsidRPr="00111864">
              <w:rPr>
                <w:lang w:val="ru-RU" w:eastAsia="zh-CN"/>
              </w:rPr>
              <w:t>Диаграммы излучения/направленности антенн для антенн земных станций небольшого размера (D/λ1 около 30), используемых в фиксированных</w:t>
            </w:r>
            <w:r>
              <w:rPr>
                <w:lang w:val="ru-RU" w:eastAsia="zh-CN"/>
              </w:rPr>
              <w:t xml:space="preserve"> </w:t>
            </w:r>
            <w:r w:rsidRPr="00111864">
              <w:rPr>
                <w:lang w:val="ru-RU" w:eastAsia="zh-CN"/>
              </w:rPr>
              <w:t>спутниковых и радиовещательных спутниковых системах</w:t>
            </w:r>
          </w:p>
        </w:tc>
        <w:tc>
          <w:tcPr>
            <w:tcW w:w="811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NOC</w:t>
            </w:r>
          </w:p>
        </w:tc>
        <w:tc>
          <w:tcPr>
            <w:tcW w:w="1164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6B7335">
              <w:rPr>
                <w:rFonts w:eastAsia="SimSun"/>
                <w:lang w:val="ru-RU" w:eastAsia="zh-CN"/>
              </w:rPr>
              <w:t>(S2)</w:t>
            </w:r>
          </w:p>
        </w:tc>
        <w:tc>
          <w:tcPr>
            <w:tcW w:w="1559" w:type="dxa"/>
          </w:tcPr>
          <w:p w:rsidR="00627AC9" w:rsidRPr="006B7335" w:rsidRDefault="00627AC9" w:rsidP="00627AC9">
            <w:pPr>
              <w:pStyle w:val="Tabletext"/>
              <w:jc w:val="center"/>
              <w:rPr>
                <w:rFonts w:eastAsia="SimSun"/>
                <w:color w:val="000000"/>
                <w:lang w:val="ru-RU" w:eastAsia="zh-CN"/>
              </w:rPr>
            </w:pPr>
            <w:r w:rsidRPr="006B7335">
              <w:rPr>
                <w:rFonts w:eastAsia="SimSun"/>
                <w:color w:val="000000"/>
                <w:lang w:val="ru-RU" w:eastAsia="zh-CN"/>
              </w:rPr>
              <w:t>2019</w:t>
            </w:r>
            <w:r w:rsidR="006B7335">
              <w:rPr>
                <w:rFonts w:eastAsia="SimSun"/>
                <w:color w:val="000000"/>
                <w:lang w:val="ru-RU" w:eastAsia="zh-CN"/>
              </w:rPr>
              <w:t xml:space="preserve"> г.</w:t>
            </w:r>
          </w:p>
        </w:tc>
        <w:tc>
          <w:tcPr>
            <w:tcW w:w="1365" w:type="dxa"/>
          </w:tcPr>
          <w:p w:rsidR="00627AC9" w:rsidRPr="006B7335" w:rsidRDefault="00627AC9" w:rsidP="00627AC9">
            <w:pPr>
              <w:pStyle w:val="Tabletext"/>
              <w:rPr>
                <w:rFonts w:eastAsia="SimSun"/>
                <w:color w:val="000000"/>
                <w:lang w:val="ru-RU" w:eastAsia="zh-CN"/>
              </w:rPr>
            </w:pPr>
          </w:p>
        </w:tc>
      </w:tr>
    </w:tbl>
    <w:p w:rsidR="001D2264" w:rsidRPr="006B7335" w:rsidRDefault="001D2264" w:rsidP="001D2264">
      <w:pPr>
        <w:spacing w:before="720"/>
        <w:jc w:val="center"/>
        <w:rPr>
          <w:lang w:val="ru-RU"/>
        </w:rPr>
      </w:pPr>
      <w:r w:rsidRPr="006B7335">
        <w:rPr>
          <w:lang w:val="ru-RU"/>
        </w:rPr>
        <w:t>______________</w:t>
      </w:r>
    </w:p>
    <w:sectPr w:rsidR="001D2264" w:rsidRPr="006B7335" w:rsidSect="009447A3">
      <w:headerReference w:type="default" r:id="rId66"/>
      <w:footerReference w:type="even" r:id="rId67"/>
      <w:footerReference w:type="default" r:id="rId68"/>
      <w:footerReference w:type="first" r:id="rId6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CA" w:rsidRDefault="004A6DCA">
      <w:r>
        <w:separator/>
      </w:r>
    </w:p>
  </w:endnote>
  <w:endnote w:type="continuationSeparator" w:id="0">
    <w:p w:rsidR="004A6DCA" w:rsidRDefault="004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CA" w:rsidRPr="00EE146A" w:rsidRDefault="004A6DCA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01D1">
      <w:rPr>
        <w:noProof/>
        <w:lang w:val="fr-FR"/>
      </w:rPr>
      <w:t>P:\RUS\ITU-R\SG-R\SG04\1000\1003R.docx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01D1">
      <w:rPr>
        <w:noProof/>
      </w:rPr>
      <w:t>10.09.15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01D1">
      <w:rPr>
        <w:noProof/>
      </w:rP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64" w:rsidRPr="00EE146A" w:rsidRDefault="001D2264" w:rsidP="001D226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01D1">
      <w:rPr>
        <w:lang w:val="fr-FR"/>
      </w:rPr>
      <w:t>P:\RUS\ITU-R\SG-R\SG04\1000\1003R.docx</w:t>
    </w:r>
    <w:r>
      <w:fldChar w:fldCharType="end"/>
    </w:r>
    <w:r>
      <w:rPr>
        <w:lang w:val="ru-RU"/>
      </w:rPr>
      <w:t xml:space="preserve"> (383145)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01D1">
      <w:t>10.09.15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01D1">
      <w:t>10.09.15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CA" w:rsidRPr="00EE146A" w:rsidRDefault="004A6DC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301D1">
      <w:rPr>
        <w:lang w:val="fr-FR"/>
      </w:rPr>
      <w:t>P:\RUS\ITU-R\SG-R\SG04\1000\1003R.docx</w:t>
    </w:r>
    <w:r>
      <w:fldChar w:fldCharType="end"/>
    </w:r>
    <w:r>
      <w:rPr>
        <w:lang w:val="ru-RU"/>
      </w:rPr>
      <w:t xml:space="preserve"> (383145)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01D1">
      <w:t>10.09.15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01D1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CA" w:rsidRDefault="004A6DCA">
      <w:r>
        <w:rPr>
          <w:b/>
        </w:rPr>
        <w:t>_______________</w:t>
      </w:r>
    </w:p>
  </w:footnote>
  <w:footnote w:type="continuationSeparator" w:id="0">
    <w:p w:rsidR="004A6DCA" w:rsidRDefault="004A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DCA" w:rsidRDefault="004A6DCA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301D1">
      <w:rPr>
        <w:noProof/>
        <w:lang w:val="en-US"/>
      </w:rPr>
      <w:t>5</w:t>
    </w:r>
    <w:r>
      <w:rPr>
        <w:lang w:val="en-US"/>
      </w:rPr>
      <w:fldChar w:fldCharType="end"/>
    </w:r>
  </w:p>
  <w:p w:rsidR="004A6DCA" w:rsidRPr="009447A3" w:rsidRDefault="004A6DCA" w:rsidP="00F80DF5">
    <w:pPr>
      <w:pStyle w:val="Header"/>
      <w:rPr>
        <w:lang w:val="en-US"/>
      </w:rPr>
    </w:pP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1003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B4"/>
    <w:rsid w:val="0007259F"/>
    <w:rsid w:val="00111864"/>
    <w:rsid w:val="001355A1"/>
    <w:rsid w:val="00150CF5"/>
    <w:rsid w:val="001B225D"/>
    <w:rsid w:val="001D2264"/>
    <w:rsid w:val="00213F8F"/>
    <w:rsid w:val="00326DD1"/>
    <w:rsid w:val="003E26B6"/>
    <w:rsid w:val="00432094"/>
    <w:rsid w:val="004844C1"/>
    <w:rsid w:val="004A6DCA"/>
    <w:rsid w:val="0052220B"/>
    <w:rsid w:val="00541AC7"/>
    <w:rsid w:val="00627AC9"/>
    <w:rsid w:val="00645B0F"/>
    <w:rsid w:val="006B7335"/>
    <w:rsid w:val="00700190"/>
    <w:rsid w:val="00703FFC"/>
    <w:rsid w:val="0071246B"/>
    <w:rsid w:val="00713989"/>
    <w:rsid w:val="00723DB4"/>
    <w:rsid w:val="00756B1C"/>
    <w:rsid w:val="00845350"/>
    <w:rsid w:val="008B1239"/>
    <w:rsid w:val="00943EBD"/>
    <w:rsid w:val="009447A3"/>
    <w:rsid w:val="00A05CE9"/>
    <w:rsid w:val="00AD4505"/>
    <w:rsid w:val="00BE5003"/>
    <w:rsid w:val="00C52226"/>
    <w:rsid w:val="00D23A1A"/>
    <w:rsid w:val="00D35AF0"/>
    <w:rsid w:val="00D471A9"/>
    <w:rsid w:val="00EE146A"/>
    <w:rsid w:val="00EE7B72"/>
    <w:rsid w:val="00F301D1"/>
    <w:rsid w:val="00F34EC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1044617-B01F-41ED-8D37-23802E44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basedOn w:val="DefaultParagraphFont"/>
    <w:unhideWhenUsed/>
    <w:rsid w:val="004A6DC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B7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R-QUE-SG04.83" TargetMode="External"/><Relationship Id="rId18" Type="http://schemas.openxmlformats.org/officeDocument/2006/relationships/hyperlink" Target="http://www.itu.int/pub/R-QUE-SG04.109" TargetMode="External"/><Relationship Id="rId26" Type="http://schemas.openxmlformats.org/officeDocument/2006/relationships/hyperlink" Target="http://www.itu.int/pub/R-QUE-SG04.211" TargetMode="External"/><Relationship Id="rId39" Type="http://schemas.openxmlformats.org/officeDocument/2006/relationships/hyperlink" Target="http://www.itu.int/pub/R-QUE-SG04.266" TargetMode="External"/><Relationship Id="rId21" Type="http://schemas.openxmlformats.org/officeDocument/2006/relationships/hyperlink" Target="http://www.itu.int/pub/R-QUE-SG04.203" TargetMode="External"/><Relationship Id="rId34" Type="http://schemas.openxmlformats.org/officeDocument/2006/relationships/hyperlink" Target="http://www.itu.int/pub/R-QUE-SG04.244" TargetMode="External"/><Relationship Id="rId42" Type="http://schemas.openxmlformats.org/officeDocument/2006/relationships/hyperlink" Target="http://www.itu.int/pub/R-QUE-SG04.270" TargetMode="External"/><Relationship Id="rId47" Type="http://schemas.openxmlformats.org/officeDocument/2006/relationships/hyperlink" Target="http://www.itu.int/pub/R-QUE-SG04.275" TargetMode="External"/><Relationship Id="rId50" Type="http://schemas.openxmlformats.org/officeDocument/2006/relationships/hyperlink" Target="http://www.itu.int/pub/R-QUE-SG04.278" TargetMode="External"/><Relationship Id="rId55" Type="http://schemas.openxmlformats.org/officeDocument/2006/relationships/hyperlink" Target="http://www.itu.int/pub/R-QUE-SG04.283" TargetMode="External"/><Relationship Id="rId63" Type="http://schemas.openxmlformats.org/officeDocument/2006/relationships/hyperlink" Target="http://www.itu.int/pub/R-QUE-SG04.291" TargetMode="External"/><Relationship Id="rId68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4.88" TargetMode="External"/><Relationship Id="rId29" Type="http://schemas.openxmlformats.org/officeDocument/2006/relationships/hyperlink" Target="http://www.itu.int/pub/R-QUE-SG04.2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4.73" TargetMode="External"/><Relationship Id="rId24" Type="http://schemas.openxmlformats.org/officeDocument/2006/relationships/hyperlink" Target="http://www.itu.int/pub/R-QUE-SG04.209" TargetMode="External"/><Relationship Id="rId32" Type="http://schemas.openxmlformats.org/officeDocument/2006/relationships/hyperlink" Target="http://www.itu.int/pub/R-QUE-SG04.233" TargetMode="External"/><Relationship Id="rId37" Type="http://schemas.openxmlformats.org/officeDocument/2006/relationships/hyperlink" Target="http://www.itu.int/pub/R-QUE-SG04.263" TargetMode="External"/><Relationship Id="rId40" Type="http://schemas.openxmlformats.org/officeDocument/2006/relationships/hyperlink" Target="http://www.itu.int/pub/R-QUE-SG04.267" TargetMode="External"/><Relationship Id="rId45" Type="http://schemas.openxmlformats.org/officeDocument/2006/relationships/hyperlink" Target="http://www.itu.int/pub/R-QUE-SG04.273" TargetMode="External"/><Relationship Id="rId53" Type="http://schemas.openxmlformats.org/officeDocument/2006/relationships/hyperlink" Target="http://www.itu.int/pub/R-QUE-SG04.281" TargetMode="External"/><Relationship Id="rId58" Type="http://schemas.openxmlformats.org/officeDocument/2006/relationships/hyperlink" Target="http://www.itu.int/pub/R-QUE-SG04.286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8/%20%20%20%20%20%20%20%20%20%20%20%20%20%20publications.aspx?lang=en&amp;parent=R-QUE-SG08.87" TargetMode="External"/><Relationship Id="rId23" Type="http://schemas.openxmlformats.org/officeDocument/2006/relationships/hyperlink" Target="http://www.itu.int/pub/R-QUE-SG04.208" TargetMode="External"/><Relationship Id="rId28" Type="http://schemas.openxmlformats.org/officeDocument/2006/relationships/hyperlink" Target="http://www.itu.int/publ/R-QUE-SG04.217-2-2007/en" TargetMode="External"/><Relationship Id="rId36" Type="http://schemas.openxmlformats.org/officeDocument/2006/relationships/hyperlink" Target="http://www.itu.int/pub/R-QUE-SG04.248" TargetMode="External"/><Relationship Id="rId49" Type="http://schemas.openxmlformats.org/officeDocument/2006/relationships/hyperlink" Target="http://www.itu.int/pub/R-QUE-SG04.277" TargetMode="External"/><Relationship Id="rId57" Type="http://schemas.openxmlformats.org/officeDocument/2006/relationships/hyperlink" Target="http://www.itu.int/pub/R-QUE-SG04.285" TargetMode="External"/><Relationship Id="rId61" Type="http://schemas.openxmlformats.org/officeDocument/2006/relationships/hyperlink" Target="http://www.itu.int/pub/R-QUE-SG04.289" TargetMode="External"/><Relationship Id="rId10" Type="http://schemas.openxmlformats.org/officeDocument/2006/relationships/hyperlink" Target="http://www.itu.int/pub/R-QUE-SG04.70" TargetMode="External"/><Relationship Id="rId19" Type="http://schemas.openxmlformats.org/officeDocument/2006/relationships/hyperlink" Target="http://www.itu.int/pub/R-QUE-SG04.110" TargetMode="External"/><Relationship Id="rId31" Type="http://schemas.openxmlformats.org/officeDocument/2006/relationships/hyperlink" Target="http://www.itu.int/pub/R-QUE-SG04.231" TargetMode="External"/><Relationship Id="rId44" Type="http://schemas.openxmlformats.org/officeDocument/2006/relationships/hyperlink" Target="http://www.itu.int/pub/R-QUE-SG04.272" TargetMode="External"/><Relationship Id="rId52" Type="http://schemas.openxmlformats.org/officeDocument/2006/relationships/hyperlink" Target="http://www.itu.int/pub/R-QUE-SG04.280" TargetMode="External"/><Relationship Id="rId60" Type="http://schemas.openxmlformats.org/officeDocument/2006/relationships/hyperlink" Target="http://www.itu.int/pub/R-QUE-SG04.288" TargetMode="External"/><Relationship Id="rId65" Type="http://schemas.openxmlformats.org/officeDocument/2006/relationships/hyperlink" Target="http://www.itu.int/pub/R-QUE-SG04.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4.46" TargetMode="External"/><Relationship Id="rId14" Type="http://schemas.openxmlformats.org/officeDocument/2006/relationships/hyperlink" Target="http://www.itu.int/pub/R-QUE-SG04.84" TargetMode="External"/><Relationship Id="rId22" Type="http://schemas.openxmlformats.org/officeDocument/2006/relationships/hyperlink" Target="http://www.itu.int/pub/R-QUE-SG04.205" TargetMode="External"/><Relationship Id="rId27" Type="http://schemas.openxmlformats.org/officeDocument/2006/relationships/hyperlink" Target="http://www.itu.int/pub/R-QUE-SG04.214" TargetMode="External"/><Relationship Id="rId30" Type="http://schemas.openxmlformats.org/officeDocument/2006/relationships/hyperlink" Target="http://www.itu.int/pub/R-QUE-SG04.227" TargetMode="External"/><Relationship Id="rId35" Type="http://schemas.openxmlformats.org/officeDocument/2006/relationships/hyperlink" Target="http://www.itu.int/pub/R-QUE-SG04.245" TargetMode="External"/><Relationship Id="rId43" Type="http://schemas.openxmlformats.org/officeDocument/2006/relationships/hyperlink" Target="http://www.itu.int/pub/R-QUE-SG04.271" TargetMode="External"/><Relationship Id="rId48" Type="http://schemas.openxmlformats.org/officeDocument/2006/relationships/hyperlink" Target="http://www.itu.int/pub/R-QUE-SG04.276" TargetMode="External"/><Relationship Id="rId56" Type="http://schemas.openxmlformats.org/officeDocument/2006/relationships/hyperlink" Target="http://www.itu.int/pub/R-QUE-SG04.284" TargetMode="External"/><Relationship Id="rId64" Type="http://schemas.openxmlformats.org/officeDocument/2006/relationships/hyperlink" Target="http://www.itu.int/pub/R-QUE-SG04.292" TargetMode="External"/><Relationship Id="rId69" Type="http://schemas.openxmlformats.org/officeDocument/2006/relationships/footer" Target="footer3.xml"/><Relationship Id="rId8" Type="http://schemas.openxmlformats.org/officeDocument/2006/relationships/hyperlink" Target="http://www.itu.int/pub/R-QUE-SG04.42" TargetMode="External"/><Relationship Id="rId51" Type="http://schemas.openxmlformats.org/officeDocument/2006/relationships/hyperlink" Target="http://www.itu.int/pub/R-QUE-SG04.2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pub/R-QUE-SG04.75" TargetMode="External"/><Relationship Id="rId17" Type="http://schemas.openxmlformats.org/officeDocument/2006/relationships/hyperlink" Target="http://www.itu.int/pub/R-QUE-SG04.91" TargetMode="External"/><Relationship Id="rId25" Type="http://schemas.openxmlformats.org/officeDocument/2006/relationships/hyperlink" Target="http://www.itu.int/pub/R-QUE-SG04.210" TargetMode="External"/><Relationship Id="rId33" Type="http://schemas.openxmlformats.org/officeDocument/2006/relationships/hyperlink" Target="http://www.itu.int/pub/R-QUE-SG04.236" TargetMode="External"/><Relationship Id="rId38" Type="http://schemas.openxmlformats.org/officeDocument/2006/relationships/hyperlink" Target="http://www.itu.int/pub/R-QUE-SG04.264" TargetMode="External"/><Relationship Id="rId46" Type="http://schemas.openxmlformats.org/officeDocument/2006/relationships/hyperlink" Target="http://www.itu.int/pub/R-QUE-SG04.274" TargetMode="External"/><Relationship Id="rId59" Type="http://schemas.openxmlformats.org/officeDocument/2006/relationships/hyperlink" Target="http://www.itu.int/pub/R-QUE-SG04.287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itu.int/pub/R-QUE-SG04.201" TargetMode="External"/><Relationship Id="rId41" Type="http://schemas.openxmlformats.org/officeDocument/2006/relationships/hyperlink" Target="http://www.itu.int/pub/R-QUE-SG04.268" TargetMode="External"/><Relationship Id="rId54" Type="http://schemas.openxmlformats.org/officeDocument/2006/relationships/hyperlink" Target="http://www.itu.int/pub/R-QUE-SG04.282" TargetMode="External"/><Relationship Id="rId62" Type="http://schemas.openxmlformats.org/officeDocument/2006/relationships/hyperlink" Target="http://www.itu.int/pub/R-QUE-SG04.290" TargetMode="External"/><Relationship Id="rId7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chukh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34</TotalTime>
  <Pages>5</Pages>
  <Words>1201</Words>
  <Characters>11669</Characters>
  <Application>Microsoft Office Word</Application>
  <DocSecurity>0</DocSecurity>
  <Lines>97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12845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Grechukhina, Irina</dc:creator>
  <cp:keywords/>
  <dc:description>Document /1004-E  For: _x000d_Document date: 30 March 2007_x000d_Saved by PCW43981 at 15:42:54 on 05.04.2007</dc:description>
  <cp:lastModifiedBy>Komissarova, Olga</cp:lastModifiedBy>
  <cp:revision>8</cp:revision>
  <cp:lastPrinted>2015-09-10T13:10:00Z</cp:lastPrinted>
  <dcterms:created xsi:type="dcterms:W3CDTF">2015-09-09T09:50:00Z</dcterms:created>
  <dcterms:modified xsi:type="dcterms:W3CDTF">2015-09-10T13:10:00Z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