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044D43" w:rsidTr="00044D43">
        <w:trPr>
          <w:cantSplit/>
          <w:trHeight w:val="20"/>
        </w:trPr>
        <w:tc>
          <w:tcPr>
            <w:tcW w:w="6770" w:type="dxa"/>
          </w:tcPr>
          <w:p w:rsidR="00044D43" w:rsidRPr="002A56F4" w:rsidRDefault="00942A37" w:rsidP="00942A37">
            <w:pPr>
              <w:pStyle w:val="LOGO"/>
              <w:framePr w:hSpace="0" w:wrap="auto" w:xAlign="left" w:yAlign="inline"/>
              <w:spacing w:before="400" w:line="192" w:lineRule="auto"/>
              <w:rPr>
                <w:smallCaps/>
                <w:sz w:val="18"/>
                <w:szCs w:val="30"/>
                <w:rtl/>
              </w:rPr>
            </w:pPr>
            <w:r>
              <w:rPr>
                <w:rFonts w:hint="cs"/>
                <w:w w:val="110"/>
                <w:sz w:val="22"/>
                <w:szCs w:val="32"/>
                <w:rtl/>
              </w:rPr>
              <w:t>جمعية الاتصالات الراديوية</w:t>
            </w:r>
            <w:r w:rsidR="00044D43" w:rsidRPr="002A56F4">
              <w:rPr>
                <w:rFonts w:hint="cs"/>
                <w:w w:val="110"/>
                <w:sz w:val="22"/>
                <w:szCs w:val="32"/>
                <w:rtl/>
              </w:rPr>
              <w:t xml:space="preserve"> </w:t>
            </w:r>
            <w:r w:rsidR="00044D43" w:rsidRPr="002A56F4">
              <w:rPr>
                <w:w w:val="110"/>
                <w:sz w:val="22"/>
                <w:szCs w:val="32"/>
              </w:rPr>
              <w:t>(</w:t>
            </w:r>
            <w:r>
              <w:rPr>
                <w:w w:val="110"/>
                <w:sz w:val="22"/>
                <w:szCs w:val="32"/>
              </w:rPr>
              <w:t>RA</w:t>
            </w:r>
            <w:r w:rsidR="00044D43" w:rsidRPr="002A56F4">
              <w:rPr>
                <w:w w:val="110"/>
                <w:sz w:val="22"/>
                <w:szCs w:val="32"/>
              </w:rPr>
              <w:t>-</w:t>
            </w:r>
            <w:r w:rsidR="0056395D" w:rsidRPr="002A56F4">
              <w:rPr>
                <w:w w:val="110"/>
                <w:sz w:val="22"/>
                <w:szCs w:val="32"/>
              </w:rPr>
              <w:t>15</w:t>
            </w:r>
            <w:r w:rsidR="00044D43" w:rsidRPr="002A56F4">
              <w:rPr>
                <w:w w:val="110"/>
                <w:sz w:val="22"/>
                <w:szCs w:val="32"/>
              </w:rPr>
              <w:t>)</w:t>
            </w:r>
            <w:r w:rsidR="002A56F4">
              <w:rPr>
                <w:sz w:val="22"/>
                <w:szCs w:val="32"/>
                <w:rtl/>
              </w:rPr>
              <w:br/>
            </w:r>
            <w:r w:rsidR="00044D43" w:rsidRPr="002A56F4">
              <w:rPr>
                <w:rFonts w:hint="cs"/>
                <w:sz w:val="18"/>
                <w:szCs w:val="28"/>
                <w:rtl/>
              </w:rPr>
              <w:t xml:space="preserve">جنيف، </w:t>
            </w:r>
            <w:r>
              <w:rPr>
                <w:sz w:val="18"/>
                <w:szCs w:val="28"/>
              </w:rPr>
              <w:t>30</w:t>
            </w:r>
            <w:r w:rsidR="0056395D" w:rsidRPr="002A56F4">
              <w:rPr>
                <w:sz w:val="18"/>
                <w:szCs w:val="28"/>
              </w:rPr>
              <w:t>-</w:t>
            </w:r>
            <w:r>
              <w:rPr>
                <w:sz w:val="18"/>
                <w:szCs w:val="28"/>
              </w:rPr>
              <w:t>26</w:t>
            </w:r>
            <w:r w:rsidR="00044D43" w:rsidRPr="002A56F4">
              <w:rPr>
                <w:rFonts w:hint="cs"/>
                <w:sz w:val="18"/>
                <w:szCs w:val="28"/>
                <w:rtl/>
              </w:rPr>
              <w:t xml:space="preserve"> </w:t>
            </w:r>
            <w:r>
              <w:rPr>
                <w:rFonts w:hint="cs"/>
                <w:sz w:val="18"/>
                <w:szCs w:val="28"/>
                <w:rtl/>
              </w:rPr>
              <w:t>أكتوبر</w:t>
            </w:r>
            <w:r w:rsidR="00044D43" w:rsidRPr="002A56F4">
              <w:rPr>
                <w:rFonts w:hint="cs"/>
                <w:sz w:val="18"/>
                <w:szCs w:val="28"/>
                <w:rtl/>
              </w:rPr>
              <w:t xml:space="preserve"> </w:t>
            </w:r>
            <w:r w:rsidR="0056395D" w:rsidRPr="002A56F4">
              <w:rPr>
                <w:sz w:val="18"/>
                <w:szCs w:val="28"/>
              </w:rPr>
              <w:t>2015</w:t>
            </w:r>
          </w:p>
        </w:tc>
        <w:tc>
          <w:tcPr>
            <w:tcW w:w="3119" w:type="dxa"/>
          </w:tcPr>
          <w:p w:rsidR="00044D43" w:rsidRDefault="002A56F4" w:rsidP="002A56F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4F51E5">
              <w:rPr>
                <w:noProof/>
                <w:lang w:eastAsia="zh-CN"/>
              </w:rPr>
              <w:drawing>
                <wp:inline distT="0" distB="0" distL="0" distR="0" wp14:anchorId="24882A5D" wp14:editId="16CDF34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D43" w:rsidTr="00044D43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044D43" w:rsidRPr="002A56F4" w:rsidRDefault="000873E8" w:rsidP="00044D43">
            <w:pPr>
              <w:rPr>
                <w:rFonts w:ascii="Times New Roman Bold" w:hAnsi="Times New Roman Bold"/>
                <w:b/>
                <w:bCs/>
                <w:w w:val="110"/>
                <w:rtl/>
                <w:lang w:bidi="ar-EG"/>
              </w:rPr>
            </w:pPr>
            <w:r w:rsidRPr="002A56F4">
              <w:rPr>
                <w:rFonts w:ascii="Times New Roman Bold" w:hAnsi="Times New Roman Bold" w:hint="cs"/>
                <w:b/>
                <w:bCs/>
                <w:w w:val="110"/>
                <w:rtl/>
                <w:lang w:bidi="ar-EG"/>
              </w:rPr>
              <w:t>الاتحاد الدولي للاتصالات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44D43" w:rsidRPr="00A9645C" w:rsidRDefault="00044D43" w:rsidP="00044D43">
            <w:pPr>
              <w:rPr>
                <w:lang w:bidi="ar-EG"/>
              </w:rPr>
            </w:pPr>
          </w:p>
        </w:tc>
      </w:tr>
      <w:tr w:rsidR="00044D43" w:rsidTr="00044D43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</w:pPr>
          </w:p>
        </w:tc>
      </w:tr>
      <w:tr w:rsidR="00645A1F" w:rsidRPr="002A56F4" w:rsidTr="00044D43">
        <w:trPr>
          <w:cantSplit/>
        </w:trPr>
        <w:tc>
          <w:tcPr>
            <w:tcW w:w="6770" w:type="dxa"/>
            <w:vMerge w:val="restart"/>
          </w:tcPr>
          <w:p w:rsidR="00645A1F" w:rsidRPr="002A56F4" w:rsidRDefault="00645A1F" w:rsidP="00044D43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</w:p>
        </w:tc>
        <w:tc>
          <w:tcPr>
            <w:tcW w:w="3119" w:type="dxa"/>
            <w:vAlign w:val="center"/>
          </w:tcPr>
          <w:p w:rsidR="00645A1F" w:rsidRPr="002A56F4" w:rsidRDefault="00645A1F" w:rsidP="000923DA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 w:rsidRPr="002A56F4">
              <w:rPr>
                <w:sz w:val="20"/>
                <w:rtl/>
              </w:rPr>
              <w:t>ا</w:t>
            </w:r>
            <w:r w:rsidRPr="002A56F4">
              <w:rPr>
                <w:rFonts w:hint="cs"/>
                <w:sz w:val="20"/>
                <w:rtl/>
              </w:rPr>
              <w:t>ل</w:t>
            </w:r>
            <w:r w:rsidRPr="002A56F4">
              <w:rPr>
                <w:sz w:val="20"/>
                <w:rtl/>
              </w:rPr>
              <w:t>و</w:t>
            </w:r>
            <w:r w:rsidRPr="002A56F4">
              <w:rPr>
                <w:rFonts w:hint="cs"/>
                <w:sz w:val="20"/>
                <w:rtl/>
              </w:rPr>
              <w:t xml:space="preserve">ثيقة </w:t>
            </w:r>
            <w:r>
              <w:rPr>
                <w:sz w:val="20"/>
              </w:rPr>
              <w:t>7/100</w:t>
            </w:r>
            <w:r w:rsidR="000923DA">
              <w:rPr>
                <w:sz w:val="20"/>
              </w:rPr>
              <w:t>3</w:t>
            </w:r>
            <w:r w:rsidRPr="002A56F4">
              <w:rPr>
                <w:sz w:val="20"/>
              </w:rPr>
              <w:t>-A</w:t>
            </w:r>
          </w:p>
        </w:tc>
      </w:tr>
      <w:tr w:rsidR="00645A1F" w:rsidRPr="002A56F4" w:rsidTr="00044D43">
        <w:trPr>
          <w:cantSplit/>
        </w:trPr>
        <w:tc>
          <w:tcPr>
            <w:tcW w:w="6770" w:type="dxa"/>
            <w:vMerge/>
          </w:tcPr>
          <w:p w:rsidR="00645A1F" w:rsidRPr="002A56F4" w:rsidRDefault="00645A1F" w:rsidP="00044D43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</w:p>
        </w:tc>
        <w:tc>
          <w:tcPr>
            <w:tcW w:w="3119" w:type="dxa"/>
            <w:vAlign w:val="center"/>
          </w:tcPr>
          <w:p w:rsidR="00645A1F" w:rsidRPr="002A56F4" w:rsidRDefault="000923DA" w:rsidP="000923DA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>
              <w:rPr>
                <w:sz w:val="20"/>
              </w:rPr>
              <w:t>1</w:t>
            </w:r>
            <w:r w:rsidR="00645A1F" w:rsidRPr="002A56F4">
              <w:rPr>
                <w:rFonts w:hint="cs"/>
                <w:sz w:val="20"/>
                <w:rtl/>
              </w:rPr>
              <w:t xml:space="preserve"> </w:t>
            </w:r>
            <w:r>
              <w:rPr>
                <w:rFonts w:hint="cs"/>
                <w:sz w:val="20"/>
                <w:rtl/>
              </w:rPr>
              <w:t>سبتمبر</w:t>
            </w:r>
            <w:r w:rsidR="00645A1F" w:rsidRPr="002A56F4">
              <w:rPr>
                <w:rFonts w:hint="cs"/>
                <w:sz w:val="20"/>
                <w:rtl/>
              </w:rPr>
              <w:t xml:space="preserve"> </w:t>
            </w:r>
            <w:r w:rsidR="00645A1F" w:rsidRPr="002A56F4">
              <w:rPr>
                <w:sz w:val="20"/>
              </w:rPr>
              <w:t>2015</w:t>
            </w:r>
          </w:p>
        </w:tc>
      </w:tr>
      <w:tr w:rsidR="00645A1F" w:rsidRPr="002A56F4" w:rsidTr="00044D43">
        <w:trPr>
          <w:cantSplit/>
        </w:trPr>
        <w:tc>
          <w:tcPr>
            <w:tcW w:w="6770" w:type="dxa"/>
            <w:vMerge/>
          </w:tcPr>
          <w:p w:rsidR="00645A1F" w:rsidRPr="002A56F4" w:rsidRDefault="00645A1F" w:rsidP="00044D43">
            <w:pPr>
              <w:pStyle w:val="Adress"/>
              <w:framePr w:hSpace="0" w:wrap="auto" w:xAlign="left" w:yAlign="inline"/>
              <w:rPr>
                <w:rFonts w:eastAsia="SimSun"/>
                <w:sz w:val="20"/>
                <w:rtl/>
              </w:rPr>
            </w:pPr>
          </w:p>
        </w:tc>
        <w:tc>
          <w:tcPr>
            <w:tcW w:w="3119" w:type="dxa"/>
            <w:vAlign w:val="center"/>
          </w:tcPr>
          <w:p w:rsidR="00645A1F" w:rsidRPr="002A56F4" w:rsidRDefault="00645A1F" w:rsidP="00C153F4">
            <w:pPr>
              <w:pStyle w:val="Adress"/>
              <w:framePr w:hSpace="0" w:wrap="auto" w:xAlign="left" w:yAlign="inline"/>
              <w:rPr>
                <w:rFonts w:eastAsia="SimSun"/>
                <w:sz w:val="20"/>
              </w:rPr>
            </w:pP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3562D0" w:rsidRDefault="00C153F4" w:rsidP="001B6724">
            <w:pPr>
              <w:pStyle w:val="Source"/>
              <w:rPr>
                <w:w w:val="120"/>
                <w:rtl/>
              </w:rPr>
            </w:pPr>
            <w:r>
              <w:rPr>
                <w:rFonts w:hint="cs"/>
                <w:snapToGrid/>
                <w:w w:val="120"/>
                <w:rtl/>
              </w:rPr>
              <w:t>لجنة</w:t>
            </w:r>
            <w:r w:rsidR="001B6724">
              <w:rPr>
                <w:rFonts w:hint="eastAsia"/>
                <w:snapToGrid/>
                <w:w w:val="120"/>
                <w:rtl/>
              </w:rPr>
              <w:t> </w:t>
            </w:r>
            <w:r>
              <w:rPr>
                <w:rFonts w:hint="cs"/>
                <w:snapToGrid/>
                <w:w w:val="120"/>
                <w:rtl/>
              </w:rPr>
              <w:t>الدراسات</w:t>
            </w:r>
            <w:r w:rsidR="001B6724">
              <w:rPr>
                <w:rFonts w:hint="eastAsia"/>
                <w:snapToGrid/>
                <w:w w:val="120"/>
                <w:rtl/>
              </w:rPr>
              <w:t> </w:t>
            </w:r>
            <w:r>
              <w:rPr>
                <w:snapToGrid/>
                <w:w w:val="120"/>
              </w:rPr>
              <w:t>7</w:t>
            </w:r>
            <w:r>
              <w:rPr>
                <w:rFonts w:hint="cs"/>
                <w:snapToGrid/>
                <w:w w:val="120"/>
                <w:rtl/>
              </w:rPr>
              <w:t xml:space="preserve"> للاتصالات الراديوية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E621A3" w:rsidRDefault="000923DA" w:rsidP="00052BFD">
            <w:pPr>
              <w:pStyle w:val="Title1"/>
              <w:spacing w:before="240"/>
              <w:rPr>
                <w:rtl/>
              </w:rPr>
            </w:pPr>
            <w:r w:rsidRPr="00052BFD">
              <w:rPr>
                <w:rFonts w:hint="cs"/>
                <w:b/>
                <w:rtl/>
                <w:lang w:bidi="ar-SA"/>
              </w:rPr>
              <w:t xml:space="preserve">خدمات </w:t>
            </w:r>
            <w:r w:rsidR="00052BFD">
              <w:rPr>
                <w:rFonts w:hint="cs"/>
                <w:b/>
                <w:rtl/>
                <w:lang w:bidi="ar-SA"/>
              </w:rPr>
              <w:t>العلوم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BD6EF3" w:rsidRDefault="000923DA" w:rsidP="001B6724">
            <w:pPr>
              <w:pStyle w:val="Title2"/>
              <w:rPr>
                <w:rtl/>
                <w:lang w:bidi="ar-SA"/>
              </w:rPr>
            </w:pPr>
            <w:r w:rsidRPr="000923DA">
              <w:rPr>
                <w:rFonts w:hint="cs"/>
                <w:rtl/>
                <w:lang w:bidi="ar-SA"/>
              </w:rPr>
              <w:t>مسائل مسندة إلى ل</w:t>
            </w:r>
            <w:r>
              <w:rPr>
                <w:rFonts w:hint="cs"/>
                <w:rtl/>
                <w:lang w:bidi="ar-SA"/>
              </w:rPr>
              <w:t>‍</w:t>
            </w:r>
            <w:r w:rsidRPr="000923DA">
              <w:rPr>
                <w:rFonts w:hint="cs"/>
                <w:rtl/>
                <w:lang w:bidi="ar-SA"/>
              </w:rPr>
              <w:t>جنة</w:t>
            </w:r>
            <w:r w:rsidR="001B6724">
              <w:rPr>
                <w:rFonts w:hint="eastAsia"/>
                <w:rtl/>
                <w:lang w:bidi="ar-SA"/>
              </w:rPr>
              <w:t> </w:t>
            </w:r>
            <w:r w:rsidRPr="000923DA">
              <w:rPr>
                <w:rFonts w:hint="cs"/>
                <w:rtl/>
                <w:lang w:bidi="ar-SA"/>
              </w:rPr>
              <w:t>الدراسات</w:t>
            </w:r>
            <w:r w:rsidR="001B6724">
              <w:rPr>
                <w:rFonts w:hint="eastAsia"/>
                <w:rtl/>
                <w:lang w:bidi="ar-SA"/>
              </w:rPr>
              <w:t> </w:t>
            </w:r>
            <w:r w:rsidRPr="000923DA">
              <w:t>7</w:t>
            </w:r>
            <w:r w:rsidRPr="000923DA">
              <w:rPr>
                <w:rFonts w:hint="cs"/>
                <w:rtl/>
                <w:lang w:bidi="ar-SA"/>
              </w:rPr>
              <w:t xml:space="preserve"> للاتصالات الراديوية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BD6EF3" w:rsidRDefault="00044D43" w:rsidP="0015617F">
            <w:pPr>
              <w:pStyle w:val="Title3"/>
              <w:rPr>
                <w:rtl/>
              </w:rPr>
            </w:pPr>
          </w:p>
        </w:tc>
      </w:tr>
    </w:tbl>
    <w:p w:rsidR="000923DA" w:rsidRPr="004E2032" w:rsidRDefault="000923DA" w:rsidP="001B6724">
      <w:pPr>
        <w:pStyle w:val="Normalaftertitle"/>
        <w:rPr>
          <w:spacing w:val="4"/>
          <w:rtl/>
          <w:lang w:bidi="ar-EG"/>
        </w:rPr>
      </w:pPr>
      <w:r w:rsidRPr="004E2032">
        <w:rPr>
          <w:rFonts w:hint="cs"/>
          <w:spacing w:val="4"/>
          <w:rtl/>
          <w:lang w:bidi="ar-EG"/>
        </w:rPr>
        <w:t>مرفق طيه قائمة المسائل المسندة إلى لجنة الدراسات</w:t>
      </w:r>
      <w:r w:rsidRPr="004E2032">
        <w:rPr>
          <w:rFonts w:hint="eastAsia"/>
          <w:spacing w:val="4"/>
          <w:rtl/>
          <w:lang w:bidi="ar-EG"/>
        </w:rPr>
        <w:t> </w:t>
      </w:r>
      <w:r w:rsidRPr="004E2032">
        <w:rPr>
          <w:spacing w:val="4"/>
        </w:rPr>
        <w:t>7</w:t>
      </w:r>
      <w:r w:rsidRPr="004E2032">
        <w:rPr>
          <w:rFonts w:hint="cs"/>
          <w:spacing w:val="4"/>
          <w:rtl/>
          <w:lang w:bidi="ar-EG"/>
        </w:rPr>
        <w:t xml:space="preserve"> للاتصالات الراديوية. وتقدم المقتطفات التالية من القرار</w:t>
      </w:r>
      <w:r w:rsidRPr="004E2032">
        <w:rPr>
          <w:rFonts w:hint="eastAsia"/>
          <w:spacing w:val="4"/>
          <w:rtl/>
          <w:lang w:bidi="ar-EG"/>
        </w:rPr>
        <w:t> </w:t>
      </w:r>
      <w:r w:rsidRPr="004E2032">
        <w:rPr>
          <w:spacing w:val="4"/>
        </w:rPr>
        <w:t>ITU</w:t>
      </w:r>
      <w:r w:rsidRPr="004E2032">
        <w:rPr>
          <w:spacing w:val="4"/>
        </w:rPr>
        <w:noBreakHyphen/>
        <w:t>R 5</w:t>
      </w:r>
      <w:r w:rsidR="001B6724">
        <w:rPr>
          <w:spacing w:val="4"/>
        </w:rPr>
        <w:noBreakHyphen/>
      </w:r>
      <w:r w:rsidR="00052BFD" w:rsidRPr="004E2032">
        <w:rPr>
          <w:spacing w:val="4"/>
        </w:rPr>
        <w:t>6</w:t>
      </w:r>
      <w:r w:rsidRPr="004E2032">
        <w:rPr>
          <w:rFonts w:hint="cs"/>
          <w:spacing w:val="4"/>
          <w:rtl/>
          <w:lang w:bidi="ar-EG"/>
        </w:rPr>
        <w:t xml:space="preserve"> تعريف فئات</w:t>
      </w:r>
      <w:r w:rsidRPr="004E2032">
        <w:rPr>
          <w:rFonts w:hint="eastAsia"/>
          <w:spacing w:val="4"/>
          <w:rtl/>
          <w:lang w:bidi="ar-EG"/>
        </w:rPr>
        <w:t> </w:t>
      </w:r>
      <w:r w:rsidRPr="004E2032">
        <w:rPr>
          <w:rFonts w:hint="cs"/>
          <w:spacing w:val="4"/>
          <w:rtl/>
          <w:lang w:bidi="ar-EG"/>
        </w:rPr>
        <w:t>المسائل:</w:t>
      </w:r>
    </w:p>
    <w:p w:rsidR="000923DA" w:rsidRPr="00000FF8" w:rsidRDefault="000923DA" w:rsidP="0040372C">
      <w:pPr>
        <w:rPr>
          <w:rtl/>
          <w:lang w:bidi="ar-EG"/>
        </w:rPr>
      </w:pPr>
      <w:r w:rsidRPr="00000FF8">
        <w:t>C</w:t>
      </w:r>
      <w:r w:rsidRPr="00000FF8">
        <w:rPr>
          <w:rFonts w:hint="cs"/>
          <w:rtl/>
          <w:lang w:bidi="ar-EG"/>
        </w:rPr>
        <w:t>:</w:t>
      </w:r>
      <w:r w:rsidRPr="00000FF8">
        <w:rPr>
          <w:rFonts w:hint="cs"/>
          <w:rtl/>
          <w:lang w:bidi="ar-EG"/>
        </w:rPr>
        <w:tab/>
        <w:t xml:space="preserve">مسائل </w:t>
      </w:r>
      <w:r w:rsidR="004E2032">
        <w:rPr>
          <w:rFonts w:hint="cs"/>
          <w:rtl/>
          <w:lang w:bidi="ar-EG"/>
        </w:rPr>
        <w:t>تتعلق</w:t>
      </w:r>
      <w:r w:rsidRPr="00000FF8">
        <w:rPr>
          <w:rFonts w:hint="cs"/>
          <w:rtl/>
          <w:lang w:bidi="ar-EG"/>
        </w:rPr>
        <w:t xml:space="preserve"> </w:t>
      </w:r>
      <w:r w:rsidR="0040372C">
        <w:rPr>
          <w:rFonts w:hint="cs"/>
          <w:rtl/>
          <w:lang w:bidi="ar-EG"/>
        </w:rPr>
        <w:t>ب</w:t>
      </w:r>
      <w:r w:rsidRPr="00000FF8">
        <w:rPr>
          <w:rFonts w:hint="cs"/>
          <w:rtl/>
          <w:lang w:bidi="ar-EG"/>
        </w:rPr>
        <w:t xml:space="preserve">المؤتمرات وهي مرتبطة بالأعمال المتعلقة باستعدادات محددة من أجل المؤتمرات </w:t>
      </w:r>
      <w:r w:rsidR="004E2032">
        <w:rPr>
          <w:rFonts w:hint="cs"/>
          <w:rtl/>
          <w:lang w:bidi="ar-EG"/>
        </w:rPr>
        <w:t>العالمية وا</w:t>
      </w:r>
      <w:r w:rsidRPr="00000FF8">
        <w:rPr>
          <w:rFonts w:hint="cs"/>
          <w:rtl/>
          <w:lang w:bidi="ar-EG"/>
        </w:rPr>
        <w:t>لإقليمية للاتصالات الراديوية</w:t>
      </w:r>
      <w:r>
        <w:rPr>
          <w:rFonts w:hint="eastAsia"/>
          <w:rtl/>
          <w:lang w:bidi="ar-EG"/>
        </w:rPr>
        <w:t> </w:t>
      </w:r>
      <w:r w:rsidR="004E2032">
        <w:rPr>
          <w:rFonts w:hint="cs"/>
          <w:rtl/>
          <w:lang w:bidi="ar-EG"/>
        </w:rPr>
        <w:t>وما تتخذه من قرارات</w:t>
      </w:r>
      <w:r w:rsidRPr="00000FF8">
        <w:rPr>
          <w:rFonts w:hint="cs"/>
          <w:rtl/>
          <w:lang w:bidi="ar-EG"/>
        </w:rPr>
        <w:t>:</w:t>
      </w:r>
    </w:p>
    <w:p w:rsidR="000923DA" w:rsidRPr="00000FF8" w:rsidRDefault="000923DA" w:rsidP="004E2032">
      <w:pPr>
        <w:pStyle w:val="enumlev2"/>
        <w:rPr>
          <w:rtl/>
          <w:lang w:bidi="ar-EG"/>
        </w:rPr>
      </w:pPr>
      <w:r w:rsidRPr="00000FF8">
        <w:t>C1</w:t>
      </w:r>
      <w:r w:rsidRPr="00000FF8">
        <w:rPr>
          <w:rFonts w:hint="cs"/>
          <w:rtl/>
          <w:lang w:bidi="ar-EG"/>
        </w:rPr>
        <w:t xml:space="preserve">: دراسات عاجلة </w:t>
      </w:r>
      <w:r w:rsidR="004E2032">
        <w:rPr>
          <w:rFonts w:hint="cs"/>
          <w:rtl/>
          <w:lang w:bidi="ar-EG"/>
        </w:rPr>
        <w:t xml:space="preserve">جداً </w:t>
      </w:r>
      <w:r w:rsidRPr="00000FF8">
        <w:rPr>
          <w:rFonts w:hint="cs"/>
          <w:rtl/>
          <w:lang w:bidi="ar-EG"/>
        </w:rPr>
        <w:t xml:space="preserve">ذات أولوية، مطلوبة من أجل المؤتمر العالمي المقبل </w:t>
      </w:r>
      <w:r w:rsidR="004E2032">
        <w:rPr>
          <w:rFonts w:hint="cs"/>
          <w:rtl/>
          <w:lang w:bidi="ar-EG"/>
        </w:rPr>
        <w:t>ل</w:t>
      </w:r>
      <w:r w:rsidRPr="00000FF8">
        <w:rPr>
          <w:rFonts w:hint="cs"/>
          <w:rtl/>
          <w:lang w:bidi="ar-EG"/>
        </w:rPr>
        <w:t>لاتصالات</w:t>
      </w:r>
      <w:r w:rsidR="004E2032">
        <w:rPr>
          <w:rFonts w:hint="cs"/>
          <w:rtl/>
          <w:lang w:bidi="ar-EG"/>
        </w:rPr>
        <w:t xml:space="preserve"> الراديوية</w:t>
      </w:r>
      <w:r w:rsidRPr="00000FF8">
        <w:rPr>
          <w:rFonts w:hint="cs"/>
          <w:rtl/>
          <w:lang w:bidi="ar-EG"/>
        </w:rPr>
        <w:t>؛</w:t>
      </w:r>
    </w:p>
    <w:p w:rsidR="000923DA" w:rsidRPr="00000FF8" w:rsidRDefault="000923DA" w:rsidP="000923DA">
      <w:pPr>
        <w:pStyle w:val="enumlev2"/>
        <w:rPr>
          <w:rtl/>
          <w:lang w:bidi="ar-EG"/>
        </w:rPr>
      </w:pPr>
      <w:r w:rsidRPr="00000FF8">
        <w:t>C2</w:t>
      </w:r>
      <w:r w:rsidRPr="00000FF8">
        <w:rPr>
          <w:rFonts w:hint="cs"/>
          <w:rtl/>
          <w:lang w:bidi="ar-EG"/>
        </w:rPr>
        <w:t>: دراسات عاجلة، من المتوقع أن تكون مطلوبة من أجل مؤتمرات أخرى للاتصالات</w:t>
      </w:r>
      <w:r>
        <w:rPr>
          <w:rFonts w:hint="eastAsia"/>
          <w:rtl/>
          <w:lang w:bidi="ar-EG"/>
        </w:rPr>
        <w:t> </w:t>
      </w:r>
      <w:r w:rsidRPr="00000FF8">
        <w:rPr>
          <w:rFonts w:hint="cs"/>
          <w:rtl/>
          <w:lang w:bidi="ar-EG"/>
        </w:rPr>
        <w:t>الراديوية.</w:t>
      </w:r>
    </w:p>
    <w:p w:rsidR="000923DA" w:rsidRPr="00000FF8" w:rsidRDefault="000923DA" w:rsidP="000923DA">
      <w:pPr>
        <w:rPr>
          <w:rtl/>
          <w:lang w:bidi="ar-EG"/>
        </w:rPr>
      </w:pPr>
      <w:r w:rsidRPr="00000FF8">
        <w:t>S</w:t>
      </w:r>
      <w:r w:rsidRPr="00000FF8">
        <w:rPr>
          <w:rFonts w:hint="cs"/>
          <w:rtl/>
          <w:lang w:bidi="ar-EG"/>
        </w:rPr>
        <w:t>:</w:t>
      </w:r>
      <w:r w:rsidRPr="00000FF8">
        <w:rPr>
          <w:rFonts w:hint="cs"/>
          <w:rtl/>
          <w:lang w:bidi="ar-EG"/>
        </w:rPr>
        <w:tab/>
        <w:t>مسائل الغرض منها أن تستجيب</w:t>
      </w:r>
      <w:r>
        <w:rPr>
          <w:rFonts w:hint="eastAsia"/>
          <w:rtl/>
          <w:lang w:bidi="ar-EG"/>
        </w:rPr>
        <w:t> </w:t>
      </w:r>
      <w:r w:rsidRPr="00000FF8">
        <w:rPr>
          <w:rFonts w:hint="cs"/>
          <w:rtl/>
          <w:lang w:bidi="ar-EG"/>
        </w:rPr>
        <w:t>إلى:</w:t>
      </w:r>
    </w:p>
    <w:p w:rsidR="000923DA" w:rsidRPr="000923DA" w:rsidRDefault="000923DA" w:rsidP="000923DA">
      <w:pPr>
        <w:pStyle w:val="enumlev1"/>
        <w:rPr>
          <w:spacing w:val="-4"/>
          <w:rtl/>
        </w:rPr>
      </w:pPr>
      <w:r w:rsidRPr="000923DA">
        <w:rPr>
          <w:rFonts w:hint="cs"/>
          <w:spacing w:val="-4"/>
        </w:rPr>
        <w:sym w:font="Symbol" w:char="F02D"/>
      </w:r>
      <w:r w:rsidRPr="000923DA">
        <w:rPr>
          <w:rFonts w:hint="cs"/>
          <w:spacing w:val="-4"/>
          <w:rtl/>
        </w:rPr>
        <w:tab/>
        <w:t>مسائل يحيلها إلى جمعية الاتصالات الراديوية مؤتمر المندوبين المفوضين، أو أي مؤتمر آخر، أو المجلس، أو</w:t>
      </w:r>
      <w:r w:rsidRPr="000923DA">
        <w:rPr>
          <w:rFonts w:hint="eastAsia"/>
          <w:spacing w:val="-4"/>
          <w:rtl/>
        </w:rPr>
        <w:t> </w:t>
      </w:r>
      <w:r w:rsidRPr="000923DA">
        <w:rPr>
          <w:rFonts w:hint="cs"/>
          <w:spacing w:val="-4"/>
          <w:rtl/>
        </w:rPr>
        <w:t>لجنة لوائح</w:t>
      </w:r>
      <w:r w:rsidRPr="000923DA">
        <w:rPr>
          <w:rFonts w:hint="eastAsia"/>
          <w:spacing w:val="-4"/>
          <w:rtl/>
        </w:rPr>
        <w:t> </w:t>
      </w:r>
      <w:r w:rsidRPr="000923DA">
        <w:rPr>
          <w:rFonts w:hint="cs"/>
          <w:spacing w:val="-4"/>
          <w:rtl/>
        </w:rPr>
        <w:t>الراديو؛</w:t>
      </w:r>
    </w:p>
    <w:p w:rsidR="000923DA" w:rsidRPr="00000FF8" w:rsidRDefault="000923DA" w:rsidP="004E2032">
      <w:pPr>
        <w:pStyle w:val="enumlev1"/>
      </w:pPr>
      <w:r w:rsidRPr="00000FF8">
        <w:rPr>
          <w:rFonts w:hint="cs"/>
        </w:rPr>
        <w:sym w:font="Symbol" w:char="F02D"/>
      </w:r>
      <w:r>
        <w:rPr>
          <w:rFonts w:hint="cs"/>
          <w:rtl/>
        </w:rPr>
        <w:tab/>
      </w:r>
      <w:r w:rsidR="004E2032">
        <w:rPr>
          <w:rFonts w:hint="cs"/>
          <w:rtl/>
        </w:rPr>
        <w:t>التطورات</w:t>
      </w:r>
      <w:r w:rsidR="001B6724">
        <w:rPr>
          <w:rFonts w:hint="cs"/>
          <w:rtl/>
        </w:rPr>
        <w:t xml:space="preserve"> في </w:t>
      </w:r>
      <w:r w:rsidRPr="000858C2">
        <w:rPr>
          <w:rFonts w:hint="cs"/>
          <w:rtl/>
        </w:rPr>
        <w:t>تكنولوجيا الاتصالات الراديوية أو إدارة</w:t>
      </w:r>
      <w:r w:rsidRPr="000858C2">
        <w:rPr>
          <w:rFonts w:hint="eastAsia"/>
          <w:rtl/>
        </w:rPr>
        <w:t> </w:t>
      </w:r>
      <w:r w:rsidRPr="000858C2">
        <w:rPr>
          <w:rFonts w:hint="cs"/>
          <w:rtl/>
        </w:rPr>
        <w:t>الطيف؛</w:t>
      </w:r>
    </w:p>
    <w:p w:rsidR="000923DA" w:rsidRPr="00000FF8" w:rsidRDefault="000923DA" w:rsidP="004E2032">
      <w:pPr>
        <w:pStyle w:val="enumlev1"/>
      </w:pPr>
      <w:r w:rsidRPr="00000FF8">
        <w:rPr>
          <w:rFonts w:hint="cs"/>
        </w:rPr>
        <w:sym w:font="Symbol" w:char="F02D"/>
      </w:r>
      <w:r w:rsidRPr="000858C2">
        <w:rPr>
          <w:rFonts w:hint="cs"/>
          <w:rtl/>
        </w:rPr>
        <w:tab/>
        <w:t>تغيرات</w:t>
      </w:r>
      <w:r w:rsidR="001B6724">
        <w:rPr>
          <w:rFonts w:hint="cs"/>
          <w:rtl/>
        </w:rPr>
        <w:t xml:space="preserve"> في </w:t>
      </w:r>
      <w:r w:rsidRPr="000858C2">
        <w:rPr>
          <w:rFonts w:hint="cs"/>
          <w:rtl/>
        </w:rPr>
        <w:t xml:space="preserve">استعمال </w:t>
      </w:r>
      <w:r w:rsidR="004E2032">
        <w:rPr>
          <w:rFonts w:hint="cs"/>
          <w:rtl/>
        </w:rPr>
        <w:t>الاتصالات الراديوية</w:t>
      </w:r>
      <w:r w:rsidRPr="000858C2">
        <w:rPr>
          <w:rFonts w:hint="cs"/>
          <w:rtl/>
        </w:rPr>
        <w:t xml:space="preserve"> أو تشغيله</w:t>
      </w:r>
      <w:r w:rsidR="004E2032">
        <w:rPr>
          <w:rFonts w:hint="cs"/>
          <w:rtl/>
        </w:rPr>
        <w:t>ا</w:t>
      </w:r>
      <w:r w:rsidRPr="000858C2">
        <w:rPr>
          <w:rFonts w:hint="cs"/>
          <w:rtl/>
        </w:rPr>
        <w:t>:</w:t>
      </w:r>
    </w:p>
    <w:p w:rsidR="000923DA" w:rsidRPr="000858C2" w:rsidRDefault="000923DA" w:rsidP="004E2032">
      <w:pPr>
        <w:pStyle w:val="enumlev2"/>
        <w:rPr>
          <w:rtl/>
        </w:rPr>
      </w:pPr>
      <w:r w:rsidRPr="00000FF8">
        <w:t>S1</w:t>
      </w:r>
      <w:r w:rsidRPr="000858C2">
        <w:rPr>
          <w:rFonts w:hint="cs"/>
          <w:rtl/>
        </w:rPr>
        <w:t xml:space="preserve">: دراسات عاجلة </w:t>
      </w:r>
      <w:r w:rsidR="004E2032">
        <w:rPr>
          <w:rFonts w:hint="cs"/>
          <w:rtl/>
        </w:rPr>
        <w:t>يُعتزم</w:t>
      </w:r>
      <w:r w:rsidRPr="000858C2">
        <w:rPr>
          <w:rFonts w:hint="cs"/>
          <w:rtl/>
        </w:rPr>
        <w:t xml:space="preserve"> إنجازها خلال سنتين؛</w:t>
      </w:r>
    </w:p>
    <w:p w:rsidR="000923DA" w:rsidRPr="000858C2" w:rsidRDefault="000923DA" w:rsidP="004A1EEC">
      <w:pPr>
        <w:pStyle w:val="enumlev2"/>
        <w:rPr>
          <w:rtl/>
        </w:rPr>
      </w:pPr>
      <w:r w:rsidRPr="00000FF8">
        <w:t>S2</w:t>
      </w:r>
      <w:r w:rsidR="004E2032">
        <w:rPr>
          <w:rFonts w:hint="cs"/>
          <w:rtl/>
        </w:rPr>
        <w:t xml:space="preserve">: دراسات هامة، </w:t>
      </w:r>
      <w:r w:rsidRPr="000858C2">
        <w:rPr>
          <w:rFonts w:hint="cs"/>
          <w:rtl/>
        </w:rPr>
        <w:t>ضرورية من أجل تطوير الاتصالات الراديوية؛</w:t>
      </w:r>
    </w:p>
    <w:p w:rsidR="000923DA" w:rsidRDefault="000923DA" w:rsidP="00457512">
      <w:pPr>
        <w:pStyle w:val="enumlev2"/>
        <w:spacing w:after="120"/>
        <w:rPr>
          <w:rtl/>
          <w:lang w:bidi="ar-EG"/>
        </w:rPr>
      </w:pPr>
      <w:r w:rsidRPr="00000FF8">
        <w:t>S3</w:t>
      </w:r>
      <w:r w:rsidRPr="000858C2">
        <w:rPr>
          <w:rFonts w:hint="cs"/>
          <w:rtl/>
        </w:rPr>
        <w:t>: دراسات مطلوبة، من شأنها أن تيسر تطوير الاتصالات الراديوية.</w:t>
      </w:r>
    </w:p>
    <w:p w:rsidR="0039663C" w:rsidRPr="0039663C" w:rsidRDefault="0039663C" w:rsidP="0039663C">
      <w:pPr>
        <w:rPr>
          <w:rtl/>
          <w:lang w:bidi="ar-EG"/>
        </w:rPr>
      </w:pP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2400"/>
        <w:gridCol w:w="1737"/>
        <w:gridCol w:w="1743"/>
        <w:gridCol w:w="2187"/>
      </w:tblGrid>
      <w:tr w:rsidR="000923DA" w:rsidRPr="00000FF8" w:rsidTr="00E671AE">
        <w:trPr>
          <w:jc w:val="center"/>
        </w:trPr>
        <w:tc>
          <w:tcPr>
            <w:tcW w:w="1506" w:type="dxa"/>
          </w:tcPr>
          <w:p w:rsidR="000923DA" w:rsidRPr="00000FF8" w:rsidRDefault="000923DA" w:rsidP="00E671AE">
            <w:pPr>
              <w:jc w:val="center"/>
              <w:rPr>
                <w:rtl/>
              </w:rPr>
            </w:pPr>
            <w:r w:rsidRPr="00000FF8">
              <w:t xml:space="preserve">= </w:t>
            </w:r>
            <w:r w:rsidRPr="00000FF8">
              <w:rPr>
                <w:b/>
                <w:bCs/>
              </w:rPr>
              <w:t>NOC</w:t>
            </w:r>
          </w:p>
          <w:p w:rsidR="000923DA" w:rsidRPr="00000FF8" w:rsidRDefault="000923DA" w:rsidP="00E671AE">
            <w:pPr>
              <w:jc w:val="center"/>
            </w:pPr>
            <w:r>
              <w:rPr>
                <w:rFonts w:hint="cs"/>
                <w:rtl/>
              </w:rPr>
              <w:t>لا </w:t>
            </w:r>
            <w:r w:rsidRPr="00000FF8">
              <w:rPr>
                <w:rFonts w:hint="cs"/>
                <w:rtl/>
              </w:rPr>
              <w:t>تغيير</w:t>
            </w:r>
          </w:p>
        </w:tc>
        <w:tc>
          <w:tcPr>
            <w:tcW w:w="2400" w:type="dxa"/>
          </w:tcPr>
          <w:p w:rsidR="000923DA" w:rsidRPr="00000FF8" w:rsidRDefault="000923DA" w:rsidP="00E671AE">
            <w:pPr>
              <w:jc w:val="center"/>
              <w:rPr>
                <w:rtl/>
                <w:lang w:bidi="ar-EG"/>
              </w:rPr>
            </w:pPr>
            <w:r w:rsidRPr="00000FF8">
              <w:t xml:space="preserve">= </w:t>
            </w:r>
            <w:r w:rsidRPr="00000FF8">
              <w:rPr>
                <w:b/>
                <w:bCs/>
              </w:rPr>
              <w:t>MOD</w:t>
            </w:r>
          </w:p>
          <w:p w:rsidR="000923DA" w:rsidRPr="00000FF8" w:rsidRDefault="000923DA" w:rsidP="00E671AE">
            <w:pPr>
              <w:jc w:val="center"/>
            </w:pPr>
            <w:r w:rsidRPr="00000FF8">
              <w:rPr>
                <w:rFonts w:hint="cs"/>
                <w:rtl/>
              </w:rPr>
              <w:t>مراجعة</w:t>
            </w:r>
          </w:p>
        </w:tc>
        <w:tc>
          <w:tcPr>
            <w:tcW w:w="1737" w:type="dxa"/>
          </w:tcPr>
          <w:p w:rsidR="000923DA" w:rsidRPr="00000FF8" w:rsidRDefault="000923DA" w:rsidP="00E671AE">
            <w:pPr>
              <w:jc w:val="center"/>
              <w:rPr>
                <w:rtl/>
              </w:rPr>
            </w:pPr>
            <w:r w:rsidRPr="00000FF8">
              <w:t>=</w:t>
            </w:r>
            <w:r w:rsidRPr="00000FF8">
              <w:rPr>
                <w:b/>
                <w:bCs/>
              </w:rPr>
              <w:t xml:space="preserve"> SUP</w:t>
            </w:r>
          </w:p>
          <w:p w:rsidR="000923DA" w:rsidRPr="00000FF8" w:rsidRDefault="004E2032" w:rsidP="00E671AE">
            <w:pPr>
              <w:jc w:val="center"/>
            </w:pPr>
            <w:r>
              <w:rPr>
                <w:rFonts w:hint="cs"/>
                <w:rtl/>
              </w:rPr>
              <w:t>حذف</w:t>
            </w:r>
          </w:p>
        </w:tc>
        <w:tc>
          <w:tcPr>
            <w:tcW w:w="1743" w:type="dxa"/>
          </w:tcPr>
          <w:p w:rsidR="000923DA" w:rsidRPr="00000FF8" w:rsidRDefault="000923DA" w:rsidP="00E671AE">
            <w:pPr>
              <w:jc w:val="center"/>
              <w:rPr>
                <w:rtl/>
              </w:rPr>
            </w:pPr>
            <w:r w:rsidRPr="00000FF8">
              <w:t>=</w:t>
            </w:r>
            <w:r w:rsidRPr="00000FF8">
              <w:rPr>
                <w:b/>
                <w:bCs/>
              </w:rPr>
              <w:t xml:space="preserve"> ADD</w:t>
            </w:r>
          </w:p>
          <w:p w:rsidR="000923DA" w:rsidRPr="00000FF8" w:rsidRDefault="000923DA" w:rsidP="00E671AE">
            <w:pPr>
              <w:jc w:val="center"/>
            </w:pPr>
            <w:r w:rsidRPr="00000FF8">
              <w:rPr>
                <w:rFonts w:hint="cs"/>
                <w:rtl/>
              </w:rPr>
              <w:t>نص جديد</w:t>
            </w:r>
          </w:p>
        </w:tc>
        <w:tc>
          <w:tcPr>
            <w:tcW w:w="2187" w:type="dxa"/>
          </w:tcPr>
          <w:p w:rsidR="000923DA" w:rsidRPr="00000FF8" w:rsidRDefault="000923DA" w:rsidP="00E671AE">
            <w:pPr>
              <w:jc w:val="center"/>
              <w:rPr>
                <w:rtl/>
              </w:rPr>
            </w:pPr>
            <w:r w:rsidRPr="00000FF8">
              <w:t xml:space="preserve">= </w:t>
            </w:r>
            <w:r w:rsidRPr="00000FF8">
              <w:rPr>
                <w:b/>
                <w:bCs/>
              </w:rPr>
              <w:t>UNA</w:t>
            </w:r>
          </w:p>
          <w:p w:rsidR="000923DA" w:rsidRPr="00000FF8" w:rsidRDefault="000923DA" w:rsidP="00E671AE">
            <w:pPr>
              <w:jc w:val="center"/>
            </w:pPr>
            <w:r w:rsidRPr="00000FF8">
              <w:rPr>
                <w:rFonts w:hint="cs"/>
                <w:rtl/>
              </w:rPr>
              <w:t>قيد الموافقة</w:t>
            </w:r>
          </w:p>
        </w:tc>
      </w:tr>
    </w:tbl>
    <w:p w:rsidR="004A1EEC" w:rsidRDefault="004A1EEC" w:rsidP="00440A75">
      <w:pPr>
        <w:spacing w:before="0"/>
        <w:rPr>
          <w:rtl/>
        </w:rPr>
      </w:pPr>
      <w:r>
        <w:rPr>
          <w:rtl/>
        </w:rPr>
        <w:br w:type="page"/>
      </w:r>
    </w:p>
    <w:p w:rsidR="0040372C" w:rsidRDefault="0040372C" w:rsidP="0040372C">
      <w:pPr>
        <w:pStyle w:val="AnnexNo0"/>
        <w:rPr>
          <w:rtl/>
        </w:rPr>
      </w:pPr>
      <w:r w:rsidRPr="000923DA">
        <w:rPr>
          <w:rFonts w:hint="cs"/>
          <w:rtl/>
        </w:rPr>
        <w:lastRenderedPageBreak/>
        <w:t>مسائل مسندة إلى ل</w:t>
      </w:r>
      <w:r>
        <w:rPr>
          <w:rFonts w:hint="cs"/>
          <w:rtl/>
        </w:rPr>
        <w:t>‍</w:t>
      </w:r>
      <w:r w:rsidRPr="000923DA">
        <w:rPr>
          <w:rFonts w:hint="cs"/>
          <w:rtl/>
        </w:rPr>
        <w:t>جنة</w:t>
      </w:r>
      <w:r>
        <w:rPr>
          <w:rFonts w:hint="eastAsia"/>
          <w:rtl/>
        </w:rPr>
        <w:t> </w:t>
      </w:r>
      <w:r w:rsidRPr="000923DA">
        <w:rPr>
          <w:rFonts w:hint="cs"/>
          <w:rtl/>
        </w:rPr>
        <w:t>الدراسات</w:t>
      </w:r>
      <w:r>
        <w:rPr>
          <w:rFonts w:hint="eastAsia"/>
          <w:rtl/>
        </w:rPr>
        <w:t> </w:t>
      </w:r>
      <w:r w:rsidRPr="000923DA">
        <w:t>7</w:t>
      </w:r>
      <w:r w:rsidRPr="000923DA">
        <w:rPr>
          <w:rFonts w:hint="cs"/>
          <w:rtl/>
        </w:rPr>
        <w:t xml:space="preserve"> للاتصالات الراديوية</w:t>
      </w:r>
    </w:p>
    <w:p w:rsidR="000923DA" w:rsidRPr="000858C2" w:rsidRDefault="000923DA" w:rsidP="0040372C">
      <w:pPr>
        <w:pStyle w:val="Annextitle"/>
        <w:rPr>
          <w:rFonts w:asciiTheme="minorHAnsi" w:hAnsiTheme="minorHAnsi"/>
        </w:rPr>
      </w:pPr>
      <w:r w:rsidRPr="001467E9">
        <w:rPr>
          <w:rFonts w:hint="cs"/>
          <w:rtl/>
        </w:rPr>
        <w:t>الخدمات العلمية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145" w:type="dxa"/>
        <w:tblLook w:val="01E0" w:firstRow="1" w:lastRow="1" w:firstColumn="1" w:lastColumn="1" w:noHBand="0" w:noVBand="0"/>
      </w:tblPr>
      <w:tblGrid>
        <w:gridCol w:w="931"/>
        <w:gridCol w:w="4394"/>
        <w:gridCol w:w="709"/>
        <w:gridCol w:w="709"/>
        <w:gridCol w:w="1417"/>
        <w:gridCol w:w="1985"/>
      </w:tblGrid>
      <w:tr w:rsidR="000923DA" w:rsidRPr="00426EFE" w:rsidTr="00541053">
        <w:trPr>
          <w:cantSplit/>
          <w:tblHeader/>
        </w:trPr>
        <w:tc>
          <w:tcPr>
            <w:tcW w:w="931" w:type="dxa"/>
          </w:tcPr>
          <w:p w:rsidR="000923DA" w:rsidRPr="000858C2" w:rsidRDefault="000923DA" w:rsidP="00541053">
            <w:pPr>
              <w:pStyle w:val="Tablehead"/>
              <w:spacing w:line="300" w:lineRule="exact"/>
              <w:rPr>
                <w:b w:val="0"/>
                <w:lang w:eastAsia="zh-CN"/>
              </w:rPr>
            </w:pPr>
            <w:r w:rsidRPr="000858C2">
              <w:rPr>
                <w:rFonts w:hint="cs"/>
                <w:rtl/>
                <w:lang w:eastAsia="zh-CN"/>
              </w:rPr>
              <w:t>المسألة</w:t>
            </w:r>
            <w:r w:rsidR="00A71F48">
              <w:rPr>
                <w:rFonts w:hint="cs"/>
                <w:rtl/>
                <w:lang w:eastAsia="zh-CN"/>
              </w:rPr>
              <w:t xml:space="preserve"> </w:t>
            </w:r>
            <w:r w:rsidRPr="000858C2">
              <w:rPr>
                <w:lang w:eastAsia="zh-CN"/>
              </w:rPr>
              <w:t>ITU-R</w:t>
            </w:r>
          </w:p>
        </w:tc>
        <w:tc>
          <w:tcPr>
            <w:tcW w:w="4394" w:type="dxa"/>
          </w:tcPr>
          <w:p w:rsidR="000923DA" w:rsidRPr="000858C2" w:rsidRDefault="000923DA" w:rsidP="00541053">
            <w:pPr>
              <w:pStyle w:val="Tablehead"/>
              <w:spacing w:line="300" w:lineRule="exact"/>
              <w:rPr>
                <w:b w:val="0"/>
                <w:color w:val="000000"/>
                <w:lang w:eastAsia="zh-CN"/>
              </w:rPr>
            </w:pPr>
            <w:r w:rsidRPr="000858C2">
              <w:rPr>
                <w:rFonts w:hint="cs"/>
                <w:color w:val="000000"/>
                <w:rtl/>
                <w:lang w:eastAsia="zh-CN"/>
              </w:rPr>
              <w:t>العنوان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head"/>
              <w:spacing w:line="300" w:lineRule="exact"/>
              <w:rPr>
                <w:b w:val="0"/>
                <w:lang w:eastAsia="zh-CN"/>
              </w:rPr>
            </w:pPr>
            <w:r w:rsidRPr="000858C2">
              <w:rPr>
                <w:rFonts w:hint="cs"/>
                <w:rtl/>
                <w:lang w:eastAsia="zh-CN"/>
              </w:rPr>
              <w:t>الحالة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head"/>
              <w:spacing w:line="300" w:lineRule="exact"/>
              <w:rPr>
                <w:b w:val="0"/>
                <w:lang w:eastAsia="zh-CN"/>
              </w:rPr>
            </w:pPr>
            <w:r w:rsidRPr="000858C2">
              <w:rPr>
                <w:rFonts w:hint="cs"/>
                <w:rtl/>
                <w:lang w:eastAsia="zh-CN"/>
              </w:rPr>
              <w:t>الفئة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head"/>
              <w:spacing w:line="300" w:lineRule="exact"/>
              <w:rPr>
                <w:b w:val="0"/>
                <w:lang w:eastAsia="zh-CN"/>
              </w:rPr>
            </w:pPr>
            <w:r w:rsidRPr="000858C2">
              <w:rPr>
                <w:rFonts w:hint="cs"/>
                <w:rtl/>
                <w:lang w:eastAsia="zh-CN"/>
              </w:rPr>
              <w:t xml:space="preserve">التاريخ </w:t>
            </w:r>
            <w:r w:rsidR="001E18CD">
              <w:rPr>
                <w:rFonts w:hint="cs"/>
                <w:rtl/>
                <w:lang w:eastAsia="zh-CN"/>
              </w:rPr>
              <w:t>المستهدف</w:t>
            </w:r>
            <w:r w:rsidRPr="000858C2">
              <w:rPr>
                <w:rFonts w:hint="cs"/>
                <w:rtl/>
                <w:lang w:eastAsia="zh-CN"/>
              </w:rPr>
              <w:t xml:space="preserve"> </w:t>
            </w:r>
            <w:r w:rsidR="001E18CD">
              <w:rPr>
                <w:rFonts w:hint="cs"/>
                <w:rtl/>
                <w:lang w:eastAsia="zh-CN"/>
              </w:rPr>
              <w:t>المقترح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head"/>
              <w:spacing w:line="300" w:lineRule="exact"/>
              <w:rPr>
                <w:b w:val="0"/>
                <w:rtl/>
                <w:lang w:eastAsia="zh-CN" w:bidi="ar-SY"/>
              </w:rPr>
            </w:pPr>
            <w:r w:rsidRPr="000858C2">
              <w:rPr>
                <w:rFonts w:hint="cs"/>
                <w:rtl/>
                <w:lang w:eastAsia="zh-CN"/>
              </w:rPr>
              <w:t>التعليقات</w:t>
            </w: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lang w:val="en-US" w:eastAsia="zh-CN"/>
              </w:rPr>
            </w:pPr>
            <w:hyperlink r:id="rId9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110-2/7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6"/>
                <w:rtl/>
                <w:lang w:val="en-US" w:eastAsia="zh-CN"/>
              </w:rPr>
            </w:pP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الشفرات الزمنية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8B534D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lang w:val="en-US" w:eastAsia="zh-CN"/>
              </w:rPr>
            </w:pPr>
            <w:hyperlink r:id="rId10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111-1/7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6"/>
                <w:lang w:val="en-US" w:eastAsia="zh-CN"/>
              </w:rPr>
            </w:pP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تأخر الإشارة</w:t>
            </w:r>
            <w:r w:rsidR="001B6724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 في 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الهوائيات والدارات الأخرى ومعايرتها من أجل نقل الوقت بدقة عالية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8B534D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rFonts w:hint="cs"/>
                <w:b/>
                <w:bCs/>
                <w:color w:val="0000FF"/>
                <w:rtl/>
                <w:lang w:val="en-US" w:eastAsia="zh-CN"/>
              </w:rPr>
            </w:pPr>
            <w:hyperlink r:id="rId11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118-2/7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6"/>
                <w:lang w:val="en-US" w:eastAsia="zh-CN"/>
              </w:rPr>
            </w:pP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العوامل التي تؤثر على تقاسم الترددات بين الأنظمة الساتلية </w:t>
            </w:r>
            <w:r w:rsidR="004E2032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لترحيل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 البيانات وأنظمة الخدمات الأخرى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8B534D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lang w:val="en-US" w:eastAsia="zh-CN"/>
              </w:rPr>
            </w:pPr>
            <w:hyperlink r:id="rId12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129-2/7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6"/>
                <w:lang w:val="en-US" w:eastAsia="zh-CN"/>
              </w:rPr>
            </w:pP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إرسالات غير مطلوبة </w:t>
            </w:r>
            <w:r w:rsidR="004E2032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تشعها وتستقبلها 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محطات خدمات </w:t>
            </w:r>
            <w:r w:rsidR="004E2032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العلوم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8B534D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lang w:val="en-US" w:eastAsia="zh-CN"/>
              </w:rPr>
            </w:pPr>
            <w:hyperlink r:id="rId13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139-4/7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6"/>
                <w:lang w:val="en-US" w:eastAsia="zh-CN"/>
              </w:rPr>
            </w:pP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إرسال البيانات</w:t>
            </w:r>
            <w:r w:rsidR="001B6724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 في 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أنظمة خدمة استكشاف الأرض الساتلية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8B534D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lang w:val="en-US" w:eastAsia="zh-CN"/>
              </w:rPr>
            </w:pPr>
            <w:hyperlink r:id="rId14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141-4/7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6"/>
                <w:lang w:val="en-US" w:eastAsia="zh-CN"/>
              </w:rPr>
            </w:pP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إرسال البيانات</w:t>
            </w:r>
            <w:r w:rsidR="001B6724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 في 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الأنظمة الساتلية للأرصاد الجوية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8B534D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lang w:val="en-US" w:eastAsia="zh-CN"/>
              </w:rPr>
            </w:pPr>
            <w:hyperlink r:id="rId15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145-2/7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6"/>
                <w:lang w:val="en-US" w:eastAsia="zh-CN"/>
              </w:rPr>
            </w:pP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العوامل التقنية </w:t>
            </w:r>
            <w:r w:rsidR="004E2032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ذات الصلة بحماية</w:t>
            </w:r>
            <w:r w:rsidR="001E18CD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 عمليات</w:t>
            </w:r>
            <w:r w:rsidR="004E2032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 الرصد للفلك 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الراديوي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8B534D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lang w:val="en-US" w:eastAsia="zh-CN"/>
              </w:rPr>
            </w:pPr>
            <w:hyperlink r:id="rId16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146-2/7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6"/>
                <w:lang w:val="en-US" w:eastAsia="zh-CN"/>
              </w:rPr>
            </w:pP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معايير لتقييم التداخل </w:t>
            </w:r>
            <w:r w:rsidR="004E2032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الذي يتعرض له 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الفلك الراديوي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8B534D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lang w:val="en-US" w:eastAsia="zh-CN"/>
              </w:rPr>
            </w:pPr>
            <w:hyperlink r:id="rId17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152-2/7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6"/>
                <w:lang w:val="en-US" w:eastAsia="zh-CN"/>
              </w:rPr>
            </w:pP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الترددات المعيارية وإشارات التوقيت الواردة من السواتل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192FE3" w:rsidP="00541053">
            <w:pPr>
              <w:pStyle w:val="Tabletext"/>
              <w:spacing w:before="60" w:line="300" w:lineRule="exact"/>
              <w:rPr>
                <w:rtl/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lang w:val="en-US" w:eastAsia="zh-CN"/>
              </w:rPr>
            </w:pPr>
            <w:hyperlink r:id="rId18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207-3/7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6"/>
                <w:lang w:val="en-US" w:eastAsia="zh-CN"/>
              </w:rPr>
            </w:pPr>
            <w:r w:rsidRPr="001B6724">
              <w:rPr>
                <w:rFonts w:hint="eastAsia"/>
                <w:color w:val="000000"/>
                <w:spacing w:val="6"/>
                <w:rtl/>
                <w:lang w:val="en-US" w:eastAsia="zh-CN"/>
              </w:rPr>
              <w:t>نقل</w:t>
            </w:r>
            <w:r w:rsidRPr="001B6724">
              <w:rPr>
                <w:color w:val="000000"/>
                <w:spacing w:val="6"/>
                <w:rtl/>
                <w:lang w:val="en-US" w:eastAsia="zh-CN"/>
              </w:rPr>
              <w:t xml:space="preserve"> </w:t>
            </w:r>
            <w:r w:rsidR="004E2032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إشارات التوقيت والترددات </w:t>
            </w:r>
            <w:r w:rsidRPr="001B6724">
              <w:rPr>
                <w:rFonts w:hint="eastAsia"/>
                <w:color w:val="000000"/>
                <w:spacing w:val="6"/>
                <w:rtl/>
                <w:lang w:val="en-US" w:eastAsia="zh-CN"/>
              </w:rPr>
              <w:t>باستعمال</w:t>
            </w:r>
            <w:r w:rsidRPr="001B6724">
              <w:rPr>
                <w:color w:val="000000"/>
                <w:spacing w:val="6"/>
                <w:rtl/>
                <w:lang w:val="en-US" w:eastAsia="zh-CN"/>
              </w:rPr>
              <w:t xml:space="preserve"> </w:t>
            </w:r>
            <w:r w:rsidRPr="001B6724">
              <w:rPr>
                <w:rFonts w:hint="eastAsia"/>
                <w:color w:val="000000"/>
                <w:spacing w:val="6"/>
                <w:rtl/>
                <w:lang w:val="en-US" w:eastAsia="zh-CN"/>
              </w:rPr>
              <w:t>وصلات</w:t>
            </w:r>
            <w:r w:rsidRPr="001B6724">
              <w:rPr>
                <w:color w:val="000000"/>
                <w:spacing w:val="6"/>
                <w:rtl/>
                <w:lang w:val="en-US" w:eastAsia="zh-CN"/>
              </w:rPr>
              <w:t xml:space="preserve"> </w:t>
            </w:r>
            <w:r w:rsidRPr="001B6724">
              <w:rPr>
                <w:rFonts w:hint="eastAsia"/>
                <w:color w:val="000000"/>
                <w:spacing w:val="6"/>
                <w:rtl/>
                <w:lang w:val="en-US" w:eastAsia="zh-CN"/>
              </w:rPr>
              <w:t>الاتصالات</w:t>
            </w:r>
            <w:r w:rsidRPr="001B6724">
              <w:rPr>
                <w:color w:val="000000"/>
                <w:spacing w:val="6"/>
                <w:rtl/>
                <w:lang w:val="en-US" w:eastAsia="zh-CN"/>
              </w:rPr>
              <w:t xml:space="preserve"> </w:t>
            </w:r>
            <w:r w:rsidRPr="001B6724">
              <w:rPr>
                <w:rFonts w:hint="eastAsia"/>
                <w:color w:val="000000"/>
                <w:spacing w:val="6"/>
                <w:rtl/>
                <w:lang w:val="en-US" w:eastAsia="zh-CN"/>
              </w:rPr>
              <w:t>الرقمية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8B534D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lang w:val="en-US" w:eastAsia="zh-CN"/>
              </w:rPr>
            </w:pPr>
            <w:hyperlink r:id="rId19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211/7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6"/>
                <w:rtl/>
                <w:lang w:val="en-US" w:eastAsia="zh-CN"/>
              </w:rPr>
            </w:pP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تقاسم الترددات بين خدمة </w:t>
            </w:r>
            <w:r w:rsidR="004E2032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الأبحاث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 الفضائية والخدمات الأخرى العاملة</w:t>
            </w:r>
            <w:r w:rsidR="001B6724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 في 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النطاقين </w:t>
            </w:r>
            <w:r w:rsidRPr="001B6724">
              <w:rPr>
                <w:color w:val="000000"/>
                <w:spacing w:val="6"/>
                <w:lang w:val="en-US" w:eastAsia="zh-CN"/>
              </w:rPr>
              <w:t>GHz 38</w:t>
            </w:r>
            <w:r w:rsidRPr="001B6724">
              <w:rPr>
                <w:color w:val="000000"/>
                <w:spacing w:val="6"/>
                <w:lang w:val="en-US" w:eastAsia="zh-CN"/>
              </w:rPr>
              <w:noBreakHyphen/>
              <w:t>37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 و</w:t>
            </w:r>
            <w:r w:rsidRPr="001B6724">
              <w:rPr>
                <w:color w:val="000000"/>
                <w:spacing w:val="6"/>
                <w:lang w:val="en-US" w:eastAsia="zh-CN"/>
              </w:rPr>
              <w:t>GHz 40,5</w:t>
            </w:r>
            <w:r w:rsidRPr="001B6724">
              <w:rPr>
                <w:color w:val="000000"/>
                <w:spacing w:val="6"/>
                <w:lang w:val="en-US" w:eastAsia="zh-CN"/>
              </w:rPr>
              <w:noBreakHyphen/>
              <w:t>40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(22)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8B534D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 w:bidi="ar-SY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lang w:val="en-US" w:eastAsia="zh-CN"/>
              </w:rPr>
            </w:pPr>
            <w:hyperlink r:id="rId20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221/7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6"/>
                <w:lang w:val="en-US" w:eastAsia="zh-CN"/>
              </w:rPr>
            </w:pP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نطاقات الترددات المفضلة ومعايير الحماية الخاصة </w:t>
            </w:r>
            <w:r w:rsidR="004E2032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بعمليات الرصد ل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خدمة </w:t>
            </w:r>
            <w:r w:rsidR="004E2032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الأبحاث 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الفضائية (المنفعلة)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8B534D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lang w:val="en-US" w:eastAsia="zh-CN"/>
              </w:rPr>
            </w:pPr>
            <w:hyperlink r:id="rId21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222-</w:t>
              </w:r>
              <w:r w:rsidR="008B534D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2</w:t>
              </w:r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6"/>
                <w:lang w:val="en-US" w:eastAsia="zh-CN"/>
              </w:rPr>
            </w:pP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وصلات الاتصالات الراديوية بين المحطات الأرضية والرحلات إلى القمر والكواكب بواسطة سواتل </w:t>
            </w:r>
            <w:r w:rsidR="004E2032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ترحيل 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البيانات القمرية و/أو الكوكبية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8B534D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 w:bidi="ar-SY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lang w:val="en-US" w:eastAsia="zh-CN"/>
              </w:rPr>
            </w:pPr>
            <w:hyperlink r:id="rId22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226</w:t>
              </w:r>
              <w:r w:rsidR="008B534D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-1</w:t>
              </w:r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6"/>
                <w:rtl/>
                <w:lang w:val="en-US" w:eastAsia="zh-CN"/>
              </w:rPr>
            </w:pP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تقاسم الترددات بين خدمة الفلك الراديوي والخدمات الأخرى</w:t>
            </w:r>
            <w:r w:rsidR="001B6724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 في </w:t>
            </w:r>
            <w:r w:rsidR="004E2032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نطاقات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 فوق </w:t>
            </w:r>
            <w:r w:rsidRPr="001B6724">
              <w:rPr>
                <w:color w:val="000000"/>
                <w:spacing w:val="6"/>
                <w:lang w:val="en-US" w:eastAsia="zh-CN"/>
              </w:rPr>
              <w:t>GHz 70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4E0346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lang w:val="en-US" w:eastAsia="zh-CN"/>
              </w:rPr>
            </w:pPr>
            <w:hyperlink r:id="rId23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230</w:t>
              </w:r>
              <w:r w:rsidR="004E0346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-1</w:t>
              </w:r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6"/>
                <w:rtl/>
                <w:lang w:val="en-US" w:eastAsia="zh-CN"/>
              </w:rPr>
            </w:pP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نطاقات التردد المفضلة ومعايير الحماية لقياسات الفلك الراديوي</w:t>
            </w:r>
            <w:r w:rsidR="001B6724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 في 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الفضاء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4E0346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lang w:val="en-US" w:eastAsia="zh-CN"/>
              </w:rPr>
            </w:pPr>
            <w:hyperlink r:id="rId24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231/7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6"/>
                <w:rtl/>
                <w:lang w:val="en-US" w:eastAsia="zh-CN"/>
              </w:rPr>
            </w:pP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خدمة استكشاف الأرض الساتلية (النشطة) وخدمة </w:t>
            </w:r>
            <w:r w:rsidR="004E2032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الأبحاث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 الفضائية (النشطة) العاملة فوق </w:t>
            </w:r>
            <w:r w:rsidRPr="001B6724">
              <w:rPr>
                <w:color w:val="000000"/>
                <w:spacing w:val="6"/>
                <w:lang w:val="en-US" w:eastAsia="zh-CN"/>
              </w:rPr>
              <w:t xml:space="preserve"> GHz 100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BD4A99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lang w:val="en-US" w:eastAsia="zh-CN"/>
              </w:rPr>
            </w:pPr>
            <w:hyperlink r:id="rId25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234/7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6"/>
                <w:rtl/>
                <w:lang w:val="en-US" w:eastAsia="zh-CN"/>
              </w:rPr>
            </w:pP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تقاسم الترددات بين أنظمة </w:t>
            </w:r>
            <w:r w:rsidR="004E2032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الاستشعار النشيطة</w:t>
            </w:r>
            <w:r w:rsidR="001B6724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 في 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خدمات استكشاف الأرض الساتلية والأنظمة العاملة</w:t>
            </w:r>
            <w:r w:rsidR="001B6724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 في 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الخدمات الأخرى</w:t>
            </w:r>
            <w:r w:rsidR="001B6724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 في 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النطاق </w:t>
            </w:r>
            <w:r w:rsidRPr="001B6724">
              <w:rPr>
                <w:color w:val="000000"/>
                <w:spacing w:val="6"/>
                <w:lang w:val="en-US" w:eastAsia="zh-CN"/>
              </w:rPr>
              <w:t>MHz 1 300</w:t>
            </w:r>
            <w:r w:rsidRPr="001B6724">
              <w:rPr>
                <w:color w:val="000000"/>
                <w:spacing w:val="6"/>
                <w:lang w:val="en-US" w:eastAsia="zh-CN"/>
              </w:rPr>
              <w:noBreakHyphen/>
              <w:t>1 215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B17900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spacing w:val="-4"/>
                <w:lang w:val="en-US" w:eastAsia="zh-CN" w:bidi="ar-SY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lang w:val="en-US" w:eastAsia="zh-CN"/>
              </w:rPr>
            </w:pPr>
            <w:hyperlink r:id="rId26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236</w:t>
              </w:r>
              <w:r w:rsidR="001B2B95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-1</w:t>
              </w:r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6"/>
                <w:lang w:val="en-US" w:eastAsia="zh-CN"/>
              </w:rPr>
            </w:pPr>
            <w:r w:rsidRPr="001B6724">
              <w:rPr>
                <w:rFonts w:hint="eastAsia"/>
                <w:color w:val="000000"/>
                <w:spacing w:val="6"/>
                <w:rtl/>
                <w:lang w:val="en-US" w:eastAsia="zh-CN"/>
              </w:rPr>
              <w:t>مستقبل</w:t>
            </w:r>
            <w:r w:rsidRPr="001B6724">
              <w:rPr>
                <w:color w:val="000000"/>
                <w:spacing w:val="6"/>
                <w:rtl/>
                <w:lang w:val="en-US" w:eastAsia="zh-CN"/>
              </w:rPr>
              <w:t xml:space="preserve"> </w:t>
            </w:r>
            <w:r w:rsidRPr="001B6724">
              <w:rPr>
                <w:rFonts w:hint="eastAsia"/>
                <w:color w:val="000000"/>
                <w:spacing w:val="6"/>
                <w:rtl/>
                <w:lang w:val="en-US" w:eastAsia="zh-CN"/>
              </w:rPr>
              <w:t>السلم</w:t>
            </w:r>
            <w:r w:rsidRPr="001B6724">
              <w:rPr>
                <w:color w:val="000000"/>
                <w:spacing w:val="6"/>
                <w:rtl/>
                <w:lang w:val="en-US" w:eastAsia="zh-CN"/>
              </w:rPr>
              <w:t xml:space="preserve"> </w:t>
            </w:r>
            <w:r w:rsidRPr="001B6724">
              <w:rPr>
                <w:rFonts w:hint="eastAsia"/>
                <w:color w:val="000000"/>
                <w:spacing w:val="6"/>
                <w:rtl/>
                <w:lang w:val="en-US" w:eastAsia="zh-CN"/>
              </w:rPr>
              <w:t>الزمني</w:t>
            </w:r>
            <w:r w:rsidRPr="001B6724">
              <w:rPr>
                <w:color w:val="000000"/>
                <w:spacing w:val="6"/>
                <w:rtl/>
                <w:lang w:val="en-US" w:eastAsia="zh-CN"/>
              </w:rPr>
              <w:t xml:space="preserve"> </w:t>
            </w:r>
            <w:r w:rsidRPr="001B6724">
              <w:rPr>
                <w:rFonts w:hint="eastAsia"/>
                <w:color w:val="000000"/>
                <w:spacing w:val="6"/>
                <w:rtl/>
                <w:lang w:val="en-US" w:eastAsia="zh-CN"/>
              </w:rPr>
              <w:t>الخاص</w:t>
            </w:r>
            <w:r w:rsidRPr="001B6724">
              <w:rPr>
                <w:color w:val="000000"/>
                <w:spacing w:val="6"/>
                <w:rtl/>
                <w:lang w:val="en-US" w:eastAsia="zh-CN"/>
              </w:rPr>
              <w:t xml:space="preserve"> </w:t>
            </w:r>
            <w:r w:rsidRPr="001B6724">
              <w:rPr>
                <w:rFonts w:hint="eastAsia"/>
                <w:color w:val="000000"/>
                <w:spacing w:val="6"/>
                <w:rtl/>
                <w:lang w:val="en-US" w:eastAsia="zh-CN"/>
              </w:rPr>
              <w:t>بالتوقيت</w:t>
            </w:r>
            <w:r w:rsidRPr="001B6724">
              <w:rPr>
                <w:color w:val="000000"/>
                <w:spacing w:val="6"/>
                <w:rtl/>
                <w:lang w:val="en-US" w:eastAsia="zh-CN"/>
              </w:rPr>
              <w:t xml:space="preserve"> </w:t>
            </w:r>
            <w:r w:rsidRPr="001B6724">
              <w:rPr>
                <w:rFonts w:hint="eastAsia"/>
                <w:color w:val="000000"/>
                <w:spacing w:val="6"/>
                <w:rtl/>
                <w:lang w:val="en-US" w:eastAsia="zh-CN"/>
              </w:rPr>
              <w:t>العالمي</w:t>
            </w:r>
            <w:r w:rsidRPr="001B6724">
              <w:rPr>
                <w:color w:val="000000"/>
                <w:spacing w:val="6"/>
                <w:rtl/>
                <w:lang w:val="en-US" w:eastAsia="zh-CN"/>
              </w:rPr>
              <w:t xml:space="preserve"> </w:t>
            </w:r>
            <w:r w:rsidRPr="001B6724">
              <w:rPr>
                <w:rFonts w:hint="eastAsia"/>
                <w:color w:val="000000"/>
                <w:spacing w:val="6"/>
                <w:rtl/>
                <w:lang w:val="en-US" w:eastAsia="zh-CN"/>
              </w:rPr>
              <w:t>المنسق</w:t>
            </w:r>
            <w:r w:rsidR="00A71F48" w:rsidRPr="001B6724">
              <w:rPr>
                <w:rFonts w:hint="eastAsia"/>
                <w:color w:val="000000"/>
                <w:spacing w:val="6"/>
                <w:rtl/>
                <w:lang w:val="en-US" w:eastAsia="zh-CN"/>
              </w:rPr>
              <w:t> </w:t>
            </w:r>
            <w:r w:rsidRPr="001B6724">
              <w:rPr>
                <w:color w:val="000000"/>
                <w:spacing w:val="6"/>
                <w:lang w:val="en-US" w:eastAsia="zh-CN"/>
              </w:rPr>
              <w:t>(UTC)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1B2B95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(C1)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2015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 w:bidi="ar-SY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lang w:val="en-US" w:eastAsia="zh-CN"/>
              </w:rPr>
            </w:pPr>
            <w:hyperlink r:id="rId27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237/7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6"/>
                <w:rtl/>
                <w:lang w:val="en-US" w:eastAsia="zh-CN"/>
              </w:rPr>
            </w:pP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العوامل </w:t>
            </w:r>
            <w:r w:rsidR="004E2032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التقنية و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التشغيلية ذات الصلة بممارسات تخفيف التداخل</w:t>
            </w:r>
            <w:r w:rsidR="001B6724"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 في 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محطات الفلك الراديوي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1B2B95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lang w:val="en-US" w:eastAsia="zh-CN"/>
              </w:rPr>
            </w:pPr>
            <w:hyperlink r:id="rId28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238/7</w:t>
              </w:r>
            </w:hyperlink>
          </w:p>
        </w:tc>
        <w:tc>
          <w:tcPr>
            <w:tcW w:w="4394" w:type="dxa"/>
          </w:tcPr>
          <w:p w:rsidR="000923DA" w:rsidRPr="00694892" w:rsidRDefault="004E2032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-2"/>
                <w:lang w:val="en-US" w:eastAsia="zh-CN"/>
              </w:rPr>
            </w:pPr>
            <w:r w:rsidRPr="00694892">
              <w:rPr>
                <w:rFonts w:hint="cs"/>
                <w:color w:val="000000"/>
                <w:spacing w:val="-2"/>
                <w:rtl/>
                <w:lang w:val="en-US" w:eastAsia="zh-CN"/>
              </w:rPr>
              <w:t xml:space="preserve">مصدر </w:t>
            </w:r>
            <w:r w:rsidR="000923DA" w:rsidRPr="00694892">
              <w:rPr>
                <w:rFonts w:hint="cs"/>
                <w:color w:val="000000"/>
                <w:spacing w:val="-2"/>
                <w:rtl/>
                <w:lang w:val="en-US" w:eastAsia="zh-CN"/>
              </w:rPr>
              <w:t>إشارات التوقيت المؤمنة للسلطة المسؤولة عن طابعة الوقت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B40588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lang w:val="en-US" w:eastAsia="zh-CN"/>
              </w:rPr>
            </w:pPr>
            <w:hyperlink r:id="rId29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239/7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6"/>
                <w:lang w:val="en-US" w:eastAsia="zh-CN"/>
              </w:rPr>
            </w:pP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شفرات زمنية لأجهزة القياس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B40588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lang w:val="en-US" w:eastAsia="zh-CN"/>
              </w:rPr>
            </w:pPr>
            <w:hyperlink r:id="rId30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242/7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6"/>
                <w:lang w:val="en-US" w:eastAsia="zh-CN"/>
              </w:rPr>
            </w:pP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مناطق الصمت الراديوي</w:t>
            </w:r>
            <w:r w:rsidRPr="001B6724">
              <w:rPr>
                <w:color w:val="000000"/>
                <w:spacing w:val="6"/>
                <w:lang w:val="en-US" w:eastAsia="zh-CN"/>
              </w:rPr>
              <w:t xml:space="preserve">  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B40588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lang w:val="en-US" w:eastAsia="zh-CN"/>
              </w:rPr>
            </w:pPr>
            <w:hyperlink r:id="rId31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244/7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6"/>
                <w:rtl/>
                <w:lang w:eastAsia="zh-CN"/>
              </w:rPr>
            </w:pPr>
            <w:r w:rsidRPr="001B6724">
              <w:rPr>
                <w:color w:val="000000"/>
                <w:spacing w:val="6"/>
                <w:rtl/>
                <w:lang w:val="en-US" w:eastAsia="zh-CN"/>
              </w:rPr>
              <w:t>التداخل بين خدمات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 xml:space="preserve"> الترددات</w:t>
            </w:r>
            <w:r w:rsidRPr="001B6724">
              <w:rPr>
                <w:color w:val="000000"/>
                <w:spacing w:val="6"/>
                <w:rtl/>
                <w:lang w:val="en-US" w:eastAsia="zh-CN"/>
              </w:rPr>
              <w:t xml:space="preserve"> المعيارية 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و</w:t>
            </w:r>
            <w:r w:rsidRPr="001B6724">
              <w:rPr>
                <w:color w:val="000000"/>
                <w:spacing w:val="6"/>
                <w:rtl/>
                <w:lang w:val="en-US" w:eastAsia="zh-CN"/>
              </w:rPr>
              <w:t>إشارات التوقيت العاملة</w:t>
            </w:r>
            <w:r w:rsidR="001B6724" w:rsidRPr="001B6724">
              <w:rPr>
                <w:color w:val="000000"/>
                <w:spacing w:val="6"/>
                <w:rtl/>
                <w:lang w:val="en-US" w:eastAsia="zh-CN"/>
              </w:rPr>
              <w:t xml:space="preserve"> </w:t>
            </w:r>
            <w:r w:rsidRPr="001B6724">
              <w:rPr>
                <w:color w:val="000000"/>
                <w:spacing w:val="6"/>
                <w:rtl/>
                <w:lang w:val="en-US" w:eastAsia="zh-CN"/>
              </w:rPr>
              <w:t>بين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 </w:t>
            </w:r>
            <w:r w:rsidRPr="001B6724">
              <w:rPr>
                <w:color w:val="000000"/>
                <w:spacing w:val="6"/>
                <w:lang w:eastAsia="zh-CN"/>
              </w:rPr>
              <w:t>20</w:t>
            </w:r>
            <w:r w:rsidRPr="001B6724">
              <w:rPr>
                <w:color w:val="000000"/>
                <w:spacing w:val="6"/>
                <w:rtl/>
                <w:lang w:val="en-US" w:eastAsia="zh-CN"/>
              </w:rPr>
              <w:t xml:space="preserve"> و</w:t>
            </w:r>
            <w:r w:rsidRPr="001B6724">
              <w:rPr>
                <w:color w:val="000000"/>
                <w:spacing w:val="6"/>
                <w:lang w:val="en-US" w:eastAsia="zh-CN"/>
              </w:rPr>
              <w:t>kHz </w:t>
            </w:r>
            <w:r w:rsidRPr="001B6724">
              <w:rPr>
                <w:color w:val="000000"/>
                <w:spacing w:val="6"/>
                <w:lang w:eastAsia="zh-CN"/>
              </w:rPr>
              <w:t>90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B40588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rtl/>
                <w:lang w:val="en-US" w:eastAsia="zh-CN"/>
              </w:rPr>
            </w:pPr>
            <w:hyperlink r:id="rId32" w:history="1">
              <w:r w:rsidR="000923DA" w:rsidRPr="00A45CF8">
                <w:rPr>
                  <w:b/>
                  <w:bCs/>
                  <w:color w:val="0000FF"/>
                  <w:u w:val="single"/>
                  <w:lang w:val="en-US" w:eastAsia="zh-CN"/>
                </w:rPr>
                <w:t>245/7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spacing w:before="60" w:line="300" w:lineRule="exact"/>
              <w:jc w:val="both"/>
              <w:rPr>
                <w:color w:val="000000"/>
                <w:spacing w:val="6"/>
                <w:lang w:val="en-US" w:eastAsia="zh-CN"/>
              </w:rPr>
            </w:pPr>
            <w:r w:rsidRPr="001B6724">
              <w:rPr>
                <w:color w:val="000000"/>
                <w:spacing w:val="6"/>
                <w:rtl/>
                <w:lang w:val="en-US" w:eastAsia="zh-CN"/>
              </w:rPr>
              <w:t xml:space="preserve">التداخل 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الذي تتعرض له خدمة</w:t>
            </w:r>
            <w:r w:rsidRPr="001B6724">
              <w:rPr>
                <w:color w:val="000000"/>
                <w:spacing w:val="6"/>
                <w:rtl/>
                <w:lang w:val="en-US" w:eastAsia="zh-CN"/>
              </w:rPr>
              <w:t xml:space="preserve"> الترددات المعيارية وإشارات التوقيت</w:t>
            </w:r>
            <w:r w:rsidR="001B6724" w:rsidRPr="001B6724">
              <w:rPr>
                <w:color w:val="000000"/>
                <w:spacing w:val="6"/>
                <w:rtl/>
                <w:lang w:val="en-US" w:eastAsia="zh-CN"/>
              </w:rPr>
              <w:t xml:space="preserve"> في </w:t>
            </w:r>
            <w:r w:rsidRPr="001B6724">
              <w:rPr>
                <w:color w:val="000000"/>
                <w:spacing w:val="6"/>
                <w:rtl/>
                <w:lang w:val="en-US" w:eastAsia="zh-CN"/>
              </w:rPr>
              <w:t xml:space="preserve">نطاق الترددات المنخفضة </w:t>
            </w:r>
            <w:r w:rsidRPr="001B6724">
              <w:rPr>
                <w:rFonts w:hint="cs"/>
                <w:color w:val="000000"/>
                <w:spacing w:val="6"/>
                <w:rtl/>
                <w:lang w:val="en-US" w:eastAsia="zh-CN"/>
              </w:rPr>
              <w:t>بسبب</w:t>
            </w:r>
            <w:r w:rsidRPr="001B6724">
              <w:rPr>
                <w:color w:val="000000"/>
                <w:spacing w:val="6"/>
                <w:rtl/>
                <w:lang w:val="en-US" w:eastAsia="zh-CN"/>
              </w:rPr>
              <w:t xml:space="preserve"> الضوضاء من مصادر كهربائية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B40588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rtl/>
                <w:lang w:eastAsia="zh-CN"/>
              </w:rPr>
            </w:pPr>
            <w:hyperlink r:id="rId33" w:history="1">
              <w:r w:rsidR="000923DA" w:rsidRPr="00A45CF8">
                <w:rPr>
                  <w:rStyle w:val="Hyperlink"/>
                  <w:b/>
                  <w:bCs/>
                  <w:lang w:eastAsia="zh-CN"/>
                </w:rPr>
                <w:t>246/7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tabs>
                <w:tab w:val="right" w:pos="6852"/>
              </w:tabs>
              <w:spacing w:before="60" w:line="300" w:lineRule="exact"/>
              <w:ind w:right="34"/>
              <w:jc w:val="both"/>
              <w:rPr>
                <w:spacing w:val="6"/>
                <w:rtl/>
                <w:lang w:eastAsia="zh-CN"/>
              </w:rPr>
            </w:pPr>
            <w:r w:rsidRPr="001B6724">
              <w:rPr>
                <w:rFonts w:hint="cs"/>
                <w:spacing w:val="6"/>
                <w:rtl/>
                <w:lang w:eastAsia="zh-CN"/>
              </w:rPr>
              <w:t xml:space="preserve">المتطلبات المستقبلية من عرض النطاق من أجل خدمة الأبحاث الفضائية </w:t>
            </w:r>
            <w:r w:rsidRPr="001B6724">
              <w:rPr>
                <w:rFonts w:hint="eastAsia"/>
                <w:spacing w:val="6"/>
                <w:rtl/>
                <w:lang w:eastAsia="zh-CN"/>
              </w:rPr>
              <w:t>(</w:t>
            </w:r>
            <w:r w:rsidRPr="001B6724">
              <w:rPr>
                <w:rFonts w:hint="cs"/>
                <w:spacing w:val="6"/>
                <w:rtl/>
                <w:lang w:eastAsia="zh-CN"/>
              </w:rPr>
              <w:t>الفضاء السحيق</w:t>
            </w:r>
            <w:r w:rsidRPr="001B6724">
              <w:rPr>
                <w:rFonts w:hint="eastAsia"/>
                <w:spacing w:val="6"/>
                <w:rtl/>
                <w:lang w:eastAsia="zh-CN"/>
              </w:rPr>
              <w:t>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B40588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rtl/>
                <w:lang w:eastAsia="zh-CN"/>
              </w:rPr>
            </w:pPr>
            <w:hyperlink r:id="rId34" w:history="1">
              <w:r w:rsidR="000923DA" w:rsidRPr="00A45CF8">
                <w:rPr>
                  <w:rStyle w:val="Hyperlink"/>
                  <w:b/>
                  <w:bCs/>
                  <w:lang w:eastAsia="zh-CN"/>
                </w:rPr>
                <w:t>247/7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tabs>
                <w:tab w:val="right" w:pos="6852"/>
              </w:tabs>
              <w:spacing w:before="60" w:line="300" w:lineRule="exact"/>
              <w:ind w:right="34"/>
              <w:jc w:val="both"/>
              <w:rPr>
                <w:spacing w:val="6"/>
                <w:rtl/>
                <w:lang w:eastAsia="zh-CN"/>
              </w:rPr>
            </w:pPr>
            <w:r w:rsidRPr="001B6724">
              <w:rPr>
                <w:rFonts w:hint="cs"/>
                <w:spacing w:val="6"/>
                <w:rtl/>
                <w:lang w:eastAsia="zh-CN"/>
              </w:rPr>
              <w:t>الاتصالات الراديوية</w:t>
            </w:r>
            <w:r w:rsidR="001B6724" w:rsidRPr="001B6724">
              <w:rPr>
                <w:rFonts w:hint="cs"/>
                <w:spacing w:val="6"/>
                <w:rtl/>
                <w:lang w:eastAsia="zh-CN"/>
              </w:rPr>
              <w:t xml:space="preserve"> في </w:t>
            </w:r>
            <w:r w:rsidRPr="001B6724">
              <w:rPr>
                <w:rFonts w:hint="cs"/>
                <w:spacing w:val="6"/>
                <w:rtl/>
                <w:lang w:eastAsia="zh-CN"/>
              </w:rPr>
              <w:t xml:space="preserve">حالات الطوارئ </w:t>
            </w:r>
            <w:r w:rsidR="004E2032" w:rsidRPr="001B6724">
              <w:rPr>
                <w:rFonts w:hint="cs"/>
                <w:spacing w:val="6"/>
                <w:rtl/>
                <w:lang w:eastAsia="zh-CN"/>
              </w:rPr>
              <w:t xml:space="preserve">من أجل الرحلات البشرية إلى </w:t>
            </w:r>
            <w:r w:rsidRPr="001B6724">
              <w:rPr>
                <w:rFonts w:hint="cs"/>
                <w:spacing w:val="6"/>
                <w:rtl/>
                <w:lang w:eastAsia="zh-CN"/>
              </w:rPr>
              <w:t>الفضاء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B40588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lang w:eastAsia="zh-CN"/>
              </w:rPr>
            </w:pPr>
            <w:hyperlink r:id="rId35" w:history="1">
              <w:r w:rsidR="000923DA" w:rsidRPr="00A45CF8">
                <w:rPr>
                  <w:rStyle w:val="Hyperlink"/>
                  <w:b/>
                  <w:bCs/>
                  <w:lang w:eastAsia="zh-CN"/>
                </w:rPr>
                <w:t>248/7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tabs>
                <w:tab w:val="right" w:pos="6852"/>
              </w:tabs>
              <w:spacing w:before="60" w:line="300" w:lineRule="exact"/>
              <w:ind w:right="34"/>
              <w:jc w:val="both"/>
              <w:rPr>
                <w:spacing w:val="6"/>
                <w:rtl/>
                <w:lang w:eastAsia="zh-CN"/>
              </w:rPr>
            </w:pPr>
            <w:r w:rsidRPr="001B6724">
              <w:rPr>
                <w:rFonts w:hint="cs"/>
                <w:spacing w:val="6"/>
                <w:rtl/>
                <w:lang w:eastAsia="zh-CN"/>
              </w:rPr>
              <w:t xml:space="preserve">معلومات التوقيت الواردة من الأنظمة العالمية للملاحة الساتلية </w:t>
            </w:r>
            <w:r w:rsidRPr="001B6724">
              <w:rPr>
                <w:spacing w:val="6"/>
                <w:lang w:eastAsia="zh-CN"/>
              </w:rPr>
              <w:t>(GNSS)</w:t>
            </w:r>
            <w:r w:rsidRPr="001B6724">
              <w:rPr>
                <w:rFonts w:hint="cs"/>
                <w:spacing w:val="6"/>
                <w:rtl/>
                <w:lang w:eastAsia="zh-CN"/>
              </w:rPr>
              <w:t xml:space="preserve"> والأنظمة التكميلية التابعة لها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B40588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rtl/>
                <w:lang w:eastAsia="zh-CN"/>
              </w:rPr>
            </w:pPr>
            <w:hyperlink r:id="rId36" w:history="1">
              <w:r w:rsidR="000923DA" w:rsidRPr="00A45CF8">
                <w:rPr>
                  <w:rStyle w:val="Hyperlink"/>
                  <w:b/>
                  <w:bCs/>
                  <w:lang w:eastAsia="zh-CN"/>
                </w:rPr>
                <w:t>249/7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tabs>
                <w:tab w:val="right" w:pos="6852"/>
              </w:tabs>
              <w:spacing w:before="60" w:line="300" w:lineRule="exact"/>
              <w:ind w:right="34"/>
              <w:jc w:val="both"/>
              <w:rPr>
                <w:spacing w:val="6"/>
                <w:rtl/>
                <w:lang w:eastAsia="zh-CN"/>
              </w:rPr>
            </w:pPr>
            <w:r w:rsidRPr="001B6724">
              <w:rPr>
                <w:rFonts w:hint="eastAsia"/>
                <w:spacing w:val="6"/>
                <w:rtl/>
                <w:lang w:eastAsia="zh-CN"/>
              </w:rPr>
              <w:t>معلومات</w:t>
            </w:r>
            <w:r w:rsidRPr="001B6724">
              <w:rPr>
                <w:spacing w:val="6"/>
                <w:rtl/>
                <w:lang w:eastAsia="zh-CN"/>
              </w:rPr>
              <w:t xml:space="preserve"> </w:t>
            </w:r>
            <w:r w:rsidRPr="001B6724">
              <w:rPr>
                <w:rFonts w:hint="eastAsia"/>
                <w:spacing w:val="6"/>
                <w:rtl/>
                <w:lang w:eastAsia="zh-CN"/>
              </w:rPr>
              <w:t>التوقيت</w:t>
            </w:r>
            <w:r w:rsidRPr="001B6724">
              <w:rPr>
                <w:spacing w:val="6"/>
                <w:rtl/>
                <w:lang w:eastAsia="zh-CN"/>
              </w:rPr>
              <w:t xml:space="preserve"> </w:t>
            </w:r>
            <w:r w:rsidRPr="001B6724">
              <w:rPr>
                <w:rFonts w:hint="eastAsia"/>
                <w:spacing w:val="6"/>
                <w:rtl/>
                <w:lang w:eastAsia="zh-CN"/>
              </w:rPr>
              <w:t>والتردد</w:t>
            </w:r>
            <w:r w:rsidRPr="001B6724">
              <w:rPr>
                <w:spacing w:val="6"/>
                <w:rtl/>
                <w:lang w:eastAsia="zh-CN"/>
              </w:rPr>
              <w:t xml:space="preserve"> </w:t>
            </w:r>
            <w:r w:rsidRPr="001B6724">
              <w:rPr>
                <w:rFonts w:hint="eastAsia"/>
                <w:spacing w:val="6"/>
                <w:rtl/>
                <w:lang w:eastAsia="zh-CN"/>
              </w:rPr>
              <w:t>الواردة</w:t>
            </w:r>
            <w:r w:rsidRPr="001B6724">
              <w:rPr>
                <w:spacing w:val="6"/>
                <w:rtl/>
                <w:lang w:eastAsia="zh-CN"/>
              </w:rPr>
              <w:t xml:space="preserve"> </w:t>
            </w:r>
            <w:r w:rsidRPr="001B6724">
              <w:rPr>
                <w:rFonts w:hint="eastAsia"/>
                <w:spacing w:val="6"/>
                <w:rtl/>
                <w:lang w:eastAsia="zh-CN"/>
              </w:rPr>
              <w:t>من</w:t>
            </w:r>
            <w:r w:rsidRPr="001B6724">
              <w:rPr>
                <w:spacing w:val="6"/>
                <w:rtl/>
                <w:lang w:eastAsia="zh-CN"/>
              </w:rPr>
              <w:t xml:space="preserve"> </w:t>
            </w:r>
            <w:r w:rsidRPr="001B6724">
              <w:rPr>
                <w:rFonts w:hint="eastAsia"/>
                <w:spacing w:val="6"/>
                <w:rtl/>
                <w:lang w:eastAsia="zh-CN"/>
              </w:rPr>
              <w:t>نظام</w:t>
            </w:r>
            <w:r w:rsidRPr="001B6724">
              <w:rPr>
                <w:spacing w:val="6"/>
                <w:rtl/>
                <w:lang w:eastAsia="zh-CN"/>
              </w:rPr>
              <w:t xml:space="preserve"> </w:t>
            </w:r>
            <w:r w:rsidRPr="001B6724">
              <w:rPr>
                <w:rFonts w:hint="eastAsia"/>
                <w:spacing w:val="6"/>
                <w:rtl/>
                <w:lang w:eastAsia="zh-CN"/>
              </w:rPr>
              <w:t>الملاحة</w:t>
            </w:r>
            <w:r w:rsidRPr="001B6724">
              <w:rPr>
                <w:spacing w:val="6"/>
                <w:rtl/>
                <w:lang w:eastAsia="zh-CN"/>
              </w:rPr>
              <w:t xml:space="preserve"> </w:t>
            </w:r>
            <w:r w:rsidRPr="001B6724">
              <w:rPr>
                <w:rFonts w:hint="eastAsia"/>
                <w:spacing w:val="6"/>
                <w:rtl/>
                <w:lang w:eastAsia="zh-CN"/>
              </w:rPr>
              <w:t>بعيد</w:t>
            </w:r>
            <w:r w:rsidR="00C56819" w:rsidRPr="001B6724">
              <w:rPr>
                <w:rFonts w:hint="eastAsia"/>
                <w:spacing w:val="6"/>
                <w:rtl/>
                <w:lang w:eastAsia="zh-CN"/>
              </w:rPr>
              <w:t> </w:t>
            </w:r>
            <w:r w:rsidRPr="001B6724">
              <w:rPr>
                <w:rFonts w:hint="eastAsia"/>
                <w:spacing w:val="6"/>
                <w:rtl/>
                <w:lang w:eastAsia="zh-CN"/>
              </w:rPr>
              <w:t>المدى</w:t>
            </w:r>
            <w:r w:rsidR="00C56819" w:rsidRPr="001B6724">
              <w:rPr>
                <w:rFonts w:hint="eastAsia"/>
                <w:spacing w:val="6"/>
                <w:rtl/>
                <w:lang w:eastAsia="zh-CN"/>
              </w:rPr>
              <w:t> </w:t>
            </w:r>
            <w:r w:rsidRPr="001B6724">
              <w:rPr>
                <w:spacing w:val="6"/>
                <w:lang w:eastAsia="zh-CN"/>
              </w:rPr>
              <w:t>(LORAN)</w:t>
            </w:r>
            <w:r w:rsidRPr="001B6724">
              <w:rPr>
                <w:spacing w:val="6"/>
                <w:rtl/>
                <w:lang w:eastAsia="zh-CN"/>
              </w:rPr>
              <w:t xml:space="preserve"> "المعزز" </w:t>
            </w:r>
            <w:r w:rsidRPr="001B6724">
              <w:rPr>
                <w:spacing w:val="6"/>
                <w:lang w:eastAsia="zh-CN"/>
              </w:rPr>
              <w:t>(</w:t>
            </w:r>
            <w:proofErr w:type="spellStart"/>
            <w:r w:rsidRPr="001B6724">
              <w:rPr>
                <w:spacing w:val="6"/>
                <w:lang w:eastAsia="zh-CN"/>
              </w:rPr>
              <w:t>eLORAN</w:t>
            </w:r>
            <w:proofErr w:type="spellEnd"/>
            <w:r w:rsidRPr="001B6724">
              <w:rPr>
                <w:spacing w:val="6"/>
                <w:lang w:eastAsia="zh-CN"/>
              </w:rPr>
              <w:t>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B40588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rtl/>
                <w:lang w:eastAsia="zh-CN"/>
              </w:rPr>
            </w:pPr>
            <w:hyperlink r:id="rId37" w:history="1">
              <w:r w:rsidR="000923DA" w:rsidRPr="00A45CF8">
                <w:rPr>
                  <w:rStyle w:val="Hyperlink"/>
                  <w:b/>
                  <w:bCs/>
                  <w:lang w:eastAsia="zh-CN"/>
                </w:rPr>
                <w:t>250/7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pStyle w:val="Tabletext"/>
              <w:tabs>
                <w:tab w:val="right" w:pos="6852"/>
              </w:tabs>
              <w:spacing w:before="60" w:line="300" w:lineRule="exact"/>
              <w:ind w:right="34"/>
              <w:jc w:val="both"/>
              <w:rPr>
                <w:spacing w:val="6"/>
                <w:rtl/>
                <w:lang w:eastAsia="zh-CN"/>
              </w:rPr>
            </w:pPr>
            <w:r w:rsidRPr="001B6724">
              <w:rPr>
                <w:rFonts w:hint="cs"/>
                <w:spacing w:val="6"/>
                <w:rtl/>
                <w:lang w:eastAsia="zh-CN"/>
              </w:rPr>
              <w:t xml:space="preserve">تطبيق وتحسين </w:t>
            </w:r>
            <w:r w:rsidR="006842DF" w:rsidRPr="001B6724">
              <w:rPr>
                <w:rFonts w:hint="cs"/>
                <w:spacing w:val="6"/>
                <w:rtl/>
                <w:lang w:eastAsia="zh-CN"/>
              </w:rPr>
              <w:t>النقل</w:t>
            </w:r>
            <w:r w:rsidRPr="001B6724">
              <w:rPr>
                <w:rFonts w:hint="cs"/>
                <w:spacing w:val="6"/>
                <w:rtl/>
                <w:lang w:eastAsia="zh-CN"/>
              </w:rPr>
              <w:t xml:space="preserve"> الساتلي ثنائي الاتجاه </w:t>
            </w:r>
            <w:r w:rsidR="006842DF" w:rsidRPr="001B6724">
              <w:rPr>
                <w:rFonts w:hint="cs"/>
                <w:spacing w:val="6"/>
                <w:rtl/>
                <w:lang w:eastAsia="zh-CN"/>
              </w:rPr>
              <w:t>لإشارات التوقيت</w:t>
            </w:r>
            <w:r w:rsidRPr="001B6724">
              <w:rPr>
                <w:rFonts w:hint="cs"/>
                <w:spacing w:val="6"/>
                <w:rtl/>
                <w:lang w:eastAsia="zh-CN"/>
              </w:rPr>
              <w:t xml:space="preserve"> والتردد </w:t>
            </w:r>
            <w:r w:rsidRPr="001B6724">
              <w:rPr>
                <w:spacing w:val="6"/>
                <w:lang w:eastAsia="zh-CN"/>
              </w:rPr>
              <w:t>(TWSTFT)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B40588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  <w:rtl/>
                <w:lang w:eastAsia="zh-CN"/>
              </w:rPr>
            </w:pPr>
            <w:hyperlink r:id="rId38" w:history="1">
              <w:r w:rsidR="000923DA" w:rsidRPr="00A45CF8">
                <w:rPr>
                  <w:rStyle w:val="Hyperlink"/>
                  <w:b/>
                  <w:bCs/>
                  <w:lang w:eastAsia="zh-CN"/>
                </w:rPr>
                <w:t>251/7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tabs>
                <w:tab w:val="right" w:pos="6852"/>
              </w:tabs>
              <w:spacing w:before="60" w:after="60" w:line="300" w:lineRule="exact"/>
              <w:ind w:right="34"/>
              <w:rPr>
                <w:spacing w:val="6"/>
                <w:sz w:val="20"/>
                <w:szCs w:val="26"/>
                <w:rtl/>
                <w:lang w:eastAsia="zh-CN" w:bidi="ar-EG"/>
              </w:rPr>
            </w:pPr>
            <w:r w:rsidRPr="001B6724">
              <w:rPr>
                <w:rFonts w:hint="cs"/>
                <w:spacing w:val="6"/>
                <w:sz w:val="20"/>
                <w:szCs w:val="26"/>
                <w:rtl/>
                <w:lang w:eastAsia="zh-CN" w:bidi="ar-EG"/>
              </w:rPr>
              <w:t>أجهزة الاستشعار المنفعلة القائمة على سطح الأرض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B40588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b/>
                <w:bCs/>
                <w:color w:val="0000FF"/>
              </w:rPr>
            </w:pPr>
            <w:hyperlink r:id="rId39" w:history="1">
              <w:r w:rsidR="000923DA" w:rsidRPr="00A45CF8">
                <w:rPr>
                  <w:rStyle w:val="Hyperlink"/>
                  <w:b/>
                  <w:bCs/>
                  <w:lang w:eastAsia="zh-CN"/>
                </w:rPr>
                <w:t>252/7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tabs>
                <w:tab w:val="right" w:pos="6852"/>
              </w:tabs>
              <w:spacing w:before="60" w:after="60" w:line="300" w:lineRule="exact"/>
              <w:ind w:right="34"/>
              <w:rPr>
                <w:spacing w:val="6"/>
                <w:sz w:val="20"/>
                <w:szCs w:val="26"/>
                <w:rtl/>
                <w:lang w:eastAsia="zh-CN" w:bidi="ar-EG"/>
              </w:rPr>
            </w:pPr>
            <w:r w:rsidRPr="001B6724">
              <w:rPr>
                <w:rFonts w:hint="cs"/>
                <w:spacing w:val="6"/>
                <w:sz w:val="20"/>
                <w:szCs w:val="26"/>
                <w:rtl/>
                <w:lang w:bidi="ar-EG"/>
              </w:rPr>
              <w:t>المعلمات المطلوبة لتسجيل أنظمة الفلك الراديوي الموزعة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B40588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923DA" w:rsidRPr="00426EFE" w:rsidTr="00541053">
        <w:trPr>
          <w:cantSplit/>
        </w:trPr>
        <w:tc>
          <w:tcPr>
            <w:tcW w:w="931" w:type="dxa"/>
          </w:tcPr>
          <w:p w:rsidR="000923DA" w:rsidRPr="00A45CF8" w:rsidRDefault="0039663C" w:rsidP="00541053">
            <w:pPr>
              <w:pStyle w:val="Tabletext"/>
              <w:spacing w:before="60" w:line="300" w:lineRule="exact"/>
              <w:rPr>
                <w:rStyle w:val="Hyperlink"/>
                <w:b/>
                <w:bCs/>
              </w:rPr>
            </w:pPr>
            <w:hyperlink r:id="rId40" w:history="1">
              <w:r w:rsidR="000923DA" w:rsidRPr="00A45CF8">
                <w:rPr>
                  <w:rStyle w:val="Hyperlink"/>
                  <w:b/>
                  <w:bCs/>
                </w:rPr>
                <w:t>253/7</w:t>
              </w:r>
            </w:hyperlink>
          </w:p>
        </w:tc>
        <w:tc>
          <w:tcPr>
            <w:tcW w:w="4394" w:type="dxa"/>
          </w:tcPr>
          <w:p w:rsidR="000923DA" w:rsidRPr="001B6724" w:rsidRDefault="000923DA" w:rsidP="00541053">
            <w:pPr>
              <w:tabs>
                <w:tab w:val="right" w:pos="6852"/>
              </w:tabs>
              <w:spacing w:before="60" w:after="60" w:line="300" w:lineRule="exact"/>
              <w:ind w:right="34"/>
              <w:rPr>
                <w:spacing w:val="6"/>
                <w:sz w:val="20"/>
                <w:szCs w:val="26"/>
                <w:rtl/>
                <w:lang w:eastAsia="zh-CN" w:bidi="ar-EG"/>
              </w:rPr>
            </w:pPr>
            <w:r w:rsidRPr="001B6724">
              <w:rPr>
                <w:rFonts w:hint="cs"/>
                <w:spacing w:val="6"/>
                <w:sz w:val="20"/>
                <w:szCs w:val="26"/>
                <w:rtl/>
                <w:lang w:bidi="ar-EG"/>
              </w:rPr>
              <w:t>التأثيرات النسبية</w:t>
            </w:r>
            <w:r w:rsidR="001B6724" w:rsidRPr="001B6724">
              <w:rPr>
                <w:rFonts w:hint="cs"/>
                <w:spacing w:val="6"/>
                <w:sz w:val="20"/>
                <w:szCs w:val="26"/>
                <w:rtl/>
                <w:lang w:bidi="ar-EG"/>
              </w:rPr>
              <w:t xml:space="preserve"> في </w:t>
            </w:r>
            <w:r w:rsidRPr="001B6724">
              <w:rPr>
                <w:rFonts w:hint="cs"/>
                <w:spacing w:val="6"/>
                <w:sz w:val="20"/>
                <w:szCs w:val="26"/>
                <w:rtl/>
                <w:lang w:bidi="ar-EG"/>
              </w:rPr>
              <w:t>نقل إشارات التوقيت والتردد على مقربة من الأرض وفي النظام الشمسي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923DA" w:rsidRPr="000858C2" w:rsidRDefault="000923DA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0858C2">
              <w:rPr>
                <w:lang w:val="en-US" w:eastAsia="zh-CN"/>
              </w:rPr>
              <w:t>(S2)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923DA" w:rsidRPr="000858C2" w:rsidRDefault="00B40588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923DA" w:rsidRPr="000858C2" w:rsidRDefault="000923DA" w:rsidP="00541053">
            <w:pPr>
              <w:pStyle w:val="Tabletext"/>
              <w:spacing w:before="60" w:line="300" w:lineRule="exact"/>
              <w:jc w:val="left"/>
              <w:rPr>
                <w:lang w:val="en-US" w:eastAsia="zh-CN"/>
              </w:rPr>
            </w:pPr>
          </w:p>
        </w:tc>
      </w:tr>
      <w:tr w:rsidR="0004553B" w:rsidRPr="00386F25" w:rsidTr="00541053">
        <w:trPr>
          <w:cantSplit/>
        </w:trPr>
        <w:tc>
          <w:tcPr>
            <w:tcW w:w="931" w:type="dxa"/>
          </w:tcPr>
          <w:p w:rsidR="0004553B" w:rsidRPr="00A45CF8" w:rsidRDefault="0039663C" w:rsidP="00541053">
            <w:pPr>
              <w:pStyle w:val="Tabletext"/>
              <w:spacing w:before="60" w:line="300" w:lineRule="exact"/>
              <w:rPr>
                <w:rStyle w:val="Hyperlink"/>
                <w:rFonts w:ascii="Times New Roman Bold" w:hAnsi="Times New Roman Bold"/>
                <w:b/>
                <w:bCs/>
              </w:rPr>
            </w:pPr>
            <w:hyperlink r:id="rId41" w:history="1">
              <w:r w:rsidR="0004553B" w:rsidRPr="00A45CF8">
                <w:rPr>
                  <w:rStyle w:val="Hyperlink"/>
                  <w:b/>
                  <w:bCs/>
                </w:rPr>
                <w:t>254</w:t>
              </w:r>
              <w:r w:rsidR="0004553B" w:rsidRPr="00A45CF8">
                <w:rPr>
                  <w:rStyle w:val="Hyperlink"/>
                  <w:rFonts w:ascii="Times New Roman Bold" w:hAnsi="Times New Roman Bold"/>
                  <w:b/>
                  <w:bCs/>
                </w:rPr>
                <w:t>/7</w:t>
              </w:r>
            </w:hyperlink>
          </w:p>
        </w:tc>
        <w:tc>
          <w:tcPr>
            <w:tcW w:w="4394" w:type="dxa"/>
          </w:tcPr>
          <w:p w:rsidR="0004553B" w:rsidRPr="001B6724" w:rsidRDefault="00FC1C8E" w:rsidP="00541053">
            <w:pPr>
              <w:tabs>
                <w:tab w:val="right" w:pos="6852"/>
              </w:tabs>
              <w:spacing w:before="60" w:after="60" w:line="300" w:lineRule="exact"/>
              <w:ind w:right="34"/>
              <w:rPr>
                <w:spacing w:val="6"/>
                <w:sz w:val="20"/>
                <w:szCs w:val="26"/>
                <w:rtl/>
                <w:lang w:bidi="ar-EG"/>
              </w:rPr>
            </w:pPr>
            <w:r w:rsidRPr="001B6724">
              <w:rPr>
                <w:rFonts w:hint="eastAsia"/>
                <w:spacing w:val="6"/>
                <w:sz w:val="20"/>
                <w:szCs w:val="26"/>
                <w:rtl/>
              </w:rPr>
              <w:t>الخصائص</w:t>
            </w:r>
            <w:r w:rsidRPr="001B6724">
              <w:rPr>
                <w:spacing w:val="6"/>
                <w:sz w:val="20"/>
                <w:szCs w:val="26"/>
                <w:rtl/>
              </w:rPr>
              <w:t xml:space="preserve">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</w:rPr>
              <w:t>والمتطلبات</w:t>
            </w:r>
            <w:r w:rsidRPr="001B6724">
              <w:rPr>
                <w:spacing w:val="6"/>
                <w:sz w:val="20"/>
                <w:szCs w:val="26"/>
                <w:rtl/>
              </w:rPr>
              <w:t xml:space="preserve">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</w:rPr>
              <w:t>من</w:t>
            </w:r>
            <w:r w:rsidRPr="001B6724">
              <w:rPr>
                <w:spacing w:val="6"/>
                <w:sz w:val="20"/>
                <w:szCs w:val="26"/>
                <w:rtl/>
              </w:rPr>
              <w:t xml:space="preserve">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</w:rPr>
              <w:t>الطيف</w:t>
            </w:r>
            <w:r w:rsidRPr="001B6724">
              <w:rPr>
                <w:spacing w:val="6"/>
                <w:sz w:val="20"/>
                <w:szCs w:val="26"/>
                <w:rtl/>
              </w:rPr>
              <w:t xml:space="preserve">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</w:rPr>
              <w:t>للأنظمة</w:t>
            </w:r>
            <w:r w:rsidRPr="001B6724">
              <w:rPr>
                <w:spacing w:val="6"/>
                <w:sz w:val="20"/>
                <w:szCs w:val="26"/>
                <w:rtl/>
              </w:rPr>
              <w:t xml:space="preserve">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</w:rPr>
              <w:t>الساتلية</w:t>
            </w:r>
            <w:r w:rsidRPr="001B6724">
              <w:rPr>
                <w:spacing w:val="6"/>
                <w:sz w:val="20"/>
                <w:szCs w:val="26"/>
                <w:rtl/>
              </w:rPr>
              <w:t xml:space="preserve">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</w:rPr>
              <w:t>التي</w:t>
            </w:r>
            <w:r w:rsidRPr="001B6724">
              <w:rPr>
                <w:spacing w:val="6"/>
                <w:sz w:val="20"/>
                <w:szCs w:val="26"/>
                <w:rtl/>
              </w:rPr>
              <w:t xml:space="preserve">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</w:rPr>
              <w:t>تستخدم</w:t>
            </w:r>
            <w:r w:rsidRPr="001B6724">
              <w:rPr>
                <w:spacing w:val="6"/>
                <w:sz w:val="20"/>
                <w:szCs w:val="26"/>
                <w:rtl/>
              </w:rPr>
              <w:t xml:space="preserve">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</w:rPr>
              <w:t>السواتل</w:t>
            </w:r>
            <w:r w:rsidRPr="001B6724">
              <w:rPr>
                <w:spacing w:val="6"/>
                <w:sz w:val="20"/>
                <w:szCs w:val="26"/>
                <w:rtl/>
              </w:rPr>
              <w:t xml:space="preserve">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</w:rPr>
              <w:t>الصغيرة</w:t>
            </w:r>
            <w:r w:rsidRPr="001B6724">
              <w:rPr>
                <w:spacing w:val="6"/>
                <w:sz w:val="20"/>
                <w:szCs w:val="26"/>
                <w:rtl/>
              </w:rPr>
              <w:t xml:space="preserve">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</w:rPr>
              <w:t>والمتناهية</w:t>
            </w:r>
            <w:r w:rsidRPr="001B6724">
              <w:rPr>
                <w:spacing w:val="6"/>
                <w:sz w:val="20"/>
                <w:szCs w:val="26"/>
                <w:rtl/>
              </w:rPr>
              <w:t xml:space="preserve">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</w:rPr>
              <w:t>الصغر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4553B" w:rsidRPr="001467E9" w:rsidRDefault="00874354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1467E9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4553B" w:rsidRPr="001467E9" w:rsidRDefault="00874354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1467E9">
              <w:rPr>
                <w:lang w:val="en-US" w:eastAsia="zh-CN"/>
              </w:rPr>
              <w:t>(C2)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4553B" w:rsidRPr="001467E9" w:rsidDel="00B40588" w:rsidRDefault="00874354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1467E9"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4553B" w:rsidRPr="001467E9" w:rsidRDefault="0004553B" w:rsidP="00541053">
            <w:pPr>
              <w:pStyle w:val="Tabletext"/>
              <w:spacing w:before="60" w:line="300" w:lineRule="exact"/>
              <w:jc w:val="left"/>
              <w:rPr>
                <w:highlight w:val="yellow"/>
                <w:lang w:val="en-US" w:eastAsia="zh-CN"/>
              </w:rPr>
            </w:pPr>
          </w:p>
        </w:tc>
      </w:tr>
      <w:tr w:rsidR="0004553B" w:rsidRPr="00386F25" w:rsidTr="00541053">
        <w:trPr>
          <w:cantSplit/>
        </w:trPr>
        <w:tc>
          <w:tcPr>
            <w:tcW w:w="931" w:type="dxa"/>
          </w:tcPr>
          <w:p w:rsidR="0004553B" w:rsidRPr="00A45CF8" w:rsidRDefault="0039663C" w:rsidP="00541053">
            <w:pPr>
              <w:pStyle w:val="Tabletext"/>
              <w:spacing w:before="60" w:line="300" w:lineRule="exact"/>
              <w:rPr>
                <w:rStyle w:val="Hyperlink"/>
                <w:rFonts w:ascii="Times New Roman Bold" w:hAnsi="Times New Roman Bold"/>
                <w:b/>
                <w:bCs/>
              </w:rPr>
            </w:pPr>
            <w:hyperlink r:id="rId42" w:history="1">
              <w:r w:rsidR="0004553B" w:rsidRPr="00A45CF8">
                <w:rPr>
                  <w:rStyle w:val="Hyperlink"/>
                  <w:rFonts w:ascii="Times New Roman Bold" w:hAnsi="Times New Roman Bold"/>
                  <w:b/>
                  <w:bCs/>
                </w:rPr>
                <w:t>255/7</w:t>
              </w:r>
            </w:hyperlink>
          </w:p>
        </w:tc>
        <w:tc>
          <w:tcPr>
            <w:tcW w:w="4394" w:type="dxa"/>
          </w:tcPr>
          <w:p w:rsidR="0004553B" w:rsidRPr="001B6724" w:rsidRDefault="00A03F01" w:rsidP="00541053">
            <w:pPr>
              <w:tabs>
                <w:tab w:val="right" w:pos="6852"/>
              </w:tabs>
              <w:spacing w:before="60" w:after="60" w:line="300" w:lineRule="exact"/>
              <w:ind w:right="34"/>
              <w:rPr>
                <w:spacing w:val="6"/>
                <w:sz w:val="20"/>
                <w:szCs w:val="26"/>
                <w:rtl/>
                <w:lang w:bidi="ar-EG"/>
              </w:rPr>
            </w:pPr>
            <w:r w:rsidRPr="001B6724">
              <w:rPr>
                <w:rFonts w:hint="eastAsia"/>
                <w:spacing w:val="6"/>
                <w:sz w:val="20"/>
                <w:szCs w:val="26"/>
                <w:rtl/>
                <w:lang w:bidi="ar-EG"/>
              </w:rPr>
              <w:t>كشف</w:t>
            </w:r>
            <w:r w:rsidRPr="001B6724">
              <w:rPr>
                <w:spacing w:val="6"/>
                <w:sz w:val="20"/>
                <w:szCs w:val="26"/>
                <w:rtl/>
                <w:lang w:bidi="ar-EG"/>
              </w:rPr>
              <w:t xml:space="preserve">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  <w:lang w:bidi="ar-EG"/>
              </w:rPr>
              <w:t>حالات</w:t>
            </w:r>
            <w:r w:rsidRPr="001B6724">
              <w:rPr>
                <w:spacing w:val="6"/>
                <w:sz w:val="20"/>
                <w:szCs w:val="26"/>
                <w:rtl/>
                <w:lang w:bidi="ar-EG"/>
              </w:rPr>
              <w:t xml:space="preserve">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  <w:lang w:bidi="ar-EG"/>
              </w:rPr>
              <w:t>تداخل</w:t>
            </w:r>
            <w:r w:rsidRPr="001B6724">
              <w:rPr>
                <w:spacing w:val="6"/>
                <w:sz w:val="20"/>
                <w:szCs w:val="26"/>
                <w:rtl/>
                <w:lang w:bidi="ar-EG"/>
              </w:rPr>
              <w:t xml:space="preserve">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  <w:lang w:bidi="ar-EG"/>
              </w:rPr>
              <w:t>الترددات</w:t>
            </w:r>
            <w:r w:rsidRPr="001B6724">
              <w:rPr>
                <w:spacing w:val="6"/>
                <w:sz w:val="20"/>
                <w:szCs w:val="26"/>
                <w:rtl/>
                <w:lang w:bidi="ar-EG"/>
              </w:rPr>
              <w:t xml:space="preserve">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  <w:lang w:bidi="ar-EG"/>
              </w:rPr>
              <w:t>الراديوية</w:t>
            </w:r>
            <w:r w:rsidRPr="001B6724">
              <w:rPr>
                <w:spacing w:val="6"/>
                <w:sz w:val="20"/>
                <w:szCs w:val="26"/>
                <w:rtl/>
                <w:lang w:bidi="ar-EG"/>
              </w:rPr>
              <w:t xml:space="preserve">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  <w:lang w:bidi="ar-EG"/>
              </w:rPr>
              <w:t>التي</w:t>
            </w:r>
            <w:r w:rsidRPr="001B6724">
              <w:rPr>
                <w:spacing w:val="6"/>
                <w:sz w:val="20"/>
                <w:szCs w:val="26"/>
                <w:rtl/>
                <w:lang w:bidi="ar-EG"/>
              </w:rPr>
              <w:t xml:space="preserve">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  <w:lang w:bidi="ar-EG"/>
              </w:rPr>
              <w:t>تتعرض</w:t>
            </w:r>
            <w:r w:rsidRPr="001B6724">
              <w:rPr>
                <w:spacing w:val="6"/>
                <w:sz w:val="20"/>
                <w:szCs w:val="26"/>
                <w:rtl/>
                <w:lang w:bidi="ar-EG"/>
              </w:rPr>
              <w:t xml:space="preserve">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  <w:lang w:bidi="ar-EG"/>
              </w:rPr>
              <w:t>لها</w:t>
            </w:r>
            <w:r w:rsidRPr="001B6724">
              <w:rPr>
                <w:spacing w:val="6"/>
                <w:sz w:val="20"/>
                <w:szCs w:val="26"/>
                <w:rtl/>
                <w:lang w:bidi="ar-EG"/>
              </w:rPr>
              <w:t xml:space="preserve">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  <w:lang w:bidi="ar-EG"/>
              </w:rPr>
              <w:t>أجهزة</w:t>
            </w:r>
            <w:r w:rsidRPr="001B6724">
              <w:rPr>
                <w:spacing w:val="6"/>
                <w:sz w:val="20"/>
                <w:szCs w:val="26"/>
                <w:rtl/>
                <w:lang w:bidi="ar-EG"/>
              </w:rPr>
              <w:t xml:space="preserve">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  <w:lang w:bidi="ar-EG"/>
              </w:rPr>
              <w:t>الاستشعار</w:t>
            </w:r>
            <w:r w:rsidR="001B6724" w:rsidRPr="001B6724">
              <w:rPr>
                <w:spacing w:val="6"/>
                <w:sz w:val="20"/>
                <w:szCs w:val="26"/>
                <w:rtl/>
                <w:lang w:bidi="ar-EG"/>
              </w:rPr>
              <w:t xml:space="preserve"> في 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  <w:lang w:bidi="ar-EG"/>
              </w:rPr>
              <w:t>خدمة</w:t>
            </w:r>
            <w:r w:rsidRPr="001B6724">
              <w:rPr>
                <w:spacing w:val="6"/>
                <w:sz w:val="20"/>
                <w:szCs w:val="26"/>
                <w:rtl/>
                <w:lang w:bidi="ar-EG"/>
              </w:rPr>
              <w:t xml:space="preserve">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  <w:lang w:bidi="ar-EG"/>
              </w:rPr>
              <w:t>استكشاف</w:t>
            </w:r>
            <w:r w:rsidRPr="001B6724">
              <w:rPr>
                <w:spacing w:val="6"/>
                <w:sz w:val="20"/>
                <w:szCs w:val="26"/>
                <w:rtl/>
                <w:lang w:bidi="ar-EG"/>
              </w:rPr>
              <w:t xml:space="preserve">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  <w:lang w:bidi="ar-EG"/>
              </w:rPr>
              <w:t>الأرض</w:t>
            </w:r>
            <w:r w:rsidRPr="001B6724">
              <w:rPr>
                <w:spacing w:val="6"/>
                <w:sz w:val="20"/>
                <w:szCs w:val="26"/>
                <w:rtl/>
                <w:lang w:bidi="ar-EG"/>
              </w:rPr>
              <w:t xml:space="preserve">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  <w:lang w:bidi="ar-EG"/>
              </w:rPr>
              <w:t>الساتلية</w:t>
            </w:r>
            <w:r w:rsidRPr="001B6724">
              <w:rPr>
                <w:spacing w:val="6"/>
                <w:sz w:val="20"/>
                <w:szCs w:val="26"/>
                <w:rtl/>
                <w:lang w:bidi="ar-EG"/>
              </w:rPr>
              <w:t xml:space="preserve"> (ال‍منفعلة) </w:t>
            </w:r>
            <w:r w:rsidRPr="001B6724">
              <w:rPr>
                <w:rFonts w:hint="eastAsia"/>
                <w:spacing w:val="6"/>
                <w:sz w:val="20"/>
                <w:szCs w:val="26"/>
                <w:rtl/>
                <w:lang w:bidi="ar-EG"/>
              </w:rPr>
              <w:t>وتسويتها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4553B" w:rsidRPr="001467E9" w:rsidRDefault="00874354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1467E9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4553B" w:rsidRPr="001467E9" w:rsidRDefault="00874354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1467E9">
              <w:rPr>
                <w:lang w:val="en-US" w:eastAsia="zh-CN"/>
              </w:rPr>
              <w:t>(S1)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4553B" w:rsidRPr="001467E9" w:rsidDel="00B40588" w:rsidRDefault="00874354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1467E9"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4553B" w:rsidRPr="001467E9" w:rsidRDefault="0004553B" w:rsidP="00541053">
            <w:pPr>
              <w:pStyle w:val="Tabletext"/>
              <w:spacing w:before="60" w:line="300" w:lineRule="exact"/>
              <w:jc w:val="left"/>
              <w:rPr>
                <w:highlight w:val="yellow"/>
                <w:lang w:val="en-US" w:eastAsia="zh-CN"/>
              </w:rPr>
            </w:pPr>
          </w:p>
        </w:tc>
      </w:tr>
      <w:tr w:rsidR="0004553B" w:rsidRPr="00386F25" w:rsidTr="00541053">
        <w:trPr>
          <w:cantSplit/>
        </w:trPr>
        <w:tc>
          <w:tcPr>
            <w:tcW w:w="931" w:type="dxa"/>
          </w:tcPr>
          <w:p w:rsidR="0004553B" w:rsidRPr="00A45CF8" w:rsidRDefault="0039663C" w:rsidP="00541053">
            <w:pPr>
              <w:pStyle w:val="Tabletext"/>
              <w:spacing w:before="60" w:line="300" w:lineRule="exact"/>
              <w:rPr>
                <w:rStyle w:val="Hyperlink"/>
                <w:rFonts w:ascii="Times New Roman Bold" w:hAnsi="Times New Roman Bold"/>
                <w:b/>
                <w:bCs/>
              </w:rPr>
            </w:pPr>
            <w:hyperlink r:id="rId43" w:history="1">
              <w:r w:rsidR="0004553B" w:rsidRPr="00A45CF8">
                <w:rPr>
                  <w:rStyle w:val="Hyperlink"/>
                  <w:rFonts w:ascii="Times New Roman Bold" w:hAnsi="Times New Roman Bold"/>
                  <w:b/>
                  <w:bCs/>
                </w:rPr>
                <w:t>256/7</w:t>
              </w:r>
            </w:hyperlink>
          </w:p>
        </w:tc>
        <w:tc>
          <w:tcPr>
            <w:tcW w:w="4394" w:type="dxa"/>
          </w:tcPr>
          <w:p w:rsidR="0004553B" w:rsidRPr="001B6724" w:rsidRDefault="004F6FDD" w:rsidP="00541053">
            <w:pPr>
              <w:tabs>
                <w:tab w:val="right" w:pos="6852"/>
              </w:tabs>
              <w:spacing w:before="60" w:after="60" w:line="300" w:lineRule="exact"/>
              <w:ind w:right="34"/>
              <w:rPr>
                <w:spacing w:val="6"/>
                <w:sz w:val="20"/>
                <w:szCs w:val="26"/>
                <w:rtl/>
                <w:lang w:bidi="ar-EG"/>
              </w:rPr>
            </w:pPr>
            <w:r w:rsidRPr="001B6724">
              <w:rPr>
                <w:spacing w:val="6"/>
                <w:sz w:val="20"/>
                <w:szCs w:val="26"/>
                <w:rtl/>
              </w:rPr>
              <w:t>الأرصاد الجوية الفضائية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4553B" w:rsidRPr="001467E9" w:rsidRDefault="00874354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1467E9">
              <w:rPr>
                <w:lang w:val="en-US" w:eastAsia="zh-CN"/>
              </w:rPr>
              <w:t>NOC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4553B" w:rsidRPr="001467E9" w:rsidRDefault="00874354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1467E9">
              <w:rPr>
                <w:lang w:val="en-US" w:eastAsia="zh-CN"/>
              </w:rPr>
              <w:t>(S3)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4553B" w:rsidRPr="001467E9" w:rsidDel="00B40588" w:rsidRDefault="00874354" w:rsidP="00541053">
            <w:pPr>
              <w:pStyle w:val="Tabletext"/>
              <w:spacing w:before="60" w:line="300" w:lineRule="exact"/>
              <w:rPr>
                <w:lang w:val="en-US" w:eastAsia="zh-CN"/>
              </w:rPr>
            </w:pPr>
            <w:r w:rsidRPr="001467E9">
              <w:rPr>
                <w:lang w:val="en-US" w:eastAsia="zh-CN"/>
              </w:rPr>
              <w:t>2019</w:t>
            </w:r>
          </w:p>
        </w:tc>
        <w:tc>
          <w:tcPr>
            <w:tcW w:w="1985" w:type="dxa"/>
          </w:tcPr>
          <w:p w:rsidR="0004553B" w:rsidRPr="001467E9" w:rsidRDefault="0004553B" w:rsidP="00541053">
            <w:pPr>
              <w:pStyle w:val="Tabletext"/>
              <w:spacing w:before="60" w:line="300" w:lineRule="exact"/>
              <w:jc w:val="left"/>
              <w:rPr>
                <w:highlight w:val="yellow"/>
                <w:lang w:val="en-US" w:eastAsia="zh-CN"/>
              </w:rPr>
            </w:pPr>
          </w:p>
        </w:tc>
      </w:tr>
    </w:tbl>
    <w:p w:rsidR="00541053" w:rsidRPr="00541053" w:rsidRDefault="00541053" w:rsidP="00541053">
      <w:pPr>
        <w:pStyle w:val="Reasons"/>
      </w:pPr>
    </w:p>
    <w:p w:rsidR="00B357E9" w:rsidRPr="002919E1" w:rsidRDefault="00541053" w:rsidP="007F7FC3">
      <w:pPr>
        <w:pStyle w:val="Dash"/>
        <w:rPr>
          <w:rtl/>
          <w:lang w:bidi="ar-SA"/>
        </w:rPr>
      </w:pPr>
      <w:r>
        <w:rPr>
          <w:rFonts w:hint="cs"/>
          <w:rtl/>
        </w:rPr>
        <w:t>__________</w:t>
      </w:r>
    </w:p>
    <w:sectPr w:rsidR="00B357E9" w:rsidRPr="002919E1" w:rsidSect="004D4AE6">
      <w:headerReference w:type="even" r:id="rId44"/>
      <w:headerReference w:type="default" r:id="rId45"/>
      <w:footerReference w:type="default" r:id="rId46"/>
      <w:footerReference w:type="first" r:id="rId47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803" w:rsidRDefault="004D2803" w:rsidP="002919E1">
      <w:r>
        <w:separator/>
      </w:r>
    </w:p>
    <w:p w:rsidR="004D2803" w:rsidRDefault="004D2803" w:rsidP="002919E1"/>
    <w:p w:rsidR="004D2803" w:rsidRDefault="004D2803" w:rsidP="002919E1"/>
    <w:p w:rsidR="004D2803" w:rsidRDefault="004D2803"/>
  </w:endnote>
  <w:endnote w:type="continuationSeparator" w:id="0">
    <w:p w:rsidR="004D2803" w:rsidRDefault="004D2803" w:rsidP="002919E1">
      <w:r>
        <w:continuationSeparator/>
      </w:r>
    </w:p>
    <w:p w:rsidR="004D2803" w:rsidRDefault="004D2803" w:rsidP="002919E1"/>
    <w:p w:rsidR="004D2803" w:rsidRDefault="004D2803" w:rsidP="002919E1"/>
    <w:p w:rsidR="004D2803" w:rsidRDefault="004D2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CB4300" w:rsidRDefault="002543C8" w:rsidP="001B6724">
    <w:pPr>
      <w:pStyle w:val="Footer"/>
      <w:tabs>
        <w:tab w:val="clear" w:pos="5812"/>
        <w:tab w:val="center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0923DA">
      <w:rPr>
        <w:noProof/>
        <w:lang w:val="es-ES"/>
      </w:rPr>
      <w:t>P:\TRAD\A\ITU-R\SG-R\SG07\1000\1003A.docx</w:t>
    </w:r>
    <w:r w:rsidRPr="00CB4300">
      <w:fldChar w:fldCharType="end"/>
    </w:r>
    <w:r w:rsidRPr="00CB4300">
      <w:rPr>
        <w:lang w:val="es-ES"/>
      </w:rPr>
      <w:t xml:space="preserve">  (</w:t>
    </w:r>
    <w:r w:rsidR="000923DA">
      <w:rPr>
        <w:lang w:val="es-ES"/>
      </w:rPr>
      <w:t>383157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45CF8">
      <w:rPr>
        <w:noProof/>
      </w:rPr>
      <w:t>12.10.15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0923DA">
      <w:rPr>
        <w:noProof/>
      </w:rPr>
      <w:t>29.07.11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CB4300" w:rsidRDefault="002543C8" w:rsidP="001B6724">
    <w:pPr>
      <w:pStyle w:val="Footer"/>
      <w:tabs>
        <w:tab w:val="clear" w:pos="794"/>
        <w:tab w:val="clear" w:pos="5812"/>
        <w:tab w:val="center" w:pos="6379"/>
      </w:tabs>
      <w:spacing w:before="0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923DA">
      <w:rPr>
        <w:noProof/>
        <w:lang w:val="es-ES"/>
      </w:rPr>
      <w:t>P:\TRAD\A\ITU-R\SG-R\SG07\1000\1003A.docx</w:t>
    </w:r>
    <w:r>
      <w:fldChar w:fldCharType="end"/>
    </w:r>
    <w:r w:rsidRPr="00CB4300">
      <w:rPr>
        <w:lang w:val="es-ES"/>
      </w:rPr>
      <w:t xml:space="preserve">   (</w:t>
    </w:r>
    <w:r w:rsidR="000923DA">
      <w:rPr>
        <w:lang w:val="es-ES"/>
      </w:rPr>
      <w:t>383157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45CF8">
      <w:rPr>
        <w:noProof/>
      </w:rPr>
      <w:t>12.10.15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923DA">
      <w:rPr>
        <w:noProof/>
      </w:rPr>
      <w:t>29.07.11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803" w:rsidRDefault="004D2803" w:rsidP="002919E1">
      <w:r>
        <w:t>___________________</w:t>
      </w:r>
    </w:p>
  </w:footnote>
  <w:footnote w:type="continuationSeparator" w:id="0">
    <w:p w:rsidR="004D2803" w:rsidRDefault="004D2803" w:rsidP="002919E1">
      <w:r>
        <w:continuationSeparator/>
      </w:r>
    </w:p>
    <w:p w:rsidR="004D2803" w:rsidRDefault="004D2803" w:rsidP="002919E1"/>
    <w:p w:rsidR="004D2803" w:rsidRDefault="004D2803" w:rsidP="002919E1"/>
    <w:p w:rsidR="004D2803" w:rsidRDefault="004D2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Default="002543C8" w:rsidP="002919E1"/>
  <w:p w:rsidR="002543C8" w:rsidRDefault="002543C8" w:rsidP="002919E1"/>
  <w:p w:rsidR="002543C8" w:rsidRDefault="002543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88384B" w:rsidRDefault="002543C8" w:rsidP="00D56C2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9663C">
      <w:rPr>
        <w:rStyle w:val="PageNumber"/>
        <w:noProof/>
      </w:rPr>
      <w:t>3</w:t>
    </w:r>
    <w:r w:rsidRPr="0088384B">
      <w:rPr>
        <w:rStyle w:val="PageNumber"/>
      </w:rPr>
      <w:fldChar w:fldCharType="end"/>
    </w:r>
    <w:r w:rsidR="000923DA">
      <w:rPr>
        <w:rStyle w:val="PageNumber"/>
      </w:rPr>
      <w:br/>
      <w:t>7/1003-A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FCDC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388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CF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DCC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AAF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03"/>
    <w:rsid w:val="00011021"/>
    <w:rsid w:val="000114EC"/>
    <w:rsid w:val="00011F8C"/>
    <w:rsid w:val="00040C94"/>
    <w:rsid w:val="000425FC"/>
    <w:rsid w:val="00044D43"/>
    <w:rsid w:val="0004553B"/>
    <w:rsid w:val="00051907"/>
    <w:rsid w:val="00052BFD"/>
    <w:rsid w:val="00063AAC"/>
    <w:rsid w:val="00075A3F"/>
    <w:rsid w:val="000873E8"/>
    <w:rsid w:val="000923DA"/>
    <w:rsid w:val="000A1B16"/>
    <w:rsid w:val="000B7D95"/>
    <w:rsid w:val="000E2AFC"/>
    <w:rsid w:val="000E425A"/>
    <w:rsid w:val="000E6D30"/>
    <w:rsid w:val="000F05F5"/>
    <w:rsid w:val="000F518F"/>
    <w:rsid w:val="0010081C"/>
    <w:rsid w:val="001013E3"/>
    <w:rsid w:val="0011725C"/>
    <w:rsid w:val="00123C9B"/>
    <w:rsid w:val="001464F2"/>
    <w:rsid w:val="001467E9"/>
    <w:rsid w:val="00155F26"/>
    <w:rsid w:val="00155FE4"/>
    <w:rsid w:val="0015617F"/>
    <w:rsid w:val="00167364"/>
    <w:rsid w:val="001903B2"/>
    <w:rsid w:val="00192FE3"/>
    <w:rsid w:val="00195097"/>
    <w:rsid w:val="001A69AC"/>
    <w:rsid w:val="001B2725"/>
    <w:rsid w:val="001B2B95"/>
    <w:rsid w:val="001B5E74"/>
    <w:rsid w:val="001B6724"/>
    <w:rsid w:val="001E18CD"/>
    <w:rsid w:val="001E190C"/>
    <w:rsid w:val="001E54F6"/>
    <w:rsid w:val="001E5A8C"/>
    <w:rsid w:val="00201A0A"/>
    <w:rsid w:val="002075D4"/>
    <w:rsid w:val="00211B2A"/>
    <w:rsid w:val="002333A0"/>
    <w:rsid w:val="00237B64"/>
    <w:rsid w:val="002543C8"/>
    <w:rsid w:val="002543CF"/>
    <w:rsid w:val="0026062E"/>
    <w:rsid w:val="00261EF7"/>
    <w:rsid w:val="0027069F"/>
    <w:rsid w:val="00281F5F"/>
    <w:rsid w:val="002843E4"/>
    <w:rsid w:val="002919E1"/>
    <w:rsid w:val="00295917"/>
    <w:rsid w:val="00296071"/>
    <w:rsid w:val="002A4572"/>
    <w:rsid w:val="002A56F4"/>
    <w:rsid w:val="002A7E2E"/>
    <w:rsid w:val="002B16D8"/>
    <w:rsid w:val="002D5F64"/>
    <w:rsid w:val="002D6FBF"/>
    <w:rsid w:val="002E48BF"/>
    <w:rsid w:val="002E61C2"/>
    <w:rsid w:val="002E7FCA"/>
    <w:rsid w:val="003562D0"/>
    <w:rsid w:val="003569E1"/>
    <w:rsid w:val="003815E2"/>
    <w:rsid w:val="00381FAD"/>
    <w:rsid w:val="00386F25"/>
    <w:rsid w:val="00387FBB"/>
    <w:rsid w:val="003923B1"/>
    <w:rsid w:val="003965FE"/>
    <w:rsid w:val="0039663C"/>
    <w:rsid w:val="003B27AD"/>
    <w:rsid w:val="003B4F23"/>
    <w:rsid w:val="003B7B91"/>
    <w:rsid w:val="003C12F6"/>
    <w:rsid w:val="003C3A13"/>
    <w:rsid w:val="003E02EF"/>
    <w:rsid w:val="003E1D90"/>
    <w:rsid w:val="003F7831"/>
    <w:rsid w:val="00400CD4"/>
    <w:rsid w:val="0040372C"/>
    <w:rsid w:val="004147B9"/>
    <w:rsid w:val="00422C04"/>
    <w:rsid w:val="00426144"/>
    <w:rsid w:val="00440A75"/>
    <w:rsid w:val="00457512"/>
    <w:rsid w:val="004704EC"/>
    <w:rsid w:val="00470CBD"/>
    <w:rsid w:val="00483758"/>
    <w:rsid w:val="004909DD"/>
    <w:rsid w:val="004A05E6"/>
    <w:rsid w:val="004A1EEC"/>
    <w:rsid w:val="004A6C66"/>
    <w:rsid w:val="004C11BC"/>
    <w:rsid w:val="004D2803"/>
    <w:rsid w:val="004D4AE6"/>
    <w:rsid w:val="004E0346"/>
    <w:rsid w:val="004E2032"/>
    <w:rsid w:val="004F0869"/>
    <w:rsid w:val="004F6FDD"/>
    <w:rsid w:val="00505FCA"/>
    <w:rsid w:val="005169F4"/>
    <w:rsid w:val="005210D1"/>
    <w:rsid w:val="00523146"/>
    <w:rsid w:val="00523275"/>
    <w:rsid w:val="005350B0"/>
    <w:rsid w:val="00541053"/>
    <w:rsid w:val="00546A99"/>
    <w:rsid w:val="00553411"/>
    <w:rsid w:val="00557A51"/>
    <w:rsid w:val="0056395D"/>
    <w:rsid w:val="00563A9A"/>
    <w:rsid w:val="0056512C"/>
    <w:rsid w:val="00576D0A"/>
    <w:rsid w:val="00582A32"/>
    <w:rsid w:val="00584333"/>
    <w:rsid w:val="005953EC"/>
    <w:rsid w:val="005B00A1"/>
    <w:rsid w:val="005C29C8"/>
    <w:rsid w:val="005C5D25"/>
    <w:rsid w:val="005D72A4"/>
    <w:rsid w:val="005F65DE"/>
    <w:rsid w:val="00645A1F"/>
    <w:rsid w:val="0065562F"/>
    <w:rsid w:val="00680A66"/>
    <w:rsid w:val="00681391"/>
    <w:rsid w:val="006842DF"/>
    <w:rsid w:val="00694892"/>
    <w:rsid w:val="006A12AC"/>
    <w:rsid w:val="006A2162"/>
    <w:rsid w:val="006B4B90"/>
    <w:rsid w:val="006D2674"/>
    <w:rsid w:val="006E38D0"/>
    <w:rsid w:val="006E465B"/>
    <w:rsid w:val="006F70BF"/>
    <w:rsid w:val="00700029"/>
    <w:rsid w:val="007125B4"/>
    <w:rsid w:val="00716B1D"/>
    <w:rsid w:val="007248EC"/>
    <w:rsid w:val="00731150"/>
    <w:rsid w:val="007314F4"/>
    <w:rsid w:val="00736DCC"/>
    <w:rsid w:val="00741855"/>
    <w:rsid w:val="00742B73"/>
    <w:rsid w:val="00751251"/>
    <w:rsid w:val="00754E33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0554A"/>
    <w:rsid w:val="00810482"/>
    <w:rsid w:val="00817568"/>
    <w:rsid w:val="008261C2"/>
    <w:rsid w:val="0085569D"/>
    <w:rsid w:val="00855B59"/>
    <w:rsid w:val="00874354"/>
    <w:rsid w:val="00881DFC"/>
    <w:rsid w:val="0088384B"/>
    <w:rsid w:val="00886C54"/>
    <w:rsid w:val="00893E53"/>
    <w:rsid w:val="008948B1"/>
    <w:rsid w:val="008A1137"/>
    <w:rsid w:val="008A1788"/>
    <w:rsid w:val="008A4185"/>
    <w:rsid w:val="008A6552"/>
    <w:rsid w:val="008B4E93"/>
    <w:rsid w:val="008B534D"/>
    <w:rsid w:val="008C359D"/>
    <w:rsid w:val="008D7AF0"/>
    <w:rsid w:val="008F4626"/>
    <w:rsid w:val="009004DF"/>
    <w:rsid w:val="00904AA5"/>
    <w:rsid w:val="00942A37"/>
    <w:rsid w:val="00951718"/>
    <w:rsid w:val="00960962"/>
    <w:rsid w:val="00972CE0"/>
    <w:rsid w:val="009A3D30"/>
    <w:rsid w:val="009D6348"/>
    <w:rsid w:val="009E613F"/>
    <w:rsid w:val="009F042B"/>
    <w:rsid w:val="00A03F01"/>
    <w:rsid w:val="00A03FD6"/>
    <w:rsid w:val="00A116A8"/>
    <w:rsid w:val="00A22AE9"/>
    <w:rsid w:val="00A24695"/>
    <w:rsid w:val="00A26D0E"/>
    <w:rsid w:val="00A278E9"/>
    <w:rsid w:val="00A3451F"/>
    <w:rsid w:val="00A36268"/>
    <w:rsid w:val="00A40B2C"/>
    <w:rsid w:val="00A45CF8"/>
    <w:rsid w:val="00A66D2B"/>
    <w:rsid w:val="00A71F48"/>
    <w:rsid w:val="00A93A74"/>
    <w:rsid w:val="00A9645C"/>
    <w:rsid w:val="00A97326"/>
    <w:rsid w:val="00AC1275"/>
    <w:rsid w:val="00AD690F"/>
    <w:rsid w:val="00AD69DD"/>
    <w:rsid w:val="00AF41D1"/>
    <w:rsid w:val="00B01623"/>
    <w:rsid w:val="00B033DF"/>
    <w:rsid w:val="00B07CEE"/>
    <w:rsid w:val="00B12661"/>
    <w:rsid w:val="00B17900"/>
    <w:rsid w:val="00B357E9"/>
    <w:rsid w:val="00B40588"/>
    <w:rsid w:val="00B4164D"/>
    <w:rsid w:val="00B54BC1"/>
    <w:rsid w:val="00B606BA"/>
    <w:rsid w:val="00B66817"/>
    <w:rsid w:val="00B71E3B"/>
    <w:rsid w:val="00B721D5"/>
    <w:rsid w:val="00B81CB5"/>
    <w:rsid w:val="00B8351F"/>
    <w:rsid w:val="00B8492C"/>
    <w:rsid w:val="00B86C44"/>
    <w:rsid w:val="00BA7D44"/>
    <w:rsid w:val="00BD4A99"/>
    <w:rsid w:val="00BD6EF3"/>
    <w:rsid w:val="00BE69C3"/>
    <w:rsid w:val="00BF5AA0"/>
    <w:rsid w:val="00C1165E"/>
    <w:rsid w:val="00C153F4"/>
    <w:rsid w:val="00C2715B"/>
    <w:rsid w:val="00C3693C"/>
    <w:rsid w:val="00C53F6F"/>
    <w:rsid w:val="00C56819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C030E"/>
    <w:rsid w:val="00CC68C4"/>
    <w:rsid w:val="00CC79A4"/>
    <w:rsid w:val="00CD0FDE"/>
    <w:rsid w:val="00CE0E68"/>
    <w:rsid w:val="00CE5BA4"/>
    <w:rsid w:val="00CF11CE"/>
    <w:rsid w:val="00D25120"/>
    <w:rsid w:val="00D419CB"/>
    <w:rsid w:val="00D44E3F"/>
    <w:rsid w:val="00D525F5"/>
    <w:rsid w:val="00D535D0"/>
    <w:rsid w:val="00D56C25"/>
    <w:rsid w:val="00D81703"/>
    <w:rsid w:val="00D82929"/>
    <w:rsid w:val="00DA1AE0"/>
    <w:rsid w:val="00DC29DD"/>
    <w:rsid w:val="00DC7C0E"/>
    <w:rsid w:val="00DF2A6A"/>
    <w:rsid w:val="00DF3B72"/>
    <w:rsid w:val="00E2489D"/>
    <w:rsid w:val="00E26520"/>
    <w:rsid w:val="00E343A3"/>
    <w:rsid w:val="00E47B1E"/>
    <w:rsid w:val="00E51BFA"/>
    <w:rsid w:val="00E621A3"/>
    <w:rsid w:val="00E833BC"/>
    <w:rsid w:val="00E8580E"/>
    <w:rsid w:val="00EA1B76"/>
    <w:rsid w:val="00EA77D7"/>
    <w:rsid w:val="00EC09B9"/>
    <w:rsid w:val="00ED048C"/>
    <w:rsid w:val="00EF38AF"/>
    <w:rsid w:val="00F055F8"/>
    <w:rsid w:val="00F10CB4"/>
    <w:rsid w:val="00F11B3D"/>
    <w:rsid w:val="00F14763"/>
    <w:rsid w:val="00F16212"/>
    <w:rsid w:val="00F17B48"/>
    <w:rsid w:val="00F25B80"/>
    <w:rsid w:val="00F2685F"/>
    <w:rsid w:val="00F350C8"/>
    <w:rsid w:val="00F8654D"/>
    <w:rsid w:val="00F900C9"/>
    <w:rsid w:val="00F92C96"/>
    <w:rsid w:val="00FA0D4E"/>
    <w:rsid w:val="00FB0753"/>
    <w:rsid w:val="00FC1C8E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9F3AC2EF-74A1-4D9D-94D0-14884282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029"/>
    <w:pPr>
      <w:tabs>
        <w:tab w:val="left" w:pos="79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00029"/>
    <w:pPr>
      <w:keepNext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543C8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uiPriority w:val="99"/>
    <w:qFormat/>
    <w:rsid w:val="002543C8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2543C8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"/>
    <w:basedOn w:val="Normal"/>
    <w:link w:val="HeaderChar"/>
    <w:uiPriority w:val="99"/>
    <w:qFormat/>
    <w:rsid w:val="002543C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155F26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rsid w:val="00155F26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4A1EEC"/>
    <w:pPr>
      <w:ind w:left="1588"/>
    </w:pPr>
  </w:style>
  <w:style w:type="character" w:customStyle="1" w:styleId="enumlev2Char">
    <w:name w:val="enumlev2 Char"/>
    <w:basedOn w:val="enumlev1Char"/>
    <w:link w:val="enumlev2"/>
    <w:rsid w:val="004A1EEC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2543C8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543C8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qFormat/>
    <w:rsid w:val="002543C8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886C54"/>
  </w:style>
  <w:style w:type="character" w:customStyle="1" w:styleId="ReasonsChar">
    <w:name w:val="Reasons Char"/>
    <w:basedOn w:val="DefaultParagraphFont"/>
    <w:link w:val="Reasons"/>
    <w:rsid w:val="00886C54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43C8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2543C8"/>
    <w:rPr>
      <w:lang w:bidi="ar-SA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Parttitle">
    <w:name w:val="Part_title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AttachNo"/>
    <w:qFormat/>
    <w:rsid w:val="002543C8"/>
    <w:rPr>
      <w:lang w:bidi="ar-EG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99"/>
    <w:qFormat/>
    <w:rsid w:val="002543C8"/>
    <w:pPr>
      <w:ind w:left="72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2543C8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2543C8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left" w:pos="1440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paragraph" w:customStyle="1" w:styleId="Tabletext">
    <w:name w:val="Table_text"/>
    <w:basedOn w:val="Normal"/>
    <w:link w:val="TabletextChar"/>
    <w:qFormat/>
    <w:rsid w:val="002543C8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2543C8"/>
    <w:rPr>
      <w:rFonts w:ascii="Times New Roman" w:hAnsi="Times New Roman" w:cs="Traditional Arabic"/>
      <w:szCs w:val="26"/>
      <w:lang w:val="fr-FR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TableTitle0">
    <w:name w:val="Table_Title"/>
    <w:basedOn w:val="Normal"/>
    <w:next w:val="Tabletext"/>
    <w:qFormat/>
    <w:rsid w:val="002543C8"/>
    <w:pPr>
      <w:keepNext/>
      <w:overflowPunct w:val="0"/>
      <w:autoSpaceDE w:val="0"/>
      <w:autoSpaceDN w:val="0"/>
      <w:adjustRightInd w:val="0"/>
      <w:spacing w:before="0" w:after="120" w:line="240" w:lineRule="auto"/>
      <w:jc w:val="center"/>
      <w:textAlignment w:val="baseline"/>
    </w:pPr>
    <w:rPr>
      <w:b/>
      <w:bCs/>
      <w:noProof/>
      <w:sz w:val="20"/>
      <w:szCs w:val="20"/>
      <w:lang w:val="fr-FR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1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ext0">
    <w:name w:val="Table text"/>
    <w:basedOn w:val="Normal"/>
    <w:autoRedefine/>
    <w:qFormat/>
    <w:rsid w:val="002543C8"/>
    <w:pPr>
      <w:keepNext/>
      <w:overflowPunct w:val="0"/>
      <w:autoSpaceDE w:val="0"/>
      <w:autoSpaceDN w:val="0"/>
      <w:adjustRightInd w:val="0"/>
      <w:spacing w:before="60" w:line="187" w:lineRule="auto"/>
      <w:textAlignment w:val="baseline"/>
    </w:pPr>
    <w:rPr>
      <w:rFonts w:ascii="Verdana" w:hAnsi="Verdana"/>
      <w:spacing w:val="-6"/>
      <w:sz w:val="17"/>
      <w:szCs w:val="26"/>
      <w:lang w:val="fr-FR" w:bidi="ar-EG"/>
    </w:rPr>
  </w:style>
  <w:style w:type="paragraph" w:customStyle="1" w:styleId="tablehead0">
    <w:name w:val="table_head"/>
    <w:basedOn w:val="Normal"/>
    <w:autoRedefine/>
    <w:qFormat/>
    <w:rsid w:val="002543C8"/>
    <w:pPr>
      <w:tabs>
        <w:tab w:val="left" w:pos="340"/>
        <w:tab w:val="left" w:pos="1021"/>
      </w:tabs>
      <w:overflowPunct w:val="0"/>
      <w:autoSpaceDE w:val="0"/>
      <w:autoSpaceDN w:val="0"/>
      <w:adjustRightInd w:val="0"/>
      <w:spacing w:before="60" w:after="60" w:line="240" w:lineRule="exact"/>
      <w:jc w:val="center"/>
      <w:textAlignment w:val="baseline"/>
    </w:pPr>
    <w:rPr>
      <w:rFonts w:ascii="Verdana" w:hAnsi="Verdana"/>
      <w:b/>
      <w:bCs/>
      <w:color w:val="FFFFFF"/>
      <w:sz w:val="17"/>
      <w:szCs w:val="26"/>
      <w:lang w:val="fr-FR" w:bidi="ar-EG"/>
    </w:rPr>
  </w:style>
  <w:style w:type="paragraph" w:customStyle="1" w:styleId="Tabletitle1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NormlS2">
    <w:name w:val="Norml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00" w:line="260" w:lineRule="exact"/>
      <w:textAlignment w:val="baseline"/>
    </w:pPr>
    <w:rPr>
      <w:rFonts w:ascii="Times New Roman Bold" w:hAnsi="Times New Roman Bold"/>
      <w:b/>
      <w:bCs/>
      <w:position w:val="2"/>
      <w:lang w:val="fr-FR" w:bidi="ar-EG"/>
    </w:rPr>
  </w:style>
  <w:style w:type="paragraph" w:customStyle="1" w:styleId="NormalS1">
    <w:name w:val="Normal_S1"/>
    <w:basedOn w:val="Normal"/>
    <w:qFormat/>
    <w:rsid w:val="002543C8"/>
    <w:pPr>
      <w:suppressLineNumbers/>
      <w:tabs>
        <w:tab w:val="left" w:pos="567"/>
        <w:tab w:val="left" w:pos="1701"/>
        <w:tab w:val="left" w:pos="2268"/>
        <w:tab w:val="left" w:pos="2835"/>
      </w:tabs>
      <w:suppressAutoHyphens/>
      <w:overflowPunct w:val="0"/>
      <w:autoSpaceDE w:val="0"/>
      <w:autoSpaceDN w:val="0"/>
      <w:adjustRightInd w:val="0"/>
      <w:spacing w:line="185" w:lineRule="auto"/>
      <w:textAlignment w:val="baseline"/>
      <w:textboxTightWrap w:val="allLines"/>
    </w:pPr>
    <w:rPr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enumlevS1">
    <w:name w:val="enumlev_S1"/>
    <w:basedOn w:val="enumlev1"/>
    <w:qFormat/>
    <w:rsid w:val="002543C8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overflowPunct w:val="0"/>
      <w:autoSpaceDE w:val="0"/>
      <w:autoSpaceDN w:val="0"/>
      <w:adjustRightInd w:val="0"/>
      <w:spacing w:line="180" w:lineRule="auto"/>
      <w:ind w:left="567" w:hanging="567"/>
      <w:textAlignment w:val="baseline"/>
    </w:pPr>
    <w:rPr>
      <w:position w:val="2"/>
      <w:lang w:val="en-GB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0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AttachTitle0">
    <w:name w:val="Attach_Title"/>
    <w:basedOn w:val="Annextitle"/>
    <w:qFormat/>
    <w:rsid w:val="002543C8"/>
    <w:pPr>
      <w:spacing w:before="120"/>
    </w:pPr>
    <w:rPr>
      <w:rFonts w:ascii="Calibri" w:hAnsi="Calibri"/>
      <w:bCs w:val="0"/>
      <w:lang w:bidi="ar-EG"/>
    </w:rPr>
  </w:style>
  <w:style w:type="paragraph" w:customStyle="1" w:styleId="ArttitleS1">
    <w:name w:val="Art_title_S1"/>
    <w:basedOn w:val="ChaptitleS1"/>
    <w:qFormat/>
    <w:rsid w:val="002543C8"/>
    <w:pPr>
      <w:keepLines/>
      <w:spacing w:before="240" w:after="0"/>
    </w:pPr>
    <w:rPr>
      <w:rFonts w:ascii="Calibri" w:hAnsi="Calibri"/>
      <w:position w:val="0"/>
      <w:sz w:val="28"/>
      <w:szCs w:val="40"/>
      <w:lang w:bidi="ar-SA"/>
    </w:rPr>
  </w:style>
  <w:style w:type="paragraph" w:customStyle="1" w:styleId="NormalendS2">
    <w:name w:val="Normal_end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lang w:val="fr-FR" w:eastAsia="zh-CN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Tabletext"/>
    <w:qFormat/>
    <w:rsid w:val="002543C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80" w:line="280" w:lineRule="exact"/>
      <w:jc w:val="right"/>
      <w:textAlignment w:val="baseline"/>
    </w:pPr>
    <w:rPr>
      <w:rFonts w:ascii="Verdana" w:hAnsi="Verdana"/>
      <w:lang w:val="en-GB" w:bidi="ar-SA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700029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2543C8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Caption">
    <w:name w:val="caption"/>
    <w:basedOn w:val="Normal"/>
    <w:next w:val="Normal"/>
    <w:uiPriority w:val="99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Title1"/>
    <w:next w:val="Normal"/>
    <w:link w:val="TitleChar"/>
    <w:uiPriority w:val="99"/>
    <w:qFormat/>
    <w:rsid w:val="002543C8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 w:bidi="ar-SA"/>
    </w:rPr>
  </w:style>
  <w:style w:type="character" w:customStyle="1" w:styleId="TitleChar">
    <w:name w:val="Title Char"/>
    <w:basedOn w:val="DefaultParagraphFont"/>
    <w:link w:val="Title"/>
    <w:uiPriority w:val="99"/>
    <w:rsid w:val="002543C8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styleId="BodyText">
    <w:name w:val="Body Text"/>
    <w:aliases w:val="body indent,paragraph 2,body text,ändrad,AvtalBrödtext,Bodytext,Compliance,Response,Body3,bt"/>
    <w:basedOn w:val="Normal"/>
    <w:link w:val="BodyTextChar"/>
    <w:autoRedefine/>
    <w:uiPriority w:val="99"/>
    <w:unhideWhenUsed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bidi="ar-EG"/>
    </w:rPr>
  </w:style>
  <w:style w:type="character" w:customStyle="1" w:styleId="BodyTextChar">
    <w:name w:val="Body Text Char"/>
    <w:aliases w:val="body indent Char,paragraph 2 Char,body text Char,ändrad Char,AvtalBrödtext Char,Bodytext Char,Compliance Char,Response Char,Body3 Char,bt Char"/>
    <w:basedOn w:val="DefaultParagraphFont"/>
    <w:link w:val="BodyText"/>
    <w:uiPriority w:val="99"/>
    <w:rsid w:val="002543C8"/>
    <w:rPr>
      <w:rFonts w:ascii="Times New Roman" w:hAnsi="Times New Roman" w:cs="Traditional Arabic"/>
      <w:sz w:val="16"/>
      <w:szCs w:val="22"/>
      <w:lang w:eastAsia="en-US" w:bidi="ar-EG"/>
    </w:rPr>
  </w:style>
  <w:style w:type="paragraph" w:styleId="Subtitle">
    <w:name w:val="Subtitle"/>
    <w:basedOn w:val="Normal"/>
    <w:link w:val="SubtitleChar"/>
    <w:uiPriority w:val="99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qFormat/>
    <w:rsid w:val="002543C8"/>
    <w:rPr>
      <w:i/>
      <w:iCs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rsid w:val="002543C8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SourceChar">
    <w:name w:val="Source Char"/>
    <w:basedOn w:val="DefaultParagraphFont"/>
    <w:link w:val="Source"/>
    <w:rsid w:val="002543C8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titleChar">
    <w:name w:val="Art_title Char"/>
    <w:basedOn w:val="DefaultParagraphFont"/>
    <w:link w:val="Arttitle"/>
    <w:rsid w:val="002543C8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923D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character" w:customStyle="1" w:styleId="AnnexNotitleChar">
    <w:name w:val="Annex_No &amp; title Char"/>
    <w:basedOn w:val="DefaultParagraphFont"/>
    <w:link w:val="AnnexNotitle"/>
    <w:locked/>
    <w:rsid w:val="000923DA"/>
    <w:rPr>
      <w:rFonts w:ascii="Times New Roman Bold" w:eastAsia="Batang" w:hAnsi="Times New Roman Bold" w:cs="Traditional Arabic"/>
      <w:b/>
      <w:bCs/>
      <w:sz w:val="26"/>
      <w:szCs w:val="36"/>
      <w:lang w:val="en-GB" w:eastAsia="en-US"/>
    </w:rPr>
  </w:style>
  <w:style w:type="paragraph" w:customStyle="1" w:styleId="Annexnosh">
    <w:name w:val="Annex no_sh"/>
    <w:basedOn w:val="Normal"/>
    <w:next w:val="Normal"/>
    <w:rsid w:val="000923DA"/>
    <w:pPr>
      <w:keepNext/>
      <w:keepLines/>
      <w:tabs>
        <w:tab w:val="clear" w:pos="79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eastAsia="NSimSun" w:hAnsi="Times New Roman Bold"/>
      <w:b/>
      <w:bCs/>
      <w:sz w:val="26"/>
      <w:szCs w:val="36"/>
      <w:lang w:val="en-GB"/>
    </w:rPr>
  </w:style>
  <w:style w:type="character" w:styleId="Hyperlink">
    <w:name w:val="Hyperlink"/>
    <w:basedOn w:val="DefaultParagraphFont"/>
    <w:rsid w:val="00A45CF8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A4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pub/R-QUE-SG07.139" TargetMode="External"/><Relationship Id="rId18" Type="http://schemas.openxmlformats.org/officeDocument/2006/relationships/hyperlink" Target="http://www.itu.int/pub/R-QUE-SG07.207" TargetMode="External"/><Relationship Id="rId26" Type="http://schemas.openxmlformats.org/officeDocument/2006/relationships/hyperlink" Target="http://www.itu.int/pub/R-QUE-SG07.236" TargetMode="External"/><Relationship Id="rId39" Type="http://schemas.openxmlformats.org/officeDocument/2006/relationships/hyperlink" Target="http://www.itu.int/pub/R-QUE-SG07.25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R-QUE-SG07.222" TargetMode="External"/><Relationship Id="rId34" Type="http://schemas.openxmlformats.org/officeDocument/2006/relationships/hyperlink" Target="http://www.itu.int/pub/R-QUE-SG07.247" TargetMode="External"/><Relationship Id="rId42" Type="http://schemas.openxmlformats.org/officeDocument/2006/relationships/hyperlink" Target="http://www.itu.int/pub/R-QUE-SG07.255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QUE-SG07.129" TargetMode="External"/><Relationship Id="rId17" Type="http://schemas.openxmlformats.org/officeDocument/2006/relationships/hyperlink" Target="http://www.itu.int/pub/R-QUE-SG07.152" TargetMode="External"/><Relationship Id="rId25" Type="http://schemas.openxmlformats.org/officeDocument/2006/relationships/hyperlink" Target="http://www.itu.int/pub/R-QUE-SG07.234" TargetMode="External"/><Relationship Id="rId33" Type="http://schemas.openxmlformats.org/officeDocument/2006/relationships/hyperlink" Target="http://www.itu.int/pub/R-QUE-SG07.246" TargetMode="External"/><Relationship Id="rId38" Type="http://schemas.openxmlformats.org/officeDocument/2006/relationships/hyperlink" Target="http://www.itu.int/pub/R-QUE-SG07.251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R-QUE-SG07.146" TargetMode="External"/><Relationship Id="rId20" Type="http://schemas.openxmlformats.org/officeDocument/2006/relationships/hyperlink" Target="http://www.itu.int/pub/R-QUE-SG07.221" TargetMode="External"/><Relationship Id="rId29" Type="http://schemas.openxmlformats.org/officeDocument/2006/relationships/hyperlink" Target="http://www.itu.int/pub/R-QUE-SG07.239" TargetMode="External"/><Relationship Id="rId41" Type="http://schemas.openxmlformats.org/officeDocument/2006/relationships/hyperlink" Target="http://www.itu.int/pub/R-QUE-SG07.2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QUE-SG07.118" TargetMode="External"/><Relationship Id="rId24" Type="http://schemas.openxmlformats.org/officeDocument/2006/relationships/hyperlink" Target="http://www.itu.int/pub/R-QUE-SG07.231" TargetMode="External"/><Relationship Id="rId32" Type="http://schemas.openxmlformats.org/officeDocument/2006/relationships/hyperlink" Target="http://www.itu.int/pub/R-QUE-SG07.245" TargetMode="External"/><Relationship Id="rId37" Type="http://schemas.openxmlformats.org/officeDocument/2006/relationships/hyperlink" Target="http://www.itu.int/pub/R-QUE-SG07.250" TargetMode="External"/><Relationship Id="rId40" Type="http://schemas.openxmlformats.org/officeDocument/2006/relationships/hyperlink" Target="http://www.itu.int/pub/R-QUE-SG07.253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R-QUE-SG07.145" TargetMode="External"/><Relationship Id="rId23" Type="http://schemas.openxmlformats.org/officeDocument/2006/relationships/hyperlink" Target="http://www.itu.int/pub/R-QUE-SG07.230" TargetMode="External"/><Relationship Id="rId28" Type="http://schemas.openxmlformats.org/officeDocument/2006/relationships/hyperlink" Target="http://www.itu.int/pub/R-QUE-SG07.238" TargetMode="External"/><Relationship Id="rId36" Type="http://schemas.openxmlformats.org/officeDocument/2006/relationships/hyperlink" Target="http://www.itu.int/pub/R-QUE-SG07.24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itu.int/pub/R-QUE-SG07.111" TargetMode="External"/><Relationship Id="rId19" Type="http://schemas.openxmlformats.org/officeDocument/2006/relationships/hyperlink" Target="http://www.itu.int/pub/R-QUE-SG07.211" TargetMode="External"/><Relationship Id="rId31" Type="http://schemas.openxmlformats.org/officeDocument/2006/relationships/hyperlink" Target="http://www.itu.int/pub/R-QUE-SG07.244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7.110" TargetMode="External"/><Relationship Id="rId14" Type="http://schemas.openxmlformats.org/officeDocument/2006/relationships/hyperlink" Target="http://www.itu.int/pub/R-QUE-SG07.141" TargetMode="External"/><Relationship Id="rId22" Type="http://schemas.openxmlformats.org/officeDocument/2006/relationships/hyperlink" Target="http://www.itu.int/pub/R-QUE-SG07/%20%20%20%20%20%20%20%20%20%20%20%20%20%20publications.aspx?lang=en&amp;parent=R-QUE-SG07.226" TargetMode="External"/><Relationship Id="rId27" Type="http://schemas.openxmlformats.org/officeDocument/2006/relationships/hyperlink" Target="http://www.itu.int/pub/R-QUE-SG07.237" TargetMode="External"/><Relationship Id="rId30" Type="http://schemas.openxmlformats.org/officeDocument/2006/relationships/hyperlink" Target="http://www.itu.int/pub/R-QUE-SG07.242" TargetMode="External"/><Relationship Id="rId35" Type="http://schemas.openxmlformats.org/officeDocument/2006/relationships/hyperlink" Target="http://www.itu.int/pub/R-QUE-SG07.248" TargetMode="External"/><Relationship Id="rId43" Type="http://schemas.openxmlformats.org/officeDocument/2006/relationships/hyperlink" Target="http://www.itu.int/pub/R-QUE-SG07.256-2015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87CDF-0FC0-482B-8B73-658B7F2C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719</Words>
  <Characters>5959</Characters>
  <Application>Microsoft Office Word</Application>
  <DocSecurity>0</DocSecurity>
  <Lines>458</Lines>
  <Paragraphs>351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RA15</vt:lpstr>
    </vt:vector>
  </TitlesOfParts>
  <Manager>General Secretariat - Pool</Manager>
  <Company>International Telecommunication Union (ITU)</Company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RA15</dc:title>
  <dc:creator>Awad, Samy</dc:creator>
  <cp:keywords>RA-15</cp:keywords>
  <cp:lastModifiedBy>Awad, Samy</cp:lastModifiedBy>
  <cp:revision>11</cp:revision>
  <cp:lastPrinted>2011-07-29T12:30:00Z</cp:lastPrinted>
  <dcterms:created xsi:type="dcterms:W3CDTF">2015-10-07T15:41:00Z</dcterms:created>
  <dcterms:modified xsi:type="dcterms:W3CDTF">2015-10-12T19:45:00Z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