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1E7827" w:rsidP="001E7827">
            <w:pPr>
              <w:shd w:val="solid" w:color="FFFFFF" w:fill="FFFFFF"/>
              <w:spacing w:before="0" w:line="240" w:lineRule="atLeast"/>
            </w:pPr>
            <w:bookmarkStart w:id="0" w:name="ditulogo"/>
            <w:bookmarkEnd w:id="0"/>
            <w:r>
              <w:rPr>
                <w:noProof/>
                <w:lang w:val="en-US" w:eastAsia="zh-CN"/>
              </w:rPr>
              <w:drawing>
                <wp:inline distT="0" distB="0" distL="0" distR="0" wp14:anchorId="63EAF8A0" wp14:editId="4851114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1E7827" w:rsidRPr="00982084" w:rsidRDefault="001E7827" w:rsidP="001E782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26216">
              <w:rPr>
                <w:rFonts w:ascii="Verdana" w:hAnsi="Verdana"/>
                <w:sz w:val="20"/>
                <w:lang w:val="fr-CH"/>
              </w:rPr>
              <w:t>Source:</w:t>
            </w:r>
            <w:r w:rsidRPr="00B26216">
              <w:rPr>
                <w:rFonts w:ascii="Verdana" w:hAnsi="Verdana"/>
                <w:sz w:val="20"/>
                <w:lang w:val="fr-CH"/>
              </w:rPr>
              <w:tab/>
            </w:r>
            <w:r w:rsidRPr="00EB418A">
              <w:rPr>
                <w:rFonts w:ascii="Verdana" w:hAnsi="Verdana"/>
                <w:sz w:val="20"/>
                <w:lang w:val="fr-CH"/>
              </w:rPr>
              <w:t>Document 5A/TEMP/249</w:t>
            </w:r>
          </w:p>
        </w:tc>
        <w:tc>
          <w:tcPr>
            <w:tcW w:w="3451" w:type="dxa"/>
          </w:tcPr>
          <w:p w:rsidR="000069D4" w:rsidRPr="001E7827" w:rsidRDefault="001E7827" w:rsidP="001E7827">
            <w:pPr>
              <w:shd w:val="solid" w:color="FFFFFF" w:fill="FFFFFF"/>
              <w:spacing w:before="0" w:line="240" w:lineRule="atLeast"/>
              <w:rPr>
                <w:rFonts w:ascii="Verdana" w:hAnsi="Verdana"/>
                <w:sz w:val="20"/>
                <w:lang w:eastAsia="zh-CN"/>
              </w:rPr>
            </w:pPr>
            <w:r w:rsidRPr="00FB0021">
              <w:rPr>
                <w:rFonts w:ascii="Verdana" w:hAnsi="Verdana"/>
                <w:b/>
                <w:sz w:val="20"/>
                <w:lang w:val="pt-PT" w:eastAsia="zh-CN"/>
              </w:rPr>
              <w:t>Annex 7 to</w:t>
            </w:r>
            <w:r>
              <w:rPr>
                <w:rFonts w:ascii="Verdana" w:hAnsi="Verdana"/>
                <w:b/>
                <w:sz w:val="20"/>
                <w:lang w:eastAsia="zh-CN"/>
              </w:rPr>
              <w:br/>
              <w:t>Document 5A/543-E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1E7827" w:rsidRDefault="001E7827" w:rsidP="00A5173C">
            <w:pPr>
              <w:shd w:val="solid" w:color="FFFFFF" w:fill="FFFFFF"/>
              <w:spacing w:before="0" w:line="240" w:lineRule="atLeast"/>
              <w:rPr>
                <w:rFonts w:ascii="Verdana" w:hAnsi="Verdana"/>
                <w:sz w:val="20"/>
                <w:lang w:eastAsia="zh-CN"/>
              </w:rPr>
            </w:pPr>
            <w:r>
              <w:rPr>
                <w:rFonts w:ascii="Verdana" w:hAnsi="Verdana"/>
                <w:b/>
                <w:sz w:val="20"/>
                <w:lang w:eastAsia="zh-CN"/>
              </w:rPr>
              <w:t>17 June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1E7827" w:rsidRDefault="001E782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E7827">
        <w:trPr>
          <w:cantSplit/>
        </w:trPr>
        <w:tc>
          <w:tcPr>
            <w:tcW w:w="10031" w:type="dxa"/>
            <w:gridSpan w:val="2"/>
          </w:tcPr>
          <w:p w:rsidR="001E7827" w:rsidRDefault="001E7827" w:rsidP="001E7827">
            <w:pPr>
              <w:pStyle w:val="Source"/>
              <w:rPr>
                <w:lang w:eastAsia="zh-CN"/>
              </w:rPr>
            </w:pPr>
            <w:bookmarkStart w:id="5" w:name="dsource" w:colFirst="0" w:colLast="0"/>
            <w:bookmarkEnd w:id="4"/>
            <w:r w:rsidRPr="003E79CA">
              <w:rPr>
                <w:lang w:eastAsia="zh-CN"/>
              </w:rPr>
              <w:t xml:space="preserve">Annex </w:t>
            </w:r>
            <w:r>
              <w:rPr>
                <w:lang w:eastAsia="zh-CN"/>
              </w:rPr>
              <w:t>7</w:t>
            </w:r>
            <w:r w:rsidRPr="003E79CA">
              <w:rPr>
                <w:lang w:eastAsia="zh-CN"/>
              </w:rPr>
              <w:t xml:space="preserve"> to Working Party 5A Chairman’s Report</w:t>
            </w:r>
          </w:p>
        </w:tc>
      </w:tr>
      <w:tr w:rsidR="001E7827">
        <w:trPr>
          <w:cantSplit/>
        </w:trPr>
        <w:tc>
          <w:tcPr>
            <w:tcW w:w="10031" w:type="dxa"/>
            <w:gridSpan w:val="2"/>
          </w:tcPr>
          <w:p w:rsidR="001E7827" w:rsidRDefault="001E7827" w:rsidP="001E7827">
            <w:pPr>
              <w:pStyle w:val="Title1"/>
            </w:pPr>
            <w:bookmarkStart w:id="6" w:name="drec" w:colFirst="0" w:colLast="0"/>
            <w:bookmarkStart w:id="7" w:name="_GoBack"/>
            <w:bookmarkEnd w:id="5"/>
            <w:r>
              <w:t>report on activities in support of WRC-15 Agenda item 1.3</w:t>
            </w:r>
            <w:bookmarkEnd w:id="7"/>
          </w:p>
        </w:tc>
      </w:tr>
      <w:tr w:rsidR="000069D4">
        <w:trPr>
          <w:cantSplit/>
        </w:trPr>
        <w:tc>
          <w:tcPr>
            <w:tcW w:w="10031" w:type="dxa"/>
            <w:gridSpan w:val="2"/>
          </w:tcPr>
          <w:p w:rsidR="000069D4" w:rsidRDefault="000069D4" w:rsidP="00A5173C">
            <w:pPr>
              <w:pStyle w:val="Title1"/>
              <w:rPr>
                <w:lang w:eastAsia="zh-CN"/>
              </w:rPr>
            </w:pPr>
            <w:bookmarkStart w:id="8" w:name="dtitle1" w:colFirst="0" w:colLast="0"/>
            <w:bookmarkEnd w:id="6"/>
          </w:p>
        </w:tc>
      </w:tr>
    </w:tbl>
    <w:p w:rsidR="001E7827" w:rsidRPr="001E7827" w:rsidRDefault="001E7827" w:rsidP="001E7827">
      <w:pPr>
        <w:pStyle w:val="Normalaftertitle"/>
        <w:rPr>
          <w:lang w:val="en-US" w:eastAsia="zh-CN"/>
        </w:rPr>
      </w:pPr>
      <w:bookmarkStart w:id="9" w:name="dbreak"/>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5103"/>
      </w:tblGrid>
      <w:tr w:rsidR="001E7827" w:rsidTr="003866E7">
        <w:trPr>
          <w:tblHeader/>
          <w:jc w:val="center"/>
        </w:trPr>
        <w:tc>
          <w:tcPr>
            <w:tcW w:w="4649" w:type="dxa"/>
          </w:tcPr>
          <w:p w:rsidR="001E7827" w:rsidRDefault="001E7827" w:rsidP="003866E7">
            <w:pPr>
              <w:pStyle w:val="Tablehead"/>
            </w:pPr>
            <w:r>
              <w:t>Working Party 5A meetings</w:t>
            </w:r>
          </w:p>
        </w:tc>
        <w:tc>
          <w:tcPr>
            <w:tcW w:w="5103" w:type="dxa"/>
          </w:tcPr>
          <w:p w:rsidR="001E7827" w:rsidRDefault="001E7827" w:rsidP="003866E7">
            <w:pPr>
              <w:pStyle w:val="Tablehead"/>
            </w:pPr>
            <w:r w:rsidRPr="00436705">
              <w:t>Actio</w:t>
            </w:r>
            <w:r>
              <w:t>ns Taken</w:t>
            </w:r>
          </w:p>
        </w:tc>
      </w:tr>
      <w:tr w:rsidR="001E7827" w:rsidTr="003866E7">
        <w:trPr>
          <w:jc w:val="center"/>
        </w:trPr>
        <w:tc>
          <w:tcPr>
            <w:tcW w:w="4649" w:type="dxa"/>
          </w:tcPr>
          <w:p w:rsidR="001E7827" w:rsidRDefault="001E7827" w:rsidP="003866E7">
            <w:pPr>
              <w:pStyle w:val="Tabletext"/>
            </w:pPr>
            <w:r>
              <w:t>1</w:t>
            </w:r>
            <w:r>
              <w:rPr>
                <w:vertAlign w:val="superscript"/>
              </w:rPr>
              <w:t>st</w:t>
            </w:r>
            <w:r>
              <w:t xml:space="preserve"> meeting (Meeting #9 of WP 5A), </w:t>
            </w:r>
            <w:r>
              <w:br/>
              <w:t>May 2012</w:t>
            </w:r>
          </w:p>
        </w:tc>
        <w:tc>
          <w:tcPr>
            <w:tcW w:w="5103" w:type="dxa"/>
          </w:tcPr>
          <w:p w:rsidR="001E7827" w:rsidRDefault="001E7827" w:rsidP="003866E7">
            <w:pPr>
              <w:pStyle w:val="Tabletext"/>
            </w:pPr>
            <w:r>
              <w:t>1)</w:t>
            </w:r>
            <w:r>
              <w:tab/>
              <w:t xml:space="preserve">Develop the </w:t>
            </w:r>
            <w:proofErr w:type="spellStart"/>
            <w:r>
              <w:t>workplan</w:t>
            </w:r>
            <w:proofErr w:type="spellEnd"/>
            <w:r>
              <w:t xml:space="preserve"> for the studies</w:t>
            </w:r>
          </w:p>
          <w:p w:rsidR="001E7827" w:rsidRDefault="001E7827" w:rsidP="003866E7">
            <w:pPr>
              <w:pStyle w:val="Tabletext"/>
              <w:ind w:left="284" w:hanging="284"/>
            </w:pPr>
            <w:r>
              <w:t>2)</w:t>
            </w:r>
            <w:r>
              <w:tab/>
              <w:t xml:space="preserve">Determine the necessity of revision of other relevant PPDR ITU-R Recommendations and Reports </w:t>
            </w:r>
            <w:r>
              <w:br/>
              <w:t>(see Report ITU-R M.2033)</w:t>
            </w:r>
          </w:p>
          <w:p w:rsidR="001E7827" w:rsidRDefault="001E7827" w:rsidP="003866E7">
            <w:pPr>
              <w:pStyle w:val="Tabletext"/>
              <w:ind w:left="284" w:hanging="284"/>
            </w:pPr>
            <w:r>
              <w:t>3)</w:t>
            </w:r>
            <w:r>
              <w:tab/>
              <w:t>Develop outline of some of the proposed new/revised Recommendations and/or Reports</w:t>
            </w:r>
          </w:p>
          <w:p w:rsidR="001E7827" w:rsidRDefault="001E7827" w:rsidP="003866E7">
            <w:pPr>
              <w:pStyle w:val="Tabletext"/>
              <w:ind w:left="284" w:hanging="284"/>
            </w:pPr>
            <w:r>
              <w:t>4)</w:t>
            </w:r>
            <w:r>
              <w:tab/>
              <w:t>Send an opening liaison statement to the concerned groups and external organisations advising them that Working Party 5A intends to coordinate with all relevant groups and seeking inputs for proposed development/revision of the Reports/Recommendations to reflect broadband PPDR applications</w:t>
            </w:r>
          </w:p>
          <w:p w:rsidR="001E7827" w:rsidRDefault="001E7827" w:rsidP="003866E7">
            <w:pPr>
              <w:pStyle w:val="Tabletext"/>
            </w:pPr>
            <w:r>
              <w:t>5)</w:t>
            </w:r>
            <w:r>
              <w:tab/>
              <w:t>Develop outline of the CPM text</w:t>
            </w:r>
          </w:p>
        </w:tc>
      </w:tr>
      <w:tr w:rsidR="001E7827" w:rsidTr="003866E7">
        <w:trPr>
          <w:jc w:val="center"/>
        </w:trPr>
        <w:tc>
          <w:tcPr>
            <w:tcW w:w="4649" w:type="dxa"/>
          </w:tcPr>
          <w:p w:rsidR="001E7827" w:rsidRDefault="001E7827" w:rsidP="003866E7">
            <w:pPr>
              <w:pStyle w:val="Tabletext"/>
            </w:pPr>
            <w:r>
              <w:t>2</w:t>
            </w:r>
            <w:r>
              <w:rPr>
                <w:vertAlign w:val="superscript"/>
              </w:rPr>
              <w:t>nd</w:t>
            </w:r>
            <w:r>
              <w:t xml:space="preserve"> meeting (Meeting #10 of WP 5A), </w:t>
            </w:r>
            <w:r>
              <w:br/>
              <w:t>November 2012</w:t>
            </w:r>
          </w:p>
        </w:tc>
        <w:tc>
          <w:tcPr>
            <w:tcW w:w="5103" w:type="dxa"/>
          </w:tcPr>
          <w:p w:rsidR="001E7827" w:rsidRDefault="001E7827" w:rsidP="003866E7">
            <w:pPr>
              <w:pStyle w:val="Tabletext"/>
              <w:ind w:left="284" w:hanging="284"/>
            </w:pPr>
            <w:r>
              <w:t>1)</w:t>
            </w:r>
            <w:r>
              <w:tab/>
              <w:t>Consider input contributions related to the scope of work</w:t>
            </w:r>
          </w:p>
          <w:p w:rsidR="001E7827" w:rsidRDefault="001E7827" w:rsidP="003866E7">
            <w:pPr>
              <w:pStyle w:val="Tabletext"/>
              <w:ind w:left="284" w:hanging="284"/>
            </w:pPr>
            <w:r>
              <w:t>2)</w:t>
            </w:r>
            <w:r>
              <w:tab/>
              <w:t>Develop working documents towards new or revised Recommendations and/or Reports reflecting requirements for broadband PPDR; including a Report/Recommendation on technical requirements of broadband PPDR services and applications</w:t>
            </w:r>
          </w:p>
          <w:p w:rsidR="001E7827" w:rsidRDefault="001E7827" w:rsidP="003866E7">
            <w:pPr>
              <w:pStyle w:val="Tabletext"/>
            </w:pPr>
            <w:r>
              <w:t>3)</w:t>
            </w:r>
            <w:r>
              <w:tab/>
              <w:t>Further develop draft CPM text outline</w:t>
            </w:r>
          </w:p>
          <w:p w:rsidR="001E7827" w:rsidRDefault="001E7827" w:rsidP="003866E7">
            <w:pPr>
              <w:pStyle w:val="Tabletext"/>
              <w:ind w:left="284" w:hanging="284"/>
            </w:pPr>
            <w:r>
              <w:t>4)</w:t>
            </w:r>
            <w:r>
              <w:tab/>
              <w:t>Liaise as required with other involved WPs and external organizations</w:t>
            </w:r>
          </w:p>
          <w:p w:rsidR="001E7827" w:rsidRDefault="001E7827" w:rsidP="003866E7">
            <w:pPr>
              <w:pStyle w:val="Tabletext"/>
            </w:pPr>
            <w:r>
              <w:t>5)</w:t>
            </w:r>
            <w:r>
              <w:tab/>
              <w:t>Revise work plan as appropriate</w:t>
            </w:r>
          </w:p>
        </w:tc>
      </w:tr>
      <w:tr w:rsidR="001E7827" w:rsidTr="003866E7">
        <w:trPr>
          <w:jc w:val="center"/>
        </w:trPr>
        <w:tc>
          <w:tcPr>
            <w:tcW w:w="4649" w:type="dxa"/>
          </w:tcPr>
          <w:p w:rsidR="001E7827" w:rsidRDefault="001E7827" w:rsidP="003866E7">
            <w:pPr>
              <w:pStyle w:val="Tabletext"/>
            </w:pPr>
            <w:r>
              <w:t>3</w:t>
            </w:r>
            <w:r>
              <w:rPr>
                <w:vertAlign w:val="superscript"/>
              </w:rPr>
              <w:t>rd</w:t>
            </w:r>
            <w:r>
              <w:t xml:space="preserve"> meeting (Meeting #11 of WP 5A), </w:t>
            </w:r>
            <w:r>
              <w:br/>
              <w:t>May 2013</w:t>
            </w:r>
          </w:p>
        </w:tc>
        <w:tc>
          <w:tcPr>
            <w:tcW w:w="5103" w:type="dxa"/>
          </w:tcPr>
          <w:p w:rsidR="001E7827" w:rsidRDefault="001E7827" w:rsidP="003866E7">
            <w:pPr>
              <w:pStyle w:val="Tabletext"/>
              <w:ind w:left="284" w:hanging="284"/>
              <w:rPr>
                <w:caps/>
              </w:rPr>
            </w:pPr>
            <w:r>
              <w:t>1)</w:t>
            </w:r>
            <w:r>
              <w:tab/>
              <w:t>Develop working documents towards new or revised Recommendations and/or Reports reflecting requirements for broadband PPDR; including a Report/Recommendation on technical requirements of broadband PPDR services and applications</w:t>
            </w:r>
          </w:p>
          <w:p w:rsidR="001E7827" w:rsidRDefault="001E7827" w:rsidP="003866E7">
            <w:pPr>
              <w:pStyle w:val="Tabletext"/>
              <w:ind w:left="284" w:hanging="284"/>
            </w:pPr>
            <w:r>
              <w:t>2)</w:t>
            </w:r>
            <w:r>
              <w:tab/>
              <w:t>Continue drafting the CPM text taking into account the existing Reports and/or Recommendations, as well as those being developed</w:t>
            </w:r>
          </w:p>
          <w:p w:rsidR="001E7827" w:rsidRDefault="001E7827" w:rsidP="003866E7">
            <w:pPr>
              <w:pStyle w:val="Tabletext"/>
              <w:ind w:left="284" w:hanging="284"/>
            </w:pPr>
            <w:r>
              <w:t>3)</w:t>
            </w:r>
            <w:r>
              <w:tab/>
              <w:t>Liaise as required with other involved WPs and external organizations</w:t>
            </w:r>
          </w:p>
          <w:p w:rsidR="001E7827" w:rsidRDefault="001E7827" w:rsidP="003866E7">
            <w:pPr>
              <w:pStyle w:val="Tabletext"/>
            </w:pPr>
            <w:r>
              <w:t>4)</w:t>
            </w:r>
            <w:r>
              <w:tab/>
              <w:t>Revise work plan as appropriate</w:t>
            </w:r>
          </w:p>
        </w:tc>
      </w:tr>
    </w:tbl>
    <w:p w:rsidR="001E7827" w:rsidRDefault="001E7827" w:rsidP="001E78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5103"/>
      </w:tblGrid>
      <w:tr w:rsidR="001E7827" w:rsidTr="003866E7">
        <w:trPr>
          <w:tblHeader/>
          <w:jc w:val="center"/>
        </w:trPr>
        <w:tc>
          <w:tcPr>
            <w:tcW w:w="4649" w:type="dxa"/>
          </w:tcPr>
          <w:p w:rsidR="001E7827" w:rsidRDefault="001E7827" w:rsidP="003866E7">
            <w:pPr>
              <w:pStyle w:val="Tablehead"/>
            </w:pPr>
            <w:r>
              <w:t>Working Party 5A meetings</w:t>
            </w:r>
          </w:p>
        </w:tc>
        <w:tc>
          <w:tcPr>
            <w:tcW w:w="5103" w:type="dxa"/>
          </w:tcPr>
          <w:p w:rsidR="001E7827" w:rsidRDefault="001E7827" w:rsidP="003866E7">
            <w:pPr>
              <w:pStyle w:val="Tablehead"/>
            </w:pPr>
            <w:r>
              <w:t>Actions Taken</w:t>
            </w:r>
          </w:p>
        </w:tc>
      </w:tr>
      <w:tr w:rsidR="001E7827" w:rsidTr="003866E7">
        <w:trPr>
          <w:jc w:val="center"/>
        </w:trPr>
        <w:tc>
          <w:tcPr>
            <w:tcW w:w="4649" w:type="dxa"/>
          </w:tcPr>
          <w:p w:rsidR="001E7827" w:rsidRDefault="001E7827" w:rsidP="003866E7">
            <w:pPr>
              <w:pStyle w:val="Tabletext"/>
            </w:pPr>
            <w:r>
              <w:t>4</w:t>
            </w:r>
            <w:r>
              <w:rPr>
                <w:vertAlign w:val="superscript"/>
              </w:rPr>
              <w:t>th</w:t>
            </w:r>
            <w:r>
              <w:t xml:space="preserve"> meeting (Meeting #12 of WP 5A), </w:t>
            </w:r>
            <w:r>
              <w:br/>
              <w:t>November 2013</w:t>
            </w:r>
          </w:p>
        </w:tc>
        <w:tc>
          <w:tcPr>
            <w:tcW w:w="5103" w:type="dxa"/>
          </w:tcPr>
          <w:p w:rsidR="001E7827" w:rsidRDefault="001E7827" w:rsidP="003866E7">
            <w:pPr>
              <w:pStyle w:val="Tabletext"/>
              <w:ind w:left="284" w:hanging="284"/>
            </w:pPr>
            <w:r>
              <w:t>1)</w:t>
            </w:r>
            <w:r>
              <w:tab/>
              <w:t>Consider input contributions</w:t>
            </w:r>
          </w:p>
          <w:p w:rsidR="001E7827" w:rsidRDefault="001E7827" w:rsidP="003866E7">
            <w:pPr>
              <w:pStyle w:val="Tabletext"/>
              <w:ind w:left="284" w:hanging="284"/>
            </w:pPr>
            <w:r>
              <w:t>2)</w:t>
            </w:r>
            <w:r>
              <w:tab/>
              <w:t xml:space="preserve">Continue further work on draft CPM text including the draft text of the revised Resolution </w:t>
            </w:r>
            <w:r w:rsidRPr="00B26216">
              <w:rPr>
                <w:b/>
                <w:bCs/>
              </w:rPr>
              <w:t>646 (Rev.WRC-12)</w:t>
            </w:r>
          </w:p>
          <w:p w:rsidR="001E7827" w:rsidRDefault="001E7827" w:rsidP="003866E7">
            <w:pPr>
              <w:pStyle w:val="Tabletext"/>
              <w:ind w:left="284" w:hanging="284"/>
            </w:pPr>
            <w:r>
              <w:t>3)</w:t>
            </w:r>
            <w:r>
              <w:tab/>
              <w:t>Progress the work on development of a new Report to address NB/WB/BB PPDR and the necessary deliverables for WRC-15 agenda item 1.3 with a view to suppressing Report ITU-R M.2033</w:t>
            </w:r>
          </w:p>
          <w:p w:rsidR="001E7827" w:rsidRDefault="001E7827" w:rsidP="003866E7">
            <w:pPr>
              <w:pStyle w:val="Tabletext"/>
              <w:ind w:left="568" w:hanging="284"/>
              <w:rPr>
                <w:caps/>
              </w:rPr>
            </w:pPr>
            <w:r>
              <w:t>a)</w:t>
            </w:r>
            <w:r>
              <w:tab/>
            </w:r>
            <w:r>
              <w:rPr>
                <w:lang w:val="en-CA"/>
              </w:rPr>
              <w:t>Prioritize completing BB Section</w:t>
            </w:r>
            <w:r>
              <w:t xml:space="preserve"> of new Report to address NB/WB/BB PPDR</w:t>
            </w:r>
          </w:p>
          <w:p w:rsidR="001E7827" w:rsidRDefault="001E7827" w:rsidP="003866E7">
            <w:pPr>
              <w:pStyle w:val="Tabletext"/>
              <w:ind w:left="567" w:hanging="567"/>
            </w:pPr>
            <w:r>
              <w:tab/>
              <w:t>b)</w:t>
            </w:r>
            <w:r>
              <w:tab/>
              <w:t xml:space="preserve">Set up Correspondence activities to </w:t>
            </w:r>
            <w:r>
              <w:rPr>
                <w:lang w:val="en-CA"/>
              </w:rPr>
              <w:t>cut and paste NB/WB sections from Report ITU-R 2033, consider relevant input contributions and revise these sections by correspondence</w:t>
            </w:r>
          </w:p>
        </w:tc>
      </w:tr>
      <w:tr w:rsidR="001E7827" w:rsidTr="003866E7">
        <w:trPr>
          <w:jc w:val="center"/>
        </w:trPr>
        <w:tc>
          <w:tcPr>
            <w:tcW w:w="4649" w:type="dxa"/>
          </w:tcPr>
          <w:p w:rsidR="001E7827" w:rsidRDefault="001E7827" w:rsidP="003866E7">
            <w:pPr>
              <w:pStyle w:val="Tabletext"/>
            </w:pPr>
            <w:r>
              <w:t>5</w:t>
            </w:r>
            <w:r>
              <w:rPr>
                <w:vertAlign w:val="superscript"/>
              </w:rPr>
              <w:t>th</w:t>
            </w:r>
            <w:r>
              <w:t xml:space="preserve"> meeting (Meeting #13 of WP 5A), </w:t>
            </w:r>
            <w:r>
              <w:br/>
              <w:t>May 2014</w:t>
            </w:r>
          </w:p>
        </w:tc>
        <w:tc>
          <w:tcPr>
            <w:tcW w:w="5103" w:type="dxa"/>
          </w:tcPr>
          <w:p w:rsidR="001E7827" w:rsidRDefault="001E7827" w:rsidP="003866E7">
            <w:pPr>
              <w:pStyle w:val="Tabletext"/>
              <w:ind w:left="284" w:hanging="284"/>
            </w:pPr>
            <w:r>
              <w:t>1)</w:t>
            </w:r>
            <w:r>
              <w:tab/>
              <w:t>Consider input contributions including report of CG</w:t>
            </w:r>
          </w:p>
          <w:p w:rsidR="001E7827" w:rsidRDefault="001E7827" w:rsidP="003866E7">
            <w:pPr>
              <w:pStyle w:val="Tabletext"/>
              <w:ind w:left="284" w:hanging="284"/>
            </w:pPr>
            <w:r>
              <w:t>2)</w:t>
            </w:r>
            <w:r>
              <w:tab/>
              <w:t xml:space="preserve">Complete the draft of the CPM text on review and revision of Resolution </w:t>
            </w:r>
            <w:r w:rsidRPr="00B26216">
              <w:rPr>
                <w:b/>
                <w:bCs/>
              </w:rPr>
              <w:t>646 (Rev.WRC-12)</w:t>
            </w:r>
            <w:r>
              <w:t>, including executive summary, methods, and regulatory and procedural considerations, taking into account the new Report to address NB/WB/BB PPDR and member input on relevant studies</w:t>
            </w:r>
          </w:p>
          <w:p w:rsidR="001E7827" w:rsidRDefault="001E7827" w:rsidP="003866E7">
            <w:pPr>
              <w:pStyle w:val="Tabletext"/>
              <w:ind w:left="284" w:hanging="284"/>
            </w:pPr>
            <w:r>
              <w:t>3)</w:t>
            </w:r>
            <w:r>
              <w:tab/>
              <w:t>Progress the work on the development of the new Report to address NB/WB/BB PPDR and the necessary deliverables for WRC-15 agenda item 1.3 with a view to suppressing Report ITU-R M.2033</w:t>
            </w:r>
          </w:p>
          <w:p w:rsidR="001E7827" w:rsidRDefault="001E7827" w:rsidP="003866E7">
            <w:pPr>
              <w:pStyle w:val="Tabletext"/>
              <w:ind w:left="568" w:hanging="284"/>
            </w:pPr>
            <w:r>
              <w:rPr>
                <w:lang w:val="en-CA"/>
              </w:rPr>
              <w:t>a)</w:t>
            </w:r>
            <w:r>
              <w:rPr>
                <w:lang w:val="en-CA"/>
              </w:rPr>
              <w:tab/>
              <w:t>Prioritize completing BB Section</w:t>
            </w:r>
            <w:r>
              <w:t xml:space="preserve"> of the new Report to address NB/WB/BB PPDR</w:t>
            </w:r>
          </w:p>
          <w:p w:rsidR="001E7827" w:rsidRDefault="001E7827" w:rsidP="003866E7">
            <w:pPr>
              <w:pStyle w:val="Tabletext"/>
              <w:ind w:left="568" w:hanging="284"/>
            </w:pPr>
            <w:r>
              <w:t>b)</w:t>
            </w:r>
            <w:r>
              <w:tab/>
              <w:t>Provide a summary of the relevant studies from the new Report to address NB/WB/BB PPDR to be used for CPM text for WRC 15 AI 1.3 Sections 1/1.3/3 and 1/1.3/4</w:t>
            </w:r>
          </w:p>
          <w:p w:rsidR="001E7827" w:rsidRDefault="001E7827" w:rsidP="003866E7">
            <w:pPr>
              <w:pStyle w:val="Tabletext"/>
              <w:ind w:left="568" w:hanging="284"/>
              <w:rPr>
                <w:lang w:val="en-CA"/>
              </w:rPr>
            </w:pPr>
            <w:r>
              <w:t>c)</w:t>
            </w:r>
            <w:r>
              <w:tab/>
              <w:t xml:space="preserve">Continue Correspondence activities on </w:t>
            </w:r>
            <w:r>
              <w:rPr>
                <w:lang w:val="en-CA"/>
              </w:rPr>
              <w:t>NB/WB sections of the</w:t>
            </w:r>
            <w:r>
              <w:t xml:space="preserve"> new Report to address NB/WB/BB PPDR,</w:t>
            </w:r>
            <w:r>
              <w:rPr>
                <w:lang w:val="en-CA"/>
              </w:rPr>
              <w:t xml:space="preserve"> as necessary</w:t>
            </w:r>
          </w:p>
          <w:p w:rsidR="001E7827" w:rsidRDefault="001E7827" w:rsidP="001E7827">
            <w:pPr>
              <w:pStyle w:val="Tabletext"/>
              <w:numPr>
                <w:ilvl w:val="0"/>
                <w:numId w:val="1"/>
              </w:numPr>
            </w:pPr>
            <w:r>
              <w:t>consider sending liaison statements, if necessary</w:t>
            </w:r>
          </w:p>
          <w:p w:rsidR="001E7827" w:rsidRDefault="001E7827" w:rsidP="003866E7">
            <w:pPr>
              <w:pStyle w:val="Tabletext"/>
            </w:pPr>
            <w:r>
              <w:rPr>
                <w:lang w:val="en-CA"/>
              </w:rPr>
              <w:t>4)</w:t>
            </w:r>
            <w:r>
              <w:rPr>
                <w:lang w:val="en-CA"/>
              </w:rPr>
              <w:tab/>
              <w:t>Review and revise work plan as appropriate</w:t>
            </w:r>
          </w:p>
        </w:tc>
      </w:tr>
    </w:tbl>
    <w:p w:rsidR="001E7827" w:rsidRDefault="001E7827" w:rsidP="001E7827"/>
    <w:p w:rsidR="001E7827" w:rsidRDefault="001E7827" w:rsidP="00C77762">
      <w:r w:rsidRPr="00602545">
        <w:t xml:space="preserve">Remaining actions at future meetings of WP 5A: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5103"/>
      </w:tblGrid>
      <w:tr w:rsidR="001E7827" w:rsidTr="003866E7">
        <w:trPr>
          <w:jc w:val="center"/>
        </w:trPr>
        <w:tc>
          <w:tcPr>
            <w:tcW w:w="4649" w:type="dxa"/>
          </w:tcPr>
          <w:p w:rsidR="001E7827" w:rsidRDefault="001E7827" w:rsidP="003866E7">
            <w:pPr>
              <w:pStyle w:val="Tabletext"/>
            </w:pPr>
            <w:r>
              <w:t>6</w:t>
            </w:r>
            <w:r>
              <w:rPr>
                <w:vertAlign w:val="superscript"/>
              </w:rPr>
              <w:t>th</w:t>
            </w:r>
            <w:r>
              <w:t xml:space="preserve"> meeting (Meeting #14 of WP 5A), </w:t>
            </w:r>
            <w:r>
              <w:br/>
              <w:t>October-November 2014</w:t>
            </w:r>
          </w:p>
        </w:tc>
        <w:tc>
          <w:tcPr>
            <w:tcW w:w="5103" w:type="dxa"/>
          </w:tcPr>
          <w:p w:rsidR="001E7827" w:rsidRDefault="001E7827" w:rsidP="003866E7">
            <w:pPr>
              <w:pStyle w:val="Tabletext"/>
              <w:ind w:left="284" w:hanging="284"/>
            </w:pPr>
            <w:r>
              <w:t xml:space="preserve">1)   </w:t>
            </w:r>
            <w:r w:rsidRPr="00602545">
              <w:t>Finali</w:t>
            </w:r>
            <w:r>
              <w:t>z</w:t>
            </w:r>
            <w:r w:rsidRPr="00602545">
              <w:t>e the new Report on NB/WB/BB PPDR and submit to Study Group 5 along with the suppression of Report ITU-R M.2033</w:t>
            </w:r>
          </w:p>
        </w:tc>
      </w:tr>
    </w:tbl>
    <w:p w:rsidR="001E7827" w:rsidRDefault="001E7827" w:rsidP="00C77762">
      <w:pPr>
        <w:pStyle w:val="Reasons"/>
        <w:spacing w:before="0"/>
      </w:pPr>
    </w:p>
    <w:p w:rsidR="001E7827" w:rsidRDefault="001E7827" w:rsidP="001E7827">
      <w:pPr>
        <w:spacing w:line="240" w:lineRule="atLeast"/>
        <w:rPr>
          <w:color w:val="000000"/>
          <w:spacing w:val="-2"/>
        </w:rPr>
      </w:pPr>
      <w:r>
        <w:rPr>
          <w:color w:val="000000"/>
          <w:spacing w:val="-2"/>
        </w:rPr>
        <w:t>The l</w:t>
      </w:r>
      <w:r w:rsidRPr="00B17C37">
        <w:rPr>
          <w:color w:val="000000"/>
          <w:spacing w:val="-2"/>
        </w:rPr>
        <w:t xml:space="preserve">ist of relevant Recommendations and Reports </w:t>
      </w:r>
      <w:r>
        <w:rPr>
          <w:color w:val="000000"/>
          <w:spacing w:val="-2"/>
        </w:rPr>
        <w:t xml:space="preserve">referred to in the </w:t>
      </w:r>
      <w:r w:rsidRPr="00B17C37">
        <w:rPr>
          <w:color w:val="000000"/>
          <w:spacing w:val="-2"/>
        </w:rPr>
        <w:t xml:space="preserve">draft CPM text </w:t>
      </w:r>
      <w:r>
        <w:rPr>
          <w:color w:val="000000"/>
          <w:spacing w:val="-2"/>
        </w:rPr>
        <w:t>and the l</w:t>
      </w:r>
      <w:r w:rsidRPr="00B17C37">
        <w:rPr>
          <w:color w:val="000000"/>
          <w:spacing w:val="-2"/>
        </w:rPr>
        <w:t>ist of abbreviations and acronyms used in the draft CPM text for agenda item 1.</w:t>
      </w:r>
      <w:r>
        <w:rPr>
          <w:color w:val="000000"/>
          <w:spacing w:val="-2"/>
        </w:rPr>
        <w:t>3 appear in Attachments 1 and 2, respectively.</w:t>
      </w:r>
    </w:p>
    <w:p w:rsidR="001E7827" w:rsidRPr="00B17C37" w:rsidRDefault="001E7827" w:rsidP="001E7827">
      <w:pPr>
        <w:rPr>
          <w:b/>
          <w:lang w:val="en-CA" w:eastAsia="zh-CN"/>
        </w:rPr>
      </w:pPr>
      <w:r>
        <w:rPr>
          <w:b/>
          <w:lang w:val="en-CA" w:eastAsia="zh-CN"/>
        </w:rPr>
        <w:t>Attach</w:t>
      </w:r>
      <w:r w:rsidRPr="00B17C37">
        <w:rPr>
          <w:b/>
          <w:lang w:val="en-CA" w:eastAsia="zh-CN"/>
        </w:rPr>
        <w:t>ments:</w:t>
      </w:r>
    </w:p>
    <w:p w:rsidR="001E7827" w:rsidRDefault="001E7827" w:rsidP="001E7827">
      <w:pPr>
        <w:tabs>
          <w:tab w:val="clear" w:pos="1134"/>
          <w:tab w:val="clear" w:pos="1871"/>
          <w:tab w:val="clear" w:pos="2268"/>
          <w:tab w:val="left" w:pos="1560"/>
        </w:tabs>
        <w:rPr>
          <w:lang w:val="en-CA" w:eastAsia="zh-CN"/>
        </w:rPr>
      </w:pPr>
      <w:r>
        <w:rPr>
          <w:lang w:val="en-CA" w:eastAsia="zh-CN"/>
        </w:rPr>
        <w:t>Attachment 1:</w:t>
      </w:r>
      <w:r>
        <w:rPr>
          <w:lang w:val="en-CA" w:eastAsia="zh-CN"/>
        </w:rPr>
        <w:tab/>
        <w:t xml:space="preserve">List of relevant Recommendations and Reports </w:t>
      </w:r>
      <w:r w:rsidRPr="006A57DD">
        <w:rPr>
          <w:lang w:val="en-CA" w:eastAsia="zh-CN"/>
        </w:rPr>
        <w:t>for agenda item 1.</w:t>
      </w:r>
      <w:r>
        <w:rPr>
          <w:lang w:val="en-CA" w:eastAsia="zh-CN"/>
        </w:rPr>
        <w:t>3</w:t>
      </w:r>
    </w:p>
    <w:p w:rsidR="001E7827" w:rsidRDefault="001E7827" w:rsidP="001E7827">
      <w:pPr>
        <w:tabs>
          <w:tab w:val="clear" w:pos="1134"/>
          <w:tab w:val="clear" w:pos="1871"/>
          <w:tab w:val="clear" w:pos="2268"/>
          <w:tab w:val="left" w:pos="1560"/>
        </w:tabs>
        <w:rPr>
          <w:lang w:val="en-CA" w:eastAsia="zh-CN"/>
        </w:rPr>
      </w:pPr>
      <w:r w:rsidRPr="006A57DD">
        <w:rPr>
          <w:lang w:val="en-CA" w:eastAsia="zh-CN"/>
        </w:rPr>
        <w:t xml:space="preserve">Attachment </w:t>
      </w:r>
      <w:r>
        <w:rPr>
          <w:lang w:val="en-CA" w:eastAsia="zh-CN"/>
        </w:rPr>
        <w:t>2</w:t>
      </w:r>
      <w:r w:rsidRPr="006A57DD">
        <w:rPr>
          <w:lang w:val="en-CA" w:eastAsia="zh-CN"/>
        </w:rPr>
        <w:t>:</w:t>
      </w:r>
      <w:r w:rsidRPr="006A57DD">
        <w:rPr>
          <w:lang w:val="en-CA" w:eastAsia="zh-CN"/>
        </w:rPr>
        <w:tab/>
        <w:t>List of abbreviations and acronyms used in the draft CPM text for agenda item 1.</w:t>
      </w:r>
      <w:r>
        <w:rPr>
          <w:lang w:val="en-CA" w:eastAsia="zh-CN"/>
        </w:rPr>
        <w:t>3</w:t>
      </w:r>
    </w:p>
    <w:p w:rsidR="001E7827" w:rsidRDefault="001E7827" w:rsidP="001E7827">
      <w:pPr>
        <w:tabs>
          <w:tab w:val="clear" w:pos="1134"/>
          <w:tab w:val="clear" w:pos="1871"/>
          <w:tab w:val="clear" w:pos="2268"/>
        </w:tabs>
        <w:overflowPunct/>
        <w:autoSpaceDE/>
        <w:autoSpaceDN/>
        <w:adjustRightInd/>
        <w:spacing w:before="0"/>
        <w:textAlignment w:val="auto"/>
        <w:rPr>
          <w:lang w:val="en-CA" w:eastAsia="zh-CN"/>
        </w:rPr>
      </w:pPr>
      <w:r>
        <w:rPr>
          <w:lang w:val="en-CA" w:eastAsia="zh-CN"/>
        </w:rPr>
        <w:br w:type="page"/>
      </w:r>
    </w:p>
    <w:p w:rsidR="001E7827" w:rsidRPr="00B17C37" w:rsidRDefault="001E7827" w:rsidP="001E7827">
      <w:pPr>
        <w:pStyle w:val="AppendixNo"/>
        <w:rPr>
          <w:lang w:val="en-CA" w:eastAsia="zh-CN"/>
        </w:rPr>
      </w:pPr>
      <w:r w:rsidRPr="00B17C37">
        <w:rPr>
          <w:lang w:val="en-CA" w:eastAsia="zh-CN"/>
        </w:rPr>
        <w:lastRenderedPageBreak/>
        <w:t>Attachment 1</w:t>
      </w:r>
    </w:p>
    <w:p w:rsidR="001E7827" w:rsidRPr="00CB44F3" w:rsidRDefault="001E7827" w:rsidP="001E7827">
      <w:pPr>
        <w:pStyle w:val="Appendixtitle"/>
        <w:rPr>
          <w:lang w:val="en-CA" w:eastAsia="zh-CN"/>
        </w:rPr>
      </w:pPr>
      <w:r w:rsidRPr="00CB44F3">
        <w:rPr>
          <w:lang w:val="en-CA" w:eastAsia="zh-CN"/>
        </w:rPr>
        <w:t>List of relevant Recommendations and Reports for agenda item 1.</w:t>
      </w:r>
      <w:r>
        <w:rPr>
          <w:lang w:val="en-CA" w:eastAsia="zh-CN"/>
        </w:rPr>
        <w:t>3</w:t>
      </w:r>
    </w:p>
    <w:p w:rsidR="001E7827" w:rsidRDefault="001E7827" w:rsidP="001E7827">
      <w:pPr>
        <w:spacing w:after="60"/>
        <w:rPr>
          <w:lang w:val="en-US"/>
        </w:rPr>
      </w:pPr>
      <w:r>
        <w:rPr>
          <w:b/>
          <w:lang w:val="en-CA" w:eastAsia="zh-CN"/>
        </w:rPr>
        <w:t>ITU-R Recommendations:</w:t>
      </w: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
        <w:gridCol w:w="1912"/>
        <w:gridCol w:w="2702"/>
        <w:gridCol w:w="2835"/>
        <w:gridCol w:w="971"/>
        <w:gridCol w:w="1053"/>
      </w:tblGrid>
      <w:tr w:rsidR="001E7827" w:rsidRPr="007E01A4" w:rsidTr="003866E7">
        <w:trPr>
          <w:cantSplit/>
          <w:tblHeader/>
          <w:jc w:val="center"/>
        </w:trPr>
        <w:tc>
          <w:tcPr>
            <w:tcW w:w="812" w:type="dxa"/>
            <w:vAlign w:val="center"/>
          </w:tcPr>
          <w:p w:rsidR="001E7827" w:rsidRPr="00161D6B" w:rsidRDefault="001E7827" w:rsidP="001E7827">
            <w:pPr>
              <w:pStyle w:val="Tablehead"/>
              <w:rPr>
                <w:rFonts w:eastAsia="SimSun"/>
                <w:lang w:eastAsia="zh-CN"/>
              </w:rPr>
            </w:pPr>
            <w:r w:rsidRPr="00161D6B">
              <w:rPr>
                <w:rFonts w:eastAsia="SimSun"/>
                <w:lang w:eastAsia="zh-CN"/>
              </w:rPr>
              <w:t>ITU-R Series</w:t>
            </w:r>
          </w:p>
        </w:tc>
        <w:tc>
          <w:tcPr>
            <w:tcW w:w="1912" w:type="dxa"/>
            <w:vAlign w:val="center"/>
          </w:tcPr>
          <w:p w:rsidR="001E7827" w:rsidRPr="00161D6B" w:rsidRDefault="001E7827" w:rsidP="001E7827">
            <w:pPr>
              <w:pStyle w:val="Tablehead"/>
              <w:rPr>
                <w:rFonts w:eastAsia="SimSun"/>
                <w:lang w:eastAsia="zh-CN"/>
              </w:rPr>
            </w:pPr>
            <w:r w:rsidRPr="00161D6B">
              <w:rPr>
                <w:rFonts w:eastAsia="SimSun"/>
                <w:lang w:eastAsia="zh-CN"/>
              </w:rPr>
              <w:t>Recommendation Number</w:t>
            </w:r>
          </w:p>
        </w:tc>
        <w:tc>
          <w:tcPr>
            <w:tcW w:w="2702" w:type="dxa"/>
            <w:vAlign w:val="center"/>
          </w:tcPr>
          <w:p w:rsidR="001E7827" w:rsidRPr="00161D6B" w:rsidRDefault="001E7827" w:rsidP="001E7827">
            <w:pPr>
              <w:pStyle w:val="Tablehead"/>
              <w:rPr>
                <w:rFonts w:eastAsia="SimSun"/>
                <w:lang w:eastAsia="zh-CN"/>
              </w:rPr>
            </w:pPr>
            <w:r w:rsidRPr="00161D6B">
              <w:rPr>
                <w:rFonts w:eastAsia="SimSun"/>
                <w:lang w:eastAsia="zh-CN"/>
              </w:rPr>
              <w:t>Latest Publication</w:t>
            </w:r>
          </w:p>
        </w:tc>
        <w:tc>
          <w:tcPr>
            <w:tcW w:w="2835" w:type="dxa"/>
            <w:vAlign w:val="center"/>
          </w:tcPr>
          <w:p w:rsidR="001E7827" w:rsidRPr="00161D6B" w:rsidRDefault="001E7827" w:rsidP="001E7827">
            <w:pPr>
              <w:pStyle w:val="Tablehead"/>
              <w:rPr>
                <w:rFonts w:eastAsia="SimSun"/>
                <w:lang w:eastAsia="zh-CN"/>
              </w:rPr>
            </w:pPr>
            <w:r w:rsidRPr="00161D6B">
              <w:rPr>
                <w:rFonts w:eastAsia="SimSun"/>
                <w:lang w:eastAsia="zh-CN"/>
              </w:rPr>
              <w:t>Recommendation Title</w:t>
            </w:r>
          </w:p>
        </w:tc>
        <w:tc>
          <w:tcPr>
            <w:tcW w:w="971" w:type="dxa"/>
            <w:vAlign w:val="center"/>
          </w:tcPr>
          <w:p w:rsidR="001E7827" w:rsidRPr="00161D6B" w:rsidRDefault="001E7827" w:rsidP="001E7827">
            <w:pPr>
              <w:pStyle w:val="Tablehead"/>
              <w:rPr>
                <w:rFonts w:eastAsia="SimSun"/>
                <w:lang w:eastAsia="zh-CN"/>
              </w:rPr>
            </w:pPr>
            <w:r w:rsidRPr="00161D6B">
              <w:rPr>
                <w:rFonts w:eastAsia="SimSun"/>
                <w:lang w:eastAsia="zh-CN"/>
              </w:rPr>
              <w:t>Agenda Item</w:t>
            </w:r>
          </w:p>
        </w:tc>
        <w:tc>
          <w:tcPr>
            <w:tcW w:w="1053" w:type="dxa"/>
            <w:vAlign w:val="center"/>
          </w:tcPr>
          <w:p w:rsidR="001E7827" w:rsidRPr="00161D6B" w:rsidRDefault="001E7827" w:rsidP="001E7827">
            <w:pPr>
              <w:pStyle w:val="Tablehead"/>
              <w:rPr>
                <w:rFonts w:eastAsia="SimSun"/>
                <w:lang w:eastAsia="zh-CN"/>
              </w:rPr>
            </w:pPr>
            <w:r w:rsidRPr="00161D6B">
              <w:rPr>
                <w:rFonts w:eastAsia="SimSun"/>
                <w:lang w:eastAsia="zh-CN"/>
              </w:rPr>
              <w:t>CPM</w:t>
            </w:r>
            <w:r w:rsidRPr="00161D6B">
              <w:rPr>
                <w:rFonts w:eastAsia="SimSun"/>
                <w:lang w:eastAsia="zh-CN"/>
              </w:rPr>
              <w:br/>
              <w:t>Chapter</w:t>
            </w:r>
          </w:p>
        </w:tc>
      </w:tr>
      <w:tr w:rsidR="001E7827" w:rsidRPr="007E01A4" w:rsidTr="003866E7">
        <w:trPr>
          <w:cantSplit/>
          <w:jc w:val="center"/>
        </w:trPr>
        <w:tc>
          <w:tcPr>
            <w:tcW w:w="812" w:type="dxa"/>
            <w:tcBorders>
              <w:right w:val="nil"/>
            </w:tcBorders>
            <w:vAlign w:val="center"/>
          </w:tcPr>
          <w:p w:rsidR="001E7827" w:rsidRPr="00161D6B" w:rsidRDefault="001E7827" w:rsidP="001E7827">
            <w:pPr>
              <w:pStyle w:val="Tabletext"/>
            </w:pPr>
            <w:r w:rsidRPr="00161D6B">
              <w:t>M.</w:t>
            </w:r>
          </w:p>
        </w:tc>
        <w:tc>
          <w:tcPr>
            <w:tcW w:w="1912" w:type="dxa"/>
            <w:tcBorders>
              <w:left w:val="nil"/>
            </w:tcBorders>
            <w:vAlign w:val="center"/>
          </w:tcPr>
          <w:p w:rsidR="001E7827" w:rsidRPr="00161D6B" w:rsidRDefault="001E7827" w:rsidP="001E7827">
            <w:pPr>
              <w:pStyle w:val="Tabletext"/>
            </w:pPr>
            <w:r w:rsidRPr="00161D6B">
              <w:rPr>
                <w:color w:val="FFFFFF"/>
                <w:lang w:eastAsia="zh-CN"/>
              </w:rPr>
              <w:t>0</w:t>
            </w:r>
            <w:r w:rsidRPr="00161D6B">
              <w:rPr>
                <w:lang w:eastAsia="zh-CN"/>
              </w:rPr>
              <w:t>1637</w:t>
            </w:r>
          </w:p>
        </w:tc>
        <w:tc>
          <w:tcPr>
            <w:tcW w:w="2702" w:type="dxa"/>
            <w:vAlign w:val="center"/>
          </w:tcPr>
          <w:p w:rsidR="001E7827" w:rsidRPr="00161D6B" w:rsidRDefault="001E7827" w:rsidP="001E7827">
            <w:pPr>
              <w:pStyle w:val="Tabletext"/>
              <w:rPr>
                <w:rFonts w:eastAsia="SimSun"/>
                <w:color w:val="000000"/>
                <w:lang w:eastAsia="zh-CN"/>
              </w:rPr>
            </w:pPr>
            <w:hyperlink r:id="rId9" w:history="1">
              <w:r w:rsidRPr="00161D6B">
                <w:rPr>
                  <w:rStyle w:val="Hyperlink"/>
                  <w:sz w:val="22"/>
                  <w:szCs w:val="22"/>
                  <w:lang w:val="en-US"/>
                </w:rPr>
                <w:t>Rec. ITU-R M.1637-0</w:t>
              </w:r>
            </w:hyperlink>
          </w:p>
        </w:tc>
        <w:tc>
          <w:tcPr>
            <w:tcW w:w="2835" w:type="dxa"/>
          </w:tcPr>
          <w:p w:rsidR="001E7827" w:rsidRPr="00161D6B" w:rsidRDefault="001E7827" w:rsidP="001E7827">
            <w:pPr>
              <w:pStyle w:val="Tabletext"/>
              <w:rPr>
                <w:rFonts w:eastAsia="SimSun"/>
                <w:color w:val="000000"/>
                <w:lang w:val="en-US"/>
              </w:rPr>
            </w:pPr>
            <w:r w:rsidRPr="00161D6B">
              <w:rPr>
                <w:rFonts w:eastAsia="SimSun"/>
                <w:color w:val="000000"/>
                <w:lang w:val="en-US"/>
              </w:rPr>
              <w:t xml:space="preserve">Global cross-border circulation of </w:t>
            </w:r>
            <w:proofErr w:type="spellStart"/>
            <w:r w:rsidRPr="00161D6B">
              <w:rPr>
                <w:rFonts w:eastAsia="SimSun"/>
                <w:color w:val="000000"/>
                <w:lang w:val="en-US"/>
              </w:rPr>
              <w:t>radiocommunication</w:t>
            </w:r>
            <w:proofErr w:type="spellEnd"/>
            <w:r w:rsidRPr="00161D6B">
              <w:rPr>
                <w:rFonts w:eastAsia="SimSun"/>
                <w:color w:val="000000"/>
                <w:lang w:val="en-US"/>
              </w:rPr>
              <w:t xml:space="preserve"> equipment in emergency and disaster relief situations  </w:t>
            </w:r>
          </w:p>
        </w:tc>
        <w:tc>
          <w:tcPr>
            <w:tcW w:w="971"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1.3</w:t>
            </w:r>
          </w:p>
        </w:tc>
        <w:tc>
          <w:tcPr>
            <w:tcW w:w="1053"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w:t>
            </w:r>
          </w:p>
        </w:tc>
      </w:tr>
      <w:tr w:rsidR="001E7827" w:rsidRPr="007E01A4" w:rsidTr="003866E7">
        <w:trPr>
          <w:cantSplit/>
          <w:jc w:val="center"/>
        </w:trPr>
        <w:tc>
          <w:tcPr>
            <w:tcW w:w="812" w:type="dxa"/>
            <w:tcBorders>
              <w:right w:val="nil"/>
            </w:tcBorders>
            <w:vAlign w:val="center"/>
          </w:tcPr>
          <w:p w:rsidR="001E7827" w:rsidRPr="00161D6B" w:rsidRDefault="001E7827" w:rsidP="001E7827">
            <w:pPr>
              <w:pStyle w:val="Tabletext"/>
            </w:pPr>
            <w:r w:rsidRPr="00161D6B">
              <w:t>M.</w:t>
            </w:r>
          </w:p>
        </w:tc>
        <w:tc>
          <w:tcPr>
            <w:tcW w:w="1912" w:type="dxa"/>
            <w:tcBorders>
              <w:left w:val="nil"/>
            </w:tcBorders>
            <w:vAlign w:val="center"/>
          </w:tcPr>
          <w:p w:rsidR="001E7827" w:rsidRPr="00161D6B" w:rsidRDefault="001E7827" w:rsidP="001E7827">
            <w:pPr>
              <w:pStyle w:val="Tabletext"/>
              <w:rPr>
                <w:color w:val="FFFFFF"/>
              </w:rPr>
            </w:pPr>
            <w:r w:rsidRPr="00161D6B">
              <w:rPr>
                <w:color w:val="FFFFFF"/>
                <w:lang w:eastAsia="zh-CN"/>
              </w:rPr>
              <w:t>0</w:t>
            </w:r>
            <w:r w:rsidRPr="00161D6B">
              <w:rPr>
                <w:lang w:eastAsia="zh-CN"/>
              </w:rPr>
              <w:t>1826</w:t>
            </w:r>
          </w:p>
        </w:tc>
        <w:tc>
          <w:tcPr>
            <w:tcW w:w="2702" w:type="dxa"/>
            <w:vAlign w:val="center"/>
          </w:tcPr>
          <w:p w:rsidR="001E7827" w:rsidRPr="00161D6B" w:rsidRDefault="001E7827" w:rsidP="001E7827">
            <w:pPr>
              <w:pStyle w:val="Tabletext"/>
              <w:rPr>
                <w:rFonts w:eastAsia="SimSun"/>
                <w:color w:val="000000"/>
                <w:lang w:eastAsia="zh-CN"/>
              </w:rPr>
            </w:pPr>
            <w:hyperlink r:id="rId10" w:history="1">
              <w:r w:rsidRPr="00161D6B">
                <w:rPr>
                  <w:rStyle w:val="Hyperlink"/>
                  <w:sz w:val="22"/>
                  <w:szCs w:val="22"/>
                  <w:lang w:val="en-US"/>
                </w:rPr>
                <w:t>Rec. ITU-R M.1826-0</w:t>
              </w:r>
            </w:hyperlink>
          </w:p>
        </w:tc>
        <w:tc>
          <w:tcPr>
            <w:tcW w:w="2835" w:type="dxa"/>
          </w:tcPr>
          <w:p w:rsidR="001E7827" w:rsidRPr="00161D6B" w:rsidRDefault="001E7827" w:rsidP="001E7827">
            <w:pPr>
              <w:pStyle w:val="Tabletext"/>
            </w:pPr>
            <w:r w:rsidRPr="00161D6B">
              <w:t xml:space="preserve">Harmonized frequency channel plan for broadband public protection and disaster relief operations at 4 940-4 990 MHz in Regions 2 and 3  </w:t>
            </w:r>
          </w:p>
        </w:tc>
        <w:tc>
          <w:tcPr>
            <w:tcW w:w="971"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1.3</w:t>
            </w:r>
          </w:p>
        </w:tc>
        <w:tc>
          <w:tcPr>
            <w:tcW w:w="1053"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w:t>
            </w:r>
          </w:p>
        </w:tc>
      </w:tr>
      <w:tr w:rsidR="001E7827" w:rsidRPr="007E01A4" w:rsidTr="003866E7">
        <w:trPr>
          <w:cantSplit/>
          <w:jc w:val="center"/>
        </w:trPr>
        <w:tc>
          <w:tcPr>
            <w:tcW w:w="812" w:type="dxa"/>
            <w:tcBorders>
              <w:right w:val="nil"/>
            </w:tcBorders>
            <w:vAlign w:val="center"/>
          </w:tcPr>
          <w:p w:rsidR="001E7827" w:rsidRPr="00161D6B" w:rsidRDefault="001E7827" w:rsidP="001E7827">
            <w:pPr>
              <w:pStyle w:val="Tabletext"/>
            </w:pPr>
            <w:r w:rsidRPr="00161D6B">
              <w:t>M.</w:t>
            </w:r>
          </w:p>
        </w:tc>
        <w:tc>
          <w:tcPr>
            <w:tcW w:w="1912" w:type="dxa"/>
            <w:tcBorders>
              <w:left w:val="nil"/>
            </w:tcBorders>
            <w:vAlign w:val="center"/>
          </w:tcPr>
          <w:p w:rsidR="001E7827" w:rsidRPr="00161D6B" w:rsidRDefault="001E7827" w:rsidP="001E7827">
            <w:pPr>
              <w:pStyle w:val="Tabletext"/>
              <w:rPr>
                <w:color w:val="FFFFFF"/>
              </w:rPr>
            </w:pPr>
            <w:r w:rsidRPr="00161D6B">
              <w:rPr>
                <w:color w:val="FFFFFF"/>
                <w:lang w:eastAsia="zh-CN"/>
              </w:rPr>
              <w:t>0</w:t>
            </w:r>
            <w:r w:rsidRPr="00161D6B">
              <w:rPr>
                <w:color w:val="000000" w:themeColor="text1"/>
                <w:lang w:eastAsia="zh-CN"/>
              </w:rPr>
              <w:t>2009</w:t>
            </w:r>
          </w:p>
        </w:tc>
        <w:tc>
          <w:tcPr>
            <w:tcW w:w="2702" w:type="dxa"/>
            <w:vAlign w:val="center"/>
          </w:tcPr>
          <w:p w:rsidR="001E7827" w:rsidRPr="00161D6B" w:rsidRDefault="001E7827" w:rsidP="001E7827">
            <w:pPr>
              <w:pStyle w:val="Tabletext"/>
              <w:rPr>
                <w:rStyle w:val="Hyperlink"/>
                <w:sz w:val="22"/>
                <w:szCs w:val="22"/>
                <w:lang w:val="en-US"/>
              </w:rPr>
            </w:pPr>
            <w:hyperlink r:id="rId11" w:history="1">
              <w:r w:rsidRPr="00161D6B">
                <w:rPr>
                  <w:rStyle w:val="Hyperlink"/>
                  <w:sz w:val="22"/>
                  <w:szCs w:val="22"/>
                  <w:lang w:val="en-US"/>
                </w:rPr>
                <w:t>Rec. ITU-R M.2009-0</w:t>
              </w:r>
            </w:hyperlink>
          </w:p>
          <w:p w:rsidR="001E7827" w:rsidRPr="00161D6B" w:rsidRDefault="001E7827" w:rsidP="001E7827">
            <w:pPr>
              <w:pStyle w:val="Tabletext"/>
              <w:rPr>
                <w:rFonts w:eastAsia="SimSun"/>
                <w:color w:val="000000"/>
                <w:lang w:eastAsia="zh-CN"/>
              </w:rPr>
            </w:pPr>
            <w:r w:rsidRPr="00161D6B">
              <w:rPr>
                <w:rFonts w:eastAsia="SimSun"/>
                <w:color w:val="000000"/>
                <w:lang w:val="en-CA" w:eastAsia="zh-CN"/>
              </w:rPr>
              <w:t>(</w:t>
            </w:r>
            <w:hyperlink r:id="rId12" w:history="1">
              <w:r w:rsidRPr="00161D6B">
                <w:rPr>
                  <w:rStyle w:val="Hyperlink"/>
                  <w:rFonts w:eastAsia="SimSun"/>
                  <w:sz w:val="22"/>
                  <w:szCs w:val="22"/>
                  <w:lang w:val="en-CA" w:eastAsia="zh-CN"/>
                </w:rPr>
                <w:t>Annex 13</w:t>
              </w:r>
            </w:hyperlink>
            <w:r w:rsidRPr="00161D6B">
              <w:rPr>
                <w:rFonts w:eastAsia="SimSun"/>
                <w:color w:val="000000"/>
                <w:lang w:val="en-CA" w:eastAsia="zh-CN"/>
              </w:rPr>
              <w:t xml:space="preserve"> to </w:t>
            </w:r>
            <w:hyperlink r:id="rId13" w:history="1">
              <w:r w:rsidRPr="00161D6B">
                <w:rPr>
                  <w:rStyle w:val="Hyperlink"/>
                  <w:rFonts w:eastAsia="SimSun"/>
                  <w:sz w:val="22"/>
                  <w:szCs w:val="22"/>
                  <w:lang w:val="en-CA" w:eastAsia="zh-CN"/>
                </w:rPr>
                <w:t>Doc. 5A/543</w:t>
              </w:r>
            </w:hyperlink>
            <w:r w:rsidRPr="00161D6B">
              <w:rPr>
                <w:rFonts w:eastAsia="SimSun"/>
                <w:color w:val="000000"/>
                <w:lang w:val="en-CA" w:eastAsia="zh-CN"/>
              </w:rPr>
              <w:t>)</w:t>
            </w:r>
          </w:p>
        </w:tc>
        <w:tc>
          <w:tcPr>
            <w:tcW w:w="2835" w:type="dxa"/>
          </w:tcPr>
          <w:p w:rsidR="001E7827" w:rsidRPr="00161D6B" w:rsidRDefault="001E7827" w:rsidP="001E7827">
            <w:pPr>
              <w:pStyle w:val="Tabletext"/>
            </w:pPr>
            <w:r w:rsidRPr="00161D6B">
              <w:t xml:space="preserve">Radio interface standards for use by public protection and disaster relief operations in some parts of the UHF band in accordance with Resolution </w:t>
            </w:r>
            <w:r w:rsidRPr="003D3816">
              <w:rPr>
                <w:b/>
                <w:bCs/>
              </w:rPr>
              <w:t>646</w:t>
            </w:r>
            <w:r w:rsidRPr="00161D6B">
              <w:t xml:space="preserve"> </w:t>
            </w:r>
            <w:r w:rsidRPr="003D3816">
              <w:rPr>
                <w:b/>
                <w:bCs/>
              </w:rPr>
              <w:t>(WRC</w:t>
            </w:r>
            <w:r w:rsidRPr="00161D6B">
              <w:t>-</w:t>
            </w:r>
            <w:r w:rsidRPr="003D3816">
              <w:rPr>
                <w:b/>
                <w:bCs/>
              </w:rPr>
              <w:t>03)</w:t>
            </w:r>
          </w:p>
        </w:tc>
        <w:tc>
          <w:tcPr>
            <w:tcW w:w="971"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1.3</w:t>
            </w:r>
          </w:p>
        </w:tc>
        <w:tc>
          <w:tcPr>
            <w:tcW w:w="1053"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w:t>
            </w:r>
          </w:p>
        </w:tc>
      </w:tr>
      <w:tr w:rsidR="001E7827" w:rsidRPr="007E01A4" w:rsidTr="003866E7">
        <w:trPr>
          <w:cantSplit/>
          <w:jc w:val="center"/>
        </w:trPr>
        <w:tc>
          <w:tcPr>
            <w:tcW w:w="812" w:type="dxa"/>
            <w:tcBorders>
              <w:right w:val="nil"/>
            </w:tcBorders>
            <w:vAlign w:val="center"/>
          </w:tcPr>
          <w:p w:rsidR="001E7827" w:rsidRPr="00161D6B" w:rsidRDefault="001E7827" w:rsidP="001E7827">
            <w:pPr>
              <w:pStyle w:val="Tabletext"/>
            </w:pPr>
            <w:r w:rsidRPr="00161D6B">
              <w:t>M.</w:t>
            </w:r>
          </w:p>
        </w:tc>
        <w:tc>
          <w:tcPr>
            <w:tcW w:w="1912" w:type="dxa"/>
            <w:tcBorders>
              <w:left w:val="nil"/>
            </w:tcBorders>
            <w:vAlign w:val="center"/>
          </w:tcPr>
          <w:p w:rsidR="001E7827" w:rsidRPr="00161D6B" w:rsidRDefault="001E7827" w:rsidP="001E7827">
            <w:pPr>
              <w:pStyle w:val="Tabletext"/>
              <w:rPr>
                <w:color w:val="FFFFFF"/>
              </w:rPr>
            </w:pPr>
            <w:r w:rsidRPr="00161D6B">
              <w:rPr>
                <w:color w:val="FFFFFF"/>
                <w:lang w:eastAsia="zh-CN"/>
              </w:rPr>
              <w:t>0</w:t>
            </w:r>
            <w:r w:rsidRPr="00161D6B">
              <w:rPr>
                <w:lang w:eastAsia="zh-CN"/>
              </w:rPr>
              <w:t>2015</w:t>
            </w:r>
          </w:p>
        </w:tc>
        <w:tc>
          <w:tcPr>
            <w:tcW w:w="2702" w:type="dxa"/>
            <w:vAlign w:val="center"/>
          </w:tcPr>
          <w:p w:rsidR="001E7827" w:rsidRPr="00161D6B" w:rsidRDefault="001E7827" w:rsidP="001E7827">
            <w:pPr>
              <w:pStyle w:val="Tabletext"/>
              <w:rPr>
                <w:rStyle w:val="Hyperlink"/>
                <w:sz w:val="22"/>
                <w:szCs w:val="22"/>
                <w:lang w:val="en-US"/>
              </w:rPr>
            </w:pPr>
            <w:hyperlink r:id="rId14" w:history="1">
              <w:r w:rsidRPr="00161D6B">
                <w:rPr>
                  <w:rStyle w:val="Hyperlink"/>
                  <w:sz w:val="22"/>
                  <w:szCs w:val="22"/>
                  <w:lang w:val="en-US"/>
                </w:rPr>
                <w:t>Rec. ITU-R M.2015-0</w:t>
              </w:r>
            </w:hyperlink>
          </w:p>
          <w:p w:rsidR="001E7827" w:rsidRPr="00161D6B" w:rsidRDefault="001E7827" w:rsidP="001E7827">
            <w:pPr>
              <w:pStyle w:val="Tabletext"/>
              <w:rPr>
                <w:rFonts w:eastAsia="SimSun"/>
                <w:color w:val="000000"/>
                <w:lang w:eastAsia="zh-CN"/>
              </w:rPr>
            </w:pPr>
            <w:r w:rsidRPr="00161D6B">
              <w:rPr>
                <w:rFonts w:eastAsia="SimSun"/>
                <w:color w:val="000000"/>
                <w:lang w:val="en-CA" w:eastAsia="zh-CN"/>
              </w:rPr>
              <w:t>(</w:t>
            </w:r>
            <w:hyperlink r:id="rId15" w:history="1">
              <w:r w:rsidRPr="00161D6B">
                <w:rPr>
                  <w:rStyle w:val="Hyperlink"/>
                  <w:rFonts w:eastAsia="SimSun"/>
                  <w:sz w:val="22"/>
                  <w:szCs w:val="22"/>
                  <w:lang w:val="en-CA" w:eastAsia="zh-CN"/>
                </w:rPr>
                <w:t>Annex 14</w:t>
              </w:r>
            </w:hyperlink>
            <w:r w:rsidRPr="00161D6B">
              <w:rPr>
                <w:rFonts w:eastAsia="SimSun"/>
                <w:color w:val="000000"/>
                <w:lang w:val="en-CA" w:eastAsia="zh-CN"/>
              </w:rPr>
              <w:t xml:space="preserve"> to </w:t>
            </w:r>
            <w:hyperlink r:id="rId16" w:history="1">
              <w:r w:rsidRPr="00161D6B">
                <w:rPr>
                  <w:rStyle w:val="Hyperlink"/>
                  <w:rFonts w:eastAsia="SimSun"/>
                  <w:sz w:val="22"/>
                  <w:szCs w:val="22"/>
                  <w:lang w:val="en-CA" w:eastAsia="zh-CN"/>
                </w:rPr>
                <w:t>Doc. 5A/543</w:t>
              </w:r>
            </w:hyperlink>
            <w:r w:rsidRPr="00161D6B">
              <w:rPr>
                <w:rFonts w:eastAsia="SimSun"/>
                <w:color w:val="000000"/>
                <w:lang w:val="en-CA" w:eastAsia="zh-CN"/>
              </w:rPr>
              <w:t>)</w:t>
            </w:r>
          </w:p>
        </w:tc>
        <w:tc>
          <w:tcPr>
            <w:tcW w:w="2835" w:type="dxa"/>
          </w:tcPr>
          <w:p w:rsidR="001E7827" w:rsidRPr="00161D6B" w:rsidRDefault="001E7827" w:rsidP="001E7827">
            <w:pPr>
              <w:pStyle w:val="Tabletext"/>
            </w:pPr>
            <w:r w:rsidRPr="00161D6B">
              <w:t xml:space="preserve">Frequency arrangements for public protection and disaster relief radiocommunication systems in UHF bands in accordance with Resolution </w:t>
            </w:r>
            <w:r w:rsidRPr="003D3816">
              <w:rPr>
                <w:b/>
                <w:bCs/>
              </w:rPr>
              <w:t>646</w:t>
            </w:r>
            <w:r w:rsidRPr="00161D6B">
              <w:t xml:space="preserve"> </w:t>
            </w:r>
            <w:r w:rsidRPr="003D3816">
              <w:rPr>
                <w:b/>
                <w:bCs/>
              </w:rPr>
              <w:t>(Rev.WRC-12)</w:t>
            </w:r>
          </w:p>
        </w:tc>
        <w:tc>
          <w:tcPr>
            <w:tcW w:w="971"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1.3</w:t>
            </w:r>
          </w:p>
        </w:tc>
        <w:tc>
          <w:tcPr>
            <w:tcW w:w="1053"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w:t>
            </w:r>
          </w:p>
        </w:tc>
      </w:tr>
    </w:tbl>
    <w:p w:rsidR="001E7827" w:rsidRPr="00B5322F" w:rsidRDefault="001E7827" w:rsidP="001E7827">
      <w:pPr>
        <w:rPr>
          <w:rStyle w:val="Hyperlink"/>
          <w:color w:val="000000" w:themeColor="text1"/>
          <w:lang w:val="en-US"/>
        </w:rPr>
      </w:pPr>
    </w:p>
    <w:p w:rsidR="001E7827" w:rsidRPr="004A40E7" w:rsidRDefault="001E7827" w:rsidP="001E7827">
      <w:pPr>
        <w:spacing w:after="60"/>
        <w:rPr>
          <w:lang w:val="pt-PT"/>
        </w:rPr>
      </w:pPr>
      <w:r w:rsidRPr="004A40E7">
        <w:rPr>
          <w:b/>
          <w:lang w:val="pt-PT" w:eastAsia="zh-CN"/>
        </w:rPr>
        <w:t>ITU-R Reports</w:t>
      </w:r>
      <w:r>
        <w:rPr>
          <w:b/>
          <w:lang w:val="pt-PT" w:eastAsia="zh-CN"/>
        </w:rPr>
        <w:t>:</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
        <w:gridCol w:w="2063"/>
        <w:gridCol w:w="2693"/>
        <w:gridCol w:w="2693"/>
        <w:gridCol w:w="971"/>
        <w:gridCol w:w="1092"/>
      </w:tblGrid>
      <w:tr w:rsidR="001E7827" w:rsidRPr="007E01A4" w:rsidTr="003866E7">
        <w:trPr>
          <w:cantSplit/>
          <w:tblHeader/>
          <w:jc w:val="center"/>
        </w:trPr>
        <w:tc>
          <w:tcPr>
            <w:tcW w:w="812" w:type="dxa"/>
            <w:vAlign w:val="center"/>
          </w:tcPr>
          <w:p w:rsidR="001E7827" w:rsidRPr="00161D6B" w:rsidRDefault="001E7827" w:rsidP="001E7827">
            <w:pPr>
              <w:pStyle w:val="Tablehead"/>
              <w:rPr>
                <w:rFonts w:eastAsia="SimSun"/>
                <w:lang w:eastAsia="zh-CN"/>
              </w:rPr>
            </w:pPr>
            <w:r w:rsidRPr="00161D6B">
              <w:rPr>
                <w:rFonts w:eastAsia="SimSun"/>
                <w:lang w:eastAsia="zh-CN"/>
              </w:rPr>
              <w:t>ITU-R Series</w:t>
            </w:r>
          </w:p>
        </w:tc>
        <w:tc>
          <w:tcPr>
            <w:tcW w:w="2063" w:type="dxa"/>
            <w:vAlign w:val="center"/>
          </w:tcPr>
          <w:p w:rsidR="001E7827" w:rsidRPr="00161D6B" w:rsidRDefault="001E7827" w:rsidP="001E7827">
            <w:pPr>
              <w:pStyle w:val="Tablehead"/>
              <w:rPr>
                <w:rFonts w:eastAsia="SimSun"/>
                <w:lang w:eastAsia="zh-CN"/>
              </w:rPr>
            </w:pPr>
            <w:r w:rsidRPr="00161D6B">
              <w:rPr>
                <w:rFonts w:eastAsia="SimSun"/>
                <w:lang w:eastAsia="zh-CN"/>
              </w:rPr>
              <w:t>Report Number</w:t>
            </w:r>
          </w:p>
        </w:tc>
        <w:tc>
          <w:tcPr>
            <w:tcW w:w="2693" w:type="dxa"/>
            <w:vAlign w:val="center"/>
          </w:tcPr>
          <w:p w:rsidR="001E7827" w:rsidRPr="00161D6B" w:rsidRDefault="001E7827" w:rsidP="001E7827">
            <w:pPr>
              <w:pStyle w:val="Tablehead"/>
              <w:rPr>
                <w:rFonts w:eastAsia="SimSun"/>
                <w:lang w:eastAsia="zh-CN"/>
              </w:rPr>
            </w:pPr>
            <w:r w:rsidRPr="00161D6B">
              <w:rPr>
                <w:rFonts w:eastAsia="SimSun"/>
                <w:lang w:eastAsia="zh-CN"/>
              </w:rPr>
              <w:t>Latest Publication</w:t>
            </w:r>
          </w:p>
        </w:tc>
        <w:tc>
          <w:tcPr>
            <w:tcW w:w="2693" w:type="dxa"/>
            <w:vAlign w:val="center"/>
          </w:tcPr>
          <w:p w:rsidR="001E7827" w:rsidRPr="00161D6B" w:rsidRDefault="001E7827" w:rsidP="001E7827">
            <w:pPr>
              <w:pStyle w:val="Tablehead"/>
              <w:rPr>
                <w:rFonts w:eastAsia="SimSun"/>
                <w:lang w:eastAsia="zh-CN"/>
              </w:rPr>
            </w:pPr>
            <w:r w:rsidRPr="00161D6B">
              <w:rPr>
                <w:rFonts w:eastAsia="SimSun"/>
                <w:lang w:eastAsia="zh-CN"/>
              </w:rPr>
              <w:t>Report Title</w:t>
            </w:r>
          </w:p>
        </w:tc>
        <w:tc>
          <w:tcPr>
            <w:tcW w:w="971" w:type="dxa"/>
            <w:vAlign w:val="center"/>
          </w:tcPr>
          <w:p w:rsidR="001E7827" w:rsidRPr="00161D6B" w:rsidRDefault="001E7827" w:rsidP="001E7827">
            <w:pPr>
              <w:pStyle w:val="Tablehead"/>
              <w:rPr>
                <w:rFonts w:eastAsia="SimSun"/>
                <w:lang w:eastAsia="zh-CN"/>
              </w:rPr>
            </w:pPr>
            <w:r w:rsidRPr="00161D6B">
              <w:rPr>
                <w:rFonts w:eastAsia="SimSun"/>
                <w:lang w:eastAsia="zh-CN"/>
              </w:rPr>
              <w:t>Agenda Item</w:t>
            </w:r>
          </w:p>
        </w:tc>
        <w:tc>
          <w:tcPr>
            <w:tcW w:w="1092" w:type="dxa"/>
            <w:vAlign w:val="center"/>
          </w:tcPr>
          <w:p w:rsidR="001E7827" w:rsidRPr="00161D6B" w:rsidRDefault="001E7827" w:rsidP="001E7827">
            <w:pPr>
              <w:pStyle w:val="Tablehead"/>
              <w:rPr>
                <w:rFonts w:eastAsia="SimSun"/>
                <w:lang w:eastAsia="zh-CN"/>
              </w:rPr>
            </w:pPr>
            <w:r w:rsidRPr="00161D6B">
              <w:rPr>
                <w:rFonts w:eastAsia="SimSun"/>
                <w:lang w:eastAsia="zh-CN"/>
              </w:rPr>
              <w:t>CPM</w:t>
            </w:r>
            <w:r w:rsidRPr="00161D6B">
              <w:rPr>
                <w:rFonts w:eastAsia="SimSun"/>
                <w:lang w:eastAsia="zh-CN"/>
              </w:rPr>
              <w:br/>
              <w:t>Chapter</w:t>
            </w:r>
          </w:p>
        </w:tc>
      </w:tr>
      <w:tr w:rsidR="001E7827" w:rsidRPr="007E01A4" w:rsidTr="003866E7">
        <w:trPr>
          <w:cantSplit/>
          <w:jc w:val="center"/>
        </w:trPr>
        <w:tc>
          <w:tcPr>
            <w:tcW w:w="812" w:type="dxa"/>
            <w:tcBorders>
              <w:right w:val="nil"/>
            </w:tcBorders>
            <w:vAlign w:val="center"/>
          </w:tcPr>
          <w:p w:rsidR="001E7827" w:rsidRPr="00161D6B" w:rsidRDefault="001E7827" w:rsidP="001E7827">
            <w:pPr>
              <w:pStyle w:val="Tabletext"/>
            </w:pPr>
            <w:r w:rsidRPr="00161D6B">
              <w:t>M.</w:t>
            </w:r>
          </w:p>
        </w:tc>
        <w:tc>
          <w:tcPr>
            <w:tcW w:w="2063" w:type="dxa"/>
            <w:tcBorders>
              <w:left w:val="nil"/>
            </w:tcBorders>
            <w:vAlign w:val="center"/>
          </w:tcPr>
          <w:p w:rsidR="001E7827" w:rsidRPr="00161D6B" w:rsidRDefault="001E7827" w:rsidP="001E7827">
            <w:pPr>
              <w:pStyle w:val="Tabletext"/>
            </w:pPr>
            <w:r w:rsidRPr="00161D6B">
              <w:rPr>
                <w:lang w:eastAsia="zh-CN"/>
              </w:rPr>
              <w:t>2033</w:t>
            </w:r>
          </w:p>
        </w:tc>
        <w:tc>
          <w:tcPr>
            <w:tcW w:w="2693" w:type="dxa"/>
            <w:vAlign w:val="center"/>
          </w:tcPr>
          <w:p w:rsidR="001E7827" w:rsidRPr="00161D6B" w:rsidRDefault="001E7827" w:rsidP="001E7827">
            <w:pPr>
              <w:pStyle w:val="Tabletext"/>
              <w:rPr>
                <w:rFonts w:eastAsia="SimSun"/>
                <w:color w:val="000000"/>
                <w:lang w:eastAsia="zh-CN"/>
              </w:rPr>
            </w:pPr>
            <w:hyperlink r:id="rId17" w:history="1">
              <w:r w:rsidRPr="00161D6B">
                <w:rPr>
                  <w:rStyle w:val="Hyperlink"/>
                  <w:sz w:val="22"/>
                  <w:szCs w:val="22"/>
                  <w:lang w:val="pt-PT"/>
                </w:rPr>
                <w:t>Report ITU-R M.2033-0</w:t>
              </w:r>
            </w:hyperlink>
          </w:p>
        </w:tc>
        <w:tc>
          <w:tcPr>
            <w:tcW w:w="2693" w:type="dxa"/>
          </w:tcPr>
          <w:p w:rsidR="001E7827" w:rsidRPr="00161D6B" w:rsidRDefault="001E7827" w:rsidP="001E7827">
            <w:pPr>
              <w:pStyle w:val="Tabletext"/>
              <w:rPr>
                <w:rFonts w:eastAsia="SimSun"/>
                <w:color w:val="000000"/>
                <w:lang w:val="en-US"/>
              </w:rPr>
            </w:pPr>
            <w:proofErr w:type="spellStart"/>
            <w:r w:rsidRPr="00161D6B">
              <w:rPr>
                <w:rFonts w:eastAsia="SimSun"/>
                <w:color w:val="000000"/>
                <w:lang w:val="en-US"/>
              </w:rPr>
              <w:t>Radiocommunication</w:t>
            </w:r>
            <w:proofErr w:type="spellEnd"/>
            <w:r w:rsidRPr="00161D6B">
              <w:rPr>
                <w:rFonts w:eastAsia="SimSun"/>
                <w:color w:val="000000"/>
                <w:lang w:val="en-US"/>
              </w:rPr>
              <w:t xml:space="preserve"> objectives and requirements for public protection and disaster relief</w:t>
            </w:r>
          </w:p>
        </w:tc>
        <w:tc>
          <w:tcPr>
            <w:tcW w:w="971"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1.3</w:t>
            </w:r>
          </w:p>
        </w:tc>
        <w:tc>
          <w:tcPr>
            <w:tcW w:w="1092"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w:t>
            </w:r>
          </w:p>
        </w:tc>
      </w:tr>
      <w:tr w:rsidR="001E7827" w:rsidRPr="007E01A4" w:rsidTr="003866E7">
        <w:trPr>
          <w:cantSplit/>
          <w:jc w:val="center"/>
        </w:trPr>
        <w:tc>
          <w:tcPr>
            <w:tcW w:w="812" w:type="dxa"/>
            <w:tcBorders>
              <w:right w:val="nil"/>
            </w:tcBorders>
            <w:vAlign w:val="center"/>
          </w:tcPr>
          <w:p w:rsidR="001E7827" w:rsidRPr="00161D6B" w:rsidRDefault="001E7827" w:rsidP="001E7827">
            <w:pPr>
              <w:pStyle w:val="Tabletext"/>
            </w:pPr>
            <w:r w:rsidRPr="00161D6B">
              <w:t>M.</w:t>
            </w:r>
          </w:p>
        </w:tc>
        <w:tc>
          <w:tcPr>
            <w:tcW w:w="2063" w:type="dxa"/>
            <w:tcBorders>
              <w:left w:val="nil"/>
            </w:tcBorders>
            <w:vAlign w:val="center"/>
          </w:tcPr>
          <w:p w:rsidR="001E7827" w:rsidRPr="00161D6B" w:rsidRDefault="001E7827" w:rsidP="001E7827">
            <w:pPr>
              <w:pStyle w:val="Tabletext"/>
            </w:pPr>
            <w:r w:rsidRPr="00161D6B">
              <w:rPr>
                <w:lang w:eastAsia="zh-CN"/>
              </w:rPr>
              <w:t>2291</w:t>
            </w:r>
          </w:p>
        </w:tc>
        <w:tc>
          <w:tcPr>
            <w:tcW w:w="2693" w:type="dxa"/>
            <w:vAlign w:val="center"/>
          </w:tcPr>
          <w:p w:rsidR="001E7827" w:rsidRPr="00161D6B" w:rsidRDefault="001E7827" w:rsidP="001E7827">
            <w:pPr>
              <w:pStyle w:val="Tabletext"/>
              <w:rPr>
                <w:rFonts w:eastAsia="SimSun"/>
                <w:color w:val="000000"/>
                <w:lang w:eastAsia="zh-CN"/>
              </w:rPr>
            </w:pPr>
            <w:hyperlink r:id="rId18" w:history="1">
              <w:r w:rsidRPr="00161D6B">
                <w:rPr>
                  <w:rStyle w:val="Hyperlink"/>
                  <w:sz w:val="22"/>
                  <w:szCs w:val="22"/>
                  <w:lang w:val="en-US"/>
                </w:rPr>
                <w:t>Report ITU-R M.2291-0</w:t>
              </w:r>
            </w:hyperlink>
          </w:p>
        </w:tc>
        <w:tc>
          <w:tcPr>
            <w:tcW w:w="2693" w:type="dxa"/>
          </w:tcPr>
          <w:p w:rsidR="001E7827" w:rsidRPr="00161D6B" w:rsidRDefault="001E7827" w:rsidP="001E7827">
            <w:pPr>
              <w:pStyle w:val="Tabletext"/>
            </w:pPr>
            <w:r w:rsidRPr="00161D6B">
              <w:t>The use of International Mobile Telecommunications for broadband public protection and disaster relief applications</w:t>
            </w:r>
          </w:p>
        </w:tc>
        <w:tc>
          <w:tcPr>
            <w:tcW w:w="971"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1.3</w:t>
            </w:r>
          </w:p>
        </w:tc>
        <w:tc>
          <w:tcPr>
            <w:tcW w:w="1092"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w:t>
            </w:r>
          </w:p>
        </w:tc>
      </w:tr>
      <w:tr w:rsidR="001E7827" w:rsidRPr="007E01A4" w:rsidTr="003866E7">
        <w:trPr>
          <w:cantSplit/>
          <w:jc w:val="center"/>
        </w:trPr>
        <w:tc>
          <w:tcPr>
            <w:tcW w:w="812" w:type="dxa"/>
            <w:tcBorders>
              <w:right w:val="nil"/>
            </w:tcBorders>
            <w:vAlign w:val="center"/>
          </w:tcPr>
          <w:p w:rsidR="001E7827" w:rsidRPr="00161D6B" w:rsidRDefault="001E7827" w:rsidP="001E7827">
            <w:pPr>
              <w:pStyle w:val="Tabletext"/>
            </w:pPr>
            <w:r w:rsidRPr="00161D6B">
              <w:t>M.</w:t>
            </w:r>
          </w:p>
        </w:tc>
        <w:tc>
          <w:tcPr>
            <w:tcW w:w="2063" w:type="dxa"/>
            <w:tcBorders>
              <w:left w:val="nil"/>
            </w:tcBorders>
            <w:vAlign w:val="center"/>
          </w:tcPr>
          <w:p w:rsidR="001E7827" w:rsidRPr="00161D6B" w:rsidRDefault="001E7827" w:rsidP="001E7827">
            <w:pPr>
              <w:pStyle w:val="Tabletext"/>
            </w:pPr>
            <w:r w:rsidRPr="00161D6B">
              <w:rPr>
                <w:lang w:eastAsia="zh-CN"/>
              </w:rPr>
              <w:t>[PPDR]</w:t>
            </w:r>
          </w:p>
        </w:tc>
        <w:tc>
          <w:tcPr>
            <w:tcW w:w="2693" w:type="dxa"/>
            <w:vAlign w:val="center"/>
          </w:tcPr>
          <w:p w:rsidR="001E7827" w:rsidRPr="00161D6B" w:rsidRDefault="001E7827" w:rsidP="001E7827">
            <w:pPr>
              <w:pStyle w:val="Tabletext"/>
              <w:rPr>
                <w:rFonts w:eastAsia="SimSun"/>
                <w:color w:val="000000"/>
                <w:lang w:val="sv-SE" w:eastAsia="zh-CN"/>
              </w:rPr>
            </w:pPr>
            <w:r w:rsidRPr="00161D6B">
              <w:rPr>
                <w:rFonts w:eastAsia="SimSun"/>
                <w:color w:val="000000"/>
                <w:lang w:val="sv-SE" w:eastAsia="zh-CN"/>
              </w:rPr>
              <w:t>WDPDN Rep. ITU-R M.[PPDR]</w:t>
            </w:r>
          </w:p>
          <w:p w:rsidR="001E7827" w:rsidRPr="00161D6B" w:rsidRDefault="001E7827" w:rsidP="001E7827">
            <w:pPr>
              <w:pStyle w:val="Tabletext"/>
              <w:rPr>
                <w:rFonts w:eastAsia="SimSun"/>
                <w:color w:val="000000"/>
                <w:lang w:val="en-CA" w:eastAsia="zh-CN"/>
              </w:rPr>
            </w:pPr>
            <w:r w:rsidRPr="00161D6B">
              <w:rPr>
                <w:rFonts w:eastAsia="SimSun"/>
                <w:color w:val="000000"/>
                <w:lang w:val="en-CA" w:eastAsia="zh-CN"/>
              </w:rPr>
              <w:t>(</w:t>
            </w:r>
            <w:hyperlink r:id="rId19" w:history="1">
              <w:r w:rsidRPr="00161D6B">
                <w:rPr>
                  <w:rStyle w:val="Hyperlink"/>
                  <w:rFonts w:eastAsia="SimSun"/>
                  <w:sz w:val="22"/>
                  <w:szCs w:val="22"/>
                  <w:lang w:val="en-CA" w:eastAsia="zh-CN"/>
                </w:rPr>
                <w:t>Annex 15</w:t>
              </w:r>
            </w:hyperlink>
            <w:r w:rsidRPr="00161D6B">
              <w:rPr>
                <w:rFonts w:eastAsia="SimSun"/>
                <w:color w:val="000000"/>
                <w:lang w:val="en-CA" w:eastAsia="zh-CN"/>
              </w:rPr>
              <w:t xml:space="preserve"> to </w:t>
            </w:r>
            <w:hyperlink r:id="rId20" w:history="1">
              <w:r w:rsidRPr="00161D6B">
                <w:rPr>
                  <w:rStyle w:val="Hyperlink"/>
                  <w:rFonts w:eastAsia="SimSun"/>
                  <w:sz w:val="22"/>
                  <w:szCs w:val="22"/>
                  <w:lang w:val="en-CA" w:eastAsia="zh-CN"/>
                </w:rPr>
                <w:t>Doc. 5A/543</w:t>
              </w:r>
            </w:hyperlink>
            <w:r w:rsidRPr="00161D6B">
              <w:rPr>
                <w:rFonts w:eastAsia="SimSun"/>
                <w:color w:val="000000"/>
                <w:lang w:val="en-CA" w:eastAsia="zh-CN"/>
              </w:rPr>
              <w:t>)</w:t>
            </w:r>
          </w:p>
        </w:tc>
        <w:tc>
          <w:tcPr>
            <w:tcW w:w="2693" w:type="dxa"/>
          </w:tcPr>
          <w:p w:rsidR="001E7827" w:rsidRPr="00161D6B" w:rsidRDefault="001E7827" w:rsidP="001E7827">
            <w:pPr>
              <w:pStyle w:val="Tabletext"/>
            </w:pPr>
            <w:r w:rsidRPr="00161D6B">
              <w:t>Public protection and disaster relief communications</w:t>
            </w:r>
          </w:p>
        </w:tc>
        <w:tc>
          <w:tcPr>
            <w:tcW w:w="971"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1.3</w:t>
            </w:r>
          </w:p>
        </w:tc>
        <w:tc>
          <w:tcPr>
            <w:tcW w:w="1092" w:type="dxa"/>
            <w:vAlign w:val="center"/>
          </w:tcPr>
          <w:p w:rsidR="001E7827" w:rsidRPr="00161D6B" w:rsidRDefault="001E7827" w:rsidP="001E7827">
            <w:pPr>
              <w:pStyle w:val="Tabletext"/>
              <w:rPr>
                <w:rFonts w:eastAsia="SimSun"/>
                <w:color w:val="000000"/>
                <w:lang w:eastAsia="zh-CN"/>
              </w:rPr>
            </w:pPr>
            <w:r w:rsidRPr="00161D6B">
              <w:rPr>
                <w:color w:val="000000"/>
                <w:lang w:eastAsia="zh-CN"/>
              </w:rPr>
              <w:t>1</w:t>
            </w:r>
          </w:p>
        </w:tc>
      </w:tr>
    </w:tbl>
    <w:p w:rsidR="001E7827" w:rsidRPr="001C6D89" w:rsidRDefault="001E7827" w:rsidP="001E7827">
      <w:pPr>
        <w:tabs>
          <w:tab w:val="clear" w:pos="1134"/>
          <w:tab w:val="clear" w:pos="1871"/>
          <w:tab w:val="clear" w:pos="2268"/>
          <w:tab w:val="left" w:pos="1560"/>
        </w:tabs>
        <w:rPr>
          <w:lang w:val="en-US"/>
        </w:rPr>
      </w:pPr>
    </w:p>
    <w:p w:rsidR="001E7827" w:rsidRPr="001C6D89" w:rsidRDefault="001E7827" w:rsidP="001E7827">
      <w:pPr>
        <w:tabs>
          <w:tab w:val="clear" w:pos="1134"/>
          <w:tab w:val="clear" w:pos="1871"/>
          <w:tab w:val="clear" w:pos="2268"/>
        </w:tabs>
        <w:overflowPunct/>
        <w:autoSpaceDE/>
        <w:autoSpaceDN/>
        <w:adjustRightInd/>
        <w:spacing w:before="0"/>
        <w:textAlignment w:val="auto"/>
        <w:rPr>
          <w:lang w:val="en-US"/>
        </w:rPr>
      </w:pPr>
      <w:r w:rsidRPr="001C6D89">
        <w:rPr>
          <w:lang w:val="en-US"/>
        </w:rPr>
        <w:br w:type="page"/>
      </w:r>
    </w:p>
    <w:p w:rsidR="001E7827" w:rsidRDefault="001E7827" w:rsidP="001E7827">
      <w:pPr>
        <w:pStyle w:val="AppendixNo"/>
        <w:rPr>
          <w:lang w:val="en-CA" w:eastAsia="zh-CN"/>
        </w:rPr>
      </w:pPr>
      <w:r w:rsidRPr="006A57DD">
        <w:rPr>
          <w:lang w:val="en-CA" w:eastAsia="zh-CN"/>
        </w:rPr>
        <w:lastRenderedPageBreak/>
        <w:t xml:space="preserve">Attachment </w:t>
      </w:r>
      <w:r>
        <w:rPr>
          <w:lang w:val="en-CA" w:eastAsia="zh-CN"/>
        </w:rPr>
        <w:t>2</w:t>
      </w:r>
    </w:p>
    <w:p w:rsidR="001E7827" w:rsidRPr="00B17C37" w:rsidRDefault="001E7827" w:rsidP="001E7827">
      <w:pPr>
        <w:pStyle w:val="Appendixtitle"/>
        <w:rPr>
          <w:lang w:val="en-CA" w:eastAsia="zh-CN"/>
        </w:rPr>
      </w:pPr>
      <w:r w:rsidRPr="00B17C37">
        <w:rPr>
          <w:lang w:val="en-CA" w:eastAsia="zh-CN"/>
        </w:rPr>
        <w:t xml:space="preserve">List of abbreviations and acronyms used in the draft CPM text </w:t>
      </w:r>
      <w:r>
        <w:rPr>
          <w:lang w:val="en-CA" w:eastAsia="zh-CN"/>
        </w:rPr>
        <w:br/>
      </w:r>
      <w:r w:rsidRPr="00B17C37">
        <w:rPr>
          <w:lang w:val="en-CA" w:eastAsia="zh-CN"/>
        </w:rPr>
        <w:t>for agenda item 1.</w:t>
      </w:r>
      <w:r>
        <w:rPr>
          <w:lang w:val="en-CA" w:eastAsia="zh-CN"/>
        </w:rPr>
        <w:t>3</w:t>
      </w:r>
    </w:p>
    <w:p w:rsidR="001E7827" w:rsidRDefault="001E7827" w:rsidP="001E7827">
      <w:pPr>
        <w:tabs>
          <w:tab w:val="clear" w:pos="1134"/>
          <w:tab w:val="clear" w:pos="1871"/>
          <w:tab w:val="clear" w:pos="2268"/>
          <w:tab w:val="left" w:pos="7488"/>
        </w:tabs>
        <w:overflowPunct/>
        <w:autoSpaceDE/>
        <w:autoSpaceDN/>
        <w:adjustRightInd/>
        <w:spacing w:before="0"/>
        <w:textAlignment w:val="auto"/>
        <w:rPr>
          <w:lang w:val="en-CA" w:eastAsia="zh-CN"/>
        </w:rPr>
      </w:pPr>
      <w:r>
        <w:rPr>
          <w:lang w:val="en-CA" w:eastAsia="zh-CN"/>
        </w:rPr>
        <w:tab/>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1E7827" w:rsidTr="003866E7">
        <w:trPr>
          <w:tblHeader/>
        </w:trPr>
        <w:tc>
          <w:tcPr>
            <w:tcW w:w="1701" w:type="dxa"/>
            <w:vAlign w:val="center"/>
          </w:tcPr>
          <w:p w:rsidR="001E7827" w:rsidRPr="00B87EEB" w:rsidRDefault="001E7827" w:rsidP="003866E7">
            <w:pPr>
              <w:pStyle w:val="toc0"/>
              <w:tabs>
                <w:tab w:val="left" w:pos="794"/>
                <w:tab w:val="left" w:pos="1191"/>
                <w:tab w:val="left" w:pos="1588"/>
                <w:tab w:val="left" w:pos="1985"/>
              </w:tabs>
              <w:spacing w:before="40" w:after="40"/>
              <w:rPr>
                <w:bCs/>
                <w:sz w:val="22"/>
                <w:szCs w:val="22"/>
                <w:lang w:val="en-US"/>
              </w:rPr>
            </w:pPr>
            <w:r w:rsidRPr="00B87EEB">
              <w:rPr>
                <w:bCs/>
                <w:sz w:val="22"/>
                <w:szCs w:val="22"/>
                <w:lang w:val="en-US"/>
              </w:rPr>
              <w:t>Abbreviations</w:t>
            </w:r>
          </w:p>
        </w:tc>
        <w:tc>
          <w:tcPr>
            <w:tcW w:w="7371" w:type="dxa"/>
            <w:vAlign w:val="center"/>
          </w:tcPr>
          <w:p w:rsidR="001E7827" w:rsidRPr="00B87EEB" w:rsidRDefault="001E7827" w:rsidP="003866E7">
            <w:pPr>
              <w:tabs>
                <w:tab w:val="left" w:pos="794"/>
                <w:tab w:val="left" w:pos="1191"/>
                <w:tab w:val="left" w:pos="1588"/>
                <w:tab w:val="left" w:pos="1985"/>
              </w:tabs>
              <w:spacing w:before="40" w:after="40"/>
              <w:rPr>
                <w:b/>
                <w:bCs/>
                <w:sz w:val="22"/>
                <w:szCs w:val="22"/>
              </w:rPr>
            </w:pPr>
            <w:r w:rsidRPr="00B87EEB">
              <w:rPr>
                <w:b/>
                <w:bCs/>
                <w:sz w:val="22"/>
                <w:szCs w:val="22"/>
              </w:rPr>
              <w:t>Description (reference to RR)</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APT</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 xml:space="preserve">Asia-Pacific </w:t>
            </w:r>
            <w:proofErr w:type="spellStart"/>
            <w:r w:rsidRPr="00B87EEB">
              <w:rPr>
                <w:sz w:val="22"/>
                <w:szCs w:val="22"/>
                <w:lang w:val="en-CA" w:eastAsia="zh-CN"/>
              </w:rPr>
              <w:t>Telecommunity</w:t>
            </w:r>
            <w:proofErr w:type="spellEnd"/>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rPr>
            </w:pPr>
            <w:r w:rsidRPr="00B87EEB">
              <w:rPr>
                <w:sz w:val="22"/>
                <w:szCs w:val="22"/>
              </w:rPr>
              <w:t>AWG</w:t>
            </w:r>
          </w:p>
        </w:tc>
        <w:tc>
          <w:tcPr>
            <w:tcW w:w="7371" w:type="dxa"/>
          </w:tcPr>
          <w:p w:rsidR="001E7827" w:rsidRPr="00B87EEB" w:rsidRDefault="001E7827" w:rsidP="003866E7">
            <w:pPr>
              <w:tabs>
                <w:tab w:val="left" w:pos="794"/>
                <w:tab w:val="left" w:pos="1191"/>
                <w:tab w:val="left" w:pos="1588"/>
                <w:tab w:val="left" w:pos="1985"/>
              </w:tabs>
              <w:spacing w:before="40" w:after="40"/>
              <w:rPr>
                <w:sz w:val="22"/>
                <w:szCs w:val="22"/>
                <w:lang w:val="en-US"/>
              </w:rPr>
            </w:pPr>
            <w:r w:rsidRPr="00B87EEB">
              <w:rPr>
                <w:sz w:val="22"/>
                <w:szCs w:val="22"/>
                <w:lang w:val="en-US"/>
              </w:rPr>
              <w:t>APT Wireless Group</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lang w:val="en-US"/>
              </w:rPr>
            </w:pPr>
            <w:r w:rsidRPr="00B87EEB">
              <w:rPr>
                <w:sz w:val="22"/>
                <w:szCs w:val="22"/>
                <w:lang w:val="en-US"/>
              </w:rPr>
              <w:t>B-PPDR</w:t>
            </w:r>
          </w:p>
        </w:tc>
        <w:tc>
          <w:tcPr>
            <w:tcW w:w="7371" w:type="dxa"/>
          </w:tcPr>
          <w:p w:rsidR="001E7827" w:rsidRPr="00B87EEB" w:rsidRDefault="001E7827" w:rsidP="003866E7">
            <w:pPr>
              <w:tabs>
                <w:tab w:val="left" w:pos="794"/>
                <w:tab w:val="left" w:pos="1191"/>
                <w:tab w:val="left" w:pos="1588"/>
                <w:tab w:val="left" w:pos="1985"/>
              </w:tabs>
              <w:spacing w:before="40" w:after="40"/>
              <w:rPr>
                <w:sz w:val="22"/>
                <w:szCs w:val="22"/>
                <w:lang w:val="en-US"/>
              </w:rPr>
            </w:pPr>
            <w:r w:rsidRPr="00B87EEB">
              <w:rPr>
                <w:sz w:val="22"/>
                <w:szCs w:val="22"/>
                <w:lang w:val="en-US"/>
              </w:rPr>
              <w:t>Broadband PPDR</w:t>
            </w:r>
          </w:p>
        </w:tc>
      </w:tr>
      <w:tr w:rsidR="001E7827" w:rsidRPr="000D6BF0"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rPr>
            </w:pPr>
            <w:r w:rsidRPr="00B87EEB">
              <w:rPr>
                <w:sz w:val="22"/>
                <w:szCs w:val="22"/>
              </w:rPr>
              <w:t>CEPT</w:t>
            </w:r>
          </w:p>
        </w:tc>
        <w:tc>
          <w:tcPr>
            <w:tcW w:w="7371" w:type="dxa"/>
          </w:tcPr>
          <w:p w:rsidR="001E7827" w:rsidRPr="00B87EEB" w:rsidRDefault="001E7827" w:rsidP="003866E7">
            <w:pPr>
              <w:tabs>
                <w:tab w:val="left" w:pos="794"/>
                <w:tab w:val="left" w:pos="1191"/>
                <w:tab w:val="left" w:pos="1588"/>
                <w:tab w:val="left" w:pos="1985"/>
              </w:tabs>
              <w:spacing w:before="40" w:after="40"/>
              <w:rPr>
                <w:sz w:val="22"/>
                <w:szCs w:val="22"/>
                <w:lang w:val="en-US"/>
              </w:rPr>
            </w:pPr>
            <w:r w:rsidRPr="00B87EEB">
              <w:rPr>
                <w:sz w:val="22"/>
                <w:szCs w:val="22"/>
                <w:lang w:val="en-US"/>
              </w:rPr>
              <w:t>The European Conference of Postal and Telecommunications Administrations</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CITEL</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Inter-American Telecommunication Commission</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rPr>
            </w:pPr>
            <w:r w:rsidRPr="00B87EEB">
              <w:rPr>
                <w:sz w:val="22"/>
                <w:szCs w:val="22"/>
              </w:rPr>
              <w:t>ECC</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rPr>
            </w:pPr>
            <w:r w:rsidRPr="00B87EEB">
              <w:rPr>
                <w:sz w:val="22"/>
                <w:szCs w:val="22"/>
              </w:rPr>
              <w:t>Electronic Communications Committee</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lang w:val="en-US"/>
              </w:rPr>
            </w:pPr>
            <w:r w:rsidRPr="00B87EEB">
              <w:rPr>
                <w:sz w:val="22"/>
                <w:szCs w:val="22"/>
                <w:lang w:val="en-US"/>
              </w:rPr>
              <w:t>ETSI</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US"/>
              </w:rPr>
            </w:pPr>
            <w:r w:rsidRPr="00B87EEB">
              <w:rPr>
                <w:sz w:val="22"/>
                <w:szCs w:val="22"/>
                <w:lang w:val="en-US"/>
              </w:rPr>
              <w:t>European Telecommunications Standards Institute</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lang w:val="en-US"/>
              </w:rPr>
            </w:pPr>
            <w:r w:rsidRPr="00B87EEB">
              <w:rPr>
                <w:sz w:val="22"/>
                <w:szCs w:val="22"/>
                <w:lang w:val="en-US"/>
              </w:rPr>
              <w:t>ICRC</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US"/>
              </w:rPr>
            </w:pPr>
            <w:r w:rsidRPr="00B87EEB">
              <w:rPr>
                <w:sz w:val="22"/>
                <w:szCs w:val="22"/>
                <w:lang w:val="en-US"/>
              </w:rPr>
              <w:t>International Committee of the Red Cross</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lang w:val="en-US"/>
              </w:rPr>
            </w:pPr>
            <w:r w:rsidRPr="00B87EEB">
              <w:rPr>
                <w:sz w:val="22"/>
                <w:szCs w:val="22"/>
                <w:lang w:val="en-US"/>
              </w:rPr>
              <w:t>IMT</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US"/>
              </w:rPr>
            </w:pPr>
            <w:r w:rsidRPr="00B87EEB">
              <w:rPr>
                <w:sz w:val="22"/>
                <w:szCs w:val="22"/>
                <w:lang w:val="en-US"/>
              </w:rPr>
              <w:t>International Mobile Telecommunications</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ITS</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Intelligent Transport Systems</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rPr>
            </w:pPr>
            <w:r w:rsidRPr="00B87EEB">
              <w:rPr>
                <w:sz w:val="22"/>
                <w:szCs w:val="22"/>
              </w:rPr>
              <w:t>LTE</w:t>
            </w:r>
          </w:p>
        </w:tc>
        <w:tc>
          <w:tcPr>
            <w:tcW w:w="7371" w:type="dxa"/>
          </w:tcPr>
          <w:p w:rsidR="001E7827" w:rsidRPr="00B87EEB" w:rsidRDefault="001E7827" w:rsidP="003866E7">
            <w:pPr>
              <w:tabs>
                <w:tab w:val="left" w:pos="794"/>
                <w:tab w:val="left" w:pos="1191"/>
                <w:tab w:val="left" w:pos="1588"/>
                <w:tab w:val="left" w:pos="1985"/>
              </w:tabs>
              <w:spacing w:before="40" w:after="40"/>
              <w:rPr>
                <w:sz w:val="22"/>
                <w:szCs w:val="22"/>
              </w:rPr>
            </w:pPr>
            <w:r w:rsidRPr="00B87EEB">
              <w:rPr>
                <w:sz w:val="22"/>
                <w:szCs w:val="22"/>
              </w:rPr>
              <w:t>Long-Term Evolution</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MESA</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Mobility for Emergency and Safety Applications</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OCHA</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Office for the Coordination of Humanitarian Affairs (United Nations)</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rPr>
            </w:pPr>
            <w:r w:rsidRPr="00B87EEB">
              <w:rPr>
                <w:sz w:val="22"/>
                <w:szCs w:val="22"/>
                <w:lang w:val="en-CA" w:eastAsia="zh-CN"/>
              </w:rPr>
              <w:t>PPDR</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rPr>
            </w:pPr>
            <w:r w:rsidRPr="00B87EEB">
              <w:rPr>
                <w:sz w:val="22"/>
                <w:szCs w:val="22"/>
                <w:lang w:val="en-CA" w:eastAsia="zh-CN"/>
              </w:rPr>
              <w:t>Public Protection and Disaster Relief</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RF</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Radio Frequency</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TDR</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Telecommunication for Disaster Relief</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rPr>
            </w:pPr>
            <w:r w:rsidRPr="00B87EEB">
              <w:rPr>
                <w:sz w:val="22"/>
                <w:szCs w:val="22"/>
              </w:rPr>
              <w:t>TIA</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US"/>
              </w:rPr>
            </w:pPr>
            <w:r w:rsidRPr="00B87EEB">
              <w:rPr>
                <w:sz w:val="22"/>
                <w:szCs w:val="22"/>
                <w:lang w:val="en-US"/>
              </w:rPr>
              <w:t>Telecommunications Industry Association</w:t>
            </w:r>
          </w:p>
        </w:tc>
      </w:tr>
      <w:tr w:rsidR="001E7827" w:rsidTr="003866E7">
        <w:tc>
          <w:tcPr>
            <w:tcW w:w="1701" w:type="dxa"/>
          </w:tcPr>
          <w:p w:rsidR="001E7827" w:rsidRPr="00B87EEB" w:rsidRDefault="001E7827" w:rsidP="003866E7">
            <w:pPr>
              <w:tabs>
                <w:tab w:val="left" w:pos="794"/>
                <w:tab w:val="left" w:pos="1191"/>
                <w:tab w:val="left" w:pos="1588"/>
                <w:tab w:val="left" w:pos="1985"/>
              </w:tabs>
              <w:spacing w:before="40" w:after="40"/>
              <w:rPr>
                <w:sz w:val="22"/>
                <w:szCs w:val="22"/>
              </w:rPr>
            </w:pPr>
            <w:r w:rsidRPr="00B87EEB">
              <w:rPr>
                <w:sz w:val="22"/>
                <w:szCs w:val="22"/>
              </w:rPr>
              <w:t>TRPC</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US"/>
              </w:rPr>
            </w:pPr>
            <w:r w:rsidRPr="00B87EEB">
              <w:rPr>
                <w:sz w:val="22"/>
                <w:szCs w:val="22"/>
                <w:lang w:val="en-US"/>
              </w:rPr>
              <w:t>Telecommunications Research Project Corporate</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VPN</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Virtual Private Network</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WGET</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CA" w:eastAsia="zh-CN"/>
              </w:rPr>
            </w:pPr>
            <w:r w:rsidRPr="00B87EEB">
              <w:rPr>
                <w:sz w:val="22"/>
                <w:szCs w:val="22"/>
                <w:lang w:val="en-CA" w:eastAsia="zh-CN"/>
              </w:rPr>
              <w:t>Working Group on Emergency Telecommunications</w:t>
            </w:r>
          </w:p>
        </w:tc>
      </w:tr>
      <w:tr w:rsidR="001E7827" w:rsidTr="003866E7">
        <w:tc>
          <w:tcPr>
            <w:tcW w:w="170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lang w:val="en-US"/>
              </w:rPr>
            </w:pPr>
            <w:r w:rsidRPr="00B87EEB">
              <w:rPr>
                <w:sz w:val="22"/>
                <w:szCs w:val="22"/>
                <w:lang w:val="en-CA" w:eastAsia="zh-CN"/>
              </w:rPr>
              <w:t>WRC</w:t>
            </w:r>
          </w:p>
        </w:tc>
        <w:tc>
          <w:tcPr>
            <w:tcW w:w="7371" w:type="dxa"/>
          </w:tcPr>
          <w:p w:rsidR="001E7827" w:rsidRPr="00B87EEB" w:rsidRDefault="001E7827" w:rsidP="003866E7">
            <w:pPr>
              <w:pStyle w:val="Normalaftertitle"/>
              <w:tabs>
                <w:tab w:val="left" w:pos="794"/>
                <w:tab w:val="left" w:pos="1191"/>
                <w:tab w:val="left" w:pos="1588"/>
                <w:tab w:val="left" w:pos="1985"/>
              </w:tabs>
              <w:spacing w:before="40" w:after="40"/>
              <w:rPr>
                <w:sz w:val="22"/>
                <w:szCs w:val="22"/>
              </w:rPr>
            </w:pPr>
            <w:r w:rsidRPr="00B87EEB">
              <w:rPr>
                <w:sz w:val="22"/>
                <w:szCs w:val="22"/>
                <w:lang w:val="en-CA" w:eastAsia="zh-CN"/>
              </w:rPr>
              <w:t xml:space="preserve">World </w:t>
            </w:r>
            <w:proofErr w:type="spellStart"/>
            <w:r w:rsidRPr="00B87EEB">
              <w:rPr>
                <w:sz w:val="22"/>
                <w:szCs w:val="22"/>
                <w:lang w:val="en-CA" w:eastAsia="zh-CN"/>
              </w:rPr>
              <w:t>Radiocommunication</w:t>
            </w:r>
            <w:proofErr w:type="spellEnd"/>
            <w:r w:rsidRPr="00B87EEB">
              <w:rPr>
                <w:sz w:val="22"/>
                <w:szCs w:val="22"/>
                <w:lang w:val="en-CA" w:eastAsia="zh-CN"/>
              </w:rPr>
              <w:t xml:space="preserve"> Conference</w:t>
            </w:r>
          </w:p>
        </w:tc>
      </w:tr>
    </w:tbl>
    <w:p w:rsidR="000069D4" w:rsidRPr="001E7827" w:rsidRDefault="000069D4" w:rsidP="00DD4BED">
      <w:pPr>
        <w:rPr>
          <w:lang w:val="en-US" w:eastAsia="zh-CN"/>
        </w:rPr>
      </w:pPr>
    </w:p>
    <w:sectPr w:rsidR="000069D4" w:rsidRPr="001E7827"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27" w:rsidRDefault="001E7827">
      <w:r>
        <w:separator/>
      </w:r>
    </w:p>
  </w:endnote>
  <w:endnote w:type="continuationSeparator" w:id="0">
    <w:p w:rsidR="001E7827" w:rsidRDefault="001E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E1BB2" w:rsidRDefault="000C7F50" w:rsidP="003D3816">
    <w:pPr>
      <w:pStyle w:val="Footer"/>
      <w:rPr>
        <w:lang w:val="en-US"/>
      </w:rPr>
    </w:pPr>
    <w:r>
      <w:fldChar w:fldCharType="begin"/>
    </w:r>
    <w:r>
      <w:instrText xml:space="preserve"> FILENAME \p \* MERGEFORMAT </w:instrText>
    </w:r>
    <w:r>
      <w:fldChar w:fldCharType="separate"/>
    </w:r>
    <w:r w:rsidR="009E1BB2" w:rsidRPr="009E1BB2">
      <w:rPr>
        <w:lang w:val="en-US"/>
      </w:rPr>
      <w:t>M</w:t>
    </w:r>
    <w:r w:rsidR="009E1BB2">
      <w:t>:\BRSGD\TEXT2014\SG05\WP5A\500\543\543N07e.docx</w:t>
    </w:r>
    <w:r>
      <w:rPr>
        <w:lang w:val="es-ES_tradnl"/>
      </w:rPr>
      <w:fldChar w:fldCharType="end"/>
    </w:r>
    <w:r w:rsidR="00FA124A">
      <w:t xml:space="preserve"> </w:t>
    </w:r>
    <w:r w:rsidR="00FA124A" w:rsidRPr="009E1BB2">
      <w:rPr>
        <w:lang w:val="en-US"/>
      </w:rPr>
      <w:tab/>
    </w:r>
    <w:r w:rsidR="003D3816" w:rsidRPr="003D3816">
      <w:rPr>
        <w:lang w:val="en-US"/>
      </w:rPr>
      <w:t>17/06/2014</w:t>
    </w:r>
    <w:r w:rsidR="00FA124A" w:rsidRPr="009E1BB2">
      <w:rPr>
        <w:lang w:val="en-US"/>
      </w:rPr>
      <w:tab/>
    </w:r>
    <w:r w:rsidR="00D02712">
      <w:fldChar w:fldCharType="begin"/>
    </w:r>
    <w:r w:rsidR="00FA124A">
      <w:instrText xml:space="preserve"> printdate \@ dd.MM.yy </w:instrText>
    </w:r>
    <w:r w:rsidR="00D02712">
      <w:fldChar w:fldCharType="separate"/>
    </w:r>
    <w:r w:rsidR="001E7827">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E1BB2" w:rsidRDefault="000C7F50" w:rsidP="003D3816">
    <w:pPr>
      <w:pStyle w:val="Footer"/>
      <w:rPr>
        <w:lang w:val="en-US"/>
      </w:rPr>
    </w:pPr>
    <w:r>
      <w:fldChar w:fldCharType="begin"/>
    </w:r>
    <w:r>
      <w:instrText xml:space="preserve"> FILENAME \p \* MERGEFORMAT </w:instrText>
    </w:r>
    <w:r>
      <w:fldChar w:fldCharType="separate"/>
    </w:r>
    <w:r w:rsidR="009E1BB2" w:rsidRPr="009E1BB2">
      <w:rPr>
        <w:lang w:val="en-US"/>
      </w:rPr>
      <w:t>M</w:t>
    </w:r>
    <w:r w:rsidR="009E1BB2">
      <w:t>:\BRSGD\TEXT2014\SG05\WP5A\500\543\543N07e.docx</w:t>
    </w:r>
    <w:r>
      <w:rPr>
        <w:lang w:val="es-ES_tradnl"/>
      </w:rPr>
      <w:fldChar w:fldCharType="end"/>
    </w:r>
    <w:r w:rsidR="00FA124A" w:rsidRPr="009E1BB2">
      <w:rPr>
        <w:lang w:val="en-US"/>
      </w:rPr>
      <w:tab/>
    </w:r>
    <w:r w:rsidR="003D3816" w:rsidRPr="003D3816">
      <w:rPr>
        <w:lang w:val="en-US"/>
      </w:rPr>
      <w:t>17/06/2014</w:t>
    </w:r>
    <w:r w:rsidR="00FA124A" w:rsidRPr="009E1BB2">
      <w:rPr>
        <w:lang w:val="en-US"/>
      </w:rPr>
      <w:tab/>
    </w:r>
    <w:r w:rsidR="00D02712">
      <w:fldChar w:fldCharType="begin"/>
    </w:r>
    <w:r w:rsidR="00FA124A">
      <w:instrText xml:space="preserve"> printdate \@ dd.MM.yy </w:instrText>
    </w:r>
    <w:r w:rsidR="00D02712">
      <w:fldChar w:fldCharType="separate"/>
    </w:r>
    <w:r w:rsidR="001E7827">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27" w:rsidRDefault="001E7827">
      <w:r>
        <w:t>____________________</w:t>
      </w:r>
    </w:p>
  </w:footnote>
  <w:footnote w:type="continuationSeparator" w:id="0">
    <w:p w:rsidR="001E7827" w:rsidRDefault="001E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1E7827">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C7F50">
      <w:rPr>
        <w:rStyle w:val="PageNumber"/>
        <w:noProof/>
      </w:rPr>
      <w:t>2</w:t>
    </w:r>
    <w:r>
      <w:rPr>
        <w:rStyle w:val="PageNumber"/>
      </w:rPr>
      <w:fldChar w:fldCharType="end"/>
    </w:r>
    <w:r>
      <w:rPr>
        <w:rStyle w:val="PageNumber"/>
      </w:rPr>
      <w:t xml:space="preserve"> -</w:t>
    </w:r>
    <w:r>
      <w:rPr>
        <w:rStyle w:val="PageNumber"/>
      </w:rPr>
      <w:br/>
      <w:t>5A/543 (Annex 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86C"/>
    <w:multiLevelType w:val="hybridMultilevel"/>
    <w:tmpl w:val="D538868A"/>
    <w:lvl w:ilvl="0" w:tplc="E7D474AE">
      <w:start w:val="4"/>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27"/>
    <w:rsid w:val="000069D4"/>
    <w:rsid w:val="000174AD"/>
    <w:rsid w:val="000A7D55"/>
    <w:rsid w:val="000C2E8E"/>
    <w:rsid w:val="000C7F50"/>
    <w:rsid w:val="000E0E7C"/>
    <w:rsid w:val="000F1B4B"/>
    <w:rsid w:val="0012744F"/>
    <w:rsid w:val="00156F66"/>
    <w:rsid w:val="00182528"/>
    <w:rsid w:val="0018500B"/>
    <w:rsid w:val="00196A19"/>
    <w:rsid w:val="001E7827"/>
    <w:rsid w:val="00202DC1"/>
    <w:rsid w:val="002116EE"/>
    <w:rsid w:val="002309D8"/>
    <w:rsid w:val="002A7FE2"/>
    <w:rsid w:val="002E1B4F"/>
    <w:rsid w:val="002F2E67"/>
    <w:rsid w:val="00315546"/>
    <w:rsid w:val="00330567"/>
    <w:rsid w:val="00386A9D"/>
    <w:rsid w:val="00391081"/>
    <w:rsid w:val="003B2789"/>
    <w:rsid w:val="003C13CE"/>
    <w:rsid w:val="003D3816"/>
    <w:rsid w:val="003E2518"/>
    <w:rsid w:val="003E7CEF"/>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8F208F"/>
    <w:rsid w:val="00982084"/>
    <w:rsid w:val="00995963"/>
    <w:rsid w:val="009B61EB"/>
    <w:rsid w:val="009C2064"/>
    <w:rsid w:val="009D1697"/>
    <w:rsid w:val="009E1BB2"/>
    <w:rsid w:val="00A014F8"/>
    <w:rsid w:val="00A5173C"/>
    <w:rsid w:val="00A61AEF"/>
    <w:rsid w:val="00AF173A"/>
    <w:rsid w:val="00B066A4"/>
    <w:rsid w:val="00B07A13"/>
    <w:rsid w:val="00B4279B"/>
    <w:rsid w:val="00B45FC9"/>
    <w:rsid w:val="00BC7CCF"/>
    <w:rsid w:val="00BE470B"/>
    <w:rsid w:val="00C57A91"/>
    <w:rsid w:val="00C77762"/>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1E7827"/>
    <w:rPr>
      <w:rFonts w:cs="Times New Roman"/>
      <w:color w:val="0000FF"/>
      <w:u w:val="single"/>
    </w:rPr>
  </w:style>
  <w:style w:type="character" w:customStyle="1" w:styleId="NormalaftertitleChar">
    <w:name w:val="Normal_after_title Char"/>
    <w:basedOn w:val="DefaultParagraphFont"/>
    <w:link w:val="Normalaftertitle"/>
    <w:locked/>
    <w:rsid w:val="001E7827"/>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1E7827"/>
    <w:rPr>
      <w:rFonts w:cs="Times New Roman"/>
      <w:color w:val="0000FF"/>
      <w:u w:val="single"/>
    </w:rPr>
  </w:style>
  <w:style w:type="character" w:customStyle="1" w:styleId="NormalaftertitleChar">
    <w:name w:val="Normal_after_title Char"/>
    <w:basedOn w:val="DefaultParagraphFont"/>
    <w:link w:val="Normalaftertitle"/>
    <w:locked/>
    <w:rsid w:val="001E782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WP5A-C-0543/en" TargetMode="External"/><Relationship Id="rId18" Type="http://schemas.openxmlformats.org/officeDocument/2006/relationships/hyperlink" Target="http://www.itu.int/pub/R-REP-M.2291"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dologin_md.asp?lang=en&amp;id=R12-WP5A-C-0543!N13!MSW-E" TargetMode="External"/><Relationship Id="rId17" Type="http://schemas.openxmlformats.org/officeDocument/2006/relationships/hyperlink" Target="http://www.itu.int/pub/R-REP-M.20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R12-WP5A-C-0543/en" TargetMode="External"/><Relationship Id="rId20" Type="http://schemas.openxmlformats.org/officeDocument/2006/relationships/hyperlink" Target="http://www.itu.int/md/R12-WP5A-C-0543/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R-REC-M.2009/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ologin_md.asp?lang=en&amp;id=R12-WP5A-C-0543!N14!MSW-E" TargetMode="External"/><Relationship Id="rId23" Type="http://schemas.openxmlformats.org/officeDocument/2006/relationships/footer" Target="footer2.xml"/><Relationship Id="rId10" Type="http://schemas.openxmlformats.org/officeDocument/2006/relationships/hyperlink" Target="http://www.itu.int/rec/R-REC-M.1826/en" TargetMode="External"/><Relationship Id="rId19" Type="http://schemas.openxmlformats.org/officeDocument/2006/relationships/hyperlink" Target="https://www.itu.int/md/dologin_md.asp?lang=en&amp;id=R12-WP5A-C-0543!N15!MSW-E" TargetMode="External"/><Relationship Id="rId4" Type="http://schemas.openxmlformats.org/officeDocument/2006/relationships/settings" Target="settings.xml"/><Relationship Id="rId9" Type="http://schemas.openxmlformats.org/officeDocument/2006/relationships/hyperlink" Target="http://www.itu.int/rec/R-REC-M.1637/en" TargetMode="External"/><Relationship Id="rId14" Type="http://schemas.openxmlformats.org/officeDocument/2006/relationships/hyperlink" Target="http://www.itu.int/rec/R-REC-M.2015/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13</TotalTime>
  <Pages>4</Pages>
  <Words>995</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4</cp:revision>
  <cp:lastPrinted>2008-02-21T14:04:00Z</cp:lastPrinted>
  <dcterms:created xsi:type="dcterms:W3CDTF">2014-06-17T09:16:00Z</dcterms:created>
  <dcterms:modified xsi:type="dcterms:W3CDTF">2014-06-17T09:31:00Z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