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94357E" w:rsidP="0094357E">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0069D4" w:rsidRDefault="004134E0" w:rsidP="0094357E">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C798D">
              <w:rPr>
                <w:rFonts w:ascii="Verdana" w:hAnsi="Verdana"/>
                <w:bCs/>
                <w:sz w:val="20"/>
                <w:lang w:val="en-US"/>
              </w:rPr>
              <w:t>Received:</w:t>
            </w:r>
            <w:r w:rsidRPr="008C798D">
              <w:rPr>
                <w:rFonts w:ascii="Verdana" w:hAnsi="Verdana"/>
                <w:bCs/>
                <w:sz w:val="20"/>
                <w:lang w:val="en-US"/>
              </w:rPr>
              <w:tab/>
              <w:t>12 February 2020</w:t>
            </w:r>
          </w:p>
          <w:p w:rsidR="0094357E" w:rsidRPr="00982084" w:rsidRDefault="0094357E" w:rsidP="0094357E">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rsidR="000069D4" w:rsidRPr="0094357E" w:rsidRDefault="0094357E"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5D/120-E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94357E" w:rsidRDefault="0094357E" w:rsidP="00A5173C">
            <w:pPr>
              <w:shd w:val="solid" w:color="FFFFFF" w:fill="FFFFFF"/>
              <w:spacing w:before="0" w:line="240" w:lineRule="atLeast"/>
              <w:rPr>
                <w:rFonts w:ascii="Verdana" w:hAnsi="Verdana"/>
                <w:sz w:val="20"/>
                <w:lang w:eastAsia="zh-CN"/>
              </w:rPr>
            </w:pPr>
            <w:r>
              <w:rPr>
                <w:rFonts w:ascii="Verdana" w:hAnsi="Verdana"/>
                <w:b/>
                <w:sz w:val="20"/>
                <w:lang w:eastAsia="zh-CN"/>
              </w:rPr>
              <w:t>13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94357E"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r w:rsidR="00D30241">
              <w:rPr>
                <w:rFonts w:ascii="Verdana" w:eastAsia="SimSun" w:hAnsi="Verdana"/>
                <w:b/>
                <w:sz w:val="20"/>
                <w:lang w:eastAsia="zh-CN"/>
              </w:rPr>
              <w:br/>
            </w:r>
          </w:p>
          <w:p w:rsidR="00D30241" w:rsidRPr="0094357E" w:rsidRDefault="00D30241" w:rsidP="00A5173C">
            <w:pPr>
              <w:shd w:val="solid" w:color="FFFFFF" w:fill="FFFFFF"/>
              <w:spacing w:before="0" w:line="240" w:lineRule="atLeast"/>
              <w:rPr>
                <w:rFonts w:ascii="Verdana" w:eastAsia="SimSun" w:hAnsi="Verdana"/>
                <w:sz w:val="20"/>
                <w:lang w:eastAsia="zh-CN"/>
              </w:rPr>
            </w:pPr>
            <w:r w:rsidRPr="00C1787A">
              <w:rPr>
                <w:rFonts w:ascii="Verdana" w:eastAsia="SimSun" w:hAnsi="Verdana"/>
                <w:b/>
                <w:sz w:val="20"/>
                <w:lang w:val="en-US" w:eastAsia="zh-CN"/>
              </w:rPr>
              <w:t>TECHNOLOGY ASPECTS</w:t>
            </w:r>
          </w:p>
        </w:tc>
      </w:tr>
      <w:tr w:rsidR="004134E0" w:rsidTr="00D046A7">
        <w:trPr>
          <w:cantSplit/>
        </w:trPr>
        <w:tc>
          <w:tcPr>
            <w:tcW w:w="9889" w:type="dxa"/>
            <w:gridSpan w:val="2"/>
          </w:tcPr>
          <w:p w:rsidR="004134E0" w:rsidRPr="00C1787A" w:rsidRDefault="004134E0" w:rsidP="00D30241">
            <w:pPr>
              <w:pStyle w:val="Source"/>
              <w:rPr>
                <w:lang w:val="en-US"/>
              </w:rPr>
            </w:pPr>
            <w:bookmarkStart w:id="5" w:name="dsource" w:colFirst="0" w:colLast="0"/>
            <w:bookmarkEnd w:id="4"/>
            <w:r>
              <w:rPr>
                <w:lang w:val="en-US" w:eastAsia="zh-CN"/>
              </w:rPr>
              <w:t xml:space="preserve">Director, </w:t>
            </w:r>
            <w:r w:rsidRPr="00D30241">
              <w:t>Radiocommunication</w:t>
            </w:r>
            <w:r>
              <w:rPr>
                <w:lang w:val="en-US" w:eastAsia="zh-CN"/>
              </w:rPr>
              <w:t xml:space="preserve"> Bureau</w:t>
            </w:r>
            <w:r w:rsidRPr="00673036">
              <w:rPr>
                <w:rStyle w:val="FootnoteReference"/>
                <w:szCs w:val="18"/>
                <w:lang w:val="en-US" w:eastAsia="zh-CN"/>
              </w:rPr>
              <w:t xml:space="preserve"> </w:t>
            </w:r>
            <w:r w:rsidRPr="00673036">
              <w:rPr>
                <w:rStyle w:val="FootnoteReference"/>
                <w:szCs w:val="18"/>
                <w:lang w:val="en-US" w:eastAsia="zh-CN"/>
              </w:rPr>
              <w:footnoteReference w:id="1"/>
            </w:r>
            <w:r w:rsidRPr="00673036">
              <w:rPr>
                <w:sz w:val="18"/>
                <w:szCs w:val="18"/>
                <w:vertAlign w:val="superscript"/>
                <w:lang w:val="en-US" w:eastAsia="ja-JP"/>
              </w:rPr>
              <w:t>,</w:t>
            </w:r>
          </w:p>
        </w:tc>
      </w:tr>
      <w:tr w:rsidR="004134E0" w:rsidTr="00D046A7">
        <w:trPr>
          <w:cantSplit/>
        </w:trPr>
        <w:tc>
          <w:tcPr>
            <w:tcW w:w="9889" w:type="dxa"/>
            <w:gridSpan w:val="2"/>
          </w:tcPr>
          <w:p w:rsidR="004134E0" w:rsidRPr="00C1787A" w:rsidRDefault="004134E0" w:rsidP="004134E0">
            <w:pPr>
              <w:pStyle w:val="Title1"/>
              <w:rPr>
                <w:lang w:val="en-US"/>
              </w:rPr>
            </w:pPr>
            <w:bookmarkStart w:id="6" w:name="drec" w:colFirst="0" w:colLast="0"/>
            <w:bookmarkEnd w:id="5"/>
            <w:r w:rsidRPr="00C1787A">
              <w:rPr>
                <w:lang w:val="en-US"/>
              </w:rPr>
              <w:t xml:space="preserve">FINAL EVALUATION REPORT </w:t>
            </w:r>
            <w:r w:rsidRPr="00C1787A">
              <w:rPr>
                <w:lang w:val="en-US" w:eastAsia="zh-CN"/>
              </w:rPr>
              <w:t>FOR RIT SUBMISSIONS FROM</w:t>
            </w:r>
            <w:r w:rsidRPr="00C1787A">
              <w:rPr>
                <w:lang w:val="en-US"/>
              </w:rPr>
              <w:t xml:space="preserve"> </w:t>
            </w:r>
            <w:r>
              <w:rPr>
                <w:lang w:val="en-US"/>
              </w:rPr>
              <w:br/>
            </w:r>
            <w:r w:rsidRPr="00C1787A">
              <w:rPr>
                <w:lang w:val="en-US"/>
              </w:rPr>
              <w:t>TSDSI (IMT-2020/19) and Nufront (IMT-2020/18)</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4134E0" w:rsidRPr="00F277F6" w:rsidRDefault="004134E0" w:rsidP="00D30241">
      <w:pPr>
        <w:rPr>
          <w:lang w:val="en-US"/>
        </w:rPr>
      </w:pPr>
      <w:bookmarkStart w:id="8" w:name="dbreak"/>
      <w:bookmarkEnd w:id="7"/>
      <w:bookmarkEnd w:id="8"/>
      <w:r w:rsidRPr="00F277F6">
        <w:rPr>
          <w:lang w:val="en-US"/>
        </w:rPr>
        <w:t>This contribution contains the final evaluation report from the Independent Evaluation Group Wireless World Research Forum (WWRF).</w:t>
      </w:r>
    </w:p>
    <w:p w:rsidR="004134E0" w:rsidRPr="00F277F6" w:rsidRDefault="004134E0" w:rsidP="00D30241">
      <w:pPr>
        <w:rPr>
          <w:lang w:val="en-US"/>
        </w:rPr>
      </w:pPr>
      <w:r w:rsidRPr="00F277F6">
        <w:rPr>
          <w:lang w:val="en-US"/>
        </w:rPr>
        <w:t>The evaluation targets the following RIT submissions:</w:t>
      </w:r>
    </w:p>
    <w:p w:rsidR="004134E0" w:rsidRPr="00F277F6" w:rsidRDefault="00D30241" w:rsidP="00D30241">
      <w:pPr>
        <w:pStyle w:val="enumlev1"/>
        <w:rPr>
          <w:lang w:val="en-US"/>
        </w:rPr>
      </w:pPr>
      <w:r w:rsidRPr="00D30241">
        <w:rPr>
          <w:lang w:val="en-US"/>
        </w:rPr>
        <w:t>•</w:t>
      </w:r>
      <w:r>
        <w:rPr>
          <w:lang w:val="en-US"/>
        </w:rPr>
        <w:tab/>
      </w:r>
      <w:r w:rsidR="004134E0" w:rsidRPr="00F277F6">
        <w:rPr>
          <w:lang w:val="en-US"/>
        </w:rPr>
        <w:t xml:space="preserve">Submission received for proposals of candidate radio interface technologies from proponent </w:t>
      </w:r>
      <w:r w:rsidR="004134E0" w:rsidRPr="00F277F6">
        <w:rPr>
          <w:b/>
          <w:lang w:val="en-US"/>
        </w:rPr>
        <w:t>'TSDSI'</w:t>
      </w:r>
      <w:r w:rsidR="004134E0" w:rsidRPr="00F277F6">
        <w:rPr>
          <w:lang w:val="en-US"/>
        </w:rPr>
        <w:t xml:space="preserve"> under Step 3 of the IMT-2020 Process and its updates </w:t>
      </w:r>
      <w:r w:rsidR="000D1CBB">
        <w:rPr>
          <w:lang w:val="en-US"/>
        </w:rPr>
        <w:br/>
      </w:r>
      <w:r w:rsidR="004134E0" w:rsidRPr="00F277F6">
        <w:rPr>
          <w:lang w:val="en-US"/>
        </w:rPr>
        <w:t>(IMT-2020/19)</w:t>
      </w:r>
    </w:p>
    <w:p w:rsidR="004134E0" w:rsidRPr="00F277F6" w:rsidRDefault="00D30241" w:rsidP="00D30241">
      <w:pPr>
        <w:pStyle w:val="enumlev1"/>
        <w:rPr>
          <w:lang w:val="en-US"/>
        </w:rPr>
      </w:pPr>
      <w:r w:rsidRPr="00D30241">
        <w:rPr>
          <w:lang w:val="en-US"/>
        </w:rPr>
        <w:t>•</w:t>
      </w:r>
      <w:r>
        <w:rPr>
          <w:lang w:val="en-US"/>
        </w:rPr>
        <w:tab/>
      </w:r>
      <w:r w:rsidR="004134E0" w:rsidRPr="00F277F6">
        <w:rPr>
          <w:lang w:val="en-US"/>
        </w:rPr>
        <w:t>Submission received for proposals of candidate radio interface technologies from proponent ‘</w:t>
      </w:r>
      <w:proofErr w:type="spellStart"/>
      <w:r w:rsidR="004134E0" w:rsidRPr="00F277F6">
        <w:rPr>
          <w:b/>
          <w:lang w:val="en-US"/>
        </w:rPr>
        <w:t>Nufront</w:t>
      </w:r>
      <w:proofErr w:type="spellEnd"/>
      <w:r w:rsidR="004134E0" w:rsidRPr="00F277F6">
        <w:rPr>
          <w:b/>
          <w:lang w:val="en-US"/>
        </w:rPr>
        <w:t>’</w:t>
      </w:r>
      <w:r w:rsidR="004134E0" w:rsidRPr="00F277F6">
        <w:rPr>
          <w:lang w:val="en-US"/>
        </w:rPr>
        <w:t xml:space="preserve"> under Step 3 of the IMT-2020 Process and its updates and its updates (IMT-2020/18)</w:t>
      </w:r>
    </w:p>
    <w:p w:rsidR="004134E0" w:rsidRPr="00F277F6" w:rsidRDefault="004134E0" w:rsidP="004134E0">
      <w:pPr>
        <w:snapToGrid w:val="0"/>
        <w:spacing w:line="360" w:lineRule="auto"/>
        <w:rPr>
          <w:lang w:val="en-US"/>
        </w:rPr>
      </w:pPr>
      <w:r w:rsidRPr="00F277F6">
        <w:rPr>
          <w:lang w:val="en-US"/>
        </w:rPr>
        <w:t xml:space="preserve">The evaluation is </w:t>
      </w:r>
      <w:r w:rsidRPr="00D30241">
        <w:t xml:space="preserve">based on the characteristics defined in ITU-R Reports </w:t>
      </w:r>
      <w:proofErr w:type="spellStart"/>
      <w:r w:rsidRPr="00D30241">
        <w:t>M.2410</w:t>
      </w:r>
      <w:proofErr w:type="spellEnd"/>
      <w:r w:rsidRPr="00D30241">
        <w:t xml:space="preserve">-0, </w:t>
      </w:r>
      <w:proofErr w:type="spellStart"/>
      <w:r w:rsidRPr="00D30241">
        <w:t>M.2411</w:t>
      </w:r>
      <w:proofErr w:type="spellEnd"/>
      <w:r w:rsidRPr="00D30241">
        <w:t xml:space="preserve">-0 and </w:t>
      </w:r>
      <w:proofErr w:type="spellStart"/>
      <w:r w:rsidRPr="00D30241">
        <w:t>M.2412</w:t>
      </w:r>
      <w:proofErr w:type="spellEnd"/>
      <w:r w:rsidRPr="00D30241">
        <w:t xml:space="preserve">-0 </w:t>
      </w:r>
      <w:r w:rsidRPr="00D30241">
        <w:fldChar w:fldCharType="begin"/>
      </w:r>
      <w:r w:rsidRPr="00D30241">
        <w:instrText xml:space="preserve"> REF _Ref536805370 \r \h  \* MERGEFORMAT </w:instrText>
      </w:r>
      <w:r w:rsidRPr="00D30241">
        <w:fldChar w:fldCharType="separate"/>
      </w:r>
      <w:r w:rsidRPr="00D30241">
        <w:rPr>
          <w:cs/>
        </w:rPr>
        <w:t>‎</w:t>
      </w:r>
      <w:r w:rsidRPr="00D30241">
        <w:t>[1]</w:t>
      </w:r>
      <w:r w:rsidRPr="00D30241">
        <w:fldChar w:fldCharType="end"/>
      </w:r>
      <w:r w:rsidRPr="00D30241">
        <w:t xml:space="preserve"> – </w:t>
      </w:r>
      <w:r w:rsidRPr="00D30241">
        <w:fldChar w:fldCharType="begin"/>
      </w:r>
      <w:r w:rsidRPr="00D30241">
        <w:instrText xml:space="preserve"> REF _Ref536805371 \r \h  \* MERGEFORMAT </w:instrText>
      </w:r>
      <w:r w:rsidRPr="00D30241">
        <w:fldChar w:fldCharType="separate"/>
      </w:r>
      <w:r w:rsidRPr="00D30241">
        <w:rPr>
          <w:cs/>
        </w:rPr>
        <w:t>‎</w:t>
      </w:r>
      <w:r w:rsidRPr="00D30241">
        <w:t>[3]</w:t>
      </w:r>
      <w:r w:rsidRPr="00D30241">
        <w:fldChar w:fldCharType="end"/>
      </w:r>
      <w:r w:rsidRPr="00D30241">
        <w:t xml:space="preserve"> u</w:t>
      </w:r>
      <w:r w:rsidRPr="00F277F6">
        <w:rPr>
          <w:lang w:val="en-US"/>
        </w:rPr>
        <w:t xml:space="preserve">sing a methodology described in Report ITU-R </w:t>
      </w:r>
      <w:proofErr w:type="spellStart"/>
      <w:r w:rsidRPr="00F277F6">
        <w:rPr>
          <w:lang w:val="en-US"/>
        </w:rPr>
        <w:t>M.2412</w:t>
      </w:r>
      <w:proofErr w:type="spellEnd"/>
      <w:r w:rsidRPr="00F277F6">
        <w:rPr>
          <w:lang w:val="en-US"/>
        </w:rPr>
        <w:t xml:space="preserve">-0 </w:t>
      </w:r>
      <w:r>
        <w:fldChar w:fldCharType="begin"/>
      </w:r>
      <w:r>
        <w:instrText xml:space="preserve"> REF _Ref536805371 \r \h  \* MERGEFORMAT </w:instrText>
      </w:r>
      <w:r>
        <w:fldChar w:fldCharType="separate"/>
      </w:r>
      <w:r w:rsidRPr="000D3C62">
        <w:rPr>
          <w:cs/>
          <w:lang w:val="en-US"/>
        </w:rPr>
        <w:t>‎</w:t>
      </w:r>
      <w:r w:rsidRPr="000D3C62">
        <w:rPr>
          <w:lang w:val="en-US"/>
        </w:rPr>
        <w:t>[3</w:t>
      </w:r>
      <w:r>
        <w:t>]</w:t>
      </w:r>
      <w:r>
        <w:fldChar w:fldCharType="end"/>
      </w:r>
      <w:r w:rsidRPr="00F277F6">
        <w:rPr>
          <w:lang w:val="en-US"/>
        </w:rPr>
        <w:t>.</w:t>
      </w:r>
    </w:p>
    <w:p w:rsidR="004134E0" w:rsidRPr="00F277F6" w:rsidRDefault="004134E0" w:rsidP="004134E0">
      <w:pPr>
        <w:rPr>
          <w:lang w:val="en-US"/>
        </w:rPr>
      </w:pPr>
      <w:r w:rsidRPr="00F277F6">
        <w:rPr>
          <w:lang w:val="en-US"/>
        </w:rPr>
        <w:t xml:space="preserve">The evaluation report consists of 3 Parts according to the proposed structured by ITU in </w:t>
      </w:r>
      <w:r>
        <w:fldChar w:fldCharType="begin"/>
      </w:r>
      <w:r>
        <w:instrText xml:space="preserve"> REF _Ref30675555 \w \h  \* MERGEFORMAT </w:instrText>
      </w:r>
      <w:r>
        <w:fldChar w:fldCharType="separate"/>
      </w:r>
      <w:proofErr w:type="gramStart"/>
      <w:r w:rsidRPr="000D3C62">
        <w:rPr>
          <w:cs/>
          <w:lang w:val="en-US"/>
        </w:rPr>
        <w:t>‎</w:t>
      </w:r>
      <w:r w:rsidRPr="000D3C62">
        <w:rPr>
          <w:lang w:val="en-US"/>
        </w:rPr>
        <w:t>[</w:t>
      </w:r>
      <w:proofErr w:type="gramEnd"/>
      <w:r w:rsidRPr="000D3C62">
        <w:rPr>
          <w:lang w:val="en-US"/>
        </w:rPr>
        <w:t>4</w:t>
      </w:r>
      <w:r>
        <w:t>]</w:t>
      </w:r>
      <w:r>
        <w:fldChar w:fldCharType="end"/>
      </w:r>
      <w:r w:rsidRPr="00F277F6">
        <w:rPr>
          <w:lang w:val="en-US"/>
        </w:rPr>
        <w:t>:</w:t>
      </w:r>
    </w:p>
    <w:p w:rsidR="004134E0" w:rsidRPr="005535CF" w:rsidRDefault="005535CF" w:rsidP="005535CF">
      <w:pPr>
        <w:pStyle w:val="enumlev1"/>
      </w:pPr>
      <w:r w:rsidRPr="00D30241">
        <w:rPr>
          <w:lang w:val="en-US"/>
        </w:rPr>
        <w:t>•</w:t>
      </w:r>
      <w:r>
        <w:rPr>
          <w:lang w:val="en-US"/>
        </w:rPr>
        <w:tab/>
      </w:r>
      <w:r w:rsidR="004134E0" w:rsidRPr="005535CF">
        <w:t>Part I: Administrative Aspects of the WWRF</w:t>
      </w:r>
    </w:p>
    <w:p w:rsidR="004134E0" w:rsidRPr="005535CF" w:rsidRDefault="005535CF" w:rsidP="005535CF">
      <w:pPr>
        <w:pStyle w:val="enumlev1"/>
      </w:pPr>
      <w:r w:rsidRPr="00D30241">
        <w:rPr>
          <w:lang w:val="en-US"/>
        </w:rPr>
        <w:t>•</w:t>
      </w:r>
      <w:r>
        <w:rPr>
          <w:lang w:val="en-US"/>
        </w:rPr>
        <w:tab/>
      </w:r>
      <w:r w:rsidR="004134E0" w:rsidRPr="005535CF">
        <w:t>Part II: Technical Aspects of the work of WWRF</w:t>
      </w:r>
    </w:p>
    <w:p w:rsidR="004134E0" w:rsidRPr="00F277F6" w:rsidRDefault="005535CF" w:rsidP="005535CF">
      <w:pPr>
        <w:pStyle w:val="enumlev1"/>
        <w:rPr>
          <w:lang w:val="en-US"/>
        </w:rPr>
      </w:pPr>
      <w:r w:rsidRPr="00D30241">
        <w:rPr>
          <w:lang w:val="en-US"/>
        </w:rPr>
        <w:t>•</w:t>
      </w:r>
      <w:r>
        <w:rPr>
          <w:lang w:val="en-US"/>
        </w:rPr>
        <w:tab/>
      </w:r>
      <w:r w:rsidR="004134E0" w:rsidRPr="005535CF">
        <w:t>Part III</w:t>
      </w:r>
      <w:r w:rsidR="004134E0" w:rsidRPr="00F277F6">
        <w:rPr>
          <w:lang w:val="en-US"/>
        </w:rPr>
        <w:t>: Conclusion</w:t>
      </w:r>
    </w:p>
    <w:p w:rsidR="004134E0" w:rsidRPr="00C1787A" w:rsidRDefault="004134E0" w:rsidP="004134E0">
      <w:pPr>
        <w:snapToGrid w:val="0"/>
        <w:rPr>
          <w:lang w:val="en-US" w:eastAsia="zh-CN"/>
        </w:rPr>
      </w:pPr>
      <w:r w:rsidRPr="00F277F6">
        <w:rPr>
          <w:lang w:val="en-US" w:eastAsia="zh-CN"/>
        </w:rPr>
        <w:t>Finally, in Annex 1, numerical results for supporting the technical performance evaluation are provided.</w:t>
      </w:r>
    </w:p>
    <w:p w:rsidR="004134E0" w:rsidRPr="00C1787A" w:rsidRDefault="004134E0" w:rsidP="004134E0">
      <w:pPr>
        <w:snapToGrid w:val="0"/>
        <w:rPr>
          <w:lang w:val="en-US" w:eastAsia="zh-CN"/>
        </w:rPr>
      </w:pPr>
    </w:p>
    <w:p w:rsidR="004134E0" w:rsidRPr="00C1787A" w:rsidRDefault="004134E0" w:rsidP="004134E0">
      <w:pPr>
        <w:snapToGrid w:val="0"/>
        <w:rPr>
          <w:lang w:val="en-US" w:eastAsia="zh-CN"/>
        </w:rPr>
      </w:pPr>
    </w:p>
    <w:p w:rsidR="004134E0" w:rsidRPr="00C1787A" w:rsidRDefault="004134E0" w:rsidP="004134E0">
      <w:pPr>
        <w:snapToGrid w:val="0"/>
        <w:rPr>
          <w:lang w:val="en-US" w:eastAsia="zh-CN"/>
        </w:rPr>
        <w:sectPr w:rsidR="004134E0" w:rsidRPr="00C1787A" w:rsidSect="00D30241">
          <w:footerReference w:type="default" r:id="rId8"/>
          <w:pgSz w:w="11906" w:h="16838" w:code="9"/>
          <w:pgMar w:top="1418" w:right="1134" w:bottom="1418" w:left="1134" w:header="720" w:footer="720" w:gutter="0"/>
          <w:cols w:space="425"/>
          <w:docGrid w:type="lines" w:linePitch="326"/>
        </w:sectPr>
      </w:pPr>
    </w:p>
    <w:p w:rsidR="004134E0" w:rsidRPr="00C1787A" w:rsidRDefault="004134E0" w:rsidP="004134E0">
      <w:pPr>
        <w:pStyle w:val="Heading1"/>
        <w:jc w:val="center"/>
        <w:rPr>
          <w:rFonts w:eastAsia="MS Mincho"/>
          <w:lang w:val="en-US"/>
        </w:rPr>
      </w:pPr>
      <w:r w:rsidRPr="00C1787A">
        <w:rPr>
          <w:rFonts w:eastAsia="MS Mincho"/>
          <w:lang w:val="en-US"/>
        </w:rPr>
        <w:t>Part I: Administrative aspects of the Independent Evaluation Group</w:t>
      </w:r>
    </w:p>
    <w:p w:rsidR="004134E0" w:rsidRPr="00C1787A" w:rsidRDefault="004134E0" w:rsidP="004134E0">
      <w:pPr>
        <w:pStyle w:val="Heading1"/>
        <w:rPr>
          <w:rFonts w:eastAsia="MS Mincho"/>
          <w:lang w:val="en-US"/>
        </w:rPr>
      </w:pPr>
      <w:r w:rsidRPr="00C1787A">
        <w:rPr>
          <w:rFonts w:eastAsia="MS Mincho"/>
          <w:lang w:val="en-US"/>
        </w:rPr>
        <w:t>I-1</w:t>
      </w:r>
      <w:r w:rsidRPr="00C1787A">
        <w:rPr>
          <w:rFonts w:eastAsia="MS Mincho"/>
          <w:lang w:val="en-US"/>
        </w:rPr>
        <w:tab/>
        <w:t>Name of the Independent Evaluation Group</w:t>
      </w:r>
    </w:p>
    <w:p w:rsidR="004134E0" w:rsidRPr="00C1787A" w:rsidRDefault="004134E0" w:rsidP="004134E0">
      <w:pPr>
        <w:keepNext/>
        <w:spacing w:before="0"/>
        <w:ind w:right="96"/>
        <w:rPr>
          <w:rFonts w:eastAsia="MS Mincho"/>
          <w:szCs w:val="24"/>
          <w:lang w:val="en-US"/>
        </w:rPr>
      </w:pPr>
      <w:r w:rsidRPr="00C1787A">
        <w:rPr>
          <w:rFonts w:eastAsia="MS Mincho"/>
          <w:szCs w:val="24"/>
          <w:lang w:val="en-US"/>
        </w:rPr>
        <w:t>Wireless World Research Forum (WWRF)</w:t>
      </w:r>
    </w:p>
    <w:p w:rsidR="004134E0" w:rsidRPr="00C1787A" w:rsidRDefault="004134E0" w:rsidP="004134E0">
      <w:pPr>
        <w:pStyle w:val="Heading1"/>
        <w:rPr>
          <w:rFonts w:eastAsia="MS Mincho"/>
          <w:lang w:val="en-US"/>
        </w:rPr>
      </w:pPr>
      <w:r w:rsidRPr="00C1787A">
        <w:rPr>
          <w:rFonts w:eastAsia="MS Mincho"/>
          <w:lang w:val="en-US"/>
        </w:rPr>
        <w:t>I-2</w:t>
      </w:r>
      <w:r w:rsidRPr="00C1787A">
        <w:rPr>
          <w:rFonts w:eastAsia="MS Mincho"/>
          <w:lang w:val="en-US"/>
        </w:rPr>
        <w:tab/>
        <w:t>Introduction and background of the Independent Evaluation Group</w:t>
      </w:r>
    </w:p>
    <w:p w:rsidR="004134E0" w:rsidRPr="00C1787A" w:rsidRDefault="004134E0" w:rsidP="004134E0">
      <w:pPr>
        <w:jc w:val="both"/>
        <w:rPr>
          <w:lang w:val="en-US"/>
        </w:rPr>
      </w:pPr>
      <w:r w:rsidRPr="00C1787A">
        <w:rPr>
          <w:lang w:val="en-US"/>
        </w:rPr>
        <w:t xml:space="preserve">Over the last ten years WWRF has championed several activities focused on the wireless evolution to and beyond 5G, including workshops and special sessions, presentations, white papers and journal special issues. </w:t>
      </w:r>
    </w:p>
    <w:p w:rsidR="004134E0" w:rsidRPr="00C1787A" w:rsidRDefault="004134E0" w:rsidP="004134E0">
      <w:pPr>
        <w:jc w:val="both"/>
        <w:rPr>
          <w:szCs w:val="24"/>
          <w:lang w:val="en-US"/>
        </w:rPr>
      </w:pPr>
      <w:r w:rsidRPr="00C1787A">
        <w:rPr>
          <w:szCs w:val="24"/>
          <w:lang w:val="en-US"/>
        </w:rPr>
        <w:t xml:space="preserve">WWRF has been very supportive of the ITU’s evaluation process for IMT-2020, and a group of interested members was formed to investigate how WWRF can participate as an independent evaluation group. Available resources dictated that WWRF was not able to provide a complete evaluation in all use cases but has concentrated on those of most importance to our members, in particular those working on developing IMT-2020 in emerging and developing markets. </w:t>
      </w:r>
    </w:p>
    <w:p w:rsidR="004134E0" w:rsidRPr="00C1787A" w:rsidRDefault="004134E0" w:rsidP="004134E0">
      <w:pPr>
        <w:snapToGrid w:val="0"/>
        <w:jc w:val="both"/>
        <w:rPr>
          <w:szCs w:val="24"/>
          <w:lang w:val="en-US"/>
        </w:rPr>
      </w:pPr>
      <w:r w:rsidRPr="00C1787A">
        <w:rPr>
          <w:szCs w:val="24"/>
          <w:lang w:val="en-US"/>
        </w:rPr>
        <w:t xml:space="preserve">The WWRF members who support the ITU’s evaluation process had several working meetings during WWRF’s regular conferences over the last 3 years. Members of the group are predominantly from universities, but also include industry representatives and independent consultants. </w:t>
      </w:r>
    </w:p>
    <w:p w:rsidR="004134E0" w:rsidRPr="00C1787A" w:rsidRDefault="004134E0" w:rsidP="004134E0">
      <w:pPr>
        <w:pStyle w:val="Heading1"/>
        <w:rPr>
          <w:rFonts w:eastAsia="MS Mincho"/>
          <w:lang w:val="en-US"/>
        </w:rPr>
      </w:pPr>
      <w:r w:rsidRPr="00C1787A">
        <w:rPr>
          <w:rFonts w:eastAsia="MS Mincho"/>
          <w:lang w:val="en-US"/>
        </w:rPr>
        <w:t>I-3</w:t>
      </w:r>
      <w:r w:rsidRPr="00C1787A">
        <w:rPr>
          <w:rFonts w:eastAsia="MS Mincho"/>
          <w:lang w:val="en-US"/>
        </w:rPr>
        <w:tab/>
        <w:t>Method of work</w:t>
      </w:r>
    </w:p>
    <w:p w:rsidR="004134E0" w:rsidRPr="00C1787A" w:rsidRDefault="004134E0" w:rsidP="004134E0">
      <w:pPr>
        <w:pStyle w:val="enumlev2"/>
        <w:ind w:left="0" w:firstLine="0"/>
        <w:jc w:val="both"/>
        <w:rPr>
          <w:lang w:val="en-US"/>
        </w:rPr>
      </w:pPr>
      <w:r w:rsidRPr="00C1787A">
        <w:rPr>
          <w:lang w:val="en-US"/>
        </w:rPr>
        <w:t>The WWRF IEG has had several face-to-face and phone meetings to discuss the proposals submitted by the various proponents. The regular WWRF conferences (twice per year) have been used for this purpose. A working group (‘ITU EVAL’) and dedicated sessions within the WWRF conferences were organized.</w:t>
      </w:r>
    </w:p>
    <w:p w:rsidR="004134E0" w:rsidRPr="00C1787A" w:rsidRDefault="004134E0" w:rsidP="004134E0">
      <w:pPr>
        <w:pStyle w:val="enumlev2"/>
        <w:ind w:left="0" w:firstLine="0"/>
        <w:jc w:val="both"/>
        <w:rPr>
          <w:lang w:val="en-US"/>
        </w:rPr>
      </w:pPr>
      <w:r w:rsidRPr="00C1787A">
        <w:rPr>
          <w:lang w:val="en-US"/>
        </w:rPr>
        <w:t xml:space="preserve">Based on the individual studies of the IEG members and the discussions and consensus reached, the WWRF IEG decided to focus their evaluation on the </w:t>
      </w:r>
      <w:proofErr w:type="spellStart"/>
      <w:r w:rsidRPr="00C1787A">
        <w:rPr>
          <w:lang w:val="en-US"/>
        </w:rPr>
        <w:t>Nufront</w:t>
      </w:r>
      <w:proofErr w:type="spellEnd"/>
      <w:r w:rsidRPr="00C1787A">
        <w:rPr>
          <w:lang w:val="en-US"/>
        </w:rPr>
        <w:t xml:space="preserve"> and </w:t>
      </w:r>
      <w:proofErr w:type="spellStart"/>
      <w:r w:rsidRPr="00C1787A">
        <w:rPr>
          <w:lang w:val="en-US"/>
        </w:rPr>
        <w:t>TSDSI</w:t>
      </w:r>
      <w:proofErr w:type="spellEnd"/>
      <w:r w:rsidRPr="00C1787A">
        <w:rPr>
          <w:lang w:val="en-US"/>
        </w:rPr>
        <w:t xml:space="preserve"> proposals and a small project team was formed to progress this work.</w:t>
      </w:r>
    </w:p>
    <w:p w:rsidR="004134E0" w:rsidRPr="00C1787A" w:rsidRDefault="004134E0" w:rsidP="004134E0">
      <w:pPr>
        <w:pStyle w:val="enumlev2"/>
        <w:ind w:left="0" w:firstLine="0"/>
        <w:jc w:val="both"/>
        <w:rPr>
          <w:lang w:val="en-US"/>
        </w:rPr>
      </w:pPr>
      <w:r w:rsidRPr="00C1787A">
        <w:rPr>
          <w:lang w:val="en-US"/>
        </w:rPr>
        <w:t>To this end they have studied the various features and technologies proposed and provided an assessment by inspection, analysis and based on simulation results, where it was deemed necessary. The results and conclusions of these studies are presented in detail in this document.</w:t>
      </w:r>
    </w:p>
    <w:p w:rsidR="004134E0" w:rsidRPr="00C1787A" w:rsidRDefault="004134E0" w:rsidP="004134E0">
      <w:pPr>
        <w:pStyle w:val="Heading1"/>
        <w:rPr>
          <w:rFonts w:eastAsia="MS Mincho"/>
          <w:lang w:val="en-US"/>
        </w:rPr>
      </w:pPr>
      <w:r w:rsidRPr="00C1787A">
        <w:rPr>
          <w:rFonts w:eastAsia="MS Mincho"/>
          <w:lang w:val="en-US"/>
        </w:rPr>
        <w:t>I-4</w:t>
      </w:r>
      <w:r w:rsidRPr="00C1787A">
        <w:rPr>
          <w:rFonts w:eastAsia="MS Mincho"/>
          <w:lang w:val="en-US"/>
        </w:rPr>
        <w:tab/>
        <w:t>Administrative contact details</w:t>
      </w:r>
    </w:p>
    <w:p w:rsidR="004134E0" w:rsidRPr="00C1787A" w:rsidRDefault="004134E0" w:rsidP="004134E0">
      <w:pPr>
        <w:rPr>
          <w:lang w:val="en-US"/>
        </w:rPr>
      </w:pPr>
      <w:r w:rsidRPr="00C1787A">
        <w:rPr>
          <w:lang w:val="en-US"/>
        </w:rPr>
        <w:t>Name &amp; Affiliation; Dr Nigel Jefferies, WWRF Chairman</w:t>
      </w:r>
    </w:p>
    <w:p w:rsidR="004134E0" w:rsidRPr="00C1787A" w:rsidRDefault="004134E0" w:rsidP="004134E0">
      <w:pPr>
        <w:rPr>
          <w:lang w:val="en-US"/>
        </w:rPr>
      </w:pPr>
      <w:r w:rsidRPr="00C1787A">
        <w:rPr>
          <w:lang w:val="en-US"/>
        </w:rPr>
        <w:t xml:space="preserve">Email: </w:t>
      </w:r>
      <w:hyperlink r:id="rId9" w:history="1">
        <w:r w:rsidRPr="00C1787A">
          <w:rPr>
            <w:rStyle w:val="Hyperlink"/>
            <w:szCs w:val="24"/>
            <w:lang w:val="en-US"/>
          </w:rPr>
          <w:t>chairman@wwrf.ch</w:t>
        </w:r>
      </w:hyperlink>
    </w:p>
    <w:p w:rsidR="004134E0" w:rsidRPr="00C1787A" w:rsidRDefault="004134E0" w:rsidP="004134E0">
      <w:pPr>
        <w:pStyle w:val="Heading1"/>
        <w:rPr>
          <w:rFonts w:eastAsia="MS Mincho"/>
          <w:lang w:val="en-US"/>
        </w:rPr>
      </w:pPr>
      <w:r w:rsidRPr="00C1787A">
        <w:rPr>
          <w:rFonts w:eastAsia="MS Mincho"/>
          <w:lang w:val="en-US"/>
        </w:rPr>
        <w:t>I-5</w:t>
      </w:r>
      <w:r w:rsidRPr="00C1787A">
        <w:rPr>
          <w:rFonts w:eastAsia="MS Mincho"/>
          <w:lang w:val="en-US"/>
        </w:rPr>
        <w:tab/>
        <w:t>Technical contact details</w:t>
      </w:r>
    </w:p>
    <w:p w:rsidR="004134E0" w:rsidRPr="00C1787A" w:rsidRDefault="004134E0" w:rsidP="005535CF">
      <w:pPr>
        <w:pStyle w:val="Tablehead"/>
        <w:rPr>
          <w:lang w:val="en-US" w:eastAsia="zh-CN"/>
        </w:rPr>
      </w:pPr>
    </w:p>
    <w:tbl>
      <w:tblPr>
        <w:tblStyle w:val="TableGrid"/>
        <w:tblW w:w="9355" w:type="dxa"/>
        <w:tblLook w:val="04A0" w:firstRow="1" w:lastRow="0" w:firstColumn="1" w:lastColumn="0" w:noHBand="0" w:noVBand="1"/>
      </w:tblPr>
      <w:tblGrid>
        <w:gridCol w:w="2785"/>
        <w:gridCol w:w="2610"/>
        <w:gridCol w:w="3960"/>
      </w:tblGrid>
      <w:tr w:rsidR="004134E0" w:rsidRPr="00C1787A" w:rsidTr="00D30241">
        <w:tc>
          <w:tcPr>
            <w:tcW w:w="2785" w:type="dxa"/>
          </w:tcPr>
          <w:p w:rsidR="004134E0" w:rsidRPr="00C1787A" w:rsidRDefault="004064DA" w:rsidP="005535CF">
            <w:pPr>
              <w:pStyle w:val="Tablehead"/>
              <w:rPr>
                <w:sz w:val="22"/>
                <w:szCs w:val="18"/>
                <w:lang w:val="en-US"/>
              </w:rPr>
            </w:pPr>
            <w:hyperlink r:id="rId10" w:history="1">
              <w:r w:rsidR="004134E0" w:rsidRPr="00C1787A">
                <w:rPr>
                  <w:color w:val="000000"/>
                  <w:sz w:val="22"/>
                  <w:szCs w:val="18"/>
                  <w:lang w:val="en-US" w:eastAsia="de-DE"/>
                </w:rPr>
                <w:t>Name</w:t>
              </w:r>
            </w:hyperlink>
          </w:p>
        </w:tc>
        <w:tc>
          <w:tcPr>
            <w:tcW w:w="2610" w:type="dxa"/>
          </w:tcPr>
          <w:p w:rsidR="004134E0" w:rsidRPr="00C1787A" w:rsidRDefault="004134E0" w:rsidP="005535CF">
            <w:pPr>
              <w:pStyle w:val="Tablehead"/>
              <w:rPr>
                <w:color w:val="000000"/>
                <w:sz w:val="22"/>
                <w:szCs w:val="18"/>
                <w:lang w:val="en-US"/>
              </w:rPr>
            </w:pPr>
            <w:r w:rsidRPr="00C1787A">
              <w:rPr>
                <w:color w:val="000000"/>
                <w:sz w:val="22"/>
                <w:szCs w:val="18"/>
                <w:lang w:val="en-US" w:eastAsia="de-DE"/>
              </w:rPr>
              <w:t>Affiliation</w:t>
            </w:r>
          </w:p>
        </w:tc>
        <w:tc>
          <w:tcPr>
            <w:tcW w:w="3960" w:type="dxa"/>
          </w:tcPr>
          <w:p w:rsidR="004134E0" w:rsidRPr="00C1787A" w:rsidRDefault="004134E0" w:rsidP="005535CF">
            <w:pPr>
              <w:pStyle w:val="Tablehead"/>
              <w:rPr>
                <w:color w:val="000000"/>
                <w:sz w:val="22"/>
                <w:szCs w:val="18"/>
                <w:lang w:val="en-US" w:eastAsia="de-DE"/>
              </w:rPr>
            </w:pPr>
            <w:r w:rsidRPr="00C1787A">
              <w:rPr>
                <w:color w:val="000000"/>
                <w:sz w:val="22"/>
                <w:szCs w:val="18"/>
                <w:lang w:val="en-US" w:eastAsia="de-DE"/>
              </w:rPr>
              <w:t>e-mail</w:t>
            </w:r>
          </w:p>
        </w:tc>
      </w:tr>
      <w:tr w:rsidR="004134E0" w:rsidRPr="00C1787A" w:rsidTr="00D30241">
        <w:tc>
          <w:tcPr>
            <w:tcW w:w="2785" w:type="dxa"/>
          </w:tcPr>
          <w:p w:rsidR="004134E0" w:rsidRPr="00C1787A" w:rsidRDefault="004134E0" w:rsidP="005535CF">
            <w:pPr>
              <w:pStyle w:val="Tabletext"/>
              <w:rPr>
                <w:lang w:val="en-US"/>
              </w:rPr>
            </w:pPr>
            <w:r w:rsidRPr="00C1787A">
              <w:rPr>
                <w:lang w:val="en-US"/>
              </w:rPr>
              <w:t xml:space="preserve">Prof. </w:t>
            </w:r>
            <w:proofErr w:type="spellStart"/>
            <w:r w:rsidRPr="00C1787A">
              <w:rPr>
                <w:lang w:val="en-US"/>
              </w:rPr>
              <w:t>Angeliki</w:t>
            </w:r>
            <w:proofErr w:type="spellEnd"/>
            <w:r w:rsidRPr="00C1787A">
              <w:rPr>
                <w:lang w:val="en-US"/>
              </w:rPr>
              <w:t xml:space="preserve"> </w:t>
            </w:r>
            <w:proofErr w:type="spellStart"/>
            <w:r w:rsidRPr="00C1787A">
              <w:rPr>
                <w:lang w:val="en-US"/>
              </w:rPr>
              <w:t>Alexiou</w:t>
            </w:r>
            <w:proofErr w:type="spellEnd"/>
          </w:p>
        </w:tc>
        <w:tc>
          <w:tcPr>
            <w:tcW w:w="2610" w:type="dxa"/>
          </w:tcPr>
          <w:p w:rsidR="004134E0" w:rsidRPr="000D1CBB" w:rsidRDefault="004134E0" w:rsidP="005535CF">
            <w:pPr>
              <w:pStyle w:val="Tabletext"/>
              <w:rPr>
                <w:rStyle w:val="Hyperlink"/>
                <w:color w:val="000000" w:themeColor="text1"/>
                <w:lang w:val="en-US" w:eastAsia="de-DE"/>
              </w:rPr>
            </w:pPr>
            <w:r w:rsidRPr="000D1CBB">
              <w:rPr>
                <w:rStyle w:val="Hyperlink"/>
                <w:color w:val="000000" w:themeColor="text1"/>
                <w:lang w:val="en-US" w:eastAsia="de-DE"/>
              </w:rPr>
              <w:t>University of Piraeus</w:t>
            </w:r>
          </w:p>
        </w:tc>
        <w:tc>
          <w:tcPr>
            <w:tcW w:w="3960" w:type="dxa"/>
          </w:tcPr>
          <w:p w:rsidR="004134E0" w:rsidRPr="00C1787A" w:rsidRDefault="004134E0" w:rsidP="005535CF">
            <w:pPr>
              <w:pStyle w:val="Tabletext"/>
              <w:rPr>
                <w:lang w:val="en-US"/>
              </w:rPr>
            </w:pPr>
            <w:r w:rsidRPr="00C1787A">
              <w:rPr>
                <w:lang w:val="en-US"/>
              </w:rPr>
              <w:t>aalexiou@ieee.org</w:t>
            </w:r>
          </w:p>
        </w:tc>
      </w:tr>
      <w:tr w:rsidR="004134E0" w:rsidRPr="000D1CBB" w:rsidTr="00D30241">
        <w:tc>
          <w:tcPr>
            <w:tcW w:w="2785" w:type="dxa"/>
          </w:tcPr>
          <w:p w:rsidR="004134E0" w:rsidRPr="000D1CBB" w:rsidRDefault="004134E0" w:rsidP="005535CF">
            <w:pPr>
              <w:pStyle w:val="Tabletext"/>
              <w:rPr>
                <w:lang w:val="en-US"/>
              </w:rPr>
            </w:pPr>
            <w:r w:rsidRPr="000D1CBB">
              <w:rPr>
                <w:lang w:val="en-US"/>
              </w:rPr>
              <w:t xml:space="preserve">Dr. </w:t>
            </w:r>
            <w:proofErr w:type="spellStart"/>
            <w:r w:rsidRPr="000D1CBB">
              <w:rPr>
                <w:lang w:val="en-US"/>
              </w:rPr>
              <w:t>Antonis</w:t>
            </w:r>
            <w:proofErr w:type="spellEnd"/>
            <w:r w:rsidRPr="000D1CBB">
              <w:rPr>
                <w:lang w:val="en-US"/>
              </w:rPr>
              <w:t xml:space="preserve"> </w:t>
            </w:r>
            <w:proofErr w:type="spellStart"/>
            <w:r w:rsidRPr="000D1CBB">
              <w:rPr>
                <w:lang w:val="en-US"/>
              </w:rPr>
              <w:t>Gkotsis</w:t>
            </w:r>
            <w:proofErr w:type="spellEnd"/>
          </w:p>
        </w:tc>
        <w:tc>
          <w:tcPr>
            <w:tcW w:w="2610" w:type="dxa"/>
          </w:tcPr>
          <w:p w:rsidR="004134E0" w:rsidRPr="000D1CBB" w:rsidRDefault="004134E0" w:rsidP="005535CF">
            <w:pPr>
              <w:pStyle w:val="Tabletext"/>
              <w:rPr>
                <w:rStyle w:val="Hyperlink"/>
                <w:color w:val="000000" w:themeColor="text1"/>
                <w:lang w:val="en-US" w:eastAsia="de-DE"/>
              </w:rPr>
            </w:pPr>
            <w:r w:rsidRPr="000D1CBB">
              <w:rPr>
                <w:rStyle w:val="Hyperlink"/>
                <w:color w:val="000000" w:themeColor="text1"/>
                <w:lang w:val="en-US" w:eastAsia="de-DE"/>
              </w:rPr>
              <w:t xml:space="preserve">University of Piraeus, </w:t>
            </w:r>
            <w:proofErr w:type="spellStart"/>
            <w:r w:rsidRPr="000D1CBB">
              <w:rPr>
                <w:rStyle w:val="Hyperlink"/>
                <w:color w:val="000000" w:themeColor="text1"/>
                <w:lang w:val="en-US" w:eastAsia="de-DE"/>
              </w:rPr>
              <w:t>Feron</w:t>
            </w:r>
            <w:proofErr w:type="spellEnd"/>
            <w:r w:rsidRPr="000D1CBB">
              <w:rPr>
                <w:rStyle w:val="Hyperlink"/>
                <w:color w:val="000000" w:themeColor="text1"/>
                <w:lang w:val="en-US" w:eastAsia="de-DE"/>
              </w:rPr>
              <w:t xml:space="preserve"> Technologies P.C.</w:t>
            </w:r>
          </w:p>
        </w:tc>
        <w:tc>
          <w:tcPr>
            <w:tcW w:w="3960" w:type="dxa"/>
          </w:tcPr>
          <w:p w:rsidR="004134E0" w:rsidRPr="000D1CBB" w:rsidRDefault="004134E0" w:rsidP="005535CF">
            <w:pPr>
              <w:pStyle w:val="Tabletext"/>
              <w:rPr>
                <w:lang w:val="en-US"/>
              </w:rPr>
            </w:pPr>
            <w:r w:rsidRPr="000D1CBB">
              <w:rPr>
                <w:lang w:val="en-US"/>
              </w:rPr>
              <w:t>antonis.gotsis@feron-tech.com</w:t>
            </w:r>
          </w:p>
        </w:tc>
      </w:tr>
      <w:tr w:rsidR="004134E0" w:rsidRPr="000D1CBB" w:rsidTr="00D30241">
        <w:tc>
          <w:tcPr>
            <w:tcW w:w="2785" w:type="dxa"/>
          </w:tcPr>
          <w:p w:rsidR="004134E0" w:rsidRPr="000D1CBB" w:rsidRDefault="004134E0" w:rsidP="005535CF">
            <w:pPr>
              <w:pStyle w:val="Tabletext"/>
              <w:rPr>
                <w:lang w:val="en-US"/>
              </w:rPr>
            </w:pPr>
            <w:r w:rsidRPr="000D1CBB">
              <w:rPr>
                <w:lang w:val="en-US"/>
              </w:rPr>
              <w:t xml:space="preserve">Dr. Konstantinos </w:t>
            </w:r>
            <w:proofErr w:type="spellStart"/>
            <w:r w:rsidRPr="000D1CBB">
              <w:rPr>
                <w:lang w:val="en-US"/>
              </w:rPr>
              <w:t>Maliatsos</w:t>
            </w:r>
            <w:proofErr w:type="spellEnd"/>
          </w:p>
        </w:tc>
        <w:tc>
          <w:tcPr>
            <w:tcW w:w="2610" w:type="dxa"/>
          </w:tcPr>
          <w:p w:rsidR="004134E0" w:rsidRPr="000D1CBB" w:rsidRDefault="004134E0" w:rsidP="005535CF">
            <w:pPr>
              <w:pStyle w:val="Tabletext"/>
              <w:rPr>
                <w:rStyle w:val="Hyperlink"/>
                <w:color w:val="000000" w:themeColor="text1"/>
                <w:lang w:val="en-US" w:eastAsia="de-DE"/>
              </w:rPr>
            </w:pPr>
            <w:r w:rsidRPr="000D1CBB">
              <w:rPr>
                <w:rStyle w:val="Hyperlink"/>
                <w:color w:val="000000" w:themeColor="text1"/>
                <w:lang w:val="en-US" w:eastAsia="de-DE"/>
              </w:rPr>
              <w:t xml:space="preserve">University of Piraeus, </w:t>
            </w:r>
            <w:proofErr w:type="spellStart"/>
            <w:r w:rsidRPr="000D1CBB">
              <w:rPr>
                <w:rStyle w:val="Hyperlink"/>
                <w:color w:val="000000" w:themeColor="text1"/>
                <w:lang w:val="en-US" w:eastAsia="de-DE"/>
              </w:rPr>
              <w:t>Feron</w:t>
            </w:r>
            <w:proofErr w:type="spellEnd"/>
            <w:r w:rsidRPr="000D1CBB">
              <w:rPr>
                <w:rStyle w:val="Hyperlink"/>
                <w:color w:val="000000" w:themeColor="text1"/>
                <w:lang w:val="en-US" w:eastAsia="de-DE"/>
              </w:rPr>
              <w:t xml:space="preserve"> Technologies P.C.</w:t>
            </w:r>
          </w:p>
        </w:tc>
        <w:tc>
          <w:tcPr>
            <w:tcW w:w="3960" w:type="dxa"/>
          </w:tcPr>
          <w:p w:rsidR="004134E0" w:rsidRPr="000D1CBB" w:rsidRDefault="004134E0" w:rsidP="005535CF">
            <w:pPr>
              <w:pStyle w:val="Tabletext"/>
              <w:rPr>
                <w:lang w:val="en-US"/>
              </w:rPr>
            </w:pPr>
            <w:r w:rsidRPr="000D1CBB">
              <w:rPr>
                <w:lang w:val="en-US"/>
              </w:rPr>
              <w:t>konstantinos.maliatsos@feron-tech.com</w:t>
            </w:r>
          </w:p>
        </w:tc>
      </w:tr>
      <w:tr w:rsidR="004134E0" w:rsidRPr="000D1CBB" w:rsidTr="00D30241">
        <w:tc>
          <w:tcPr>
            <w:tcW w:w="2785" w:type="dxa"/>
          </w:tcPr>
          <w:p w:rsidR="004134E0" w:rsidRPr="000D1CBB" w:rsidRDefault="004134E0" w:rsidP="005535CF">
            <w:pPr>
              <w:pStyle w:val="Tabletext"/>
              <w:rPr>
                <w:lang w:val="en-US"/>
              </w:rPr>
            </w:pPr>
            <w:r w:rsidRPr="000D1CBB">
              <w:rPr>
                <w:lang w:val="en-US"/>
              </w:rPr>
              <w:t xml:space="preserve">Prof. Christos </w:t>
            </w:r>
            <w:proofErr w:type="spellStart"/>
            <w:r w:rsidRPr="000D1CBB">
              <w:rPr>
                <w:lang w:val="en-US"/>
              </w:rPr>
              <w:t>Politis</w:t>
            </w:r>
            <w:proofErr w:type="spellEnd"/>
          </w:p>
        </w:tc>
        <w:tc>
          <w:tcPr>
            <w:tcW w:w="2610" w:type="dxa"/>
          </w:tcPr>
          <w:p w:rsidR="004134E0" w:rsidRPr="000D1CBB" w:rsidRDefault="004134E0" w:rsidP="005535CF">
            <w:pPr>
              <w:pStyle w:val="Tabletext"/>
              <w:rPr>
                <w:rStyle w:val="Hyperlink"/>
                <w:color w:val="000000" w:themeColor="text1"/>
                <w:lang w:val="en-US" w:eastAsia="de-DE"/>
              </w:rPr>
            </w:pPr>
            <w:r w:rsidRPr="000D1CBB">
              <w:rPr>
                <w:rStyle w:val="Hyperlink"/>
                <w:color w:val="000000" w:themeColor="text1"/>
                <w:lang w:val="en-US" w:eastAsia="de-DE"/>
              </w:rPr>
              <w:t>Kingston University</w:t>
            </w:r>
          </w:p>
        </w:tc>
        <w:tc>
          <w:tcPr>
            <w:tcW w:w="3960" w:type="dxa"/>
          </w:tcPr>
          <w:p w:rsidR="004134E0" w:rsidRPr="000D1CBB" w:rsidRDefault="004134E0" w:rsidP="005535CF">
            <w:pPr>
              <w:pStyle w:val="Tabletext"/>
              <w:rPr>
                <w:lang w:val="en-US"/>
              </w:rPr>
            </w:pPr>
            <w:r w:rsidRPr="000D1CBB">
              <w:rPr>
                <w:lang w:val="en-US"/>
              </w:rPr>
              <w:t>c.politis@kingston.ac.uk</w:t>
            </w:r>
          </w:p>
        </w:tc>
      </w:tr>
    </w:tbl>
    <w:p w:rsidR="004134E0" w:rsidRPr="000D1CBB" w:rsidRDefault="004134E0" w:rsidP="005535CF">
      <w:pPr>
        <w:pStyle w:val="Tablefin"/>
      </w:pPr>
    </w:p>
    <w:p w:rsidR="004134E0" w:rsidRPr="00C1787A" w:rsidRDefault="004134E0" w:rsidP="004134E0">
      <w:pPr>
        <w:pStyle w:val="Heading1"/>
        <w:jc w:val="center"/>
        <w:rPr>
          <w:rFonts w:eastAsia="MS Mincho"/>
          <w:lang w:val="en-US"/>
        </w:rPr>
      </w:pPr>
      <w:r w:rsidRPr="00C1787A">
        <w:rPr>
          <w:rFonts w:eastAsia="MS Mincho"/>
          <w:lang w:val="en-US"/>
        </w:rPr>
        <w:t>Part II: Technical aspects of the work of the Independent Evaluation Group</w:t>
      </w:r>
    </w:p>
    <w:p w:rsidR="004134E0" w:rsidRPr="00C1787A" w:rsidRDefault="004134E0" w:rsidP="004134E0">
      <w:pPr>
        <w:pStyle w:val="Heading1"/>
        <w:rPr>
          <w:rFonts w:eastAsia="MS Mincho"/>
          <w:lang w:val="en-US"/>
        </w:rPr>
      </w:pPr>
      <w:r w:rsidRPr="00C1787A">
        <w:rPr>
          <w:rFonts w:eastAsia="MS Mincho"/>
          <w:lang w:val="en-US"/>
        </w:rPr>
        <w:t>II-A</w:t>
      </w:r>
      <w:r w:rsidRPr="00C1787A">
        <w:rPr>
          <w:rFonts w:eastAsia="MS Mincho"/>
          <w:lang w:val="en-US"/>
        </w:rPr>
        <w:tab/>
        <w:t>What candidate technologies or portions of the candidate technologies this IEG is or might anticipate evaluating?</w:t>
      </w:r>
    </w:p>
    <w:p w:rsidR="004134E0" w:rsidRPr="00C1787A" w:rsidRDefault="004134E0" w:rsidP="004134E0">
      <w:pPr>
        <w:pStyle w:val="Heading2"/>
        <w:rPr>
          <w:lang w:val="en-US"/>
        </w:rPr>
      </w:pPr>
      <w:r w:rsidRPr="00C1787A">
        <w:rPr>
          <w:lang w:val="en-US"/>
        </w:rPr>
        <w:t>II-A-1</w:t>
      </w:r>
      <w:r w:rsidRPr="00C1787A">
        <w:rPr>
          <w:lang w:val="en-US"/>
        </w:rPr>
        <w:tab/>
        <w:t>TSDSI</w:t>
      </w:r>
    </w:p>
    <w:p w:rsidR="004134E0" w:rsidRPr="00C1787A" w:rsidRDefault="004134E0" w:rsidP="004134E0">
      <w:pPr>
        <w:snapToGrid w:val="0"/>
        <w:spacing w:line="276" w:lineRule="auto"/>
        <w:jc w:val="both"/>
        <w:rPr>
          <w:lang w:val="en-US" w:eastAsia="zh-CN"/>
        </w:rPr>
      </w:pPr>
      <w:r w:rsidRPr="00C1787A">
        <w:rPr>
          <w:lang w:val="en-US" w:eastAsia="zh-CN"/>
        </w:rPr>
        <w:t xml:space="preserve">TSDSI submitted at ITU Meeting #31, a RIT as an IMT 2020 technology candidate. The submission was finalized at ITU Meeting #32. The candidate RIT reuses the 3GPP NR and NB-IoT technologies, along with a set of four modifications on specific 3GPP technology components, as it is reflected in the following series of documents: </w:t>
      </w:r>
    </w:p>
    <w:p w:rsidR="004134E0" w:rsidRPr="005535CF" w:rsidRDefault="005535CF" w:rsidP="005535CF">
      <w:pPr>
        <w:pStyle w:val="enumlev1"/>
        <w:rPr>
          <w:lang w:val="fr-FR" w:eastAsia="zh-CN"/>
        </w:rPr>
      </w:pPr>
      <w:r w:rsidRPr="005535CF">
        <w:rPr>
          <w:lang w:val="fr-FR"/>
        </w:rPr>
        <w:t>•</w:t>
      </w:r>
      <w:r w:rsidRPr="005535CF">
        <w:rPr>
          <w:lang w:val="fr-FR"/>
        </w:rPr>
        <w:tab/>
      </w:r>
      <w:r w:rsidR="004134E0" w:rsidRPr="005535CF">
        <w:rPr>
          <w:lang w:val="fr-FR" w:eastAsia="zh-CN"/>
        </w:rPr>
        <w:t>T3.9036.x,</w:t>
      </w:r>
    </w:p>
    <w:p w:rsidR="004134E0" w:rsidRPr="005535CF" w:rsidRDefault="005535CF" w:rsidP="005535CF">
      <w:pPr>
        <w:pStyle w:val="enumlev1"/>
        <w:rPr>
          <w:lang w:val="fr-FR" w:eastAsia="zh-CN"/>
        </w:rPr>
      </w:pPr>
      <w:r w:rsidRPr="005535CF">
        <w:rPr>
          <w:lang w:val="fr-FR"/>
        </w:rPr>
        <w:t>•</w:t>
      </w:r>
      <w:r w:rsidRPr="005535CF">
        <w:rPr>
          <w:lang w:val="fr-FR"/>
        </w:rPr>
        <w:tab/>
      </w:r>
      <w:r w:rsidR="004134E0" w:rsidRPr="005535CF">
        <w:rPr>
          <w:lang w:val="fr-FR" w:eastAsia="zh-CN"/>
        </w:rPr>
        <w:t>TSDSI STD T3.9038x,</w:t>
      </w:r>
    </w:p>
    <w:p w:rsidR="004134E0" w:rsidRPr="005535CF" w:rsidRDefault="005535CF" w:rsidP="005535CF">
      <w:pPr>
        <w:pStyle w:val="enumlev1"/>
        <w:rPr>
          <w:lang w:val="fr-FR" w:eastAsia="zh-CN"/>
        </w:rPr>
      </w:pPr>
      <w:r w:rsidRPr="005535CF">
        <w:rPr>
          <w:lang w:val="fr-FR"/>
        </w:rPr>
        <w:t>•</w:t>
      </w:r>
      <w:r w:rsidRPr="005535CF">
        <w:rPr>
          <w:lang w:val="fr-FR"/>
        </w:rPr>
        <w:tab/>
      </w:r>
      <w:r w:rsidR="004134E0" w:rsidRPr="005535CF">
        <w:rPr>
          <w:lang w:val="fr-FR" w:eastAsia="zh-CN"/>
        </w:rPr>
        <w:t xml:space="preserve">TSDSI STD T3.9022x, and </w:t>
      </w:r>
    </w:p>
    <w:p w:rsidR="004134E0" w:rsidRPr="005535CF" w:rsidRDefault="005535CF" w:rsidP="005535CF">
      <w:pPr>
        <w:pStyle w:val="enumlev1"/>
        <w:rPr>
          <w:lang w:val="fr-FR" w:eastAsia="zh-CN"/>
        </w:rPr>
      </w:pPr>
      <w:r w:rsidRPr="00D30241">
        <w:rPr>
          <w:lang w:val="en-US"/>
        </w:rPr>
        <w:t>•</w:t>
      </w:r>
      <w:r>
        <w:rPr>
          <w:lang w:val="en-US"/>
        </w:rPr>
        <w:tab/>
      </w:r>
      <w:r w:rsidR="004134E0" w:rsidRPr="005535CF">
        <w:rPr>
          <w:lang w:val="fr-FR" w:eastAsia="zh-CN"/>
        </w:rPr>
        <w:t xml:space="preserve">TSDSI STD T3.9037x </w:t>
      </w:r>
    </w:p>
    <w:p w:rsidR="004134E0" w:rsidRPr="00C1787A" w:rsidRDefault="004134E0" w:rsidP="004134E0">
      <w:pPr>
        <w:snapToGrid w:val="0"/>
        <w:spacing w:line="276" w:lineRule="auto"/>
        <w:jc w:val="both"/>
        <w:rPr>
          <w:lang w:val="en-US" w:eastAsia="zh-CN"/>
        </w:rPr>
      </w:pPr>
      <w:r w:rsidRPr="00C1787A">
        <w:rPr>
          <w:lang w:val="en-US" w:eastAsia="zh-CN"/>
        </w:rPr>
        <w:t xml:space="preserve">The new features primarily target to address local (Indian) market needs and secondarily to enhance several 3GPP technologies flexibility. The TSDSI features concern the following aspects: the uplink waveform, the physical layer signals and procedures, and radio resources management. </w:t>
      </w:r>
    </w:p>
    <w:p w:rsidR="004134E0" w:rsidRPr="00C1787A" w:rsidRDefault="004134E0" w:rsidP="004134E0">
      <w:pPr>
        <w:snapToGrid w:val="0"/>
        <w:spacing w:line="276" w:lineRule="auto"/>
        <w:jc w:val="both"/>
        <w:rPr>
          <w:lang w:val="en-US" w:eastAsia="zh-CN"/>
        </w:rPr>
      </w:pPr>
      <w:r w:rsidRPr="00C1787A">
        <w:rPr>
          <w:lang w:val="en-US" w:eastAsia="zh-CN"/>
        </w:rPr>
        <w:t>In order to support each newly introduced feature, the necessary modifications to higher-layer 3GPP signaling elements, i.e. to the respective RRC IEs, have been also documented in the specifications.</w:t>
      </w:r>
    </w:p>
    <w:p w:rsidR="004134E0" w:rsidRPr="00C1787A" w:rsidRDefault="004134E0" w:rsidP="004134E0">
      <w:pPr>
        <w:snapToGrid w:val="0"/>
        <w:spacing w:line="276" w:lineRule="auto"/>
        <w:jc w:val="both"/>
        <w:rPr>
          <w:lang w:val="en-US" w:eastAsia="zh-CN"/>
        </w:rPr>
      </w:pPr>
      <w:r w:rsidRPr="00C1787A">
        <w:rPr>
          <w:lang w:val="en-US" w:eastAsia="zh-CN"/>
        </w:rPr>
        <w:t>In particular, TSDSI’s proposed RIT modifies the following 3GPP technologies and procedures:</w:t>
      </w:r>
    </w:p>
    <w:p w:rsidR="004134E0" w:rsidRPr="00C1787A" w:rsidRDefault="005535CF" w:rsidP="005535CF">
      <w:pPr>
        <w:pStyle w:val="enumlev1"/>
        <w:rPr>
          <w:lang w:val="en-US" w:eastAsia="zh-CN"/>
        </w:rPr>
      </w:pPr>
      <w:r>
        <w:rPr>
          <w:lang w:val="en-US" w:eastAsia="zh-CN"/>
        </w:rPr>
        <w:t>1)</w:t>
      </w:r>
      <w:r>
        <w:rPr>
          <w:lang w:val="en-US" w:eastAsia="zh-CN"/>
        </w:rPr>
        <w:tab/>
      </w:r>
      <w:r w:rsidR="004134E0" w:rsidRPr="00C1787A">
        <w:rPr>
          <w:lang w:val="en-US" w:eastAsia="zh-CN"/>
        </w:rPr>
        <w:t>The pi/2 BPSK uplink waveform implementation.</w:t>
      </w:r>
    </w:p>
    <w:p w:rsidR="004134E0" w:rsidRPr="00C1787A" w:rsidRDefault="005535CF" w:rsidP="005535CF">
      <w:pPr>
        <w:pStyle w:val="enumlev1"/>
        <w:rPr>
          <w:lang w:val="en-US" w:eastAsia="zh-CN"/>
        </w:rPr>
      </w:pPr>
      <w:r>
        <w:rPr>
          <w:lang w:val="en-US" w:eastAsia="zh-CN"/>
        </w:rPr>
        <w:t>2)</w:t>
      </w:r>
      <w:r>
        <w:rPr>
          <w:lang w:val="en-US" w:eastAsia="zh-CN"/>
        </w:rPr>
        <w:tab/>
      </w:r>
      <w:r w:rsidR="004134E0" w:rsidRPr="00C1787A">
        <w:rPr>
          <w:lang w:val="en-US" w:eastAsia="zh-CN"/>
        </w:rPr>
        <w:t>The configuration of resource block groups (RBGs) in frequency-domain resource allocation within the context of bandwidth partitioning.</w:t>
      </w:r>
    </w:p>
    <w:p w:rsidR="004134E0" w:rsidRPr="00C1787A" w:rsidRDefault="005535CF" w:rsidP="005535CF">
      <w:pPr>
        <w:pStyle w:val="enumlev1"/>
        <w:rPr>
          <w:lang w:val="en-US" w:eastAsia="zh-CN"/>
        </w:rPr>
      </w:pPr>
      <w:r>
        <w:rPr>
          <w:lang w:val="en-US" w:eastAsia="zh-CN"/>
        </w:rPr>
        <w:t>3)</w:t>
      </w:r>
      <w:r>
        <w:rPr>
          <w:lang w:val="en-US" w:eastAsia="zh-CN"/>
        </w:rPr>
        <w:tab/>
      </w:r>
      <w:r w:rsidR="004134E0" w:rsidRPr="00C1787A">
        <w:rPr>
          <w:lang w:val="en-US" w:eastAsia="zh-CN"/>
        </w:rPr>
        <w:t xml:space="preserve">The configuration of the time gap between the uplink non-codebook </w:t>
      </w:r>
      <w:proofErr w:type="spellStart"/>
      <w:r w:rsidR="004134E0" w:rsidRPr="00C1787A">
        <w:rPr>
          <w:lang w:val="en-US" w:eastAsia="zh-CN"/>
        </w:rPr>
        <w:t>precoded</w:t>
      </w:r>
      <w:proofErr w:type="spellEnd"/>
      <w:r w:rsidR="004134E0" w:rsidRPr="00C1787A">
        <w:rPr>
          <w:lang w:val="en-US" w:eastAsia="zh-CN"/>
        </w:rPr>
        <w:t xml:space="preserve"> sounding reference signals (SRS) transmission and downlink CSI-RS transmissions.</w:t>
      </w:r>
    </w:p>
    <w:p w:rsidR="004134E0" w:rsidRPr="00C1787A" w:rsidRDefault="005535CF" w:rsidP="005535CF">
      <w:pPr>
        <w:pStyle w:val="enumlev1"/>
        <w:rPr>
          <w:lang w:val="en-US" w:eastAsia="zh-CN"/>
        </w:rPr>
      </w:pPr>
      <w:r>
        <w:rPr>
          <w:lang w:val="en-US" w:eastAsia="zh-CN"/>
        </w:rPr>
        <w:t>4)</w:t>
      </w:r>
      <w:r>
        <w:rPr>
          <w:lang w:val="en-US" w:eastAsia="zh-CN"/>
        </w:rPr>
        <w:tab/>
      </w:r>
      <w:r w:rsidR="004134E0" w:rsidRPr="00C1787A">
        <w:rPr>
          <w:lang w:val="en-US" w:eastAsia="zh-CN"/>
        </w:rPr>
        <w:t>The configuration of uplink phase tracking reference signals (PTRS) density.</w:t>
      </w:r>
    </w:p>
    <w:p w:rsidR="004134E0" w:rsidRDefault="004134E0" w:rsidP="004134E0">
      <w:pPr>
        <w:pStyle w:val="Heading2"/>
        <w:rPr>
          <w:lang w:val="en-US" w:eastAsia="zh-CN"/>
        </w:rPr>
      </w:pPr>
      <w:r>
        <w:rPr>
          <w:lang w:val="en-US" w:eastAsia="zh-CN"/>
        </w:rPr>
        <w:t xml:space="preserve">II-A-2 </w:t>
      </w:r>
      <w:r>
        <w:rPr>
          <w:lang w:val="en-US" w:eastAsia="zh-CN"/>
        </w:rPr>
        <w:tab/>
      </w:r>
      <w:proofErr w:type="spellStart"/>
      <w:r>
        <w:rPr>
          <w:lang w:val="en-US" w:eastAsia="zh-CN"/>
        </w:rPr>
        <w:t>NuFront</w:t>
      </w:r>
      <w:proofErr w:type="spellEnd"/>
      <w:r>
        <w:rPr>
          <w:lang w:val="en-US" w:eastAsia="zh-CN"/>
        </w:rPr>
        <w:t xml:space="preserve"> proposal Evaluation Scenarios</w:t>
      </w:r>
    </w:p>
    <w:p w:rsidR="004134E0" w:rsidRPr="00B9522B" w:rsidRDefault="004134E0" w:rsidP="004134E0">
      <w:pPr>
        <w:rPr>
          <w:lang w:val="en-US" w:eastAsia="zh-CN"/>
        </w:rPr>
      </w:pPr>
      <w:r w:rsidRPr="00B9522B">
        <w:rPr>
          <w:lang w:val="en-US" w:eastAsia="zh-CN"/>
        </w:rPr>
        <w:t>A.</w:t>
      </w:r>
      <w:r w:rsidRPr="00B9522B">
        <w:rPr>
          <w:lang w:val="en-US" w:eastAsia="zh-CN"/>
        </w:rPr>
        <w:tab/>
        <w:t xml:space="preserve">Scenario 1: Reliability Analysis for 4 GHz Carrier Frequency in an Urban Macro </w:t>
      </w:r>
      <w:proofErr w:type="gramStart"/>
      <w:r w:rsidRPr="00B9522B">
        <w:rPr>
          <w:lang w:val="en-US" w:eastAsia="zh-CN"/>
        </w:rPr>
        <w:t>Environment  (</w:t>
      </w:r>
      <w:proofErr w:type="gramEnd"/>
      <w:r w:rsidRPr="00B9522B">
        <w:rPr>
          <w:lang w:val="en-US" w:eastAsia="zh-CN"/>
        </w:rPr>
        <w:t>Configuration A)</w:t>
      </w:r>
    </w:p>
    <w:p w:rsidR="004134E0" w:rsidRPr="00B9522B" w:rsidRDefault="004134E0" w:rsidP="004134E0">
      <w:pPr>
        <w:rPr>
          <w:lang w:val="en-US" w:eastAsia="zh-CN"/>
        </w:rPr>
      </w:pPr>
      <w:r w:rsidRPr="00B9522B">
        <w:rPr>
          <w:lang w:val="en-US" w:eastAsia="zh-CN"/>
        </w:rPr>
        <w:t>In this scenario, we have considered link-level simulations that include a base-station (BS) communicating with a single user equipment (UE). The simulations are conducted for Downlink and we consider a mobility-based environment. The scenario is designed to test the EUHT’s performance in terms of reliability of data received at the user equipment. We have considered a single user multiple input multiple output (SU-MIMO) system.</w:t>
      </w:r>
    </w:p>
    <w:p w:rsidR="004134E0" w:rsidRPr="00B9522B" w:rsidRDefault="004134E0" w:rsidP="004134E0">
      <w:pPr>
        <w:rPr>
          <w:lang w:val="en-US" w:eastAsia="zh-CN"/>
        </w:rPr>
      </w:pPr>
      <w:r w:rsidRPr="00B9522B">
        <w:rPr>
          <w:lang w:val="en-US" w:eastAsia="zh-CN"/>
        </w:rPr>
        <w:t>B.</w:t>
      </w:r>
      <w:r w:rsidRPr="00B9522B">
        <w:rPr>
          <w:lang w:val="en-US" w:eastAsia="zh-CN"/>
        </w:rPr>
        <w:tab/>
        <w:t>Scenario 2: Normalized traffic channel link data rate simulation in high mobility Rural-</w:t>
      </w:r>
      <w:proofErr w:type="spellStart"/>
      <w:r w:rsidRPr="00B9522B">
        <w:rPr>
          <w:lang w:val="en-US" w:eastAsia="zh-CN"/>
        </w:rPr>
        <w:t>eMBB</w:t>
      </w:r>
      <w:proofErr w:type="spellEnd"/>
      <w:r w:rsidRPr="00B9522B">
        <w:rPr>
          <w:lang w:val="en-US" w:eastAsia="zh-CN"/>
        </w:rPr>
        <w:t xml:space="preserve"> for 4 GHz Carrier Frequency (Configuration A)</w:t>
      </w:r>
    </w:p>
    <w:p w:rsidR="004134E0" w:rsidRDefault="004134E0" w:rsidP="004134E0">
      <w:pPr>
        <w:rPr>
          <w:lang w:val="en-US" w:eastAsia="zh-CN"/>
        </w:rPr>
      </w:pPr>
      <w:r w:rsidRPr="00B9522B">
        <w:rPr>
          <w:lang w:val="en-US" w:eastAsia="zh-CN"/>
        </w:rPr>
        <w:t>We have simulated scenarios defined in “Linear cell layout configuration for high-speed vehicular mobility at 500 km/h under Rural-</w:t>
      </w:r>
      <w:proofErr w:type="spellStart"/>
      <w:r w:rsidRPr="00B9522B">
        <w:rPr>
          <w:lang w:val="en-US" w:eastAsia="zh-CN"/>
        </w:rPr>
        <w:t>eMBB</w:t>
      </w:r>
      <w:proofErr w:type="spellEnd"/>
      <w:r w:rsidRPr="00B9522B">
        <w:rPr>
          <w:lang w:val="en-US" w:eastAsia="zh-CN"/>
        </w:rPr>
        <w:t xml:space="preserve"> test environment” (Annex 2- ITU-R M.2412-0). Single base-station (BS) communicating with 20 user equipment (UE) placed inside a train moving at a constant speed of 500 km/h. This scenario is used to calculate normalized traffic-channel link data rate for uplink (UL).  Illustration of the scenario is shown in Fig. </w:t>
      </w:r>
      <w:r>
        <w:rPr>
          <w:lang w:val="en-US" w:eastAsia="zh-CN"/>
        </w:rPr>
        <w:t>II-</w:t>
      </w:r>
      <w:r w:rsidRPr="00B9522B">
        <w:rPr>
          <w:lang w:val="en-US" w:eastAsia="zh-CN"/>
        </w:rPr>
        <w:t>1.</w:t>
      </w:r>
    </w:p>
    <w:p w:rsidR="005535CF" w:rsidRDefault="005535CF" w:rsidP="005535CF">
      <w:pPr>
        <w:pStyle w:val="FigureNo"/>
      </w:pPr>
      <w:r w:rsidRPr="002B1F50">
        <w:t>Fig.</w:t>
      </w:r>
      <w:r>
        <w:t xml:space="preserve"> II-</w:t>
      </w:r>
      <w:r w:rsidRPr="002B1F50">
        <w:t>1</w:t>
      </w:r>
    </w:p>
    <w:p w:rsidR="005535CF" w:rsidRPr="00B9522B" w:rsidRDefault="005535CF" w:rsidP="005535CF">
      <w:pPr>
        <w:pStyle w:val="Figuretitle"/>
        <w:spacing w:after="240"/>
        <w:rPr>
          <w:lang w:val="en-US" w:eastAsia="zh-CN"/>
        </w:rPr>
      </w:pPr>
      <w:r w:rsidRPr="002B1F50">
        <w:t xml:space="preserve"> Rural </w:t>
      </w:r>
      <w:proofErr w:type="spellStart"/>
      <w:r w:rsidRPr="002B1F50">
        <w:t>eMBB</w:t>
      </w:r>
      <w:proofErr w:type="spellEnd"/>
      <w:r>
        <w:t xml:space="preserve"> (</w:t>
      </w:r>
      <w:r w:rsidRPr="002B1F50">
        <w:t>Scenario 2</w:t>
      </w:r>
      <w:r>
        <w:t>)</w:t>
      </w:r>
    </w:p>
    <w:p w:rsidR="004134E0" w:rsidRPr="002B1F50" w:rsidRDefault="004134E0" w:rsidP="004134E0">
      <w:pPr>
        <w:jc w:val="center"/>
        <w:rPr>
          <w:b/>
          <w:bCs/>
          <w:szCs w:val="24"/>
        </w:rPr>
      </w:pPr>
      <w:r w:rsidRPr="002B1F50">
        <w:rPr>
          <w:b/>
          <w:bCs/>
          <w:noProof/>
          <w:lang w:eastAsia="zh-CN"/>
        </w:rPr>
        <w:drawing>
          <wp:anchor distT="57150" distB="57150" distL="57150" distR="57150" simplePos="0" relativeHeight="251659264" behindDoc="0" locked="0" layoutInCell="1" allowOverlap="1" wp14:anchorId="3D16208A" wp14:editId="14EB1312">
            <wp:simplePos x="0" y="0"/>
            <wp:positionH relativeFrom="column">
              <wp:posOffset>1</wp:posOffset>
            </wp:positionH>
            <wp:positionV relativeFrom="paragraph">
              <wp:posOffset>247650</wp:posOffset>
            </wp:positionV>
            <wp:extent cx="5367338" cy="1038170"/>
            <wp:effectExtent l="0" t="0" r="0" b="0"/>
            <wp:wrapTopAndBottom distT="57150" distB="5715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srcRect/>
                    <a:stretch>
                      <a:fillRect/>
                    </a:stretch>
                  </pic:blipFill>
                  <pic:spPr>
                    <a:xfrm>
                      <a:off x="0" y="0"/>
                      <a:ext cx="5367338" cy="1038170"/>
                    </a:xfrm>
                    <a:prstGeom prst="rect">
                      <a:avLst/>
                    </a:prstGeom>
                    <a:ln/>
                  </pic:spPr>
                </pic:pic>
              </a:graphicData>
            </a:graphic>
          </wp:anchor>
        </w:drawing>
      </w:r>
    </w:p>
    <w:p w:rsidR="004134E0" w:rsidRPr="00C1787A" w:rsidRDefault="004134E0" w:rsidP="004134E0">
      <w:pPr>
        <w:pStyle w:val="Heading1"/>
        <w:rPr>
          <w:rFonts w:eastAsia="MS Mincho"/>
          <w:lang w:val="en-US"/>
        </w:rPr>
      </w:pPr>
      <w:r w:rsidRPr="00C1787A">
        <w:rPr>
          <w:rFonts w:eastAsia="MS Mincho"/>
          <w:lang w:val="en-US"/>
        </w:rPr>
        <w:t>II-B</w:t>
      </w:r>
      <w:r w:rsidRPr="00C1787A">
        <w:rPr>
          <w:rFonts w:eastAsia="MS Mincho"/>
          <w:lang w:val="en-US"/>
        </w:rPr>
        <w:tab/>
        <w:t>Confirmation of utilization of the ITU-R evaluation guidelines in Report ITU</w:t>
      </w:r>
      <w:r w:rsidRPr="00C1787A">
        <w:rPr>
          <w:rFonts w:eastAsia="MS Mincho"/>
          <w:lang w:val="en-US"/>
        </w:rPr>
        <w:noBreakHyphen/>
        <w:t>R M.2412</w:t>
      </w:r>
    </w:p>
    <w:p w:rsidR="004134E0" w:rsidRPr="00C1787A" w:rsidRDefault="004134E0" w:rsidP="004134E0">
      <w:pPr>
        <w:snapToGrid w:val="0"/>
        <w:rPr>
          <w:lang w:val="en-US" w:eastAsia="zh-CN"/>
        </w:rPr>
      </w:pPr>
      <w:r w:rsidRPr="00C1787A">
        <w:rPr>
          <w:lang w:val="en-US" w:eastAsia="zh-CN"/>
        </w:rPr>
        <w:t>Confirmed.</w:t>
      </w:r>
    </w:p>
    <w:p w:rsidR="004134E0" w:rsidRPr="00C1787A" w:rsidRDefault="004134E0" w:rsidP="004134E0">
      <w:pPr>
        <w:snapToGrid w:val="0"/>
        <w:rPr>
          <w:lang w:val="en-US"/>
        </w:rPr>
      </w:pPr>
      <w:r w:rsidRPr="00C1787A">
        <w:rPr>
          <w:lang w:val="en-US"/>
        </w:rPr>
        <w:t xml:space="preserve">The WWRF IEG has performed a partial evaluation of the </w:t>
      </w:r>
      <w:proofErr w:type="spellStart"/>
      <w:r w:rsidRPr="00C1787A">
        <w:rPr>
          <w:lang w:val="en-US"/>
        </w:rPr>
        <w:t>TSDSI</w:t>
      </w:r>
      <w:proofErr w:type="spellEnd"/>
      <w:r>
        <w:rPr>
          <w:lang w:val="en-US"/>
        </w:rPr>
        <w:t xml:space="preserve"> and </w:t>
      </w:r>
      <w:proofErr w:type="spellStart"/>
      <w:r>
        <w:rPr>
          <w:lang w:val="en-US"/>
        </w:rPr>
        <w:t>NuFront</w:t>
      </w:r>
      <w:proofErr w:type="spellEnd"/>
      <w:r w:rsidRPr="00C1787A">
        <w:rPr>
          <w:lang w:val="en-US"/>
        </w:rPr>
        <w:t xml:space="preserve"> technology proposal</w:t>
      </w:r>
      <w:r>
        <w:rPr>
          <w:lang w:val="en-US"/>
        </w:rPr>
        <w:t>s</w:t>
      </w:r>
      <w:r w:rsidRPr="00C1787A">
        <w:rPr>
          <w:lang w:val="en-US"/>
        </w:rPr>
        <w:t xml:space="preserve">. </w:t>
      </w:r>
    </w:p>
    <w:p w:rsidR="004134E0" w:rsidRPr="00C1787A" w:rsidRDefault="004134E0" w:rsidP="004134E0">
      <w:pPr>
        <w:pStyle w:val="Heading1"/>
        <w:rPr>
          <w:rFonts w:eastAsia="MS Mincho"/>
          <w:lang w:val="en-US"/>
        </w:rPr>
      </w:pPr>
      <w:r w:rsidRPr="00C1787A">
        <w:rPr>
          <w:rFonts w:eastAsia="MS Mincho"/>
          <w:lang w:val="en-US"/>
        </w:rPr>
        <w:t>II-C</w:t>
      </w:r>
      <w:r w:rsidRPr="00C1787A">
        <w:rPr>
          <w:rFonts w:eastAsia="MS Mincho"/>
          <w:lang w:val="en-US"/>
        </w:rPr>
        <w:tab/>
        <w:t>Documentation of any additional evaluation methodologies that are or might be developed by the Independent Evaluation Group to complement the evaluation guidelines</w:t>
      </w:r>
    </w:p>
    <w:p w:rsidR="004134E0" w:rsidRPr="00C1787A" w:rsidRDefault="004134E0" w:rsidP="004134E0">
      <w:pPr>
        <w:snapToGrid w:val="0"/>
        <w:jc w:val="both"/>
        <w:rPr>
          <w:lang w:val="en-US"/>
        </w:rPr>
      </w:pPr>
      <w:r w:rsidRPr="00C1787A">
        <w:rPr>
          <w:lang w:val="en-US"/>
        </w:rPr>
        <w:t>TSDSI’s candidate IMT-2020 technology is based on 3GPP technologies, and in this context, the IEG focused on the analysis and evaluation on the proposed modifications. In particular, the IEG used the following means to evaluate the submission:</w:t>
      </w:r>
    </w:p>
    <w:p w:rsidR="004134E0" w:rsidRPr="00C1787A" w:rsidRDefault="005535CF" w:rsidP="005535CF">
      <w:pPr>
        <w:pStyle w:val="enumlev1"/>
        <w:rPr>
          <w:lang w:val="en-US" w:eastAsia="zh-CN"/>
        </w:rPr>
      </w:pPr>
      <w:r w:rsidRPr="005535CF">
        <w:rPr>
          <w:lang w:val="en-US" w:eastAsia="zh-CN"/>
        </w:rPr>
        <w:t>•</w:t>
      </w:r>
      <w:r>
        <w:rPr>
          <w:lang w:val="en-US" w:eastAsia="zh-CN"/>
        </w:rPr>
        <w:tab/>
      </w:r>
      <w:r w:rsidR="004134E0" w:rsidRPr="00C1787A">
        <w:rPr>
          <w:lang w:val="en-US" w:eastAsia="zh-CN"/>
        </w:rPr>
        <w:t>Inspection of the modifications, by investigating the impact of the proposed changes to the technical specification documents and their compatibility with the corresponding 3GPP procedures</w:t>
      </w:r>
    </w:p>
    <w:p w:rsidR="004134E0" w:rsidRPr="00C1787A" w:rsidRDefault="005535CF" w:rsidP="005535CF">
      <w:pPr>
        <w:pStyle w:val="enumlev1"/>
        <w:rPr>
          <w:lang w:val="en-US"/>
        </w:rPr>
      </w:pPr>
      <w:r w:rsidRPr="005535CF">
        <w:rPr>
          <w:lang w:val="en-US" w:eastAsia="zh-CN"/>
        </w:rPr>
        <w:t>•</w:t>
      </w:r>
      <w:r>
        <w:rPr>
          <w:lang w:val="en-US" w:eastAsia="zh-CN"/>
        </w:rPr>
        <w:tab/>
      </w:r>
      <w:r w:rsidR="004134E0" w:rsidRPr="00C1787A">
        <w:rPr>
          <w:lang w:val="en-US" w:eastAsia="zh-CN"/>
        </w:rPr>
        <w:t>Qualitative analysis of the proposed modifications, using as baseline the 3GPP proposal, in terms of: i) the expected spectral efficiency performance benefits; ii) the potential of making the existing technology more flexible and/or improving the use of available resources (e.g. on resource blocks grouping during scheduling); iii) the potential in overhead signaling reduction, in Layer 1 (e.g. resources required to carry reference signals) or in Layer 3 (IEs of specific RRCs)</w:t>
      </w:r>
    </w:p>
    <w:p w:rsidR="004134E0" w:rsidRPr="00C1787A" w:rsidRDefault="005535CF" w:rsidP="005535CF">
      <w:pPr>
        <w:pStyle w:val="enumlev1"/>
        <w:rPr>
          <w:lang w:val="en-US"/>
        </w:rPr>
      </w:pPr>
      <w:r w:rsidRPr="005535CF">
        <w:rPr>
          <w:lang w:val="en-US" w:eastAsia="zh-CN"/>
        </w:rPr>
        <w:t>•</w:t>
      </w:r>
      <w:r>
        <w:rPr>
          <w:lang w:val="en-US" w:eastAsia="zh-CN"/>
        </w:rPr>
        <w:tab/>
      </w:r>
      <w:r w:rsidR="004134E0" w:rsidRPr="00C1787A">
        <w:rPr>
          <w:lang w:val="en-US" w:eastAsia="zh-CN"/>
        </w:rPr>
        <w:t>Quantitative analysis of the proposed modifications when deemed necessary using the following tools: i) calculations, based on closed-formulas/expressions provided by the standard specifications (e.g. calculation of L1 payload, density of complex valued symbol resources to carry reference signals, etc.); ii) internal link-level and/or system-level monte-</w:t>
      </w:r>
      <w:proofErr w:type="spellStart"/>
      <w:r w:rsidR="004134E0" w:rsidRPr="00C1787A">
        <w:rPr>
          <w:lang w:val="en-US" w:eastAsia="zh-CN"/>
        </w:rPr>
        <w:t>carlo</w:t>
      </w:r>
      <w:proofErr w:type="spellEnd"/>
      <w:r w:rsidR="004134E0" w:rsidRPr="00C1787A">
        <w:rPr>
          <w:lang w:val="en-US" w:eastAsia="zh-CN"/>
        </w:rPr>
        <w:t xml:space="preserve"> simulation tools for quantifying particular performance metrics (e.g. PAPR, resources utilization).</w:t>
      </w:r>
    </w:p>
    <w:p w:rsidR="004134E0" w:rsidRPr="00C1787A" w:rsidRDefault="004134E0" w:rsidP="004134E0">
      <w:pPr>
        <w:snapToGrid w:val="0"/>
        <w:rPr>
          <w:lang w:val="en-US"/>
        </w:rPr>
      </w:pPr>
      <w:r w:rsidRPr="00C1787A">
        <w:rPr>
          <w:lang w:val="en-US"/>
        </w:rPr>
        <w:t>More details on the exact methodology and evaluation tools used per-case are reported in Section II-E.</w:t>
      </w:r>
    </w:p>
    <w:p w:rsidR="004134E0" w:rsidRPr="00C1787A" w:rsidRDefault="004134E0" w:rsidP="004134E0">
      <w:pPr>
        <w:pStyle w:val="Heading1"/>
        <w:rPr>
          <w:rFonts w:eastAsia="MS Mincho"/>
          <w:lang w:val="en-US"/>
        </w:rPr>
      </w:pPr>
      <w:r w:rsidRPr="00C1787A">
        <w:rPr>
          <w:rFonts w:eastAsia="MS Mincho"/>
          <w:lang w:val="en-US"/>
        </w:rPr>
        <w:t>II-D</w:t>
      </w:r>
      <w:r w:rsidRPr="00C1787A">
        <w:rPr>
          <w:rFonts w:eastAsia="MS Mincho"/>
          <w:lang w:val="en-US"/>
        </w:rPr>
        <w:tab/>
        <w:t>Verification as per Report ITU-R M.2411 of the compliance templates and the self-evaluation for each candidate technology as indicated in A)</w:t>
      </w:r>
    </w:p>
    <w:p w:rsidR="004134E0" w:rsidRPr="00C1787A" w:rsidRDefault="004134E0" w:rsidP="004134E0">
      <w:pPr>
        <w:tabs>
          <w:tab w:val="clear" w:pos="1134"/>
          <w:tab w:val="clear" w:pos="1871"/>
          <w:tab w:val="clear" w:pos="2268"/>
        </w:tabs>
        <w:overflowPunct/>
        <w:autoSpaceDE/>
        <w:autoSpaceDN/>
        <w:adjustRightInd/>
        <w:spacing w:before="0"/>
        <w:textAlignment w:val="auto"/>
        <w:rPr>
          <w:szCs w:val="24"/>
          <w:lang w:val="en-US" w:eastAsia="el-GR"/>
        </w:rPr>
      </w:pPr>
      <w:r w:rsidRPr="00C1787A">
        <w:rPr>
          <w:szCs w:val="24"/>
          <w:lang w:val="en-US" w:eastAsia="el-GR"/>
        </w:rPr>
        <w:t xml:space="preserve">Not applicable </w:t>
      </w:r>
    </w:p>
    <w:p w:rsidR="004134E0" w:rsidRPr="00C1787A" w:rsidRDefault="004134E0" w:rsidP="004134E0">
      <w:pPr>
        <w:pStyle w:val="Heading1"/>
        <w:rPr>
          <w:rFonts w:eastAsia="MS Mincho"/>
          <w:lang w:val="en-US"/>
        </w:rPr>
      </w:pPr>
      <w:r w:rsidRPr="00C1787A">
        <w:rPr>
          <w:rFonts w:eastAsia="MS Mincho"/>
          <w:lang w:val="en-US"/>
        </w:rPr>
        <w:t>II-E</w:t>
      </w:r>
      <w:r w:rsidRPr="00C1787A">
        <w:rPr>
          <w:rFonts w:eastAsia="MS Mincho"/>
          <w:lang w:val="en-US"/>
        </w:rPr>
        <w:tab/>
        <w:t>Assessment as per Reports ITU-R M.2410, ITU-R M.2411 and ITU-R M.2412 for each candidate technology as indicated in A)</w:t>
      </w:r>
    </w:p>
    <w:p w:rsidR="004134E0" w:rsidRPr="00C1787A" w:rsidRDefault="004134E0" w:rsidP="004134E0">
      <w:pPr>
        <w:pStyle w:val="Heading2"/>
        <w:rPr>
          <w:lang w:val="en-US"/>
        </w:rPr>
      </w:pPr>
      <w:r w:rsidRPr="00C1787A">
        <w:rPr>
          <w:lang w:val="en-US"/>
        </w:rPr>
        <w:t>II-E-1</w:t>
      </w:r>
      <w:r w:rsidRPr="00C1787A">
        <w:rPr>
          <w:lang w:val="en-US"/>
        </w:rPr>
        <w:tab/>
        <w:t>TSDSI</w:t>
      </w:r>
    </w:p>
    <w:p w:rsidR="004134E0" w:rsidRPr="00C1787A" w:rsidRDefault="004134E0" w:rsidP="004134E0">
      <w:pPr>
        <w:snapToGrid w:val="0"/>
        <w:spacing w:line="276" w:lineRule="auto"/>
        <w:jc w:val="both"/>
        <w:rPr>
          <w:lang w:val="en-US" w:eastAsia="zh-CN"/>
        </w:rPr>
      </w:pPr>
      <w:r w:rsidRPr="00C1787A">
        <w:rPr>
          <w:lang w:val="en-US" w:eastAsia="zh-CN"/>
        </w:rPr>
        <w:t>The independent IEG elaborates and evaluates in a qualitative and –when possible– quantitative way using inspection, analysis and –when needed– simulation, the four proposed non-3GPP technology modifications.</w:t>
      </w:r>
    </w:p>
    <w:p w:rsidR="004134E0" w:rsidRPr="00C1787A" w:rsidRDefault="004134E0" w:rsidP="004134E0">
      <w:pPr>
        <w:pStyle w:val="Heading2"/>
        <w:numPr>
          <w:ilvl w:val="0"/>
          <w:numId w:val="5"/>
        </w:numPr>
        <w:spacing w:line="276" w:lineRule="auto"/>
        <w:rPr>
          <w:lang w:val="en-US" w:eastAsia="zh-CN"/>
        </w:rPr>
      </w:pPr>
      <w:r w:rsidRPr="00C1787A">
        <w:rPr>
          <w:lang w:val="en-US" w:eastAsia="zh-CN"/>
        </w:rPr>
        <w:t>pi/2 BPSK uplink waveform implementation</w:t>
      </w:r>
    </w:p>
    <w:p w:rsidR="004134E0" w:rsidRPr="00C1787A" w:rsidRDefault="005535CF" w:rsidP="004134E0">
      <w:pPr>
        <w:pStyle w:val="Heading2"/>
        <w:numPr>
          <w:ilvl w:val="1"/>
          <w:numId w:val="5"/>
        </w:numPr>
        <w:tabs>
          <w:tab w:val="clear" w:pos="1134"/>
          <w:tab w:val="clear" w:pos="1871"/>
          <w:tab w:val="clear" w:pos="2268"/>
        </w:tabs>
        <w:spacing w:line="276" w:lineRule="auto"/>
        <w:ind w:left="450"/>
        <w:rPr>
          <w:lang w:val="en-US" w:eastAsia="zh-CN"/>
        </w:rPr>
      </w:pPr>
      <w:r>
        <w:rPr>
          <w:lang w:val="en-US" w:eastAsia="zh-CN"/>
        </w:rPr>
        <w:tab/>
      </w:r>
      <w:r w:rsidR="004134E0" w:rsidRPr="00C1787A">
        <w:rPr>
          <w:lang w:val="en-US" w:eastAsia="zh-CN"/>
        </w:rPr>
        <w:t>Description</w:t>
      </w:r>
    </w:p>
    <w:p w:rsidR="004134E0" w:rsidRDefault="004134E0" w:rsidP="004134E0">
      <w:pPr>
        <w:jc w:val="both"/>
        <w:rPr>
          <w:lang w:val="en-US"/>
        </w:rPr>
      </w:pPr>
      <w:r w:rsidRPr="00C1787A">
        <w:rPr>
          <w:lang w:val="en-US"/>
        </w:rPr>
        <w:t xml:space="preserve">A differentiated version of the 3GPP proposal on the use of π/2-BPSK modulation for uplink transmission (DFT-S-OFDM) is presented. The basic modification concerns the specification and application of a simple shaping filter applied to the uplink physical channels (PUSCH and PUCCH), which on the other hand is not applied in the reference signals (DMRS). Schematically, the TSDSI proposes the implementation presented in the block diagram of </w:t>
      </w:r>
      <w:r w:rsidRPr="00C1787A">
        <w:rPr>
          <w:lang w:val="en-US"/>
        </w:rPr>
        <w:fldChar w:fldCharType="begin"/>
      </w:r>
      <w:r w:rsidRPr="00C1787A">
        <w:rPr>
          <w:lang w:val="en-US"/>
        </w:rPr>
        <w:instrText xml:space="preserve"> REF _Ref32268215 \h </w:instrText>
      </w:r>
      <w:r w:rsidRPr="00C1787A">
        <w:rPr>
          <w:lang w:val="en-US"/>
        </w:rPr>
      </w:r>
      <w:r w:rsidRPr="00C1787A">
        <w:rPr>
          <w:lang w:val="en-US"/>
        </w:rPr>
        <w:fldChar w:fldCharType="separate"/>
      </w:r>
      <w:r w:rsidRPr="00C1787A">
        <w:rPr>
          <w:lang w:val="en-US"/>
        </w:rPr>
        <w:t xml:space="preserve">Figure </w:t>
      </w:r>
      <w:r>
        <w:rPr>
          <w:noProof/>
          <w:lang w:val="en-US"/>
        </w:rPr>
        <w:t>1</w:t>
      </w:r>
      <w:r w:rsidRPr="00C1787A">
        <w:rPr>
          <w:lang w:val="en-US"/>
        </w:rPr>
        <w:fldChar w:fldCharType="end"/>
      </w:r>
      <w:r w:rsidRPr="00C1787A">
        <w:rPr>
          <w:lang w:val="en-US"/>
        </w:rPr>
        <w:t>.</w:t>
      </w:r>
    </w:p>
    <w:p w:rsidR="005535CF" w:rsidRDefault="005535CF" w:rsidP="005535CF">
      <w:pPr>
        <w:pStyle w:val="FigureNo"/>
        <w:rPr>
          <w:lang w:val="en-US"/>
        </w:rPr>
      </w:pPr>
      <w:bookmarkStart w:id="9" w:name="_Ref32268215"/>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w:t>
      </w:r>
      <w:r w:rsidRPr="00C1787A">
        <w:rPr>
          <w:lang w:val="en-US"/>
        </w:rPr>
        <w:fldChar w:fldCharType="end"/>
      </w:r>
      <w:bookmarkEnd w:id="9"/>
    </w:p>
    <w:p w:rsidR="005535CF" w:rsidRPr="00C1787A" w:rsidRDefault="005535CF" w:rsidP="005535CF">
      <w:pPr>
        <w:pStyle w:val="Figuretitle"/>
        <w:rPr>
          <w:lang w:val="en-US"/>
        </w:rPr>
      </w:pPr>
      <w:r w:rsidRPr="00C1787A">
        <w:rPr>
          <w:lang w:val="en-US"/>
        </w:rPr>
        <w:t xml:space="preserve"> TSDSI proposal for the usage of π/2 BPSK modulation in DFT-S-OFDM</w:t>
      </w:r>
    </w:p>
    <w:p w:rsidR="004134E0" w:rsidRPr="00C1787A" w:rsidRDefault="004134E0" w:rsidP="004134E0">
      <w:pPr>
        <w:keepNext/>
        <w:jc w:val="both"/>
        <w:rPr>
          <w:lang w:val="en-US"/>
        </w:rPr>
      </w:pPr>
      <w:r w:rsidRPr="00C1787A">
        <w:rPr>
          <w:noProof/>
          <w:lang w:eastAsia="zh-CN"/>
        </w:rPr>
        <w:drawing>
          <wp:inline distT="0" distB="0" distL="0" distR="0" wp14:anchorId="19475137" wp14:editId="60035CE2">
            <wp:extent cx="6120130" cy="2261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20130" cy="2261870"/>
                    </a:xfrm>
                    <a:prstGeom prst="rect">
                      <a:avLst/>
                    </a:prstGeom>
                  </pic:spPr>
                </pic:pic>
              </a:graphicData>
            </a:graphic>
          </wp:inline>
        </w:drawing>
      </w:r>
    </w:p>
    <w:p w:rsidR="004134E0" w:rsidRDefault="004134E0" w:rsidP="005535CF">
      <w:pPr>
        <w:rPr>
          <w:lang w:val="en-US"/>
        </w:rPr>
      </w:pPr>
      <w:r w:rsidRPr="00C1787A">
        <w:rPr>
          <w:lang w:val="en-US"/>
        </w:rPr>
        <w:t xml:space="preserve">On the other hand, π/2-BPSK is optionally supported by 3GPP, and spectrum shaping can be transparently integrated in the procedure – uniformly over physical channels and reference signals. The 3GPP approach is schematically presented in </w:t>
      </w:r>
      <w:r w:rsidRPr="00C1787A">
        <w:rPr>
          <w:lang w:val="en-US"/>
        </w:rPr>
        <w:fldChar w:fldCharType="begin"/>
      </w:r>
      <w:r w:rsidRPr="00C1787A">
        <w:rPr>
          <w:lang w:val="en-US"/>
        </w:rPr>
        <w:instrText xml:space="preserve"> REF _Ref32268359 \h </w:instrText>
      </w:r>
      <w:r w:rsidRPr="00C1787A">
        <w:rPr>
          <w:lang w:val="en-US"/>
        </w:rPr>
      </w:r>
      <w:r w:rsidRPr="00C1787A">
        <w:rPr>
          <w:lang w:val="en-US"/>
        </w:rPr>
        <w:fldChar w:fldCharType="separate"/>
      </w:r>
      <w:r w:rsidRPr="00C1787A">
        <w:rPr>
          <w:lang w:val="en-US"/>
        </w:rPr>
        <w:t xml:space="preserve">Figure </w:t>
      </w:r>
      <w:r>
        <w:rPr>
          <w:noProof/>
          <w:lang w:val="en-US"/>
        </w:rPr>
        <w:t>2</w:t>
      </w:r>
      <w:r w:rsidRPr="00C1787A">
        <w:rPr>
          <w:lang w:val="en-US"/>
        </w:rPr>
        <w:fldChar w:fldCharType="end"/>
      </w:r>
      <w:r w:rsidRPr="00C1787A">
        <w:rPr>
          <w:lang w:val="en-US"/>
        </w:rPr>
        <w:t>.</w:t>
      </w:r>
    </w:p>
    <w:p w:rsidR="005535CF" w:rsidRDefault="005535CF" w:rsidP="005535CF">
      <w:pPr>
        <w:pStyle w:val="FigureNo"/>
        <w:rPr>
          <w:lang w:val="en-US"/>
        </w:rPr>
      </w:pPr>
      <w:bookmarkStart w:id="10" w:name="_Ref32268359"/>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w:t>
      </w:r>
      <w:r w:rsidRPr="00C1787A">
        <w:rPr>
          <w:lang w:val="en-US"/>
        </w:rPr>
        <w:fldChar w:fldCharType="end"/>
      </w:r>
      <w:bookmarkEnd w:id="10"/>
    </w:p>
    <w:p w:rsidR="005535CF" w:rsidRPr="00C1787A" w:rsidRDefault="005535CF" w:rsidP="005535CF">
      <w:pPr>
        <w:pStyle w:val="Figuretitle"/>
        <w:rPr>
          <w:lang w:val="en-US"/>
        </w:rPr>
      </w:pPr>
      <w:r w:rsidRPr="00C1787A">
        <w:rPr>
          <w:lang w:val="en-US"/>
        </w:rPr>
        <w:t xml:space="preserve"> Supported implementation in 3GPP</w:t>
      </w:r>
    </w:p>
    <w:p w:rsidR="004134E0" w:rsidRPr="00C1787A" w:rsidRDefault="004134E0" w:rsidP="004134E0">
      <w:pPr>
        <w:keepNext/>
        <w:jc w:val="both"/>
        <w:rPr>
          <w:lang w:val="en-US"/>
        </w:rPr>
      </w:pPr>
      <w:r w:rsidRPr="00C1787A">
        <w:rPr>
          <w:noProof/>
          <w:lang w:eastAsia="zh-CN"/>
        </w:rPr>
        <w:drawing>
          <wp:inline distT="0" distB="0" distL="0" distR="0" wp14:anchorId="7C0F22E3" wp14:editId="6BBA6808">
            <wp:extent cx="6120130" cy="1704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704975"/>
                    </a:xfrm>
                    <a:prstGeom prst="rect">
                      <a:avLst/>
                    </a:prstGeom>
                    <a:noFill/>
                    <a:ln>
                      <a:noFill/>
                    </a:ln>
                  </pic:spPr>
                </pic:pic>
              </a:graphicData>
            </a:graphic>
          </wp:inline>
        </w:drawing>
      </w:r>
    </w:p>
    <w:p w:rsidR="004134E0" w:rsidRPr="00C1787A" w:rsidRDefault="004134E0" w:rsidP="00E94F23">
      <w:pPr>
        <w:rPr>
          <w:lang w:val="en-US"/>
        </w:rPr>
      </w:pPr>
      <w:r w:rsidRPr="00C1787A">
        <w:rPr>
          <w:lang w:val="en-US"/>
        </w:rPr>
        <w:t>The TSDSI proposal attempts to maintain compatibility with 3GPP and thus does not propose modification of existing π/2-BPSK signaling parameters. Thus, two new signaling elements per physical channel (PUSCH, PUCCH) are introduced in RRC to support the TSDSI-based operation.</w:t>
      </w:r>
    </w:p>
    <w:p w:rsidR="004134E0" w:rsidRPr="00C1787A" w:rsidRDefault="004134E0" w:rsidP="00E94F23">
      <w:pPr>
        <w:rPr>
          <w:lang w:val="en-US"/>
        </w:rPr>
      </w:pPr>
      <w:r w:rsidRPr="00C1787A">
        <w:rPr>
          <w:lang w:val="en-US"/>
        </w:rPr>
        <w:t>The overall modifications related to the use of π/2-BPSK in the DFT-S-OFDM uplink, as changes in the 3GPP proposal are presented below:</w:t>
      </w:r>
    </w:p>
    <w:p w:rsidR="004134E0" w:rsidRDefault="004134E0" w:rsidP="004134E0">
      <w:pPr>
        <w:rPr>
          <w:b/>
          <w:bCs/>
          <w:lang w:val="en-US"/>
        </w:rPr>
      </w:pPr>
      <w:r w:rsidRPr="00C1787A">
        <w:rPr>
          <w:b/>
          <w:bCs/>
          <w:lang w:val="en-US"/>
        </w:rPr>
        <w:t>38.211: Physical channels and modulation</w:t>
      </w:r>
    </w:p>
    <w:p w:rsidR="005535CF" w:rsidRDefault="005535CF" w:rsidP="004134E0">
      <w:pPr>
        <w:rPr>
          <w:b/>
          <w:bCs/>
          <w:lang w:val="en-US"/>
        </w:rPr>
      </w:pPr>
    </w:p>
    <w:p w:rsidR="005535CF" w:rsidRDefault="005535CF" w:rsidP="005535CF">
      <w:pPr>
        <w:pStyle w:val="FigureNo"/>
        <w:rPr>
          <w:lang w:val="en-US"/>
        </w:rPr>
      </w:pPr>
      <w:bookmarkStart w:id="11" w:name="_Ref32277021"/>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w:t>
      </w:r>
      <w:r w:rsidRPr="00C1787A">
        <w:rPr>
          <w:lang w:val="en-US"/>
        </w:rPr>
        <w:fldChar w:fldCharType="end"/>
      </w:r>
      <w:bookmarkEnd w:id="11"/>
    </w:p>
    <w:p w:rsidR="005535CF" w:rsidRPr="00C1787A" w:rsidRDefault="005535CF" w:rsidP="005535CF">
      <w:pPr>
        <w:pStyle w:val="Figuretitle"/>
        <w:rPr>
          <w:lang w:val="en-US"/>
        </w:rPr>
      </w:pPr>
      <w:r w:rsidRPr="00C1787A">
        <w:rPr>
          <w:lang w:val="en-US"/>
        </w:rPr>
        <w:t>Transform precoding modification and specification of spectral shaping filter</w:t>
      </w:r>
    </w:p>
    <w:p w:rsidR="004134E0" w:rsidRDefault="004134E0" w:rsidP="004134E0">
      <w:pPr>
        <w:keepNext/>
        <w:rPr>
          <w:lang w:val="en-US"/>
        </w:rPr>
      </w:pPr>
      <w:r w:rsidRPr="00C1787A">
        <w:rPr>
          <w:noProof/>
          <w:lang w:eastAsia="zh-CN"/>
        </w:rPr>
        <w:drawing>
          <wp:inline distT="0" distB="0" distL="0" distR="0" wp14:anchorId="6935E7A0" wp14:editId="5403D48B">
            <wp:extent cx="6115050" cy="2809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2809875"/>
                    </a:xfrm>
                    <a:prstGeom prst="rect">
                      <a:avLst/>
                    </a:prstGeom>
                    <a:noFill/>
                    <a:ln>
                      <a:noFill/>
                    </a:ln>
                  </pic:spPr>
                </pic:pic>
              </a:graphicData>
            </a:graphic>
          </wp:inline>
        </w:drawing>
      </w:r>
    </w:p>
    <w:p w:rsidR="005535CF" w:rsidRDefault="005535CF" w:rsidP="005535CF">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4</w:t>
      </w:r>
      <w:r w:rsidRPr="00C1787A">
        <w:rPr>
          <w:lang w:val="en-US"/>
        </w:rPr>
        <w:fldChar w:fldCharType="end"/>
      </w:r>
    </w:p>
    <w:p w:rsidR="005535CF" w:rsidRPr="00C1787A" w:rsidRDefault="005535CF" w:rsidP="005535CF">
      <w:pPr>
        <w:pStyle w:val="Figuretitle"/>
        <w:rPr>
          <w:vertAlign w:val="subscript"/>
          <w:lang w:val="en-US"/>
        </w:rPr>
      </w:pPr>
      <w:r w:rsidRPr="00C1787A">
        <w:rPr>
          <w:lang w:val="en-US"/>
        </w:rPr>
        <w:t xml:space="preserve"> Reference signal and parameter β</w:t>
      </w:r>
      <w:r w:rsidRPr="00C1787A">
        <w:rPr>
          <w:vertAlign w:val="subscript"/>
          <w:lang w:val="en-US"/>
        </w:rPr>
        <w:t>PUSCH</w:t>
      </w:r>
      <w:proofErr w:type="gramStart"/>
      <w:r w:rsidRPr="00C1787A">
        <w:rPr>
          <w:vertAlign w:val="subscript"/>
          <w:lang w:val="en-US"/>
        </w:rPr>
        <w:t>,pi2BPS</w:t>
      </w:r>
      <w:proofErr w:type="gramEnd"/>
    </w:p>
    <w:p w:rsidR="004134E0" w:rsidRPr="00C1787A" w:rsidRDefault="004134E0" w:rsidP="004134E0">
      <w:pPr>
        <w:pStyle w:val="Caption"/>
        <w:keepNext/>
        <w:jc w:val="center"/>
        <w:rPr>
          <w:lang w:val="en-US"/>
        </w:rPr>
      </w:pPr>
      <w:r w:rsidRPr="00C1787A">
        <w:rPr>
          <w:noProof/>
          <w:lang w:eastAsia="zh-CN"/>
        </w:rPr>
        <w:drawing>
          <wp:inline distT="0" distB="0" distL="0" distR="0" wp14:anchorId="31FDB628" wp14:editId="6D41F851">
            <wp:extent cx="6107430" cy="319341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7430" cy="3193415"/>
                    </a:xfrm>
                    <a:prstGeom prst="rect">
                      <a:avLst/>
                    </a:prstGeom>
                    <a:noFill/>
                    <a:ln>
                      <a:noFill/>
                    </a:ln>
                  </pic:spPr>
                </pic:pic>
              </a:graphicData>
            </a:graphic>
          </wp:inline>
        </w:drawing>
      </w:r>
    </w:p>
    <w:p w:rsidR="004134E0" w:rsidRDefault="004134E0" w:rsidP="004134E0">
      <w:pPr>
        <w:rPr>
          <w:b/>
          <w:bCs/>
          <w:lang w:val="en-US"/>
        </w:rPr>
      </w:pPr>
      <w:r w:rsidRPr="00C1787A">
        <w:rPr>
          <w:b/>
          <w:bCs/>
          <w:lang w:val="en-US"/>
        </w:rPr>
        <w:t>38.213: Physical layer procedures for control</w:t>
      </w:r>
    </w:p>
    <w:p w:rsidR="005535CF" w:rsidRDefault="005535CF" w:rsidP="005535CF">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5</w:t>
      </w:r>
      <w:r w:rsidRPr="00C1787A">
        <w:rPr>
          <w:lang w:val="en-US"/>
        </w:rPr>
        <w:fldChar w:fldCharType="end"/>
      </w:r>
    </w:p>
    <w:p w:rsidR="005535CF" w:rsidRPr="00C1787A" w:rsidRDefault="005535CF" w:rsidP="005535CF">
      <w:pPr>
        <w:pStyle w:val="Figuretitle"/>
        <w:rPr>
          <w:lang w:val="en-US"/>
        </w:rPr>
      </w:pPr>
      <w:r w:rsidRPr="00C1787A">
        <w:rPr>
          <w:lang w:val="en-US"/>
        </w:rPr>
        <w:t>PUCCH Formats for UCI transmission and use of π/2-BPSK</w:t>
      </w:r>
    </w:p>
    <w:p w:rsidR="004134E0" w:rsidRPr="00C1787A" w:rsidRDefault="004134E0" w:rsidP="004134E0">
      <w:pPr>
        <w:keepNext/>
        <w:rPr>
          <w:lang w:val="en-US"/>
        </w:rPr>
      </w:pPr>
      <w:r w:rsidRPr="00C1787A">
        <w:rPr>
          <w:noProof/>
          <w:lang w:eastAsia="zh-CN"/>
        </w:rPr>
        <w:drawing>
          <wp:inline distT="0" distB="0" distL="0" distR="0" wp14:anchorId="16E028D3" wp14:editId="308AE19F">
            <wp:extent cx="6114415" cy="2226310"/>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4415" cy="2226310"/>
                    </a:xfrm>
                    <a:prstGeom prst="rect">
                      <a:avLst/>
                    </a:prstGeom>
                    <a:noFill/>
                    <a:ln>
                      <a:noFill/>
                    </a:ln>
                  </pic:spPr>
                </pic:pic>
              </a:graphicData>
            </a:graphic>
          </wp:inline>
        </w:drawing>
      </w:r>
    </w:p>
    <w:p w:rsidR="004134E0" w:rsidRDefault="004134E0" w:rsidP="004134E0">
      <w:pPr>
        <w:rPr>
          <w:b/>
          <w:bCs/>
          <w:lang w:val="en-US"/>
        </w:rPr>
      </w:pPr>
      <w:r w:rsidRPr="00C1787A">
        <w:rPr>
          <w:b/>
          <w:bCs/>
          <w:lang w:val="en-US"/>
        </w:rPr>
        <w:t>38.214: Physical layer procedures for data</w:t>
      </w:r>
    </w:p>
    <w:p w:rsidR="005535CF" w:rsidRDefault="005535CF" w:rsidP="005535CF">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6</w:t>
      </w:r>
      <w:r w:rsidRPr="00C1787A">
        <w:rPr>
          <w:lang w:val="en-US"/>
        </w:rPr>
        <w:fldChar w:fldCharType="end"/>
      </w:r>
    </w:p>
    <w:p w:rsidR="005535CF" w:rsidRPr="00C1787A" w:rsidRDefault="005535CF" w:rsidP="005535CF">
      <w:pPr>
        <w:pStyle w:val="Figuretitle"/>
        <w:rPr>
          <w:lang w:val="en-US"/>
        </w:rPr>
      </w:pPr>
      <w:r w:rsidRPr="00C1787A">
        <w:rPr>
          <w:lang w:val="en-US"/>
        </w:rPr>
        <w:t xml:space="preserve"> Extra lines introduced regarding the modulation order and code rate determination for π/2-bpsk</w:t>
      </w:r>
    </w:p>
    <w:p w:rsidR="004134E0" w:rsidRPr="00C1787A" w:rsidRDefault="004134E0" w:rsidP="004134E0">
      <w:pPr>
        <w:keepNext/>
        <w:rPr>
          <w:lang w:val="en-US"/>
        </w:rPr>
      </w:pPr>
      <w:r w:rsidRPr="00C1787A">
        <w:rPr>
          <w:noProof/>
          <w:lang w:eastAsia="zh-CN"/>
        </w:rPr>
        <w:drawing>
          <wp:inline distT="0" distB="0" distL="0" distR="0" wp14:anchorId="5AFE68BA" wp14:editId="6D048AD9">
            <wp:extent cx="6114415" cy="394398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4415" cy="3943985"/>
                    </a:xfrm>
                    <a:prstGeom prst="rect">
                      <a:avLst/>
                    </a:prstGeom>
                    <a:noFill/>
                    <a:ln>
                      <a:noFill/>
                    </a:ln>
                  </pic:spPr>
                </pic:pic>
              </a:graphicData>
            </a:graphic>
          </wp:inline>
        </w:drawing>
      </w:r>
    </w:p>
    <w:p w:rsidR="004134E0" w:rsidRPr="00C1787A" w:rsidRDefault="004134E0" w:rsidP="004134E0">
      <w:pPr>
        <w:rPr>
          <w:b/>
          <w:bCs/>
          <w:lang w:val="en-US"/>
        </w:rPr>
      </w:pPr>
    </w:p>
    <w:p w:rsidR="004134E0" w:rsidRDefault="004134E0" w:rsidP="004134E0">
      <w:pPr>
        <w:rPr>
          <w:b/>
          <w:bCs/>
          <w:lang w:val="en-US"/>
        </w:rPr>
      </w:pPr>
      <w:r w:rsidRPr="00C1787A">
        <w:rPr>
          <w:b/>
          <w:bCs/>
          <w:lang w:val="en-US"/>
        </w:rPr>
        <w:t>38.306: User Equipment (UE) radio access capabilities</w:t>
      </w:r>
    </w:p>
    <w:p w:rsidR="005535CF" w:rsidRDefault="005535CF" w:rsidP="005535CF">
      <w:pPr>
        <w:pStyle w:val="FigureNo"/>
        <w:rPr>
          <w:lang w:val="en-US"/>
        </w:rPr>
      </w:pPr>
      <w:bookmarkStart w:id="12" w:name="_Ref32275894"/>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7</w:t>
      </w:r>
      <w:r w:rsidRPr="00C1787A">
        <w:rPr>
          <w:lang w:val="en-US"/>
        </w:rPr>
        <w:fldChar w:fldCharType="end"/>
      </w:r>
      <w:bookmarkEnd w:id="12"/>
    </w:p>
    <w:p w:rsidR="005535CF" w:rsidRPr="00C1787A" w:rsidRDefault="005535CF" w:rsidP="005535CF">
      <w:pPr>
        <w:pStyle w:val="Figuretitle"/>
        <w:rPr>
          <w:lang w:val="en-US"/>
        </w:rPr>
      </w:pPr>
      <w:r w:rsidRPr="00C1787A">
        <w:rPr>
          <w:lang w:val="en-US"/>
        </w:rPr>
        <w:t xml:space="preserve"> Introduction of new PHY-PARAMS in 4.3.7.10 table</w:t>
      </w:r>
    </w:p>
    <w:p w:rsidR="004134E0" w:rsidRPr="00C1787A" w:rsidRDefault="004134E0" w:rsidP="004134E0">
      <w:pPr>
        <w:keepNext/>
        <w:jc w:val="center"/>
        <w:rPr>
          <w:lang w:val="en-US"/>
        </w:rPr>
      </w:pPr>
      <w:r w:rsidRPr="00C1787A">
        <w:rPr>
          <w:noProof/>
          <w:lang w:eastAsia="zh-CN"/>
        </w:rPr>
        <w:drawing>
          <wp:inline distT="0" distB="0" distL="0" distR="0" wp14:anchorId="624F9A85" wp14:editId="22E7CB8A">
            <wp:extent cx="4855873" cy="34305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8984" cy="3432748"/>
                    </a:xfrm>
                    <a:prstGeom prst="rect">
                      <a:avLst/>
                    </a:prstGeom>
                    <a:noFill/>
                    <a:ln>
                      <a:noFill/>
                    </a:ln>
                  </pic:spPr>
                </pic:pic>
              </a:graphicData>
            </a:graphic>
          </wp:inline>
        </w:drawing>
      </w:r>
    </w:p>
    <w:p w:rsidR="004134E0" w:rsidRPr="00C1787A" w:rsidRDefault="004134E0" w:rsidP="004134E0">
      <w:pPr>
        <w:tabs>
          <w:tab w:val="clear" w:pos="1134"/>
          <w:tab w:val="clear" w:pos="1871"/>
          <w:tab w:val="clear" w:pos="2268"/>
        </w:tabs>
        <w:overflowPunct/>
        <w:autoSpaceDE/>
        <w:autoSpaceDN/>
        <w:adjustRightInd/>
        <w:spacing w:before="0"/>
        <w:textAlignment w:val="auto"/>
        <w:rPr>
          <w:b/>
          <w:bCs/>
          <w:lang w:val="en-US"/>
        </w:rPr>
      </w:pPr>
      <w:r w:rsidRPr="00C1787A">
        <w:rPr>
          <w:b/>
          <w:bCs/>
          <w:lang w:val="en-US"/>
        </w:rPr>
        <w:br w:type="page"/>
      </w:r>
    </w:p>
    <w:p w:rsidR="004134E0" w:rsidRDefault="004134E0" w:rsidP="004134E0">
      <w:pPr>
        <w:rPr>
          <w:b/>
          <w:bCs/>
          <w:lang w:val="en-US"/>
        </w:rPr>
      </w:pPr>
      <w:r w:rsidRPr="00C1787A">
        <w:rPr>
          <w:b/>
          <w:bCs/>
          <w:lang w:val="en-US"/>
        </w:rPr>
        <w:t>38.331: Radio Resource Control (RRC) protocol specification</w:t>
      </w:r>
    </w:p>
    <w:p w:rsidR="005535CF" w:rsidRDefault="005535CF" w:rsidP="005535CF">
      <w:pPr>
        <w:pStyle w:val="FigureNo"/>
        <w:rPr>
          <w:lang w:val="en-US"/>
        </w:rPr>
      </w:pPr>
      <w:bookmarkStart w:id="13" w:name="_Ref32284635"/>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8</w:t>
      </w:r>
      <w:r w:rsidRPr="00C1787A">
        <w:rPr>
          <w:lang w:val="en-US"/>
        </w:rPr>
        <w:fldChar w:fldCharType="end"/>
      </w:r>
      <w:bookmarkEnd w:id="13"/>
    </w:p>
    <w:p w:rsidR="005535CF" w:rsidRPr="00C1787A" w:rsidRDefault="005535CF" w:rsidP="005535CF">
      <w:pPr>
        <w:pStyle w:val="Figuretitle"/>
        <w:rPr>
          <w:lang w:val="en-US"/>
        </w:rPr>
      </w:pPr>
      <w:r w:rsidRPr="00C1787A">
        <w:rPr>
          <w:lang w:val="en-US"/>
        </w:rPr>
        <w:t>New entries of information elements</w:t>
      </w:r>
    </w:p>
    <w:p w:rsidR="004134E0" w:rsidRPr="00C1787A" w:rsidRDefault="004134E0" w:rsidP="005535CF">
      <w:pPr>
        <w:rPr>
          <w:lang w:val="en-US"/>
        </w:rPr>
      </w:pPr>
      <w:r w:rsidRPr="00C1787A">
        <w:rPr>
          <w:noProof/>
          <w:lang w:eastAsia="zh-CN"/>
        </w:rPr>
        <w:drawing>
          <wp:inline distT="0" distB="0" distL="0" distR="0" wp14:anchorId="31784433" wp14:editId="6DDD34E9">
            <wp:extent cx="6114415" cy="3482975"/>
            <wp:effectExtent l="0" t="0" r="63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4415" cy="3482975"/>
                    </a:xfrm>
                    <a:prstGeom prst="rect">
                      <a:avLst/>
                    </a:prstGeom>
                    <a:noFill/>
                    <a:ln>
                      <a:noFill/>
                    </a:ln>
                  </pic:spPr>
                </pic:pic>
              </a:graphicData>
            </a:graphic>
          </wp:inline>
        </w:drawing>
      </w:r>
      <w:r w:rsidRPr="00C1787A">
        <w:rPr>
          <w:noProof/>
          <w:lang w:eastAsia="zh-CN"/>
        </w:rPr>
        <w:drawing>
          <wp:inline distT="0" distB="0" distL="0" distR="0" wp14:anchorId="5A43CD6C" wp14:editId="762C8EF5">
            <wp:extent cx="6114415" cy="37611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4415" cy="3761105"/>
                    </a:xfrm>
                    <a:prstGeom prst="rect">
                      <a:avLst/>
                    </a:prstGeom>
                    <a:noFill/>
                    <a:ln>
                      <a:noFill/>
                    </a:ln>
                  </pic:spPr>
                </pic:pic>
              </a:graphicData>
            </a:graphic>
          </wp:inline>
        </w:drawing>
      </w:r>
    </w:p>
    <w:p w:rsidR="004134E0" w:rsidRPr="00C1787A" w:rsidRDefault="004134E0" w:rsidP="004134E0">
      <w:pPr>
        <w:rPr>
          <w:b/>
          <w:bCs/>
          <w:lang w:val="en-US"/>
        </w:rPr>
      </w:pPr>
      <w:r w:rsidRPr="00C1787A">
        <w:rPr>
          <w:b/>
          <w:bCs/>
          <w:lang w:val="en-US"/>
        </w:rPr>
        <w:t>38.101-1: User Equipment (UE) radio transmission and reception</w:t>
      </w:r>
    </w:p>
    <w:p w:rsidR="004134E0" w:rsidRDefault="004134E0" w:rsidP="00E94F23">
      <w:pPr>
        <w:rPr>
          <w:lang w:val="en-US"/>
        </w:rPr>
      </w:pPr>
      <w:r w:rsidRPr="00C1787A">
        <w:rPr>
          <w:noProof/>
          <w:lang w:eastAsia="zh-CN"/>
        </w:rPr>
        <w:drawing>
          <wp:inline distT="0" distB="0" distL="0" distR="0" wp14:anchorId="26754E55" wp14:editId="7D4ADA22">
            <wp:extent cx="5667280" cy="316176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2906" cy="3187218"/>
                    </a:xfrm>
                    <a:prstGeom prst="rect">
                      <a:avLst/>
                    </a:prstGeom>
                    <a:noFill/>
                    <a:ln>
                      <a:noFill/>
                    </a:ln>
                  </pic:spPr>
                </pic:pic>
              </a:graphicData>
            </a:graphic>
          </wp:inline>
        </w:drawing>
      </w:r>
    </w:p>
    <w:p w:rsidR="00273E8B" w:rsidRDefault="00273E8B" w:rsidP="00273E8B">
      <w:pPr>
        <w:pStyle w:val="FigureNo"/>
        <w:rPr>
          <w:lang w:val="en-US"/>
        </w:rPr>
      </w:pPr>
      <w:bookmarkStart w:id="14" w:name="_Ref3227665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9</w:t>
      </w:r>
      <w:r w:rsidRPr="00C1787A">
        <w:rPr>
          <w:lang w:val="en-US"/>
        </w:rPr>
        <w:fldChar w:fldCharType="end"/>
      </w:r>
      <w:bookmarkEnd w:id="14"/>
    </w:p>
    <w:p w:rsidR="00273E8B" w:rsidRPr="00C1787A" w:rsidRDefault="00273E8B" w:rsidP="00273E8B">
      <w:pPr>
        <w:pStyle w:val="Figuretitle"/>
        <w:rPr>
          <w:lang w:val="en-US"/>
        </w:rPr>
      </w:pPr>
      <w:r w:rsidRPr="00C1787A">
        <w:rPr>
          <w:lang w:val="en-US"/>
        </w:rPr>
        <w:t>Inclusion of the MPR for pi/2-BPSK-vTSDSI</w:t>
      </w:r>
    </w:p>
    <w:p w:rsidR="004134E0" w:rsidRPr="00C1787A" w:rsidRDefault="004134E0" w:rsidP="004134E0">
      <w:pPr>
        <w:keepNext/>
        <w:rPr>
          <w:lang w:val="en-US"/>
        </w:rPr>
      </w:pPr>
      <w:r w:rsidRPr="00C1787A">
        <w:rPr>
          <w:noProof/>
          <w:lang w:eastAsia="zh-CN"/>
        </w:rPr>
        <w:drawing>
          <wp:inline distT="0" distB="0" distL="0" distR="0" wp14:anchorId="3B9F4097" wp14:editId="677DAC9B">
            <wp:extent cx="5717485" cy="2128472"/>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20" cy="2132282"/>
                    </a:xfrm>
                    <a:prstGeom prst="rect">
                      <a:avLst/>
                    </a:prstGeom>
                    <a:noFill/>
                    <a:ln>
                      <a:noFill/>
                    </a:ln>
                  </pic:spPr>
                </pic:pic>
              </a:graphicData>
            </a:graphic>
          </wp:inline>
        </w:drawing>
      </w:r>
    </w:p>
    <w:p w:rsidR="00273E8B" w:rsidRDefault="00273E8B" w:rsidP="00E94F23">
      <w:pPr>
        <w:pStyle w:val="FigureNo"/>
        <w:spacing w:before="240"/>
        <w:rPr>
          <w:lang w:val="en-US"/>
        </w:rPr>
      </w:pPr>
      <w:bookmarkStart w:id="15" w:name="_Ref32276659"/>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10</w:t>
      </w:r>
      <w:r w:rsidRPr="00C1787A">
        <w:rPr>
          <w:lang w:val="en-US"/>
        </w:rPr>
        <w:fldChar w:fldCharType="end"/>
      </w:r>
      <w:bookmarkEnd w:id="15"/>
    </w:p>
    <w:p w:rsidR="00273E8B" w:rsidRPr="00C1787A" w:rsidRDefault="00273E8B" w:rsidP="00E94F23">
      <w:pPr>
        <w:pStyle w:val="Figuretitle"/>
        <w:spacing w:after="240"/>
        <w:rPr>
          <w:lang w:val="en-US"/>
        </w:rPr>
      </w:pPr>
      <w:r w:rsidRPr="00C1787A">
        <w:rPr>
          <w:lang w:val="en-US"/>
        </w:rPr>
        <w:t>Tx power and requirements for pi/2 BPSK modifications</w:t>
      </w:r>
    </w:p>
    <w:p w:rsidR="004134E0" w:rsidRPr="00C1787A" w:rsidRDefault="004134E0" w:rsidP="004134E0">
      <w:pPr>
        <w:keepNext/>
        <w:jc w:val="center"/>
        <w:rPr>
          <w:lang w:val="en-US"/>
        </w:rPr>
      </w:pPr>
      <w:r w:rsidRPr="00C1787A">
        <w:rPr>
          <w:noProof/>
          <w:lang w:eastAsia="zh-CN"/>
        </w:rPr>
        <w:drawing>
          <wp:inline distT="0" distB="0" distL="0" distR="0" wp14:anchorId="5B53A8A6" wp14:editId="3379C930">
            <wp:extent cx="4180272" cy="443033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8327" cy="4438870"/>
                    </a:xfrm>
                    <a:prstGeom prst="rect">
                      <a:avLst/>
                    </a:prstGeom>
                    <a:noFill/>
                    <a:ln>
                      <a:noFill/>
                    </a:ln>
                  </pic:spPr>
                </pic:pic>
              </a:graphicData>
            </a:graphic>
          </wp:inline>
        </w:drawing>
      </w:r>
    </w:p>
    <w:p w:rsidR="00E94F23" w:rsidRDefault="00E94F23">
      <w:pPr>
        <w:tabs>
          <w:tab w:val="clear" w:pos="1134"/>
          <w:tab w:val="clear" w:pos="1871"/>
          <w:tab w:val="clear" w:pos="2268"/>
        </w:tabs>
        <w:overflowPunct/>
        <w:autoSpaceDE/>
        <w:autoSpaceDN/>
        <w:adjustRightInd/>
        <w:spacing w:before="0"/>
        <w:textAlignment w:val="auto"/>
        <w:rPr>
          <w:b/>
          <w:bCs/>
          <w:lang w:val="en-US"/>
        </w:rPr>
      </w:pPr>
      <w:r>
        <w:rPr>
          <w:b/>
          <w:bCs/>
          <w:lang w:val="en-US"/>
        </w:rPr>
        <w:br w:type="page"/>
      </w:r>
    </w:p>
    <w:p w:rsidR="004134E0" w:rsidRDefault="004134E0" w:rsidP="004134E0">
      <w:pPr>
        <w:rPr>
          <w:b/>
          <w:bCs/>
          <w:lang w:val="en-US"/>
        </w:rPr>
      </w:pPr>
      <w:r w:rsidRPr="00C1787A">
        <w:rPr>
          <w:b/>
          <w:bCs/>
          <w:lang w:val="en-US"/>
        </w:rPr>
        <w:t>38.101-2: User Equipment (UE) radio transmission and reception</w:t>
      </w:r>
    </w:p>
    <w:p w:rsidR="00273E8B" w:rsidRDefault="00273E8B" w:rsidP="00273E8B">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11</w:t>
      </w:r>
      <w:r w:rsidRPr="00C1787A">
        <w:rPr>
          <w:lang w:val="en-US"/>
        </w:rPr>
        <w:fldChar w:fldCharType="end"/>
      </w:r>
    </w:p>
    <w:p w:rsidR="00273E8B" w:rsidRPr="00C1787A" w:rsidRDefault="00273E8B" w:rsidP="00273E8B">
      <w:pPr>
        <w:pStyle w:val="Figuretitle"/>
        <w:rPr>
          <w:lang w:val="en-US"/>
        </w:rPr>
      </w:pPr>
      <w:r w:rsidRPr="00C1787A">
        <w:rPr>
          <w:lang w:val="en-US"/>
        </w:rPr>
        <w:t xml:space="preserve"> Minor Modification in 38.101-2</w:t>
      </w:r>
    </w:p>
    <w:p w:rsidR="004134E0" w:rsidRPr="00C1787A" w:rsidRDefault="004134E0" w:rsidP="004134E0">
      <w:pPr>
        <w:keepNext/>
        <w:jc w:val="center"/>
        <w:rPr>
          <w:lang w:val="en-US"/>
        </w:rPr>
      </w:pPr>
      <w:r w:rsidRPr="00C1787A">
        <w:rPr>
          <w:noProof/>
          <w:lang w:eastAsia="zh-CN"/>
        </w:rPr>
        <w:drawing>
          <wp:inline distT="0" distB="0" distL="0" distR="0" wp14:anchorId="62280AF4" wp14:editId="35392EA6">
            <wp:extent cx="4861357" cy="1365663"/>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8620" cy="1370512"/>
                    </a:xfrm>
                    <a:prstGeom prst="rect">
                      <a:avLst/>
                    </a:prstGeom>
                    <a:noFill/>
                    <a:ln>
                      <a:noFill/>
                    </a:ln>
                  </pic:spPr>
                </pic:pic>
              </a:graphicData>
            </a:graphic>
          </wp:inline>
        </w:drawing>
      </w:r>
    </w:p>
    <w:p w:rsidR="004134E0" w:rsidRPr="00C1787A" w:rsidRDefault="00273E8B" w:rsidP="00273E8B">
      <w:pPr>
        <w:pStyle w:val="Heading2"/>
        <w:numPr>
          <w:ilvl w:val="1"/>
          <w:numId w:val="5"/>
        </w:numPr>
        <w:tabs>
          <w:tab w:val="clear" w:pos="1134"/>
          <w:tab w:val="clear" w:pos="1871"/>
          <w:tab w:val="clear" w:pos="2268"/>
        </w:tabs>
        <w:spacing w:line="276" w:lineRule="auto"/>
        <w:ind w:left="851" w:hanging="851"/>
        <w:rPr>
          <w:lang w:val="en-US" w:eastAsia="zh-CN"/>
        </w:rPr>
      </w:pPr>
      <w:r>
        <w:rPr>
          <w:lang w:val="en-US" w:eastAsia="zh-CN"/>
        </w:rPr>
        <w:tab/>
      </w:r>
      <w:r w:rsidR="004134E0" w:rsidRPr="00C1787A">
        <w:rPr>
          <w:lang w:val="en-US" w:eastAsia="zh-CN"/>
        </w:rPr>
        <w:t>Evaluation Observations</w:t>
      </w:r>
    </w:p>
    <w:p w:rsidR="004134E0" w:rsidRPr="00C1787A" w:rsidRDefault="004134E0" w:rsidP="004134E0">
      <w:pPr>
        <w:jc w:val="both"/>
        <w:rPr>
          <w:lang w:val="en-US"/>
        </w:rPr>
      </w:pPr>
      <w:r w:rsidRPr="00C1787A">
        <w:rPr>
          <w:b/>
          <w:u w:val="single"/>
          <w:lang w:val="en-US"/>
        </w:rPr>
        <w:t>Observation 1:</w:t>
      </w:r>
      <w:r w:rsidRPr="00C1787A">
        <w:rPr>
          <w:lang w:val="en-US"/>
        </w:rPr>
        <w:t xml:space="preserve"> The more substantial proposed modification in comparison with the 3GPP series of recommendations is that, TSDSI considers π/2-BPSK as a mandatory feature for UEs according to the new entries provided in </w:t>
      </w:r>
      <w:r w:rsidRPr="00C1787A">
        <w:rPr>
          <w:lang w:val="en-US"/>
        </w:rPr>
        <w:fldChar w:fldCharType="begin"/>
      </w:r>
      <w:r w:rsidRPr="00C1787A">
        <w:rPr>
          <w:lang w:val="en-US"/>
        </w:rPr>
        <w:instrText xml:space="preserve"> REF _Ref32275894 \h </w:instrText>
      </w:r>
      <w:r w:rsidRPr="00C1787A">
        <w:rPr>
          <w:lang w:val="en-US"/>
        </w:rPr>
      </w:r>
      <w:r w:rsidRPr="00C1787A">
        <w:rPr>
          <w:lang w:val="en-US"/>
        </w:rPr>
        <w:fldChar w:fldCharType="separate"/>
      </w:r>
      <w:r w:rsidRPr="00C1787A">
        <w:rPr>
          <w:lang w:val="en-US"/>
        </w:rPr>
        <w:t xml:space="preserve">Figure </w:t>
      </w:r>
      <w:r>
        <w:rPr>
          <w:noProof/>
          <w:lang w:val="en-US"/>
        </w:rPr>
        <w:t>7</w:t>
      </w:r>
      <w:r w:rsidRPr="00C1787A">
        <w:rPr>
          <w:lang w:val="en-US"/>
        </w:rPr>
        <w:fldChar w:fldCharType="end"/>
      </w:r>
      <w:r w:rsidRPr="00C1787A">
        <w:rPr>
          <w:lang w:val="en-US"/>
        </w:rPr>
        <w:t>.</w:t>
      </w:r>
    </w:p>
    <w:p w:rsidR="004134E0" w:rsidRPr="00C1787A" w:rsidRDefault="004134E0" w:rsidP="004134E0">
      <w:pPr>
        <w:jc w:val="both"/>
        <w:rPr>
          <w:lang w:val="en-US"/>
        </w:rPr>
      </w:pPr>
      <w:r w:rsidRPr="00C1787A">
        <w:rPr>
          <w:lang w:val="en-US"/>
        </w:rPr>
        <w:t>Mandatory inclusion of π/2-BPSK in the UE capabilities will provide coverage extension. However, it is noted that: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3GPP also supports π/2-BPSK with similar (if not identical) performance in terms of coverage and reliability for Low Mobility Large Cell (LMLC) configurations – but the feature is optional.</w:t>
      </w:r>
    </w:p>
    <w:p w:rsidR="004134E0" w:rsidRPr="00C1787A" w:rsidRDefault="004134E0" w:rsidP="004134E0">
      <w:pPr>
        <w:jc w:val="both"/>
        <w:rPr>
          <w:lang w:val="en-US"/>
        </w:rPr>
      </w:pPr>
      <w:r w:rsidRPr="00C1787A">
        <w:rPr>
          <w:b/>
          <w:u w:val="single"/>
          <w:lang w:val="en-US"/>
        </w:rPr>
        <w:t>Observation 2:</w:t>
      </w:r>
      <w:r w:rsidRPr="00C1787A">
        <w:rPr>
          <w:lang w:val="en-US"/>
        </w:rPr>
        <w:t xml:space="preserve"> According to </w:t>
      </w:r>
      <w:r w:rsidRPr="00C1787A">
        <w:rPr>
          <w:lang w:val="en-US"/>
        </w:rPr>
        <w:fldChar w:fldCharType="begin"/>
      </w:r>
      <w:r w:rsidRPr="00C1787A">
        <w:rPr>
          <w:lang w:val="en-US"/>
        </w:rPr>
        <w:instrText xml:space="preserve"> REF _Ref32268215 \h </w:instrText>
      </w:r>
      <w:r w:rsidRPr="00C1787A">
        <w:rPr>
          <w:lang w:val="en-US"/>
        </w:rPr>
      </w:r>
      <w:r w:rsidRPr="00C1787A">
        <w:rPr>
          <w:lang w:val="en-US"/>
        </w:rPr>
        <w:fldChar w:fldCharType="separate"/>
      </w:r>
      <w:r w:rsidRPr="00C1787A">
        <w:rPr>
          <w:lang w:val="en-US"/>
        </w:rPr>
        <w:t xml:space="preserve">Figure </w:t>
      </w:r>
      <w:r>
        <w:rPr>
          <w:noProof/>
          <w:lang w:val="en-US"/>
        </w:rPr>
        <w:t>1</w:t>
      </w:r>
      <w:r w:rsidRPr="00C1787A">
        <w:rPr>
          <w:lang w:val="en-US"/>
        </w:rPr>
        <w:fldChar w:fldCharType="end"/>
      </w:r>
      <w:r w:rsidRPr="00C1787A">
        <w:rPr>
          <w:lang w:val="en-US"/>
        </w:rPr>
        <w:t xml:space="preserve">, the </w:t>
      </w:r>
      <w:proofErr w:type="spellStart"/>
      <w:r w:rsidRPr="00C1787A">
        <w:rPr>
          <w:lang w:val="en-US"/>
        </w:rPr>
        <w:t>TSDSI</w:t>
      </w:r>
      <w:proofErr w:type="spellEnd"/>
      <w:r w:rsidRPr="00C1787A">
        <w:rPr>
          <w:lang w:val="en-US"/>
        </w:rPr>
        <w:t xml:space="preserve"> specification:</w:t>
      </w:r>
    </w:p>
    <w:p w:rsidR="004134E0" w:rsidRDefault="00273E8B" w:rsidP="00273E8B">
      <w:pPr>
        <w:pStyle w:val="enumlev1"/>
        <w:rPr>
          <w:lang w:val="en-US"/>
        </w:rPr>
      </w:pPr>
      <w:r w:rsidRPr="00273E8B">
        <w:rPr>
          <w:lang w:val="en-US"/>
        </w:rPr>
        <w:t>•</w:t>
      </w:r>
      <w:r>
        <w:rPr>
          <w:lang w:val="en-US"/>
        </w:rPr>
        <w:tab/>
      </w:r>
      <w:r w:rsidR="004134E0" w:rsidRPr="00C1787A">
        <w:rPr>
          <w:lang w:val="en-US"/>
        </w:rPr>
        <w:t>Defines a specific shaping filter as provided in 38.211 document (</w:t>
      </w:r>
      <w:r w:rsidR="004134E0" w:rsidRPr="00C1787A">
        <w:rPr>
          <w:lang w:val="en-US"/>
        </w:rPr>
        <w:fldChar w:fldCharType="begin"/>
      </w:r>
      <w:r w:rsidR="004134E0" w:rsidRPr="00C1787A">
        <w:rPr>
          <w:lang w:val="en-US"/>
        </w:rPr>
        <w:instrText xml:space="preserve"> REF _Ref32277021 \h </w:instrText>
      </w:r>
      <w:r w:rsidR="004134E0" w:rsidRPr="00C1787A">
        <w:rPr>
          <w:lang w:val="en-US"/>
        </w:rPr>
      </w:r>
      <w:r w:rsidR="004134E0" w:rsidRPr="00C1787A">
        <w:rPr>
          <w:lang w:val="en-US"/>
        </w:rPr>
        <w:fldChar w:fldCharType="separate"/>
      </w:r>
      <w:r w:rsidR="004134E0" w:rsidRPr="00C1787A">
        <w:rPr>
          <w:lang w:val="en-US"/>
        </w:rPr>
        <w:t xml:space="preserve">Figure </w:t>
      </w:r>
      <w:r w:rsidR="004134E0">
        <w:rPr>
          <w:noProof/>
          <w:lang w:val="en-US"/>
        </w:rPr>
        <w:t>3</w:t>
      </w:r>
      <w:r w:rsidR="004134E0" w:rsidRPr="00C1787A">
        <w:rPr>
          <w:lang w:val="en-US"/>
        </w:rPr>
        <w:fldChar w:fldCharType="end"/>
      </w:r>
      <w:r w:rsidR="004134E0" w:rsidRPr="00C1787A">
        <w:rPr>
          <w:lang w:val="en-US"/>
        </w:rPr>
        <w:t xml:space="preserve">). The spectral response of the filter is given in </w:t>
      </w:r>
      <w:r w:rsidR="004134E0" w:rsidRPr="00C1787A">
        <w:rPr>
          <w:lang w:val="en-US"/>
        </w:rPr>
        <w:fldChar w:fldCharType="begin"/>
      </w:r>
      <w:r w:rsidR="004134E0" w:rsidRPr="00C1787A">
        <w:rPr>
          <w:lang w:val="en-US"/>
        </w:rPr>
        <w:instrText xml:space="preserve"> REF _Ref32277505 \h </w:instrText>
      </w:r>
      <w:r w:rsidR="004134E0" w:rsidRPr="00C1787A">
        <w:rPr>
          <w:lang w:val="en-US"/>
        </w:rPr>
      </w:r>
      <w:r w:rsidR="004134E0" w:rsidRPr="00C1787A">
        <w:rPr>
          <w:lang w:val="en-US"/>
        </w:rPr>
        <w:fldChar w:fldCharType="separate"/>
      </w:r>
      <w:r w:rsidR="004134E0" w:rsidRPr="00C1787A">
        <w:rPr>
          <w:lang w:val="en-US"/>
        </w:rPr>
        <w:t xml:space="preserve">Figure </w:t>
      </w:r>
      <w:r w:rsidR="004134E0">
        <w:rPr>
          <w:noProof/>
          <w:lang w:val="en-US"/>
        </w:rPr>
        <w:t>12</w:t>
      </w:r>
      <w:r w:rsidR="004134E0" w:rsidRPr="00C1787A">
        <w:rPr>
          <w:lang w:val="en-US"/>
        </w:rPr>
        <w:fldChar w:fldCharType="end"/>
      </w:r>
      <w:r w:rsidR="004134E0" w:rsidRPr="00C1787A">
        <w:rPr>
          <w:lang w:val="en-US"/>
        </w:rPr>
        <w:t>.</w:t>
      </w:r>
    </w:p>
    <w:p w:rsidR="00273E8B" w:rsidRDefault="00273E8B" w:rsidP="00273E8B">
      <w:pPr>
        <w:pStyle w:val="FigureNo"/>
        <w:rPr>
          <w:lang w:val="en-US"/>
        </w:rPr>
      </w:pPr>
      <w:bookmarkStart w:id="16" w:name="_Ref32277505"/>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12</w:t>
      </w:r>
      <w:r w:rsidRPr="00C1787A">
        <w:rPr>
          <w:lang w:val="en-US"/>
        </w:rPr>
        <w:fldChar w:fldCharType="end"/>
      </w:r>
      <w:bookmarkEnd w:id="16"/>
    </w:p>
    <w:p w:rsidR="00273E8B" w:rsidRPr="00C1787A" w:rsidRDefault="00273E8B" w:rsidP="00273E8B">
      <w:pPr>
        <w:pStyle w:val="Figuretitle"/>
        <w:rPr>
          <w:lang w:val="en-US"/>
        </w:rPr>
      </w:pPr>
      <w:r w:rsidRPr="00C1787A">
        <w:rPr>
          <w:lang w:val="en-US"/>
        </w:rPr>
        <w:t xml:space="preserve"> 1+D TSDSI Filter Response</w:t>
      </w:r>
    </w:p>
    <w:p w:rsidR="004134E0" w:rsidRPr="00C1787A" w:rsidRDefault="004134E0" w:rsidP="004134E0">
      <w:pPr>
        <w:keepNext/>
        <w:ind w:left="360"/>
        <w:jc w:val="both"/>
        <w:rPr>
          <w:lang w:val="en-US"/>
        </w:rPr>
      </w:pPr>
      <w:r w:rsidRPr="00C1787A">
        <w:rPr>
          <w:noProof/>
          <w:lang w:eastAsia="zh-CN"/>
        </w:rPr>
        <w:drawing>
          <wp:inline distT="0" distB="0" distL="0" distR="0" wp14:anchorId="6DBF6161" wp14:editId="6207C697">
            <wp:extent cx="5676405" cy="4017864"/>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8716" cy="4019500"/>
                    </a:xfrm>
                    <a:prstGeom prst="rect">
                      <a:avLst/>
                    </a:prstGeom>
                    <a:noFill/>
                    <a:ln>
                      <a:noFill/>
                    </a:ln>
                  </pic:spPr>
                </pic:pic>
              </a:graphicData>
            </a:graphic>
          </wp:inline>
        </w:drawing>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The spectral mask is not applied on the DMRS. This means that a non-transparent filtering approach is used and that the receiver will not estimate the filter response through the reference signals. The receiver should apply compensation measures to extract the data from the shaped signal after channel equalization.</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In TSDSI version, the transmitter is not able to select a different shaping filter – depending on the radio conditions that best fits a specific scenario. Since DMRS is not filtered, there is no way for the receiver to know the use of a different spectral mask.</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In 3GPP spectral shaping is optional and it can be selected by the transmitter, with no specific standard specification.</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The fact that the DMRS is also filtered indicates that for the 3GPP version, the receiver should not have any knowledge regarding the type of spectral shaping performed by the transmitter. The effect of the filter is considered part of the channel, it is estimated through the channel estimation procedure performed through the DMRS and compensated with the use of the equalizer. This practically means that through the specific 3GPP setup, increased flexibility can be achieved.</w:t>
      </w:r>
    </w:p>
    <w:p w:rsidR="004134E0" w:rsidRPr="00C1787A" w:rsidRDefault="004134E0" w:rsidP="004134E0">
      <w:pPr>
        <w:jc w:val="both"/>
        <w:rPr>
          <w:lang w:val="en-US"/>
        </w:rPr>
      </w:pPr>
      <w:r w:rsidRPr="00C1787A">
        <w:rPr>
          <w:b/>
          <w:u w:val="single"/>
          <w:lang w:val="en-US"/>
        </w:rPr>
        <w:t>Observation 3:</w:t>
      </w:r>
      <w:r w:rsidRPr="00C1787A">
        <w:rPr>
          <w:lang w:val="en-US"/>
        </w:rPr>
        <w:t xml:space="preserve">  The shaping filter of </w:t>
      </w:r>
      <w:r w:rsidRPr="00C1787A">
        <w:rPr>
          <w:lang w:val="en-US"/>
        </w:rPr>
        <w:fldChar w:fldCharType="begin"/>
      </w:r>
      <w:r w:rsidRPr="00C1787A">
        <w:rPr>
          <w:lang w:val="en-US"/>
        </w:rPr>
        <w:instrText xml:space="preserve"> REF _Ref32277505 \h </w:instrText>
      </w:r>
      <w:r w:rsidRPr="00C1787A">
        <w:rPr>
          <w:lang w:val="en-US"/>
        </w:rPr>
      </w:r>
      <w:r w:rsidRPr="00C1787A">
        <w:rPr>
          <w:lang w:val="en-US"/>
        </w:rPr>
        <w:fldChar w:fldCharType="separate"/>
      </w:r>
      <w:r w:rsidRPr="00C1787A">
        <w:rPr>
          <w:lang w:val="en-US"/>
        </w:rPr>
        <w:t xml:space="preserve">Figure </w:t>
      </w:r>
      <w:r>
        <w:rPr>
          <w:noProof/>
          <w:lang w:val="en-US"/>
        </w:rPr>
        <w:t>12</w:t>
      </w:r>
      <w:r w:rsidRPr="00C1787A">
        <w:rPr>
          <w:lang w:val="en-US"/>
        </w:rPr>
        <w:fldChar w:fldCharType="end"/>
      </w:r>
      <w:r w:rsidRPr="00C1787A">
        <w:rPr>
          <w:lang w:val="en-US"/>
        </w:rPr>
        <w:t xml:space="preserve"> presents spectral zeros at the edges. This may lead to challenges in the receiver design in order to compensate the filter effects – since simple zero-forcing equalization may lead to significant distortion. Thus, increased receiver complexity is anticipated compared to the conventional transmission. However, it is noted that most problems may occur for high SNR values, where typically π/2-BPSK is not considered as a modulation candidate.</w:t>
      </w:r>
    </w:p>
    <w:p w:rsidR="004134E0" w:rsidRPr="00C1787A" w:rsidRDefault="004134E0" w:rsidP="004134E0">
      <w:pPr>
        <w:jc w:val="both"/>
        <w:rPr>
          <w:bCs/>
          <w:lang w:val="en-US"/>
        </w:rPr>
      </w:pPr>
      <w:r w:rsidRPr="00C1787A">
        <w:rPr>
          <w:b/>
          <w:u w:val="single"/>
          <w:lang w:val="en-US"/>
        </w:rPr>
        <w:t>Observation 4:</w:t>
      </w:r>
      <w:r w:rsidRPr="00C1787A">
        <w:rPr>
          <w:bCs/>
          <w:lang w:val="en-US"/>
        </w:rPr>
        <w:t xml:space="preserve"> The use of the 1+D shaping filtered proposed by TSDSI does not offer any benefits regarding the Peak to Average Power Ratio (PAPR). On the contrary, the PAPR values slightly increase. Indicative simulation results are the following:</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3GPP – no spectral shaping DFT-S-OFDM – 60MHz/30kHz fully loaded (NRB 217): PAPR=</w:t>
      </w:r>
      <w:r w:rsidR="004134E0" w:rsidRPr="00C1787A">
        <w:rPr>
          <w:b/>
          <w:lang w:val="en-US"/>
        </w:rPr>
        <w:t>6.05dB</w:t>
      </w:r>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TSDSI –spectral shaping DFT-S-OFDM – 60MHz/30kHz fully loaded (NRB 217): PAPR=</w:t>
      </w:r>
      <w:r w:rsidR="004134E0" w:rsidRPr="00C1787A">
        <w:rPr>
          <w:b/>
          <w:lang w:val="en-US"/>
        </w:rPr>
        <w:t>7.47dB</w:t>
      </w:r>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3GPP – no spectral shaping DFT-S-OFDM – 60MHz/30kHz ~50% loaded (108/217) non-contiguous allocation of RBs: PAPR=</w:t>
      </w:r>
      <w:r w:rsidR="004134E0" w:rsidRPr="00C1787A">
        <w:rPr>
          <w:b/>
          <w:lang w:val="en-US"/>
        </w:rPr>
        <w:t>7.04dB</w:t>
      </w:r>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TSDSI –spectral shaping DFT-S-OFDM – 60MHz/30kHz ~50% loaded (108/217) non-contiguous allocation of RBs: PAPR=</w:t>
      </w:r>
      <w:r w:rsidR="004134E0" w:rsidRPr="00C1787A">
        <w:rPr>
          <w:b/>
          <w:lang w:val="en-US"/>
        </w:rPr>
        <w:t>7.65dB</w:t>
      </w:r>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3GPP – no spectral shaping DFT-S-OFDM – 10MHz/15kHz fully loaded (NRB 52): PAPR=</w:t>
      </w:r>
      <w:r w:rsidR="004134E0" w:rsidRPr="00C1787A">
        <w:rPr>
          <w:b/>
          <w:lang w:val="en-US"/>
        </w:rPr>
        <w:t>5.71dB</w:t>
      </w:r>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TSDSI –spectral shaping DFT-S-OFDM – 10MHz/15kHz fully loaded (NRB 52): PAPR=</w:t>
      </w:r>
      <w:r w:rsidR="004134E0" w:rsidRPr="00C1787A">
        <w:rPr>
          <w:b/>
          <w:lang w:val="en-US"/>
        </w:rPr>
        <w:t>7.18dB</w:t>
      </w:r>
      <w:r w:rsidR="004134E0" w:rsidRPr="00C1787A">
        <w:rPr>
          <w:lang w:val="en-US"/>
        </w:rPr>
        <w:t xml:space="preserve"> </w:t>
      </w:r>
    </w:p>
    <w:p w:rsidR="004134E0" w:rsidRPr="00C1787A" w:rsidRDefault="004134E0" w:rsidP="004134E0">
      <w:pPr>
        <w:jc w:val="both"/>
        <w:rPr>
          <w:bCs/>
          <w:lang w:val="en-US"/>
        </w:rPr>
      </w:pPr>
      <w:r w:rsidRPr="00C1787A">
        <w:rPr>
          <w:b/>
          <w:u w:val="single"/>
          <w:lang w:val="en-US"/>
        </w:rPr>
        <w:t>Observation 5:</w:t>
      </w:r>
      <w:r w:rsidRPr="00C1787A">
        <w:rPr>
          <w:bCs/>
          <w:lang w:val="en-US"/>
        </w:rPr>
        <w:t xml:space="preserve"> The performance of the TSDSI scheme was evaluated through simulation and compared with the 3GPP proposed implementation. The following simulation parameters where considered:</w:t>
      </w:r>
    </w:p>
    <w:p w:rsidR="004134E0" w:rsidRPr="00C1787A" w:rsidRDefault="004134E0" w:rsidP="00273E8B">
      <w:pPr>
        <w:pStyle w:val="Tabletitle"/>
        <w:rPr>
          <w:lang w:val="en-US"/>
        </w:rPr>
      </w:pPr>
      <w:r w:rsidRPr="00C1787A">
        <w:rPr>
          <w:lang w:val="en-US"/>
        </w:rPr>
        <w:t>Simulation Parameters:</w:t>
      </w:r>
    </w:p>
    <w:tbl>
      <w:tblPr>
        <w:tblW w:w="5000" w:type="pct"/>
        <w:tblCellMar>
          <w:left w:w="0" w:type="dxa"/>
          <w:right w:w="0" w:type="dxa"/>
        </w:tblCellMar>
        <w:tblLook w:val="04A0" w:firstRow="1" w:lastRow="0" w:firstColumn="1" w:lastColumn="0" w:noHBand="0" w:noVBand="1"/>
      </w:tblPr>
      <w:tblGrid>
        <w:gridCol w:w="3022"/>
        <w:gridCol w:w="6596"/>
      </w:tblGrid>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134E0" w:rsidRPr="00C1787A" w:rsidRDefault="004134E0" w:rsidP="00273E8B">
            <w:pPr>
              <w:pStyle w:val="Tablehead"/>
              <w:rPr>
                <w:lang w:val="en-US"/>
              </w:rPr>
            </w:pPr>
            <w:r w:rsidRPr="00C1787A">
              <w:rPr>
                <w:lang w:val="en-US"/>
              </w:rPr>
              <w:t>Channel Parameter</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134E0" w:rsidRPr="00C1787A" w:rsidRDefault="004134E0" w:rsidP="00273E8B">
            <w:pPr>
              <w:pStyle w:val="Tablehead"/>
              <w:rPr>
                <w:lang w:val="en-US"/>
              </w:rPr>
            </w:pPr>
            <w:r w:rsidRPr="00C1787A">
              <w:rPr>
                <w:lang w:val="en-US"/>
              </w:rPr>
              <w:t>Value</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134E0" w:rsidRPr="00C1787A" w:rsidRDefault="004134E0" w:rsidP="00273E8B">
            <w:pPr>
              <w:pStyle w:val="Tabletext"/>
              <w:rPr>
                <w:lang w:val="en-US"/>
              </w:rPr>
            </w:pPr>
            <w:r w:rsidRPr="00C1787A">
              <w:rPr>
                <w:lang w:val="en-US"/>
              </w:rPr>
              <w:t xml:space="preserve">Carrier Frequency </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134E0" w:rsidRPr="00C1787A" w:rsidRDefault="004134E0" w:rsidP="00273E8B">
            <w:pPr>
              <w:pStyle w:val="Tabletext"/>
              <w:rPr>
                <w:lang w:val="en-US"/>
              </w:rPr>
            </w:pPr>
            <w:r w:rsidRPr="00C1787A">
              <w:rPr>
                <w:lang w:val="en-US"/>
              </w:rPr>
              <w:t>3.5 GHz</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 xml:space="preserve">Pathloss model </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LMLC (ITU-R M.2412-0)</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BS height</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35m</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UE height</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1.5m</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Base Station Antennas</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18 dB gain</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UE Antennas</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omni</w:t>
            </w:r>
          </w:p>
        </w:tc>
      </w:tr>
    </w:tbl>
    <w:p w:rsidR="004134E0" w:rsidRPr="00C1787A" w:rsidRDefault="004134E0" w:rsidP="00273E8B">
      <w:pPr>
        <w:pStyle w:val="Tablefin"/>
      </w:pPr>
    </w:p>
    <w:p w:rsidR="004134E0" w:rsidRPr="00C1787A" w:rsidRDefault="004134E0" w:rsidP="00273E8B">
      <w:pPr>
        <w:pStyle w:val="Tabletitle"/>
        <w:rPr>
          <w:lang w:val="en-US"/>
        </w:rPr>
      </w:pPr>
      <w:r w:rsidRPr="00C1787A">
        <w:rPr>
          <w:lang w:val="en-US"/>
        </w:rPr>
        <w:t>System Parameters:</w:t>
      </w:r>
    </w:p>
    <w:tbl>
      <w:tblPr>
        <w:tblStyle w:val="TableGrid"/>
        <w:tblW w:w="0" w:type="auto"/>
        <w:tblLook w:val="04A0" w:firstRow="1" w:lastRow="0" w:firstColumn="1" w:lastColumn="0" w:noHBand="0" w:noVBand="1"/>
      </w:tblPr>
      <w:tblGrid>
        <w:gridCol w:w="4814"/>
        <w:gridCol w:w="4814"/>
      </w:tblGrid>
      <w:tr w:rsidR="004134E0" w:rsidRPr="00C1787A" w:rsidTr="00D30241">
        <w:tc>
          <w:tcPr>
            <w:tcW w:w="4814" w:type="dxa"/>
          </w:tcPr>
          <w:p w:rsidR="004134E0" w:rsidRPr="00C1787A" w:rsidRDefault="004134E0" w:rsidP="00273E8B">
            <w:pPr>
              <w:pStyle w:val="Tabletext"/>
              <w:rPr>
                <w:bCs/>
                <w:lang w:val="en-US"/>
              </w:rPr>
            </w:pPr>
            <w:r w:rsidRPr="00C1787A">
              <w:rPr>
                <w:lang w:val="en-US"/>
              </w:rPr>
              <w:t>Bandwidth</w:t>
            </w:r>
          </w:p>
        </w:tc>
        <w:tc>
          <w:tcPr>
            <w:tcW w:w="4814" w:type="dxa"/>
          </w:tcPr>
          <w:p w:rsidR="004134E0" w:rsidRPr="00C1787A" w:rsidRDefault="004134E0" w:rsidP="00273E8B">
            <w:pPr>
              <w:pStyle w:val="Tabletext"/>
              <w:rPr>
                <w:bCs/>
                <w:lang w:val="en-US"/>
              </w:rPr>
            </w:pPr>
            <w:r w:rsidRPr="00C1787A">
              <w:rPr>
                <w:lang w:val="en-US"/>
              </w:rPr>
              <w:t>60 MHz</w:t>
            </w:r>
          </w:p>
        </w:tc>
      </w:tr>
      <w:tr w:rsidR="004134E0" w:rsidRPr="00C1787A" w:rsidTr="00D30241">
        <w:tc>
          <w:tcPr>
            <w:tcW w:w="4814" w:type="dxa"/>
          </w:tcPr>
          <w:p w:rsidR="004134E0" w:rsidRPr="00C1787A" w:rsidRDefault="004134E0" w:rsidP="00273E8B">
            <w:pPr>
              <w:pStyle w:val="Tabletext"/>
              <w:rPr>
                <w:bCs/>
                <w:lang w:val="en-US"/>
              </w:rPr>
            </w:pPr>
            <w:r w:rsidRPr="00C1787A">
              <w:rPr>
                <w:lang w:val="en-US"/>
              </w:rPr>
              <w:t>UE transmit power</w:t>
            </w:r>
          </w:p>
        </w:tc>
        <w:tc>
          <w:tcPr>
            <w:tcW w:w="4814" w:type="dxa"/>
          </w:tcPr>
          <w:p w:rsidR="004134E0" w:rsidRPr="00C1787A" w:rsidRDefault="004134E0" w:rsidP="00273E8B">
            <w:pPr>
              <w:pStyle w:val="Tabletext"/>
              <w:rPr>
                <w:bCs/>
                <w:lang w:val="en-US"/>
              </w:rPr>
            </w:pPr>
            <w:r w:rsidRPr="00C1787A">
              <w:rPr>
                <w:bCs/>
                <w:lang w:val="en-US"/>
              </w:rPr>
              <w:t xml:space="preserve">26 </w:t>
            </w:r>
            <w:proofErr w:type="spellStart"/>
            <w:r w:rsidRPr="00C1787A">
              <w:rPr>
                <w:bCs/>
                <w:lang w:val="en-US"/>
              </w:rPr>
              <w:t>dBm</w:t>
            </w:r>
            <w:proofErr w:type="spellEnd"/>
            <w:r w:rsidRPr="00C1787A">
              <w:rPr>
                <w:bCs/>
                <w:lang w:val="en-US"/>
              </w:rPr>
              <w:t xml:space="preserve"> for pi/2 </w:t>
            </w:r>
            <w:proofErr w:type="spellStart"/>
            <w:r w:rsidRPr="00C1787A">
              <w:rPr>
                <w:bCs/>
                <w:lang w:val="en-US"/>
              </w:rPr>
              <w:t>bpsk</w:t>
            </w:r>
            <w:proofErr w:type="spellEnd"/>
          </w:p>
        </w:tc>
      </w:tr>
      <w:tr w:rsidR="004134E0" w:rsidRPr="00C1787A" w:rsidTr="00D30241">
        <w:tc>
          <w:tcPr>
            <w:tcW w:w="4814" w:type="dxa"/>
          </w:tcPr>
          <w:p w:rsidR="004134E0" w:rsidRPr="00C1787A" w:rsidRDefault="004134E0" w:rsidP="00273E8B">
            <w:pPr>
              <w:pStyle w:val="Tabletext"/>
              <w:rPr>
                <w:bCs/>
                <w:lang w:val="en-US"/>
              </w:rPr>
            </w:pPr>
            <w:r w:rsidRPr="00C1787A">
              <w:rPr>
                <w:bCs/>
                <w:lang w:val="en-US"/>
              </w:rPr>
              <w:t>Allocation of UEs</w:t>
            </w:r>
          </w:p>
        </w:tc>
        <w:tc>
          <w:tcPr>
            <w:tcW w:w="4814" w:type="dxa"/>
          </w:tcPr>
          <w:p w:rsidR="004134E0" w:rsidRPr="00C1787A" w:rsidRDefault="004134E0" w:rsidP="00273E8B">
            <w:pPr>
              <w:pStyle w:val="Tabletext"/>
              <w:rPr>
                <w:bCs/>
                <w:lang w:val="en-US"/>
              </w:rPr>
            </w:pPr>
            <w:r w:rsidRPr="00C1787A">
              <w:rPr>
                <w:bCs/>
                <w:lang w:val="en-US"/>
              </w:rPr>
              <w:t>10 UEs/cell</w:t>
            </w:r>
          </w:p>
        </w:tc>
      </w:tr>
      <w:tr w:rsidR="004134E0" w:rsidRPr="00C1787A" w:rsidTr="00D30241">
        <w:tc>
          <w:tcPr>
            <w:tcW w:w="4814" w:type="dxa"/>
          </w:tcPr>
          <w:p w:rsidR="004134E0" w:rsidRPr="00C1787A" w:rsidRDefault="004134E0" w:rsidP="00273E8B">
            <w:pPr>
              <w:pStyle w:val="Tabletext"/>
              <w:rPr>
                <w:bCs/>
                <w:lang w:val="en-US"/>
              </w:rPr>
            </w:pPr>
            <w:r w:rsidRPr="00C1787A">
              <w:rPr>
                <w:bCs/>
                <w:lang w:val="en-US"/>
              </w:rPr>
              <w:t>ISD</w:t>
            </w:r>
          </w:p>
        </w:tc>
        <w:tc>
          <w:tcPr>
            <w:tcW w:w="4814" w:type="dxa"/>
          </w:tcPr>
          <w:p w:rsidR="004134E0" w:rsidRPr="00C1787A" w:rsidRDefault="004134E0" w:rsidP="00273E8B">
            <w:pPr>
              <w:pStyle w:val="Tabletext"/>
              <w:rPr>
                <w:bCs/>
                <w:lang w:val="en-US"/>
              </w:rPr>
            </w:pPr>
            <w:r w:rsidRPr="00C1787A">
              <w:rPr>
                <w:bCs/>
                <w:lang w:val="en-US"/>
              </w:rPr>
              <w:t>12 km</w:t>
            </w:r>
          </w:p>
        </w:tc>
      </w:tr>
      <w:tr w:rsidR="004134E0" w:rsidRPr="00C1787A" w:rsidTr="00D30241">
        <w:tc>
          <w:tcPr>
            <w:tcW w:w="4814" w:type="dxa"/>
          </w:tcPr>
          <w:p w:rsidR="004134E0" w:rsidRPr="00C1787A" w:rsidRDefault="004134E0" w:rsidP="00273E8B">
            <w:pPr>
              <w:pStyle w:val="Tabletext"/>
              <w:rPr>
                <w:bCs/>
                <w:lang w:val="en-US"/>
              </w:rPr>
            </w:pPr>
            <w:r w:rsidRPr="00C1787A">
              <w:rPr>
                <w:bCs/>
                <w:lang w:val="en-US"/>
              </w:rPr>
              <w:t xml:space="preserve">Tx number </w:t>
            </w:r>
          </w:p>
        </w:tc>
        <w:tc>
          <w:tcPr>
            <w:tcW w:w="4814" w:type="dxa"/>
          </w:tcPr>
          <w:p w:rsidR="004134E0" w:rsidRPr="00C1787A" w:rsidRDefault="004134E0" w:rsidP="00273E8B">
            <w:pPr>
              <w:pStyle w:val="Tabletext"/>
              <w:rPr>
                <w:bCs/>
                <w:lang w:val="en-US"/>
              </w:rPr>
            </w:pPr>
            <w:r w:rsidRPr="00C1787A">
              <w:rPr>
                <w:bCs/>
                <w:lang w:val="en-US"/>
              </w:rPr>
              <w:t>1</w:t>
            </w:r>
          </w:p>
        </w:tc>
      </w:tr>
      <w:tr w:rsidR="004134E0" w:rsidRPr="00C1787A" w:rsidTr="00D30241">
        <w:tc>
          <w:tcPr>
            <w:tcW w:w="4814" w:type="dxa"/>
          </w:tcPr>
          <w:p w:rsidR="004134E0" w:rsidRPr="00C1787A" w:rsidRDefault="004134E0" w:rsidP="00273E8B">
            <w:pPr>
              <w:pStyle w:val="Tabletext"/>
              <w:rPr>
                <w:lang w:val="en-US"/>
              </w:rPr>
            </w:pPr>
            <w:r w:rsidRPr="00C1787A">
              <w:rPr>
                <w:lang w:val="en-US"/>
              </w:rPr>
              <w:t xml:space="preserve">Rx number </w:t>
            </w:r>
          </w:p>
        </w:tc>
        <w:tc>
          <w:tcPr>
            <w:tcW w:w="4814" w:type="dxa"/>
          </w:tcPr>
          <w:p w:rsidR="004134E0" w:rsidRPr="00C1787A" w:rsidRDefault="004134E0" w:rsidP="00273E8B">
            <w:pPr>
              <w:pStyle w:val="Tabletext"/>
              <w:rPr>
                <w:lang w:val="en-US"/>
              </w:rPr>
            </w:pPr>
            <w:r w:rsidRPr="00C1787A">
              <w:rPr>
                <w:lang w:val="en-US"/>
              </w:rPr>
              <w:t>2 or 4</w:t>
            </w:r>
          </w:p>
        </w:tc>
      </w:tr>
      <w:tr w:rsidR="004134E0" w:rsidRPr="00C1787A" w:rsidTr="00D30241">
        <w:tc>
          <w:tcPr>
            <w:tcW w:w="4814" w:type="dxa"/>
          </w:tcPr>
          <w:p w:rsidR="004134E0" w:rsidRPr="00C1787A" w:rsidRDefault="004134E0" w:rsidP="00273E8B">
            <w:pPr>
              <w:pStyle w:val="Tabletext"/>
              <w:rPr>
                <w:lang w:val="en-US"/>
              </w:rPr>
            </w:pPr>
            <w:r w:rsidRPr="00C1787A">
              <w:rPr>
                <w:lang w:val="en-US"/>
              </w:rPr>
              <w:t>Mode</w:t>
            </w:r>
          </w:p>
        </w:tc>
        <w:tc>
          <w:tcPr>
            <w:tcW w:w="4814" w:type="dxa"/>
          </w:tcPr>
          <w:p w:rsidR="004134E0" w:rsidRPr="00C1787A" w:rsidRDefault="004134E0" w:rsidP="00273E8B">
            <w:pPr>
              <w:pStyle w:val="Tabletext"/>
              <w:rPr>
                <w:lang w:val="en-US"/>
              </w:rPr>
            </w:pPr>
            <w:r w:rsidRPr="00C1787A">
              <w:rPr>
                <w:lang w:val="en-US"/>
              </w:rPr>
              <w:t>TDD (50% Duty Cycle)</w:t>
            </w:r>
          </w:p>
        </w:tc>
      </w:tr>
    </w:tbl>
    <w:p w:rsidR="004134E0" w:rsidRPr="00C1787A" w:rsidRDefault="004134E0" w:rsidP="00273E8B">
      <w:pPr>
        <w:rPr>
          <w:lang w:val="en-US"/>
        </w:rPr>
      </w:pPr>
      <w:r w:rsidRPr="00C1787A">
        <w:rPr>
          <w:lang w:val="en-US"/>
        </w:rPr>
        <w:t>The ten users per cell are dropped in a radius of 7</w:t>
      </w:r>
      <w:r w:rsidR="00E94F23">
        <w:rPr>
          <w:lang w:val="en-US"/>
        </w:rPr>
        <w:t> </w:t>
      </w:r>
      <w:r w:rsidRPr="00C1787A">
        <w:rPr>
          <w:lang w:val="en-US"/>
        </w:rPr>
        <w:t xml:space="preserve">km. On top of the LMLC pathloss model, the TR 38.901 Tapped Delay Line model was used to include frequency selectivity and small-scale fading. </w:t>
      </w:r>
    </w:p>
    <w:p w:rsidR="004134E0" w:rsidRDefault="004134E0" w:rsidP="00273E8B">
      <w:pPr>
        <w:rPr>
          <w:lang w:val="en-US"/>
        </w:rPr>
      </w:pPr>
      <w:r w:rsidRPr="00C1787A">
        <w:rPr>
          <w:lang w:val="en-US"/>
        </w:rPr>
        <w:t xml:space="preserve">In order to evaluate the specific modulation scheme, we run the simulation for the two waveform schemes (TSDSI vs. 3GPP with π/2-bpsk support). The scheduler uses the 38.211 MCS index table for PUSCH with transform precoding, with q = 1 for MCS indexes 0 and 1. The selection of the MCS is made for target block error rate 1% and 5% for negative SNRs. The system performance is presented in </w:t>
      </w:r>
      <w:r w:rsidRPr="00C1787A">
        <w:rPr>
          <w:lang w:val="en-US"/>
        </w:rPr>
        <w:fldChar w:fldCharType="begin"/>
      </w:r>
      <w:r w:rsidRPr="00C1787A">
        <w:rPr>
          <w:lang w:val="en-US"/>
        </w:rPr>
        <w:instrText xml:space="preserve"> REF _Ref32368442 \h </w:instrText>
      </w:r>
      <w:r w:rsidRPr="00C1787A">
        <w:rPr>
          <w:lang w:val="en-US"/>
        </w:rPr>
      </w:r>
      <w:r w:rsidRPr="00C1787A">
        <w:rPr>
          <w:lang w:val="en-US"/>
        </w:rPr>
        <w:fldChar w:fldCharType="separate"/>
      </w:r>
      <w:r w:rsidRPr="00C1787A">
        <w:rPr>
          <w:lang w:val="en-US"/>
        </w:rPr>
        <w:t xml:space="preserve">Figure </w:t>
      </w:r>
      <w:r>
        <w:rPr>
          <w:noProof/>
          <w:lang w:val="en-US"/>
        </w:rPr>
        <w:t>13</w:t>
      </w:r>
      <w:r w:rsidRPr="00C1787A">
        <w:rPr>
          <w:lang w:val="en-US"/>
        </w:rPr>
        <w:fldChar w:fldCharType="end"/>
      </w:r>
      <w:r w:rsidRPr="00C1787A">
        <w:rPr>
          <w:lang w:val="en-US"/>
        </w:rPr>
        <w:t>.</w:t>
      </w:r>
    </w:p>
    <w:p w:rsidR="00273E8B" w:rsidRDefault="00273E8B" w:rsidP="00273E8B">
      <w:pPr>
        <w:pStyle w:val="FigureNo"/>
        <w:rPr>
          <w:lang w:val="en-US"/>
        </w:rPr>
      </w:pPr>
      <w:bookmarkStart w:id="17" w:name="_Ref32368442"/>
      <w:bookmarkStart w:id="18" w:name="_Ref32368437"/>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13</w:t>
      </w:r>
      <w:r w:rsidRPr="00C1787A">
        <w:rPr>
          <w:lang w:val="en-US"/>
        </w:rPr>
        <w:fldChar w:fldCharType="end"/>
      </w:r>
      <w:bookmarkEnd w:id="17"/>
    </w:p>
    <w:p w:rsidR="00273E8B" w:rsidRPr="00C1787A" w:rsidRDefault="00273E8B" w:rsidP="00273E8B">
      <w:pPr>
        <w:pStyle w:val="Figuretitle"/>
        <w:rPr>
          <w:lang w:val="en-US"/>
        </w:rPr>
      </w:pPr>
      <w:proofErr w:type="spellStart"/>
      <w:r w:rsidRPr="00C1787A">
        <w:rPr>
          <w:lang w:val="en-US"/>
        </w:rPr>
        <w:t>UE</w:t>
      </w:r>
      <w:proofErr w:type="spellEnd"/>
      <w:r w:rsidRPr="00C1787A">
        <w:rPr>
          <w:lang w:val="en-US"/>
        </w:rPr>
        <w:t xml:space="preserve"> throughput empirical </w:t>
      </w:r>
      <w:proofErr w:type="spellStart"/>
      <w:r w:rsidRPr="00C1787A">
        <w:rPr>
          <w:lang w:val="en-US"/>
        </w:rPr>
        <w:t>cdf</w:t>
      </w:r>
      <w:proofErr w:type="spellEnd"/>
      <w:r w:rsidRPr="00C1787A">
        <w:rPr>
          <w:lang w:val="en-US"/>
        </w:rPr>
        <w:t xml:space="preserve"> for the aforementioned simulation setup</w:t>
      </w:r>
      <w:bookmarkEnd w:id="18"/>
    </w:p>
    <w:p w:rsidR="004134E0" w:rsidRPr="00C1787A" w:rsidRDefault="004134E0" w:rsidP="004134E0">
      <w:pPr>
        <w:keepNext/>
        <w:rPr>
          <w:lang w:val="en-US"/>
        </w:rPr>
      </w:pPr>
      <w:r w:rsidRPr="00C1787A">
        <w:rPr>
          <w:noProof/>
          <w:lang w:eastAsia="zh-CN"/>
        </w:rPr>
        <w:drawing>
          <wp:inline distT="0" distB="0" distL="0" distR="0" wp14:anchorId="5F5A6E8A" wp14:editId="2B4F7C40">
            <wp:extent cx="6106795" cy="3061335"/>
            <wp:effectExtent l="0" t="0" r="825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6795" cy="3061335"/>
                    </a:xfrm>
                    <a:prstGeom prst="rect">
                      <a:avLst/>
                    </a:prstGeom>
                    <a:noFill/>
                    <a:ln>
                      <a:noFill/>
                    </a:ln>
                  </pic:spPr>
                </pic:pic>
              </a:graphicData>
            </a:graphic>
          </wp:inline>
        </w:drawing>
      </w:r>
    </w:p>
    <w:p w:rsidR="004134E0" w:rsidRPr="00C1787A" w:rsidRDefault="004134E0" w:rsidP="004134E0">
      <w:pPr>
        <w:jc w:val="both"/>
        <w:rPr>
          <w:bCs/>
          <w:lang w:val="en-US"/>
        </w:rPr>
      </w:pPr>
      <w:r w:rsidRPr="00C1787A">
        <w:rPr>
          <w:lang w:val="en-US"/>
        </w:rPr>
        <w:t>The simulation results show that both waveform designs have identical performance (slightly better performance is achieved with 3GPP).</w:t>
      </w:r>
    </w:p>
    <w:p w:rsidR="004134E0" w:rsidRPr="00C1787A" w:rsidRDefault="004134E0" w:rsidP="004134E0">
      <w:pPr>
        <w:jc w:val="both"/>
        <w:rPr>
          <w:bCs/>
          <w:lang w:val="en-US"/>
        </w:rPr>
      </w:pPr>
      <w:r w:rsidRPr="00C1787A">
        <w:rPr>
          <w:bCs/>
          <w:lang w:val="en-US"/>
        </w:rPr>
        <w:t xml:space="preserve">Through the tests, no EVM gain was noticed due to the fact that DMRS remain unfiltered. In the scenario where the 1+D filter is applied at both data and reference signals according to </w:t>
      </w:r>
      <w:r w:rsidRPr="00C1787A">
        <w:rPr>
          <w:bCs/>
          <w:lang w:val="en-US"/>
        </w:rPr>
        <w:fldChar w:fldCharType="begin"/>
      </w:r>
      <w:r w:rsidRPr="00C1787A">
        <w:rPr>
          <w:bCs/>
          <w:lang w:val="en-US"/>
        </w:rPr>
        <w:instrText xml:space="preserve"> REF _Ref32268359 \h </w:instrText>
      </w:r>
      <w:r w:rsidRPr="00C1787A">
        <w:rPr>
          <w:bCs/>
          <w:lang w:val="en-US"/>
        </w:rPr>
      </w:r>
      <w:r w:rsidRPr="00C1787A">
        <w:rPr>
          <w:bCs/>
          <w:lang w:val="en-US"/>
        </w:rPr>
        <w:fldChar w:fldCharType="separate"/>
      </w:r>
      <w:r w:rsidRPr="00C1787A">
        <w:rPr>
          <w:lang w:val="en-US"/>
        </w:rPr>
        <w:t xml:space="preserve">Figure </w:t>
      </w:r>
      <w:r>
        <w:rPr>
          <w:noProof/>
          <w:lang w:val="en-US"/>
        </w:rPr>
        <w:t>2</w:t>
      </w:r>
      <w:r w:rsidRPr="00C1787A">
        <w:rPr>
          <w:bCs/>
          <w:lang w:val="en-US"/>
        </w:rPr>
        <w:fldChar w:fldCharType="end"/>
      </w:r>
      <w:r w:rsidRPr="00C1787A">
        <w:rPr>
          <w:bCs/>
          <w:lang w:val="en-US"/>
        </w:rPr>
        <w:t xml:space="preserve">, an </w:t>
      </w:r>
      <w:proofErr w:type="spellStart"/>
      <w:r w:rsidRPr="00C1787A">
        <w:rPr>
          <w:bCs/>
          <w:lang w:val="en-US"/>
        </w:rPr>
        <w:t>EVM</w:t>
      </w:r>
      <w:proofErr w:type="spellEnd"/>
      <w:r w:rsidRPr="00C1787A">
        <w:rPr>
          <w:bCs/>
          <w:lang w:val="en-US"/>
        </w:rPr>
        <w:t xml:space="preserve"> gain around 1.7 dB was noticed.</w:t>
      </w:r>
    </w:p>
    <w:p w:rsidR="004134E0" w:rsidRPr="00C1787A" w:rsidRDefault="004134E0" w:rsidP="004134E0">
      <w:pPr>
        <w:jc w:val="both"/>
        <w:rPr>
          <w:bCs/>
          <w:lang w:val="en-US"/>
        </w:rPr>
      </w:pPr>
      <w:r w:rsidRPr="00C1787A">
        <w:rPr>
          <w:b/>
          <w:u w:val="single"/>
          <w:lang w:val="en-US"/>
        </w:rPr>
        <w:t>Observation 6:</w:t>
      </w:r>
      <w:r w:rsidRPr="00C1787A">
        <w:rPr>
          <w:bCs/>
          <w:lang w:val="en-US"/>
        </w:rPr>
        <w:t xml:space="preserve"> Based on the information presented in </w:t>
      </w:r>
      <w:r w:rsidRPr="00C1787A">
        <w:rPr>
          <w:bCs/>
          <w:lang w:val="en-US"/>
        </w:rPr>
        <w:fldChar w:fldCharType="begin"/>
      </w:r>
      <w:r w:rsidRPr="00C1787A">
        <w:rPr>
          <w:bCs/>
          <w:lang w:val="en-US"/>
        </w:rPr>
        <w:instrText xml:space="preserve"> REF _Ref32276658 \h </w:instrText>
      </w:r>
      <w:r w:rsidRPr="00C1787A">
        <w:rPr>
          <w:bCs/>
          <w:lang w:val="en-US"/>
        </w:rPr>
      </w:r>
      <w:r w:rsidRPr="00C1787A">
        <w:rPr>
          <w:bCs/>
          <w:lang w:val="en-US"/>
        </w:rPr>
        <w:fldChar w:fldCharType="separate"/>
      </w:r>
      <w:r w:rsidRPr="00C1787A">
        <w:rPr>
          <w:lang w:val="en-US"/>
        </w:rPr>
        <w:t xml:space="preserve">Figure </w:t>
      </w:r>
      <w:r>
        <w:rPr>
          <w:noProof/>
          <w:lang w:val="en-US"/>
        </w:rPr>
        <w:t>9</w:t>
      </w:r>
      <w:r w:rsidRPr="00C1787A">
        <w:rPr>
          <w:bCs/>
          <w:lang w:val="en-US"/>
        </w:rPr>
        <w:fldChar w:fldCharType="end"/>
      </w:r>
      <w:r w:rsidRPr="00C1787A">
        <w:rPr>
          <w:bCs/>
          <w:lang w:val="en-US"/>
        </w:rPr>
        <w:t xml:space="preserve"> and </w:t>
      </w:r>
      <w:r w:rsidRPr="00C1787A">
        <w:rPr>
          <w:bCs/>
          <w:lang w:val="en-US"/>
        </w:rPr>
        <w:fldChar w:fldCharType="begin"/>
      </w:r>
      <w:r w:rsidRPr="00C1787A">
        <w:rPr>
          <w:bCs/>
          <w:lang w:val="en-US"/>
        </w:rPr>
        <w:instrText xml:space="preserve"> REF _Ref32276659 \h </w:instrText>
      </w:r>
      <w:r w:rsidRPr="00C1787A">
        <w:rPr>
          <w:bCs/>
          <w:lang w:val="en-US"/>
        </w:rPr>
      </w:r>
      <w:r w:rsidRPr="00C1787A">
        <w:rPr>
          <w:bCs/>
          <w:lang w:val="en-US"/>
        </w:rPr>
        <w:fldChar w:fldCharType="separate"/>
      </w:r>
      <w:r w:rsidRPr="00C1787A">
        <w:rPr>
          <w:lang w:val="en-US"/>
        </w:rPr>
        <w:t xml:space="preserve">Figure </w:t>
      </w:r>
      <w:r>
        <w:rPr>
          <w:noProof/>
          <w:lang w:val="en-US"/>
        </w:rPr>
        <w:t>10</w:t>
      </w:r>
      <w:r w:rsidRPr="00C1787A">
        <w:rPr>
          <w:bCs/>
          <w:lang w:val="en-US"/>
        </w:rPr>
        <w:fldChar w:fldCharType="end"/>
      </w:r>
      <w:r w:rsidRPr="00C1787A">
        <w:rPr>
          <w:bCs/>
          <w:lang w:val="en-US"/>
        </w:rPr>
        <w:t xml:space="preserve">, as well as the role of the parameter </w:t>
      </w:r>
      <w:r w:rsidRPr="00C1787A">
        <w:rPr>
          <w:bCs/>
          <w:i/>
          <w:iCs/>
          <w:lang w:val="en-US"/>
        </w:rPr>
        <w:t>powerboosting-p2bpsk</w:t>
      </w:r>
      <w:r w:rsidRPr="00C1787A">
        <w:rPr>
          <w:bCs/>
          <w:lang w:val="en-US"/>
        </w:rPr>
        <w:t>, both 3GPP and TSDSI propositions allow the same maximum transmission power of 26 dBm for π/2-BPSK. Therefore, no change in the link budget of the two specified schemes is observed.</w:t>
      </w:r>
    </w:p>
    <w:p w:rsidR="004134E0" w:rsidRPr="00C1787A" w:rsidRDefault="004134E0" w:rsidP="004134E0">
      <w:pPr>
        <w:jc w:val="both"/>
        <w:rPr>
          <w:bCs/>
          <w:lang w:val="en-US"/>
        </w:rPr>
      </w:pPr>
      <w:r w:rsidRPr="00C1787A">
        <w:rPr>
          <w:b/>
          <w:u w:val="single"/>
          <w:lang w:val="en-US"/>
        </w:rPr>
        <w:t>Observation 7:</w:t>
      </w:r>
      <w:r w:rsidRPr="00C1787A">
        <w:rPr>
          <w:bCs/>
          <w:lang w:val="en-US"/>
        </w:rPr>
        <w:t xml:space="preserve"> The TSDSI version includes new information elements and signaling changes (included in documents 38.306-</w:t>
      </w:r>
      <w:r w:rsidRPr="00C1787A">
        <w:rPr>
          <w:bCs/>
          <w:lang w:val="en-US"/>
        </w:rPr>
        <w:fldChar w:fldCharType="begin"/>
      </w:r>
      <w:r w:rsidRPr="00C1787A">
        <w:rPr>
          <w:bCs/>
          <w:lang w:val="en-US"/>
        </w:rPr>
        <w:instrText xml:space="preserve"> REF _Ref32275894 \h </w:instrText>
      </w:r>
      <w:r w:rsidRPr="00C1787A">
        <w:rPr>
          <w:bCs/>
          <w:lang w:val="en-US"/>
        </w:rPr>
      </w:r>
      <w:r w:rsidRPr="00C1787A">
        <w:rPr>
          <w:bCs/>
          <w:lang w:val="en-US"/>
        </w:rPr>
        <w:fldChar w:fldCharType="separate"/>
      </w:r>
      <w:r w:rsidRPr="00C1787A">
        <w:rPr>
          <w:lang w:val="en-US"/>
        </w:rPr>
        <w:t xml:space="preserve">Figure </w:t>
      </w:r>
      <w:r>
        <w:rPr>
          <w:noProof/>
          <w:lang w:val="en-US"/>
        </w:rPr>
        <w:t>7</w:t>
      </w:r>
      <w:r w:rsidRPr="00C1787A">
        <w:rPr>
          <w:bCs/>
          <w:lang w:val="en-US"/>
        </w:rPr>
        <w:fldChar w:fldCharType="end"/>
      </w:r>
      <w:r w:rsidRPr="00C1787A">
        <w:rPr>
          <w:bCs/>
          <w:lang w:val="en-US"/>
        </w:rPr>
        <w:t xml:space="preserve"> and 38.331-</w:t>
      </w:r>
      <w:r w:rsidRPr="00C1787A">
        <w:rPr>
          <w:bCs/>
          <w:lang w:val="en-US"/>
        </w:rPr>
        <w:fldChar w:fldCharType="begin"/>
      </w:r>
      <w:r w:rsidRPr="00C1787A">
        <w:rPr>
          <w:bCs/>
          <w:lang w:val="en-US"/>
        </w:rPr>
        <w:instrText xml:space="preserve"> REF _Ref32284635 \h </w:instrText>
      </w:r>
      <w:r w:rsidRPr="00C1787A">
        <w:rPr>
          <w:bCs/>
          <w:lang w:val="en-US"/>
        </w:rPr>
      </w:r>
      <w:r w:rsidRPr="00C1787A">
        <w:rPr>
          <w:bCs/>
          <w:lang w:val="en-US"/>
        </w:rPr>
        <w:fldChar w:fldCharType="separate"/>
      </w:r>
      <w:r w:rsidRPr="00C1787A">
        <w:rPr>
          <w:lang w:val="en-US"/>
        </w:rPr>
        <w:t xml:space="preserve">Figure </w:t>
      </w:r>
      <w:r>
        <w:rPr>
          <w:noProof/>
          <w:lang w:val="en-US"/>
        </w:rPr>
        <w:t>8</w:t>
      </w:r>
      <w:r w:rsidRPr="00C1787A">
        <w:rPr>
          <w:bCs/>
          <w:lang w:val="en-US"/>
        </w:rPr>
        <w:fldChar w:fldCharType="end"/>
      </w:r>
      <w:r w:rsidRPr="00C1787A">
        <w:rPr>
          <w:bCs/>
          <w:lang w:val="en-US"/>
        </w:rPr>
        <w:t>). However, the extra signaling overhead is insignificant without any notable performance degradation.</w:t>
      </w:r>
    </w:p>
    <w:p w:rsidR="004134E0" w:rsidRPr="00C1787A" w:rsidRDefault="004134E0" w:rsidP="004134E0">
      <w:pPr>
        <w:pStyle w:val="Heading2"/>
        <w:numPr>
          <w:ilvl w:val="0"/>
          <w:numId w:val="5"/>
        </w:numPr>
        <w:spacing w:line="276" w:lineRule="auto"/>
        <w:rPr>
          <w:lang w:val="en-US" w:eastAsia="zh-CN"/>
        </w:rPr>
      </w:pPr>
      <w:r w:rsidRPr="00C1787A">
        <w:rPr>
          <w:lang w:val="en-US" w:eastAsia="zh-CN"/>
        </w:rPr>
        <w:t>RBG configuration within bandwidth partitioning and resource allocation contexts</w:t>
      </w:r>
    </w:p>
    <w:p w:rsidR="004134E0" w:rsidRPr="00C1787A" w:rsidRDefault="004134E0" w:rsidP="00273E8B">
      <w:pPr>
        <w:pStyle w:val="Heading2"/>
        <w:numPr>
          <w:ilvl w:val="1"/>
          <w:numId w:val="5"/>
        </w:numPr>
        <w:tabs>
          <w:tab w:val="clear" w:pos="1134"/>
          <w:tab w:val="clear" w:pos="1871"/>
          <w:tab w:val="clear" w:pos="2268"/>
        </w:tabs>
        <w:spacing w:line="276" w:lineRule="auto"/>
        <w:ind w:left="851" w:hanging="851"/>
        <w:rPr>
          <w:lang w:val="en-US" w:eastAsia="zh-CN"/>
        </w:rPr>
      </w:pPr>
      <w:r w:rsidRPr="00C1787A">
        <w:rPr>
          <w:lang w:val="en-US" w:eastAsia="zh-CN"/>
        </w:rPr>
        <w:t>Description</w:t>
      </w:r>
    </w:p>
    <w:p w:rsidR="004134E0" w:rsidRDefault="004134E0" w:rsidP="00273E8B">
      <w:pPr>
        <w:rPr>
          <w:lang w:val="en-US" w:eastAsia="zh-CN"/>
        </w:rPr>
      </w:pPr>
      <w:r w:rsidRPr="00C1787A">
        <w:rPr>
          <w:lang w:val="en-US" w:eastAsia="zh-CN"/>
        </w:rPr>
        <w:t xml:space="preserve">In downlink and uplink resource allocation type 0, frequency-domain resources, i.e. RBs, are allocated to the scheduled UEs as groups of consecutive virtual resource blocks, RBGs. 3GPP specifies the RBG size </w:t>
      </w:r>
      <w:r w:rsidRPr="00C1787A">
        <w:rPr>
          <w:i/>
          <w:lang w:val="en-US" w:eastAsia="zh-CN"/>
        </w:rPr>
        <w:t>P</w:t>
      </w:r>
      <w:r w:rsidRPr="00C1787A">
        <w:rPr>
          <w:lang w:val="en-US" w:eastAsia="zh-CN"/>
        </w:rPr>
        <w:t xml:space="preserve"> as in </w:t>
      </w:r>
      <w:r>
        <w:fldChar w:fldCharType="begin"/>
      </w:r>
      <w:r>
        <w:instrText xml:space="preserve"> REF _Ref32057657 \h  \* MERGEFORMAT </w:instrText>
      </w:r>
      <w:r>
        <w:fldChar w:fldCharType="separate"/>
      </w:r>
      <w:r w:rsidRPr="00C1787A">
        <w:rPr>
          <w:lang w:val="en-US"/>
        </w:rPr>
        <w:t xml:space="preserve">Figure </w:t>
      </w:r>
      <w:r>
        <w:rPr>
          <w:noProof/>
          <w:lang w:val="en-US"/>
        </w:rPr>
        <w:t>14</w:t>
      </w:r>
      <w:r>
        <w:fldChar w:fldCharType="end"/>
      </w:r>
      <w:r w:rsidRPr="00C1787A">
        <w:rPr>
          <w:lang w:val="en-US" w:eastAsia="zh-CN"/>
        </w:rPr>
        <w:t xml:space="preserve">. There are two possible configurations, determined by the higher-layer parameter </w:t>
      </w:r>
      <w:proofErr w:type="spellStart"/>
      <w:r w:rsidRPr="00C1787A">
        <w:rPr>
          <w:i/>
          <w:lang w:val="en-US" w:eastAsia="zh-CN"/>
        </w:rPr>
        <w:t>rbg</w:t>
      </w:r>
      <w:proofErr w:type="spellEnd"/>
      <w:r w:rsidRPr="00C1787A">
        <w:rPr>
          <w:i/>
          <w:lang w:val="en-US" w:eastAsia="zh-CN"/>
        </w:rPr>
        <w:t>-Size</w:t>
      </w:r>
      <w:r w:rsidRPr="00C1787A">
        <w:rPr>
          <w:lang w:val="en-US" w:eastAsia="zh-CN"/>
        </w:rPr>
        <w:t xml:space="preserve">. The RBG size depends strictly on the Bandwidth Part (BWP) Size, and as the BWP size increases, larger RBG sizes </w:t>
      </w:r>
      <w:r w:rsidRPr="00C1787A">
        <w:rPr>
          <w:i/>
          <w:lang w:val="en-US" w:eastAsia="zh-CN"/>
        </w:rPr>
        <w:t>P</w:t>
      </w:r>
      <w:r w:rsidRPr="00C1787A">
        <w:rPr>
          <w:lang w:val="en-US" w:eastAsia="zh-CN"/>
        </w:rPr>
        <w:t xml:space="preserve"> are configured for keeping overhead signaling tolerable. Bandwidth Part is configured through the RRC BWP IE, and in particular the </w:t>
      </w:r>
      <w:proofErr w:type="spellStart"/>
      <w:r w:rsidRPr="00C1787A">
        <w:rPr>
          <w:i/>
          <w:lang w:val="en-US" w:eastAsia="zh-CN"/>
        </w:rPr>
        <w:t>locationAndBandwidth</w:t>
      </w:r>
      <w:proofErr w:type="spellEnd"/>
      <w:r w:rsidRPr="00C1787A">
        <w:rPr>
          <w:lang w:val="en-US" w:eastAsia="zh-CN"/>
        </w:rPr>
        <w:t xml:space="preserve"> field as illustrated in </w:t>
      </w:r>
      <w:r w:rsidRPr="00C1787A">
        <w:rPr>
          <w:lang w:val="en-US" w:eastAsia="zh-CN"/>
        </w:rPr>
        <w:fldChar w:fldCharType="begin"/>
      </w:r>
      <w:r w:rsidRPr="00C1787A">
        <w:rPr>
          <w:lang w:val="en-US" w:eastAsia="zh-CN"/>
        </w:rPr>
        <w:instrText xml:space="preserve"> REF _Ref32097961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15</w:t>
      </w:r>
      <w:r w:rsidRPr="00C1787A">
        <w:rPr>
          <w:lang w:val="en-US" w:eastAsia="zh-CN"/>
        </w:rPr>
        <w:fldChar w:fldCharType="end"/>
      </w:r>
      <w:r w:rsidRPr="00C1787A">
        <w:rPr>
          <w:lang w:val="en-US" w:eastAsia="zh-CN"/>
        </w:rPr>
        <w:t>.</w:t>
      </w:r>
    </w:p>
    <w:p w:rsidR="00273E8B" w:rsidRDefault="00273E8B" w:rsidP="00E94F23">
      <w:pPr>
        <w:pStyle w:val="FigureNo"/>
        <w:keepNext w:val="0"/>
        <w:rPr>
          <w:lang w:val="en-US"/>
        </w:rPr>
      </w:pPr>
      <w:bookmarkStart w:id="19" w:name="_Ref32057657"/>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14</w:t>
      </w:r>
      <w:r w:rsidRPr="00C1787A">
        <w:rPr>
          <w:lang w:val="en-US"/>
        </w:rPr>
        <w:fldChar w:fldCharType="end"/>
      </w:r>
      <w:bookmarkEnd w:id="19"/>
    </w:p>
    <w:p w:rsidR="00273E8B" w:rsidRPr="00C1787A" w:rsidRDefault="00273E8B" w:rsidP="00E94F23">
      <w:pPr>
        <w:pStyle w:val="Figuretitle"/>
        <w:keepNext w:val="0"/>
        <w:spacing w:after="120"/>
        <w:rPr>
          <w:lang w:val="en-US" w:eastAsia="zh-CN"/>
        </w:rPr>
      </w:pPr>
      <w:r w:rsidRPr="00C1787A">
        <w:rPr>
          <w:lang w:val="en-US"/>
        </w:rPr>
        <w:t>3GPP RBG Size P configuration</w:t>
      </w:r>
    </w:p>
    <w:p w:rsidR="004134E0" w:rsidRDefault="004134E0" w:rsidP="00E94F23">
      <w:pPr>
        <w:jc w:val="center"/>
        <w:rPr>
          <w:lang w:val="en-US"/>
        </w:rPr>
      </w:pPr>
      <w:r w:rsidRPr="00C1787A">
        <w:rPr>
          <w:noProof/>
          <w:lang w:eastAsia="zh-CN"/>
        </w:rPr>
        <w:drawing>
          <wp:inline distT="0" distB="0" distL="0" distR="0" wp14:anchorId="235E6E1B" wp14:editId="78B2C6E4">
            <wp:extent cx="5190897" cy="4114800"/>
            <wp:effectExtent l="19050" t="19050" r="101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gpp_RB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90897" cy="4114800"/>
                    </a:xfrm>
                    <a:prstGeom prst="rect">
                      <a:avLst/>
                    </a:prstGeom>
                    <a:ln>
                      <a:solidFill>
                        <a:schemeClr val="tx1"/>
                      </a:solidFill>
                    </a:ln>
                  </pic:spPr>
                </pic:pic>
              </a:graphicData>
            </a:graphic>
          </wp:inline>
        </w:drawing>
      </w:r>
    </w:p>
    <w:p w:rsidR="00E94F23" w:rsidRDefault="00E94F23">
      <w:pPr>
        <w:tabs>
          <w:tab w:val="clear" w:pos="1134"/>
          <w:tab w:val="clear" w:pos="1871"/>
          <w:tab w:val="clear" w:pos="2268"/>
        </w:tabs>
        <w:overflowPunct/>
        <w:autoSpaceDE/>
        <w:autoSpaceDN/>
        <w:adjustRightInd/>
        <w:spacing w:before="0"/>
        <w:textAlignment w:val="auto"/>
        <w:rPr>
          <w:caps/>
          <w:sz w:val="20"/>
          <w:lang w:val="en-US"/>
        </w:rPr>
      </w:pPr>
      <w:bookmarkStart w:id="20" w:name="_Ref32097961"/>
      <w:r>
        <w:rPr>
          <w:lang w:val="en-US"/>
        </w:rPr>
        <w:br w:type="page"/>
      </w:r>
    </w:p>
    <w:p w:rsidR="00273E8B" w:rsidRDefault="00273E8B" w:rsidP="00273E8B">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15</w:t>
      </w:r>
      <w:r w:rsidRPr="00C1787A">
        <w:rPr>
          <w:lang w:val="en-US"/>
        </w:rPr>
        <w:fldChar w:fldCharType="end"/>
      </w:r>
      <w:bookmarkEnd w:id="20"/>
    </w:p>
    <w:p w:rsidR="00273E8B" w:rsidRPr="00C1787A" w:rsidRDefault="00273E8B" w:rsidP="00E94F23">
      <w:pPr>
        <w:pStyle w:val="Figuretitle"/>
        <w:keepNext w:val="0"/>
        <w:spacing w:after="120"/>
        <w:rPr>
          <w:lang w:val="en-US"/>
        </w:rPr>
      </w:pPr>
      <w:r w:rsidRPr="00C1787A">
        <w:rPr>
          <w:lang w:val="en-US"/>
        </w:rPr>
        <w:t xml:space="preserve"> 3GPP RRC signaling to support RBG Size P configuration</w:t>
      </w:r>
    </w:p>
    <w:p w:rsidR="004134E0" w:rsidRPr="00C1787A" w:rsidRDefault="004134E0" w:rsidP="004134E0">
      <w:pPr>
        <w:pStyle w:val="Caption"/>
        <w:jc w:val="center"/>
        <w:rPr>
          <w:lang w:val="en-US"/>
        </w:rPr>
      </w:pPr>
      <w:r w:rsidRPr="00C1787A">
        <w:rPr>
          <w:noProof/>
          <w:lang w:eastAsia="zh-CN"/>
        </w:rPr>
        <w:drawing>
          <wp:inline distT="0" distB="0" distL="0" distR="0" wp14:anchorId="7D8504CC" wp14:editId="7315FC91">
            <wp:extent cx="5383156" cy="2560320"/>
            <wp:effectExtent l="19050" t="19050" r="2730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gpp_RBG_RR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83156" cy="2560320"/>
                    </a:xfrm>
                    <a:prstGeom prst="rect">
                      <a:avLst/>
                    </a:prstGeom>
                    <a:ln>
                      <a:solidFill>
                        <a:schemeClr val="tx1"/>
                      </a:solidFill>
                    </a:ln>
                  </pic:spPr>
                </pic:pic>
              </a:graphicData>
            </a:graphic>
          </wp:inline>
        </w:drawing>
      </w:r>
    </w:p>
    <w:p w:rsidR="004134E0" w:rsidRDefault="004134E0" w:rsidP="004134E0">
      <w:pPr>
        <w:rPr>
          <w:lang w:val="en-US"/>
        </w:rPr>
      </w:pPr>
      <w:r w:rsidRPr="00C1787A">
        <w:rPr>
          <w:lang w:val="en-US"/>
        </w:rPr>
        <w:t xml:space="preserve">TSDSI modifies the RBG size configuration as shown in </w:t>
      </w:r>
      <w:r w:rsidRPr="00C1787A">
        <w:rPr>
          <w:lang w:val="en-US"/>
        </w:rPr>
        <w:fldChar w:fldCharType="begin"/>
      </w:r>
      <w:r w:rsidRPr="00C1787A">
        <w:rPr>
          <w:lang w:val="en-US"/>
        </w:rPr>
        <w:instrText xml:space="preserve"> REF _Ref32058966 \h </w:instrText>
      </w:r>
      <w:r w:rsidRPr="00C1787A">
        <w:rPr>
          <w:lang w:val="en-US"/>
        </w:rPr>
      </w:r>
      <w:r w:rsidRPr="00C1787A">
        <w:rPr>
          <w:lang w:val="en-US"/>
        </w:rPr>
        <w:fldChar w:fldCharType="separate"/>
      </w:r>
      <w:r w:rsidRPr="00C1787A">
        <w:rPr>
          <w:lang w:val="en-US"/>
        </w:rPr>
        <w:t xml:space="preserve">Figure </w:t>
      </w:r>
      <w:r>
        <w:rPr>
          <w:noProof/>
          <w:lang w:val="en-US"/>
        </w:rPr>
        <w:t>16</w:t>
      </w:r>
      <w:r w:rsidRPr="00C1787A">
        <w:rPr>
          <w:lang w:val="en-US"/>
        </w:rPr>
        <w:fldChar w:fldCharType="end"/>
      </w:r>
      <w:r w:rsidRPr="00C1787A">
        <w:rPr>
          <w:lang w:val="en-US"/>
        </w:rPr>
        <w:t xml:space="preserve">. Differently from 3GPP, the size </w:t>
      </w:r>
      <w:r w:rsidRPr="00C1787A">
        <w:rPr>
          <w:i/>
          <w:lang w:val="en-US"/>
        </w:rPr>
        <w:t>P</w:t>
      </w:r>
      <w:r w:rsidRPr="00C1787A">
        <w:rPr>
          <w:lang w:val="en-US"/>
        </w:rPr>
        <w:t xml:space="preserve"> may be configured independently of the bandwidth part size.</w:t>
      </w:r>
    </w:p>
    <w:p w:rsidR="00273E8B" w:rsidRDefault="00273E8B" w:rsidP="00E94F23">
      <w:pPr>
        <w:pStyle w:val="FigureNo"/>
        <w:keepNext w:val="0"/>
        <w:spacing w:before="360"/>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16</w:t>
      </w:r>
      <w:r w:rsidRPr="00C1787A">
        <w:rPr>
          <w:lang w:val="en-US"/>
        </w:rPr>
        <w:fldChar w:fldCharType="end"/>
      </w:r>
    </w:p>
    <w:p w:rsidR="00273E8B" w:rsidRPr="00C1787A" w:rsidRDefault="00273E8B" w:rsidP="00E94F23">
      <w:pPr>
        <w:pStyle w:val="Figuretitle"/>
        <w:keepNext w:val="0"/>
        <w:spacing w:after="240"/>
        <w:rPr>
          <w:lang w:val="en-US"/>
        </w:rPr>
      </w:pPr>
      <w:r w:rsidRPr="00C1787A">
        <w:rPr>
          <w:lang w:val="en-US"/>
        </w:rPr>
        <w:t>TSDSI RBG Size P</w:t>
      </w:r>
    </w:p>
    <w:p w:rsidR="004134E0" w:rsidRPr="00C1787A" w:rsidRDefault="004134E0" w:rsidP="00E94F23">
      <w:pPr>
        <w:jc w:val="center"/>
        <w:rPr>
          <w:lang w:val="en-US"/>
        </w:rPr>
      </w:pPr>
      <w:r w:rsidRPr="00C1787A">
        <w:rPr>
          <w:noProof/>
          <w:lang w:eastAsia="zh-CN"/>
        </w:rPr>
        <w:drawing>
          <wp:inline distT="0" distB="0" distL="0" distR="0" wp14:anchorId="2D874DA0" wp14:editId="3AB9ABD9">
            <wp:extent cx="5137150" cy="4067398"/>
            <wp:effectExtent l="19050" t="19050" r="2540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DSI_RB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42815" cy="4071883"/>
                    </a:xfrm>
                    <a:prstGeom prst="rect">
                      <a:avLst/>
                    </a:prstGeom>
                    <a:ln>
                      <a:solidFill>
                        <a:schemeClr val="tx1"/>
                      </a:solidFill>
                    </a:ln>
                  </pic:spPr>
                </pic:pic>
              </a:graphicData>
            </a:graphic>
          </wp:inline>
        </w:drawing>
      </w:r>
    </w:p>
    <w:p w:rsidR="004134E0" w:rsidRDefault="004134E0" w:rsidP="00273E8B">
      <w:pPr>
        <w:rPr>
          <w:i/>
          <w:lang w:val="en-US"/>
        </w:rPr>
      </w:pPr>
      <w:r w:rsidRPr="00C1787A">
        <w:rPr>
          <w:lang w:val="en-US"/>
        </w:rPr>
        <w:t xml:space="preserve">The associated RRC signaling, i.e. the IE BWP, is modified accordingly in order to support the new configuration options, as shown in </w:t>
      </w:r>
      <w:r>
        <w:fldChar w:fldCharType="begin"/>
      </w:r>
      <w:r>
        <w:instrText xml:space="preserve"> REF _Ref32062100 \h  \* MERGEFORMAT </w:instrText>
      </w:r>
      <w:r>
        <w:fldChar w:fldCharType="separate"/>
      </w:r>
      <w:r w:rsidRPr="00C1787A">
        <w:rPr>
          <w:lang w:val="en-US"/>
        </w:rPr>
        <w:t xml:space="preserve">Figure </w:t>
      </w:r>
      <w:r>
        <w:rPr>
          <w:noProof/>
          <w:lang w:val="en-US"/>
        </w:rPr>
        <w:t>17</w:t>
      </w:r>
      <w:r>
        <w:fldChar w:fldCharType="end"/>
      </w:r>
      <w:r w:rsidRPr="00C1787A">
        <w:rPr>
          <w:lang w:val="en-US"/>
        </w:rPr>
        <w:t xml:space="preserve">. The </w:t>
      </w:r>
      <w:proofErr w:type="spellStart"/>
      <w:r w:rsidRPr="00C1787A">
        <w:rPr>
          <w:i/>
          <w:lang w:val="en-US"/>
        </w:rPr>
        <w:t>locationAndBandwidth</w:t>
      </w:r>
      <w:proofErr w:type="spellEnd"/>
      <w:r w:rsidRPr="00C1787A">
        <w:rPr>
          <w:lang w:val="en-US"/>
        </w:rPr>
        <w:t xml:space="preserve"> element is extended in order to include 3 new sub-elements, the </w:t>
      </w:r>
      <w:proofErr w:type="spellStart"/>
      <w:r w:rsidRPr="00C1787A">
        <w:rPr>
          <w:i/>
          <w:lang w:val="en-US"/>
        </w:rPr>
        <w:t>rgbIndex</w:t>
      </w:r>
      <w:proofErr w:type="spellEnd"/>
      <w:r w:rsidRPr="00C1787A">
        <w:rPr>
          <w:i/>
          <w:lang w:val="en-US"/>
        </w:rPr>
        <w:t xml:space="preserve">, </w:t>
      </w:r>
      <w:proofErr w:type="spellStart"/>
      <w:r w:rsidRPr="00C1787A">
        <w:rPr>
          <w:i/>
          <w:lang w:val="en-US"/>
        </w:rPr>
        <w:t>s1</w:t>
      </w:r>
      <w:proofErr w:type="spellEnd"/>
      <w:r w:rsidRPr="00C1787A">
        <w:rPr>
          <w:i/>
          <w:lang w:val="en-US"/>
        </w:rPr>
        <w:t xml:space="preserve">, </w:t>
      </w:r>
      <w:r w:rsidRPr="00C1787A">
        <w:rPr>
          <w:lang w:val="en-US"/>
        </w:rPr>
        <w:t xml:space="preserve">and </w:t>
      </w:r>
      <w:proofErr w:type="spellStart"/>
      <w:r w:rsidRPr="00C1787A">
        <w:rPr>
          <w:i/>
          <w:lang w:val="en-US"/>
        </w:rPr>
        <w:t>s2AndLocation</w:t>
      </w:r>
      <w:proofErr w:type="spellEnd"/>
      <w:r w:rsidRPr="00C1787A">
        <w:rPr>
          <w:i/>
          <w:lang w:val="en-US"/>
        </w:rPr>
        <w:t>.</w:t>
      </w:r>
    </w:p>
    <w:p w:rsidR="00273E8B" w:rsidRDefault="00273E8B" w:rsidP="00273E8B">
      <w:pPr>
        <w:pStyle w:val="FigureNo"/>
        <w:rPr>
          <w:lang w:val="en-US"/>
        </w:rPr>
      </w:pPr>
      <w:bookmarkStart w:id="21" w:name="_Ref32062100"/>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17</w:t>
      </w:r>
      <w:r w:rsidRPr="00C1787A">
        <w:rPr>
          <w:lang w:val="en-US"/>
        </w:rPr>
        <w:fldChar w:fldCharType="end"/>
      </w:r>
      <w:bookmarkEnd w:id="21"/>
    </w:p>
    <w:p w:rsidR="00273E8B" w:rsidRPr="00C1787A" w:rsidRDefault="00273E8B" w:rsidP="00273E8B">
      <w:pPr>
        <w:pStyle w:val="Figuretitle"/>
        <w:spacing w:after="240"/>
        <w:rPr>
          <w:lang w:val="en-US"/>
        </w:rPr>
      </w:pPr>
      <w:r w:rsidRPr="00C1787A">
        <w:rPr>
          <w:lang w:val="en-US"/>
        </w:rPr>
        <w:t xml:space="preserve"> TSDSI RRC signaling to support RBG Size P configuration</w:t>
      </w:r>
    </w:p>
    <w:p w:rsidR="004134E0" w:rsidRPr="00C1787A" w:rsidRDefault="004134E0" w:rsidP="004134E0">
      <w:pPr>
        <w:keepNext/>
        <w:rPr>
          <w:lang w:val="en-US"/>
        </w:rPr>
      </w:pPr>
      <w:r w:rsidRPr="00C1787A">
        <w:rPr>
          <w:noProof/>
          <w:lang w:eastAsia="zh-CN"/>
        </w:rPr>
        <w:drawing>
          <wp:inline distT="0" distB="0" distL="0" distR="0" wp14:anchorId="00026A92" wp14:editId="77BF0222">
            <wp:extent cx="5981700" cy="273887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DSI_RBG_RR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5463" cy="2740594"/>
                    </a:xfrm>
                    <a:prstGeom prst="rect">
                      <a:avLst/>
                    </a:prstGeom>
                  </pic:spPr>
                </pic:pic>
              </a:graphicData>
            </a:graphic>
          </wp:inline>
        </w:drawing>
      </w:r>
    </w:p>
    <w:p w:rsidR="004134E0" w:rsidRPr="00C1787A" w:rsidRDefault="004134E0" w:rsidP="00273E8B">
      <w:pPr>
        <w:pStyle w:val="Heading2"/>
        <w:numPr>
          <w:ilvl w:val="1"/>
          <w:numId w:val="5"/>
        </w:numPr>
        <w:tabs>
          <w:tab w:val="clear" w:pos="1134"/>
          <w:tab w:val="clear" w:pos="1871"/>
          <w:tab w:val="clear" w:pos="2268"/>
        </w:tabs>
        <w:spacing w:line="276" w:lineRule="auto"/>
        <w:ind w:left="709" w:hanging="691"/>
        <w:rPr>
          <w:lang w:val="en-US" w:eastAsia="zh-CN"/>
        </w:rPr>
      </w:pPr>
      <w:r w:rsidRPr="00C1787A">
        <w:rPr>
          <w:lang w:val="en-US" w:eastAsia="zh-CN"/>
        </w:rPr>
        <w:t>Evaluation Observations</w:t>
      </w:r>
    </w:p>
    <w:p w:rsidR="004134E0" w:rsidRPr="00C1787A" w:rsidRDefault="004134E0" w:rsidP="004134E0">
      <w:pPr>
        <w:jc w:val="both"/>
        <w:rPr>
          <w:lang w:val="en-US"/>
        </w:rPr>
      </w:pPr>
      <w:r w:rsidRPr="00C1787A">
        <w:rPr>
          <w:b/>
          <w:u w:val="single"/>
          <w:lang w:val="en-US"/>
        </w:rPr>
        <w:t>Observation 1:</w:t>
      </w:r>
      <w:r w:rsidRPr="00C1787A">
        <w:rPr>
          <w:lang w:val="en-US"/>
        </w:rPr>
        <w:t xml:space="preserve"> TSDSI’s modification offers additional flexibility in RBG size </w:t>
      </w:r>
      <w:r w:rsidRPr="00C1787A">
        <w:rPr>
          <w:i/>
          <w:lang w:val="en-US"/>
        </w:rPr>
        <w:t xml:space="preserve">P </w:t>
      </w:r>
      <w:r w:rsidRPr="00C1787A">
        <w:rPr>
          <w:lang w:val="en-US"/>
        </w:rPr>
        <w:t>determination, by allowing to configure it through higher-layer signaling, independently of the Bandwidth Part Size.</w:t>
      </w:r>
    </w:p>
    <w:p w:rsidR="004134E0" w:rsidRPr="00C1787A" w:rsidRDefault="004134E0" w:rsidP="004134E0">
      <w:pPr>
        <w:jc w:val="both"/>
        <w:rPr>
          <w:lang w:val="en-US"/>
        </w:rPr>
      </w:pPr>
      <w:r w:rsidRPr="00C1787A">
        <w:rPr>
          <w:b/>
          <w:u w:val="single"/>
          <w:lang w:val="en-US"/>
        </w:rPr>
        <w:t>Observation 2:</w:t>
      </w:r>
      <w:r w:rsidRPr="00C1787A">
        <w:rPr>
          <w:lang w:val="en-US"/>
        </w:rPr>
        <w:t xml:space="preserve"> TSDSI’s flexible RBG size </w:t>
      </w:r>
      <w:r w:rsidRPr="00C1787A">
        <w:rPr>
          <w:i/>
          <w:lang w:val="en-US"/>
        </w:rPr>
        <w:t>P</w:t>
      </w:r>
      <w:r w:rsidRPr="00C1787A">
        <w:rPr>
          <w:lang w:val="en-US"/>
        </w:rPr>
        <w:t xml:space="preserve"> configuration has the following implications in case of smaller BWP sizes assigned to scheduled UEs:</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A smaller number of RBGs per BWP could be configured for the TSDSI proposal. For example in Configuration 1, for a BWP size of 36 RBs, 3GPP designates </w:t>
      </w:r>
      <w:r w:rsidR="004134E0" w:rsidRPr="00C1787A">
        <w:rPr>
          <w:i/>
          <w:lang w:val="en-US"/>
        </w:rPr>
        <w:t>P</w:t>
      </w:r>
      <w:r w:rsidR="004134E0" w:rsidRPr="00C1787A">
        <w:rPr>
          <w:lang w:val="en-US"/>
        </w:rPr>
        <w:t xml:space="preserve">=2 which corresponds to 18 RBGs, whereas in TSDSI down to 3 RBGs (for </w:t>
      </w:r>
      <w:r w:rsidR="004134E0" w:rsidRPr="00C1787A">
        <w:rPr>
          <w:i/>
          <w:lang w:val="en-US"/>
        </w:rPr>
        <w:t>P</w:t>
      </w:r>
      <w:r w:rsidR="004134E0" w:rsidRPr="00C1787A">
        <w:rPr>
          <w:lang w:val="en-US"/>
        </w:rPr>
        <w:t>=16) could be configured.</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Since the RBG size determines straightforwardly the size of frequency-domain resource allocation bitmap in L1 overhead signaling messages (DCI) for downlink and uplink scheduling, TSDSI’s smaller RBG sizes allow for savings in L1 signaling.</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Numerical examples for downlink and uplink DCI messages, assuming different BWP sizes and</w:t>
      </w:r>
      <w:r w:rsidR="004134E0" w:rsidRPr="00C1787A">
        <w:rPr>
          <w:i/>
          <w:lang w:val="en-US"/>
        </w:rPr>
        <w:t xml:space="preserve"> </w:t>
      </w:r>
      <w:proofErr w:type="spellStart"/>
      <w:r w:rsidR="004134E0" w:rsidRPr="00C1787A">
        <w:rPr>
          <w:i/>
          <w:lang w:val="en-US"/>
        </w:rPr>
        <w:t>rbg</w:t>
      </w:r>
      <w:proofErr w:type="spellEnd"/>
      <w:r w:rsidR="004134E0" w:rsidRPr="00C1787A">
        <w:rPr>
          <w:i/>
          <w:lang w:val="en-US"/>
        </w:rPr>
        <w:t>-Size</w:t>
      </w:r>
      <w:r w:rsidR="004134E0" w:rsidRPr="00C1787A">
        <w:rPr>
          <w:lang w:val="en-US"/>
        </w:rPr>
        <w:t xml:space="preserve"> configurations are shown in </w:t>
      </w:r>
      <w:r w:rsidR="004134E0" w:rsidRPr="00C1787A">
        <w:rPr>
          <w:lang w:val="en-US"/>
        </w:rPr>
        <w:fldChar w:fldCharType="begin"/>
      </w:r>
      <w:r w:rsidR="004134E0" w:rsidRPr="00C1787A">
        <w:rPr>
          <w:lang w:val="en-US"/>
        </w:rPr>
        <w:instrText xml:space="preserve"> REF _Ref32068481 \h </w:instrText>
      </w:r>
      <w:r>
        <w:rPr>
          <w:lang w:val="en-US"/>
        </w:rPr>
        <w:instrText xml:space="preserve"> \* MERGEFORMAT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3</w:t>
      </w:r>
      <w:r w:rsidR="004134E0" w:rsidRPr="00C1787A">
        <w:rPr>
          <w:lang w:val="en-US"/>
        </w:rPr>
        <w:fldChar w:fldCharType="end"/>
      </w:r>
      <w:r w:rsidR="004134E0" w:rsidRPr="00C1787A">
        <w:rPr>
          <w:lang w:val="en-US"/>
        </w:rPr>
        <w:t xml:space="preserve"> and </w:t>
      </w:r>
      <w:r w:rsidR="004134E0" w:rsidRPr="00C1787A">
        <w:rPr>
          <w:lang w:val="en-US"/>
        </w:rPr>
        <w:fldChar w:fldCharType="begin"/>
      </w:r>
      <w:r w:rsidR="004134E0" w:rsidRPr="00C1787A">
        <w:rPr>
          <w:lang w:val="en-US"/>
        </w:rPr>
        <w:instrText xml:space="preserve"> REF _Ref32068482 \h </w:instrText>
      </w:r>
      <w:r>
        <w:rPr>
          <w:lang w:val="en-US"/>
        </w:rPr>
        <w:instrText xml:space="preserve"> \* MERGEFORMAT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4</w:t>
      </w:r>
      <w:r w:rsidR="004134E0" w:rsidRPr="00C1787A">
        <w:rPr>
          <w:lang w:val="en-US"/>
        </w:rPr>
        <w:fldChar w:fldCharType="end"/>
      </w:r>
      <w:r w:rsidR="004134E0" w:rsidRPr="00C1787A">
        <w:rPr>
          <w:lang w:val="en-US"/>
        </w:rPr>
        <w:t xml:space="preserve"> in</w:t>
      </w:r>
      <w:r w:rsidR="004134E0" w:rsidRPr="00C1787A">
        <w:rPr>
          <w:i/>
          <w:lang w:val="en-US"/>
        </w:rPr>
        <w:t xml:space="preserve"> Annex 1</w:t>
      </w:r>
      <w:r w:rsidR="004134E0" w:rsidRPr="00C1787A">
        <w:rPr>
          <w:lang w:val="en-US"/>
        </w:rPr>
        <w:t xml:space="preserve">, where </w:t>
      </w:r>
      <w:r w:rsidR="004134E0" w:rsidRPr="00C1787A">
        <w:rPr>
          <w:lang w:val="en-US"/>
        </w:rPr>
        <w:fldChar w:fldCharType="begin"/>
      </w:r>
      <w:r w:rsidR="004134E0" w:rsidRPr="00C1787A">
        <w:rPr>
          <w:lang w:val="en-US"/>
        </w:rPr>
        <w:instrText xml:space="preserve"> REF _Ref32077202 \h </w:instrText>
      </w:r>
      <w:r>
        <w:rPr>
          <w:lang w:val="en-US"/>
        </w:rPr>
        <w:instrText xml:space="preserve"> \* MERGEFORMAT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1</w:t>
      </w:r>
      <w:r w:rsidR="004134E0" w:rsidRPr="00C1787A">
        <w:rPr>
          <w:lang w:val="en-US"/>
        </w:rPr>
        <w:fldChar w:fldCharType="end"/>
      </w:r>
      <w:r w:rsidR="004134E0" w:rsidRPr="00C1787A">
        <w:rPr>
          <w:lang w:val="en-US"/>
        </w:rPr>
        <w:t xml:space="preserve"> and </w:t>
      </w:r>
      <w:r w:rsidR="004134E0" w:rsidRPr="00C1787A">
        <w:rPr>
          <w:lang w:val="en-US"/>
        </w:rPr>
        <w:fldChar w:fldCharType="begin"/>
      </w:r>
      <w:r w:rsidR="004134E0" w:rsidRPr="00C1787A">
        <w:rPr>
          <w:lang w:val="en-US"/>
        </w:rPr>
        <w:instrText xml:space="preserve"> REF _Ref32077204 \h </w:instrText>
      </w:r>
      <w:r>
        <w:rPr>
          <w:lang w:val="en-US"/>
        </w:rPr>
        <w:instrText xml:space="preserve"> \* MERGEFORMAT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2</w:t>
      </w:r>
      <w:r w:rsidR="004134E0" w:rsidRPr="00C1787A">
        <w:rPr>
          <w:lang w:val="en-US"/>
        </w:rPr>
        <w:fldChar w:fldCharType="end"/>
      </w:r>
      <w:r w:rsidR="004134E0" w:rsidRPr="00C1787A">
        <w:rPr>
          <w:lang w:val="en-US"/>
        </w:rPr>
        <w:t xml:space="preserve"> provide the complete DCI message descriptions. For 3GPP, and for a given </w:t>
      </w:r>
      <w:proofErr w:type="spellStart"/>
      <w:r w:rsidR="004134E0" w:rsidRPr="00C1787A">
        <w:rPr>
          <w:i/>
          <w:lang w:val="en-US"/>
        </w:rPr>
        <w:t>rgb</w:t>
      </w:r>
      <w:proofErr w:type="spellEnd"/>
      <w:r w:rsidR="004134E0" w:rsidRPr="00C1787A">
        <w:rPr>
          <w:i/>
          <w:lang w:val="en-US"/>
        </w:rPr>
        <w:t xml:space="preserve">-Size </w:t>
      </w:r>
      <w:r w:rsidR="004134E0" w:rsidRPr="00C1787A">
        <w:rPr>
          <w:lang w:val="en-US"/>
        </w:rPr>
        <w:t xml:space="preserve">configuration, the size </w:t>
      </w:r>
      <w:r w:rsidR="004134E0" w:rsidRPr="00C1787A">
        <w:rPr>
          <w:i/>
          <w:lang w:val="en-US"/>
        </w:rPr>
        <w:t>P</w:t>
      </w:r>
      <w:r w:rsidR="004134E0" w:rsidRPr="00C1787A">
        <w:rPr>
          <w:lang w:val="en-US"/>
        </w:rPr>
        <w:t xml:space="preserve"> is determined solely based on the BWP size, whereas for TSDSI the lowest possible RBG size </w:t>
      </w:r>
      <w:r w:rsidR="004134E0" w:rsidRPr="00C1787A">
        <w:rPr>
          <w:i/>
          <w:lang w:val="en-US"/>
        </w:rPr>
        <w:t>P</w:t>
      </w:r>
      <w:r w:rsidR="004134E0" w:rsidRPr="00C1787A">
        <w:rPr>
          <w:lang w:val="en-US"/>
        </w:rPr>
        <w:t xml:space="preserve"> configuration (P=16) is selected. The results suggest a non-negligible reduction in L1 signaling, which diminishes for larger BWP sizes, as the 3GPP and TSDSI configurations become identical.</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The reduction in the number of RBGs for smaller BWP sizes as proposed by TSDSI, limits the scheduling flexibility when the BWPs are overlapping, since: i) in each slot, a lower number of UEs could be scheduled, ii) larger RBGs have higher probability to overlap, leading to suboptimal PRB utilization. The reduced scheduling flexibility may potentially result in lower achieved spectral efficiency performance levels. Example numerical results are presented in </w:t>
      </w:r>
      <w:r w:rsidR="004134E0" w:rsidRPr="00C1787A">
        <w:rPr>
          <w:lang w:val="en-US"/>
        </w:rPr>
        <w:fldChar w:fldCharType="begin"/>
      </w:r>
      <w:r w:rsidR="004134E0" w:rsidRPr="00C1787A">
        <w:rPr>
          <w:lang w:val="en-US"/>
        </w:rPr>
        <w:instrText xml:space="preserve"> REF _Ref32082527 \h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7</w:t>
      </w:r>
      <w:r w:rsidR="004134E0" w:rsidRPr="00C1787A">
        <w:rPr>
          <w:lang w:val="en-US"/>
        </w:rPr>
        <w:fldChar w:fldCharType="end"/>
      </w:r>
      <w:r w:rsidR="004134E0">
        <w:rPr>
          <w:lang w:val="en-US"/>
        </w:rPr>
        <w:t xml:space="preserve"> in </w:t>
      </w:r>
      <w:r w:rsidR="004134E0" w:rsidRPr="00810FE6">
        <w:rPr>
          <w:i/>
          <w:iCs/>
          <w:lang w:val="en-US"/>
        </w:rPr>
        <w:t>Annex 1</w:t>
      </w:r>
      <w:r w:rsidR="004134E0" w:rsidRPr="00C1787A">
        <w:rPr>
          <w:lang w:val="en-US"/>
        </w:rPr>
        <w:t>, where for small BWPs (e.g. 36 RBs) the PRB utilization is reduced compared to 3GPP. The benefits on signaling are also highlighted.</w:t>
      </w:r>
    </w:p>
    <w:p w:rsidR="004134E0" w:rsidRPr="00C1787A" w:rsidRDefault="004134E0" w:rsidP="004134E0">
      <w:pPr>
        <w:jc w:val="both"/>
        <w:rPr>
          <w:lang w:val="en-US"/>
        </w:rPr>
      </w:pPr>
      <w:r w:rsidRPr="00C1787A">
        <w:rPr>
          <w:b/>
          <w:u w:val="single"/>
          <w:lang w:val="en-US"/>
        </w:rPr>
        <w:t>Observation 3:</w:t>
      </w:r>
      <w:r w:rsidRPr="00C1787A">
        <w:rPr>
          <w:lang w:val="en-US"/>
        </w:rPr>
        <w:t xml:space="preserve"> TSDSI’s flexible RBG size </w:t>
      </w:r>
      <w:r w:rsidRPr="00C1787A">
        <w:rPr>
          <w:i/>
          <w:lang w:val="en-US"/>
        </w:rPr>
        <w:t>P</w:t>
      </w:r>
      <w:r w:rsidRPr="00C1787A">
        <w:rPr>
          <w:lang w:val="en-US"/>
        </w:rPr>
        <w:t xml:space="preserve"> configuration has the following implications in case of larger BWP sizes assigned to scheduled UEs:</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A larger number of RBGs per BWP could be configured for the TSDSI proposal. For example in Configuration 1, for BWP size of 275 RBs, 3GPP designates </w:t>
      </w:r>
      <w:r w:rsidR="004134E0" w:rsidRPr="00C1787A">
        <w:rPr>
          <w:i/>
          <w:lang w:val="en-US"/>
        </w:rPr>
        <w:t>P</w:t>
      </w:r>
      <w:r w:rsidR="004134E0" w:rsidRPr="00C1787A">
        <w:rPr>
          <w:lang w:val="en-US"/>
        </w:rPr>
        <w:t xml:space="preserve">=16 which corresponds to 18 RBGs, whereas in TSDSI up to 137 RBGs (for </w:t>
      </w:r>
      <w:r w:rsidR="004134E0" w:rsidRPr="00C1787A">
        <w:rPr>
          <w:i/>
          <w:lang w:val="en-US"/>
        </w:rPr>
        <w:t>P</w:t>
      </w:r>
      <w:r w:rsidR="004134E0" w:rsidRPr="00C1787A">
        <w:rPr>
          <w:lang w:val="en-US"/>
        </w:rPr>
        <w:t>=2) could be configured.</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The smaller RGB sizes </w:t>
      </w:r>
      <w:r w:rsidR="004134E0" w:rsidRPr="00C1787A">
        <w:rPr>
          <w:i/>
          <w:lang w:val="en-US"/>
        </w:rPr>
        <w:t>P</w:t>
      </w:r>
      <w:r w:rsidR="004134E0" w:rsidRPr="00C1787A">
        <w:rPr>
          <w:lang w:val="en-US"/>
        </w:rPr>
        <w:t xml:space="preserve"> proposed by TSDSI, increase scheduling flexibility due to less non-overlapping PRBs and more UEs scheduled in overlapping BWPs. Example numerical results are presented in </w:t>
      </w:r>
      <w:r w:rsidR="004134E0" w:rsidRPr="00C1787A">
        <w:rPr>
          <w:lang w:val="en-US"/>
        </w:rPr>
        <w:fldChar w:fldCharType="begin"/>
      </w:r>
      <w:r w:rsidR="004134E0" w:rsidRPr="00C1787A">
        <w:rPr>
          <w:lang w:val="en-US"/>
        </w:rPr>
        <w:instrText xml:space="preserve"> REF _Ref32082527 \h </w:instrText>
      </w:r>
      <w:r>
        <w:rPr>
          <w:lang w:val="en-US"/>
        </w:rPr>
        <w:instrText xml:space="preserve"> \* MERGEFORMAT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7</w:t>
      </w:r>
      <w:r w:rsidR="004134E0" w:rsidRPr="00C1787A">
        <w:rPr>
          <w:lang w:val="en-US"/>
        </w:rPr>
        <w:fldChar w:fldCharType="end"/>
      </w:r>
      <w:r w:rsidR="004134E0" w:rsidRPr="00C1787A">
        <w:rPr>
          <w:lang w:val="en-US"/>
        </w:rPr>
        <w:t>, where for large BWPs (e.g. 275 RBs) the PRB utilization increases compared to 3GPP.</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The drawback in using smaller RBG sizes in higher bandwidth, is the significant increase in L1 overhead signaling, as larger bitmaps are required to represent frequency-domain resource allocation for uplink/downlink DCI messages. Numerical results for the increase in L1 overhead signaling, compared to 3GPP specifications, when the RBG size </w:t>
      </w:r>
      <w:r w:rsidR="004134E0" w:rsidRPr="00C1787A">
        <w:rPr>
          <w:i/>
          <w:lang w:val="en-US"/>
        </w:rPr>
        <w:t>P</w:t>
      </w:r>
      <w:r w:rsidR="004134E0" w:rsidRPr="00C1787A">
        <w:rPr>
          <w:lang w:val="en-US"/>
        </w:rPr>
        <w:t xml:space="preserve"> is fixed to 16 are shown in </w:t>
      </w:r>
      <w:r w:rsidR="004134E0" w:rsidRPr="00C1787A">
        <w:rPr>
          <w:lang w:val="en-US"/>
        </w:rPr>
        <w:fldChar w:fldCharType="begin"/>
      </w:r>
      <w:r w:rsidR="004134E0" w:rsidRPr="00C1787A">
        <w:rPr>
          <w:lang w:val="en-US"/>
        </w:rPr>
        <w:instrText xml:space="preserve"> REF _Ref32077272 \h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5</w:t>
      </w:r>
      <w:r w:rsidR="004134E0" w:rsidRPr="00C1787A">
        <w:rPr>
          <w:lang w:val="en-US"/>
        </w:rPr>
        <w:fldChar w:fldCharType="end"/>
      </w:r>
      <w:r w:rsidR="004134E0" w:rsidRPr="00C1787A">
        <w:rPr>
          <w:lang w:val="en-US"/>
        </w:rPr>
        <w:t xml:space="preserve"> and </w:t>
      </w:r>
      <w:r w:rsidR="004134E0" w:rsidRPr="00C1787A">
        <w:rPr>
          <w:lang w:val="en-US"/>
        </w:rPr>
        <w:fldChar w:fldCharType="begin"/>
      </w:r>
      <w:r w:rsidR="004134E0" w:rsidRPr="00C1787A">
        <w:rPr>
          <w:lang w:val="en-US"/>
        </w:rPr>
        <w:instrText xml:space="preserve"> REF _Ref32077273 \h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6</w:t>
      </w:r>
      <w:r w:rsidR="004134E0" w:rsidRPr="00C1787A">
        <w:rPr>
          <w:lang w:val="en-US"/>
        </w:rPr>
        <w:fldChar w:fldCharType="end"/>
      </w:r>
      <w:r w:rsidR="004134E0" w:rsidRPr="00C1787A">
        <w:rPr>
          <w:lang w:val="en-US"/>
        </w:rPr>
        <w:t xml:space="preserve"> of </w:t>
      </w:r>
      <w:r w:rsidR="004134E0" w:rsidRPr="00C1787A">
        <w:rPr>
          <w:i/>
          <w:lang w:val="en-US"/>
        </w:rPr>
        <w:t>Annex 1</w:t>
      </w:r>
      <w:r w:rsidR="004134E0" w:rsidRPr="00C1787A">
        <w:rPr>
          <w:lang w:val="en-US"/>
        </w:rPr>
        <w:t>.</w:t>
      </w:r>
    </w:p>
    <w:p w:rsidR="004134E0" w:rsidRPr="00C1787A" w:rsidRDefault="004134E0" w:rsidP="004134E0">
      <w:pPr>
        <w:jc w:val="both"/>
        <w:rPr>
          <w:lang w:val="en-US"/>
        </w:rPr>
      </w:pPr>
      <w:r w:rsidRPr="00C1787A">
        <w:rPr>
          <w:b/>
          <w:u w:val="single"/>
          <w:lang w:val="en-US"/>
        </w:rPr>
        <w:t>Observation 4:</w:t>
      </w:r>
      <w:r w:rsidRPr="00C1787A">
        <w:rPr>
          <w:lang w:val="en-US"/>
        </w:rPr>
        <w:t xml:space="preserve"> Backward compatibility with 3GPP is maintained through the newly introduced </w:t>
      </w:r>
      <w:proofErr w:type="spellStart"/>
      <w:r w:rsidRPr="00C1787A">
        <w:rPr>
          <w:i/>
          <w:lang w:val="en-US"/>
        </w:rPr>
        <w:t>rbgBWP</w:t>
      </w:r>
      <w:proofErr w:type="spellEnd"/>
      <w:r w:rsidRPr="00C1787A">
        <w:rPr>
          <w:lang w:val="en-US"/>
        </w:rPr>
        <w:t xml:space="preserve"> </w:t>
      </w:r>
      <w:proofErr w:type="spellStart"/>
      <w:r w:rsidRPr="00C1787A">
        <w:rPr>
          <w:lang w:val="en-US"/>
        </w:rPr>
        <w:t>RRC</w:t>
      </w:r>
      <w:proofErr w:type="spellEnd"/>
      <w:r w:rsidRPr="00C1787A">
        <w:rPr>
          <w:lang w:val="en-US"/>
        </w:rPr>
        <w:t xml:space="preserve"> parameter. If </w:t>
      </w:r>
      <w:proofErr w:type="spellStart"/>
      <w:r w:rsidRPr="00C1787A">
        <w:rPr>
          <w:i/>
          <w:lang w:val="en-US"/>
        </w:rPr>
        <w:t>rbgBWP</w:t>
      </w:r>
      <w:proofErr w:type="spellEnd"/>
      <w:r w:rsidRPr="00C1787A">
        <w:rPr>
          <w:i/>
          <w:lang w:val="en-US"/>
        </w:rPr>
        <w:t xml:space="preserve"> </w:t>
      </w:r>
      <w:r w:rsidRPr="00C1787A">
        <w:rPr>
          <w:lang w:val="en-US"/>
        </w:rPr>
        <w:t xml:space="preserve">is not set, then the RBG size </w:t>
      </w:r>
      <w:r w:rsidRPr="00C1787A">
        <w:rPr>
          <w:i/>
          <w:lang w:val="en-US"/>
        </w:rPr>
        <w:t xml:space="preserve">P </w:t>
      </w:r>
      <w:r w:rsidRPr="00C1787A">
        <w:rPr>
          <w:lang w:val="en-US"/>
        </w:rPr>
        <w:t>configuration is identical to the 3GPP approach (fallback approach).</w:t>
      </w:r>
    </w:p>
    <w:p w:rsidR="004134E0" w:rsidRPr="00C1787A" w:rsidRDefault="004134E0" w:rsidP="004134E0">
      <w:pPr>
        <w:jc w:val="both"/>
        <w:rPr>
          <w:lang w:val="en-US"/>
        </w:rPr>
      </w:pPr>
      <w:r w:rsidRPr="00C1787A">
        <w:rPr>
          <w:b/>
          <w:u w:val="single"/>
          <w:lang w:val="en-US"/>
        </w:rPr>
        <w:t>Observation 5:</w:t>
      </w:r>
      <w:r w:rsidRPr="00C1787A">
        <w:rPr>
          <w:lang w:val="en-US"/>
        </w:rPr>
        <w:t xml:space="preserve"> </w:t>
      </w:r>
      <w:proofErr w:type="spellStart"/>
      <w:r w:rsidRPr="00C1787A">
        <w:rPr>
          <w:lang w:val="en-US"/>
        </w:rPr>
        <w:t>TSDSI</w:t>
      </w:r>
      <w:proofErr w:type="spellEnd"/>
      <w:r w:rsidRPr="00C1787A">
        <w:rPr>
          <w:lang w:val="en-US"/>
        </w:rPr>
        <w:t xml:space="preserve"> enhances the </w:t>
      </w:r>
      <w:proofErr w:type="spellStart"/>
      <w:r w:rsidRPr="00C1787A">
        <w:rPr>
          <w:i/>
          <w:lang w:val="en-US"/>
        </w:rPr>
        <w:t>locationAndBandwidth</w:t>
      </w:r>
      <w:proofErr w:type="spellEnd"/>
      <w:r w:rsidRPr="00C1787A">
        <w:rPr>
          <w:lang w:val="en-US"/>
        </w:rPr>
        <w:t xml:space="preserve"> BWP IE with two extra elements, </w:t>
      </w:r>
      <w:r w:rsidRPr="00C1787A">
        <w:rPr>
          <w:i/>
          <w:lang w:val="en-US"/>
        </w:rPr>
        <w:t>s1</w:t>
      </w:r>
      <w:r w:rsidRPr="00C1787A">
        <w:rPr>
          <w:lang w:val="en-US"/>
        </w:rPr>
        <w:t xml:space="preserve"> and </w:t>
      </w:r>
      <w:r w:rsidRPr="00C1787A">
        <w:rPr>
          <w:i/>
          <w:lang w:val="en-US"/>
        </w:rPr>
        <w:t>s2AndLocation</w:t>
      </w:r>
      <w:r w:rsidRPr="00C1787A">
        <w:rPr>
          <w:lang w:val="en-US"/>
        </w:rPr>
        <w:t>, in order to make the BWP determination more flexible, through aligning the different BWPs starting frequency points and avoiding possible RBGs misalignment. 3GPP allows arbitrary configuration of BWPs starting frequency points, hence no extra benefit is expected to be provided from the new proposal.</w:t>
      </w:r>
    </w:p>
    <w:p w:rsidR="004134E0" w:rsidRPr="00C1787A" w:rsidRDefault="004134E0" w:rsidP="004134E0">
      <w:pPr>
        <w:pStyle w:val="Heading2"/>
        <w:numPr>
          <w:ilvl w:val="0"/>
          <w:numId w:val="5"/>
        </w:numPr>
        <w:tabs>
          <w:tab w:val="clear" w:pos="1134"/>
        </w:tabs>
        <w:spacing w:line="276" w:lineRule="auto"/>
        <w:rPr>
          <w:lang w:val="en-US" w:eastAsia="zh-CN"/>
        </w:rPr>
      </w:pPr>
      <w:r w:rsidRPr="00C1787A">
        <w:rPr>
          <w:lang w:val="en-US" w:eastAsia="zh-CN"/>
        </w:rPr>
        <w:t xml:space="preserve">Uplink non-codebook </w:t>
      </w:r>
      <w:proofErr w:type="spellStart"/>
      <w:r w:rsidRPr="00C1787A">
        <w:rPr>
          <w:lang w:val="en-US" w:eastAsia="zh-CN"/>
        </w:rPr>
        <w:t>precoded</w:t>
      </w:r>
      <w:proofErr w:type="spellEnd"/>
      <w:r w:rsidRPr="00C1787A">
        <w:rPr>
          <w:lang w:val="en-US" w:eastAsia="zh-CN"/>
        </w:rPr>
        <w:t xml:space="preserve"> SRS and </w:t>
      </w:r>
      <w:proofErr w:type="spellStart"/>
      <w:r w:rsidRPr="00C1787A">
        <w:rPr>
          <w:lang w:val="en-US" w:eastAsia="zh-CN"/>
        </w:rPr>
        <w:t>NZP</w:t>
      </w:r>
      <w:proofErr w:type="spellEnd"/>
      <w:r w:rsidRPr="00C1787A">
        <w:rPr>
          <w:lang w:val="en-US" w:eastAsia="zh-CN"/>
        </w:rPr>
        <w:t>-CSI-RS time-gap configuration</w:t>
      </w:r>
    </w:p>
    <w:p w:rsidR="004134E0" w:rsidRPr="00C1787A" w:rsidRDefault="004134E0" w:rsidP="00273E8B">
      <w:pPr>
        <w:pStyle w:val="Heading2"/>
        <w:numPr>
          <w:ilvl w:val="1"/>
          <w:numId w:val="5"/>
        </w:numPr>
        <w:tabs>
          <w:tab w:val="clear" w:pos="1134"/>
          <w:tab w:val="clear" w:pos="1871"/>
          <w:tab w:val="clear" w:pos="2268"/>
        </w:tabs>
        <w:spacing w:line="276" w:lineRule="auto"/>
        <w:ind w:left="851" w:hanging="851"/>
        <w:rPr>
          <w:lang w:val="en-US" w:eastAsia="zh-CN"/>
        </w:rPr>
      </w:pPr>
      <w:r w:rsidRPr="00C1787A">
        <w:rPr>
          <w:lang w:val="en-US" w:eastAsia="zh-CN"/>
        </w:rPr>
        <w:t>Description</w:t>
      </w:r>
    </w:p>
    <w:p w:rsidR="004134E0" w:rsidRPr="00C1787A" w:rsidRDefault="004134E0" w:rsidP="00273E8B">
      <w:pPr>
        <w:rPr>
          <w:lang w:val="en-US" w:eastAsia="zh-CN"/>
        </w:rPr>
      </w:pPr>
      <w:r w:rsidRPr="00C1787A">
        <w:rPr>
          <w:lang w:val="en-US" w:eastAsia="zh-CN"/>
        </w:rPr>
        <w:t xml:space="preserve">In </w:t>
      </w:r>
      <w:proofErr w:type="spellStart"/>
      <w:r w:rsidRPr="00C1787A">
        <w:rPr>
          <w:lang w:val="en-US" w:eastAsia="zh-CN"/>
        </w:rPr>
        <w:t>non codebook</w:t>
      </w:r>
      <w:proofErr w:type="spellEnd"/>
      <w:r w:rsidRPr="00C1787A">
        <w:rPr>
          <w:lang w:val="en-US" w:eastAsia="zh-CN"/>
        </w:rPr>
        <w:t xml:space="preserve">-based uplink transmission, a UE transmits to the </w:t>
      </w:r>
      <w:proofErr w:type="spellStart"/>
      <w:r w:rsidRPr="00C1787A">
        <w:rPr>
          <w:lang w:val="en-US" w:eastAsia="zh-CN"/>
        </w:rPr>
        <w:t>gNB</w:t>
      </w:r>
      <w:proofErr w:type="spellEnd"/>
      <w:r w:rsidRPr="00C1787A">
        <w:rPr>
          <w:lang w:val="en-US" w:eastAsia="zh-CN"/>
        </w:rPr>
        <w:t xml:space="preserve"> </w:t>
      </w:r>
      <w:proofErr w:type="spellStart"/>
      <w:r w:rsidRPr="00C1787A">
        <w:rPr>
          <w:lang w:val="en-US" w:eastAsia="zh-CN"/>
        </w:rPr>
        <w:t>precoded</w:t>
      </w:r>
      <w:proofErr w:type="spellEnd"/>
      <w:r w:rsidRPr="00C1787A">
        <w:rPr>
          <w:lang w:val="en-US" w:eastAsia="zh-CN"/>
        </w:rPr>
        <w:t xml:space="preserve"> sounding reference signals (SRS). The precoder for SRSs is calculated based on associated NZP-CSI-RS resources transmitted by the </w:t>
      </w:r>
      <w:proofErr w:type="spellStart"/>
      <w:r w:rsidRPr="00C1787A">
        <w:rPr>
          <w:lang w:val="en-US" w:eastAsia="zh-CN"/>
        </w:rPr>
        <w:t>gNB</w:t>
      </w:r>
      <w:proofErr w:type="spellEnd"/>
      <w:r w:rsidRPr="00C1787A">
        <w:rPr>
          <w:lang w:val="en-US" w:eastAsia="zh-CN"/>
        </w:rPr>
        <w:t xml:space="preserve"> in previous time slots. 3GPP specifies, as in </w:t>
      </w:r>
      <w:r w:rsidRPr="00C1787A">
        <w:rPr>
          <w:lang w:val="en-US" w:eastAsia="zh-CN"/>
        </w:rPr>
        <w:fldChar w:fldCharType="begin"/>
      </w:r>
      <w:r w:rsidRPr="00C1787A">
        <w:rPr>
          <w:lang w:val="en-US" w:eastAsia="zh-CN"/>
        </w:rPr>
        <w:instrText xml:space="preserve"> REF _Ref32085544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18</w:t>
      </w:r>
      <w:r w:rsidRPr="00C1787A">
        <w:rPr>
          <w:lang w:val="en-US" w:eastAsia="zh-CN"/>
        </w:rPr>
        <w:fldChar w:fldCharType="end"/>
      </w:r>
      <w:r w:rsidRPr="00C1787A">
        <w:rPr>
          <w:lang w:val="en-US" w:eastAsia="zh-CN"/>
        </w:rPr>
        <w:t xml:space="preserve">, a minimum time-gap between </w:t>
      </w:r>
    </w:p>
    <w:p w:rsidR="004134E0" w:rsidRPr="00C1787A" w:rsidRDefault="00273E8B" w:rsidP="00273E8B">
      <w:pPr>
        <w:pStyle w:val="enumlev1"/>
        <w:rPr>
          <w:lang w:val="en-US" w:eastAsia="zh-CN"/>
        </w:rPr>
      </w:pPr>
      <w:r w:rsidRPr="00273E8B">
        <w:rPr>
          <w:lang w:val="en-US"/>
        </w:rPr>
        <w:t>•</w:t>
      </w:r>
      <w:r>
        <w:rPr>
          <w:lang w:val="en-US"/>
        </w:rPr>
        <w:tab/>
      </w:r>
      <w:r w:rsidR="004134E0" w:rsidRPr="00C1787A">
        <w:rPr>
          <w:lang w:val="en-US" w:eastAsia="zh-CN"/>
        </w:rPr>
        <w:t>the last symbol of the reception of the aperiodic NZP-CSI-RS resource and</w:t>
      </w:r>
    </w:p>
    <w:p w:rsidR="004134E0" w:rsidRPr="00C1787A" w:rsidRDefault="00273E8B" w:rsidP="00273E8B">
      <w:pPr>
        <w:pStyle w:val="enumlev1"/>
        <w:rPr>
          <w:lang w:val="en-US" w:eastAsia="zh-CN"/>
        </w:rPr>
      </w:pPr>
      <w:r w:rsidRPr="00273E8B">
        <w:rPr>
          <w:lang w:val="en-US"/>
        </w:rPr>
        <w:t>•</w:t>
      </w:r>
      <w:r>
        <w:rPr>
          <w:lang w:val="en-US"/>
        </w:rPr>
        <w:tab/>
      </w:r>
      <w:r w:rsidR="004134E0" w:rsidRPr="00C1787A">
        <w:rPr>
          <w:lang w:val="en-US" w:eastAsia="zh-CN"/>
        </w:rPr>
        <w:t>the first symbol of the aperiodic SRS transmission,</w:t>
      </w:r>
    </w:p>
    <w:p w:rsidR="004134E0" w:rsidRDefault="004134E0" w:rsidP="004134E0">
      <w:pPr>
        <w:jc w:val="both"/>
        <w:rPr>
          <w:lang w:val="en-US" w:eastAsia="zh-CN"/>
        </w:rPr>
      </w:pPr>
      <w:r w:rsidRPr="00C1787A">
        <w:rPr>
          <w:lang w:val="en-US" w:eastAsia="zh-CN"/>
        </w:rPr>
        <w:t xml:space="preserve">and fixes this gap to 42 OFDM symbols, equivalently 3 slots. </w:t>
      </w:r>
    </w:p>
    <w:p w:rsidR="00273E8B" w:rsidRDefault="00273E8B" w:rsidP="00273E8B">
      <w:pPr>
        <w:pStyle w:val="FigureNo"/>
        <w:rPr>
          <w:lang w:val="en-US"/>
        </w:rPr>
      </w:pPr>
      <w:bookmarkStart w:id="22" w:name="_Ref32085544"/>
      <w:bookmarkStart w:id="23" w:name="_Ref32085542"/>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18</w:t>
      </w:r>
      <w:r w:rsidRPr="00C1787A">
        <w:rPr>
          <w:lang w:val="en-US"/>
        </w:rPr>
        <w:fldChar w:fldCharType="end"/>
      </w:r>
      <w:bookmarkEnd w:id="22"/>
    </w:p>
    <w:p w:rsidR="00273E8B" w:rsidRPr="00C1787A" w:rsidRDefault="00273E8B" w:rsidP="00273E8B">
      <w:pPr>
        <w:pStyle w:val="Figuretitle"/>
        <w:spacing w:after="240"/>
        <w:rPr>
          <w:lang w:val="en-US" w:eastAsia="zh-CN"/>
        </w:rPr>
      </w:pPr>
      <w:r w:rsidRPr="00C1787A">
        <w:rPr>
          <w:lang w:val="en-US"/>
        </w:rPr>
        <w:t>3GPP SRS precoder and NZP-CSI-RS timing-gap configuration</w:t>
      </w:r>
      <w:bookmarkEnd w:id="23"/>
    </w:p>
    <w:p w:rsidR="004134E0" w:rsidRPr="00C1787A" w:rsidRDefault="004134E0" w:rsidP="004134E0">
      <w:pPr>
        <w:keepNext/>
        <w:jc w:val="center"/>
        <w:rPr>
          <w:lang w:val="en-US"/>
        </w:rPr>
      </w:pPr>
      <w:r w:rsidRPr="00C1787A">
        <w:rPr>
          <w:noProof/>
          <w:lang w:eastAsia="zh-CN"/>
        </w:rPr>
        <w:drawing>
          <wp:inline distT="0" distB="0" distL="0" distR="0" wp14:anchorId="75C1BACD" wp14:editId="24283A31">
            <wp:extent cx="4517017" cy="4297680"/>
            <wp:effectExtent l="19050" t="19050" r="1714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gpp_SR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7017" cy="4297680"/>
                    </a:xfrm>
                    <a:prstGeom prst="rect">
                      <a:avLst/>
                    </a:prstGeom>
                    <a:ln>
                      <a:solidFill>
                        <a:schemeClr val="tx1"/>
                      </a:solidFill>
                    </a:ln>
                  </pic:spPr>
                </pic:pic>
              </a:graphicData>
            </a:graphic>
          </wp:inline>
        </w:drawing>
      </w:r>
    </w:p>
    <w:p w:rsidR="004134E0" w:rsidRDefault="004134E0" w:rsidP="00273E8B">
      <w:pPr>
        <w:rPr>
          <w:lang w:val="en-US" w:eastAsia="zh-CN"/>
        </w:rPr>
      </w:pPr>
      <w:r w:rsidRPr="00C1787A">
        <w:rPr>
          <w:lang w:val="en-US" w:eastAsia="zh-CN"/>
        </w:rPr>
        <w:t xml:space="preserve">TDSI modifies the specification, by proposing a configurable timing gap, based on numerology, which is also significantly reduced compared to </w:t>
      </w:r>
      <w:proofErr w:type="spellStart"/>
      <w:r w:rsidRPr="00C1787A">
        <w:rPr>
          <w:lang w:val="en-US" w:eastAsia="zh-CN"/>
        </w:rPr>
        <w:t>3GPP</w:t>
      </w:r>
      <w:proofErr w:type="spellEnd"/>
      <w:r w:rsidRPr="00C1787A">
        <w:rPr>
          <w:lang w:val="en-US" w:eastAsia="zh-CN"/>
        </w:rPr>
        <w:t xml:space="preserve">, as in </w:t>
      </w:r>
      <w:r w:rsidRPr="00C1787A">
        <w:rPr>
          <w:lang w:val="en-US" w:eastAsia="zh-CN"/>
        </w:rPr>
        <w:fldChar w:fldCharType="begin"/>
      </w:r>
      <w:r w:rsidRPr="00C1787A">
        <w:rPr>
          <w:lang w:val="en-US" w:eastAsia="zh-CN"/>
        </w:rPr>
        <w:instrText xml:space="preserve"> REF _Ref32085951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19</w:t>
      </w:r>
      <w:r w:rsidRPr="00C1787A">
        <w:rPr>
          <w:lang w:val="en-US" w:eastAsia="zh-CN"/>
        </w:rPr>
        <w:fldChar w:fldCharType="end"/>
      </w:r>
      <w:r w:rsidRPr="00C1787A">
        <w:rPr>
          <w:lang w:val="en-US" w:eastAsia="zh-CN"/>
        </w:rPr>
        <w:t xml:space="preserve">. In particular, the gap is configured as 4 OFDM symbols for 15 kHz subcarrier spacing (SCS), 7 OFDM symbols for 30 kHz SCS, 14 OFDM symbols for 60 kHz SCS and 29 OFDM symbols for 120 kHz SCS. </w:t>
      </w:r>
    </w:p>
    <w:p w:rsidR="00273E8B" w:rsidRDefault="00273E8B" w:rsidP="00273E8B">
      <w:pPr>
        <w:pStyle w:val="FigureNo"/>
        <w:rPr>
          <w:lang w:val="en-US"/>
        </w:rPr>
      </w:pPr>
      <w:bookmarkStart w:id="24" w:name="_Ref32085951"/>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19</w:t>
      </w:r>
      <w:r w:rsidRPr="00C1787A">
        <w:rPr>
          <w:lang w:val="en-US"/>
        </w:rPr>
        <w:fldChar w:fldCharType="end"/>
      </w:r>
      <w:bookmarkEnd w:id="24"/>
    </w:p>
    <w:p w:rsidR="00273E8B" w:rsidRPr="00C1787A" w:rsidRDefault="00273E8B" w:rsidP="00273E8B">
      <w:pPr>
        <w:pStyle w:val="Figuretitle"/>
        <w:rPr>
          <w:lang w:val="en-US"/>
        </w:rPr>
      </w:pPr>
      <w:r w:rsidRPr="00C1787A">
        <w:rPr>
          <w:lang w:val="en-US"/>
        </w:rPr>
        <w:t>TSDSI SRS precoder and NZP-CSI-RS timing-gap configuration</w:t>
      </w:r>
    </w:p>
    <w:p w:rsidR="004134E0" w:rsidRPr="00C1787A" w:rsidRDefault="004134E0" w:rsidP="004134E0">
      <w:pPr>
        <w:keepNext/>
        <w:jc w:val="center"/>
        <w:rPr>
          <w:lang w:val="en-US"/>
        </w:rPr>
      </w:pPr>
      <w:r w:rsidRPr="00C1787A">
        <w:rPr>
          <w:noProof/>
          <w:lang w:eastAsia="zh-CN"/>
        </w:rPr>
        <w:drawing>
          <wp:inline distT="0" distB="0" distL="0" distR="0" wp14:anchorId="364D3D0C" wp14:editId="4C2BC7A1">
            <wp:extent cx="5199102" cy="7498080"/>
            <wp:effectExtent l="0" t="0" r="190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SDSI_SR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9102" cy="7498080"/>
                    </a:xfrm>
                    <a:prstGeom prst="rect">
                      <a:avLst/>
                    </a:prstGeom>
                  </pic:spPr>
                </pic:pic>
              </a:graphicData>
            </a:graphic>
          </wp:inline>
        </w:drawing>
      </w:r>
    </w:p>
    <w:p w:rsidR="004134E0" w:rsidRDefault="004134E0" w:rsidP="00273E8B">
      <w:pPr>
        <w:rPr>
          <w:lang w:val="en-US" w:eastAsia="zh-CN"/>
        </w:rPr>
      </w:pPr>
      <w:r w:rsidRPr="00C1787A">
        <w:rPr>
          <w:lang w:val="en-US" w:eastAsia="zh-CN"/>
        </w:rPr>
        <w:t xml:space="preserve">To support the modification and provide backward compatibility with 3GPP, TSDSI extends the RRC IE </w:t>
      </w:r>
      <w:r w:rsidRPr="00C1787A">
        <w:rPr>
          <w:i/>
          <w:lang w:val="en-US" w:eastAsia="zh-CN"/>
        </w:rPr>
        <w:t>SRS-config</w:t>
      </w:r>
      <w:r w:rsidRPr="00C1787A">
        <w:rPr>
          <w:lang w:val="en-US" w:eastAsia="zh-CN"/>
        </w:rPr>
        <w:t xml:space="preserve">, by adding an extra element, </w:t>
      </w:r>
      <w:proofErr w:type="spellStart"/>
      <w:r w:rsidRPr="00C1787A">
        <w:rPr>
          <w:i/>
          <w:lang w:val="en-US" w:eastAsia="zh-CN"/>
        </w:rPr>
        <w:t>srs</w:t>
      </w:r>
      <w:proofErr w:type="spellEnd"/>
      <w:r w:rsidRPr="00C1787A">
        <w:rPr>
          <w:i/>
          <w:lang w:val="en-US" w:eastAsia="zh-CN"/>
        </w:rPr>
        <w:t>-precoding-delay</w:t>
      </w:r>
      <w:r w:rsidRPr="00C1787A">
        <w:rPr>
          <w:lang w:val="en-US" w:eastAsia="zh-CN"/>
        </w:rPr>
        <w:t xml:space="preserve">, as in </w:t>
      </w:r>
      <w:r>
        <w:fldChar w:fldCharType="begin"/>
      </w:r>
      <w:r>
        <w:instrText xml:space="preserve"> REF _Ref32086348 \h  \* MERGEFORMAT </w:instrText>
      </w:r>
      <w:r>
        <w:fldChar w:fldCharType="separate"/>
      </w:r>
      <w:r w:rsidRPr="00C1787A">
        <w:rPr>
          <w:lang w:val="en-US"/>
        </w:rPr>
        <w:t xml:space="preserve">Figure </w:t>
      </w:r>
      <w:r>
        <w:rPr>
          <w:noProof/>
          <w:lang w:val="en-US"/>
        </w:rPr>
        <w:t>20</w:t>
      </w:r>
      <w:r>
        <w:fldChar w:fldCharType="end"/>
      </w:r>
      <w:r w:rsidRPr="00C1787A">
        <w:rPr>
          <w:lang w:val="en-US" w:eastAsia="zh-CN"/>
        </w:rPr>
        <w:t xml:space="preserve">. When the </w:t>
      </w:r>
      <w:proofErr w:type="spellStart"/>
      <w:r w:rsidRPr="00C1787A">
        <w:rPr>
          <w:i/>
          <w:lang w:val="en-US" w:eastAsia="zh-CN"/>
        </w:rPr>
        <w:t>srs</w:t>
      </w:r>
      <w:proofErr w:type="spellEnd"/>
      <w:r w:rsidRPr="00C1787A">
        <w:rPr>
          <w:i/>
          <w:lang w:val="en-US" w:eastAsia="zh-CN"/>
        </w:rPr>
        <w:t xml:space="preserve">-precoding-delay </w:t>
      </w:r>
      <w:r w:rsidRPr="00C1787A">
        <w:rPr>
          <w:lang w:val="en-US" w:eastAsia="zh-CN"/>
        </w:rPr>
        <w:t xml:space="preserve">is configured as </w:t>
      </w:r>
      <w:r w:rsidRPr="00C1787A">
        <w:rPr>
          <w:i/>
          <w:lang w:val="en-US" w:eastAsia="zh-CN"/>
        </w:rPr>
        <w:t>‘1’,</w:t>
      </w:r>
      <w:r w:rsidRPr="00C1787A">
        <w:rPr>
          <w:lang w:val="en-US" w:eastAsia="zh-CN"/>
        </w:rPr>
        <w:t xml:space="preserve"> the timing gap fall</w:t>
      </w:r>
      <w:r>
        <w:rPr>
          <w:lang w:val="en-US" w:eastAsia="zh-CN"/>
        </w:rPr>
        <w:t>s</w:t>
      </w:r>
      <w:r w:rsidRPr="00C1787A">
        <w:rPr>
          <w:lang w:val="en-US" w:eastAsia="zh-CN"/>
        </w:rPr>
        <w:t xml:space="preserve"> back to the default 3GPP configuration (i.e. 42 OFDM symbols), else if it is configured as </w:t>
      </w:r>
      <w:r w:rsidRPr="00C1787A">
        <w:rPr>
          <w:i/>
          <w:lang w:val="en-US" w:eastAsia="zh-CN"/>
        </w:rPr>
        <w:t>‘0’</w:t>
      </w:r>
      <w:r w:rsidRPr="00C1787A">
        <w:rPr>
          <w:lang w:val="en-US" w:eastAsia="zh-CN"/>
        </w:rPr>
        <w:t xml:space="preserve">, it could be flexibly configured based on the numerology, as reported in </w:t>
      </w:r>
      <w:r>
        <w:fldChar w:fldCharType="begin"/>
      </w:r>
      <w:r>
        <w:instrText xml:space="preserve"> REF _Ref32085951 \h  \* MERGEFORMAT </w:instrText>
      </w:r>
      <w:r>
        <w:fldChar w:fldCharType="separate"/>
      </w:r>
      <w:r w:rsidRPr="00C1787A">
        <w:rPr>
          <w:lang w:val="en-US"/>
        </w:rPr>
        <w:t xml:space="preserve">Figure </w:t>
      </w:r>
      <w:r>
        <w:rPr>
          <w:noProof/>
          <w:lang w:val="en-US"/>
        </w:rPr>
        <w:t>19</w:t>
      </w:r>
      <w:r>
        <w:fldChar w:fldCharType="end"/>
      </w:r>
      <w:r w:rsidRPr="00C1787A">
        <w:rPr>
          <w:lang w:val="en-US" w:eastAsia="zh-CN"/>
        </w:rPr>
        <w:t>.</w:t>
      </w:r>
    </w:p>
    <w:p w:rsidR="00273E8B" w:rsidRDefault="00273E8B" w:rsidP="00273E8B">
      <w:pPr>
        <w:pStyle w:val="FigureNo"/>
        <w:rPr>
          <w:lang w:val="en-US"/>
        </w:rPr>
      </w:pPr>
      <w:bookmarkStart w:id="25" w:name="_Ref3208634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20</w:t>
      </w:r>
      <w:r w:rsidRPr="00C1787A">
        <w:rPr>
          <w:lang w:val="en-US"/>
        </w:rPr>
        <w:fldChar w:fldCharType="end"/>
      </w:r>
      <w:bookmarkEnd w:id="25"/>
    </w:p>
    <w:p w:rsidR="00273E8B" w:rsidRPr="00C1787A" w:rsidRDefault="00273E8B" w:rsidP="00E94F23">
      <w:pPr>
        <w:pStyle w:val="Figuretitle"/>
        <w:spacing w:after="240"/>
        <w:rPr>
          <w:lang w:val="en-US" w:eastAsia="zh-CN"/>
        </w:rPr>
      </w:pPr>
      <w:r w:rsidRPr="00C1787A">
        <w:rPr>
          <w:lang w:val="en-US"/>
        </w:rPr>
        <w:t>RRC enhancement to support TSDSI SRS precoder and NZP-CSI-RS timing-gap configuration</w:t>
      </w:r>
    </w:p>
    <w:p w:rsidR="004134E0" w:rsidRPr="00C1787A" w:rsidRDefault="004134E0" w:rsidP="004134E0">
      <w:pPr>
        <w:keepNext/>
        <w:rPr>
          <w:lang w:val="en-US"/>
        </w:rPr>
      </w:pPr>
      <w:r w:rsidRPr="00C1787A">
        <w:rPr>
          <w:noProof/>
          <w:lang w:eastAsia="zh-CN"/>
        </w:rPr>
        <w:drawing>
          <wp:inline distT="0" distB="0" distL="0" distR="0" wp14:anchorId="46965643" wp14:editId="10781BF7">
            <wp:extent cx="6120130" cy="52127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SDSI_SRS_RR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5212715"/>
                    </a:xfrm>
                    <a:prstGeom prst="rect">
                      <a:avLst/>
                    </a:prstGeom>
                  </pic:spPr>
                </pic:pic>
              </a:graphicData>
            </a:graphic>
          </wp:inline>
        </w:drawing>
      </w:r>
    </w:p>
    <w:p w:rsidR="004134E0" w:rsidRPr="00C1787A" w:rsidRDefault="004134E0" w:rsidP="00273E8B">
      <w:pPr>
        <w:pStyle w:val="Heading2"/>
        <w:numPr>
          <w:ilvl w:val="1"/>
          <w:numId w:val="5"/>
        </w:numPr>
        <w:tabs>
          <w:tab w:val="clear" w:pos="1134"/>
          <w:tab w:val="clear" w:pos="1871"/>
          <w:tab w:val="clear" w:pos="2268"/>
        </w:tabs>
        <w:spacing w:line="276" w:lineRule="auto"/>
        <w:ind w:left="851" w:hanging="851"/>
        <w:rPr>
          <w:lang w:val="en-US" w:eastAsia="zh-CN"/>
        </w:rPr>
      </w:pPr>
      <w:r w:rsidRPr="00C1787A">
        <w:rPr>
          <w:lang w:val="en-US" w:eastAsia="zh-CN"/>
        </w:rPr>
        <w:t>Evaluation Observations</w:t>
      </w:r>
    </w:p>
    <w:p w:rsidR="004134E0" w:rsidRPr="00C1787A" w:rsidRDefault="004134E0" w:rsidP="004134E0">
      <w:pPr>
        <w:jc w:val="both"/>
        <w:rPr>
          <w:lang w:val="en-US" w:eastAsia="zh-CN"/>
        </w:rPr>
      </w:pPr>
      <w:r w:rsidRPr="00C1787A">
        <w:rPr>
          <w:b/>
          <w:u w:val="single"/>
          <w:lang w:val="en-US"/>
        </w:rPr>
        <w:t>Observation 1:</w:t>
      </w:r>
      <w:r w:rsidRPr="00C1787A">
        <w:rPr>
          <w:lang w:val="en-US"/>
        </w:rPr>
        <w:t xml:space="preserve"> TSDSI’s modification </w:t>
      </w:r>
      <w:r w:rsidRPr="00C1787A">
        <w:rPr>
          <w:lang w:val="en-US" w:eastAsia="zh-CN"/>
        </w:rPr>
        <w:t xml:space="preserve">addresses high-mobility scenarios, where the channel is expected to have drastically changed within a time span of 42 OFDM symbols (i.e. 3 slots), hence the SRS precoder calculation based on NZP-CSI-RS signals may have become outdated. Reducing the time-gap from the recovery of DL CSI signals to UL SRS transmissions could improve performance as more recent channel updates are taken into account into the precoder calculations. </w:t>
      </w:r>
    </w:p>
    <w:p w:rsidR="004134E0" w:rsidRDefault="004134E0" w:rsidP="004134E0">
      <w:pPr>
        <w:jc w:val="both"/>
        <w:rPr>
          <w:lang w:val="en-US"/>
        </w:rPr>
      </w:pPr>
      <w:r w:rsidRPr="00C1787A">
        <w:rPr>
          <w:b/>
          <w:u w:val="single"/>
          <w:lang w:val="en-US"/>
        </w:rPr>
        <w:t>Observation 2:</w:t>
      </w:r>
      <w:r w:rsidRPr="00C1787A">
        <w:rPr>
          <w:lang w:val="en-US"/>
        </w:rPr>
        <w:t xml:space="preserve"> Non-codebook-based precoding is based on UE measurements and precoder indications to the network. Based on downlink measurements, performed on a set of NZP-CSI-RS resources, the UE selects a suitable precoder. In this sense, non-codebook precoding assumes channel reciprocity as the UL precoder selection depends on DL signals, hence it is applied to TDD configurations. TDD configurations in NR are described based on slot formats defined through RRC signaling, in particular through the </w:t>
      </w:r>
      <w:proofErr w:type="spellStart"/>
      <w:r w:rsidRPr="00C1787A">
        <w:rPr>
          <w:i/>
          <w:lang w:val="en-US"/>
        </w:rPr>
        <w:t>TDD</w:t>
      </w:r>
      <w:proofErr w:type="spellEnd"/>
      <w:r w:rsidRPr="00C1787A">
        <w:rPr>
          <w:i/>
          <w:lang w:val="en-US"/>
        </w:rPr>
        <w:t>-UL-DL-</w:t>
      </w:r>
      <w:proofErr w:type="spellStart"/>
      <w:r w:rsidRPr="00C1787A">
        <w:rPr>
          <w:i/>
          <w:lang w:val="en-US"/>
        </w:rPr>
        <w:t>ConfigCommon</w:t>
      </w:r>
      <w:proofErr w:type="spellEnd"/>
      <w:r w:rsidRPr="00C1787A">
        <w:rPr>
          <w:lang w:val="en-US"/>
        </w:rPr>
        <w:t xml:space="preserve"> or the </w:t>
      </w:r>
      <w:proofErr w:type="spellStart"/>
      <w:r w:rsidRPr="00C1787A">
        <w:rPr>
          <w:i/>
          <w:lang w:val="en-US"/>
        </w:rPr>
        <w:t>TDD</w:t>
      </w:r>
      <w:proofErr w:type="spellEnd"/>
      <w:r w:rsidRPr="00C1787A">
        <w:rPr>
          <w:i/>
          <w:lang w:val="en-US"/>
        </w:rPr>
        <w:t>-UL-DL-</w:t>
      </w:r>
      <w:proofErr w:type="spellStart"/>
      <w:r w:rsidRPr="00C1787A">
        <w:rPr>
          <w:i/>
          <w:lang w:val="en-US"/>
        </w:rPr>
        <w:t>ConfigDedicated</w:t>
      </w:r>
      <w:proofErr w:type="spellEnd"/>
      <w:r w:rsidRPr="00C1787A">
        <w:rPr>
          <w:i/>
          <w:lang w:val="en-US"/>
        </w:rPr>
        <w:t xml:space="preserve"> IEs</w:t>
      </w:r>
      <w:r w:rsidRPr="00C1787A">
        <w:rPr>
          <w:lang w:val="en-US"/>
        </w:rPr>
        <w:t xml:space="preserve">. These IEs determine the slot format in a highly flexible way as in </w:t>
      </w:r>
      <w:r w:rsidRPr="00C1787A">
        <w:rPr>
          <w:lang w:val="en-US"/>
        </w:rPr>
        <w:fldChar w:fldCharType="begin"/>
      </w:r>
      <w:r w:rsidRPr="00C1787A">
        <w:rPr>
          <w:lang w:val="en-US"/>
        </w:rPr>
        <w:instrText xml:space="preserve"> REF _Ref32103026 \h </w:instrText>
      </w:r>
      <w:r w:rsidRPr="00C1787A">
        <w:rPr>
          <w:lang w:val="en-US"/>
        </w:rPr>
      </w:r>
      <w:r w:rsidRPr="00C1787A">
        <w:rPr>
          <w:lang w:val="en-US"/>
        </w:rPr>
        <w:fldChar w:fldCharType="separate"/>
      </w:r>
      <w:r w:rsidRPr="00C1787A">
        <w:rPr>
          <w:lang w:val="en-US"/>
        </w:rPr>
        <w:t xml:space="preserve">Figure </w:t>
      </w:r>
      <w:r>
        <w:rPr>
          <w:noProof/>
          <w:lang w:val="en-US"/>
        </w:rPr>
        <w:t>21</w:t>
      </w:r>
      <w:r w:rsidRPr="00C1787A">
        <w:rPr>
          <w:lang w:val="en-US"/>
        </w:rPr>
        <w:fldChar w:fldCharType="end"/>
      </w:r>
      <w:r w:rsidRPr="00C1787A">
        <w:rPr>
          <w:lang w:val="en-US"/>
        </w:rPr>
        <w:t xml:space="preserve"> and </w:t>
      </w:r>
      <w:r w:rsidRPr="00C1787A">
        <w:rPr>
          <w:lang w:val="en-US"/>
        </w:rPr>
        <w:fldChar w:fldCharType="begin"/>
      </w:r>
      <w:r w:rsidRPr="00C1787A">
        <w:rPr>
          <w:lang w:val="en-US"/>
        </w:rPr>
        <w:instrText xml:space="preserve"> REF _Ref32103027 \h </w:instrText>
      </w:r>
      <w:r w:rsidRPr="00C1787A">
        <w:rPr>
          <w:lang w:val="en-US"/>
        </w:rPr>
      </w:r>
      <w:r w:rsidRPr="00C1787A">
        <w:rPr>
          <w:lang w:val="en-US"/>
        </w:rPr>
        <w:fldChar w:fldCharType="separate"/>
      </w:r>
      <w:r w:rsidRPr="00C1787A">
        <w:rPr>
          <w:lang w:val="en-US"/>
        </w:rPr>
        <w:t xml:space="preserve">Figure </w:t>
      </w:r>
      <w:r>
        <w:rPr>
          <w:noProof/>
          <w:lang w:val="en-US"/>
        </w:rPr>
        <w:t>22</w:t>
      </w:r>
      <w:r w:rsidRPr="00C1787A">
        <w:rPr>
          <w:lang w:val="en-US"/>
        </w:rPr>
        <w:fldChar w:fldCharType="end"/>
      </w:r>
      <w:r w:rsidRPr="00C1787A">
        <w:rPr>
          <w:lang w:val="en-US"/>
        </w:rPr>
        <w:t>.</w:t>
      </w:r>
    </w:p>
    <w:p w:rsidR="00273E8B" w:rsidRDefault="00273E8B" w:rsidP="00273E8B">
      <w:pPr>
        <w:pStyle w:val="FigureNo"/>
        <w:rPr>
          <w:lang w:val="en-US"/>
        </w:rPr>
      </w:pPr>
      <w:bookmarkStart w:id="26" w:name="_Ref32103027"/>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22</w:t>
      </w:r>
      <w:r w:rsidRPr="00C1787A">
        <w:rPr>
          <w:lang w:val="en-US"/>
        </w:rPr>
        <w:fldChar w:fldCharType="end"/>
      </w:r>
      <w:bookmarkEnd w:id="26"/>
    </w:p>
    <w:p w:rsidR="00273E8B" w:rsidRPr="00C1787A" w:rsidRDefault="00273E8B" w:rsidP="00273E8B">
      <w:pPr>
        <w:pStyle w:val="Figuretitle"/>
        <w:rPr>
          <w:lang w:val="en-US"/>
        </w:rPr>
      </w:pPr>
      <w:r w:rsidRPr="00C1787A">
        <w:rPr>
          <w:lang w:val="en-US"/>
        </w:rPr>
        <w:t>TDD UL-DL Configuration in RRC</w:t>
      </w:r>
    </w:p>
    <w:p w:rsidR="004134E0" w:rsidRPr="00C1787A" w:rsidRDefault="004134E0" w:rsidP="004134E0">
      <w:pPr>
        <w:keepNext/>
        <w:jc w:val="both"/>
        <w:rPr>
          <w:lang w:val="en-US"/>
        </w:rPr>
      </w:pPr>
      <w:r w:rsidRPr="00C1787A">
        <w:rPr>
          <w:noProof/>
          <w:lang w:eastAsia="zh-CN"/>
        </w:rPr>
        <w:drawing>
          <wp:inline distT="0" distB="0" distL="0" distR="0" wp14:anchorId="6AD57B1D" wp14:editId="1AE10412">
            <wp:extent cx="5568238" cy="17373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568238" cy="1737360"/>
                    </a:xfrm>
                    <a:prstGeom prst="rect">
                      <a:avLst/>
                    </a:prstGeom>
                  </pic:spPr>
                </pic:pic>
              </a:graphicData>
            </a:graphic>
          </wp:inline>
        </w:drawing>
      </w:r>
    </w:p>
    <w:p w:rsidR="004134E0" w:rsidRPr="00C1787A" w:rsidRDefault="004134E0" w:rsidP="004134E0">
      <w:pPr>
        <w:keepNext/>
        <w:rPr>
          <w:lang w:val="en-US"/>
        </w:rPr>
      </w:pPr>
      <w:r w:rsidRPr="00C1787A">
        <w:rPr>
          <w:noProof/>
          <w:lang w:eastAsia="zh-CN"/>
        </w:rPr>
        <w:drawing>
          <wp:inline distT="0" distB="0" distL="0" distR="0" wp14:anchorId="4565D5D2" wp14:editId="6EC8A45D">
            <wp:extent cx="6192454" cy="4023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DD-UL-DL-Configurati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2454" cy="4023360"/>
                    </a:xfrm>
                    <a:prstGeom prst="rect">
                      <a:avLst/>
                    </a:prstGeom>
                  </pic:spPr>
                </pic:pic>
              </a:graphicData>
            </a:graphic>
          </wp:inline>
        </w:drawing>
      </w:r>
    </w:p>
    <w:p w:rsidR="004134E0" w:rsidRPr="00C1787A" w:rsidRDefault="004134E0" w:rsidP="004134E0">
      <w:pPr>
        <w:jc w:val="both"/>
        <w:rPr>
          <w:lang w:val="en-US"/>
        </w:rPr>
      </w:pPr>
      <w:r w:rsidRPr="00C1787A">
        <w:rPr>
          <w:lang w:val="en-US"/>
        </w:rPr>
        <w:t xml:space="preserve">The non-codebook PUSCH transmission procedure requires the following steps: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One DL slot carrying the NZP-CSI-RS resources used for UL channel estimation assuming channel reciprocity. The time-domain locations are provided by the higher-layer parameters</w:t>
      </w:r>
    </w:p>
    <w:p w:rsidR="004134E0" w:rsidRPr="00C1787A" w:rsidRDefault="004134E0" w:rsidP="004134E0">
      <w:pPr>
        <w:jc w:val="both"/>
        <w:rPr>
          <w:lang w:val="en-US"/>
        </w:rPr>
      </w:pPr>
      <w:r w:rsidRPr="00C1787A">
        <w:rPr>
          <w:lang w:val="en-US"/>
        </w:rPr>
        <w:t xml:space="preserve"> </w:t>
      </w:r>
      <w:proofErr w:type="spellStart"/>
      <w:r w:rsidRPr="00C1787A">
        <w:rPr>
          <w:i/>
          <w:lang w:val="en-US"/>
        </w:rPr>
        <w:t>firstOFDMSymbolInTimeDomain</w:t>
      </w:r>
      <w:proofErr w:type="spellEnd"/>
      <w:r w:rsidRPr="00C1787A">
        <w:rPr>
          <w:lang w:val="en-US"/>
        </w:rPr>
        <w:t xml:space="preserve"> and </w:t>
      </w:r>
      <w:proofErr w:type="spellStart"/>
      <w:r w:rsidRPr="00C1787A">
        <w:rPr>
          <w:i/>
          <w:lang w:val="en-US"/>
        </w:rPr>
        <w:t>firstOFDMSymbolInTimeDomain2</w:t>
      </w:r>
      <w:proofErr w:type="spellEnd"/>
      <w:r w:rsidRPr="00C1787A">
        <w:rPr>
          <w:lang w:val="en-US"/>
        </w:rPr>
        <w:t xml:space="preserve">, respectively, in the CSI-RS </w:t>
      </w:r>
      <w:proofErr w:type="spellStart"/>
      <w:r w:rsidRPr="00C1787A">
        <w:rPr>
          <w:lang w:val="en-US"/>
        </w:rPr>
        <w:t>ResourceMapping</w:t>
      </w:r>
      <w:proofErr w:type="spellEnd"/>
      <w:r w:rsidRPr="00C1787A">
        <w:rPr>
          <w:lang w:val="en-US"/>
        </w:rPr>
        <w:t xml:space="preserve"> IE or the CSI-RS-</w:t>
      </w:r>
      <w:proofErr w:type="spellStart"/>
      <w:r w:rsidRPr="00C1787A">
        <w:rPr>
          <w:i/>
          <w:lang w:val="en-US"/>
        </w:rPr>
        <w:t>ResourceConfigMobility</w:t>
      </w:r>
      <w:proofErr w:type="spellEnd"/>
      <w:r w:rsidRPr="00C1787A">
        <w:rPr>
          <w:lang w:val="en-US"/>
        </w:rPr>
        <w:t xml:space="preserve"> IE and defined relative to the start of a slot.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One or more slots for the UEs to decode the above DL signals and calculate the precoder, due to receive processing delay</w:t>
      </w:r>
      <w:r w:rsidR="004134E0">
        <w:rPr>
          <w:lang w:val="en-US"/>
        </w:rPr>
        <w: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One UL slot for the UE to transmit the </w:t>
      </w:r>
      <w:proofErr w:type="spellStart"/>
      <w:r w:rsidR="004134E0" w:rsidRPr="00C1787A">
        <w:rPr>
          <w:lang w:val="en-US"/>
        </w:rPr>
        <w:t>precoded</w:t>
      </w:r>
      <w:proofErr w:type="spellEnd"/>
      <w:r w:rsidR="004134E0" w:rsidRPr="00C1787A">
        <w:rPr>
          <w:lang w:val="en-US"/>
        </w:rPr>
        <w:t xml:space="preserve"> SRS resources. SRS resources consist of 1, 2 or 4 consecutive OFDM symbols, given by the field </w:t>
      </w:r>
      <w:proofErr w:type="spellStart"/>
      <w:r w:rsidR="004134E0" w:rsidRPr="00C1787A">
        <w:rPr>
          <w:i/>
          <w:lang w:val="en-US"/>
        </w:rPr>
        <w:t>nrofSymbols</w:t>
      </w:r>
      <w:proofErr w:type="spellEnd"/>
      <w:r w:rsidR="004134E0" w:rsidRPr="00C1787A">
        <w:rPr>
          <w:lang w:val="en-US"/>
        </w:rPr>
        <w:t xml:space="preserve"> contained in the higher layer parameter </w:t>
      </w:r>
      <w:proofErr w:type="spellStart"/>
      <w:r w:rsidR="004134E0" w:rsidRPr="00C1787A">
        <w:rPr>
          <w:i/>
          <w:lang w:val="en-US"/>
        </w:rPr>
        <w:t>resourceMapping</w:t>
      </w:r>
      <w:proofErr w:type="spellEnd"/>
      <w:r w:rsidR="004134E0" w:rsidRPr="00C1787A">
        <w:rPr>
          <w:lang w:val="en-US"/>
        </w:rPr>
        <w:t>, within the last 6 symbols of a slot.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One UL slot for the UE to transmit the PUSCH</w:t>
      </w:r>
      <w:r w:rsidR="004134E0">
        <w:rPr>
          <w:lang w:val="en-US"/>
        </w:rPr>
        <w:t>.</w:t>
      </w:r>
    </w:p>
    <w:p w:rsidR="004134E0" w:rsidRDefault="004134E0" w:rsidP="00273E8B">
      <w:pPr>
        <w:rPr>
          <w:lang w:val="en-US"/>
        </w:rPr>
      </w:pPr>
      <w:r w:rsidRPr="00C1787A">
        <w:rPr>
          <w:lang w:val="en-US"/>
        </w:rPr>
        <w:t xml:space="preserve">Therefore, there could be certain TDD configurations that may not support the timing-gap proposed by TSDSI. The proposed modification may limit the flexibility and eventually conflict with the selection of TDD configurations. In </w:t>
      </w:r>
      <w:r w:rsidRPr="00C1787A">
        <w:rPr>
          <w:lang w:val="en-US"/>
        </w:rPr>
        <w:fldChar w:fldCharType="begin"/>
      </w:r>
      <w:r w:rsidRPr="00C1787A">
        <w:rPr>
          <w:lang w:val="en-US"/>
        </w:rPr>
        <w:instrText xml:space="preserve"> REF _Ref32104468 \h </w:instrText>
      </w:r>
      <w:r w:rsidRPr="00C1787A">
        <w:rPr>
          <w:lang w:val="en-US"/>
        </w:rPr>
      </w:r>
      <w:r w:rsidRPr="00C1787A">
        <w:rPr>
          <w:lang w:val="en-US"/>
        </w:rPr>
        <w:fldChar w:fldCharType="separate"/>
      </w:r>
      <w:r w:rsidRPr="00C1787A">
        <w:rPr>
          <w:lang w:val="en-US"/>
        </w:rPr>
        <w:t xml:space="preserve">Figure </w:t>
      </w:r>
      <w:r>
        <w:rPr>
          <w:noProof/>
          <w:lang w:val="en-US"/>
        </w:rPr>
        <w:t>23</w:t>
      </w:r>
      <w:r w:rsidRPr="00C1787A">
        <w:rPr>
          <w:lang w:val="en-US"/>
        </w:rPr>
        <w:fldChar w:fldCharType="end"/>
      </w:r>
      <w:r w:rsidRPr="00C1787A">
        <w:rPr>
          <w:lang w:val="en-US"/>
        </w:rPr>
        <w:t xml:space="preserve">, some typical </w:t>
      </w:r>
      <w:proofErr w:type="spellStart"/>
      <w:r w:rsidRPr="00C1787A">
        <w:rPr>
          <w:lang w:val="en-US"/>
        </w:rPr>
        <w:t>TDD</w:t>
      </w:r>
      <w:proofErr w:type="spellEnd"/>
      <w:r w:rsidRPr="00C1787A">
        <w:rPr>
          <w:lang w:val="en-US"/>
        </w:rPr>
        <w:t xml:space="preserve"> configurations from LTE specifications (and are potentially adopted in commercial NR deployments as well) are reported, where it is observed that the strict timing gap proposed by TSDSI may not be supported.</w:t>
      </w:r>
    </w:p>
    <w:p w:rsidR="00273E8B" w:rsidRDefault="00273E8B" w:rsidP="00273E8B">
      <w:pPr>
        <w:pStyle w:val="FigureNo"/>
        <w:rPr>
          <w:lang w:val="en-US"/>
        </w:rPr>
      </w:pPr>
      <w:bookmarkStart w:id="27" w:name="_Ref3210446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23</w:t>
      </w:r>
      <w:r w:rsidRPr="00C1787A">
        <w:rPr>
          <w:lang w:val="en-US"/>
        </w:rPr>
        <w:fldChar w:fldCharType="end"/>
      </w:r>
      <w:bookmarkEnd w:id="27"/>
    </w:p>
    <w:p w:rsidR="00273E8B" w:rsidRPr="00C1787A" w:rsidRDefault="00273E8B" w:rsidP="00273E8B">
      <w:pPr>
        <w:pStyle w:val="Figuretitle"/>
        <w:rPr>
          <w:lang w:val="en-US"/>
        </w:rPr>
      </w:pPr>
      <w:r w:rsidRPr="00C1787A">
        <w:rPr>
          <w:lang w:val="en-US"/>
        </w:rPr>
        <w:t>Typical TDD configurations</w:t>
      </w:r>
    </w:p>
    <w:p w:rsidR="004134E0" w:rsidRPr="00C1787A" w:rsidRDefault="004134E0" w:rsidP="004134E0">
      <w:pPr>
        <w:keepNext/>
        <w:jc w:val="both"/>
        <w:rPr>
          <w:lang w:val="en-US"/>
        </w:rPr>
      </w:pPr>
      <w:r w:rsidRPr="00C1787A">
        <w:rPr>
          <w:noProof/>
          <w:lang w:eastAsia="zh-CN"/>
        </w:rPr>
        <w:drawing>
          <wp:inline distT="0" distB="0" distL="0" distR="0" wp14:anchorId="22568424" wp14:editId="6C181265">
            <wp:extent cx="6115685" cy="14408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685" cy="1440815"/>
                    </a:xfrm>
                    <a:prstGeom prst="rect">
                      <a:avLst/>
                    </a:prstGeom>
                    <a:noFill/>
                    <a:ln>
                      <a:noFill/>
                    </a:ln>
                  </pic:spPr>
                </pic:pic>
              </a:graphicData>
            </a:graphic>
          </wp:inline>
        </w:drawing>
      </w:r>
    </w:p>
    <w:p w:rsidR="004134E0" w:rsidRPr="00C1787A" w:rsidRDefault="004134E0" w:rsidP="004134E0">
      <w:pPr>
        <w:jc w:val="both"/>
        <w:rPr>
          <w:lang w:val="en-US"/>
        </w:rPr>
      </w:pPr>
      <w:r w:rsidRPr="00C1787A">
        <w:rPr>
          <w:lang w:val="en-US"/>
        </w:rPr>
        <w:t>According to the described procedure, the gap from CSI-RS reception until the application of the updated precoder on uplink traffic carried by a PUSCH slot does not change, despite the fact that the respective gap between CSI-RS and SRS is reduced. This means that despite the modification, the CSI defining the precoder will be outdated at the same amount for both schemes (TSDSI vs. 3GPP). This is the gap that actually dominates the precoder performance, despite the fact that SRS transmission is timely updated.</w:t>
      </w:r>
    </w:p>
    <w:p w:rsidR="004134E0" w:rsidRPr="00C1787A" w:rsidRDefault="004134E0" w:rsidP="004134E0">
      <w:pPr>
        <w:jc w:val="both"/>
        <w:rPr>
          <w:lang w:val="en-US"/>
        </w:rPr>
      </w:pPr>
      <w:r w:rsidRPr="00C1787A">
        <w:rPr>
          <w:b/>
          <w:u w:val="single"/>
          <w:lang w:val="en-US"/>
        </w:rPr>
        <w:t>Observation 3:</w:t>
      </w:r>
      <w:r w:rsidRPr="00C1787A">
        <w:rPr>
          <w:lang w:val="en-US"/>
        </w:rPr>
        <w:t xml:space="preserve"> Due to restrictions imposed by the TDD configuration, </w:t>
      </w:r>
      <w:proofErr w:type="spellStart"/>
      <w:r w:rsidRPr="00C1787A">
        <w:rPr>
          <w:lang w:val="en-US"/>
        </w:rPr>
        <w:t>TSDSI’s</w:t>
      </w:r>
      <w:proofErr w:type="spellEnd"/>
      <w:r w:rsidRPr="00C1787A">
        <w:rPr>
          <w:lang w:val="en-US"/>
        </w:rPr>
        <w:t xml:space="preserve"> fast </w:t>
      </w:r>
      <w:proofErr w:type="spellStart"/>
      <w:r w:rsidRPr="00C1787A">
        <w:rPr>
          <w:lang w:val="en-US"/>
        </w:rPr>
        <w:t>precoded</w:t>
      </w:r>
      <w:proofErr w:type="spellEnd"/>
      <w:r w:rsidRPr="00C1787A">
        <w:rPr>
          <w:lang w:val="en-US"/>
        </w:rPr>
        <w:t xml:space="preserve"> SRS adaptation may be appropriate for special slots with OFDM symbol-wise UL/DL switching. </w:t>
      </w:r>
    </w:p>
    <w:p w:rsidR="004134E0" w:rsidRPr="00C1787A" w:rsidRDefault="004134E0" w:rsidP="004134E0">
      <w:pPr>
        <w:pStyle w:val="Heading2"/>
        <w:numPr>
          <w:ilvl w:val="0"/>
          <w:numId w:val="5"/>
        </w:numPr>
        <w:spacing w:line="276" w:lineRule="auto"/>
        <w:rPr>
          <w:lang w:val="en-US" w:eastAsia="zh-CN"/>
        </w:rPr>
      </w:pPr>
      <w:r w:rsidRPr="00C1787A">
        <w:rPr>
          <w:lang w:val="en-US" w:eastAsia="zh-CN"/>
        </w:rPr>
        <w:t>Uplink PTRS density configuration</w:t>
      </w:r>
    </w:p>
    <w:p w:rsidR="004134E0" w:rsidRPr="00C1787A" w:rsidRDefault="004134E0" w:rsidP="00273E8B">
      <w:pPr>
        <w:pStyle w:val="Heading2"/>
        <w:numPr>
          <w:ilvl w:val="1"/>
          <w:numId w:val="5"/>
        </w:numPr>
        <w:tabs>
          <w:tab w:val="clear" w:pos="1134"/>
          <w:tab w:val="clear" w:pos="1871"/>
          <w:tab w:val="clear" w:pos="2268"/>
        </w:tabs>
        <w:spacing w:line="276" w:lineRule="auto"/>
        <w:ind w:left="709" w:hanging="709"/>
        <w:rPr>
          <w:lang w:val="en-US" w:eastAsia="zh-CN"/>
        </w:rPr>
      </w:pPr>
      <w:r w:rsidRPr="00C1787A">
        <w:rPr>
          <w:lang w:val="en-US" w:eastAsia="zh-CN"/>
        </w:rPr>
        <w:t>Description</w:t>
      </w:r>
    </w:p>
    <w:p w:rsidR="004134E0" w:rsidRPr="00C1787A" w:rsidRDefault="004134E0" w:rsidP="004134E0">
      <w:pPr>
        <w:snapToGrid w:val="0"/>
        <w:jc w:val="both"/>
        <w:rPr>
          <w:lang w:val="en-US" w:eastAsia="zh-CN"/>
        </w:rPr>
      </w:pPr>
      <w:r w:rsidRPr="00C1787A">
        <w:rPr>
          <w:lang w:val="en-US" w:eastAsia="zh-CN"/>
        </w:rPr>
        <w:t>3GPP has introduced in NR a new set reference signals, the phase tracking reference signals (PTRS), which were not part of the LTE technology. PTRSs can be seen as an extension to DM-RSs, intended for tracking phase variations and compensating common phase error across the transmission duration. PTRSs are present only in frequency-domain resources used for data transmission, i.e. in RBs used for PDSCH/PUSCH. Since the main purpose is to deal with phase noise, the PTRS needs to be dense in time but can be sparse in frequency. The density of PTRS in time and frequency domain is configurable to address different scenarios (e.g., different carrier frequency, modulation and coding scheme, and hardware quality), and is determined as follows:</w:t>
      </w:r>
    </w:p>
    <w:p w:rsidR="004134E0" w:rsidRPr="00C1787A" w:rsidRDefault="00273E8B" w:rsidP="00273E8B">
      <w:pPr>
        <w:pStyle w:val="enumlev1"/>
        <w:rPr>
          <w:lang w:val="en-US" w:eastAsia="zh-CN"/>
        </w:rPr>
      </w:pPr>
      <w:r w:rsidRPr="00273E8B">
        <w:rPr>
          <w:lang w:val="en-US" w:eastAsia="zh-CN"/>
        </w:rPr>
        <w:t>•</w:t>
      </w:r>
      <w:r>
        <w:rPr>
          <w:lang w:val="en-US" w:eastAsia="zh-CN"/>
        </w:rPr>
        <w:tab/>
      </w:r>
      <w:r w:rsidR="004134E0" w:rsidRPr="00C1787A">
        <w:rPr>
          <w:lang w:val="en-US" w:eastAsia="zh-CN"/>
        </w:rPr>
        <w:t xml:space="preserve">The density in the </w:t>
      </w:r>
      <w:r w:rsidR="004134E0" w:rsidRPr="00C1787A">
        <w:rPr>
          <w:i/>
          <w:lang w:val="en-US" w:eastAsia="zh-CN"/>
        </w:rPr>
        <w:t>time-domain</w:t>
      </w:r>
      <w:r w:rsidR="004134E0" w:rsidRPr="00C1787A">
        <w:rPr>
          <w:lang w:val="en-US" w:eastAsia="zh-CN"/>
        </w:rPr>
        <w:t xml:space="preserve"> is linked to the scheduled MCS in a configurable way: For OFDM, the first reference symbol (prior to applying any orthogonal sequence) in a PDSCH/PUSCH allocation is repeated every L={1; 2; 4} symbol, starting with the first OFDM symbol in the allocation. The repetition counter is reset at each DM-RS position since there is no need for PTRS insertion immediately following a DM-RS occasion</w:t>
      </w:r>
    </w:p>
    <w:p w:rsidR="004134E0" w:rsidRPr="00C1787A" w:rsidRDefault="00273E8B" w:rsidP="00273E8B">
      <w:pPr>
        <w:pStyle w:val="enumlev1"/>
        <w:rPr>
          <w:lang w:val="en-US" w:eastAsia="zh-CN"/>
        </w:rPr>
      </w:pPr>
      <w:r w:rsidRPr="00273E8B">
        <w:rPr>
          <w:lang w:val="en-US" w:eastAsia="zh-CN"/>
        </w:rPr>
        <w:t>•</w:t>
      </w:r>
      <w:r>
        <w:rPr>
          <w:lang w:val="en-US" w:eastAsia="zh-CN"/>
        </w:rPr>
        <w:tab/>
      </w:r>
      <w:r w:rsidR="004134E0" w:rsidRPr="00C1787A">
        <w:rPr>
          <w:lang w:val="en-US" w:eastAsia="zh-CN"/>
        </w:rPr>
        <w:t xml:space="preserve">The density in the </w:t>
      </w:r>
      <w:r w:rsidR="004134E0" w:rsidRPr="00C1787A">
        <w:rPr>
          <w:i/>
          <w:lang w:val="en-US" w:eastAsia="zh-CN"/>
        </w:rPr>
        <w:t>frequency domain</w:t>
      </w:r>
      <w:r w:rsidR="004134E0" w:rsidRPr="00C1787A">
        <w:rPr>
          <w:lang w:val="en-US" w:eastAsia="zh-CN"/>
        </w:rPr>
        <w:t xml:space="preserve"> is linked to the scheduled transmission bandwidth such that the higher the bandwidth, the lower the PTRS density in the frequency domain. For the smallest bandwidths, no PTRS is transmitted. A PTRS is repeated every second or fourth RB.</w:t>
      </w:r>
    </w:p>
    <w:p w:rsidR="004134E0" w:rsidRPr="00C1787A" w:rsidRDefault="004134E0" w:rsidP="004134E0">
      <w:pPr>
        <w:snapToGrid w:val="0"/>
        <w:jc w:val="both"/>
        <w:rPr>
          <w:lang w:val="en-US" w:eastAsia="zh-CN"/>
        </w:rPr>
      </w:pPr>
      <w:r w:rsidRPr="00C1787A">
        <w:rPr>
          <w:lang w:val="en-US" w:eastAsia="zh-CN"/>
        </w:rPr>
        <w:t xml:space="preserve">The control of used resources is done through the higher-layer </w:t>
      </w:r>
      <w:r w:rsidRPr="00C1787A">
        <w:rPr>
          <w:i/>
          <w:lang w:val="en-US" w:eastAsia="zh-CN"/>
        </w:rPr>
        <w:t>PTRS-</w:t>
      </w:r>
      <w:proofErr w:type="spellStart"/>
      <w:r w:rsidRPr="00C1787A">
        <w:rPr>
          <w:i/>
          <w:lang w:val="en-US" w:eastAsia="zh-CN"/>
        </w:rPr>
        <w:t>UplinkConfig</w:t>
      </w:r>
      <w:proofErr w:type="spellEnd"/>
      <w:r w:rsidRPr="00C1787A">
        <w:rPr>
          <w:lang w:val="en-US" w:eastAsia="zh-CN"/>
        </w:rPr>
        <w:t xml:space="preserve"> IE.</w:t>
      </w:r>
    </w:p>
    <w:p w:rsidR="004134E0" w:rsidRDefault="004134E0" w:rsidP="004134E0">
      <w:pPr>
        <w:snapToGrid w:val="0"/>
        <w:jc w:val="both"/>
        <w:rPr>
          <w:lang w:val="en-US" w:eastAsia="zh-CN"/>
        </w:rPr>
      </w:pPr>
      <w:r w:rsidRPr="00C1787A">
        <w:rPr>
          <w:lang w:val="en-US" w:eastAsia="zh-CN"/>
        </w:rPr>
        <w:t xml:space="preserve">In 3GPP, for the uplink case (PUSCH) with transform precoding enabled the mapping of the complex valued PTRS symbols to the time-frequency resources is performed as in </w:t>
      </w:r>
      <w:r w:rsidRPr="00C1787A">
        <w:rPr>
          <w:lang w:val="en-US" w:eastAsia="zh-CN"/>
        </w:rPr>
        <w:fldChar w:fldCharType="begin"/>
      </w:r>
      <w:r w:rsidRPr="00C1787A">
        <w:rPr>
          <w:lang w:val="en-US" w:eastAsia="zh-CN"/>
        </w:rPr>
        <w:instrText xml:space="preserve"> REF _Ref32314729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24</w:t>
      </w:r>
      <w:r w:rsidRPr="00C1787A">
        <w:rPr>
          <w:lang w:val="en-US" w:eastAsia="zh-CN"/>
        </w:rPr>
        <w:fldChar w:fldCharType="end"/>
      </w:r>
      <w:r w:rsidRPr="00C1787A">
        <w:rPr>
          <w:lang w:val="en-US" w:eastAsia="zh-CN"/>
        </w:rPr>
        <w:t>:</w:t>
      </w:r>
    </w:p>
    <w:p w:rsidR="00273E8B" w:rsidRDefault="00273E8B" w:rsidP="00273E8B">
      <w:pPr>
        <w:pStyle w:val="FigureNo"/>
        <w:rPr>
          <w:lang w:val="en-US"/>
        </w:rPr>
      </w:pPr>
      <w:bookmarkStart w:id="28" w:name="_Ref32314729"/>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24</w:t>
      </w:r>
      <w:r w:rsidRPr="00C1787A">
        <w:rPr>
          <w:lang w:val="en-US"/>
        </w:rPr>
        <w:fldChar w:fldCharType="end"/>
      </w:r>
      <w:bookmarkEnd w:id="28"/>
    </w:p>
    <w:p w:rsidR="00273E8B" w:rsidRPr="00C1787A" w:rsidRDefault="00273E8B" w:rsidP="00273E8B">
      <w:pPr>
        <w:pStyle w:val="Figuretitle"/>
        <w:spacing w:after="240"/>
        <w:rPr>
          <w:lang w:val="en-US" w:eastAsia="zh-CN"/>
        </w:rPr>
      </w:pPr>
      <w:r w:rsidRPr="00C1787A">
        <w:rPr>
          <w:lang w:val="en-US"/>
        </w:rPr>
        <w:t>3GPP PTRS Mapping to Resources</w:t>
      </w:r>
    </w:p>
    <w:p w:rsidR="004134E0" w:rsidRPr="00C1787A" w:rsidRDefault="004134E0" w:rsidP="004134E0">
      <w:pPr>
        <w:keepNext/>
        <w:snapToGrid w:val="0"/>
        <w:jc w:val="both"/>
        <w:rPr>
          <w:lang w:val="en-US"/>
        </w:rPr>
      </w:pPr>
      <w:r w:rsidRPr="00C1787A">
        <w:rPr>
          <w:noProof/>
          <w:lang w:eastAsia="zh-CN"/>
        </w:rPr>
        <w:drawing>
          <wp:inline distT="0" distB="0" distL="0" distR="0" wp14:anchorId="7286AB2B" wp14:editId="336181D7">
            <wp:extent cx="6120130" cy="5810885"/>
            <wp:effectExtent l="19050" t="19050" r="1397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GPP_PTRS_mappin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5810885"/>
                    </a:xfrm>
                    <a:prstGeom prst="rect">
                      <a:avLst/>
                    </a:prstGeom>
                    <a:ln>
                      <a:solidFill>
                        <a:schemeClr val="tx1"/>
                      </a:solidFill>
                    </a:ln>
                  </pic:spPr>
                </pic:pic>
              </a:graphicData>
            </a:graphic>
          </wp:inline>
        </w:drawing>
      </w:r>
    </w:p>
    <w:p w:rsidR="004134E0" w:rsidRPr="00C1787A" w:rsidRDefault="004134E0" w:rsidP="004134E0">
      <w:pPr>
        <w:snapToGrid w:val="0"/>
        <w:jc w:val="both"/>
        <w:rPr>
          <w:lang w:val="en-US" w:eastAsia="zh-CN"/>
        </w:rPr>
      </w:pPr>
      <w:r w:rsidRPr="00C1787A">
        <w:rPr>
          <w:lang w:val="en-US" w:eastAsia="zh-CN"/>
        </w:rPr>
        <w:t xml:space="preserve">With respect to frequency-domain mapping, the PTRSs are grouped into </w:t>
      </w:r>
      <w:proofErr w:type="spellStart"/>
      <w:r w:rsidRPr="00C1787A">
        <w:rPr>
          <w:i/>
          <w:lang w:val="en-US" w:eastAsia="zh-CN"/>
        </w:rPr>
        <w:t>N</w:t>
      </w:r>
      <w:r w:rsidRPr="00C1787A">
        <w:rPr>
          <w:i/>
          <w:vertAlign w:val="subscript"/>
          <w:lang w:val="en-US" w:eastAsia="zh-CN"/>
        </w:rPr>
        <w:t>group</w:t>
      </w:r>
      <w:r w:rsidRPr="00C1787A">
        <w:rPr>
          <w:i/>
          <w:vertAlign w:val="superscript"/>
          <w:lang w:val="en-US" w:eastAsia="zh-CN"/>
        </w:rPr>
        <w:t>PTRS</w:t>
      </w:r>
      <w:proofErr w:type="spellEnd"/>
      <w:r w:rsidRPr="00C1787A">
        <w:rPr>
          <w:vertAlign w:val="subscript"/>
          <w:lang w:val="en-US" w:eastAsia="zh-CN"/>
        </w:rPr>
        <w:t xml:space="preserve"> </w:t>
      </w:r>
      <w:r w:rsidRPr="00C1787A">
        <w:rPr>
          <w:lang w:val="en-US" w:eastAsia="zh-CN"/>
        </w:rPr>
        <w:t xml:space="preserve">groups, each one having </w:t>
      </w:r>
      <w:proofErr w:type="spellStart"/>
      <w:r w:rsidRPr="00C1787A">
        <w:rPr>
          <w:i/>
          <w:lang w:val="en-US" w:eastAsia="zh-CN"/>
        </w:rPr>
        <w:t>N</w:t>
      </w:r>
      <w:r w:rsidRPr="00C1787A">
        <w:rPr>
          <w:i/>
          <w:vertAlign w:val="subscript"/>
          <w:lang w:val="en-US" w:eastAsia="zh-CN"/>
        </w:rPr>
        <w:t>samp</w:t>
      </w:r>
      <w:r w:rsidRPr="00C1787A">
        <w:rPr>
          <w:i/>
          <w:vertAlign w:val="superscript"/>
          <w:lang w:val="en-US" w:eastAsia="zh-CN"/>
        </w:rPr>
        <w:t>group</w:t>
      </w:r>
      <w:proofErr w:type="spellEnd"/>
      <w:r w:rsidRPr="00C1787A">
        <w:rPr>
          <w:vertAlign w:val="subscript"/>
          <w:lang w:val="en-US" w:eastAsia="zh-CN"/>
        </w:rPr>
        <w:t xml:space="preserve"> </w:t>
      </w:r>
      <w:r w:rsidRPr="00C1787A">
        <w:rPr>
          <w:lang w:val="en-US" w:eastAsia="zh-CN"/>
        </w:rPr>
        <w:t xml:space="preserve">symbols, and are spread into the PUSCH bandwidth according to the Table shown in </w:t>
      </w:r>
      <w:r w:rsidRPr="00C1787A">
        <w:rPr>
          <w:lang w:val="en-US" w:eastAsia="zh-CN"/>
        </w:rPr>
        <w:fldChar w:fldCharType="begin"/>
      </w:r>
      <w:r w:rsidRPr="00C1787A">
        <w:rPr>
          <w:lang w:val="en-US" w:eastAsia="zh-CN"/>
        </w:rPr>
        <w:instrText xml:space="preserve"> REF _Ref32315129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25</w:t>
      </w:r>
      <w:r w:rsidRPr="00C1787A">
        <w:rPr>
          <w:lang w:val="en-US" w:eastAsia="zh-CN"/>
        </w:rPr>
        <w:fldChar w:fldCharType="end"/>
      </w:r>
      <w:r w:rsidRPr="00C1787A">
        <w:rPr>
          <w:lang w:val="en-US" w:eastAsia="zh-CN"/>
        </w:rPr>
        <w:t xml:space="preserve">. </w:t>
      </w:r>
    </w:p>
    <w:p w:rsidR="004134E0" w:rsidRPr="00C1787A" w:rsidRDefault="004134E0" w:rsidP="004134E0">
      <w:pPr>
        <w:snapToGrid w:val="0"/>
        <w:jc w:val="both"/>
        <w:rPr>
          <w:lang w:val="en-US" w:eastAsia="zh-CN"/>
        </w:rPr>
      </w:pPr>
      <w:r w:rsidRPr="00C1787A">
        <w:rPr>
          <w:lang w:val="en-US" w:eastAsia="zh-CN"/>
        </w:rPr>
        <w:t>The selection of (</w:t>
      </w:r>
      <w:proofErr w:type="spellStart"/>
      <w:r w:rsidRPr="00C1787A">
        <w:rPr>
          <w:i/>
          <w:lang w:val="en-US" w:eastAsia="zh-CN"/>
        </w:rPr>
        <w:t>N</w:t>
      </w:r>
      <w:r w:rsidRPr="00C1787A">
        <w:rPr>
          <w:i/>
          <w:vertAlign w:val="subscript"/>
          <w:lang w:val="en-US" w:eastAsia="zh-CN"/>
        </w:rPr>
        <w:t>group</w:t>
      </w:r>
      <w:r w:rsidRPr="00C1787A">
        <w:rPr>
          <w:i/>
          <w:vertAlign w:val="superscript"/>
          <w:lang w:val="en-US" w:eastAsia="zh-CN"/>
        </w:rPr>
        <w:t>PTRS</w:t>
      </w:r>
      <w:proofErr w:type="spellEnd"/>
      <w:r w:rsidRPr="00C1787A">
        <w:rPr>
          <w:lang w:val="en-US" w:eastAsia="zh-CN"/>
        </w:rPr>
        <w:t xml:space="preserve"> ,</w:t>
      </w:r>
      <w:r w:rsidRPr="00C1787A">
        <w:rPr>
          <w:i/>
          <w:lang w:val="en-US" w:eastAsia="zh-CN"/>
        </w:rPr>
        <w:t xml:space="preserve"> </w:t>
      </w:r>
      <w:proofErr w:type="spellStart"/>
      <w:r w:rsidRPr="00C1787A">
        <w:rPr>
          <w:i/>
          <w:lang w:val="en-US" w:eastAsia="zh-CN"/>
        </w:rPr>
        <w:t>N</w:t>
      </w:r>
      <w:r w:rsidRPr="00C1787A">
        <w:rPr>
          <w:i/>
          <w:vertAlign w:val="subscript"/>
          <w:lang w:val="en-US" w:eastAsia="zh-CN"/>
        </w:rPr>
        <w:t>samp</w:t>
      </w:r>
      <w:r w:rsidRPr="00C1787A">
        <w:rPr>
          <w:i/>
          <w:vertAlign w:val="superscript"/>
          <w:lang w:val="en-US" w:eastAsia="zh-CN"/>
        </w:rPr>
        <w:t>group</w:t>
      </w:r>
      <w:proofErr w:type="spellEnd"/>
      <w:r w:rsidRPr="00C1787A">
        <w:rPr>
          <w:i/>
          <w:lang w:val="en-US" w:eastAsia="zh-CN"/>
        </w:rPr>
        <w:t>)</w:t>
      </w:r>
      <w:r w:rsidRPr="00C1787A">
        <w:rPr>
          <w:lang w:val="en-US" w:eastAsia="zh-CN"/>
        </w:rPr>
        <w:t xml:space="preserve"> configuration, which impacts directly the L1 overhead is based on MCS and the scheduled bandwidth as in </w:t>
      </w:r>
      <w:r w:rsidRPr="00C1787A">
        <w:rPr>
          <w:lang w:val="en-US" w:eastAsia="zh-CN"/>
        </w:rPr>
        <w:fldChar w:fldCharType="begin"/>
      </w:r>
      <w:r w:rsidRPr="00C1787A">
        <w:rPr>
          <w:lang w:val="en-US" w:eastAsia="zh-CN"/>
        </w:rPr>
        <w:instrText xml:space="preserve"> REF _Ref32315129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25</w:t>
      </w:r>
      <w:r w:rsidRPr="00C1787A">
        <w:rPr>
          <w:lang w:val="en-US" w:eastAsia="zh-CN"/>
        </w:rPr>
        <w:fldChar w:fldCharType="end"/>
      </w:r>
      <w:r>
        <w:rPr>
          <w:lang w:val="en-US" w:eastAsia="zh-CN"/>
        </w:rPr>
        <w:t xml:space="preserve"> and </w:t>
      </w:r>
      <w:r w:rsidRPr="00C1787A">
        <w:rPr>
          <w:lang w:val="en-US" w:eastAsia="zh-CN"/>
        </w:rPr>
        <w:fldChar w:fldCharType="begin"/>
      </w:r>
      <w:r w:rsidRPr="00C1787A">
        <w:rPr>
          <w:lang w:val="en-US" w:eastAsia="zh-CN"/>
        </w:rPr>
        <w:instrText xml:space="preserve"> REF _Ref32353104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26</w:t>
      </w:r>
      <w:r w:rsidRPr="00C1787A">
        <w:rPr>
          <w:lang w:val="en-US" w:eastAsia="zh-CN"/>
        </w:rPr>
        <w:fldChar w:fldCharType="end"/>
      </w:r>
      <w:r w:rsidRPr="00C1787A">
        <w:rPr>
          <w:lang w:val="en-US" w:eastAsia="zh-CN"/>
        </w:rPr>
        <w:t xml:space="preserve">, where the scheduled bandwidth ranges are configured through </w:t>
      </w:r>
      <w:proofErr w:type="spellStart"/>
      <w:r w:rsidRPr="00C1787A">
        <w:rPr>
          <w:lang w:val="en-US" w:eastAsia="zh-CN"/>
        </w:rPr>
        <w:t>RRC</w:t>
      </w:r>
      <w:proofErr w:type="spellEnd"/>
      <w:r w:rsidRPr="00C1787A">
        <w:rPr>
          <w:lang w:val="en-US" w:eastAsia="zh-CN"/>
        </w:rPr>
        <w:t xml:space="preserve"> as in </w:t>
      </w:r>
      <w:r w:rsidRPr="00C1787A">
        <w:rPr>
          <w:lang w:val="en-US" w:eastAsia="zh-CN"/>
        </w:rPr>
        <w:fldChar w:fldCharType="begin"/>
      </w:r>
      <w:r w:rsidRPr="00C1787A">
        <w:rPr>
          <w:lang w:val="en-US" w:eastAsia="zh-CN"/>
        </w:rPr>
        <w:instrText xml:space="preserve"> REF _Ref32315908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27</w:t>
      </w:r>
      <w:r w:rsidRPr="00C1787A">
        <w:rPr>
          <w:lang w:val="en-US" w:eastAsia="zh-CN"/>
        </w:rPr>
        <w:fldChar w:fldCharType="end"/>
      </w:r>
      <w:r w:rsidRPr="00C1787A">
        <w:rPr>
          <w:lang w:val="en-US" w:eastAsia="zh-CN"/>
        </w:rPr>
        <w:t>.</w:t>
      </w:r>
    </w:p>
    <w:p w:rsidR="00273E8B" w:rsidRDefault="00273E8B" w:rsidP="00273E8B">
      <w:pPr>
        <w:pStyle w:val="FigureNo"/>
        <w:rPr>
          <w:lang w:val="en-US"/>
        </w:rPr>
      </w:pPr>
      <w:bookmarkStart w:id="29" w:name="_Ref32315129"/>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25</w:t>
      </w:r>
      <w:r w:rsidRPr="00C1787A">
        <w:rPr>
          <w:lang w:val="en-US"/>
        </w:rPr>
        <w:fldChar w:fldCharType="end"/>
      </w:r>
      <w:bookmarkEnd w:id="29"/>
    </w:p>
    <w:p w:rsidR="00273E8B" w:rsidRPr="00C1787A" w:rsidRDefault="00273E8B" w:rsidP="00273E8B">
      <w:pPr>
        <w:pStyle w:val="Figuretitle"/>
        <w:spacing w:after="240"/>
        <w:rPr>
          <w:lang w:val="en-US" w:eastAsia="zh-CN"/>
        </w:rPr>
      </w:pPr>
      <w:r w:rsidRPr="00C1787A">
        <w:rPr>
          <w:lang w:val="en-US"/>
        </w:rPr>
        <w:t>3GPP distribution of PTRSs in frequency domain</w:t>
      </w:r>
    </w:p>
    <w:p w:rsidR="004134E0" w:rsidRDefault="004134E0" w:rsidP="004134E0">
      <w:pPr>
        <w:keepNext/>
        <w:snapToGrid w:val="0"/>
        <w:jc w:val="center"/>
        <w:rPr>
          <w:lang w:val="en-US"/>
        </w:rPr>
      </w:pPr>
      <w:r w:rsidRPr="00C1787A">
        <w:rPr>
          <w:noProof/>
          <w:lang w:eastAsia="zh-CN"/>
        </w:rPr>
        <w:drawing>
          <wp:inline distT="0" distB="0" distL="0" distR="0" wp14:anchorId="3EBEDA44" wp14:editId="3AC82F48">
            <wp:extent cx="5289596" cy="3749040"/>
            <wp:effectExtent l="19050" t="19050" r="2540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GPP_PTRS_mapping_grouptabl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9596" cy="3749040"/>
                    </a:xfrm>
                    <a:prstGeom prst="rect">
                      <a:avLst/>
                    </a:prstGeom>
                    <a:ln>
                      <a:solidFill>
                        <a:schemeClr val="tx1"/>
                      </a:solidFill>
                    </a:ln>
                  </pic:spPr>
                </pic:pic>
              </a:graphicData>
            </a:graphic>
          </wp:inline>
        </w:drawing>
      </w:r>
    </w:p>
    <w:p w:rsidR="00273E8B" w:rsidRDefault="00273E8B" w:rsidP="00273E8B">
      <w:pPr>
        <w:pStyle w:val="FigureNo"/>
        <w:rPr>
          <w:lang w:val="en-US"/>
        </w:rPr>
      </w:pPr>
      <w:bookmarkStart w:id="30" w:name="_Ref32353104"/>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26</w:t>
      </w:r>
      <w:r w:rsidRPr="00C1787A">
        <w:rPr>
          <w:lang w:val="en-US"/>
        </w:rPr>
        <w:fldChar w:fldCharType="end"/>
      </w:r>
      <w:bookmarkEnd w:id="30"/>
    </w:p>
    <w:p w:rsidR="00273E8B" w:rsidRPr="00C1787A" w:rsidRDefault="00273E8B" w:rsidP="00273E8B">
      <w:pPr>
        <w:pStyle w:val="Figuretitle"/>
        <w:spacing w:after="240"/>
        <w:rPr>
          <w:lang w:val="en-US"/>
        </w:rPr>
      </w:pPr>
      <w:r w:rsidRPr="00C1787A">
        <w:rPr>
          <w:lang w:val="en-US"/>
        </w:rPr>
        <w:t xml:space="preserve"> 3GPP Configuration of PTRS group patterns</w:t>
      </w:r>
    </w:p>
    <w:p w:rsidR="004134E0" w:rsidRDefault="004134E0" w:rsidP="004134E0">
      <w:pPr>
        <w:keepNext/>
        <w:snapToGrid w:val="0"/>
        <w:jc w:val="center"/>
        <w:rPr>
          <w:lang w:val="en-US"/>
        </w:rPr>
      </w:pPr>
      <w:r w:rsidRPr="00C1787A">
        <w:rPr>
          <w:noProof/>
          <w:lang w:eastAsia="zh-CN"/>
        </w:rPr>
        <w:drawing>
          <wp:inline distT="0" distB="0" distL="0" distR="0" wp14:anchorId="2CCAA90F" wp14:editId="75C47E5C">
            <wp:extent cx="3255070" cy="3090930"/>
            <wp:effectExtent l="19050" t="19050" r="2159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GPP_PTRS_selection of group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7976" cy="3112681"/>
                    </a:xfrm>
                    <a:prstGeom prst="rect">
                      <a:avLst/>
                    </a:prstGeom>
                    <a:ln>
                      <a:solidFill>
                        <a:schemeClr val="tx1"/>
                      </a:solidFill>
                    </a:ln>
                  </pic:spPr>
                </pic:pic>
              </a:graphicData>
            </a:graphic>
          </wp:inline>
        </w:drawing>
      </w:r>
    </w:p>
    <w:p w:rsidR="00273E8B" w:rsidRDefault="00273E8B" w:rsidP="00273E8B">
      <w:pPr>
        <w:pStyle w:val="FigureNo"/>
        <w:rPr>
          <w:lang w:val="en-US"/>
        </w:rPr>
      </w:pPr>
      <w:bookmarkStart w:id="31" w:name="_Ref3231590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27</w:t>
      </w:r>
      <w:r w:rsidRPr="00C1787A">
        <w:rPr>
          <w:lang w:val="en-US"/>
        </w:rPr>
        <w:fldChar w:fldCharType="end"/>
      </w:r>
      <w:bookmarkEnd w:id="31"/>
    </w:p>
    <w:p w:rsidR="00273E8B" w:rsidRPr="00C1787A" w:rsidRDefault="00273E8B" w:rsidP="00273E8B">
      <w:pPr>
        <w:pStyle w:val="Figuretitle"/>
        <w:spacing w:after="240"/>
        <w:rPr>
          <w:lang w:val="en-US"/>
        </w:rPr>
      </w:pPr>
      <w:r w:rsidRPr="00C1787A">
        <w:rPr>
          <w:lang w:val="en-US"/>
        </w:rPr>
        <w:t xml:space="preserve"> RRC signaling for configuring PTRS density</w:t>
      </w:r>
    </w:p>
    <w:p w:rsidR="004134E0" w:rsidRPr="00C1787A" w:rsidRDefault="004134E0" w:rsidP="004134E0">
      <w:pPr>
        <w:keepNext/>
        <w:jc w:val="center"/>
        <w:rPr>
          <w:lang w:val="en-US"/>
        </w:rPr>
      </w:pPr>
      <w:r w:rsidRPr="00C1787A">
        <w:rPr>
          <w:noProof/>
          <w:lang w:eastAsia="zh-CN"/>
        </w:rPr>
        <w:drawing>
          <wp:inline distT="0" distB="0" distL="0" distR="0" wp14:anchorId="0E308E6E" wp14:editId="77D4C0F0">
            <wp:extent cx="5750724" cy="5120640"/>
            <wp:effectExtent l="19050" t="19050" r="2159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PP_PTRS_RR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0724" cy="5120640"/>
                    </a:xfrm>
                    <a:prstGeom prst="rect">
                      <a:avLst/>
                    </a:prstGeom>
                    <a:ln>
                      <a:solidFill>
                        <a:schemeClr val="tx1"/>
                      </a:solidFill>
                    </a:ln>
                  </pic:spPr>
                </pic:pic>
              </a:graphicData>
            </a:graphic>
          </wp:inline>
        </w:drawing>
      </w:r>
    </w:p>
    <w:p w:rsidR="004134E0" w:rsidRPr="00C1787A" w:rsidRDefault="004134E0" w:rsidP="004134E0">
      <w:pPr>
        <w:jc w:val="both"/>
        <w:rPr>
          <w:lang w:val="en-US"/>
        </w:rPr>
      </w:pPr>
      <w:r w:rsidRPr="00C1787A">
        <w:rPr>
          <w:lang w:val="en-US"/>
        </w:rPr>
        <w:t xml:space="preserve">TSDSI modifies the PTRS mapping procedure, for the case of uplink transform precoding transmissions, </w:t>
      </w:r>
      <w:r>
        <w:rPr>
          <w:lang w:val="en-US"/>
        </w:rPr>
        <w:t>in</w:t>
      </w:r>
      <w:r w:rsidRPr="00C1787A">
        <w:rPr>
          <w:lang w:val="en-US"/>
        </w:rPr>
        <w:t xml:space="preserve"> an attempt to reduce the signaling overhead, in two ways:</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The L1 overhead required for carrying the actual PTRS symbols will be</w:t>
      </w:r>
      <w:r w:rsidR="004134E0">
        <w:rPr>
          <w:lang w:val="en-US"/>
        </w:rPr>
        <w:t xml:space="preserve"> </w:t>
      </w:r>
      <w:r w:rsidR="004134E0" w:rsidRPr="00C1787A">
        <w:rPr>
          <w:lang w:val="en-US"/>
        </w:rPr>
        <w:t>based on a new configuration of the used frequency-domain resources</w:t>
      </w:r>
      <w:r w:rsidR="004134E0">
        <w:rPr>
          <w:lang w:val="en-US"/>
        </w:rPr>
        <w: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The L3 (RRC) overhead required to notify the UEs about the exact PTRS configuration is based on new elements</w:t>
      </w:r>
      <w:r w:rsidR="004134E0">
        <w:rPr>
          <w:lang w:val="en-US"/>
        </w:rPr>
        <w:t>.</w:t>
      </w:r>
    </w:p>
    <w:p w:rsidR="004134E0" w:rsidRPr="00C1787A" w:rsidRDefault="004134E0" w:rsidP="004134E0">
      <w:pPr>
        <w:jc w:val="both"/>
        <w:rPr>
          <w:lang w:val="en-US"/>
        </w:rPr>
      </w:pPr>
      <w:r w:rsidRPr="00C1787A">
        <w:rPr>
          <w:lang w:val="en-US"/>
        </w:rPr>
        <w:t xml:space="preserve">Regarding L1 overhead, two new configurations are introduced, i.e. Config0 and </w:t>
      </w:r>
      <w:proofErr w:type="spellStart"/>
      <w:r w:rsidRPr="00C1787A">
        <w:rPr>
          <w:lang w:val="en-US"/>
        </w:rPr>
        <w:t>Config1</w:t>
      </w:r>
      <w:proofErr w:type="spellEnd"/>
      <w:r w:rsidRPr="00C1787A">
        <w:rPr>
          <w:lang w:val="en-US"/>
        </w:rPr>
        <w:t xml:space="preserve"> (</w:t>
      </w:r>
      <w:r>
        <w:fldChar w:fldCharType="begin"/>
      </w:r>
      <w:r>
        <w:instrText xml:space="preserve"> REF _Ref32318353 \h  \* MERGEFORMAT </w:instrText>
      </w:r>
      <w:r>
        <w:fldChar w:fldCharType="separate"/>
      </w:r>
      <w:r w:rsidRPr="00C1787A">
        <w:rPr>
          <w:lang w:val="en-US"/>
        </w:rPr>
        <w:t xml:space="preserve">Figure </w:t>
      </w:r>
      <w:r>
        <w:rPr>
          <w:noProof/>
          <w:lang w:val="en-US"/>
        </w:rPr>
        <w:t>28</w:t>
      </w:r>
      <w:r>
        <w:fldChar w:fldCharType="end"/>
      </w:r>
      <w:r w:rsidRPr="00C1787A">
        <w:rPr>
          <w:lang w:val="en-US"/>
        </w:rPr>
        <w:t xml:space="preserve">), with their selection depending on the MCS. In addition, pre-defined </w:t>
      </w:r>
      <w:r w:rsidRPr="00C1787A">
        <w:rPr>
          <w:i/>
          <w:lang w:val="en-US"/>
        </w:rPr>
        <w:t>NRB</w:t>
      </w:r>
      <w:r w:rsidRPr="00C1787A">
        <w:rPr>
          <w:lang w:val="en-US"/>
        </w:rPr>
        <w:t xml:space="preserve"> thresholds are introduced (</w:t>
      </w:r>
      <w:r>
        <w:fldChar w:fldCharType="begin"/>
      </w:r>
      <w:r>
        <w:instrText xml:space="preserve"> REF _Ref32318548 \h  \* MERGEFORMAT </w:instrText>
      </w:r>
      <w:r>
        <w:fldChar w:fldCharType="separate"/>
      </w:r>
      <w:r w:rsidRPr="00C1787A">
        <w:rPr>
          <w:lang w:val="en-US"/>
        </w:rPr>
        <w:t xml:space="preserve">Figure </w:t>
      </w:r>
      <w:r>
        <w:rPr>
          <w:noProof/>
          <w:lang w:val="en-US"/>
        </w:rPr>
        <w:t>29</w:t>
      </w:r>
      <w:r>
        <w:fldChar w:fldCharType="end"/>
      </w:r>
      <w:r w:rsidRPr="00C1787A">
        <w:rPr>
          <w:lang w:val="en-US"/>
        </w:rPr>
        <w:t xml:space="preserve">) for configuring the density of frequency resources used for the PTRSs, whereas in 3GPP these thresholds are arbitrarily configured.  The procedure for resource mapping, following the new modifications is introduced in </w:t>
      </w:r>
      <w:r w:rsidRPr="00C1787A">
        <w:rPr>
          <w:lang w:val="en-US"/>
        </w:rPr>
        <w:fldChar w:fldCharType="begin"/>
      </w:r>
      <w:r w:rsidRPr="00C1787A">
        <w:rPr>
          <w:lang w:val="en-US"/>
        </w:rPr>
        <w:instrText xml:space="preserve"> REF _Ref32319592 \h </w:instrText>
      </w:r>
      <w:r w:rsidRPr="00C1787A">
        <w:rPr>
          <w:lang w:val="en-US"/>
        </w:rPr>
      </w:r>
      <w:r w:rsidRPr="00C1787A">
        <w:rPr>
          <w:lang w:val="en-US"/>
        </w:rPr>
        <w:fldChar w:fldCharType="separate"/>
      </w:r>
      <w:r w:rsidRPr="00C1787A">
        <w:rPr>
          <w:lang w:val="en-US"/>
        </w:rPr>
        <w:t xml:space="preserve">Figure </w:t>
      </w:r>
      <w:r>
        <w:rPr>
          <w:noProof/>
          <w:lang w:val="en-US"/>
        </w:rPr>
        <w:t>30</w:t>
      </w:r>
      <w:r w:rsidRPr="00C1787A">
        <w:rPr>
          <w:lang w:val="en-US"/>
        </w:rPr>
        <w:fldChar w:fldCharType="end"/>
      </w:r>
      <w:r w:rsidRPr="00C1787A">
        <w:rPr>
          <w:lang w:val="en-US"/>
        </w:rPr>
        <w:t>.</w:t>
      </w:r>
    </w:p>
    <w:p w:rsidR="004134E0" w:rsidRPr="00C1787A" w:rsidRDefault="004134E0" w:rsidP="004134E0">
      <w:pPr>
        <w:jc w:val="both"/>
        <w:rPr>
          <w:lang w:val="en-US"/>
        </w:rPr>
      </w:pPr>
      <w:r w:rsidRPr="00C1787A">
        <w:rPr>
          <w:lang w:val="en-US"/>
        </w:rPr>
        <w:t xml:space="preserve">Regarding L3 overhead, a new </w:t>
      </w:r>
      <w:proofErr w:type="spellStart"/>
      <w:r w:rsidRPr="00C1787A">
        <w:rPr>
          <w:lang w:val="en-US"/>
        </w:rPr>
        <w:t>RRC</w:t>
      </w:r>
      <w:proofErr w:type="spellEnd"/>
      <w:r w:rsidRPr="00C1787A">
        <w:rPr>
          <w:lang w:val="en-US"/>
        </w:rPr>
        <w:t xml:space="preserve">, </w:t>
      </w:r>
      <w:r w:rsidRPr="00C1787A">
        <w:rPr>
          <w:i/>
          <w:lang w:val="en-US"/>
        </w:rPr>
        <w:t>IE PTRS-</w:t>
      </w:r>
      <w:proofErr w:type="spellStart"/>
      <w:r w:rsidRPr="00C1787A">
        <w:rPr>
          <w:i/>
          <w:lang w:val="en-US"/>
        </w:rPr>
        <w:t>UplinkConfigTransformPrecoding</w:t>
      </w:r>
      <w:proofErr w:type="spellEnd"/>
      <w:r w:rsidRPr="00C1787A">
        <w:rPr>
          <w:lang w:val="en-US"/>
        </w:rPr>
        <w:t xml:space="preserve"> is introduced as in </w:t>
      </w:r>
      <w:r w:rsidRPr="00C1787A">
        <w:rPr>
          <w:lang w:val="en-US"/>
        </w:rPr>
        <w:fldChar w:fldCharType="begin"/>
      </w:r>
      <w:r w:rsidRPr="00C1787A">
        <w:rPr>
          <w:lang w:val="en-US"/>
        </w:rPr>
        <w:instrText xml:space="preserve"> REF _Ref32319724 \h </w:instrText>
      </w:r>
      <w:r w:rsidRPr="00C1787A">
        <w:rPr>
          <w:lang w:val="en-US"/>
        </w:rPr>
      </w:r>
      <w:r w:rsidRPr="00C1787A">
        <w:rPr>
          <w:lang w:val="en-US"/>
        </w:rPr>
        <w:fldChar w:fldCharType="separate"/>
      </w:r>
      <w:r w:rsidRPr="00C1787A">
        <w:rPr>
          <w:lang w:val="en-US"/>
        </w:rPr>
        <w:t xml:space="preserve">Figure </w:t>
      </w:r>
      <w:r>
        <w:rPr>
          <w:noProof/>
          <w:lang w:val="en-US"/>
        </w:rPr>
        <w:t>31</w:t>
      </w:r>
      <w:r w:rsidRPr="00C1787A">
        <w:rPr>
          <w:lang w:val="en-US"/>
        </w:rPr>
        <w:fldChar w:fldCharType="end"/>
      </w:r>
      <w:r w:rsidRPr="00C1787A">
        <w:rPr>
          <w:lang w:val="en-US"/>
        </w:rPr>
        <w:t>. The specific IE is used to configure the default sample density table for PTRS with transform precoding. The modifications maintain backward compatibility with 3GPP specifications.</w:t>
      </w:r>
    </w:p>
    <w:p w:rsidR="00273E8B" w:rsidRDefault="00273E8B" w:rsidP="00273E8B">
      <w:pPr>
        <w:pStyle w:val="FigureNo"/>
        <w:rPr>
          <w:lang w:val="en-US"/>
        </w:rPr>
      </w:pPr>
      <w:bookmarkStart w:id="32" w:name="_Ref32318353"/>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28</w:t>
      </w:r>
      <w:r w:rsidRPr="00C1787A">
        <w:rPr>
          <w:lang w:val="en-US"/>
        </w:rPr>
        <w:fldChar w:fldCharType="end"/>
      </w:r>
      <w:bookmarkEnd w:id="32"/>
    </w:p>
    <w:p w:rsidR="00273E8B" w:rsidRPr="00C1787A" w:rsidRDefault="00273E8B" w:rsidP="00273E8B">
      <w:pPr>
        <w:pStyle w:val="Figuretitle"/>
        <w:spacing w:after="240"/>
        <w:rPr>
          <w:lang w:val="en-US"/>
        </w:rPr>
      </w:pPr>
      <w:r w:rsidRPr="00C1787A">
        <w:rPr>
          <w:lang w:val="en-US"/>
        </w:rPr>
        <w:t xml:space="preserve"> TSDSI’s modified PTRS mapping configuration based on MCS</w:t>
      </w:r>
    </w:p>
    <w:p w:rsidR="004134E0" w:rsidRPr="00C1787A" w:rsidRDefault="004134E0" w:rsidP="004134E0">
      <w:pPr>
        <w:keepNext/>
        <w:jc w:val="center"/>
        <w:rPr>
          <w:lang w:val="en-US"/>
        </w:rPr>
      </w:pPr>
      <w:r w:rsidRPr="00C1787A">
        <w:rPr>
          <w:noProof/>
          <w:lang w:eastAsia="zh-CN"/>
        </w:rPr>
        <w:drawing>
          <wp:inline distT="0" distB="0" distL="0" distR="0" wp14:anchorId="37FAB31F" wp14:editId="27B67086">
            <wp:extent cx="6120130" cy="6252210"/>
            <wp:effectExtent l="19050" t="19050" r="1397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SDSI_PTRS_mappin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6252210"/>
                    </a:xfrm>
                    <a:prstGeom prst="rect">
                      <a:avLst/>
                    </a:prstGeom>
                    <a:ln>
                      <a:solidFill>
                        <a:schemeClr val="tx1"/>
                      </a:solidFill>
                    </a:ln>
                  </pic:spPr>
                </pic:pic>
              </a:graphicData>
            </a:graphic>
          </wp:inline>
        </w:drawing>
      </w:r>
    </w:p>
    <w:p w:rsidR="004134E0" w:rsidRPr="00C1787A" w:rsidRDefault="004134E0" w:rsidP="004134E0">
      <w:pPr>
        <w:rPr>
          <w:lang w:val="en-US"/>
        </w:rPr>
      </w:pPr>
    </w:p>
    <w:p w:rsidR="00273E8B" w:rsidRDefault="00273E8B" w:rsidP="00822779">
      <w:pPr>
        <w:pStyle w:val="FigureNo"/>
        <w:rPr>
          <w:lang w:val="en-US"/>
        </w:rPr>
      </w:pPr>
      <w:bookmarkStart w:id="33" w:name="_Ref3231854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29</w:t>
      </w:r>
      <w:r w:rsidRPr="00C1787A">
        <w:rPr>
          <w:lang w:val="en-US"/>
        </w:rPr>
        <w:fldChar w:fldCharType="end"/>
      </w:r>
      <w:bookmarkEnd w:id="33"/>
    </w:p>
    <w:p w:rsidR="00273E8B" w:rsidRPr="00C1787A" w:rsidRDefault="00273E8B" w:rsidP="00822779">
      <w:pPr>
        <w:pStyle w:val="Figuretitle"/>
        <w:spacing w:after="240"/>
        <w:rPr>
          <w:lang w:val="en-US"/>
        </w:rPr>
      </w:pPr>
      <w:r w:rsidRPr="00C1787A">
        <w:rPr>
          <w:lang w:val="en-US"/>
        </w:rPr>
        <w:t xml:space="preserve"> TSDSI’s modified PTRS mapping configuration – Thresholds definition</w:t>
      </w:r>
    </w:p>
    <w:p w:rsidR="004134E0" w:rsidRPr="00C1787A" w:rsidRDefault="004134E0" w:rsidP="004134E0">
      <w:pPr>
        <w:keepNext/>
        <w:rPr>
          <w:lang w:val="en-US"/>
        </w:rPr>
      </w:pPr>
      <w:r w:rsidRPr="00C1787A">
        <w:rPr>
          <w:noProof/>
          <w:lang w:eastAsia="zh-CN"/>
        </w:rPr>
        <w:drawing>
          <wp:inline distT="0" distB="0" distL="0" distR="0" wp14:anchorId="1D078A5E" wp14:editId="4553E8C7">
            <wp:extent cx="6120130" cy="5727700"/>
            <wp:effectExtent l="19050" t="19050" r="1397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SDSI_PTRS_mapping_thresh.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5727700"/>
                    </a:xfrm>
                    <a:prstGeom prst="rect">
                      <a:avLst/>
                    </a:prstGeom>
                    <a:ln>
                      <a:solidFill>
                        <a:schemeClr val="tx1"/>
                      </a:solidFill>
                    </a:ln>
                  </pic:spPr>
                </pic:pic>
              </a:graphicData>
            </a:graphic>
          </wp:inline>
        </w:drawing>
      </w:r>
    </w:p>
    <w:p w:rsidR="00822779" w:rsidRDefault="00822779">
      <w:pPr>
        <w:tabs>
          <w:tab w:val="clear" w:pos="1134"/>
          <w:tab w:val="clear" w:pos="1871"/>
          <w:tab w:val="clear" w:pos="2268"/>
        </w:tabs>
        <w:overflowPunct/>
        <w:autoSpaceDE/>
        <w:autoSpaceDN/>
        <w:adjustRightInd/>
        <w:spacing w:before="0"/>
        <w:textAlignment w:val="auto"/>
        <w:rPr>
          <w:caps/>
          <w:sz w:val="20"/>
          <w:lang w:val="en-US"/>
        </w:rPr>
      </w:pPr>
      <w:bookmarkStart w:id="34" w:name="_Ref32319592"/>
      <w:r>
        <w:rPr>
          <w:lang w:val="en-US"/>
        </w:rPr>
        <w:br w:type="page"/>
      </w:r>
    </w:p>
    <w:p w:rsidR="00822779" w:rsidRDefault="00822779" w:rsidP="00822779">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30</w:t>
      </w:r>
      <w:r w:rsidRPr="00C1787A">
        <w:rPr>
          <w:lang w:val="en-US"/>
        </w:rPr>
        <w:fldChar w:fldCharType="end"/>
      </w:r>
      <w:bookmarkEnd w:id="34"/>
    </w:p>
    <w:p w:rsidR="00822779" w:rsidRPr="00C1787A" w:rsidRDefault="00822779" w:rsidP="00822779">
      <w:pPr>
        <w:pStyle w:val="Figuretitle"/>
        <w:spacing w:after="240"/>
        <w:rPr>
          <w:lang w:val="en-US"/>
        </w:rPr>
      </w:pPr>
      <w:r w:rsidRPr="00C1787A">
        <w:rPr>
          <w:lang w:val="en-US"/>
        </w:rPr>
        <w:t xml:space="preserve"> TSDSI’s modified PTRS mapping configuration – Procedure</w:t>
      </w:r>
    </w:p>
    <w:p w:rsidR="004134E0" w:rsidRPr="00C1787A" w:rsidRDefault="004134E0" w:rsidP="004134E0">
      <w:pPr>
        <w:keepNext/>
        <w:jc w:val="center"/>
        <w:rPr>
          <w:lang w:val="en-US"/>
        </w:rPr>
      </w:pPr>
      <w:r w:rsidRPr="00C1787A">
        <w:rPr>
          <w:noProof/>
          <w:lang w:eastAsia="zh-CN"/>
        </w:rPr>
        <w:drawing>
          <wp:inline distT="0" distB="0" distL="0" distR="0" wp14:anchorId="3F15EFB6" wp14:editId="4799F5A7">
            <wp:extent cx="5660286" cy="6675120"/>
            <wp:effectExtent l="19050" t="19050" r="17145"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SDSI_PTRS_mapping_procedur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60286" cy="6675120"/>
                    </a:xfrm>
                    <a:prstGeom prst="rect">
                      <a:avLst/>
                    </a:prstGeom>
                    <a:ln>
                      <a:solidFill>
                        <a:schemeClr val="tx1"/>
                      </a:solidFill>
                    </a:ln>
                  </pic:spPr>
                </pic:pic>
              </a:graphicData>
            </a:graphic>
          </wp:inline>
        </w:drawing>
      </w:r>
    </w:p>
    <w:p w:rsidR="00822779" w:rsidRDefault="00822779">
      <w:pPr>
        <w:tabs>
          <w:tab w:val="clear" w:pos="1134"/>
          <w:tab w:val="clear" w:pos="1871"/>
          <w:tab w:val="clear" w:pos="2268"/>
        </w:tabs>
        <w:overflowPunct/>
        <w:autoSpaceDE/>
        <w:autoSpaceDN/>
        <w:adjustRightInd/>
        <w:spacing w:before="0"/>
        <w:textAlignment w:val="auto"/>
        <w:rPr>
          <w:caps/>
          <w:sz w:val="20"/>
          <w:lang w:val="en-US"/>
        </w:rPr>
      </w:pPr>
      <w:bookmarkStart w:id="35" w:name="_Ref32319724"/>
      <w:r>
        <w:rPr>
          <w:lang w:val="en-US"/>
        </w:rPr>
        <w:br w:type="page"/>
      </w:r>
    </w:p>
    <w:p w:rsidR="00822779" w:rsidRDefault="00822779" w:rsidP="00822779">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31</w:t>
      </w:r>
      <w:r w:rsidRPr="00C1787A">
        <w:rPr>
          <w:lang w:val="en-US"/>
        </w:rPr>
        <w:fldChar w:fldCharType="end"/>
      </w:r>
      <w:bookmarkEnd w:id="35"/>
    </w:p>
    <w:p w:rsidR="00822779" w:rsidRPr="00C1787A" w:rsidRDefault="00822779" w:rsidP="00822779">
      <w:pPr>
        <w:pStyle w:val="Figuretitle"/>
        <w:spacing w:after="240"/>
        <w:rPr>
          <w:lang w:val="en-US"/>
        </w:rPr>
      </w:pPr>
      <w:r w:rsidRPr="00C1787A">
        <w:rPr>
          <w:lang w:val="en-US"/>
        </w:rPr>
        <w:t>TSDSI’s modified PTRS mapping configuration – RRC modifications</w:t>
      </w:r>
    </w:p>
    <w:p w:rsidR="004134E0" w:rsidRPr="00C1787A" w:rsidRDefault="004134E0" w:rsidP="004134E0">
      <w:pPr>
        <w:keepNext/>
        <w:rPr>
          <w:lang w:val="en-US"/>
        </w:rPr>
      </w:pPr>
      <w:r w:rsidRPr="00C1787A">
        <w:rPr>
          <w:noProof/>
          <w:lang w:eastAsia="zh-CN"/>
        </w:rPr>
        <w:drawing>
          <wp:inline distT="0" distB="0" distL="0" distR="0" wp14:anchorId="7871EE04" wp14:editId="45C5144D">
            <wp:extent cx="6120130" cy="4632325"/>
            <wp:effectExtent l="19050" t="19050" r="13970"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SDSI_PTRS_mapping_rr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4632325"/>
                    </a:xfrm>
                    <a:prstGeom prst="rect">
                      <a:avLst/>
                    </a:prstGeom>
                    <a:ln>
                      <a:solidFill>
                        <a:schemeClr val="tx1"/>
                      </a:solidFill>
                    </a:ln>
                  </pic:spPr>
                </pic:pic>
              </a:graphicData>
            </a:graphic>
          </wp:inline>
        </w:drawing>
      </w:r>
    </w:p>
    <w:p w:rsidR="004134E0" w:rsidRPr="00C1787A" w:rsidRDefault="004134E0" w:rsidP="00822779">
      <w:pPr>
        <w:pStyle w:val="Heading2"/>
        <w:numPr>
          <w:ilvl w:val="1"/>
          <w:numId w:val="5"/>
        </w:numPr>
        <w:tabs>
          <w:tab w:val="clear" w:pos="1134"/>
          <w:tab w:val="clear" w:pos="1871"/>
          <w:tab w:val="clear" w:pos="2268"/>
        </w:tabs>
        <w:spacing w:line="276" w:lineRule="auto"/>
        <w:ind w:left="851" w:hanging="851"/>
        <w:rPr>
          <w:lang w:val="en-US" w:eastAsia="zh-CN"/>
        </w:rPr>
      </w:pPr>
      <w:r w:rsidRPr="00C1787A">
        <w:rPr>
          <w:lang w:val="en-US" w:eastAsia="zh-CN"/>
        </w:rPr>
        <w:t>Evaluation Observations</w:t>
      </w:r>
    </w:p>
    <w:p w:rsidR="004134E0" w:rsidRDefault="004134E0" w:rsidP="004134E0">
      <w:pPr>
        <w:jc w:val="both"/>
        <w:rPr>
          <w:lang w:val="en-US"/>
        </w:rPr>
      </w:pPr>
      <w:r w:rsidRPr="00C1787A">
        <w:rPr>
          <w:b/>
          <w:u w:val="single"/>
          <w:lang w:val="en-US"/>
        </w:rPr>
        <w:t>Observation 1:</w:t>
      </w:r>
      <w:r w:rsidRPr="00C1787A">
        <w:rPr>
          <w:lang w:val="en-US"/>
        </w:rPr>
        <w:t xml:space="preserve"> TSDSI’s proposed default configuration ‘Config1’, which is enabled for higher MCSs (MCS&gt;10) could lead to a reduction of L1 overhead compared to 3GPP as shown in the following numerical example (</w:t>
      </w:r>
      <w:r w:rsidRPr="00C1787A">
        <w:rPr>
          <w:lang w:val="en-US"/>
        </w:rPr>
        <w:fldChar w:fldCharType="begin"/>
      </w:r>
      <w:r w:rsidRPr="00C1787A">
        <w:rPr>
          <w:lang w:val="en-US"/>
        </w:rPr>
        <w:instrText xml:space="preserve"> REF _Ref32321647 \h </w:instrText>
      </w:r>
      <w:r w:rsidRPr="00C1787A">
        <w:rPr>
          <w:lang w:val="en-US"/>
        </w:rPr>
      </w:r>
      <w:r w:rsidRPr="00C1787A">
        <w:rPr>
          <w:lang w:val="en-US"/>
        </w:rPr>
        <w:fldChar w:fldCharType="separate"/>
      </w:r>
      <w:r w:rsidRPr="00C1787A">
        <w:rPr>
          <w:lang w:val="en-US"/>
        </w:rPr>
        <w:t xml:space="preserve">Figure </w:t>
      </w:r>
      <w:r>
        <w:rPr>
          <w:noProof/>
          <w:lang w:val="en-US"/>
        </w:rPr>
        <w:t>32</w:t>
      </w:r>
      <w:r w:rsidRPr="00C1787A">
        <w:rPr>
          <w:lang w:val="en-US"/>
        </w:rPr>
        <w:fldChar w:fldCharType="end"/>
      </w:r>
      <w:r w:rsidRPr="00C1787A">
        <w:rPr>
          <w:lang w:val="en-US"/>
        </w:rPr>
        <w:t xml:space="preserve">). The reduction is observed </w:t>
      </w:r>
      <w:r>
        <w:rPr>
          <w:lang w:val="en-US"/>
        </w:rPr>
        <w:t>in</w:t>
      </w:r>
      <w:r w:rsidRPr="00C1787A">
        <w:rPr>
          <w:lang w:val="en-US"/>
        </w:rPr>
        <w:t xml:space="preserve"> the </w:t>
      </w:r>
      <w:r w:rsidRPr="00C1787A">
        <w:rPr>
          <w:i/>
          <w:lang w:val="en-US"/>
        </w:rPr>
        <w:t>8 &lt;= NPRB &lt; 24</w:t>
      </w:r>
      <w:r w:rsidRPr="00C1787A">
        <w:rPr>
          <w:lang w:val="en-US"/>
        </w:rPr>
        <w:t xml:space="preserve"> region where a density of 2×2=4 symbols is observed for TSDSI, instead of 2×4 = 8 symbols for 3GPP.</w:t>
      </w:r>
    </w:p>
    <w:p w:rsidR="00656326" w:rsidRDefault="00656326" w:rsidP="00656326">
      <w:pPr>
        <w:pStyle w:val="FigureNo"/>
        <w:rPr>
          <w:lang w:val="en-US"/>
        </w:rPr>
      </w:pPr>
      <w:bookmarkStart w:id="36" w:name="_Ref32321647"/>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32</w:t>
      </w:r>
      <w:r w:rsidRPr="00C1787A">
        <w:rPr>
          <w:lang w:val="en-US"/>
        </w:rPr>
        <w:fldChar w:fldCharType="end"/>
      </w:r>
      <w:bookmarkEnd w:id="36"/>
    </w:p>
    <w:p w:rsidR="00656326" w:rsidRPr="00C1787A" w:rsidRDefault="00656326" w:rsidP="00656326">
      <w:pPr>
        <w:pStyle w:val="Figuretitle"/>
        <w:spacing w:after="240"/>
        <w:rPr>
          <w:lang w:val="en-US"/>
        </w:rPr>
      </w:pPr>
      <w:r w:rsidRPr="00C1787A">
        <w:rPr>
          <w:lang w:val="en-US"/>
        </w:rPr>
        <w:t>Comparison of an arbitrary 3GPP PTRS frequency density and TSDSI’s Config1 frequency density overhead</w:t>
      </w:r>
    </w:p>
    <w:p w:rsidR="004134E0" w:rsidRPr="00C1787A" w:rsidRDefault="004134E0" w:rsidP="004134E0">
      <w:pPr>
        <w:keepNext/>
        <w:rPr>
          <w:lang w:val="en-US"/>
        </w:rPr>
      </w:pPr>
      <w:r w:rsidRPr="00C1787A">
        <w:rPr>
          <w:noProof/>
          <w:lang w:eastAsia="zh-CN"/>
        </w:rPr>
        <w:drawing>
          <wp:inline distT="0" distB="0" distL="0" distR="0" wp14:anchorId="34A8A9C3" wp14:editId="458564DF">
            <wp:extent cx="6120130" cy="1937386"/>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1937386"/>
                    </a:xfrm>
                    <a:prstGeom prst="rect">
                      <a:avLst/>
                    </a:prstGeom>
                    <a:noFill/>
                    <a:ln>
                      <a:noFill/>
                    </a:ln>
                  </pic:spPr>
                </pic:pic>
              </a:graphicData>
            </a:graphic>
          </wp:inline>
        </w:drawing>
      </w:r>
    </w:p>
    <w:p w:rsidR="004134E0" w:rsidRPr="00C1787A" w:rsidRDefault="004134E0" w:rsidP="004134E0">
      <w:pPr>
        <w:jc w:val="both"/>
        <w:rPr>
          <w:lang w:val="en-US"/>
        </w:rPr>
      </w:pPr>
      <w:r w:rsidRPr="00C1787A">
        <w:rPr>
          <w:b/>
          <w:u w:val="single"/>
          <w:lang w:val="en-US"/>
        </w:rPr>
        <w:t>Observation 2:</w:t>
      </w:r>
      <w:r w:rsidRPr="00C1787A">
        <w:rPr>
          <w:lang w:val="en-US"/>
        </w:rPr>
        <w:t xml:space="preserve"> The reduction of the frequency density of PTRS symbols leads to higher error in the estimation of the common phase error. In order to quantify the loss in terms of performance due to the adoption of the TSDSI scheme, the previous example is considered and evaluated through simulation. More specifically,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An uplink transport block that occupies 23 RBs is considered. The signal will be transmitted with transform precoding. </w:t>
      </w:r>
      <w:proofErr w:type="spellStart"/>
      <w:r w:rsidR="004134E0" w:rsidRPr="00C1787A">
        <w:rPr>
          <w:lang w:val="en-US"/>
        </w:rPr>
        <w:t>MCS_</w:t>
      </w:r>
      <w:r w:rsidR="004134E0" w:rsidRPr="00C1787A">
        <w:rPr>
          <w:i/>
          <w:lang w:val="en-US"/>
        </w:rPr>
        <w:t>Enable</w:t>
      </w:r>
      <w:proofErr w:type="spellEnd"/>
      <w:r w:rsidR="004134E0" w:rsidRPr="00C1787A">
        <w:rPr>
          <w:i/>
          <w:lang w:val="en-US"/>
        </w:rPr>
        <w:t xml:space="preserve"> </w:t>
      </w:r>
      <w:r w:rsidR="004134E0" w:rsidRPr="00C1787A">
        <w:rPr>
          <w:iCs/>
          <w:lang w:val="en-US"/>
        </w:rPr>
        <w:t>is set to true (for the TSDSI version).</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Through the simulation (using the </w:t>
      </w:r>
      <w:bookmarkStart w:id="37" w:name="_Hlk32361033"/>
      <w:r w:rsidR="004134E0" w:rsidRPr="00C1787A">
        <w:rPr>
          <w:lang w:val="en-US"/>
        </w:rPr>
        <w:t>TR 38.901 Tapped Delay Line model</w:t>
      </w:r>
      <w:bookmarkEnd w:id="37"/>
      <w:r w:rsidR="004134E0" w:rsidRPr="00C1787A">
        <w:rPr>
          <w:lang w:val="en-US"/>
        </w:rPr>
        <w:t xml:space="preserve">s), cases where the effective average SNR was ranging from 16 dB and above where selected. Perfect synchronization and channel estimation are assumed.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Common phase error is introduced as distortion.</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In the specific SNR range, the assumed scheduler assigns MCS from 21 to 27 (6.1.4.1-1: MCS index table for PUSCH in 38.214), i.e. 64QAM with various target coding rates.</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According to the TSDSI approach, 4 symbols will be assigned, while for the 3GPP approach 8 symbols will be assigned.</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The PTRS sequences are used to estimate phase noise and compensate for the common phase error.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For the specific system/scheduler operation, the block error rates are calculated for the ranges of average SNR from 16-20 dB and 20-24 </w:t>
      </w:r>
      <w:proofErr w:type="spellStart"/>
      <w:r w:rsidR="004134E0" w:rsidRPr="00C1787A">
        <w:rPr>
          <w:lang w:val="en-US"/>
        </w:rPr>
        <w:t>dB.</w:t>
      </w:r>
      <w:proofErr w:type="spellEnd"/>
      <w:r w:rsidR="004134E0" w:rsidRPr="00C1787A">
        <w:rPr>
          <w:lang w:val="en-US"/>
        </w:rPr>
        <w:t xml:space="preserve"> The results are presented in the table below:</w:t>
      </w:r>
    </w:p>
    <w:p w:rsidR="004134E0" w:rsidRPr="00C1787A" w:rsidRDefault="004134E0" w:rsidP="004134E0">
      <w:pPr>
        <w:pStyle w:val="ListParagraph"/>
        <w:jc w:val="both"/>
        <w:rPr>
          <w:lang w:val="en-US"/>
        </w:rPr>
      </w:pPr>
    </w:p>
    <w:tbl>
      <w:tblPr>
        <w:tblStyle w:val="ListTable31"/>
        <w:tblW w:w="0" w:type="auto"/>
        <w:tblLook w:val="04A0" w:firstRow="1" w:lastRow="0" w:firstColumn="1" w:lastColumn="0" w:noHBand="0" w:noVBand="1"/>
      </w:tblPr>
      <w:tblGrid>
        <w:gridCol w:w="3209"/>
        <w:gridCol w:w="3209"/>
        <w:gridCol w:w="3210"/>
      </w:tblGrid>
      <w:tr w:rsidR="004134E0" w:rsidRPr="00C1787A" w:rsidTr="00D302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rsidR="004134E0" w:rsidRPr="00C1787A" w:rsidRDefault="004134E0" w:rsidP="00D30241">
            <w:pPr>
              <w:jc w:val="both"/>
              <w:rPr>
                <w:lang w:val="en-US"/>
              </w:rPr>
            </w:pPr>
            <w:r w:rsidRPr="00C1787A">
              <w:rPr>
                <w:lang w:val="en-US"/>
              </w:rPr>
              <w:t>SNR Range</w:t>
            </w:r>
          </w:p>
        </w:tc>
        <w:tc>
          <w:tcPr>
            <w:tcW w:w="3209" w:type="dxa"/>
          </w:tcPr>
          <w:p w:rsidR="004134E0" w:rsidRPr="00C1787A" w:rsidRDefault="004134E0" w:rsidP="00D30241">
            <w:pPr>
              <w:jc w:val="both"/>
              <w:cnfStyle w:val="100000000000" w:firstRow="1" w:lastRow="0" w:firstColumn="0" w:lastColumn="0" w:oddVBand="0" w:evenVBand="0" w:oddHBand="0" w:evenHBand="0" w:firstRowFirstColumn="0" w:firstRowLastColumn="0" w:lastRowFirstColumn="0" w:lastRowLastColumn="0"/>
              <w:rPr>
                <w:lang w:val="en-US"/>
              </w:rPr>
            </w:pPr>
            <w:r w:rsidRPr="00C1787A">
              <w:rPr>
                <w:lang w:val="en-US"/>
              </w:rPr>
              <w:t xml:space="preserve">Block error rate </w:t>
            </w:r>
          </w:p>
          <w:p w:rsidR="004134E0" w:rsidRPr="00C1787A" w:rsidRDefault="004134E0" w:rsidP="00D30241">
            <w:pPr>
              <w:jc w:val="both"/>
              <w:cnfStyle w:val="100000000000" w:firstRow="1" w:lastRow="0" w:firstColumn="0" w:lastColumn="0" w:oddVBand="0" w:evenVBand="0" w:oddHBand="0" w:evenHBand="0" w:firstRowFirstColumn="0" w:firstRowLastColumn="0" w:lastRowFirstColumn="0" w:lastRowLastColumn="0"/>
              <w:rPr>
                <w:lang w:val="en-US"/>
              </w:rPr>
            </w:pPr>
            <w:r w:rsidRPr="00C1787A">
              <w:rPr>
                <w:lang w:val="en-US"/>
              </w:rPr>
              <w:t>TSDSI (4 symbols)</w:t>
            </w:r>
          </w:p>
        </w:tc>
        <w:tc>
          <w:tcPr>
            <w:tcW w:w="3210" w:type="dxa"/>
          </w:tcPr>
          <w:p w:rsidR="004134E0" w:rsidRPr="00C1787A" w:rsidRDefault="004134E0" w:rsidP="00D30241">
            <w:pPr>
              <w:jc w:val="both"/>
              <w:cnfStyle w:val="100000000000" w:firstRow="1" w:lastRow="0" w:firstColumn="0" w:lastColumn="0" w:oddVBand="0" w:evenVBand="0" w:oddHBand="0" w:evenHBand="0" w:firstRowFirstColumn="0" w:firstRowLastColumn="0" w:lastRowFirstColumn="0" w:lastRowLastColumn="0"/>
              <w:rPr>
                <w:lang w:val="en-US"/>
              </w:rPr>
            </w:pPr>
            <w:r w:rsidRPr="00C1787A">
              <w:rPr>
                <w:lang w:val="en-US"/>
              </w:rPr>
              <w:t xml:space="preserve">Block error rate </w:t>
            </w:r>
          </w:p>
          <w:p w:rsidR="004134E0" w:rsidRPr="00C1787A" w:rsidRDefault="004134E0" w:rsidP="00D30241">
            <w:pPr>
              <w:jc w:val="both"/>
              <w:cnfStyle w:val="100000000000" w:firstRow="1" w:lastRow="0" w:firstColumn="0" w:lastColumn="0" w:oddVBand="0" w:evenVBand="0" w:oddHBand="0" w:evenHBand="0" w:firstRowFirstColumn="0" w:firstRowLastColumn="0" w:lastRowFirstColumn="0" w:lastRowLastColumn="0"/>
              <w:rPr>
                <w:lang w:val="en-US"/>
              </w:rPr>
            </w:pPr>
            <w:r w:rsidRPr="00C1787A">
              <w:rPr>
                <w:lang w:val="en-US"/>
              </w:rPr>
              <w:t>3GPP (8 Symbols)</w:t>
            </w:r>
          </w:p>
        </w:tc>
      </w:tr>
      <w:tr w:rsidR="004134E0" w:rsidRPr="00C1787A" w:rsidTr="00D30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rsidR="004134E0" w:rsidRPr="00C1787A" w:rsidRDefault="004134E0" w:rsidP="00D30241">
            <w:pPr>
              <w:jc w:val="both"/>
              <w:rPr>
                <w:lang w:val="en-US"/>
              </w:rPr>
            </w:pPr>
            <w:r w:rsidRPr="00C1787A">
              <w:rPr>
                <w:lang w:val="en-US"/>
              </w:rPr>
              <w:t>16-20 (dB)</w:t>
            </w:r>
          </w:p>
        </w:tc>
        <w:tc>
          <w:tcPr>
            <w:tcW w:w="3209" w:type="dxa"/>
          </w:tcPr>
          <w:p w:rsidR="004134E0" w:rsidRPr="00C1787A" w:rsidRDefault="004134E0" w:rsidP="00D30241">
            <w:pPr>
              <w:jc w:val="both"/>
              <w:cnfStyle w:val="000000100000" w:firstRow="0" w:lastRow="0" w:firstColumn="0" w:lastColumn="0" w:oddVBand="0" w:evenVBand="0" w:oddHBand="1" w:evenHBand="0" w:firstRowFirstColumn="0" w:firstRowLastColumn="0" w:lastRowFirstColumn="0" w:lastRowLastColumn="0"/>
              <w:rPr>
                <w:lang w:val="en-US"/>
              </w:rPr>
            </w:pPr>
            <w:r w:rsidRPr="00C1787A">
              <w:rPr>
                <w:lang w:val="en-US"/>
              </w:rPr>
              <w:t>0.052</w:t>
            </w:r>
          </w:p>
        </w:tc>
        <w:tc>
          <w:tcPr>
            <w:tcW w:w="3210" w:type="dxa"/>
          </w:tcPr>
          <w:p w:rsidR="004134E0" w:rsidRPr="00C1787A" w:rsidRDefault="004134E0" w:rsidP="00D30241">
            <w:pPr>
              <w:jc w:val="both"/>
              <w:cnfStyle w:val="000000100000" w:firstRow="0" w:lastRow="0" w:firstColumn="0" w:lastColumn="0" w:oddVBand="0" w:evenVBand="0" w:oddHBand="1" w:evenHBand="0" w:firstRowFirstColumn="0" w:firstRowLastColumn="0" w:lastRowFirstColumn="0" w:lastRowLastColumn="0"/>
              <w:rPr>
                <w:lang w:val="en-US"/>
              </w:rPr>
            </w:pPr>
            <w:r w:rsidRPr="00C1787A">
              <w:rPr>
                <w:lang w:val="en-US"/>
              </w:rPr>
              <w:t>0.031</w:t>
            </w:r>
          </w:p>
        </w:tc>
      </w:tr>
      <w:tr w:rsidR="004134E0" w:rsidRPr="00C1787A" w:rsidTr="00D30241">
        <w:tc>
          <w:tcPr>
            <w:cnfStyle w:val="001000000000" w:firstRow="0" w:lastRow="0" w:firstColumn="1" w:lastColumn="0" w:oddVBand="0" w:evenVBand="0" w:oddHBand="0" w:evenHBand="0" w:firstRowFirstColumn="0" w:firstRowLastColumn="0" w:lastRowFirstColumn="0" w:lastRowLastColumn="0"/>
            <w:tcW w:w="3209" w:type="dxa"/>
          </w:tcPr>
          <w:p w:rsidR="004134E0" w:rsidRPr="00C1787A" w:rsidRDefault="004134E0" w:rsidP="00D30241">
            <w:pPr>
              <w:jc w:val="both"/>
              <w:rPr>
                <w:lang w:val="en-US"/>
              </w:rPr>
            </w:pPr>
            <w:r w:rsidRPr="00C1787A">
              <w:rPr>
                <w:lang w:val="en-US"/>
              </w:rPr>
              <w:t>20-24 (dB)</w:t>
            </w:r>
          </w:p>
        </w:tc>
        <w:tc>
          <w:tcPr>
            <w:tcW w:w="3209" w:type="dxa"/>
          </w:tcPr>
          <w:p w:rsidR="004134E0" w:rsidRPr="00C1787A" w:rsidRDefault="004134E0" w:rsidP="00D30241">
            <w:pPr>
              <w:jc w:val="both"/>
              <w:cnfStyle w:val="000000000000" w:firstRow="0" w:lastRow="0" w:firstColumn="0" w:lastColumn="0" w:oddVBand="0" w:evenVBand="0" w:oddHBand="0" w:evenHBand="0" w:firstRowFirstColumn="0" w:firstRowLastColumn="0" w:lastRowFirstColumn="0" w:lastRowLastColumn="0"/>
              <w:rPr>
                <w:lang w:val="en-US"/>
              </w:rPr>
            </w:pPr>
            <w:r w:rsidRPr="00C1787A">
              <w:rPr>
                <w:lang w:val="en-US"/>
              </w:rPr>
              <w:t>0.022</w:t>
            </w:r>
          </w:p>
        </w:tc>
        <w:tc>
          <w:tcPr>
            <w:tcW w:w="3210" w:type="dxa"/>
          </w:tcPr>
          <w:p w:rsidR="004134E0" w:rsidRPr="00C1787A" w:rsidRDefault="004134E0" w:rsidP="00D30241">
            <w:pPr>
              <w:jc w:val="both"/>
              <w:cnfStyle w:val="000000000000" w:firstRow="0" w:lastRow="0" w:firstColumn="0" w:lastColumn="0" w:oddVBand="0" w:evenVBand="0" w:oddHBand="0" w:evenHBand="0" w:firstRowFirstColumn="0" w:firstRowLastColumn="0" w:lastRowFirstColumn="0" w:lastRowLastColumn="0"/>
              <w:rPr>
                <w:lang w:val="en-US"/>
              </w:rPr>
            </w:pPr>
            <w:r w:rsidRPr="00C1787A">
              <w:rPr>
                <w:lang w:val="en-US"/>
              </w:rPr>
              <w:t>0.014</w:t>
            </w:r>
          </w:p>
        </w:tc>
      </w:tr>
    </w:tbl>
    <w:p w:rsidR="004134E0" w:rsidRPr="00C1787A" w:rsidRDefault="004134E0" w:rsidP="004134E0">
      <w:pPr>
        <w:jc w:val="both"/>
        <w:rPr>
          <w:lang w:val="en-US"/>
        </w:rPr>
      </w:pPr>
      <w:r w:rsidRPr="00C1787A">
        <w:rPr>
          <w:lang w:val="en-US"/>
        </w:rPr>
        <w:t>Generally, there is an increase in the estimation error, however, due to the high SNR the degradation of the performance is not significant.</w:t>
      </w:r>
    </w:p>
    <w:p w:rsidR="004134E0" w:rsidRDefault="004134E0" w:rsidP="00E94F23">
      <w:pPr>
        <w:rPr>
          <w:lang w:val="en-US"/>
        </w:rPr>
      </w:pPr>
      <w:r w:rsidRPr="00C1787A">
        <w:rPr>
          <w:b/>
          <w:u w:val="single"/>
          <w:lang w:val="en-US"/>
        </w:rPr>
        <w:t>Observation 3:</w:t>
      </w:r>
      <w:r w:rsidRPr="00C1787A">
        <w:rPr>
          <w:lang w:val="en-US"/>
        </w:rPr>
        <w:t xml:space="preserve"> Since 3GPP may arbitrarily configure the frequency density of the PTRS, by carefully selecting the NRB thresholds, there could be specific configurations for which TSDSI’s L1 overhead is higher than that of 3GPP. A numerical example is shown in </w:t>
      </w:r>
      <w:r w:rsidRPr="00C1787A">
        <w:rPr>
          <w:lang w:val="en-US"/>
        </w:rPr>
        <w:fldChar w:fldCharType="begin"/>
      </w:r>
      <w:r w:rsidRPr="00C1787A">
        <w:rPr>
          <w:lang w:val="en-US"/>
        </w:rPr>
        <w:instrText xml:space="preserve"> REF _Ref32322108 \h </w:instrText>
      </w:r>
      <w:r w:rsidRPr="00C1787A">
        <w:rPr>
          <w:lang w:val="en-US"/>
        </w:rPr>
      </w:r>
      <w:r w:rsidRPr="00C1787A">
        <w:rPr>
          <w:lang w:val="en-US"/>
        </w:rPr>
        <w:fldChar w:fldCharType="separate"/>
      </w:r>
      <w:r w:rsidRPr="00C1787A">
        <w:rPr>
          <w:lang w:val="en-US"/>
        </w:rPr>
        <w:t xml:space="preserve">Figure </w:t>
      </w:r>
      <w:r>
        <w:rPr>
          <w:noProof/>
          <w:lang w:val="en-US"/>
        </w:rPr>
        <w:t>33</w:t>
      </w:r>
      <w:r w:rsidRPr="00C1787A">
        <w:rPr>
          <w:lang w:val="en-US"/>
        </w:rPr>
        <w:fldChar w:fldCharType="end"/>
      </w:r>
      <w:r w:rsidRPr="00C1787A">
        <w:rPr>
          <w:lang w:val="en-US"/>
        </w:rPr>
        <w:t xml:space="preserve">. For the </w:t>
      </w:r>
      <w:r w:rsidRPr="00C1787A">
        <w:rPr>
          <w:i/>
          <w:lang w:val="en-US"/>
        </w:rPr>
        <w:t xml:space="preserve">24 &lt;= NPRB &lt; 96 region, </w:t>
      </w:r>
      <w:r w:rsidRPr="00C1787A">
        <w:rPr>
          <w:lang w:val="en-US"/>
        </w:rPr>
        <w:t>3GPP outperforms TSDSI’s Config0 performance (4×2=8 instead of 4×4=16 symbols).</w:t>
      </w:r>
    </w:p>
    <w:p w:rsidR="00656326" w:rsidRDefault="00656326" w:rsidP="00656326">
      <w:pPr>
        <w:pStyle w:val="FigureNo"/>
        <w:rPr>
          <w:lang w:val="en-US"/>
        </w:rPr>
      </w:pPr>
      <w:bookmarkStart w:id="38" w:name="_Ref3232210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33</w:t>
      </w:r>
      <w:r w:rsidRPr="00C1787A">
        <w:rPr>
          <w:lang w:val="en-US"/>
        </w:rPr>
        <w:fldChar w:fldCharType="end"/>
      </w:r>
      <w:bookmarkEnd w:id="38"/>
    </w:p>
    <w:p w:rsidR="00656326" w:rsidRPr="00C1787A" w:rsidRDefault="00656326" w:rsidP="00656326">
      <w:pPr>
        <w:pStyle w:val="Figuretitle"/>
        <w:rPr>
          <w:lang w:val="en-US"/>
        </w:rPr>
      </w:pPr>
      <w:r w:rsidRPr="00C1787A">
        <w:rPr>
          <w:lang w:val="en-US"/>
        </w:rPr>
        <w:t>Comparison of an arbitrary 3GPP PTRS frequency density and TSDSI’s Config0 frequency density overhead</w:t>
      </w:r>
    </w:p>
    <w:p w:rsidR="004134E0" w:rsidRPr="00C1787A" w:rsidRDefault="004134E0" w:rsidP="004134E0">
      <w:pPr>
        <w:keepNext/>
        <w:jc w:val="both"/>
        <w:rPr>
          <w:lang w:val="en-US"/>
        </w:rPr>
      </w:pPr>
      <w:r w:rsidRPr="00C1787A">
        <w:rPr>
          <w:noProof/>
          <w:lang w:eastAsia="zh-CN"/>
        </w:rPr>
        <w:drawing>
          <wp:inline distT="0" distB="0" distL="0" distR="0" wp14:anchorId="297BA058" wp14:editId="06C327F0">
            <wp:extent cx="6120130" cy="1937386"/>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1937386"/>
                    </a:xfrm>
                    <a:prstGeom prst="rect">
                      <a:avLst/>
                    </a:prstGeom>
                    <a:noFill/>
                    <a:ln>
                      <a:noFill/>
                    </a:ln>
                  </pic:spPr>
                </pic:pic>
              </a:graphicData>
            </a:graphic>
          </wp:inline>
        </w:drawing>
      </w:r>
    </w:p>
    <w:p w:rsidR="004134E0" w:rsidRPr="00C1787A" w:rsidRDefault="004134E0" w:rsidP="00E94F23">
      <w:pPr>
        <w:pStyle w:val="Tablefin"/>
      </w:pPr>
    </w:p>
    <w:p w:rsidR="004134E0" w:rsidRPr="00C1787A" w:rsidRDefault="004134E0" w:rsidP="004134E0">
      <w:pPr>
        <w:jc w:val="both"/>
        <w:rPr>
          <w:lang w:val="en-US"/>
        </w:rPr>
      </w:pPr>
      <w:r w:rsidRPr="00C1787A">
        <w:rPr>
          <w:b/>
          <w:u w:val="single"/>
          <w:lang w:val="en-US"/>
        </w:rPr>
        <w:t>Observation 4:</w:t>
      </w:r>
      <w:r w:rsidRPr="00C1787A">
        <w:rPr>
          <w:b/>
          <w:lang w:val="en-US"/>
        </w:rPr>
        <w:t xml:space="preserve"> </w:t>
      </w:r>
      <w:r w:rsidRPr="00C1787A">
        <w:rPr>
          <w:lang w:val="en-US"/>
        </w:rPr>
        <w:t xml:space="preserve">There is an ambiguity in TSDSI’s usage of the </w:t>
      </w:r>
      <w:proofErr w:type="spellStart"/>
      <w:r w:rsidRPr="00C1787A">
        <w:rPr>
          <w:lang w:val="en-US"/>
        </w:rPr>
        <w:t>MCS_</w:t>
      </w:r>
      <w:r w:rsidRPr="00C1787A">
        <w:rPr>
          <w:i/>
          <w:lang w:val="en-US"/>
        </w:rPr>
        <w:t>Enable</w:t>
      </w:r>
      <w:proofErr w:type="spellEnd"/>
      <w:r w:rsidRPr="00C1787A">
        <w:rPr>
          <w:lang w:val="en-US"/>
        </w:rPr>
        <w:t xml:space="preserve"> </w:t>
      </w:r>
      <w:proofErr w:type="spellStart"/>
      <w:r w:rsidRPr="00C1787A">
        <w:rPr>
          <w:lang w:val="en-US"/>
        </w:rPr>
        <w:t>RRC</w:t>
      </w:r>
      <w:proofErr w:type="spellEnd"/>
      <w:r w:rsidRPr="00C1787A">
        <w:rPr>
          <w:lang w:val="en-US"/>
        </w:rPr>
        <w:t xml:space="preserve"> parameter:</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According to </w:t>
      </w:r>
      <w:r w:rsidR="004134E0" w:rsidRPr="00C1787A">
        <w:rPr>
          <w:b/>
          <w:lang w:val="en-US"/>
        </w:rPr>
        <w:t>TSDSI STD T3.9038.214-15.5.0 V1.0.0</w:t>
      </w:r>
      <w:r w:rsidR="004134E0" w:rsidRPr="00C1787A">
        <w:rPr>
          <w:lang w:val="en-US"/>
        </w:rPr>
        <w:t xml:space="preserve">, if the higher layer parameter </w:t>
      </w:r>
      <w:proofErr w:type="spellStart"/>
      <w:r w:rsidR="004134E0" w:rsidRPr="00C1787A">
        <w:rPr>
          <w:lang w:val="en-US"/>
        </w:rPr>
        <w:t>MCS_</w:t>
      </w:r>
      <w:r w:rsidR="004134E0" w:rsidRPr="00C1787A">
        <w:rPr>
          <w:i/>
          <w:lang w:val="en-US"/>
        </w:rPr>
        <w:t>Enable</w:t>
      </w:r>
      <w:proofErr w:type="spellEnd"/>
      <w:r w:rsidR="004134E0" w:rsidRPr="00C1787A">
        <w:rPr>
          <w:lang w:val="en-US"/>
        </w:rPr>
        <w:t xml:space="preserve"> is set, then UE shall assume NRB2 = NRB1 and NRB4 = NRB3, which corresponds to TSDSI’s Config1 setting.</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According to </w:t>
      </w:r>
      <w:r w:rsidR="004134E0" w:rsidRPr="00C1787A">
        <w:rPr>
          <w:b/>
          <w:lang w:val="en-US"/>
        </w:rPr>
        <w:t>TSDSI STD T3.9038.211-15.5.0 V1.0.0</w:t>
      </w:r>
      <w:r w:rsidR="004134E0" w:rsidRPr="00C1787A">
        <w:rPr>
          <w:lang w:val="en-US"/>
        </w:rPr>
        <w:t xml:space="preserve">, if the higher layer parameter </w:t>
      </w:r>
      <w:proofErr w:type="spellStart"/>
      <w:r w:rsidR="004134E0" w:rsidRPr="00C1787A">
        <w:rPr>
          <w:i/>
          <w:lang w:val="en-US"/>
        </w:rPr>
        <w:t>MCS_Enable</w:t>
      </w:r>
      <w:proofErr w:type="spellEnd"/>
      <w:r w:rsidR="004134E0" w:rsidRPr="00C1787A">
        <w:rPr>
          <w:i/>
          <w:lang w:val="en-US"/>
        </w:rPr>
        <w:t xml:space="preserve"> </w:t>
      </w:r>
      <w:r w:rsidR="004134E0" w:rsidRPr="00C1787A">
        <w:rPr>
          <w:lang w:val="en-US"/>
        </w:rPr>
        <w:t>is set, threshold values in Config0 are selected when transmit MCS &lt;10, while threshold values in Config1 are selected when transmit MCS ≥ 10.</w:t>
      </w:r>
    </w:p>
    <w:p w:rsidR="004134E0" w:rsidRPr="00C1787A" w:rsidRDefault="004134E0" w:rsidP="004134E0">
      <w:pPr>
        <w:jc w:val="both"/>
        <w:rPr>
          <w:lang w:val="en-US"/>
        </w:rPr>
      </w:pPr>
      <w:r w:rsidRPr="00C1787A">
        <w:rPr>
          <w:b/>
          <w:u w:val="single"/>
          <w:lang w:val="en-US"/>
        </w:rPr>
        <w:t>Observation 5:</w:t>
      </w:r>
      <w:r w:rsidRPr="00C1787A">
        <w:rPr>
          <w:b/>
          <w:lang w:val="en-US"/>
        </w:rPr>
        <w:t xml:space="preserve">  </w:t>
      </w:r>
      <w:r w:rsidRPr="00C1787A">
        <w:rPr>
          <w:lang w:val="en-US"/>
        </w:rPr>
        <w:t xml:space="preserve">The configuration of default threshold values for scheduled bandwidths by TSDSI leads to savings in </w:t>
      </w:r>
      <w:proofErr w:type="spellStart"/>
      <w:r w:rsidRPr="00C1787A">
        <w:rPr>
          <w:lang w:val="en-US"/>
        </w:rPr>
        <w:t>L3</w:t>
      </w:r>
      <w:proofErr w:type="spellEnd"/>
      <w:r w:rsidRPr="00C1787A">
        <w:rPr>
          <w:lang w:val="en-US"/>
        </w:rPr>
        <w:t xml:space="preserve"> signaling concerning </w:t>
      </w:r>
      <w:r w:rsidRPr="00C1787A">
        <w:rPr>
          <w:rFonts w:ascii="Arial" w:hAnsi="Arial" w:cs="Arial"/>
          <w:b/>
          <w:bCs/>
          <w:i/>
          <w:iCs/>
          <w:sz w:val="20"/>
          <w:lang w:val="en-US" w:eastAsia="zh-CN"/>
        </w:rPr>
        <w:t>PTRS-</w:t>
      </w:r>
      <w:proofErr w:type="spellStart"/>
      <w:r w:rsidRPr="00C1787A">
        <w:rPr>
          <w:rFonts w:ascii="Arial" w:hAnsi="Arial" w:cs="Arial"/>
          <w:b/>
          <w:bCs/>
          <w:i/>
          <w:iCs/>
          <w:sz w:val="20"/>
          <w:lang w:val="en-US" w:eastAsia="zh-CN"/>
        </w:rPr>
        <w:t>UplinkConfig</w:t>
      </w:r>
      <w:proofErr w:type="spellEnd"/>
      <w:r w:rsidRPr="00C1787A">
        <w:rPr>
          <w:rFonts w:ascii="Arial" w:hAnsi="Arial" w:cs="Arial"/>
          <w:bCs/>
          <w:iCs/>
          <w:sz w:val="20"/>
          <w:lang w:val="en-US" w:eastAsia="zh-CN"/>
        </w:rPr>
        <w:t xml:space="preserve"> IE</w:t>
      </w:r>
      <w:r w:rsidRPr="00C1787A">
        <w:rPr>
          <w:lang w:val="en-US"/>
        </w:rPr>
        <w:t>. Extra savings are achieved with the use of the differential threshold definition, since smaller number of bits is required for specification of the PTRS positioning/density procedure.</w:t>
      </w:r>
    </w:p>
    <w:p w:rsidR="004134E0" w:rsidRPr="00C1787A" w:rsidRDefault="004134E0" w:rsidP="004134E0">
      <w:pPr>
        <w:jc w:val="both"/>
        <w:rPr>
          <w:lang w:val="en-US"/>
        </w:rPr>
      </w:pPr>
      <w:r w:rsidRPr="00C1787A">
        <w:rPr>
          <w:lang w:val="en-US"/>
        </w:rPr>
        <w:t xml:space="preserve">The benefits are not evaluated by TSDSI, but they are not expected to be substantial given that each RRC configuration-reconfiguration message includes a multitude of IEs. </w:t>
      </w:r>
    </w:p>
    <w:p w:rsidR="004134E0" w:rsidRPr="00C1787A" w:rsidRDefault="004134E0" w:rsidP="004134E0">
      <w:pPr>
        <w:rPr>
          <w:lang w:val="en-US"/>
        </w:rPr>
      </w:pPr>
    </w:p>
    <w:p w:rsidR="004134E0" w:rsidRPr="00C1787A" w:rsidRDefault="004134E0" w:rsidP="004134E0">
      <w:pPr>
        <w:rPr>
          <w:lang w:val="en-US"/>
        </w:rPr>
      </w:pPr>
    </w:p>
    <w:p w:rsidR="004134E0" w:rsidRDefault="004134E0" w:rsidP="004134E0">
      <w:pPr>
        <w:pStyle w:val="Heading2"/>
        <w:rPr>
          <w:lang w:val="en-US"/>
        </w:rPr>
      </w:pPr>
      <w:r>
        <w:rPr>
          <w:lang w:val="en-US"/>
        </w:rPr>
        <w:t>II-E-2</w:t>
      </w:r>
      <w:r>
        <w:rPr>
          <w:lang w:val="en-US"/>
        </w:rPr>
        <w:tab/>
      </w:r>
      <w:proofErr w:type="spellStart"/>
      <w:r>
        <w:rPr>
          <w:lang w:val="en-US"/>
        </w:rPr>
        <w:t>NuFront</w:t>
      </w:r>
      <w:proofErr w:type="spellEnd"/>
    </w:p>
    <w:p w:rsidR="004134E0" w:rsidRPr="002B1F50" w:rsidRDefault="00656326" w:rsidP="00656326">
      <w:pPr>
        <w:pStyle w:val="Heading3"/>
      </w:pPr>
      <w:r>
        <w:t>1</w:t>
      </w:r>
      <w:r>
        <w:tab/>
      </w:r>
      <w:r w:rsidR="004134E0" w:rsidRPr="002B1F50">
        <w:t>Simulation Design and Parameters</w:t>
      </w:r>
    </w:p>
    <w:p w:rsidR="004134E0" w:rsidRDefault="004134E0" w:rsidP="004134E0">
      <w:pPr>
        <w:ind w:left="720"/>
        <w:rPr>
          <w:szCs w:val="24"/>
        </w:rPr>
      </w:pPr>
      <w:r w:rsidRPr="002B1F50">
        <w:rPr>
          <w:szCs w:val="24"/>
        </w:rPr>
        <w:t xml:space="preserve">In this section, we describe the simulation design for the network scenarios considered and explain the transmission flow. </w:t>
      </w:r>
    </w:p>
    <w:p w:rsidR="004134E0" w:rsidRPr="002B1F50" w:rsidRDefault="004134E0" w:rsidP="004134E0">
      <w:pPr>
        <w:ind w:left="1440"/>
        <w:rPr>
          <w:szCs w:val="24"/>
        </w:rPr>
      </w:pPr>
      <w:r w:rsidRPr="002B1F50">
        <w:rPr>
          <w:szCs w:val="24"/>
        </w:rPr>
        <w:t>A.</w:t>
      </w:r>
      <w:r w:rsidRPr="002B1F50">
        <w:rPr>
          <w:szCs w:val="24"/>
        </w:rPr>
        <w:tab/>
      </w:r>
      <w:r w:rsidRPr="002B1F50">
        <w:rPr>
          <w:szCs w:val="24"/>
          <w:u w:val="single"/>
        </w:rPr>
        <w:t>Simulation design for URLLC Urban Macro Environment</w:t>
      </w:r>
    </w:p>
    <w:p w:rsidR="004134E0" w:rsidRDefault="004134E0" w:rsidP="004134E0">
      <w:pPr>
        <w:jc w:val="both"/>
      </w:pPr>
      <w:r w:rsidRPr="002B1F50">
        <w:rPr>
          <w:szCs w:val="24"/>
        </w:rPr>
        <w:t>In Fig. 2, we show the transmission flow considered for evaluation. Low Density Parity Check (LDPC) coding is applied to the input bit stream. The code rate considered for this evaluation is ½. The next block</w:t>
      </w:r>
      <w:r>
        <w:rPr>
          <w:szCs w:val="24"/>
        </w:rPr>
        <w:t xml:space="preserve"> </w:t>
      </w:r>
      <w:r w:rsidRPr="002B1F50">
        <w:rPr>
          <w:szCs w:val="24"/>
        </w:rPr>
        <w:t xml:space="preserve">involves QPSK modulation, and the output of the modulation block is fed into the CP-OFDM block. Within the CP-OFDM block there are several sub blocks. First, the serial to parallel conversion takes place to be fed into the Inverse Fast Fourier Transform (IFFT) block. Next, a Cyclic Prefix and guard band is </w:t>
      </w:r>
      <w:r>
        <w:rPr>
          <w:szCs w:val="24"/>
        </w:rPr>
        <w:t>added and fed to the transcei</w:t>
      </w:r>
      <w:r w:rsidRPr="002B1F50">
        <w:rPr>
          <w:szCs w:val="24"/>
        </w:rPr>
        <w:t xml:space="preserve">ver. We consider a SU-MIMO with 8 transmit antennas at the BS and 2 receive antennas at the UE. The transmitted signal is recovered at the receiver by passing it through the CP-OFDM demodulator, QPSK demodulator and finally the LDPC decoder to recover the transmitted message from the received </w:t>
      </w:r>
      <w:r>
        <w:rPr>
          <w:szCs w:val="24"/>
        </w:rPr>
        <w:t>codeword. Table 1</w:t>
      </w:r>
      <w:r w:rsidRPr="002B1F50">
        <w:rPr>
          <w:szCs w:val="24"/>
        </w:rPr>
        <w:t xml:space="preserve"> lists the simulation parameters considered for the evaluation. As mentioned earlier, we conduct the Link Level Simulation for downlink scenario at a carrier frequency of 4G</w:t>
      </w:r>
      <w:r>
        <w:rPr>
          <w:szCs w:val="24"/>
        </w:rPr>
        <w:t>H</w:t>
      </w:r>
      <w:r w:rsidRPr="002B1F50">
        <w:rPr>
          <w:szCs w:val="24"/>
        </w:rPr>
        <w:t xml:space="preserve">z with 20 MHz of bandwidth. </w:t>
      </w:r>
    </w:p>
    <w:p w:rsidR="00656326" w:rsidRDefault="00656326" w:rsidP="00656326">
      <w:pPr>
        <w:pStyle w:val="FigureNo"/>
      </w:pPr>
      <w:r w:rsidRPr="002B1F50">
        <w:t>Fig</w:t>
      </w:r>
      <w:r>
        <w:t>ure</w:t>
      </w:r>
      <w:r w:rsidRPr="002B1F50">
        <w:t xml:space="preserve"> 2 </w:t>
      </w:r>
    </w:p>
    <w:p w:rsidR="00656326" w:rsidRPr="002B1F50" w:rsidRDefault="00656326" w:rsidP="00656326">
      <w:pPr>
        <w:pStyle w:val="Figuretitle"/>
      </w:pPr>
      <w:r w:rsidRPr="002B1F50">
        <w:t>Block Diagram</w:t>
      </w:r>
      <w:r>
        <w:t xml:space="preserve"> of </w:t>
      </w:r>
      <w:r w:rsidRPr="002B1F50">
        <w:t xml:space="preserve">URLLC </w:t>
      </w:r>
      <w:r>
        <w:t xml:space="preserve">evaluation for </w:t>
      </w:r>
      <w:r w:rsidRPr="002B1F50">
        <w:t>Urban Macro Environment</w:t>
      </w:r>
    </w:p>
    <w:p w:rsidR="004134E0" w:rsidRDefault="004134E0" w:rsidP="004134E0">
      <w:r>
        <w:rPr>
          <w:noProof/>
          <w:lang w:eastAsia="zh-CN"/>
        </w:rPr>
        <w:drawing>
          <wp:inline distT="114300" distB="114300" distL="114300" distR="114300" wp14:anchorId="07DFDF1C" wp14:editId="327EDC23">
            <wp:extent cx="5943600" cy="2070100"/>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cstate="print"/>
                    <a:srcRect/>
                    <a:stretch>
                      <a:fillRect/>
                    </a:stretch>
                  </pic:blipFill>
                  <pic:spPr>
                    <a:xfrm>
                      <a:off x="0" y="0"/>
                      <a:ext cx="5943600" cy="2070100"/>
                    </a:xfrm>
                    <a:prstGeom prst="rect">
                      <a:avLst/>
                    </a:prstGeom>
                    <a:ln/>
                  </pic:spPr>
                </pic:pic>
              </a:graphicData>
            </a:graphic>
          </wp:inline>
        </w:drawing>
      </w:r>
    </w:p>
    <w:p w:rsidR="00656326" w:rsidRDefault="004134E0" w:rsidP="00656326">
      <w:pPr>
        <w:pStyle w:val="TableNo"/>
      </w:pPr>
      <w:r w:rsidRPr="002B1F50">
        <w:t>Table 1</w:t>
      </w:r>
    </w:p>
    <w:p w:rsidR="004134E0" w:rsidRPr="002B1F50" w:rsidRDefault="004134E0" w:rsidP="00656326">
      <w:pPr>
        <w:pStyle w:val="Tabletitle"/>
      </w:pPr>
      <w:r w:rsidRPr="002B1F50">
        <w:t xml:space="preserve"> Simulation parameters for Link Level simulation (Downlink)</w:t>
      </w:r>
    </w:p>
    <w:tbl>
      <w:tblPr>
        <w:tblW w:w="90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5"/>
        <w:gridCol w:w="4500"/>
      </w:tblGrid>
      <w:tr w:rsidR="004134E0" w:rsidTr="00E94F23">
        <w:trPr>
          <w:trHeight w:val="20"/>
        </w:trPr>
        <w:tc>
          <w:tcPr>
            <w:tcW w:w="45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Scenario</w:t>
            </w:r>
          </w:p>
        </w:tc>
        <w:tc>
          <w:tcPr>
            <w:tcW w:w="4500" w:type="dxa"/>
            <w:tcBorders>
              <w:top w:val="single" w:sz="8" w:space="0" w:color="000000"/>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Dense Urban</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Carrier Frequency</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4 GHz</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Bandwidth</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20 MHz</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Signalling Waveform</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CP-OFDM (SU-MIMO)</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Subcarrier Spacing</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78.125 KHz (Amounts to 256 subcarriers)</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Cyclic Prefix</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16, 32</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Guard Band</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True</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Transmission Channel</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Tap Delay Channel</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Mobility</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True</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Errors Considered</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Bit Error Rate, Percentage of reliability</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Path Loss model</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proofErr w:type="spellStart"/>
            <w:r w:rsidRPr="00656326">
              <w:rPr>
                <w:i/>
                <w:sz w:val="20"/>
              </w:rPr>
              <w:t>NLoS</w:t>
            </w:r>
            <w:proofErr w:type="spellEnd"/>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Channel Coding</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LDPC with ½ Code Rate</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Modulation</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PSK (order 4), QPSK</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Channel Estimation</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Imperfect, Non-Ideal</w:t>
            </w:r>
          </w:p>
        </w:tc>
      </w:tr>
      <w:tr w:rsidR="004134E0" w:rsidTr="00E94F23">
        <w:trPr>
          <w:trHeight w:val="34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Number of Transmit Antennas</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8 at the BS</w:t>
            </w:r>
          </w:p>
        </w:tc>
      </w:tr>
      <w:tr w:rsidR="004134E0" w:rsidTr="00E94F23">
        <w:trPr>
          <w:trHeight w:val="34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Number of Receiver Antennas</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pStyle w:val="ListParagraph"/>
              <w:numPr>
                <w:ilvl w:val="0"/>
                <w:numId w:val="30"/>
              </w:numPr>
              <w:tabs>
                <w:tab w:val="clear" w:pos="1134"/>
                <w:tab w:val="clear" w:pos="1871"/>
                <w:tab w:val="clear" w:pos="2268"/>
              </w:tabs>
              <w:overflowPunct/>
              <w:autoSpaceDE/>
              <w:autoSpaceDN/>
              <w:adjustRightInd/>
              <w:spacing w:before="0"/>
              <w:ind w:right="140"/>
              <w:textAlignment w:val="auto"/>
              <w:rPr>
                <w:i/>
                <w:sz w:val="20"/>
              </w:rPr>
            </w:pPr>
            <w:r w:rsidRPr="00656326">
              <w:rPr>
                <w:i/>
                <w:sz w:val="20"/>
              </w:rPr>
              <w:t>at the UE</w:t>
            </w:r>
          </w:p>
        </w:tc>
      </w:tr>
    </w:tbl>
    <w:p w:rsidR="004134E0" w:rsidRDefault="004134E0" w:rsidP="00656326">
      <w:pPr>
        <w:pStyle w:val="Tablefin"/>
      </w:pPr>
    </w:p>
    <w:p w:rsidR="004134E0" w:rsidRPr="00D51AC9" w:rsidRDefault="004134E0" w:rsidP="00656326">
      <w:pPr>
        <w:ind w:left="990"/>
      </w:pPr>
      <w:r w:rsidRPr="00D51AC9">
        <w:t>B.</w:t>
      </w:r>
      <w:r w:rsidR="00656326">
        <w:tab/>
      </w:r>
      <w:r w:rsidRPr="00182BDA">
        <w:rPr>
          <w:u w:val="single"/>
        </w:rPr>
        <w:t xml:space="preserve">Simulation design for high mobility </w:t>
      </w:r>
      <w:r w:rsidRPr="00182BDA">
        <w:rPr>
          <w:b/>
          <w:u w:val="single"/>
        </w:rPr>
        <w:t>Rural-</w:t>
      </w:r>
      <w:proofErr w:type="spellStart"/>
      <w:r w:rsidRPr="00182BDA">
        <w:rPr>
          <w:b/>
          <w:u w:val="single"/>
        </w:rPr>
        <w:t>eMBB</w:t>
      </w:r>
      <w:proofErr w:type="spellEnd"/>
      <w:r w:rsidRPr="00182BDA">
        <w:rPr>
          <w:u w:val="single"/>
        </w:rPr>
        <w:t xml:space="preserve"> for 4 GHz Carrier Frequency </w:t>
      </w:r>
      <w:r w:rsidRPr="00182BDA">
        <w:rPr>
          <w:b/>
          <w:u w:val="single"/>
        </w:rPr>
        <w:t>(Configuration A)</w:t>
      </w:r>
    </w:p>
    <w:p w:rsidR="004134E0" w:rsidRDefault="004134E0" w:rsidP="00656326">
      <w:r>
        <w:t>NS-3</w:t>
      </w:r>
      <w:r>
        <w:rPr>
          <w:vertAlign w:val="superscript"/>
        </w:rPr>
        <w:footnoteReference w:id="2"/>
      </w:r>
      <w:r>
        <w:t xml:space="preserve"> simulator is an advanced network simulator that is used for Wi-Fi, LTE and 5G network simulations.  One of the most common </w:t>
      </w:r>
      <w:proofErr w:type="spellStart"/>
      <w:r>
        <w:t>NetDevice</w:t>
      </w:r>
      <w:proofErr w:type="spellEnd"/>
      <w:r>
        <w:t xml:space="preserve"> on the NS-3 is a Wi-Fi device (</w:t>
      </w:r>
      <w:proofErr w:type="spellStart"/>
      <w:r>
        <w:t>WifiNetDevice</w:t>
      </w:r>
      <w:proofErr w:type="spellEnd"/>
      <w:r>
        <w:t xml:space="preserve">), which implements the IEEE 802.11 standards and supports simulations with different versions of MAC and PHY.  </w:t>
      </w:r>
      <w:proofErr w:type="spellStart"/>
      <w:r>
        <w:t>SpectrumWifiPhy</w:t>
      </w:r>
      <w:proofErr w:type="spellEnd"/>
      <w:r>
        <w:rPr>
          <w:vertAlign w:val="superscript"/>
        </w:rPr>
        <w:footnoteReference w:id="3"/>
      </w:r>
      <w:r>
        <w:t xml:space="preserve">, the new physical layer model allows for consideration of radio channel parameters, interference from other stations, or other systems. Additionally, </w:t>
      </w:r>
      <w:proofErr w:type="spellStart"/>
      <w:r>
        <w:t>SpectrumWifiPhy</w:t>
      </w:r>
      <w:proofErr w:type="spellEnd"/>
      <w:r>
        <w:t xml:space="preserve"> has implemented several tools to support the analysis of the physical layer of the radio channel. </w:t>
      </w:r>
    </w:p>
    <w:p w:rsidR="004134E0" w:rsidRDefault="004134E0" w:rsidP="00656326">
      <w:r>
        <w:t>We developed a model based on 802.11ac to simulate the EUHT PHY and MAC layers characteristics. 20 UEs were placed 1</w:t>
      </w:r>
      <w:r w:rsidR="00E94F23">
        <w:t> </w:t>
      </w:r>
      <w:r>
        <w:t xml:space="preserve">m apart inside a train moving at a constant speed of 500 km/h. Each UE had an UDP client which generated constant UDP traffic that was sent to the BS.   </w:t>
      </w:r>
    </w:p>
    <w:p w:rsidR="004134E0" w:rsidRDefault="004134E0" w:rsidP="00656326">
      <w:r>
        <w:t>We simulated the following modulation and coding schemes given in Table 2. Subsequently, we calculated the normalized traffic-channel link data rate. The normalized traffic-channel link data rate is the aggregate throughput of all users (the number of correctly received bits, over a certain period) divided by the channel bandwidth of a specific band and is measured in bit/s/Hz.</w:t>
      </w:r>
    </w:p>
    <w:p w:rsidR="00656326" w:rsidRDefault="004134E0" w:rsidP="00656326">
      <w:pPr>
        <w:pStyle w:val="TableNo"/>
      </w:pPr>
      <w:r w:rsidRPr="00D51AC9">
        <w:t>Table 2</w:t>
      </w:r>
    </w:p>
    <w:p w:rsidR="004134E0" w:rsidRPr="00D51AC9" w:rsidRDefault="004134E0" w:rsidP="00656326">
      <w:pPr>
        <w:pStyle w:val="Tabletitle"/>
      </w:pPr>
      <w:r w:rsidRPr="00D51AC9">
        <w:t>Modulation and coding schemes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head"/>
            </w:pPr>
            <w:r>
              <w:t>MCS index</w:t>
            </w:r>
          </w:p>
        </w:tc>
        <w:tc>
          <w:tcPr>
            <w:tcW w:w="3120" w:type="dxa"/>
            <w:shd w:val="clear" w:color="auto" w:fill="auto"/>
            <w:tcMar>
              <w:top w:w="100" w:type="dxa"/>
              <w:left w:w="100" w:type="dxa"/>
              <w:bottom w:w="100" w:type="dxa"/>
              <w:right w:w="100" w:type="dxa"/>
            </w:tcMar>
          </w:tcPr>
          <w:p w:rsidR="004134E0" w:rsidRDefault="004134E0" w:rsidP="00656326">
            <w:pPr>
              <w:pStyle w:val="Tablehead"/>
            </w:pPr>
            <w:proofErr w:type="spellStart"/>
            <w:r>
              <w:t>SpatialStreams</w:t>
            </w:r>
            <w:proofErr w:type="spellEnd"/>
          </w:p>
        </w:tc>
        <w:tc>
          <w:tcPr>
            <w:tcW w:w="3120" w:type="dxa"/>
            <w:shd w:val="clear" w:color="auto" w:fill="auto"/>
            <w:tcMar>
              <w:top w:w="100" w:type="dxa"/>
              <w:left w:w="100" w:type="dxa"/>
              <w:bottom w:w="100" w:type="dxa"/>
              <w:right w:w="100" w:type="dxa"/>
            </w:tcMar>
          </w:tcPr>
          <w:p w:rsidR="004134E0" w:rsidRDefault="004134E0" w:rsidP="00656326">
            <w:pPr>
              <w:pStyle w:val="Tablehead"/>
            </w:pPr>
            <w:r>
              <w:t>Modulation type</w:t>
            </w:r>
          </w:p>
        </w:tc>
      </w:tr>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text"/>
            </w:pPr>
            <w:r>
              <w:t>9</w:t>
            </w:r>
          </w:p>
        </w:tc>
        <w:tc>
          <w:tcPr>
            <w:tcW w:w="3120" w:type="dxa"/>
            <w:shd w:val="clear" w:color="auto" w:fill="auto"/>
            <w:tcMar>
              <w:top w:w="100" w:type="dxa"/>
              <w:left w:w="100" w:type="dxa"/>
              <w:bottom w:w="100" w:type="dxa"/>
              <w:right w:w="100" w:type="dxa"/>
            </w:tcMar>
          </w:tcPr>
          <w:p w:rsidR="004134E0" w:rsidRDefault="004134E0" w:rsidP="00656326">
            <w:pPr>
              <w:pStyle w:val="Tabletext"/>
            </w:pPr>
            <w:r>
              <w:t>1</w:t>
            </w:r>
          </w:p>
        </w:tc>
        <w:tc>
          <w:tcPr>
            <w:tcW w:w="3120" w:type="dxa"/>
            <w:shd w:val="clear" w:color="auto" w:fill="auto"/>
            <w:tcMar>
              <w:top w:w="100" w:type="dxa"/>
              <w:left w:w="100" w:type="dxa"/>
              <w:bottom w:w="100" w:type="dxa"/>
              <w:right w:w="100" w:type="dxa"/>
            </w:tcMar>
          </w:tcPr>
          <w:p w:rsidR="004134E0" w:rsidRDefault="004134E0" w:rsidP="00656326">
            <w:pPr>
              <w:pStyle w:val="Tabletext"/>
            </w:pPr>
            <w:r>
              <w:t>256-QAM</w:t>
            </w:r>
          </w:p>
        </w:tc>
      </w:tr>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text"/>
            </w:pPr>
            <w:r>
              <w:t>9</w:t>
            </w:r>
          </w:p>
        </w:tc>
        <w:tc>
          <w:tcPr>
            <w:tcW w:w="3120" w:type="dxa"/>
            <w:shd w:val="clear" w:color="auto" w:fill="auto"/>
            <w:tcMar>
              <w:top w:w="100" w:type="dxa"/>
              <w:left w:w="100" w:type="dxa"/>
              <w:bottom w:w="100" w:type="dxa"/>
              <w:right w:w="100" w:type="dxa"/>
            </w:tcMar>
          </w:tcPr>
          <w:p w:rsidR="004134E0" w:rsidRDefault="004134E0" w:rsidP="00656326">
            <w:pPr>
              <w:pStyle w:val="Tabletext"/>
            </w:pPr>
            <w:r>
              <w:t>2</w:t>
            </w:r>
          </w:p>
        </w:tc>
        <w:tc>
          <w:tcPr>
            <w:tcW w:w="3120" w:type="dxa"/>
            <w:shd w:val="clear" w:color="auto" w:fill="auto"/>
            <w:tcMar>
              <w:top w:w="100" w:type="dxa"/>
              <w:left w:w="100" w:type="dxa"/>
              <w:bottom w:w="100" w:type="dxa"/>
              <w:right w:w="100" w:type="dxa"/>
            </w:tcMar>
          </w:tcPr>
          <w:p w:rsidR="004134E0" w:rsidRDefault="004134E0" w:rsidP="00656326">
            <w:pPr>
              <w:pStyle w:val="Tabletext"/>
            </w:pPr>
            <w:r>
              <w:t>256-QAM</w:t>
            </w:r>
          </w:p>
        </w:tc>
      </w:tr>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text"/>
            </w:pPr>
            <w:r>
              <w:t>9</w:t>
            </w:r>
          </w:p>
        </w:tc>
        <w:tc>
          <w:tcPr>
            <w:tcW w:w="3120" w:type="dxa"/>
            <w:shd w:val="clear" w:color="auto" w:fill="auto"/>
            <w:tcMar>
              <w:top w:w="100" w:type="dxa"/>
              <w:left w:w="100" w:type="dxa"/>
              <w:bottom w:w="100" w:type="dxa"/>
              <w:right w:w="100" w:type="dxa"/>
            </w:tcMar>
          </w:tcPr>
          <w:p w:rsidR="004134E0" w:rsidRDefault="004134E0" w:rsidP="00656326">
            <w:pPr>
              <w:pStyle w:val="Tabletext"/>
            </w:pPr>
            <w:r>
              <w:t>3</w:t>
            </w:r>
          </w:p>
        </w:tc>
        <w:tc>
          <w:tcPr>
            <w:tcW w:w="3120" w:type="dxa"/>
            <w:shd w:val="clear" w:color="auto" w:fill="auto"/>
            <w:tcMar>
              <w:top w:w="100" w:type="dxa"/>
              <w:left w:w="100" w:type="dxa"/>
              <w:bottom w:w="100" w:type="dxa"/>
              <w:right w:w="100" w:type="dxa"/>
            </w:tcMar>
          </w:tcPr>
          <w:p w:rsidR="004134E0" w:rsidRDefault="004134E0" w:rsidP="00656326">
            <w:pPr>
              <w:pStyle w:val="Tabletext"/>
            </w:pPr>
            <w:r>
              <w:t>256-QAM</w:t>
            </w:r>
          </w:p>
        </w:tc>
      </w:tr>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text"/>
            </w:pPr>
            <w:r>
              <w:t>9</w:t>
            </w:r>
          </w:p>
        </w:tc>
        <w:tc>
          <w:tcPr>
            <w:tcW w:w="3120" w:type="dxa"/>
            <w:shd w:val="clear" w:color="auto" w:fill="auto"/>
            <w:tcMar>
              <w:top w:w="100" w:type="dxa"/>
              <w:left w:w="100" w:type="dxa"/>
              <w:bottom w:w="100" w:type="dxa"/>
              <w:right w:w="100" w:type="dxa"/>
            </w:tcMar>
          </w:tcPr>
          <w:p w:rsidR="004134E0" w:rsidRDefault="004134E0" w:rsidP="00656326">
            <w:pPr>
              <w:pStyle w:val="Tabletext"/>
            </w:pPr>
            <w:r>
              <w:t>4</w:t>
            </w:r>
          </w:p>
        </w:tc>
        <w:tc>
          <w:tcPr>
            <w:tcW w:w="3120" w:type="dxa"/>
            <w:shd w:val="clear" w:color="auto" w:fill="auto"/>
            <w:tcMar>
              <w:top w:w="100" w:type="dxa"/>
              <w:left w:w="100" w:type="dxa"/>
              <w:bottom w:w="100" w:type="dxa"/>
              <w:right w:w="100" w:type="dxa"/>
            </w:tcMar>
          </w:tcPr>
          <w:p w:rsidR="004134E0" w:rsidRDefault="004134E0" w:rsidP="00656326">
            <w:pPr>
              <w:pStyle w:val="Tabletext"/>
            </w:pPr>
            <w:r>
              <w:t>256-QAM</w:t>
            </w:r>
          </w:p>
        </w:tc>
      </w:tr>
    </w:tbl>
    <w:p w:rsidR="004134E0" w:rsidRDefault="004134E0" w:rsidP="00656326">
      <w:pPr>
        <w:pStyle w:val="Tablefin"/>
      </w:pPr>
    </w:p>
    <w:p w:rsidR="00656326" w:rsidRDefault="004134E0" w:rsidP="00656326">
      <w:pPr>
        <w:pStyle w:val="TableNo"/>
      </w:pPr>
      <w:r w:rsidRPr="008E5286">
        <w:t>Table 3</w:t>
      </w:r>
    </w:p>
    <w:p w:rsidR="004134E0" w:rsidRPr="008E5286" w:rsidRDefault="004134E0" w:rsidP="00656326">
      <w:pPr>
        <w:pStyle w:val="Tabletitle"/>
      </w:pPr>
      <w:r w:rsidRPr="008E5286">
        <w:t>Simulation Parameters</w:t>
      </w: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bottom w:w="29" w:type="dxa"/>
        </w:tblCellMar>
        <w:tblLook w:val="0600" w:firstRow="0" w:lastRow="0" w:firstColumn="0" w:lastColumn="0" w:noHBand="1" w:noVBand="1"/>
      </w:tblPr>
      <w:tblGrid>
        <w:gridCol w:w="4752"/>
        <w:gridCol w:w="4752"/>
      </w:tblGrid>
      <w:tr w:rsidR="004134E0" w:rsidTr="00656326">
        <w:trPr>
          <w:trHeight w:val="534"/>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D30241">
            <w:pPr>
              <w:widowControl w:val="0"/>
              <w:spacing w:before="240" w:after="240"/>
            </w:pP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head"/>
            </w:pPr>
            <w:r>
              <w:t>Rural-</w:t>
            </w:r>
            <w:proofErr w:type="spellStart"/>
            <w:r>
              <w:t>eMBB</w:t>
            </w:r>
            <w:proofErr w:type="spellEnd"/>
            <w:r>
              <w:t xml:space="preserve"> (Configuration B)</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Carrier frequency for evaluation</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4 GHz</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UE speeds of interest</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Fixed and identical speed 500 km/h for all UEs, where the UEs are moving in a one direction (straight train track)</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User density</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 xml:space="preserve">20 </w:t>
            </w:r>
            <w:proofErr w:type="spellStart"/>
            <w:r>
              <w:t>UEs</w:t>
            </w:r>
            <w:proofErr w:type="spellEnd"/>
            <w:r>
              <w:t xml:space="preserve"> per </w:t>
            </w:r>
            <w:proofErr w:type="spellStart"/>
            <w:r>
              <w:t>TRxP</w:t>
            </w:r>
            <w:proofErr w:type="spellEnd"/>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UE height</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2</w:t>
            </w:r>
            <w:r w:rsidR="00E94F23">
              <w:t> </w:t>
            </w:r>
            <w:r>
              <w:t>m</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BS noise figure</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5 dB</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UE noise figure</w:t>
            </w:r>
          </w:p>
        </w:tc>
        <w:tc>
          <w:tcPr>
            <w:tcW w:w="4752" w:type="dxa"/>
            <w:shd w:val="clear" w:color="auto" w:fill="auto"/>
            <w:tcMar>
              <w:top w:w="100" w:type="dxa"/>
              <w:left w:w="100" w:type="dxa"/>
              <w:bottom w:w="100" w:type="dxa"/>
              <w:right w:w="100" w:type="dxa"/>
            </w:tcMar>
          </w:tcPr>
          <w:p w:rsidR="004134E0" w:rsidRDefault="004134E0" w:rsidP="00656326">
            <w:pPr>
              <w:pStyle w:val="Tabletext"/>
            </w:pPr>
            <w:r>
              <w:t>7 dB</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BS antenna element gain</w:t>
            </w:r>
          </w:p>
        </w:tc>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8 </w:t>
            </w:r>
            <w:proofErr w:type="spellStart"/>
            <w:r>
              <w:t>dBi</w:t>
            </w:r>
            <w:proofErr w:type="spellEnd"/>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UE antenna element gain</w:t>
            </w:r>
          </w:p>
        </w:tc>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0 </w:t>
            </w:r>
            <w:proofErr w:type="spellStart"/>
            <w:r>
              <w:t>dBi</w:t>
            </w:r>
            <w:proofErr w:type="spellEnd"/>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Traffic model</w:t>
            </w:r>
          </w:p>
        </w:tc>
        <w:tc>
          <w:tcPr>
            <w:tcW w:w="4752" w:type="dxa"/>
            <w:shd w:val="clear" w:color="auto" w:fill="auto"/>
            <w:tcMar>
              <w:top w:w="100" w:type="dxa"/>
              <w:left w:w="100" w:type="dxa"/>
              <w:bottom w:w="100" w:type="dxa"/>
              <w:right w:w="100" w:type="dxa"/>
            </w:tcMar>
          </w:tcPr>
          <w:p w:rsidR="004134E0" w:rsidRDefault="004134E0" w:rsidP="00656326">
            <w:pPr>
              <w:pStyle w:val="Tabletext"/>
            </w:pPr>
            <w:r>
              <w:t>Full buffer</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Simulation bandwidth</w:t>
            </w:r>
          </w:p>
        </w:tc>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20 MHz </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UE antenna height</w:t>
            </w:r>
          </w:p>
        </w:tc>
        <w:tc>
          <w:tcPr>
            <w:tcW w:w="4752" w:type="dxa"/>
            <w:shd w:val="clear" w:color="auto" w:fill="auto"/>
            <w:tcMar>
              <w:top w:w="100" w:type="dxa"/>
              <w:left w:w="100" w:type="dxa"/>
              <w:bottom w:w="100" w:type="dxa"/>
              <w:right w:w="100" w:type="dxa"/>
            </w:tcMar>
          </w:tcPr>
          <w:p w:rsidR="004134E0" w:rsidRDefault="004134E0" w:rsidP="00656326">
            <w:pPr>
              <w:pStyle w:val="Tabletext"/>
            </w:pPr>
            <w:r>
              <w:t>1.5 m</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rPr>
                <w:b/>
                <w:sz w:val="16"/>
                <w:szCs w:val="16"/>
              </w:rPr>
            </w:pPr>
            <w:r>
              <w:t>BS antenna height</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134E0" w:rsidRDefault="004134E0" w:rsidP="00656326">
            <w:pPr>
              <w:pStyle w:val="Tabletext"/>
            </w:pPr>
            <w:r>
              <w:t>35 m</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Subcarrier spacing </w:t>
            </w:r>
          </w:p>
        </w:tc>
        <w:tc>
          <w:tcPr>
            <w:tcW w:w="4752" w:type="dxa"/>
            <w:shd w:val="clear" w:color="auto" w:fill="auto"/>
            <w:tcMar>
              <w:top w:w="100" w:type="dxa"/>
              <w:left w:w="100" w:type="dxa"/>
              <w:bottom w:w="100" w:type="dxa"/>
              <w:right w:w="100" w:type="dxa"/>
            </w:tcMar>
          </w:tcPr>
          <w:p w:rsidR="004134E0" w:rsidRDefault="004134E0" w:rsidP="00656326">
            <w:pPr>
              <w:pStyle w:val="Tabletext"/>
            </w:pPr>
            <w:r>
              <w:t>78.125 kHz</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Total transmit power per </w:t>
            </w:r>
            <w:proofErr w:type="spellStart"/>
            <w:r>
              <w:t>TRxP</w:t>
            </w:r>
            <w:proofErr w:type="spellEnd"/>
          </w:p>
        </w:tc>
        <w:tc>
          <w:tcPr>
            <w:tcW w:w="4752" w:type="dxa"/>
            <w:shd w:val="clear" w:color="auto" w:fill="auto"/>
            <w:tcMar>
              <w:top w:w="100" w:type="dxa"/>
              <w:left w:w="100" w:type="dxa"/>
              <w:bottom w:w="100" w:type="dxa"/>
              <w:right w:w="100" w:type="dxa"/>
            </w:tcMar>
          </w:tcPr>
          <w:p w:rsidR="004134E0" w:rsidRDefault="004134E0" w:rsidP="00656326">
            <w:pPr>
              <w:pStyle w:val="Tabletext"/>
            </w:pPr>
            <w:r>
              <w:t>49 dBm for 20 MHz bandwidth</w:t>
            </w:r>
          </w:p>
        </w:tc>
      </w:tr>
    </w:tbl>
    <w:p w:rsidR="004134E0" w:rsidRDefault="004134E0" w:rsidP="00656326">
      <w:pPr>
        <w:pStyle w:val="Tablefin"/>
      </w:pPr>
    </w:p>
    <w:p w:rsidR="004134E0" w:rsidRPr="00C1787A" w:rsidRDefault="004134E0" w:rsidP="004134E0">
      <w:pPr>
        <w:rPr>
          <w:lang w:val="en-US"/>
        </w:rPr>
      </w:pPr>
    </w:p>
    <w:p w:rsidR="004134E0" w:rsidRPr="00C1787A" w:rsidRDefault="004134E0" w:rsidP="004134E0">
      <w:pPr>
        <w:rPr>
          <w:b/>
          <w:lang w:val="en-US"/>
        </w:rPr>
        <w:sectPr w:rsidR="004134E0" w:rsidRPr="00C1787A" w:rsidSect="00D30241">
          <w:headerReference w:type="default" r:id="rId48"/>
          <w:footerReference w:type="first" r:id="rId49"/>
          <w:pgSz w:w="11906" w:h="16838" w:code="9"/>
          <w:pgMar w:top="1418" w:right="1134" w:bottom="1418" w:left="1134" w:header="720" w:footer="720" w:gutter="0"/>
          <w:cols w:space="425"/>
          <w:docGrid w:type="lines" w:linePitch="326"/>
        </w:sectPr>
      </w:pPr>
    </w:p>
    <w:p w:rsidR="004134E0" w:rsidRPr="00C1787A" w:rsidRDefault="004134E0" w:rsidP="004134E0">
      <w:pPr>
        <w:pStyle w:val="Heading1"/>
        <w:jc w:val="center"/>
        <w:rPr>
          <w:rFonts w:eastAsia="MS Mincho"/>
          <w:b w:val="0"/>
          <w:lang w:val="en-US"/>
        </w:rPr>
      </w:pPr>
      <w:r w:rsidRPr="00C1787A">
        <w:rPr>
          <w:rFonts w:eastAsia="MS Mincho"/>
          <w:lang w:val="en-US"/>
        </w:rPr>
        <w:t>Part III: Conclusion</w:t>
      </w:r>
    </w:p>
    <w:p w:rsidR="004134E0" w:rsidRPr="00A20D81" w:rsidRDefault="00656326" w:rsidP="00656326">
      <w:pPr>
        <w:pStyle w:val="Heading2"/>
        <w:rPr>
          <w:lang w:val="en-US"/>
        </w:rPr>
      </w:pPr>
      <w:r>
        <w:rPr>
          <w:lang w:val="en-US"/>
        </w:rPr>
        <w:t>I</w:t>
      </w:r>
      <w:r>
        <w:rPr>
          <w:lang w:val="en-US"/>
        </w:rPr>
        <w:tab/>
      </w:r>
      <w:r w:rsidR="004134E0" w:rsidRPr="00A20D81">
        <w:rPr>
          <w:lang w:val="en-US"/>
        </w:rPr>
        <w:t>TSDSI SRIT</w:t>
      </w:r>
    </w:p>
    <w:p w:rsidR="004134E0" w:rsidRPr="00C1787A" w:rsidRDefault="004134E0" w:rsidP="00656326">
      <w:pPr>
        <w:rPr>
          <w:lang w:val="en-US"/>
        </w:rPr>
      </w:pPr>
      <w:r w:rsidRPr="00C1787A">
        <w:rPr>
          <w:lang w:val="en-US"/>
        </w:rPr>
        <w:t xml:space="preserve">The TSDSI SRIT relies on and is fully compatible with the 3GPP NR and NB-IoT proposal and -in order to further optimize the design and performance – it includes four specific modifications/enhancements, i.e.: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A mandatory, spectrum shaped implementation of π/2-BPSK modulation using a simple 1+D filter for Uplink channels.</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A modified version for the definition of resource block group configurations and bandwidth parts.</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A scheme that reduces the time gap between NZP-CSI-RS and SRS for UE precoder adaptation.</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 modified version for determination of frequency and time density of phase tracking reference signals. </w:t>
      </w:r>
    </w:p>
    <w:p w:rsidR="004134E0" w:rsidRPr="00C1787A" w:rsidRDefault="004134E0" w:rsidP="00656326">
      <w:pPr>
        <w:rPr>
          <w:lang w:val="en-US"/>
        </w:rPr>
      </w:pPr>
      <w:r w:rsidRPr="00C1787A">
        <w:rPr>
          <w:lang w:val="en-US"/>
        </w:rPr>
        <w:t xml:space="preserve">Since TSDSI SRIT includes all functionalities supported by 3GPP, its performance should be at least the same, fulfilling all ITU requirements, particularly when parameterization is done to ensure 3GPP compatibility.   </w:t>
      </w:r>
    </w:p>
    <w:p w:rsidR="004134E0" w:rsidRPr="00C1787A" w:rsidRDefault="004134E0" w:rsidP="00656326">
      <w:pPr>
        <w:rPr>
          <w:lang w:val="en-US"/>
        </w:rPr>
      </w:pPr>
      <w:r w:rsidRPr="00C1787A">
        <w:rPr>
          <w:lang w:val="en-US"/>
        </w:rPr>
        <w:t>By focusing on the specific proposed modifications/enhancements, the analysis presented in this report - in comparison with the 3GPP implementation counterparts- revealed the following:</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The requirement for mandatory π/2-BPSK support on all UEs will ensure higher cell range for all devices in a given LMLC environment. However, simulation showed that the technical modifications in the waveform design do not provide gains compared with the conventional </w:t>
      </w:r>
      <w:proofErr w:type="spellStart"/>
      <w:r w:rsidR="004134E0" w:rsidRPr="00C1787A">
        <w:rPr>
          <w:lang w:val="en-US"/>
        </w:rPr>
        <w:t>3GPP</w:t>
      </w:r>
      <w:proofErr w:type="spellEnd"/>
      <w:r w:rsidR="004134E0" w:rsidRPr="00C1787A">
        <w:rPr>
          <w:lang w:val="en-US"/>
        </w:rPr>
        <w:t xml:space="preserve"> transform </w:t>
      </w:r>
      <w:proofErr w:type="spellStart"/>
      <w:r w:rsidR="004134E0" w:rsidRPr="00C1787A">
        <w:rPr>
          <w:lang w:val="en-US"/>
        </w:rPr>
        <w:t>precoded</w:t>
      </w:r>
      <w:proofErr w:type="spellEnd"/>
      <w:r w:rsidR="004134E0" w:rsidRPr="00C1787A">
        <w:rPr>
          <w:lang w:val="en-US"/>
        </w:rPr>
        <w:t xml:space="preserve"> </w:t>
      </w:r>
      <w:proofErr w:type="spellStart"/>
      <w:r w:rsidR="004134E0" w:rsidRPr="00C1787A">
        <w:rPr>
          <w:lang w:val="en-US"/>
        </w:rPr>
        <w:t>DFT</w:t>
      </w:r>
      <w:proofErr w:type="spellEnd"/>
      <w:r w:rsidR="004134E0" w:rsidRPr="00C1787A">
        <w:rPr>
          <w:lang w:val="en-US"/>
        </w:rPr>
        <w:t>-S-</w:t>
      </w:r>
      <w:proofErr w:type="spellStart"/>
      <w:r w:rsidR="004134E0" w:rsidRPr="00C1787A">
        <w:rPr>
          <w:lang w:val="en-US"/>
        </w:rPr>
        <w:t>OFDM</w:t>
      </w:r>
      <w:proofErr w:type="spellEnd"/>
      <w:r w:rsidR="004134E0" w:rsidRPr="00C1787A">
        <w:rPr>
          <w:lang w:val="en-US"/>
        </w:rPr>
        <w:t xml:space="preserve"> π/2-</w:t>
      </w:r>
      <w:proofErr w:type="spellStart"/>
      <w:r w:rsidR="004134E0" w:rsidRPr="00C1787A">
        <w:rPr>
          <w:lang w:val="en-US"/>
        </w:rPr>
        <w:t>BPSK</w:t>
      </w:r>
      <w:proofErr w:type="spellEnd"/>
      <w:r w:rsidR="004134E0" w:rsidRPr="00C1787A">
        <w:rPr>
          <w:lang w:val="en-US"/>
        </w:rPr>
        <w:t xml:space="preserve"> modulation. Both proposals support power boost (26 dBm max). The definition of a specific spectrum shaping filter – not applied to DMRS - subtracts degrees of freedom in the definition of customized Tx filters/windows that are not known to the receiver, with no evident benefit in the achieved EVM.</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The TSDSI proposal for flexible RGB sizes, for all possible bandwidth part sizes, aims to minimize losses in spectral efficiency. The smaller RGB according to TSDSI SRIT increase scheduling flexibility and reduce spectral losses. However, the use of flexible RBG sizes in high bandwidths significantly increases signaling overhead. Moreover, the introduction of additional information elements does not improve flexibility compared to the 3GPP scheme.</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eastAsia="zh-CN"/>
        </w:rPr>
        <w:t xml:space="preserve">Reducing the time-gap from the recovery of DL CSI signals to UL SRS transmissions could improve performance as more recent channel updates are taken into account into the precoder calculations. However, certain TDD configurations do not support the proposed timing-gap and the proposed modification may eventually be in conflict with the selection process of TDD configurations. Additionally, despite the fact that the gap between NZP-CSI-RS and SRS may be reduced, the application of the precoder in a PUSCH transmission is not accelerated in typical TDD configurations, and thus fast adaptation (leading to performance gains) is not achieved.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The modified version in determining the density of PTRS in the 5G slots introduces an MCS-controlled selection scheme for DFT-S-OFDM and default levels for the selection of PRTS size and density vs. NRBs along with a new information element that controls the procedure. In high SNRs, the MCS-based operation offers some L1 overhead savings (ranging from 0 to 16 PTRS symbols per PTRS-carrying OFDM symbol). However, there are configurations where the extremely flexible 3GPP version provides lower overhead. In L3, since RRC message exchange is not frequent, the signaling gains are considered insignificant.</w:t>
      </w:r>
    </w:p>
    <w:p w:rsidR="004134E0" w:rsidRPr="00A20D81" w:rsidRDefault="00656326" w:rsidP="00656326">
      <w:pPr>
        <w:pStyle w:val="Heading2"/>
        <w:rPr>
          <w:lang w:val="en-US" w:eastAsia="zh-CN"/>
        </w:rPr>
      </w:pPr>
      <w:r>
        <w:rPr>
          <w:lang w:val="en-US" w:eastAsia="zh-CN"/>
        </w:rPr>
        <w:t>II</w:t>
      </w:r>
      <w:r>
        <w:rPr>
          <w:lang w:val="en-US" w:eastAsia="zh-CN"/>
        </w:rPr>
        <w:tab/>
      </w:r>
      <w:proofErr w:type="spellStart"/>
      <w:r w:rsidR="004134E0" w:rsidRPr="00A20D81">
        <w:rPr>
          <w:lang w:val="en-US" w:eastAsia="zh-CN"/>
        </w:rPr>
        <w:t>NuFront</w:t>
      </w:r>
      <w:proofErr w:type="spellEnd"/>
      <w:r w:rsidR="004134E0" w:rsidRPr="00A20D81">
        <w:rPr>
          <w:lang w:val="en-US" w:eastAsia="zh-CN"/>
        </w:rPr>
        <w:t xml:space="preserve"> </w:t>
      </w:r>
      <w:proofErr w:type="spellStart"/>
      <w:r w:rsidR="004134E0" w:rsidRPr="00A20D81">
        <w:rPr>
          <w:lang w:val="en-US" w:eastAsia="zh-CN"/>
        </w:rPr>
        <w:t>SRIT</w:t>
      </w:r>
      <w:proofErr w:type="spellEnd"/>
    </w:p>
    <w:p w:rsidR="004134E0" w:rsidRPr="00182BDA" w:rsidRDefault="004134E0" w:rsidP="004134E0">
      <w:pPr>
        <w:pStyle w:val="ListParagraph"/>
        <w:numPr>
          <w:ilvl w:val="0"/>
          <w:numId w:val="33"/>
        </w:numPr>
        <w:tabs>
          <w:tab w:val="clear" w:pos="1134"/>
          <w:tab w:val="clear" w:pos="1871"/>
          <w:tab w:val="clear" w:pos="2268"/>
        </w:tabs>
        <w:overflowPunct/>
        <w:autoSpaceDE/>
        <w:autoSpaceDN/>
        <w:adjustRightInd/>
        <w:spacing w:before="0" w:line="276" w:lineRule="auto"/>
        <w:ind w:hanging="1080"/>
        <w:textAlignment w:val="auto"/>
        <w:rPr>
          <w:b/>
          <w:szCs w:val="24"/>
        </w:rPr>
      </w:pPr>
      <w:r w:rsidRPr="00182BDA">
        <w:rPr>
          <w:b/>
          <w:szCs w:val="24"/>
        </w:rPr>
        <w:t>Results</w:t>
      </w:r>
      <w:r>
        <w:rPr>
          <w:b/>
          <w:szCs w:val="24"/>
        </w:rPr>
        <w:t xml:space="preserve"> for</w:t>
      </w:r>
      <w:r w:rsidRPr="00182BDA">
        <w:rPr>
          <w:b/>
          <w:szCs w:val="24"/>
        </w:rPr>
        <w:t xml:space="preserve"> </w:t>
      </w:r>
      <w:r w:rsidRPr="00F41E64">
        <w:rPr>
          <w:b/>
          <w:szCs w:val="24"/>
        </w:rPr>
        <w:t>Scenario 1:</w:t>
      </w:r>
    </w:p>
    <w:p w:rsidR="004134E0" w:rsidRDefault="004134E0" w:rsidP="00656326">
      <w:r>
        <w:t xml:space="preserve">The results are generated using MATLAB 2019b by following the process shown in the Flowchart in Fig. 3 and using the simulation parameters in </w:t>
      </w:r>
      <w:r w:rsidRPr="002B1F50">
        <w:t>Table1.</w:t>
      </w:r>
    </w:p>
    <w:p w:rsidR="004134E0" w:rsidRDefault="004134E0" w:rsidP="00656326">
      <w:r>
        <w:t xml:space="preserve">The evaluation strategy follows the ‘Guidelines for evaluation of radio interface technologies for IMT-2020 (ITU-R M.2412, Table 5)’ for Urban-Macro URLLC. We evaluate the network on </w:t>
      </w:r>
      <w:r w:rsidRPr="00543F11">
        <w:rPr>
          <w:b/>
          <w:bCs/>
        </w:rPr>
        <w:t>Configuration A</w:t>
      </w:r>
      <w:r>
        <w:t xml:space="preserve">, as explained in Table 5 of ITU-R M.2412. The flowchart shows the transmission flow and the process with which we evaluate the BER. We evaluated the reliability based on the ITU criteria of 99.999% reliability. The iterative process is continued 10000 times and the reliability is evaluated at each iteration and compared with the ITU criteria. </w:t>
      </w:r>
    </w:p>
    <w:p w:rsidR="00656326" w:rsidRDefault="00656326" w:rsidP="00656326">
      <w:pPr>
        <w:pStyle w:val="FigureNo"/>
      </w:pPr>
      <w:r w:rsidRPr="002B1F50">
        <w:t>Fig</w:t>
      </w:r>
      <w:r>
        <w:t>ure</w:t>
      </w:r>
      <w:r w:rsidRPr="002B1F50">
        <w:t xml:space="preserve"> 3</w:t>
      </w:r>
    </w:p>
    <w:p w:rsidR="00656326" w:rsidRPr="002B1F50" w:rsidRDefault="00656326" w:rsidP="00656326">
      <w:pPr>
        <w:pStyle w:val="Figuretitle"/>
        <w:spacing w:after="240"/>
      </w:pPr>
      <w:r w:rsidRPr="002B1F50">
        <w:t>Simulation model flowchart</w:t>
      </w:r>
    </w:p>
    <w:p w:rsidR="004134E0" w:rsidRDefault="004134E0" w:rsidP="004134E0">
      <w:pPr>
        <w:jc w:val="center"/>
      </w:pPr>
      <w:r>
        <w:rPr>
          <w:noProof/>
          <w:lang w:eastAsia="zh-CN"/>
        </w:rPr>
        <w:drawing>
          <wp:inline distT="114300" distB="114300" distL="114300" distR="114300" wp14:anchorId="47CFEF93" wp14:editId="0F26B179">
            <wp:extent cx="3895724" cy="488632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cstate="print"/>
                    <a:srcRect/>
                    <a:stretch>
                      <a:fillRect/>
                    </a:stretch>
                  </pic:blipFill>
                  <pic:spPr>
                    <a:xfrm>
                      <a:off x="0" y="0"/>
                      <a:ext cx="3894429" cy="4884701"/>
                    </a:xfrm>
                    <a:prstGeom prst="rect">
                      <a:avLst/>
                    </a:prstGeom>
                    <a:ln/>
                  </pic:spPr>
                </pic:pic>
              </a:graphicData>
            </a:graphic>
          </wp:inline>
        </w:drawing>
      </w:r>
    </w:p>
    <w:p w:rsidR="004134E0" w:rsidRDefault="004134E0" w:rsidP="004134E0">
      <w:pPr>
        <w:jc w:val="both"/>
      </w:pPr>
      <w:r w:rsidRPr="005D3CA9">
        <w:rPr>
          <w:b/>
          <w:bCs/>
          <w:szCs w:val="24"/>
          <w:u w:val="single"/>
        </w:rPr>
        <w:t>Observation 1</w:t>
      </w:r>
      <w:r>
        <w:rPr>
          <w:szCs w:val="24"/>
        </w:rPr>
        <w:t xml:space="preserve">: </w:t>
      </w:r>
      <w:r w:rsidRPr="00D51AC9">
        <w:rPr>
          <w:szCs w:val="24"/>
        </w:rPr>
        <w:t>Table 4</w:t>
      </w:r>
      <w:r>
        <w:rPr>
          <w:szCs w:val="24"/>
        </w:rPr>
        <w:t xml:space="preserve"> shows the results for bit error rate (BER), which in turn provides us with the link reliability. Please note that this evaluation is conducted at the link level. According to our simulations, the proposed technology</w:t>
      </w:r>
      <w:r>
        <w:rPr>
          <w:i/>
          <w:szCs w:val="24"/>
        </w:rPr>
        <w:t xml:space="preserve"> </w:t>
      </w:r>
      <w:r w:rsidRPr="00F41E64">
        <w:rPr>
          <w:i/>
          <w:szCs w:val="24"/>
          <w:u w:val="single"/>
        </w:rPr>
        <w:t>does not</w:t>
      </w:r>
      <w:r w:rsidRPr="00F41E64">
        <w:rPr>
          <w:szCs w:val="24"/>
          <w:u w:val="single"/>
        </w:rPr>
        <w:t xml:space="preserve"> meet the ITU requirements</w:t>
      </w:r>
      <w:r>
        <w:rPr>
          <w:szCs w:val="24"/>
        </w:rPr>
        <w:t>, as the maximum achievable reliability is 99.9942%.</w:t>
      </w:r>
    </w:p>
    <w:p w:rsidR="00656326" w:rsidRDefault="004134E0" w:rsidP="00A86D7A">
      <w:pPr>
        <w:pStyle w:val="TableNo"/>
        <w:spacing w:before="360"/>
      </w:pPr>
      <w:r w:rsidRPr="002B1F50">
        <w:t xml:space="preserve">Table </w:t>
      </w:r>
      <w:r>
        <w:t>4</w:t>
      </w:r>
    </w:p>
    <w:p w:rsidR="004134E0" w:rsidRPr="002B1F50" w:rsidRDefault="004134E0" w:rsidP="00656326">
      <w:pPr>
        <w:pStyle w:val="Tabletitle"/>
      </w:pPr>
      <w:r w:rsidRPr="002B1F50">
        <w:t xml:space="preserve"> Results for Reliability (Link Level Simulation)</w:t>
      </w:r>
    </w:p>
    <w:tbl>
      <w:tblPr>
        <w:tblW w:w="83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3330"/>
        <w:gridCol w:w="3315"/>
      </w:tblGrid>
      <w:tr w:rsidR="004134E0" w:rsidTr="00A86D7A">
        <w:trPr>
          <w:trHeight w:val="20"/>
          <w:jc w:val="center"/>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head"/>
            </w:pPr>
            <w:r>
              <w:t>Results</w:t>
            </w:r>
          </w:p>
        </w:tc>
        <w:tc>
          <w:tcPr>
            <w:tcW w:w="33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head"/>
            </w:pPr>
            <w:r>
              <w:t>EUHT Simulation</w:t>
            </w:r>
          </w:p>
        </w:tc>
        <w:tc>
          <w:tcPr>
            <w:tcW w:w="33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head"/>
            </w:pPr>
            <w:r>
              <w:t>ITU Requirements</w:t>
            </w:r>
          </w:p>
        </w:tc>
      </w:tr>
      <w:tr w:rsidR="004134E0" w:rsidTr="00A86D7A">
        <w:trPr>
          <w:trHeight w:val="20"/>
          <w:jc w:val="center"/>
        </w:trPr>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t>Bit Error Rate</w:t>
            </w:r>
          </w:p>
        </w:tc>
        <w:tc>
          <w:tcPr>
            <w:tcW w:w="3330" w:type="dxa"/>
            <w:tcBorders>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rsidRPr="00044C0B">
              <w:rPr>
                <w:color w:val="FF0000"/>
              </w:rPr>
              <w:t>0.0058/10,000</w:t>
            </w:r>
            <w:r>
              <w:t xml:space="preserve"> bits transmitted</w:t>
            </w:r>
          </w:p>
        </w:tc>
        <w:tc>
          <w:tcPr>
            <w:tcW w:w="3315" w:type="dxa"/>
            <w:tcBorders>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t>-</w:t>
            </w:r>
          </w:p>
        </w:tc>
      </w:tr>
      <w:tr w:rsidR="004134E0" w:rsidTr="00A86D7A">
        <w:trPr>
          <w:trHeight w:val="20"/>
          <w:jc w:val="center"/>
        </w:trPr>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t>% Reliability</w:t>
            </w:r>
          </w:p>
        </w:tc>
        <w:tc>
          <w:tcPr>
            <w:tcW w:w="3330" w:type="dxa"/>
            <w:tcBorders>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rsidRPr="00044C0B">
              <w:rPr>
                <w:color w:val="FF0000"/>
              </w:rPr>
              <w:t>99.9942</w:t>
            </w:r>
            <w:r>
              <w:t>%</w:t>
            </w:r>
          </w:p>
          <w:p w:rsidR="004134E0" w:rsidRDefault="004134E0" w:rsidP="00656326">
            <w:pPr>
              <w:pStyle w:val="Tabletext"/>
            </w:pPr>
            <w:r>
              <w:t>(maximum achievable)</w:t>
            </w:r>
          </w:p>
        </w:tc>
        <w:tc>
          <w:tcPr>
            <w:tcW w:w="3315" w:type="dxa"/>
            <w:tcBorders>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t>99.999%</w:t>
            </w:r>
          </w:p>
        </w:tc>
      </w:tr>
    </w:tbl>
    <w:p w:rsidR="004134E0" w:rsidRDefault="004134E0" w:rsidP="00656326">
      <w:pPr>
        <w:pStyle w:val="Tablefin"/>
      </w:pPr>
    </w:p>
    <w:p w:rsidR="004134E0" w:rsidRPr="00F41E64" w:rsidRDefault="004134E0" w:rsidP="004134E0">
      <w:pPr>
        <w:pStyle w:val="ListParagraph"/>
        <w:numPr>
          <w:ilvl w:val="0"/>
          <w:numId w:val="33"/>
        </w:numPr>
        <w:tabs>
          <w:tab w:val="clear" w:pos="1134"/>
          <w:tab w:val="clear" w:pos="1871"/>
          <w:tab w:val="clear" w:pos="2268"/>
        </w:tabs>
        <w:overflowPunct/>
        <w:autoSpaceDE/>
        <w:autoSpaceDN/>
        <w:adjustRightInd/>
        <w:spacing w:before="0" w:line="276" w:lineRule="auto"/>
        <w:ind w:hanging="810"/>
        <w:textAlignment w:val="auto"/>
        <w:rPr>
          <w:b/>
          <w:szCs w:val="24"/>
        </w:rPr>
      </w:pPr>
      <w:r w:rsidRPr="00182BDA">
        <w:rPr>
          <w:b/>
          <w:szCs w:val="24"/>
        </w:rPr>
        <w:t>Results</w:t>
      </w:r>
      <w:r>
        <w:rPr>
          <w:b/>
          <w:szCs w:val="24"/>
        </w:rPr>
        <w:t xml:space="preserve"> for</w:t>
      </w:r>
      <w:r w:rsidRPr="00182BDA">
        <w:rPr>
          <w:b/>
          <w:szCs w:val="24"/>
        </w:rPr>
        <w:t xml:space="preserve"> </w:t>
      </w:r>
      <w:r w:rsidRPr="00F41E64">
        <w:rPr>
          <w:b/>
          <w:szCs w:val="24"/>
        </w:rPr>
        <w:t>Scenario 2:</w:t>
      </w:r>
    </w:p>
    <w:p w:rsidR="00A86D7A" w:rsidRDefault="004134E0" w:rsidP="00E94F23">
      <w:pPr>
        <w:pStyle w:val="TableNo"/>
        <w:spacing w:before="360"/>
      </w:pPr>
      <w:r>
        <w:t>Table 5</w:t>
      </w:r>
    </w:p>
    <w:p w:rsidR="004134E0" w:rsidRDefault="004134E0" w:rsidP="00A86D7A">
      <w:pPr>
        <w:pStyle w:val="Tabletitle"/>
      </w:pPr>
      <w:r>
        <w:t>Results Scenario 2 Rural UL</w:t>
      </w:r>
    </w:p>
    <w:tbl>
      <w:tblPr>
        <w:tblW w:w="91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2775"/>
        <w:gridCol w:w="3255"/>
      </w:tblGrid>
      <w:tr w:rsidR="004134E0" w:rsidTr="00A86D7A">
        <w:trPr>
          <w:trHeight w:val="397"/>
          <w:jc w:val="center"/>
        </w:trPr>
        <w:tc>
          <w:tcPr>
            <w:tcW w:w="91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rPr>
                <w:b/>
              </w:rPr>
            </w:pPr>
            <w:r>
              <w:t xml:space="preserve">Normalized traffic channel link data rate for EUHT in Rural - UL </w:t>
            </w:r>
          </w:p>
        </w:tc>
      </w:tr>
      <w:tr w:rsidR="004134E0" w:rsidTr="00A86D7A">
        <w:trPr>
          <w:trHeight w:val="397"/>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rPr>
                <w:b/>
              </w:rPr>
            </w:pPr>
            <w:r>
              <w:rPr>
                <w:b/>
              </w:rPr>
              <w:t>No of Streams</w:t>
            </w:r>
          </w:p>
        </w:tc>
        <w:tc>
          <w:tcPr>
            <w:tcW w:w="27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rPr>
                <w:b/>
              </w:rPr>
            </w:pPr>
            <w:r>
              <w:rPr>
                <w:b/>
              </w:rPr>
              <w:t>NS-3 Simulation of EUHT</w:t>
            </w:r>
          </w:p>
        </w:tc>
        <w:tc>
          <w:tcPr>
            <w:tcW w:w="32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rPr>
                <w:b/>
              </w:rPr>
            </w:pPr>
            <w:r>
              <w:rPr>
                <w:b/>
              </w:rPr>
              <w:t>ITU Requirements</w:t>
            </w:r>
          </w:p>
          <w:p w:rsidR="004134E0" w:rsidRDefault="004134E0" w:rsidP="00A86D7A">
            <w:pPr>
              <w:pStyle w:val="Tabletext"/>
              <w:spacing w:before="0" w:after="0"/>
              <w:rPr>
                <w:b/>
                <w:sz w:val="16"/>
                <w:szCs w:val="16"/>
              </w:rPr>
            </w:pPr>
            <w:r>
              <w:rPr>
                <w:sz w:val="16"/>
                <w:szCs w:val="16"/>
              </w:rPr>
              <w:t>(Report ITU-R M.2410-0:TABLE 4)</w:t>
            </w:r>
          </w:p>
        </w:tc>
      </w:tr>
      <w:tr w:rsidR="004134E0" w:rsidTr="00A86D7A">
        <w:trPr>
          <w:trHeight w:val="397"/>
          <w:jc w:val="center"/>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t>1</w:t>
            </w:r>
          </w:p>
        </w:tc>
        <w:tc>
          <w:tcPr>
            <w:tcW w:w="2775" w:type="dxa"/>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rPr>
                <w:color w:val="FF0000"/>
              </w:rPr>
              <w:t>0.16</w:t>
            </w:r>
            <w:r>
              <w:t xml:space="preserve"> bit/s/Hz</w:t>
            </w:r>
          </w:p>
        </w:tc>
        <w:tc>
          <w:tcPr>
            <w:tcW w:w="3255" w:type="dxa"/>
            <w:vMerge w:val="restart"/>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p>
          <w:p w:rsidR="004134E0" w:rsidRDefault="004134E0" w:rsidP="00A86D7A">
            <w:pPr>
              <w:pStyle w:val="Tabletext"/>
              <w:spacing w:before="0" w:after="0"/>
            </w:pPr>
          </w:p>
          <w:p w:rsidR="004134E0" w:rsidRDefault="004134E0" w:rsidP="00A86D7A">
            <w:pPr>
              <w:pStyle w:val="Tabletext"/>
              <w:spacing w:before="0" w:after="0"/>
            </w:pPr>
            <w:r>
              <w:t>0.45 bit/s/Hz</w:t>
            </w:r>
          </w:p>
        </w:tc>
      </w:tr>
      <w:tr w:rsidR="004134E0" w:rsidTr="00A86D7A">
        <w:trPr>
          <w:trHeight w:val="397"/>
          <w:jc w:val="center"/>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t>2</w:t>
            </w:r>
          </w:p>
        </w:tc>
        <w:tc>
          <w:tcPr>
            <w:tcW w:w="2775" w:type="dxa"/>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rPr>
                <w:color w:val="FF0000"/>
              </w:rPr>
              <w:t>0.29</w:t>
            </w:r>
            <w:r>
              <w:t xml:space="preserve"> bit/s/Hz</w:t>
            </w:r>
          </w:p>
        </w:tc>
        <w:tc>
          <w:tcPr>
            <w:tcW w:w="3255" w:type="dxa"/>
            <w:vMerge/>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p>
        </w:tc>
      </w:tr>
      <w:tr w:rsidR="004134E0" w:rsidTr="00A86D7A">
        <w:trPr>
          <w:trHeight w:val="397"/>
          <w:jc w:val="center"/>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t>3</w:t>
            </w:r>
          </w:p>
        </w:tc>
        <w:tc>
          <w:tcPr>
            <w:tcW w:w="2775" w:type="dxa"/>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rPr>
                <w:color w:val="FF0000"/>
              </w:rPr>
              <w:t xml:space="preserve">0.42 </w:t>
            </w:r>
            <w:r>
              <w:t>bit/s/Hz</w:t>
            </w:r>
          </w:p>
        </w:tc>
        <w:tc>
          <w:tcPr>
            <w:tcW w:w="3255" w:type="dxa"/>
            <w:vMerge/>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p>
        </w:tc>
      </w:tr>
      <w:tr w:rsidR="004134E0" w:rsidTr="00A86D7A">
        <w:trPr>
          <w:trHeight w:val="397"/>
          <w:jc w:val="center"/>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t>4</w:t>
            </w:r>
          </w:p>
        </w:tc>
        <w:tc>
          <w:tcPr>
            <w:tcW w:w="2775" w:type="dxa"/>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rPr>
                <w:color w:val="38761D"/>
              </w:rPr>
              <w:t>0.56</w:t>
            </w:r>
            <w:r>
              <w:t xml:space="preserve"> bit/s/Hz</w:t>
            </w:r>
          </w:p>
        </w:tc>
        <w:tc>
          <w:tcPr>
            <w:tcW w:w="3255" w:type="dxa"/>
            <w:vMerge/>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p>
        </w:tc>
      </w:tr>
    </w:tbl>
    <w:p w:rsidR="004134E0" w:rsidRDefault="004134E0" w:rsidP="00A86D7A">
      <w:pPr>
        <w:pStyle w:val="Tabletext"/>
        <w:spacing w:before="0" w:after="0"/>
        <w:rPr>
          <w:b/>
        </w:rPr>
      </w:pPr>
    </w:p>
    <w:p w:rsidR="00A86D7A" w:rsidRDefault="00A86D7A" w:rsidP="00A86D7A">
      <w:pPr>
        <w:pStyle w:val="FigureNo"/>
      </w:pPr>
      <w:r w:rsidRPr="00D51AC9">
        <w:t>Fig</w:t>
      </w:r>
      <w:r>
        <w:t>ure</w:t>
      </w:r>
      <w:r w:rsidRPr="00D51AC9">
        <w:t xml:space="preserve"> 4 </w:t>
      </w:r>
    </w:p>
    <w:p w:rsidR="00A86D7A" w:rsidRPr="00D51AC9" w:rsidRDefault="00A86D7A" w:rsidP="00A86D7A">
      <w:pPr>
        <w:pStyle w:val="Figuretitle"/>
        <w:spacing w:after="240"/>
      </w:pPr>
      <w:r w:rsidRPr="00D51AC9">
        <w:t xml:space="preserve"> CDF of Normalized traffic channel link data rate</w:t>
      </w:r>
      <w:r>
        <w:t xml:space="preserve"> (Number of Streams=1)</w:t>
      </w:r>
    </w:p>
    <w:p w:rsidR="004134E0" w:rsidRDefault="004134E0" w:rsidP="004134E0">
      <w:pPr>
        <w:jc w:val="center"/>
        <w:rPr>
          <w:szCs w:val="24"/>
        </w:rPr>
      </w:pPr>
      <w:r>
        <w:rPr>
          <w:noProof/>
          <w:szCs w:val="24"/>
          <w:lang w:eastAsia="zh-CN"/>
        </w:rPr>
        <w:drawing>
          <wp:inline distT="114300" distB="114300" distL="114300" distR="114300" wp14:anchorId="5A7324FB" wp14:editId="0E5E899A">
            <wp:extent cx="5162550" cy="2257425"/>
            <wp:effectExtent l="0" t="0" r="0" b="9525"/>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cstate="print"/>
                    <a:srcRect/>
                    <a:stretch>
                      <a:fillRect/>
                    </a:stretch>
                  </pic:blipFill>
                  <pic:spPr>
                    <a:xfrm>
                      <a:off x="0" y="0"/>
                      <a:ext cx="5173299" cy="2262125"/>
                    </a:xfrm>
                    <a:prstGeom prst="rect">
                      <a:avLst/>
                    </a:prstGeom>
                    <a:ln/>
                  </pic:spPr>
                </pic:pic>
              </a:graphicData>
            </a:graphic>
          </wp:inline>
        </w:drawing>
      </w:r>
    </w:p>
    <w:p w:rsidR="00A86D7A" w:rsidRDefault="00A86D7A" w:rsidP="00A86D7A">
      <w:pPr>
        <w:pStyle w:val="FigureNo"/>
      </w:pPr>
      <w:r w:rsidRPr="00D51AC9">
        <w:t>Fig</w:t>
      </w:r>
      <w:r>
        <w:t>ure</w:t>
      </w:r>
      <w:r w:rsidRPr="00D51AC9">
        <w:t xml:space="preserve"> </w:t>
      </w:r>
      <w:r>
        <w:t>5</w:t>
      </w:r>
    </w:p>
    <w:p w:rsidR="00A86D7A" w:rsidRPr="00D51AC9" w:rsidRDefault="00A86D7A" w:rsidP="00A86D7A">
      <w:pPr>
        <w:pStyle w:val="Figuretitle"/>
        <w:spacing w:after="240"/>
      </w:pPr>
      <w:r w:rsidRPr="00D51AC9">
        <w:t xml:space="preserve"> CDF of Normalized traffic channel link data rate</w:t>
      </w:r>
      <w:r>
        <w:t xml:space="preserve"> (Number of streams=2)</w:t>
      </w:r>
    </w:p>
    <w:p w:rsidR="004134E0" w:rsidRDefault="004134E0" w:rsidP="004134E0">
      <w:pPr>
        <w:jc w:val="center"/>
        <w:rPr>
          <w:szCs w:val="24"/>
        </w:rPr>
      </w:pPr>
      <w:r>
        <w:rPr>
          <w:noProof/>
          <w:szCs w:val="24"/>
          <w:lang w:eastAsia="zh-CN"/>
        </w:rPr>
        <w:drawing>
          <wp:inline distT="114300" distB="114300" distL="114300" distR="114300" wp14:anchorId="5BD1994F" wp14:editId="12F346AA">
            <wp:extent cx="5162550" cy="2695575"/>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cstate="print"/>
                    <a:srcRect/>
                    <a:stretch>
                      <a:fillRect/>
                    </a:stretch>
                  </pic:blipFill>
                  <pic:spPr>
                    <a:xfrm>
                      <a:off x="0" y="0"/>
                      <a:ext cx="5176735" cy="2702981"/>
                    </a:xfrm>
                    <a:prstGeom prst="rect">
                      <a:avLst/>
                    </a:prstGeom>
                    <a:ln/>
                  </pic:spPr>
                </pic:pic>
              </a:graphicData>
            </a:graphic>
          </wp:inline>
        </w:drawing>
      </w:r>
    </w:p>
    <w:p w:rsidR="00A86D7A" w:rsidRDefault="00A86D7A" w:rsidP="00A86D7A">
      <w:pPr>
        <w:pStyle w:val="FigureNo"/>
      </w:pPr>
      <w:r w:rsidRPr="00D51AC9">
        <w:t>Fig</w:t>
      </w:r>
      <w:r>
        <w:t>ure</w:t>
      </w:r>
      <w:r w:rsidRPr="00D51AC9">
        <w:t xml:space="preserve"> </w:t>
      </w:r>
      <w:r>
        <w:t>6</w:t>
      </w:r>
    </w:p>
    <w:p w:rsidR="00A86D7A" w:rsidRPr="00D51AC9" w:rsidRDefault="00A86D7A" w:rsidP="00A86D7A">
      <w:pPr>
        <w:pStyle w:val="Figuretitle"/>
        <w:spacing w:after="240"/>
      </w:pPr>
      <w:r w:rsidRPr="00D51AC9">
        <w:t>CDF of Normalized traffic channel link data rate</w:t>
      </w:r>
      <w:r>
        <w:t xml:space="preserve"> (Number of Streams=3)</w:t>
      </w:r>
    </w:p>
    <w:p w:rsidR="004134E0" w:rsidRDefault="004134E0" w:rsidP="004134E0">
      <w:pPr>
        <w:jc w:val="center"/>
        <w:rPr>
          <w:szCs w:val="24"/>
        </w:rPr>
      </w:pPr>
      <w:r>
        <w:rPr>
          <w:noProof/>
          <w:szCs w:val="24"/>
          <w:lang w:eastAsia="zh-CN"/>
        </w:rPr>
        <w:drawing>
          <wp:inline distT="114300" distB="114300" distL="114300" distR="114300" wp14:anchorId="19EAAEDE" wp14:editId="5B433C96">
            <wp:extent cx="5572125" cy="2000250"/>
            <wp:effectExtent l="0" t="0" r="9525"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print"/>
                    <a:srcRect/>
                    <a:stretch>
                      <a:fillRect/>
                    </a:stretch>
                  </pic:blipFill>
                  <pic:spPr>
                    <a:xfrm>
                      <a:off x="0" y="0"/>
                      <a:ext cx="5587519" cy="2005776"/>
                    </a:xfrm>
                    <a:prstGeom prst="rect">
                      <a:avLst/>
                    </a:prstGeom>
                    <a:ln/>
                  </pic:spPr>
                </pic:pic>
              </a:graphicData>
            </a:graphic>
          </wp:inline>
        </w:drawing>
      </w:r>
    </w:p>
    <w:p w:rsidR="004134E0" w:rsidRDefault="004134E0" w:rsidP="004134E0">
      <w:pPr>
        <w:rPr>
          <w:szCs w:val="24"/>
        </w:rPr>
      </w:pPr>
    </w:p>
    <w:p w:rsidR="00A86D7A" w:rsidRDefault="00A86D7A" w:rsidP="00A86D7A">
      <w:pPr>
        <w:pStyle w:val="FigureNo"/>
      </w:pPr>
      <w:r w:rsidRPr="00D51AC9">
        <w:t>Fig</w:t>
      </w:r>
      <w:r>
        <w:t>ure</w:t>
      </w:r>
      <w:r w:rsidRPr="00D51AC9">
        <w:t xml:space="preserve"> </w:t>
      </w:r>
      <w:r>
        <w:t>7</w:t>
      </w:r>
      <w:r w:rsidRPr="00D51AC9">
        <w:t xml:space="preserve"> </w:t>
      </w:r>
    </w:p>
    <w:p w:rsidR="00A86D7A" w:rsidRPr="00D51AC9" w:rsidRDefault="00A86D7A" w:rsidP="00A86D7A">
      <w:pPr>
        <w:pStyle w:val="Figuretitle"/>
        <w:spacing w:after="240"/>
      </w:pPr>
      <w:r w:rsidRPr="00D51AC9">
        <w:t>CDF of Normalized traffic channel link data rate</w:t>
      </w:r>
      <w:r>
        <w:t xml:space="preserve"> (Number of Streams=4)</w:t>
      </w:r>
    </w:p>
    <w:p w:rsidR="004134E0" w:rsidRDefault="004134E0" w:rsidP="004134E0">
      <w:pPr>
        <w:jc w:val="center"/>
        <w:rPr>
          <w:szCs w:val="24"/>
        </w:rPr>
      </w:pPr>
      <w:r>
        <w:rPr>
          <w:noProof/>
          <w:szCs w:val="24"/>
          <w:lang w:eastAsia="zh-CN"/>
        </w:rPr>
        <w:drawing>
          <wp:inline distT="114300" distB="114300" distL="114300" distR="114300" wp14:anchorId="3D781A56" wp14:editId="439738E6">
            <wp:extent cx="5334000" cy="2247900"/>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cstate="print"/>
                    <a:srcRect/>
                    <a:stretch>
                      <a:fillRect/>
                    </a:stretch>
                  </pic:blipFill>
                  <pic:spPr>
                    <a:xfrm>
                      <a:off x="0" y="0"/>
                      <a:ext cx="5343229" cy="2251789"/>
                    </a:xfrm>
                    <a:prstGeom prst="rect">
                      <a:avLst/>
                    </a:prstGeom>
                    <a:ln/>
                  </pic:spPr>
                </pic:pic>
              </a:graphicData>
            </a:graphic>
          </wp:inline>
        </w:drawing>
      </w:r>
    </w:p>
    <w:p w:rsidR="004134E0" w:rsidRDefault="004134E0" w:rsidP="004134E0">
      <w:pPr>
        <w:rPr>
          <w:szCs w:val="24"/>
        </w:rPr>
      </w:pPr>
    </w:p>
    <w:p w:rsidR="004134E0" w:rsidRPr="00D51AC9" w:rsidRDefault="004134E0" w:rsidP="004134E0">
      <w:pPr>
        <w:jc w:val="both"/>
        <w:rPr>
          <w:szCs w:val="24"/>
        </w:rPr>
      </w:pPr>
      <w:r w:rsidRPr="005D3CA9">
        <w:rPr>
          <w:b/>
          <w:szCs w:val="24"/>
          <w:u w:val="single"/>
        </w:rPr>
        <w:t>Observation 2</w:t>
      </w:r>
      <w:r w:rsidRPr="00D51AC9">
        <w:rPr>
          <w:b/>
          <w:szCs w:val="24"/>
        </w:rPr>
        <w:t>:</w:t>
      </w:r>
      <w:r>
        <w:rPr>
          <w:b/>
          <w:szCs w:val="24"/>
        </w:rPr>
        <w:t xml:space="preserve"> </w:t>
      </w:r>
      <w:r w:rsidRPr="00D51AC9">
        <w:rPr>
          <w:szCs w:val="24"/>
        </w:rPr>
        <w:t>Only iteration with 4 streams (0.58 bit/s/Hz) is able to achieve ITU requirements (0.45 bit/s/Hz as defined in Report ITU-R M.2410-0:</w:t>
      </w:r>
      <w:r w:rsidR="000D1CBB">
        <w:rPr>
          <w:szCs w:val="24"/>
        </w:rPr>
        <w:t xml:space="preserve"> </w:t>
      </w:r>
      <w:r w:rsidRPr="00D51AC9">
        <w:rPr>
          <w:szCs w:val="24"/>
        </w:rPr>
        <w:t>TABLE 4).</w:t>
      </w:r>
    </w:p>
    <w:p w:rsidR="004134E0" w:rsidRPr="00D51AC9" w:rsidRDefault="004134E0" w:rsidP="004134E0">
      <w:pPr>
        <w:rPr>
          <w:szCs w:val="24"/>
        </w:rPr>
      </w:pPr>
      <w:r w:rsidRPr="00D51AC9">
        <w:rPr>
          <w:szCs w:val="24"/>
        </w:rPr>
        <w:t>In summary;</w:t>
      </w:r>
    </w:p>
    <w:p w:rsidR="004134E0" w:rsidRPr="00D51AC9" w:rsidRDefault="00A86D7A" w:rsidP="00A86D7A">
      <w:pPr>
        <w:pStyle w:val="enumlev1"/>
      </w:pPr>
      <w:r>
        <w:t>•</w:t>
      </w:r>
      <w:r>
        <w:tab/>
      </w:r>
      <w:r w:rsidR="004134E0" w:rsidRPr="00D51AC9">
        <w:t xml:space="preserve">1 </w:t>
      </w:r>
      <w:proofErr w:type="gramStart"/>
      <w:r w:rsidR="004134E0" w:rsidRPr="00D51AC9">
        <w:t>streams  -</w:t>
      </w:r>
      <w:proofErr w:type="gramEnd"/>
      <w:r w:rsidR="004134E0" w:rsidRPr="00D51AC9">
        <w:t xml:space="preserve"> ITU requirements achieved only 1% of simulation time (Fig</w:t>
      </w:r>
      <w:r w:rsidR="004134E0">
        <w:t>.</w:t>
      </w:r>
      <w:r w:rsidR="004134E0" w:rsidRPr="00D51AC9">
        <w:t xml:space="preserve"> </w:t>
      </w:r>
      <w:r w:rsidR="004134E0">
        <w:t>4</w:t>
      </w:r>
      <w:r w:rsidR="004134E0" w:rsidRPr="00D51AC9">
        <w:t>)</w:t>
      </w:r>
    </w:p>
    <w:p w:rsidR="004134E0" w:rsidRPr="00D51AC9" w:rsidRDefault="00A86D7A" w:rsidP="00A86D7A">
      <w:pPr>
        <w:pStyle w:val="enumlev1"/>
      </w:pPr>
      <w:r>
        <w:t>•</w:t>
      </w:r>
      <w:r>
        <w:tab/>
      </w:r>
      <w:r w:rsidR="004134E0" w:rsidRPr="00D51AC9">
        <w:t xml:space="preserve">2 </w:t>
      </w:r>
      <w:proofErr w:type="gramStart"/>
      <w:r w:rsidR="004134E0" w:rsidRPr="00D51AC9">
        <w:t>streams  -</w:t>
      </w:r>
      <w:proofErr w:type="gramEnd"/>
      <w:r w:rsidR="004134E0" w:rsidRPr="00D51AC9">
        <w:t xml:space="preserve"> ITU requirements achieved only 10% of simulation time (Fig</w:t>
      </w:r>
      <w:r w:rsidR="004134E0">
        <w:t>.</w:t>
      </w:r>
      <w:r w:rsidR="004134E0" w:rsidRPr="00D51AC9">
        <w:t xml:space="preserve"> </w:t>
      </w:r>
      <w:r w:rsidR="004134E0">
        <w:t>5</w:t>
      </w:r>
      <w:r w:rsidR="004134E0" w:rsidRPr="00D51AC9">
        <w:t>)</w:t>
      </w:r>
    </w:p>
    <w:p w:rsidR="004134E0" w:rsidRPr="00D51AC9" w:rsidRDefault="00A86D7A" w:rsidP="00A86D7A">
      <w:pPr>
        <w:pStyle w:val="enumlev1"/>
      </w:pPr>
      <w:r>
        <w:t>•</w:t>
      </w:r>
      <w:r>
        <w:tab/>
      </w:r>
      <w:r w:rsidR="004134E0" w:rsidRPr="00D51AC9">
        <w:t xml:space="preserve">3 streams </w:t>
      </w:r>
      <w:proofErr w:type="gramStart"/>
      <w:r w:rsidR="004134E0" w:rsidRPr="00D51AC9">
        <w:t>-  ITU</w:t>
      </w:r>
      <w:proofErr w:type="gramEnd"/>
      <w:r w:rsidR="004134E0" w:rsidRPr="00D51AC9">
        <w:t xml:space="preserve"> requirements achieved 45% of simulation time (Fig</w:t>
      </w:r>
      <w:r w:rsidR="004134E0">
        <w:t>.</w:t>
      </w:r>
      <w:r w:rsidR="004134E0" w:rsidRPr="00D51AC9">
        <w:t xml:space="preserve"> </w:t>
      </w:r>
      <w:r w:rsidR="004134E0">
        <w:t>6</w:t>
      </w:r>
      <w:r w:rsidR="004134E0" w:rsidRPr="00D51AC9">
        <w:t>)</w:t>
      </w:r>
    </w:p>
    <w:p w:rsidR="004134E0" w:rsidRPr="00D51AC9" w:rsidRDefault="00A86D7A" w:rsidP="00A86D7A">
      <w:pPr>
        <w:pStyle w:val="enumlev1"/>
      </w:pPr>
      <w:r>
        <w:t>•</w:t>
      </w:r>
      <w:r>
        <w:tab/>
      </w:r>
      <w:r w:rsidR="004134E0" w:rsidRPr="00D51AC9">
        <w:t xml:space="preserve">4 streams </w:t>
      </w:r>
      <w:proofErr w:type="gramStart"/>
      <w:r w:rsidR="004134E0" w:rsidRPr="00D51AC9">
        <w:t>-  ITU</w:t>
      </w:r>
      <w:proofErr w:type="gramEnd"/>
      <w:r w:rsidR="004134E0" w:rsidRPr="00D51AC9">
        <w:t xml:space="preserve"> requirements achieved 77% of simulation time (Fig</w:t>
      </w:r>
      <w:r w:rsidR="004134E0">
        <w:t>.</w:t>
      </w:r>
      <w:r w:rsidR="004134E0" w:rsidRPr="00D51AC9">
        <w:t xml:space="preserve"> </w:t>
      </w:r>
      <w:r w:rsidR="004134E0">
        <w:t>7</w:t>
      </w:r>
      <w:r w:rsidR="004134E0" w:rsidRPr="00D51AC9">
        <w:t>)</w:t>
      </w:r>
    </w:p>
    <w:p w:rsidR="004134E0" w:rsidRPr="00D51AC9" w:rsidRDefault="004134E0" w:rsidP="004134E0">
      <w:pPr>
        <w:rPr>
          <w:szCs w:val="24"/>
        </w:rPr>
      </w:pPr>
      <w:r w:rsidRPr="00D51AC9">
        <w:rPr>
          <w:szCs w:val="24"/>
        </w:rPr>
        <w:t>Note: Our simulations were based on</w:t>
      </w:r>
      <w:r>
        <w:rPr>
          <w:szCs w:val="24"/>
        </w:rPr>
        <w:t xml:space="preserve"> the current</w:t>
      </w:r>
      <w:r w:rsidRPr="00D51AC9">
        <w:rPr>
          <w:szCs w:val="24"/>
        </w:rPr>
        <w:t xml:space="preserve"> available information on EUHT. </w:t>
      </w:r>
    </w:p>
    <w:p w:rsidR="004134E0" w:rsidRPr="00D51AC9" w:rsidRDefault="004134E0" w:rsidP="004134E0">
      <w:pPr>
        <w:jc w:val="both"/>
        <w:rPr>
          <w:szCs w:val="24"/>
        </w:rPr>
      </w:pPr>
      <w:r w:rsidRPr="00D51AC9">
        <w:rPr>
          <w:szCs w:val="24"/>
        </w:rPr>
        <w:t xml:space="preserve">If more details about EUHT </w:t>
      </w:r>
      <w:r>
        <w:rPr>
          <w:szCs w:val="24"/>
        </w:rPr>
        <w:t>PHY and MAC</w:t>
      </w:r>
      <w:r w:rsidRPr="00D51AC9">
        <w:rPr>
          <w:szCs w:val="24"/>
        </w:rPr>
        <w:t xml:space="preserve"> layer</w:t>
      </w:r>
      <w:r>
        <w:rPr>
          <w:szCs w:val="24"/>
        </w:rPr>
        <w:t>s</w:t>
      </w:r>
      <w:r w:rsidRPr="00D51AC9">
        <w:rPr>
          <w:szCs w:val="24"/>
        </w:rPr>
        <w:t xml:space="preserve"> becomes available in the future, we could </w:t>
      </w:r>
      <w:r>
        <w:rPr>
          <w:szCs w:val="24"/>
        </w:rPr>
        <w:t>update our</w:t>
      </w:r>
      <w:r w:rsidRPr="00D51AC9">
        <w:rPr>
          <w:szCs w:val="24"/>
        </w:rPr>
        <w:t xml:space="preserve"> </w:t>
      </w:r>
      <w:r>
        <w:rPr>
          <w:szCs w:val="24"/>
        </w:rPr>
        <w:t>existing</w:t>
      </w:r>
      <w:r w:rsidRPr="00D51AC9">
        <w:rPr>
          <w:szCs w:val="24"/>
        </w:rPr>
        <w:t xml:space="preserve"> module in NS-3 with those details. That would allow us to carry out an accurate analysis of the </w:t>
      </w:r>
      <w:proofErr w:type="spellStart"/>
      <w:r w:rsidRPr="00D51AC9">
        <w:rPr>
          <w:szCs w:val="24"/>
        </w:rPr>
        <w:t>behavior</w:t>
      </w:r>
      <w:proofErr w:type="spellEnd"/>
      <w:r w:rsidRPr="00D51AC9">
        <w:rPr>
          <w:szCs w:val="24"/>
        </w:rPr>
        <w:t xml:space="preserve"> of </w:t>
      </w:r>
      <w:proofErr w:type="spellStart"/>
      <w:r w:rsidRPr="00D51AC9">
        <w:rPr>
          <w:szCs w:val="24"/>
        </w:rPr>
        <w:t>EUHT</w:t>
      </w:r>
      <w:proofErr w:type="spellEnd"/>
      <w:r w:rsidRPr="00D51AC9">
        <w:rPr>
          <w:szCs w:val="24"/>
        </w:rPr>
        <w:t xml:space="preserve"> </w:t>
      </w:r>
      <w:r>
        <w:rPr>
          <w:szCs w:val="24"/>
        </w:rPr>
        <w:t>and</w:t>
      </w:r>
      <w:r w:rsidRPr="00D51AC9">
        <w:rPr>
          <w:szCs w:val="24"/>
        </w:rPr>
        <w:t xml:space="preserve"> compare it against competitive technologies </w:t>
      </w:r>
      <w:r>
        <w:rPr>
          <w:szCs w:val="24"/>
        </w:rPr>
        <w:t>such as</w:t>
      </w:r>
      <w:r w:rsidRPr="00D51AC9">
        <w:rPr>
          <w:szCs w:val="24"/>
        </w:rPr>
        <w:t xml:space="preserve"> 5G NR.</w:t>
      </w:r>
    </w:p>
    <w:p w:rsidR="004134E0" w:rsidRPr="00B9522B" w:rsidRDefault="004134E0" w:rsidP="004134E0">
      <w:pPr>
        <w:snapToGrid w:val="0"/>
        <w:rPr>
          <w:lang w:val="en-US" w:eastAsia="zh-CN"/>
        </w:rPr>
      </w:pPr>
    </w:p>
    <w:p w:rsidR="004134E0" w:rsidRPr="00C1787A" w:rsidRDefault="004134E0" w:rsidP="004134E0">
      <w:pPr>
        <w:snapToGrid w:val="0"/>
        <w:rPr>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Cs w:val="24"/>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0D1CBB">
      <w:pPr>
        <w:pStyle w:val="Heading1"/>
        <w:jc w:val="center"/>
        <w:rPr>
          <w:szCs w:val="24"/>
          <w:lang w:val="en-US" w:eastAsia="zh-CN"/>
        </w:rPr>
      </w:pPr>
      <w:bookmarkStart w:id="39" w:name="_Ref32077853"/>
      <w:r w:rsidRPr="00C1787A">
        <w:rPr>
          <w:rFonts w:eastAsia="MS Mincho"/>
          <w:lang w:val="en-US"/>
        </w:rPr>
        <w:t>Annex 1</w:t>
      </w:r>
      <w:r w:rsidR="000D1CBB">
        <w:rPr>
          <w:rFonts w:eastAsia="MS Mincho"/>
          <w:lang w:val="en-US"/>
        </w:rPr>
        <w:br/>
      </w:r>
      <w:r w:rsidR="000D1CBB">
        <w:rPr>
          <w:rFonts w:eastAsia="MS Mincho"/>
          <w:lang w:val="en-US"/>
        </w:rPr>
        <w:br/>
      </w:r>
      <w:r w:rsidRPr="00C1787A">
        <w:rPr>
          <w:szCs w:val="24"/>
          <w:lang w:val="en-US" w:eastAsia="zh-CN"/>
        </w:rPr>
        <w:t>Numerical results for supporting the TSDSI RIT</w:t>
      </w:r>
      <w:bookmarkEnd w:id="39"/>
      <w:r w:rsidRPr="00C1787A">
        <w:rPr>
          <w:szCs w:val="24"/>
          <w:lang w:val="en-US" w:eastAsia="zh-CN"/>
        </w:rPr>
        <w:t xml:space="preserve"> Evaluation</w:t>
      </w:r>
    </w:p>
    <w:p w:rsidR="00A86D7A" w:rsidRDefault="004134E0" w:rsidP="00A86D7A">
      <w:pPr>
        <w:pStyle w:val="TableNo"/>
        <w:rPr>
          <w:lang w:val="en-US"/>
        </w:rPr>
      </w:pPr>
      <w:bookmarkStart w:id="40" w:name="_Ref32077202"/>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1</w:t>
      </w:r>
      <w:r w:rsidRPr="00C1787A">
        <w:rPr>
          <w:lang w:val="en-US"/>
        </w:rPr>
        <w:fldChar w:fldCharType="end"/>
      </w:r>
      <w:bookmarkEnd w:id="40"/>
    </w:p>
    <w:p w:rsidR="004134E0" w:rsidRPr="00C1787A" w:rsidRDefault="004134E0" w:rsidP="00A86D7A">
      <w:pPr>
        <w:pStyle w:val="Tabletitle"/>
        <w:rPr>
          <w:lang w:val="en-US"/>
        </w:rPr>
      </w:pPr>
      <w:r w:rsidRPr="00C1787A">
        <w:rPr>
          <w:lang w:val="en-US"/>
        </w:rPr>
        <w:t xml:space="preserve">Downlink Format 1_1 Message Signaling Requirements </w:t>
      </w:r>
    </w:p>
    <w:tbl>
      <w:tblPr>
        <w:tblW w:w="8600" w:type="dxa"/>
        <w:tblInd w:w="-5" w:type="dxa"/>
        <w:tblLook w:val="04A0" w:firstRow="1" w:lastRow="0" w:firstColumn="1" w:lastColumn="0" w:noHBand="0" w:noVBand="1"/>
      </w:tblPr>
      <w:tblGrid>
        <w:gridCol w:w="4960"/>
        <w:gridCol w:w="1780"/>
        <w:gridCol w:w="1860"/>
      </w:tblGrid>
      <w:tr w:rsidR="004134E0" w:rsidRPr="00C1787A" w:rsidTr="00D30241">
        <w:trPr>
          <w:trHeight w:val="1020"/>
        </w:trPr>
        <w:tc>
          <w:tcPr>
            <w:tcW w:w="49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DCI Field Name</w:t>
            </w:r>
          </w:p>
        </w:tc>
        <w:tc>
          <w:tcPr>
            <w:tcW w:w="1780" w:type="dxa"/>
            <w:tcBorders>
              <w:top w:val="single" w:sz="4" w:space="0" w:color="000000"/>
              <w:left w:val="nil"/>
              <w:bottom w:val="single" w:sz="4" w:space="0" w:color="000000"/>
              <w:right w:val="single" w:sz="4" w:space="0" w:color="000000"/>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 xml:space="preserve">Min Size in Bits </w:t>
            </w:r>
            <w:r w:rsidRPr="00C1787A">
              <w:rPr>
                <w:rFonts w:ascii="Verdana" w:hAnsi="Verdana" w:cs="Calibri"/>
                <w:b/>
                <w:bCs/>
                <w:color w:val="000000"/>
                <w:sz w:val="20"/>
                <w:lang w:val="en-US"/>
              </w:rPr>
              <w:br/>
              <w:t>Format 1_1</w:t>
            </w:r>
          </w:p>
        </w:tc>
        <w:tc>
          <w:tcPr>
            <w:tcW w:w="1860" w:type="dxa"/>
            <w:tcBorders>
              <w:top w:val="single" w:sz="4" w:space="0" w:color="000000"/>
              <w:left w:val="nil"/>
              <w:bottom w:val="single" w:sz="4" w:space="0" w:color="000000"/>
              <w:right w:val="single" w:sz="4" w:space="0" w:color="000000"/>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 xml:space="preserve">Max Size in Bits </w:t>
            </w:r>
            <w:r w:rsidRPr="00C1787A">
              <w:rPr>
                <w:rFonts w:ascii="Verdana" w:hAnsi="Verdana" w:cs="Calibri"/>
                <w:b/>
                <w:bCs/>
                <w:color w:val="000000"/>
                <w:sz w:val="20"/>
                <w:lang w:val="en-US"/>
              </w:rPr>
              <w:br/>
              <w:t>Format 1_1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Identifier for DCI formats</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Carrier indicator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Bandwidth part indicator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Frequency domain resource assignment</w:t>
            </w:r>
          </w:p>
        </w:tc>
        <w:tc>
          <w:tcPr>
            <w:tcW w:w="1780" w:type="dxa"/>
            <w:tcBorders>
              <w:top w:val="nil"/>
              <w:left w:val="nil"/>
              <w:bottom w:val="single" w:sz="4" w:space="0" w:color="000000"/>
              <w:right w:val="single" w:sz="4" w:space="0" w:color="000000"/>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 </w:t>
            </w:r>
          </w:p>
        </w:tc>
        <w:tc>
          <w:tcPr>
            <w:tcW w:w="1860" w:type="dxa"/>
            <w:tcBorders>
              <w:top w:val="nil"/>
              <w:left w:val="nil"/>
              <w:bottom w:val="single" w:sz="4" w:space="0" w:color="000000"/>
              <w:right w:val="single" w:sz="4" w:space="0" w:color="000000"/>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 </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bookmarkStart w:id="41" w:name="RANGE!A6"/>
            <w:r w:rsidRPr="00C1787A">
              <w:rPr>
                <w:rFonts w:ascii="Verdana" w:hAnsi="Verdana" w:cs="Calibri"/>
                <w:color w:val="000000"/>
                <w:sz w:val="20"/>
                <w:lang w:val="en-US"/>
              </w:rPr>
              <w:t>Time domain resource assignment</w:t>
            </w:r>
            <w:bookmarkEnd w:id="41"/>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300"/>
        </w:trPr>
        <w:tc>
          <w:tcPr>
            <w:tcW w:w="4960" w:type="dxa"/>
            <w:tcBorders>
              <w:top w:val="nil"/>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VRB-to-PRB mapping</w:t>
            </w:r>
          </w:p>
        </w:tc>
        <w:tc>
          <w:tcPr>
            <w:tcW w:w="178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single" w:sz="4" w:space="0" w:color="000000"/>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PRB bundling size indicator</w:t>
            </w:r>
          </w:p>
        </w:tc>
        <w:tc>
          <w:tcPr>
            <w:tcW w:w="178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Rate matching indicator</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ZP CSI-RS Trigger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Modulation and coding scheme [TB1]</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New data indicator [TB1]</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Redundancy version [TB1]</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Modulation and coding scheme [TB2]</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New data indicator [TB2]</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Redundancy version [TB2]</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HARQ process number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300"/>
        </w:trPr>
        <w:tc>
          <w:tcPr>
            <w:tcW w:w="4960" w:type="dxa"/>
            <w:tcBorders>
              <w:top w:val="nil"/>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Downlink assignment index</w:t>
            </w:r>
          </w:p>
        </w:tc>
        <w:tc>
          <w:tcPr>
            <w:tcW w:w="178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300"/>
        </w:trPr>
        <w:tc>
          <w:tcPr>
            <w:tcW w:w="49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TPC command for scheduled PUCCH</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PUCCH resource indicator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300"/>
        </w:trPr>
        <w:tc>
          <w:tcPr>
            <w:tcW w:w="4960" w:type="dxa"/>
            <w:tcBorders>
              <w:top w:val="nil"/>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PDSCH</w:t>
            </w:r>
            <w:proofErr w:type="spellEnd"/>
            <w:r w:rsidRPr="00C1787A">
              <w:rPr>
                <w:rFonts w:ascii="Verdana" w:hAnsi="Verdana" w:cs="Calibri"/>
                <w:color w:val="000000"/>
                <w:sz w:val="20"/>
                <w:lang w:val="en-US"/>
              </w:rPr>
              <w:t>-to-</w:t>
            </w:r>
            <w:proofErr w:type="spellStart"/>
            <w:r w:rsidRPr="00C1787A">
              <w:rPr>
                <w:rFonts w:ascii="Verdana" w:hAnsi="Verdana" w:cs="Calibri"/>
                <w:color w:val="000000"/>
                <w:sz w:val="20"/>
                <w:lang w:val="en-US"/>
              </w:rPr>
              <w:t>HARQ_feedback</w:t>
            </w:r>
            <w:proofErr w:type="spellEnd"/>
            <w:r w:rsidRPr="00C1787A">
              <w:rPr>
                <w:rFonts w:ascii="Verdana" w:hAnsi="Verdana" w:cs="Calibri"/>
                <w:color w:val="000000"/>
                <w:sz w:val="20"/>
                <w:lang w:val="en-US"/>
              </w:rPr>
              <w:t xml:space="preserve"> timing indicator</w:t>
            </w:r>
          </w:p>
        </w:tc>
        <w:tc>
          <w:tcPr>
            <w:tcW w:w="178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300"/>
        </w:trPr>
        <w:tc>
          <w:tcPr>
            <w:tcW w:w="4960" w:type="dxa"/>
            <w:tcBorders>
              <w:top w:val="single" w:sz="4" w:space="0" w:color="000000"/>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bookmarkStart w:id="42" w:name="RANGE!A22"/>
            <w:r w:rsidRPr="00C1787A">
              <w:rPr>
                <w:rFonts w:ascii="Verdana" w:hAnsi="Verdana" w:cs="Calibri"/>
                <w:color w:val="000000"/>
                <w:sz w:val="20"/>
                <w:lang w:val="en-US"/>
              </w:rPr>
              <w:t>Antenna ports</w:t>
            </w:r>
            <w:bookmarkEnd w:id="42"/>
          </w:p>
        </w:tc>
        <w:tc>
          <w:tcPr>
            <w:tcW w:w="178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c>
          <w:tcPr>
            <w:tcW w:w="186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6</w:t>
            </w:r>
          </w:p>
        </w:tc>
      </w:tr>
      <w:tr w:rsidR="004134E0" w:rsidRPr="00C1787A" w:rsidTr="00D30241">
        <w:trPr>
          <w:trHeight w:val="300"/>
        </w:trPr>
        <w:tc>
          <w:tcPr>
            <w:tcW w:w="4960" w:type="dxa"/>
            <w:tcBorders>
              <w:top w:val="single" w:sz="4" w:space="0" w:color="000000"/>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Transmission configuration indication</w:t>
            </w:r>
          </w:p>
        </w:tc>
        <w:tc>
          <w:tcPr>
            <w:tcW w:w="178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300"/>
        </w:trPr>
        <w:tc>
          <w:tcPr>
            <w:tcW w:w="49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SRS request</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CBG transmission information(CBGTI)</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8</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CBG flushing out information(CBGFI)</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DMRS sequence initialization</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2CC"/>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b/>
                <w:bCs/>
                <w:color w:val="000000"/>
                <w:sz w:val="20"/>
                <w:lang w:val="en-US"/>
              </w:rPr>
            </w:pPr>
            <w:r w:rsidRPr="00C1787A">
              <w:rPr>
                <w:rFonts w:ascii="Verdana" w:hAnsi="Verdana" w:cs="Calibri"/>
                <w:b/>
                <w:bCs/>
                <w:color w:val="000000"/>
                <w:sz w:val="20"/>
                <w:lang w:val="en-US"/>
              </w:rPr>
              <w:t>Total #bits excluding Resource Assignment</w:t>
            </w:r>
          </w:p>
        </w:tc>
        <w:tc>
          <w:tcPr>
            <w:tcW w:w="1780" w:type="dxa"/>
            <w:tcBorders>
              <w:top w:val="nil"/>
              <w:left w:val="nil"/>
              <w:bottom w:val="single" w:sz="4" w:space="0" w:color="000000"/>
              <w:right w:val="single" w:sz="4" w:space="0" w:color="000000"/>
            </w:tcBorders>
            <w:shd w:val="clear" w:color="000000" w:fill="E2EFDA"/>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25</w:t>
            </w:r>
          </w:p>
        </w:tc>
        <w:tc>
          <w:tcPr>
            <w:tcW w:w="1860" w:type="dxa"/>
            <w:tcBorders>
              <w:top w:val="nil"/>
              <w:left w:val="nil"/>
              <w:bottom w:val="single" w:sz="4" w:space="0" w:color="000000"/>
              <w:right w:val="single" w:sz="4" w:space="0" w:color="000000"/>
            </w:tcBorders>
            <w:shd w:val="clear" w:color="000000" w:fill="E2EFDA"/>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69</w:t>
            </w:r>
          </w:p>
        </w:tc>
      </w:tr>
    </w:tbl>
    <w:p w:rsidR="004134E0" w:rsidRPr="00C1787A" w:rsidRDefault="004134E0" w:rsidP="004134E0">
      <w:pPr>
        <w:rPr>
          <w:lang w:val="en-US"/>
        </w:rPr>
      </w:pPr>
    </w:p>
    <w:p w:rsidR="004134E0" w:rsidRPr="00C1787A" w:rsidRDefault="004134E0" w:rsidP="004134E0">
      <w:pPr>
        <w:rPr>
          <w:lang w:val="en-US" w:eastAsia="zh-CN"/>
        </w:rPr>
      </w:pPr>
    </w:p>
    <w:p w:rsidR="004134E0" w:rsidRPr="00C1787A" w:rsidRDefault="004134E0" w:rsidP="004134E0">
      <w:pPr>
        <w:rPr>
          <w:lang w:val="en-US" w:eastAsia="zh-CN"/>
        </w:rPr>
      </w:pPr>
    </w:p>
    <w:p w:rsidR="004134E0" w:rsidRPr="00C1787A" w:rsidRDefault="004134E0" w:rsidP="004134E0">
      <w:pPr>
        <w:rPr>
          <w:lang w:val="en-US" w:eastAsia="zh-CN"/>
        </w:rPr>
      </w:pPr>
    </w:p>
    <w:p w:rsidR="00A86D7A" w:rsidRDefault="004134E0" w:rsidP="00A86D7A">
      <w:pPr>
        <w:pStyle w:val="TableNo"/>
        <w:rPr>
          <w:lang w:val="en-US"/>
        </w:rPr>
      </w:pPr>
      <w:bookmarkStart w:id="43" w:name="_Ref32077204"/>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2</w:t>
      </w:r>
      <w:r w:rsidRPr="00C1787A">
        <w:rPr>
          <w:lang w:val="en-US"/>
        </w:rPr>
        <w:fldChar w:fldCharType="end"/>
      </w:r>
      <w:bookmarkEnd w:id="43"/>
    </w:p>
    <w:p w:rsidR="004134E0" w:rsidRPr="00C1787A" w:rsidRDefault="004134E0" w:rsidP="00A86D7A">
      <w:pPr>
        <w:pStyle w:val="Tabletitle"/>
        <w:rPr>
          <w:lang w:val="en-US" w:eastAsia="zh-CN"/>
        </w:rPr>
      </w:pPr>
      <w:r w:rsidRPr="00C1787A">
        <w:rPr>
          <w:lang w:val="en-US"/>
        </w:rPr>
        <w:t>Uplink Format 0_1 Message Signaling Requirements</w:t>
      </w:r>
    </w:p>
    <w:tbl>
      <w:tblPr>
        <w:tblW w:w="8600" w:type="dxa"/>
        <w:jc w:val="center"/>
        <w:tblLook w:val="04A0" w:firstRow="1" w:lastRow="0" w:firstColumn="1" w:lastColumn="0" w:noHBand="0" w:noVBand="1"/>
      </w:tblPr>
      <w:tblGrid>
        <w:gridCol w:w="4960"/>
        <w:gridCol w:w="1780"/>
        <w:gridCol w:w="1860"/>
      </w:tblGrid>
      <w:tr w:rsidR="004134E0" w:rsidRPr="00C1787A" w:rsidTr="00D30241">
        <w:trPr>
          <w:trHeight w:val="1290"/>
          <w:jc w:val="center"/>
        </w:trPr>
        <w:tc>
          <w:tcPr>
            <w:tcW w:w="4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DCI Field Name</w:t>
            </w:r>
          </w:p>
        </w:tc>
        <w:tc>
          <w:tcPr>
            <w:tcW w:w="1780" w:type="dxa"/>
            <w:tcBorders>
              <w:top w:val="single" w:sz="4" w:space="0" w:color="auto"/>
              <w:left w:val="nil"/>
              <w:bottom w:val="single" w:sz="4" w:space="0" w:color="auto"/>
              <w:right w:val="single" w:sz="4" w:space="0" w:color="auto"/>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 xml:space="preserve">Min Size in Bits </w:t>
            </w:r>
            <w:r w:rsidRPr="00C1787A">
              <w:rPr>
                <w:rFonts w:ascii="Verdana" w:hAnsi="Verdana" w:cs="Calibri"/>
                <w:b/>
                <w:bCs/>
                <w:color w:val="000000"/>
                <w:sz w:val="20"/>
                <w:lang w:val="en-US"/>
              </w:rPr>
              <w:br/>
              <w:t>Format 0_1</w:t>
            </w: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 xml:space="preserve">Max Size in Bits </w:t>
            </w:r>
            <w:r w:rsidRPr="00C1787A">
              <w:rPr>
                <w:rFonts w:ascii="Verdana" w:hAnsi="Verdana" w:cs="Calibri"/>
                <w:b/>
                <w:bCs/>
                <w:color w:val="000000"/>
                <w:sz w:val="20"/>
                <w:lang w:val="en-US"/>
              </w:rPr>
              <w:br/>
              <w:t>Format 0_1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Identifier for DCI formats</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Carrier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UL/SUL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Bandwidth part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Frequency domain resource assignment</w:t>
            </w:r>
          </w:p>
        </w:tc>
        <w:tc>
          <w:tcPr>
            <w:tcW w:w="1780" w:type="dxa"/>
            <w:tcBorders>
              <w:top w:val="nil"/>
              <w:left w:val="nil"/>
              <w:bottom w:val="single" w:sz="4" w:space="0" w:color="auto"/>
              <w:right w:val="single" w:sz="4" w:space="0" w:color="auto"/>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 </w:t>
            </w:r>
          </w:p>
        </w:tc>
        <w:tc>
          <w:tcPr>
            <w:tcW w:w="1860" w:type="dxa"/>
            <w:tcBorders>
              <w:top w:val="nil"/>
              <w:left w:val="nil"/>
              <w:bottom w:val="single" w:sz="4" w:space="0" w:color="auto"/>
              <w:right w:val="single" w:sz="4" w:space="0" w:color="auto"/>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 </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bookmarkStart w:id="44" w:name="RANGE!A7"/>
            <w:r w:rsidRPr="00C1787A">
              <w:rPr>
                <w:rFonts w:ascii="Verdana" w:hAnsi="Verdana" w:cs="Calibri"/>
                <w:color w:val="000000"/>
                <w:sz w:val="20"/>
                <w:lang w:val="en-US"/>
              </w:rPr>
              <w:t>Time domain resource assignment</w:t>
            </w:r>
            <w:bookmarkEnd w:id="44"/>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VRB-to-PRB mapping</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Frequency hopping flag</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Modulation and coding scheme</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New data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Redundancy version</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HARQ process number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1st Downlink assignment index</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2nd Downlink assignment index</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TPC command for scheduled PUSCH</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SRS Resource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16</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Precoding information and number of layers</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6</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bookmarkStart w:id="45" w:name="RANGE!A19"/>
            <w:r w:rsidRPr="00C1787A">
              <w:rPr>
                <w:rFonts w:ascii="Verdana" w:hAnsi="Verdana" w:cs="Calibri"/>
                <w:color w:val="000000"/>
                <w:sz w:val="20"/>
                <w:lang w:val="en-US"/>
              </w:rPr>
              <w:t>Antenna ports</w:t>
            </w:r>
            <w:bookmarkEnd w:id="45"/>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SRS request</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CSI request</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6</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CBG transmission information(CBGTI)</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8</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Calibri" w:hAnsi="Calibri" w:cs="Calibri"/>
                <w:color w:val="000000"/>
                <w:sz w:val="22"/>
                <w:szCs w:val="22"/>
                <w:lang w:val="en-US"/>
              </w:rPr>
            </w:pPr>
            <w:r w:rsidRPr="00C1787A">
              <w:rPr>
                <w:rFonts w:ascii="Calibri" w:hAnsi="Calibri" w:cs="Calibri"/>
                <w:color w:val="000000"/>
                <w:sz w:val="22"/>
                <w:szCs w:val="22"/>
                <w:lang w:val="en-US"/>
              </w:rPr>
              <w:t>PTRS-DMRS association</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proofErr w:type="spellStart"/>
            <w:r w:rsidRPr="00C1787A">
              <w:rPr>
                <w:rFonts w:ascii="Verdana" w:hAnsi="Verdana" w:cs="Calibri"/>
                <w:color w:val="000000"/>
                <w:sz w:val="20"/>
                <w:lang w:val="en-US"/>
              </w:rPr>
              <w:t>beta_offset</w:t>
            </w:r>
            <w:proofErr w:type="spellEnd"/>
            <w:r w:rsidRPr="00C1787A">
              <w:rPr>
                <w:rFonts w:ascii="Verdana" w:hAnsi="Verdana" w:cs="Calibri"/>
                <w:color w:val="000000"/>
                <w:sz w:val="20"/>
                <w:lang w:val="en-US"/>
              </w:rPr>
              <w:t xml:space="preserve">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DMRS Sequence Initialization</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Calibri" w:hAnsi="Calibri" w:cs="Calibri"/>
                <w:color w:val="000000"/>
                <w:sz w:val="22"/>
                <w:szCs w:val="22"/>
                <w:lang w:val="en-US"/>
              </w:rPr>
            </w:pPr>
            <w:r w:rsidRPr="00C1787A">
              <w:rPr>
                <w:rFonts w:ascii="Calibri" w:hAnsi="Calibri" w:cs="Calibri"/>
                <w:color w:val="000000"/>
                <w:sz w:val="22"/>
                <w:szCs w:val="22"/>
                <w:lang w:val="en-US"/>
              </w:rPr>
              <w:t>UL-SCH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jc w:val="center"/>
        </w:trPr>
        <w:tc>
          <w:tcPr>
            <w:tcW w:w="4960" w:type="dxa"/>
            <w:tcBorders>
              <w:top w:val="nil"/>
              <w:left w:val="single" w:sz="4" w:space="0" w:color="auto"/>
              <w:bottom w:val="single" w:sz="4" w:space="0" w:color="auto"/>
              <w:right w:val="single" w:sz="4" w:space="0" w:color="auto"/>
            </w:tcBorders>
            <w:shd w:val="clear" w:color="000000" w:fill="FFF2CC"/>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b/>
                <w:bCs/>
                <w:color w:val="000000"/>
                <w:sz w:val="20"/>
                <w:lang w:val="en-US"/>
              </w:rPr>
            </w:pPr>
            <w:r w:rsidRPr="00C1787A">
              <w:rPr>
                <w:rFonts w:ascii="Verdana" w:hAnsi="Verdana" w:cs="Calibri"/>
                <w:b/>
                <w:bCs/>
                <w:color w:val="000000"/>
                <w:sz w:val="20"/>
                <w:lang w:val="en-US"/>
              </w:rPr>
              <w:t>Total #bits excluding Resource Assignment</w:t>
            </w:r>
          </w:p>
        </w:tc>
        <w:tc>
          <w:tcPr>
            <w:tcW w:w="1780" w:type="dxa"/>
            <w:tcBorders>
              <w:top w:val="nil"/>
              <w:left w:val="nil"/>
              <w:bottom w:val="single" w:sz="4" w:space="0" w:color="auto"/>
              <w:right w:val="single" w:sz="4" w:space="0" w:color="auto"/>
            </w:tcBorders>
            <w:shd w:val="clear" w:color="000000" w:fill="E2EFDA"/>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23</w:t>
            </w:r>
          </w:p>
        </w:tc>
        <w:tc>
          <w:tcPr>
            <w:tcW w:w="1860" w:type="dxa"/>
            <w:tcBorders>
              <w:top w:val="nil"/>
              <w:left w:val="nil"/>
              <w:bottom w:val="single" w:sz="4" w:space="0" w:color="auto"/>
              <w:right w:val="single" w:sz="4" w:space="0" w:color="auto"/>
            </w:tcBorders>
            <w:shd w:val="clear" w:color="000000" w:fill="E2EFDA"/>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80</w:t>
            </w:r>
          </w:p>
        </w:tc>
      </w:tr>
    </w:tbl>
    <w:p w:rsidR="004134E0" w:rsidRPr="00C1787A" w:rsidRDefault="004134E0" w:rsidP="004134E0">
      <w:pPr>
        <w:rPr>
          <w:lang w:val="en-US" w:eastAsia="zh-CN"/>
        </w:rPr>
      </w:pPr>
    </w:p>
    <w:p w:rsidR="004134E0" w:rsidRPr="00C1787A" w:rsidRDefault="004134E0" w:rsidP="004134E0">
      <w:pPr>
        <w:rPr>
          <w:lang w:val="en-US" w:eastAsia="zh-CN"/>
        </w:rPr>
      </w:pPr>
    </w:p>
    <w:p w:rsidR="004134E0" w:rsidRPr="00C1787A" w:rsidRDefault="004134E0" w:rsidP="004134E0">
      <w:pPr>
        <w:rPr>
          <w:lang w:val="en-US" w:eastAsia="zh-CN"/>
        </w:rPr>
      </w:pPr>
    </w:p>
    <w:p w:rsidR="00A86D7A" w:rsidRDefault="004134E0" w:rsidP="00A86D7A">
      <w:pPr>
        <w:pStyle w:val="TableNo"/>
        <w:rPr>
          <w:lang w:val="en-US"/>
        </w:rPr>
      </w:pPr>
      <w:bookmarkStart w:id="46" w:name="_Ref32068481"/>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3</w:t>
      </w:r>
      <w:r w:rsidRPr="00C1787A">
        <w:rPr>
          <w:lang w:val="en-US"/>
        </w:rPr>
        <w:fldChar w:fldCharType="end"/>
      </w:r>
      <w:bookmarkEnd w:id="46"/>
    </w:p>
    <w:p w:rsidR="004134E0" w:rsidRPr="00C1787A" w:rsidRDefault="004134E0" w:rsidP="00A86D7A">
      <w:pPr>
        <w:pStyle w:val="Tabletitle"/>
        <w:rPr>
          <w:lang w:val="en-US"/>
        </w:rPr>
      </w:pPr>
      <w:r w:rsidRPr="00C1787A">
        <w:rPr>
          <w:lang w:val="en-US"/>
        </w:rPr>
        <w:t>L1 Overhead Signaling Savings in DCI Format 1_1 for the proposed TSDSI RBG configuration with P=16</w:t>
      </w:r>
    </w:p>
    <w:p w:rsidR="004134E0" w:rsidRPr="00C1787A" w:rsidRDefault="004134E0" w:rsidP="004134E0">
      <w:pPr>
        <w:rPr>
          <w:lang w:val="en-US"/>
        </w:rPr>
      </w:pPr>
      <w:r w:rsidRPr="00C1787A">
        <w:rPr>
          <w:noProof/>
          <w:lang w:eastAsia="zh-CN"/>
        </w:rPr>
        <w:drawing>
          <wp:inline distT="0" distB="0" distL="0" distR="0" wp14:anchorId="1B6E995D" wp14:editId="7CFE3509">
            <wp:extent cx="6120130" cy="16089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1608914"/>
                    </a:xfrm>
                    <a:prstGeom prst="rect">
                      <a:avLst/>
                    </a:prstGeom>
                    <a:noFill/>
                    <a:ln>
                      <a:noFill/>
                    </a:ln>
                  </pic:spPr>
                </pic:pic>
              </a:graphicData>
            </a:graphic>
          </wp:inline>
        </w:drawing>
      </w:r>
    </w:p>
    <w:p w:rsidR="00A86D7A" w:rsidRDefault="004134E0" w:rsidP="00A86D7A">
      <w:pPr>
        <w:pStyle w:val="TableNo"/>
        <w:rPr>
          <w:lang w:val="en-US"/>
        </w:rPr>
      </w:pPr>
      <w:bookmarkStart w:id="47" w:name="_Ref32068482"/>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4</w:t>
      </w:r>
      <w:r w:rsidRPr="00C1787A">
        <w:rPr>
          <w:lang w:val="en-US"/>
        </w:rPr>
        <w:fldChar w:fldCharType="end"/>
      </w:r>
      <w:bookmarkEnd w:id="47"/>
    </w:p>
    <w:p w:rsidR="004134E0" w:rsidRPr="00C1787A" w:rsidRDefault="004134E0" w:rsidP="00A86D7A">
      <w:pPr>
        <w:pStyle w:val="Tabletitle"/>
        <w:rPr>
          <w:lang w:val="en-US" w:eastAsia="zh-CN"/>
        </w:rPr>
      </w:pPr>
      <w:r w:rsidRPr="00C1787A">
        <w:rPr>
          <w:lang w:val="en-US"/>
        </w:rPr>
        <w:t>L1 Overhead Signaling Savings in DCI Format 0_1 for the proposed TSDSI RBG configuration with P=16</w:t>
      </w:r>
    </w:p>
    <w:p w:rsidR="004134E0" w:rsidRPr="00C1787A" w:rsidRDefault="004134E0" w:rsidP="004134E0">
      <w:pPr>
        <w:jc w:val="both"/>
        <w:rPr>
          <w:b/>
          <w:u w:val="single"/>
          <w:lang w:val="en-US"/>
        </w:rPr>
      </w:pPr>
      <w:r w:rsidRPr="00C1787A">
        <w:rPr>
          <w:noProof/>
          <w:lang w:eastAsia="zh-CN"/>
        </w:rPr>
        <w:drawing>
          <wp:inline distT="0" distB="0" distL="0" distR="0" wp14:anchorId="3F459993" wp14:editId="6C216741">
            <wp:extent cx="6120130" cy="167550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1675505"/>
                    </a:xfrm>
                    <a:prstGeom prst="rect">
                      <a:avLst/>
                    </a:prstGeom>
                    <a:noFill/>
                    <a:ln>
                      <a:noFill/>
                    </a:ln>
                  </pic:spPr>
                </pic:pic>
              </a:graphicData>
            </a:graphic>
          </wp:inline>
        </w:drawing>
      </w:r>
    </w:p>
    <w:p w:rsidR="00A86D7A" w:rsidRDefault="004134E0" w:rsidP="00A86D7A">
      <w:pPr>
        <w:pStyle w:val="TableNo"/>
        <w:rPr>
          <w:lang w:val="en-US"/>
        </w:rPr>
      </w:pPr>
      <w:bookmarkStart w:id="48" w:name="_Ref32077272"/>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5</w:t>
      </w:r>
      <w:r w:rsidRPr="00C1787A">
        <w:rPr>
          <w:lang w:val="en-US"/>
        </w:rPr>
        <w:fldChar w:fldCharType="end"/>
      </w:r>
      <w:bookmarkEnd w:id="48"/>
    </w:p>
    <w:p w:rsidR="004134E0" w:rsidRPr="00C1787A" w:rsidRDefault="004134E0" w:rsidP="00A86D7A">
      <w:pPr>
        <w:pStyle w:val="Tabletitle"/>
        <w:rPr>
          <w:lang w:val="en-US"/>
        </w:rPr>
      </w:pPr>
      <w:r w:rsidRPr="00C1787A">
        <w:rPr>
          <w:lang w:val="en-US"/>
        </w:rPr>
        <w:t xml:space="preserve"> L1 Overhead Signaling Increase in DCI Format 1_1 for the proposed TSDSI RBG configuration with P=2</w:t>
      </w:r>
    </w:p>
    <w:p w:rsidR="004134E0" w:rsidRPr="00C1787A" w:rsidRDefault="004134E0" w:rsidP="004134E0">
      <w:pPr>
        <w:pStyle w:val="Caption"/>
        <w:keepNext/>
        <w:jc w:val="center"/>
        <w:rPr>
          <w:lang w:val="en-US"/>
        </w:rPr>
      </w:pPr>
      <w:r w:rsidRPr="00C1787A">
        <w:rPr>
          <w:noProof/>
          <w:lang w:eastAsia="zh-CN"/>
        </w:rPr>
        <w:drawing>
          <wp:inline distT="0" distB="0" distL="0" distR="0" wp14:anchorId="5883140F" wp14:editId="37A56F92">
            <wp:extent cx="6120130" cy="172421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1724219"/>
                    </a:xfrm>
                    <a:prstGeom prst="rect">
                      <a:avLst/>
                    </a:prstGeom>
                    <a:noFill/>
                    <a:ln>
                      <a:noFill/>
                    </a:ln>
                  </pic:spPr>
                </pic:pic>
              </a:graphicData>
            </a:graphic>
          </wp:inline>
        </w:drawing>
      </w:r>
    </w:p>
    <w:p w:rsidR="00A86D7A" w:rsidRDefault="004134E0" w:rsidP="00A86D7A">
      <w:pPr>
        <w:pStyle w:val="TableNo"/>
        <w:rPr>
          <w:lang w:val="en-US"/>
        </w:rPr>
      </w:pPr>
      <w:bookmarkStart w:id="49" w:name="_Ref32077273"/>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6</w:t>
      </w:r>
      <w:r w:rsidRPr="00C1787A">
        <w:rPr>
          <w:lang w:val="en-US"/>
        </w:rPr>
        <w:fldChar w:fldCharType="end"/>
      </w:r>
      <w:bookmarkEnd w:id="49"/>
    </w:p>
    <w:p w:rsidR="004134E0" w:rsidRPr="00C1787A" w:rsidRDefault="004134E0" w:rsidP="00A86D7A">
      <w:pPr>
        <w:pStyle w:val="Tabletitle"/>
        <w:rPr>
          <w:lang w:val="en-US"/>
        </w:rPr>
      </w:pPr>
      <w:r w:rsidRPr="00C1787A">
        <w:rPr>
          <w:lang w:val="en-US"/>
        </w:rPr>
        <w:t xml:space="preserve"> L1 Overhead Signaling Increase in DCI Format 0_1 for the proposed TSDSI RBG configuration with P=2</w:t>
      </w:r>
    </w:p>
    <w:p w:rsidR="004134E0" w:rsidRPr="00C1787A" w:rsidRDefault="004134E0" w:rsidP="004134E0">
      <w:pPr>
        <w:rPr>
          <w:lang w:val="en-US"/>
        </w:rPr>
      </w:pPr>
      <w:r w:rsidRPr="00C1787A">
        <w:rPr>
          <w:noProof/>
          <w:lang w:eastAsia="zh-CN"/>
        </w:rPr>
        <w:drawing>
          <wp:inline distT="0" distB="0" distL="0" distR="0" wp14:anchorId="60B611FF" wp14:editId="43DD5B4C">
            <wp:extent cx="6120130" cy="167550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1675505"/>
                    </a:xfrm>
                    <a:prstGeom prst="rect">
                      <a:avLst/>
                    </a:prstGeom>
                    <a:noFill/>
                    <a:ln>
                      <a:noFill/>
                    </a:ln>
                  </pic:spPr>
                </pic:pic>
              </a:graphicData>
            </a:graphic>
          </wp:inline>
        </w:drawing>
      </w:r>
    </w:p>
    <w:p w:rsidR="00A86D7A" w:rsidRDefault="004134E0" w:rsidP="00A86D7A">
      <w:pPr>
        <w:pStyle w:val="TableNo"/>
        <w:rPr>
          <w:lang w:val="en-US"/>
        </w:rPr>
      </w:pPr>
      <w:bookmarkStart w:id="50" w:name="_Ref32082527"/>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7</w:t>
      </w:r>
      <w:r w:rsidRPr="00C1787A">
        <w:rPr>
          <w:lang w:val="en-US"/>
        </w:rPr>
        <w:fldChar w:fldCharType="end"/>
      </w:r>
      <w:bookmarkEnd w:id="50"/>
    </w:p>
    <w:p w:rsidR="004134E0" w:rsidRPr="00C1787A" w:rsidRDefault="004134E0" w:rsidP="00A86D7A">
      <w:pPr>
        <w:pStyle w:val="Tabletitle"/>
        <w:rPr>
          <w:lang w:val="en-US"/>
        </w:rPr>
      </w:pPr>
      <w:r w:rsidRPr="00C1787A">
        <w:rPr>
          <w:lang w:val="en-US"/>
        </w:rPr>
        <w:t xml:space="preserve"> Example TSDSI configurations performance for PRB Utilization and Signaling compared to 3GPP</w:t>
      </w:r>
    </w:p>
    <w:p w:rsidR="004134E0" w:rsidRPr="00C1787A" w:rsidRDefault="004134E0" w:rsidP="004134E0">
      <w:pPr>
        <w:rPr>
          <w:lang w:val="en-US"/>
        </w:rPr>
      </w:pPr>
      <w:r w:rsidRPr="00C1787A">
        <w:rPr>
          <w:noProof/>
          <w:lang w:eastAsia="zh-CN"/>
        </w:rPr>
        <w:drawing>
          <wp:inline distT="0" distB="0" distL="0" distR="0" wp14:anchorId="1E044F86" wp14:editId="266B8426">
            <wp:extent cx="6120130" cy="15865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1586591"/>
                    </a:xfrm>
                    <a:prstGeom prst="rect">
                      <a:avLst/>
                    </a:prstGeom>
                    <a:noFill/>
                    <a:ln>
                      <a:noFill/>
                    </a:ln>
                  </pic:spPr>
                </pic:pic>
              </a:graphicData>
            </a:graphic>
          </wp:inline>
        </w:drawing>
      </w:r>
    </w:p>
    <w:p w:rsidR="004134E0" w:rsidRPr="00C1787A" w:rsidRDefault="004134E0" w:rsidP="004134E0">
      <w:pPr>
        <w:rPr>
          <w:lang w:val="en-US"/>
        </w:rPr>
      </w:pPr>
      <w:r w:rsidRPr="00C1787A">
        <w:rPr>
          <w:lang w:val="en-US"/>
        </w:rPr>
        <w:br w:type="page"/>
      </w:r>
    </w:p>
    <w:p w:rsidR="004134E0" w:rsidRPr="00C1787A" w:rsidRDefault="004134E0" w:rsidP="004134E0">
      <w:pPr>
        <w:snapToGrid w:val="0"/>
        <w:rPr>
          <w:lang w:val="en-US" w:eastAsia="zh-CN"/>
        </w:rPr>
        <w:sectPr w:rsidR="004134E0" w:rsidRPr="00C1787A" w:rsidSect="00D30241">
          <w:pgSz w:w="11906" w:h="16838" w:code="9"/>
          <w:pgMar w:top="1418" w:right="1134" w:bottom="1418" w:left="1134" w:header="720" w:footer="720" w:gutter="0"/>
          <w:cols w:space="425"/>
          <w:docGrid w:type="lines" w:linePitch="326"/>
        </w:sectPr>
      </w:pPr>
    </w:p>
    <w:p w:rsidR="004134E0" w:rsidRPr="00C1787A" w:rsidRDefault="004134E0" w:rsidP="004134E0">
      <w:pPr>
        <w:pStyle w:val="Headingb"/>
        <w:rPr>
          <w:lang w:val="en-US"/>
        </w:rPr>
      </w:pPr>
      <w:r w:rsidRPr="00C1787A">
        <w:rPr>
          <w:lang w:val="en-US"/>
        </w:rPr>
        <w:t>References-Additional Material</w:t>
      </w:r>
    </w:p>
    <w:p w:rsidR="004134E0" w:rsidRPr="00C1787A" w:rsidRDefault="004134E0" w:rsidP="00A86D7A">
      <w:pPr>
        <w:pStyle w:val="ListParagraph"/>
        <w:numPr>
          <w:ilvl w:val="0"/>
          <w:numId w:val="1"/>
        </w:numPr>
        <w:tabs>
          <w:tab w:val="clear" w:pos="1134"/>
          <w:tab w:val="clear" w:pos="1871"/>
          <w:tab w:val="clear" w:pos="2268"/>
        </w:tabs>
        <w:spacing w:after="120"/>
        <w:ind w:left="992" w:hanging="635"/>
        <w:contextualSpacing w:val="0"/>
        <w:jc w:val="both"/>
        <w:rPr>
          <w:color w:val="000000" w:themeColor="text1"/>
          <w:szCs w:val="24"/>
          <w:lang w:val="en-US"/>
        </w:rPr>
      </w:pPr>
      <w:bookmarkStart w:id="51" w:name="_Ref536805370"/>
      <w:bookmarkStart w:id="52" w:name="_Ref16509998"/>
      <w:r w:rsidRPr="00C1787A">
        <w:rPr>
          <w:color w:val="000000" w:themeColor="text1"/>
          <w:szCs w:val="24"/>
          <w:lang w:val="en-US"/>
        </w:rPr>
        <w:t xml:space="preserve">ITU-R: </w:t>
      </w:r>
      <w:r w:rsidRPr="00C1787A">
        <w:rPr>
          <w:bCs/>
          <w:iCs/>
          <w:color w:val="000000" w:themeColor="text1"/>
          <w:szCs w:val="24"/>
          <w:lang w:val="en-US"/>
        </w:rPr>
        <w:t xml:space="preserve">Minimum requirements related to technical performance for IMT-2020 radio interface(s). </w:t>
      </w:r>
      <w:hyperlink r:id="rId60" w:history="1">
        <w:r w:rsidRPr="007A303A">
          <w:rPr>
            <w:rStyle w:val="Hyperlink"/>
            <w:bCs/>
            <w:iCs/>
            <w:szCs w:val="24"/>
            <w:lang w:val="en-US"/>
          </w:rPr>
          <w:t>Report ITU-R M.2410-0</w:t>
        </w:r>
      </w:hyperlink>
      <w:r w:rsidRPr="00C1787A">
        <w:rPr>
          <w:bCs/>
          <w:iCs/>
          <w:color w:val="000000" w:themeColor="text1"/>
          <w:szCs w:val="24"/>
          <w:lang w:val="en-US"/>
        </w:rPr>
        <w:t>, (11/2017).</w:t>
      </w:r>
      <w:bookmarkEnd w:id="51"/>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bCs/>
          <w:iCs/>
          <w:color w:val="000000" w:themeColor="text1"/>
          <w:szCs w:val="24"/>
          <w:lang w:val="en-US"/>
        </w:rPr>
      </w:pPr>
      <w:bookmarkStart w:id="53" w:name="_Ref536805376"/>
      <w:r w:rsidRPr="00C1787A">
        <w:rPr>
          <w:color w:val="000000" w:themeColor="text1"/>
          <w:szCs w:val="24"/>
          <w:lang w:val="en-US"/>
        </w:rPr>
        <w:t xml:space="preserve">ITU-R: </w:t>
      </w:r>
      <w:r w:rsidRPr="00C1787A">
        <w:rPr>
          <w:bCs/>
          <w:iCs/>
          <w:color w:val="000000" w:themeColor="text1"/>
          <w:szCs w:val="24"/>
          <w:lang w:val="en-US"/>
        </w:rPr>
        <w:t xml:space="preserve">Requirements, evaluation criteria and submission templates for the development of IMT-2020. </w:t>
      </w:r>
      <w:hyperlink r:id="rId61" w:history="1">
        <w:r w:rsidRPr="002341D3">
          <w:rPr>
            <w:rStyle w:val="Hyperlink"/>
            <w:bCs/>
            <w:iCs/>
            <w:szCs w:val="24"/>
            <w:lang w:val="en-US"/>
          </w:rPr>
          <w:t>Report ITU-R M.2411-0</w:t>
        </w:r>
      </w:hyperlink>
      <w:r w:rsidRPr="00C1787A">
        <w:rPr>
          <w:bCs/>
          <w:iCs/>
          <w:color w:val="000000" w:themeColor="text1"/>
          <w:szCs w:val="24"/>
          <w:lang w:val="en-US"/>
        </w:rPr>
        <w:t>, (11/2017).</w:t>
      </w:r>
      <w:bookmarkEnd w:id="53"/>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bCs/>
          <w:iCs/>
          <w:color w:val="000000" w:themeColor="text1"/>
          <w:szCs w:val="24"/>
          <w:lang w:val="en-US"/>
        </w:rPr>
      </w:pPr>
      <w:bookmarkStart w:id="54" w:name="_Ref536805371"/>
      <w:r w:rsidRPr="00C1787A">
        <w:rPr>
          <w:bCs/>
          <w:iCs/>
          <w:color w:val="000000" w:themeColor="text1"/>
          <w:szCs w:val="24"/>
          <w:lang w:val="en-US"/>
        </w:rPr>
        <w:t xml:space="preserve">ITU-R: Guidelines for evaluation of radio interface technologies for IMT-2020. </w:t>
      </w:r>
      <w:hyperlink r:id="rId62" w:history="1">
        <w:r w:rsidRPr="002341D3">
          <w:rPr>
            <w:rStyle w:val="Hyperlink"/>
            <w:bCs/>
            <w:iCs/>
            <w:szCs w:val="24"/>
            <w:lang w:val="en-US"/>
          </w:rPr>
          <w:t>Report ITU-R M.2412-0</w:t>
        </w:r>
      </w:hyperlink>
      <w:r w:rsidRPr="00C1787A">
        <w:rPr>
          <w:bCs/>
          <w:iCs/>
          <w:color w:val="000000" w:themeColor="text1"/>
          <w:szCs w:val="24"/>
          <w:lang w:val="en-US"/>
        </w:rPr>
        <w:t>, (10/2017).</w:t>
      </w:r>
      <w:bookmarkEnd w:id="54"/>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lang w:val="en-US" w:eastAsia="zh-CN"/>
        </w:rPr>
      </w:pPr>
      <w:bookmarkStart w:id="55" w:name="_Ref30675555"/>
      <w:r w:rsidRPr="00C1787A">
        <w:rPr>
          <w:szCs w:val="24"/>
          <w:lang w:val="en-US" w:eastAsia="zh-CN"/>
        </w:rPr>
        <w:t>ITU-R WP 5D: Information of the evaluation for the terrestrial components of the radio interface(s) for IMT-2020. Liaison statement to registered Independent Evaluation Groups. Document 5D/TEMP/769(Rev 1), 16 July 2019.</w:t>
      </w:r>
      <w:bookmarkEnd w:id="52"/>
      <w:bookmarkEnd w:id="55"/>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r w:rsidRPr="00C1787A">
        <w:rPr>
          <w:color w:val="000000" w:themeColor="text1"/>
          <w:szCs w:val="24"/>
          <w:lang w:val="en-US"/>
        </w:rPr>
        <w:t>3GPP TS 38.101-1, NR, User Equipment (UE) Radio Transmission and Reception; Part 1: Range 1 Standalone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r w:rsidRPr="00C1787A">
        <w:rPr>
          <w:color w:val="000000" w:themeColor="text1"/>
          <w:szCs w:val="24"/>
          <w:lang w:val="en-US"/>
        </w:rPr>
        <w:t>3GPP TS 38.211, NR, Physical Channels and Modulation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r w:rsidRPr="00C1787A">
        <w:rPr>
          <w:color w:val="000000" w:themeColor="text1"/>
          <w:szCs w:val="24"/>
          <w:lang w:val="en-US"/>
        </w:rPr>
        <w:t>3GPP TS 38.212, NR, Multiplexing and Channel Coding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r w:rsidRPr="00C1787A">
        <w:rPr>
          <w:color w:val="000000" w:themeColor="text1"/>
          <w:szCs w:val="24"/>
          <w:lang w:val="en-US"/>
        </w:rPr>
        <w:t>3GPP TS 38.213, NR, Physical Layer Procedures for Control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r w:rsidRPr="00C1787A">
        <w:rPr>
          <w:color w:val="000000" w:themeColor="text1"/>
          <w:szCs w:val="24"/>
          <w:lang w:val="en-US"/>
        </w:rPr>
        <w:t>3GPP TS 38.214, NR, Physical Layer Procedures for Data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szCs w:val="24"/>
          <w:lang w:val="en-US" w:eastAsia="zh-CN"/>
        </w:rPr>
      </w:pPr>
      <w:r w:rsidRPr="00C1787A">
        <w:rPr>
          <w:szCs w:val="24"/>
          <w:lang w:val="en-US" w:eastAsia="zh-CN"/>
        </w:rPr>
        <w:t>Sassan Ahmadi,”5G NR Architecture, Technology, Implementation, and Operation of 3GPP New Radio Standards,” Academic Press-Elsevier, 2019</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szCs w:val="24"/>
          <w:lang w:val="en-US" w:eastAsia="zh-CN"/>
        </w:rPr>
      </w:pPr>
      <w:r w:rsidRPr="00C1787A">
        <w:rPr>
          <w:szCs w:val="24"/>
          <w:lang w:val="en-US" w:eastAsia="zh-CN"/>
        </w:rPr>
        <w:t xml:space="preserve">Erik Dahlman, Stefan </w:t>
      </w:r>
      <w:proofErr w:type="spellStart"/>
      <w:r w:rsidRPr="00C1787A">
        <w:rPr>
          <w:szCs w:val="24"/>
          <w:lang w:val="en-US" w:eastAsia="zh-CN"/>
        </w:rPr>
        <w:t>Parkvall</w:t>
      </w:r>
      <w:proofErr w:type="spellEnd"/>
      <w:r w:rsidRPr="00C1787A">
        <w:rPr>
          <w:szCs w:val="24"/>
          <w:lang w:val="en-US" w:eastAsia="zh-CN"/>
        </w:rPr>
        <w:t xml:space="preserve">, Johan </w:t>
      </w:r>
      <w:proofErr w:type="spellStart"/>
      <w:r w:rsidRPr="00C1787A">
        <w:rPr>
          <w:szCs w:val="24"/>
          <w:lang w:val="en-US" w:eastAsia="zh-CN"/>
        </w:rPr>
        <w:t>Skolld</w:t>
      </w:r>
      <w:proofErr w:type="spellEnd"/>
      <w:r w:rsidRPr="00C1787A">
        <w:rPr>
          <w:szCs w:val="24"/>
          <w:lang w:val="en-US" w:eastAsia="zh-CN"/>
        </w:rPr>
        <w:t>, “</w:t>
      </w:r>
      <w:proofErr w:type="spellStart"/>
      <w:r w:rsidRPr="00C1787A">
        <w:rPr>
          <w:szCs w:val="24"/>
          <w:lang w:val="en-US" w:eastAsia="zh-CN"/>
        </w:rPr>
        <w:t>5G</w:t>
      </w:r>
      <w:proofErr w:type="spellEnd"/>
      <w:r w:rsidRPr="00C1787A">
        <w:rPr>
          <w:szCs w:val="24"/>
          <w:lang w:val="en-US" w:eastAsia="zh-CN"/>
        </w:rPr>
        <w:t xml:space="preserve"> NR: The Next Generation Wireless Access Technology, “ Academic Press-Elsevier, 2018</w:t>
      </w:r>
    </w:p>
    <w:p w:rsidR="004134E0" w:rsidRPr="00C1787A" w:rsidRDefault="004134E0" w:rsidP="004134E0">
      <w:pPr>
        <w:rPr>
          <w:lang w:val="en-US" w:eastAsia="zh-CN"/>
        </w:rPr>
      </w:pPr>
    </w:p>
    <w:p w:rsidR="00A86D7A" w:rsidRDefault="00A86D7A" w:rsidP="0032202E">
      <w:pPr>
        <w:pStyle w:val="Reasons"/>
      </w:pPr>
    </w:p>
    <w:p w:rsidR="000069D4" w:rsidRPr="004134E0" w:rsidRDefault="00A86D7A" w:rsidP="00A86D7A">
      <w:pPr>
        <w:jc w:val="center"/>
        <w:rPr>
          <w:lang w:eastAsia="zh-CN"/>
        </w:rPr>
      </w:pPr>
      <w:r>
        <w:t>______________</w:t>
      </w:r>
    </w:p>
    <w:sectPr w:rsidR="000069D4" w:rsidRPr="004134E0" w:rsidSect="00D02712">
      <w:headerReference w:type="default" r:id="rId63"/>
      <w:footerReference w:type="default" r:id="rId64"/>
      <w:headerReference w:type="first" r:id="rId65"/>
      <w:footerReference w:type="first" r:id="rId6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4DA" w:rsidRDefault="004064DA">
      <w:r>
        <w:separator/>
      </w:r>
    </w:p>
  </w:endnote>
  <w:endnote w:type="continuationSeparator" w:id="0">
    <w:p w:rsidR="004064DA" w:rsidRDefault="00406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C40E07">
    <w:pPr>
      <w:pStyle w:val="Footer"/>
    </w:pPr>
    <w:fldSimple w:instr=" FILENAME  \p  \* MERGEFORMAT ">
      <w:r w:rsidR="00D30241">
        <w:t>M:\BRSGD\TEXT2019\SG05\WP5D\100\120e.docx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Pr="002F7CB3" w:rsidRDefault="00D30241">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Document2</w:t>
    </w:r>
    <w:r>
      <w:fldChar w:fldCharType="end"/>
    </w:r>
    <w:r>
      <w:t xml:space="preserve"> ( )</w:t>
    </w:r>
    <w:r w:rsidRPr="002F7CB3">
      <w:rPr>
        <w:lang w:val="en-US"/>
      </w:rPr>
      <w:tab/>
    </w:r>
    <w:r>
      <w:fldChar w:fldCharType="begin"/>
    </w:r>
    <w:r>
      <w:instrText xml:space="preserve"> savedate \@ dd.MM.yy </w:instrText>
    </w:r>
    <w:r>
      <w:fldChar w:fldCharType="separate"/>
    </w:r>
    <w:r w:rsidR="002B3FFD">
      <w:t>27.02.20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Pr="002F7CB3" w:rsidRDefault="00D30241"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A86D7A">
      <w:rPr>
        <w:lang w:val="en-US"/>
      </w:rPr>
      <w:t>M:\BRSGD\TEXT2019\SG05\WP5D\100\120e.docx</w:t>
    </w:r>
    <w:r>
      <w:fldChar w:fldCharType="end"/>
    </w:r>
    <w:r>
      <w:t xml:space="preserve"> ( )</w:t>
    </w:r>
    <w:r w:rsidRPr="002F7CB3">
      <w:rPr>
        <w:lang w:val="en-US"/>
      </w:rPr>
      <w:tab/>
    </w:r>
    <w:r>
      <w:fldChar w:fldCharType="begin"/>
    </w:r>
    <w:r>
      <w:instrText xml:space="preserve"> savedate \@ dd.MM.yy </w:instrText>
    </w:r>
    <w:r>
      <w:fldChar w:fldCharType="separate"/>
    </w:r>
    <w:r w:rsidR="002B3FFD">
      <w:t>27.02.20</w:t>
    </w:r>
    <w:r>
      <w:fldChar w:fldCharType="end"/>
    </w:r>
    <w:r w:rsidRPr="002F7CB3">
      <w:rPr>
        <w:lang w:val="en-US"/>
      </w:rPr>
      <w:tab/>
    </w:r>
    <w:r>
      <w:fldChar w:fldCharType="begin"/>
    </w:r>
    <w:r>
      <w:instrText xml:space="preserve"> printdate \@ dd.MM.yy </w:instrText>
    </w:r>
    <w:r>
      <w:fldChar w:fldCharType="separate"/>
    </w:r>
    <w:r w:rsidR="00A86D7A">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4DA" w:rsidRDefault="004064DA">
      <w:r>
        <w:t>____________________</w:t>
      </w:r>
    </w:p>
  </w:footnote>
  <w:footnote w:type="continuationSeparator" w:id="0">
    <w:p w:rsidR="004064DA" w:rsidRDefault="004064DA">
      <w:r>
        <w:continuationSeparator/>
      </w:r>
    </w:p>
  </w:footnote>
  <w:footnote w:id="1">
    <w:p w:rsidR="00D30241" w:rsidRPr="00D52EE4" w:rsidRDefault="00D30241" w:rsidP="00D30241">
      <w:pPr>
        <w:pStyle w:val="FootnoteText"/>
        <w:rPr>
          <w:szCs w:val="24"/>
        </w:rPr>
      </w:pPr>
      <w:r w:rsidRPr="00D52EE4">
        <w:rPr>
          <w:rStyle w:val="FootnoteReference"/>
          <w:sz w:val="24"/>
          <w:szCs w:val="24"/>
        </w:rPr>
        <w:footnoteRef/>
      </w:r>
      <w:r w:rsidRPr="00D52EE4">
        <w:rPr>
          <w:szCs w:val="24"/>
        </w:rPr>
        <w:tab/>
        <w:t xml:space="preserve">Submitted on behalf of </w:t>
      </w:r>
      <w:r w:rsidRPr="00C1787A">
        <w:rPr>
          <w:lang w:val="en-US"/>
        </w:rPr>
        <w:t>Wireless World Research Forum</w:t>
      </w:r>
      <w:r w:rsidRPr="00D52EE4">
        <w:rPr>
          <w:szCs w:val="24"/>
        </w:rPr>
        <w:t>.</w:t>
      </w:r>
    </w:p>
  </w:footnote>
  <w:footnote w:id="2">
    <w:p w:rsidR="00D30241" w:rsidRDefault="00D30241" w:rsidP="004134E0">
      <w:pPr>
        <w:rPr>
          <w:sz w:val="20"/>
        </w:rPr>
      </w:pPr>
      <w:r>
        <w:rPr>
          <w:vertAlign w:val="superscript"/>
        </w:rPr>
        <w:footnoteRef/>
      </w:r>
      <w:r>
        <w:rPr>
          <w:sz w:val="20"/>
        </w:rPr>
        <w:t xml:space="preserve"> "ns-3 | a discrete-event network simulator based on C++. </w:t>
      </w:r>
      <w:hyperlink r:id="rId1">
        <w:r>
          <w:rPr>
            <w:color w:val="1155CC"/>
            <w:sz w:val="20"/>
            <w:u w:val="single"/>
          </w:rPr>
          <w:t>https://www.nsnam.org/</w:t>
        </w:r>
      </w:hyperlink>
      <w:r>
        <w:rPr>
          <w:sz w:val="20"/>
        </w:rPr>
        <w:t>. Accessed 10 Feb. 2020.</w:t>
      </w:r>
    </w:p>
  </w:footnote>
  <w:footnote w:id="3">
    <w:p w:rsidR="00D30241" w:rsidRDefault="00D30241" w:rsidP="004134E0">
      <w:pPr>
        <w:rPr>
          <w:sz w:val="20"/>
        </w:rPr>
      </w:pPr>
      <w:r>
        <w:rPr>
          <w:vertAlign w:val="superscript"/>
        </w:rPr>
        <w:footnoteRef/>
      </w:r>
      <w:r>
        <w:rPr>
          <w:sz w:val="20"/>
        </w:rPr>
        <w:t xml:space="preserve"> (2009, October 20). Spectrum-aware channel and </w:t>
      </w:r>
      <w:proofErr w:type="spellStart"/>
      <w:r>
        <w:rPr>
          <w:sz w:val="20"/>
        </w:rPr>
        <w:t>PHY</w:t>
      </w:r>
      <w:proofErr w:type="spellEnd"/>
      <w:r>
        <w:rPr>
          <w:sz w:val="20"/>
        </w:rPr>
        <w:t xml:space="preserve"> layer </w:t>
      </w:r>
      <w:proofErr w:type="spellStart"/>
      <w:r>
        <w:rPr>
          <w:sz w:val="20"/>
        </w:rPr>
        <w:t>modeling</w:t>
      </w:r>
      <w:proofErr w:type="spellEnd"/>
      <w:r>
        <w:rPr>
          <w:sz w:val="20"/>
        </w:rPr>
        <w:t xml:space="preserve"> for </w:t>
      </w:r>
      <w:proofErr w:type="spellStart"/>
      <w:r>
        <w:rPr>
          <w:sz w:val="20"/>
        </w:rPr>
        <w:t>ns3</w:t>
      </w:r>
      <w:proofErr w:type="spellEnd"/>
      <w:r>
        <w:rPr>
          <w:sz w:val="20"/>
        </w:rPr>
        <w:t xml:space="preserve"> .... Retrieved February 10, 2020, from </w:t>
      </w:r>
      <w:hyperlink r:id="rId2">
        <w:r>
          <w:rPr>
            <w:color w:val="1155CC"/>
            <w:sz w:val="20"/>
            <w:u w:val="single"/>
          </w:rPr>
          <w:t>https://dl.acm.org/citation.cfm?id=1698825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rsidP="00D3024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B3FFD">
      <w:rPr>
        <w:rStyle w:val="PageNumber"/>
        <w:noProof/>
      </w:rPr>
      <w:t>50</w:t>
    </w:r>
    <w:r>
      <w:rPr>
        <w:rStyle w:val="PageNumber"/>
      </w:rPr>
      <w:fldChar w:fldCharType="end"/>
    </w:r>
    <w:r>
      <w:rPr>
        <w:rStyle w:val="PageNumber"/>
      </w:rPr>
      <w:t xml:space="preserve"> -</w:t>
    </w:r>
  </w:p>
  <w:p w:rsidR="00D30241" w:rsidRDefault="00D30241" w:rsidP="00D30241">
    <w:pPr>
      <w:pStyle w:val="Header"/>
    </w:pPr>
    <w:r>
      <w:rPr>
        <w:lang w:val="en-US"/>
      </w:rPr>
      <w:t>5D/120-E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rsidR="00D30241" w:rsidRDefault="00D30241">
    <w:pPr>
      <w:pStyle w:val="Header"/>
      <w:rPr>
        <w:lang w:val="en-US"/>
      </w:rPr>
    </w:pPr>
    <w:r>
      <w:rPr>
        <w:lang w:val="en-US"/>
      </w:rPr>
      <w:t>5D/120-E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rsidP="00D3024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2B3FFD">
      <w:rPr>
        <w:rStyle w:val="PageNumber"/>
        <w:noProof/>
      </w:rPr>
      <w:t>51</w:t>
    </w:r>
    <w:r>
      <w:rPr>
        <w:rStyle w:val="PageNumber"/>
      </w:rPr>
      <w:fldChar w:fldCharType="end"/>
    </w:r>
    <w:r>
      <w:rPr>
        <w:rStyle w:val="PageNumber"/>
      </w:rPr>
      <w:t xml:space="preserve"> -</w:t>
    </w:r>
  </w:p>
  <w:p w:rsidR="00D30241" w:rsidRDefault="00D30241" w:rsidP="00D30241">
    <w:pPr>
      <w:pStyle w:val="Header"/>
    </w:pPr>
    <w:r>
      <w:rPr>
        <w:lang w:val="en-US"/>
      </w:rPr>
      <w:t>5D/120-E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4FF0B02"/>
    <w:multiLevelType w:val="hybridMultilevel"/>
    <w:tmpl w:val="096C67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EA2AEC92"/>
    <w:lvl w:ilvl="0">
      <w:numFmt w:val="bullet"/>
      <w:lvlText w:val="*"/>
      <w:lvlJc w:val="left"/>
    </w:lvl>
  </w:abstractNum>
  <w:abstractNum w:abstractNumId="2" w15:restartNumberingAfterBreak="0">
    <w:nsid w:val="03B567AE"/>
    <w:multiLevelType w:val="hybridMultilevel"/>
    <w:tmpl w:val="94C25F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FF2190"/>
    <w:multiLevelType w:val="hybridMultilevel"/>
    <w:tmpl w:val="ADC02A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7A33B17"/>
    <w:multiLevelType w:val="hybridMultilevel"/>
    <w:tmpl w:val="3A122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A4493"/>
    <w:multiLevelType w:val="hybridMultilevel"/>
    <w:tmpl w:val="192E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E7FBA"/>
    <w:multiLevelType w:val="hybridMultilevel"/>
    <w:tmpl w:val="C89C9B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615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FE6494"/>
    <w:multiLevelType w:val="hybridMultilevel"/>
    <w:tmpl w:val="56AEBAE2"/>
    <w:lvl w:ilvl="0" w:tplc="6C8CA46C">
      <w:start w:val="1"/>
      <w:numFmt w:val="decimal"/>
      <w:lvlText w:val="[%1]"/>
      <w:lvlJc w:val="left"/>
      <w:pPr>
        <w:ind w:left="720" w:hanging="360"/>
      </w:pPr>
      <w:rPr>
        <w:rFonts w:ascii="Times New Roman" w:hAnsi="Times New Roman" w:cstheme="minorHAnsi"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4C03800"/>
    <w:multiLevelType w:val="hybridMultilevel"/>
    <w:tmpl w:val="13A4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30B8F"/>
    <w:multiLevelType w:val="hybridMultilevel"/>
    <w:tmpl w:val="A560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66744"/>
    <w:multiLevelType w:val="hybridMultilevel"/>
    <w:tmpl w:val="0D9676FC"/>
    <w:lvl w:ilvl="0" w:tplc="065A1A80">
      <w:numFmt w:val="bullet"/>
      <w:lvlText w:val="-"/>
      <w:lvlJc w:val="left"/>
      <w:pPr>
        <w:ind w:left="720" w:hanging="360"/>
      </w:pPr>
      <w:rPr>
        <w:rFonts w:ascii="Times New Roman" w:eastAsiaTheme="min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0D71275"/>
    <w:multiLevelType w:val="multilevel"/>
    <w:tmpl w:val="A0847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7E61D5"/>
    <w:multiLevelType w:val="hybridMultilevel"/>
    <w:tmpl w:val="5B7C0782"/>
    <w:lvl w:ilvl="0" w:tplc="1082D126">
      <w:start w:val="2"/>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1F49FB"/>
    <w:multiLevelType w:val="hybridMultilevel"/>
    <w:tmpl w:val="B5AE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C1B3C"/>
    <w:multiLevelType w:val="hybridMultilevel"/>
    <w:tmpl w:val="EA6CF2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31672E"/>
    <w:multiLevelType w:val="multilevel"/>
    <w:tmpl w:val="DA3A76E2"/>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301FBE"/>
    <w:multiLevelType w:val="hybridMultilevel"/>
    <w:tmpl w:val="F576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06D91"/>
    <w:multiLevelType w:val="hybridMultilevel"/>
    <w:tmpl w:val="6746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C25F6"/>
    <w:multiLevelType w:val="hybridMultilevel"/>
    <w:tmpl w:val="2B3A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623C15"/>
    <w:multiLevelType w:val="hybridMultilevel"/>
    <w:tmpl w:val="819C9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C6125"/>
    <w:multiLevelType w:val="hybridMultilevel"/>
    <w:tmpl w:val="4CB2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A4536"/>
    <w:multiLevelType w:val="multilevel"/>
    <w:tmpl w:val="DA3A76E2"/>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DD10489"/>
    <w:multiLevelType w:val="hybridMultilevel"/>
    <w:tmpl w:val="2718316E"/>
    <w:lvl w:ilvl="0" w:tplc="1F36CB4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E3639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88336A"/>
    <w:multiLevelType w:val="hybridMultilevel"/>
    <w:tmpl w:val="35E4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BA7F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B756BA0"/>
    <w:multiLevelType w:val="hybridMultilevel"/>
    <w:tmpl w:val="C0D65D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DE844F2"/>
    <w:multiLevelType w:val="hybridMultilevel"/>
    <w:tmpl w:val="627815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E7A2DAD"/>
    <w:multiLevelType w:val="hybridMultilevel"/>
    <w:tmpl w:val="0A7218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C04344"/>
    <w:multiLevelType w:val="hybridMultilevel"/>
    <w:tmpl w:val="8C96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F6239"/>
    <w:multiLevelType w:val="hybridMultilevel"/>
    <w:tmpl w:val="879AC318"/>
    <w:lvl w:ilvl="0" w:tplc="AD840D0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8D4204"/>
    <w:multiLevelType w:val="hybridMultilevel"/>
    <w:tmpl w:val="41E6A98A"/>
    <w:lvl w:ilvl="0" w:tplc="4D448192">
      <w:start w:val="2"/>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3" w15:restartNumberingAfterBreak="0">
    <w:nsid w:val="7AC77520"/>
    <w:multiLevelType w:val="multilevel"/>
    <w:tmpl w:val="53765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BD6049D"/>
    <w:multiLevelType w:val="multilevel"/>
    <w:tmpl w:val="DA3A76E2"/>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9"/>
  </w:num>
  <w:num w:numId="3">
    <w:abstractNumId w:val="20"/>
  </w:num>
  <w:num w:numId="4">
    <w:abstractNumId w:val="6"/>
  </w:num>
  <w:num w:numId="5">
    <w:abstractNumId w:val="34"/>
  </w:num>
  <w:num w:numId="6">
    <w:abstractNumId w:val="26"/>
  </w:num>
  <w:num w:numId="7">
    <w:abstractNumId w:val="17"/>
  </w:num>
  <w:num w:numId="8">
    <w:abstractNumId w:val="4"/>
  </w:num>
  <w:num w:numId="9">
    <w:abstractNumId w:val="15"/>
  </w:num>
  <w:num w:numId="10">
    <w:abstractNumId w:val="7"/>
  </w:num>
  <w:num w:numId="11">
    <w:abstractNumId w:val="21"/>
  </w:num>
  <w:num w:numId="12">
    <w:abstractNumId w:val="5"/>
  </w:num>
  <w:num w:numId="13">
    <w:abstractNumId w:val="24"/>
  </w:num>
  <w:num w:numId="14">
    <w:abstractNumId w:val="30"/>
  </w:num>
  <w:num w:numId="15">
    <w:abstractNumId w:val="10"/>
  </w:num>
  <w:num w:numId="16">
    <w:abstractNumId w:val="22"/>
  </w:num>
  <w:num w:numId="17">
    <w:abstractNumId w:val="27"/>
  </w:num>
  <w:num w:numId="18">
    <w:abstractNumId w:val="2"/>
  </w:num>
  <w:num w:numId="19">
    <w:abstractNumId w:val="1"/>
    <w:lvlOverride w:ilvl="0">
      <w:lvl w:ilvl="0">
        <w:numFmt w:val="bullet"/>
        <w:lvlText w:val="•"/>
        <w:legacy w:legacy="1" w:legacySpace="0" w:legacyIndent="0"/>
        <w:lvlJc w:val="left"/>
        <w:rPr>
          <w:rFonts w:ascii="Arial" w:hAnsi="Arial" w:cs="Arial" w:hint="default"/>
          <w:sz w:val="36"/>
        </w:rPr>
      </w:lvl>
    </w:lvlOverride>
  </w:num>
  <w:num w:numId="20">
    <w:abstractNumId w:val="14"/>
  </w:num>
  <w:num w:numId="21">
    <w:abstractNumId w:val="25"/>
  </w:num>
  <w:num w:numId="22">
    <w:abstractNumId w:val="16"/>
  </w:num>
  <w:num w:numId="23">
    <w:abstractNumId w:val="18"/>
  </w:num>
  <w:num w:numId="24">
    <w:abstractNumId w:val="3"/>
  </w:num>
  <w:num w:numId="25">
    <w:abstractNumId w:val="28"/>
  </w:num>
  <w:num w:numId="26">
    <w:abstractNumId w:val="0"/>
  </w:num>
  <w:num w:numId="27">
    <w:abstractNumId w:val="9"/>
  </w:num>
  <w:num w:numId="28">
    <w:abstractNumId w:val="11"/>
  </w:num>
  <w:num w:numId="29">
    <w:abstractNumId w:val="33"/>
  </w:num>
  <w:num w:numId="30">
    <w:abstractNumId w:val="32"/>
  </w:num>
  <w:num w:numId="31">
    <w:abstractNumId w:val="29"/>
  </w:num>
  <w:num w:numId="32">
    <w:abstractNumId w:val="12"/>
  </w:num>
  <w:num w:numId="33">
    <w:abstractNumId w:val="23"/>
  </w:num>
  <w:num w:numId="34">
    <w:abstractNumId w:val="1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57E"/>
    <w:rsid w:val="000069D4"/>
    <w:rsid w:val="000174AD"/>
    <w:rsid w:val="00047A1D"/>
    <w:rsid w:val="000604B9"/>
    <w:rsid w:val="000A7D55"/>
    <w:rsid w:val="000C12C8"/>
    <w:rsid w:val="000C2E8E"/>
    <w:rsid w:val="000D1CBB"/>
    <w:rsid w:val="000E0E7C"/>
    <w:rsid w:val="000F1B4B"/>
    <w:rsid w:val="0012744F"/>
    <w:rsid w:val="00131178"/>
    <w:rsid w:val="00156F66"/>
    <w:rsid w:val="00163271"/>
    <w:rsid w:val="00172122"/>
    <w:rsid w:val="00182528"/>
    <w:rsid w:val="0018500B"/>
    <w:rsid w:val="00196A19"/>
    <w:rsid w:val="00202DC1"/>
    <w:rsid w:val="002116EE"/>
    <w:rsid w:val="002309D8"/>
    <w:rsid w:val="002341D3"/>
    <w:rsid w:val="00273E8B"/>
    <w:rsid w:val="002A7FE2"/>
    <w:rsid w:val="002B3FFD"/>
    <w:rsid w:val="002E1B4F"/>
    <w:rsid w:val="002F2E67"/>
    <w:rsid w:val="002F7CB3"/>
    <w:rsid w:val="00315546"/>
    <w:rsid w:val="00330567"/>
    <w:rsid w:val="00386A9D"/>
    <w:rsid w:val="00391081"/>
    <w:rsid w:val="003B2789"/>
    <w:rsid w:val="003C13CE"/>
    <w:rsid w:val="003C697E"/>
    <w:rsid w:val="003E2518"/>
    <w:rsid w:val="003E7CEF"/>
    <w:rsid w:val="004064DA"/>
    <w:rsid w:val="004134E0"/>
    <w:rsid w:val="004B1EF7"/>
    <w:rsid w:val="004B3FAD"/>
    <w:rsid w:val="004C5749"/>
    <w:rsid w:val="00501DCA"/>
    <w:rsid w:val="00513A47"/>
    <w:rsid w:val="005408DF"/>
    <w:rsid w:val="005535CF"/>
    <w:rsid w:val="00573344"/>
    <w:rsid w:val="00583F9B"/>
    <w:rsid w:val="005B0D29"/>
    <w:rsid w:val="005E5C10"/>
    <w:rsid w:val="005F2C78"/>
    <w:rsid w:val="006144E4"/>
    <w:rsid w:val="00650299"/>
    <w:rsid w:val="00655FC5"/>
    <w:rsid w:val="00656326"/>
    <w:rsid w:val="007A303A"/>
    <w:rsid w:val="0080538C"/>
    <w:rsid w:val="00814E0A"/>
    <w:rsid w:val="00822581"/>
    <w:rsid w:val="00822779"/>
    <w:rsid w:val="008309DD"/>
    <w:rsid w:val="0083227A"/>
    <w:rsid w:val="00866900"/>
    <w:rsid w:val="00876A8A"/>
    <w:rsid w:val="00881BA1"/>
    <w:rsid w:val="008C2302"/>
    <w:rsid w:val="008C26B8"/>
    <w:rsid w:val="008F208F"/>
    <w:rsid w:val="0094357E"/>
    <w:rsid w:val="00982084"/>
    <w:rsid w:val="00995963"/>
    <w:rsid w:val="009B61EB"/>
    <w:rsid w:val="009C2064"/>
    <w:rsid w:val="009D1697"/>
    <w:rsid w:val="009F3A46"/>
    <w:rsid w:val="009F6520"/>
    <w:rsid w:val="00A014F8"/>
    <w:rsid w:val="00A5173C"/>
    <w:rsid w:val="00A61AEF"/>
    <w:rsid w:val="00A86D7A"/>
    <w:rsid w:val="00AD2345"/>
    <w:rsid w:val="00AF173A"/>
    <w:rsid w:val="00B066A4"/>
    <w:rsid w:val="00B07A13"/>
    <w:rsid w:val="00B4279B"/>
    <w:rsid w:val="00B45FC9"/>
    <w:rsid w:val="00B76F35"/>
    <w:rsid w:val="00B81138"/>
    <w:rsid w:val="00BC7CCF"/>
    <w:rsid w:val="00BE470B"/>
    <w:rsid w:val="00C40E07"/>
    <w:rsid w:val="00C57A91"/>
    <w:rsid w:val="00CC01C2"/>
    <w:rsid w:val="00CF21F2"/>
    <w:rsid w:val="00D02712"/>
    <w:rsid w:val="00D046A7"/>
    <w:rsid w:val="00D214D0"/>
    <w:rsid w:val="00D30241"/>
    <w:rsid w:val="00D6546B"/>
    <w:rsid w:val="00DB178B"/>
    <w:rsid w:val="00DC17D3"/>
    <w:rsid w:val="00DD4BED"/>
    <w:rsid w:val="00DE39F0"/>
    <w:rsid w:val="00DF0AF3"/>
    <w:rsid w:val="00DF7E9F"/>
    <w:rsid w:val="00E27D7E"/>
    <w:rsid w:val="00E42E13"/>
    <w:rsid w:val="00E56D5C"/>
    <w:rsid w:val="00E6257C"/>
    <w:rsid w:val="00E63C59"/>
    <w:rsid w:val="00E94F23"/>
    <w:rsid w:val="00F12ECD"/>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5366015-5FCC-4B85-BBDF-E78DB9544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5C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0"/>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arattere"/>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Title1Carattere">
    <w:name w:val="Title 1 Carattere"/>
    <w:basedOn w:val="DefaultParagraphFont"/>
    <w:link w:val="Title1"/>
    <w:locked/>
    <w:rsid w:val="004134E0"/>
    <w:rPr>
      <w:rFonts w:ascii="Times New Roman" w:hAnsi="Times New Roman"/>
      <w:caps/>
      <w:sz w:val="28"/>
      <w:lang w:val="en-GB" w:eastAsia="en-US"/>
    </w:rPr>
  </w:style>
  <w:style w:type="paragraph" w:styleId="ListParagraph">
    <w:name w:val="List Paragraph"/>
    <w:aliases w:val="- Bullets,목록 단락,リスト段落,?? ??,?????,????"/>
    <w:basedOn w:val="Normal"/>
    <w:link w:val="ListParagraphChar"/>
    <w:uiPriority w:val="34"/>
    <w:qFormat/>
    <w:rsid w:val="004134E0"/>
    <w:pPr>
      <w:ind w:left="720"/>
      <w:contextualSpacing/>
    </w:pPr>
    <w:rPr>
      <w:rFonts w:eastAsiaTheme="minorEastAsia"/>
    </w:rPr>
  </w:style>
  <w:style w:type="character" w:styleId="Hyperlink">
    <w:name w:val="Hyperlink"/>
    <w:aliases w:val="CEO_Hyperlink"/>
    <w:basedOn w:val="DefaultParagraphFont"/>
    <w:uiPriority w:val="99"/>
    <w:unhideWhenUsed/>
    <w:rsid w:val="004134E0"/>
    <w:rPr>
      <w:color w:val="0000FF" w:themeColor="hyperlink"/>
      <w:u w:val="single"/>
    </w:rPr>
  </w:style>
  <w:style w:type="paragraph" w:customStyle="1" w:styleId="Tablefin">
    <w:name w:val="Table_fin"/>
    <w:basedOn w:val="Tabletext"/>
    <w:uiPriority w:val="99"/>
    <w:qFormat/>
    <w:rsid w:val="004134E0"/>
    <w:rPr>
      <w:rFonts w:eastAsiaTheme="minorEastAsia"/>
      <w:lang w:val="de-DE" w:eastAsia="zh-CN"/>
    </w:rPr>
  </w:style>
  <w:style w:type="paragraph" w:customStyle="1" w:styleId="Tablef">
    <w:name w:val="Table_f"/>
    <w:basedOn w:val="Tablefin"/>
    <w:rsid w:val="004134E0"/>
  </w:style>
  <w:style w:type="table" w:styleId="TableGrid">
    <w:name w:val="Table Grid"/>
    <w:basedOn w:val="TableNormal"/>
    <w:uiPriority w:val="39"/>
    <w:qFormat/>
    <w:rsid w:val="004134E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rsid w:val="004134E0"/>
    <w:rPr>
      <w:rFonts w:ascii="Times New Roman" w:hAnsi="Times New Roman"/>
      <w:sz w:val="24"/>
      <w:lang w:val="en-GB" w:eastAsia="en-US"/>
    </w:rPr>
  </w:style>
  <w:style w:type="table" w:customStyle="1" w:styleId="TableGrid8">
    <w:name w:val="Table Grid8"/>
    <w:basedOn w:val="TableNormal"/>
    <w:next w:val="TableGrid"/>
    <w:uiPriority w:val="39"/>
    <w:rsid w:val="004134E0"/>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rsid w:val="004134E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4134E0"/>
    <w:pPr>
      <w:spacing w:before="0"/>
    </w:pPr>
    <w:rPr>
      <w:rFonts w:ascii="SimSun" w:eastAsia="SimSun"/>
      <w:sz w:val="18"/>
      <w:szCs w:val="18"/>
    </w:rPr>
  </w:style>
  <w:style w:type="character" w:customStyle="1" w:styleId="BalloonTextChar">
    <w:name w:val="Balloon Text Char"/>
    <w:basedOn w:val="DefaultParagraphFont"/>
    <w:link w:val="BalloonText"/>
    <w:semiHidden/>
    <w:rsid w:val="004134E0"/>
    <w:rPr>
      <w:rFonts w:ascii="SimSun" w:eastAsia="SimSun" w:hAnsi="Times New Roman"/>
      <w:sz w:val="18"/>
      <w:szCs w:val="18"/>
      <w:lang w:val="en-GB" w:eastAsia="en-US"/>
    </w:rPr>
  </w:style>
  <w:style w:type="character" w:customStyle="1" w:styleId="ListParagraphChar">
    <w:name w:val="List Paragraph Char"/>
    <w:aliases w:val="- Bullets Char,목록 단락 Char,リスト段落 Char,?? ?? Char,????? Char,???? Char"/>
    <w:link w:val="ListParagraph"/>
    <w:uiPriority w:val="34"/>
    <w:qFormat/>
    <w:rsid w:val="004134E0"/>
    <w:rPr>
      <w:rFonts w:ascii="Times New Roman" w:eastAsiaTheme="minorEastAsia" w:hAnsi="Times New Roman"/>
      <w:sz w:val="24"/>
      <w:lang w:val="en-GB" w:eastAsia="en-US"/>
    </w:rPr>
  </w:style>
  <w:style w:type="character" w:customStyle="1" w:styleId="Heading1Char">
    <w:name w:val="Heading 1 Char"/>
    <w:basedOn w:val="DefaultParagraphFont"/>
    <w:link w:val="Heading1"/>
    <w:rsid w:val="004134E0"/>
    <w:rPr>
      <w:rFonts w:ascii="Times New Roman" w:hAnsi="Times New Roman"/>
      <w:b/>
      <w:sz w:val="28"/>
      <w:lang w:val="en-GB" w:eastAsia="en-US"/>
    </w:rPr>
  </w:style>
  <w:style w:type="character" w:customStyle="1" w:styleId="enumlev10">
    <w:name w:val="enumlev1 Знак"/>
    <w:link w:val="enumlev1"/>
    <w:locked/>
    <w:rsid w:val="004134E0"/>
    <w:rPr>
      <w:rFonts w:ascii="Times New Roman" w:hAnsi="Times New Roman"/>
      <w:sz w:val="24"/>
      <w:lang w:val="en-GB" w:eastAsia="en-US"/>
    </w:rPr>
  </w:style>
  <w:style w:type="paragraph" w:styleId="BodyText">
    <w:name w:val="Body Text"/>
    <w:basedOn w:val="Normal"/>
    <w:link w:val="BodyTextChar"/>
    <w:rsid w:val="004134E0"/>
    <w:pPr>
      <w:tabs>
        <w:tab w:val="clear" w:pos="1134"/>
        <w:tab w:val="clear" w:pos="1871"/>
        <w:tab w:val="clear" w:pos="2268"/>
        <w:tab w:val="left" w:pos="794"/>
        <w:tab w:val="left" w:pos="1191"/>
        <w:tab w:val="left" w:pos="1588"/>
        <w:tab w:val="left" w:pos="1985"/>
      </w:tabs>
      <w:spacing w:after="120"/>
    </w:pPr>
    <w:rPr>
      <w:rFonts w:eastAsia="MS Mincho"/>
    </w:rPr>
  </w:style>
  <w:style w:type="character" w:customStyle="1" w:styleId="BodyTextChar">
    <w:name w:val="Body Text Char"/>
    <w:basedOn w:val="DefaultParagraphFont"/>
    <w:link w:val="BodyText"/>
    <w:rsid w:val="004134E0"/>
    <w:rPr>
      <w:rFonts w:ascii="Times New Roman" w:eastAsia="MS Mincho" w:hAnsi="Times New Roman"/>
      <w:sz w:val="24"/>
      <w:lang w:val="en-GB" w:eastAsia="en-US"/>
    </w:rPr>
  </w:style>
  <w:style w:type="paragraph" w:styleId="TOCHeading">
    <w:name w:val="TOC Heading"/>
    <w:basedOn w:val="Heading1"/>
    <w:next w:val="Normal"/>
    <w:uiPriority w:val="39"/>
    <w:unhideWhenUsed/>
    <w:qFormat/>
    <w:rsid w:val="004134E0"/>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TabletextChar">
    <w:name w:val="Table_text Char"/>
    <w:link w:val="Tabletext"/>
    <w:locked/>
    <w:rsid w:val="004134E0"/>
    <w:rPr>
      <w:rFonts w:ascii="Times New Roman" w:hAnsi="Times New Roman"/>
      <w:lang w:val="en-GB" w:eastAsia="en-US"/>
    </w:rPr>
  </w:style>
  <w:style w:type="paragraph" w:styleId="Caption">
    <w:name w:val="caption"/>
    <w:basedOn w:val="Normal"/>
    <w:next w:val="Normal"/>
    <w:unhideWhenUsed/>
    <w:qFormat/>
    <w:rsid w:val="004134E0"/>
    <w:pPr>
      <w:spacing w:before="0" w:after="200"/>
    </w:pPr>
    <w:rPr>
      <w:rFonts w:eastAsiaTheme="minorEastAsia"/>
      <w:i/>
      <w:iCs/>
      <w:color w:val="1F497D" w:themeColor="text2"/>
      <w:sz w:val="18"/>
      <w:szCs w:val="18"/>
    </w:rPr>
  </w:style>
  <w:style w:type="paragraph" w:customStyle="1" w:styleId="Default">
    <w:name w:val="Default"/>
    <w:rsid w:val="004134E0"/>
    <w:pPr>
      <w:autoSpaceDE w:val="0"/>
      <w:autoSpaceDN w:val="0"/>
      <w:adjustRightInd w:val="0"/>
    </w:pPr>
    <w:rPr>
      <w:rFonts w:ascii="Arial" w:eastAsiaTheme="minorEastAsia" w:hAnsi="Arial" w:cs="Arial"/>
      <w:color w:val="000000"/>
      <w:sz w:val="24"/>
      <w:szCs w:val="24"/>
      <w:lang w:val="el-GR"/>
    </w:rPr>
  </w:style>
  <w:style w:type="character" w:styleId="CommentReference">
    <w:name w:val="annotation reference"/>
    <w:basedOn w:val="DefaultParagraphFont"/>
    <w:semiHidden/>
    <w:unhideWhenUsed/>
    <w:rsid w:val="004134E0"/>
    <w:rPr>
      <w:sz w:val="16"/>
      <w:szCs w:val="16"/>
    </w:rPr>
  </w:style>
  <w:style w:type="paragraph" w:styleId="CommentText">
    <w:name w:val="annotation text"/>
    <w:basedOn w:val="Normal"/>
    <w:link w:val="CommentTextChar"/>
    <w:semiHidden/>
    <w:unhideWhenUsed/>
    <w:rsid w:val="004134E0"/>
    <w:rPr>
      <w:rFonts w:eastAsiaTheme="minorEastAsia"/>
      <w:sz w:val="20"/>
    </w:rPr>
  </w:style>
  <w:style w:type="character" w:customStyle="1" w:styleId="CommentTextChar">
    <w:name w:val="Comment Text Char"/>
    <w:basedOn w:val="DefaultParagraphFont"/>
    <w:link w:val="CommentText"/>
    <w:semiHidden/>
    <w:rsid w:val="004134E0"/>
    <w:rPr>
      <w:rFonts w:ascii="Times New Roman" w:eastAsiaTheme="minorEastAsia" w:hAnsi="Times New Roman"/>
      <w:lang w:val="en-GB" w:eastAsia="en-US"/>
    </w:rPr>
  </w:style>
  <w:style w:type="paragraph" w:styleId="CommentSubject">
    <w:name w:val="annotation subject"/>
    <w:basedOn w:val="CommentText"/>
    <w:next w:val="CommentText"/>
    <w:link w:val="CommentSubjectChar"/>
    <w:semiHidden/>
    <w:unhideWhenUsed/>
    <w:rsid w:val="004134E0"/>
    <w:rPr>
      <w:b/>
      <w:bCs/>
    </w:rPr>
  </w:style>
  <w:style w:type="character" w:customStyle="1" w:styleId="CommentSubjectChar">
    <w:name w:val="Comment Subject Char"/>
    <w:basedOn w:val="CommentTextChar"/>
    <w:link w:val="CommentSubject"/>
    <w:semiHidden/>
    <w:rsid w:val="004134E0"/>
    <w:rPr>
      <w:rFonts w:ascii="Times New Roman" w:eastAsiaTheme="minorEastAsia" w:hAnsi="Times New Roman"/>
      <w:b/>
      <w:bCs/>
      <w:lang w:val="en-GB" w:eastAsia="en-US"/>
    </w:rPr>
  </w:style>
  <w:style w:type="table" w:customStyle="1" w:styleId="GridTable1Light-Accent11">
    <w:name w:val="Grid Table 1 Light - Accent 11"/>
    <w:basedOn w:val="TableNormal"/>
    <w:uiPriority w:val="46"/>
    <w:rsid w:val="004134E0"/>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1">
    <w:name w:val="List Table 31"/>
    <w:basedOn w:val="TableNormal"/>
    <w:uiPriority w:val="48"/>
    <w:rsid w:val="004134E0"/>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H">
    <w:name w:val="TAH"/>
    <w:basedOn w:val="TAC"/>
    <w:link w:val="TAHCar"/>
    <w:qFormat/>
    <w:rsid w:val="004134E0"/>
    <w:rPr>
      <w:b/>
    </w:rPr>
  </w:style>
  <w:style w:type="paragraph" w:customStyle="1" w:styleId="TAC">
    <w:name w:val="TAC"/>
    <w:basedOn w:val="Normal"/>
    <w:link w:val="TACChar"/>
    <w:qFormat/>
    <w:rsid w:val="004134E0"/>
    <w:pPr>
      <w:keepNext/>
      <w:keepLines/>
      <w:tabs>
        <w:tab w:val="clear" w:pos="1134"/>
        <w:tab w:val="clear" w:pos="1871"/>
        <w:tab w:val="clear" w:pos="2268"/>
      </w:tabs>
      <w:overflowPunct/>
      <w:autoSpaceDE/>
      <w:autoSpaceDN/>
      <w:adjustRightInd/>
      <w:spacing w:before="0"/>
      <w:jc w:val="center"/>
      <w:textAlignment w:val="auto"/>
    </w:pPr>
    <w:rPr>
      <w:rFonts w:ascii="Arial" w:hAnsi="Arial"/>
      <w:sz w:val="18"/>
    </w:rPr>
  </w:style>
  <w:style w:type="character" w:customStyle="1" w:styleId="TACChar">
    <w:name w:val="TAC Char"/>
    <w:link w:val="TAC"/>
    <w:qFormat/>
    <w:locked/>
    <w:rsid w:val="004134E0"/>
    <w:rPr>
      <w:rFonts w:ascii="Arial" w:hAnsi="Arial"/>
      <w:sz w:val="18"/>
      <w:lang w:val="en-GB" w:eastAsia="en-US"/>
    </w:rPr>
  </w:style>
  <w:style w:type="character" w:customStyle="1" w:styleId="TAHCar">
    <w:name w:val="TAH Car"/>
    <w:link w:val="TAH"/>
    <w:qFormat/>
    <w:rsid w:val="004134E0"/>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39.png"/><Relationship Id="rId55" Type="http://schemas.openxmlformats.org/officeDocument/2006/relationships/image" Target="media/image44.emf"/><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emf"/><Relationship Id="rId53" Type="http://schemas.openxmlformats.org/officeDocument/2006/relationships/image" Target="media/image42.png"/><Relationship Id="rId58" Type="http://schemas.openxmlformats.org/officeDocument/2006/relationships/image" Target="media/image47.emf"/><Relationship Id="rId66"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2.xml"/><Relationship Id="rId57" Type="http://schemas.openxmlformats.org/officeDocument/2006/relationships/image" Target="media/image46.emf"/><Relationship Id="rId61" Type="http://schemas.openxmlformats.org/officeDocument/2006/relationships/hyperlink" Target="https://www.itu.int/pub/R-REP-M.2411" TargetMode="External"/><Relationship Id="rId10" Type="http://schemas.openxmlformats.org/officeDocument/2006/relationships/hyperlink" Target="mailto:hakan.batikhan@turkcell.com.tr"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png"/><Relationship Id="rId60" Type="http://schemas.openxmlformats.org/officeDocument/2006/relationships/hyperlink" Target="https://www.itu.int/pub/R-REP-M.2410"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xxxx@xxx.x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1.xml"/><Relationship Id="rId56" Type="http://schemas.openxmlformats.org/officeDocument/2006/relationships/image" Target="media/image45.emf"/><Relationship Id="rId64"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emf"/><Relationship Id="rId59" Type="http://schemas.openxmlformats.org/officeDocument/2006/relationships/image" Target="media/image48.emf"/><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hyperlink" Target="https://www.itu.int/pub/R-REP-M.241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l.acm.org/citation.cfm?id=1698825" TargetMode="External"/><Relationship Id="rId1" Type="http://schemas.openxmlformats.org/officeDocument/2006/relationships/hyperlink" Target="https://www.nsnam.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7625</Words>
  <Characters>43464</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50988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1</cp:revision>
  <cp:lastPrinted>2008-02-21T14:04:00Z</cp:lastPrinted>
  <dcterms:created xsi:type="dcterms:W3CDTF">2020-02-27T15:50:00Z</dcterms:created>
  <dcterms:modified xsi:type="dcterms:W3CDTF">2020-02-27T15:50:00Z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