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D76AE0" w:rsidP="00D76AE0">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5A22AD" w:rsidRPr="005A22AD" w:rsidRDefault="005A22AD" w:rsidP="005A22A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5A22AD">
              <w:rPr>
                <w:rFonts w:ascii="Verdana" w:hAnsi="Verdana"/>
                <w:sz w:val="20"/>
              </w:rPr>
              <w:t>Received:</w:t>
            </w:r>
            <w:r w:rsidRPr="005A22AD">
              <w:rPr>
                <w:rFonts w:ascii="Verdana" w:hAnsi="Verdana"/>
                <w:sz w:val="20"/>
              </w:rPr>
              <w:tab/>
              <w:t>12 February 2020</w:t>
            </w:r>
          </w:p>
          <w:p w:rsidR="005A22AD" w:rsidRPr="00982084" w:rsidRDefault="005A22AD" w:rsidP="005A22AD">
            <w:pPr>
              <w:shd w:val="solid" w:color="FFFFFF" w:fill="FFFFFF"/>
              <w:tabs>
                <w:tab w:val="clear" w:pos="1134"/>
                <w:tab w:val="clear" w:pos="1871"/>
                <w:tab w:val="clear" w:pos="2268"/>
              </w:tabs>
              <w:spacing w:before="0" w:after="240"/>
              <w:ind w:left="1134" w:hanging="1134"/>
              <w:rPr>
                <w:rFonts w:ascii="Verdana" w:hAnsi="Verdana"/>
                <w:sz w:val="20"/>
              </w:rPr>
            </w:pPr>
            <w:r w:rsidRPr="005A22AD">
              <w:rPr>
                <w:rFonts w:ascii="Verdana" w:hAnsi="Verdana"/>
                <w:sz w:val="20"/>
              </w:rPr>
              <w:t xml:space="preserve">Source: </w:t>
            </w:r>
            <w:r w:rsidRPr="005A22AD">
              <w:rPr>
                <w:rFonts w:ascii="Verdana" w:hAnsi="Verdana"/>
                <w:sz w:val="20"/>
              </w:rPr>
              <w:tab/>
              <w:t>The Fifth Generation Mobile Communications Promotion Forum</w:t>
            </w:r>
          </w:p>
        </w:tc>
        <w:tc>
          <w:tcPr>
            <w:tcW w:w="3402" w:type="dxa"/>
          </w:tcPr>
          <w:p w:rsidR="000069D4" w:rsidRPr="00D76AE0" w:rsidRDefault="00D76AE0"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5D/97-E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D76AE0" w:rsidRDefault="00D76AE0" w:rsidP="00A5173C">
            <w:pPr>
              <w:shd w:val="solid" w:color="FFFFFF" w:fill="FFFFFF"/>
              <w:spacing w:before="0" w:line="240" w:lineRule="atLeast"/>
              <w:rPr>
                <w:rFonts w:ascii="Verdana" w:hAnsi="Verdana"/>
                <w:sz w:val="20"/>
                <w:lang w:eastAsia="zh-CN"/>
              </w:rPr>
            </w:pPr>
            <w:r>
              <w:rPr>
                <w:rFonts w:ascii="Verdana" w:hAnsi="Verdana"/>
                <w:b/>
                <w:sz w:val="20"/>
                <w:lang w:eastAsia="zh-CN"/>
              </w:rPr>
              <w:t>12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D76AE0" w:rsidRDefault="00D76AE0"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165037" w:rsidP="00D76AE0">
            <w:pPr>
              <w:pStyle w:val="Source"/>
              <w:rPr>
                <w:lang w:eastAsia="zh-CN"/>
              </w:rPr>
            </w:pPr>
            <w:bookmarkStart w:id="5" w:name="dsource" w:colFirst="0" w:colLast="0"/>
            <w:bookmarkEnd w:id="4"/>
            <w:r>
              <w:rPr>
                <w:lang w:val="en-US"/>
              </w:rPr>
              <w:t>Director, Radiocommunication Bureau</w:t>
            </w:r>
            <w:r>
              <w:rPr>
                <w:rStyle w:val="FootnoteReference"/>
                <w:rFonts w:eastAsia="Calibri"/>
                <w:lang w:val="en-US"/>
              </w:rPr>
              <w:footnoteReference w:id="1"/>
            </w:r>
          </w:p>
        </w:tc>
      </w:tr>
      <w:tr w:rsidR="000069D4" w:rsidTr="00D046A7">
        <w:trPr>
          <w:cantSplit/>
        </w:trPr>
        <w:tc>
          <w:tcPr>
            <w:tcW w:w="9889" w:type="dxa"/>
            <w:gridSpan w:val="2"/>
          </w:tcPr>
          <w:p w:rsidR="000069D4" w:rsidRDefault="005A22AD" w:rsidP="00A5173C">
            <w:pPr>
              <w:pStyle w:val="Title1"/>
              <w:rPr>
                <w:lang w:eastAsia="zh-CN"/>
              </w:rPr>
            </w:pPr>
            <w:bookmarkStart w:id="6" w:name="drec" w:colFirst="0" w:colLast="0"/>
            <w:bookmarkEnd w:id="5"/>
            <w:r>
              <w:rPr>
                <w:lang w:eastAsia="zh-TW"/>
              </w:rPr>
              <w:t xml:space="preserve">FINAL </w:t>
            </w:r>
            <w:r w:rsidRPr="00991711">
              <w:rPr>
                <w:lang w:eastAsia="zh-TW"/>
              </w:rPr>
              <w:t xml:space="preserve">evaluation Report from </w:t>
            </w:r>
            <w:r w:rsidRPr="00023B3F">
              <w:rPr>
                <w:lang w:val="en-US" w:eastAsia="zh-TW"/>
              </w:rPr>
              <w:t>The Fifth Generation Mobile Communications Promotion Forum</w:t>
            </w:r>
            <w:r w:rsidRPr="00991711">
              <w:rPr>
                <w:lang w:eastAsia="zh-TW"/>
              </w:rPr>
              <w:t xml:space="preserve"> on the IMT-2020 proposal in Document IMT</w:t>
            </w:r>
            <w:r>
              <w:rPr>
                <w:lang w:eastAsia="zh-TW"/>
              </w:rPr>
              <w:t>-</w:t>
            </w:r>
            <w:r w:rsidRPr="00991711">
              <w:rPr>
                <w:lang w:eastAsia="zh-TW"/>
              </w:rPr>
              <w:t>2020</w:t>
            </w:r>
            <w:r>
              <w:rPr>
                <w:lang w:eastAsia="zh-TW"/>
              </w:rPr>
              <w:t>/18(rev.1)</w:t>
            </w:r>
            <w:r w:rsidRPr="00991711">
              <w:rPr>
                <w:lang w:eastAsia="zh-TW"/>
              </w:rPr>
              <w:br/>
              <w:t>(“</w:t>
            </w:r>
            <w:r>
              <w:rPr>
                <w:lang w:eastAsia="zh-TW"/>
              </w:rPr>
              <w:t>Nufront</w:t>
            </w:r>
            <w:r w:rsidRPr="00991711">
              <w:rPr>
                <w:lang w:eastAsia="zh-TW"/>
              </w:rPr>
              <w:t>” under STEP 3 of the IMT-2020 PROCESS)</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5A22AD" w:rsidRDefault="005A22AD" w:rsidP="005A22AD">
      <w:pPr>
        <w:jc w:val="both"/>
        <w:rPr>
          <w:lang w:eastAsia="zh-CN"/>
        </w:rPr>
      </w:pPr>
      <w:bookmarkStart w:id="8" w:name="dbreak"/>
      <w:bookmarkEnd w:id="7"/>
      <w:bookmarkEnd w:id="8"/>
      <w:r w:rsidRPr="00991711">
        <w:t xml:space="preserve">This </w:t>
      </w:r>
      <w:r w:rsidRPr="00991711">
        <w:rPr>
          <w:lang w:eastAsia="ja-JP"/>
        </w:rPr>
        <w:t>document</w:t>
      </w:r>
      <w:r w:rsidRPr="00991711">
        <w:t xml:space="preserve"> describes the </w:t>
      </w:r>
      <w:r w:rsidRPr="00991711">
        <w:rPr>
          <w:lang w:eastAsia="zh-CN"/>
        </w:rPr>
        <w:t xml:space="preserve">evaluation results and </w:t>
      </w:r>
      <w:r w:rsidRPr="00991711">
        <w:t xml:space="preserve">activities identified for </w:t>
      </w:r>
      <w:r w:rsidRPr="00991711">
        <w:rPr>
          <w:lang w:eastAsia="zh-CN"/>
        </w:rPr>
        <w:t>IMT-2020 candidate technology submissions in Document IMT-2020/</w:t>
      </w:r>
      <w:r>
        <w:rPr>
          <w:lang w:eastAsia="zh-CN"/>
        </w:rPr>
        <w:t>18(Rev.1)</w:t>
      </w:r>
      <w:r w:rsidRPr="00023B3F">
        <w:rPr>
          <w:lang w:eastAsia="zh-TW"/>
        </w:rPr>
        <w:t xml:space="preserve"> </w:t>
      </w:r>
      <w:r w:rsidRPr="00023B3F">
        <w:rPr>
          <w:lang w:eastAsia="zh-CN"/>
        </w:rPr>
        <w:t>from 5GMF</w:t>
      </w:r>
      <w:r w:rsidRPr="00023B3F">
        <w:rPr>
          <w:lang w:val="en-US" w:eastAsia="zh-CN"/>
        </w:rPr>
        <w:t xml:space="preserve"> Evaluation Group</w:t>
      </w:r>
      <w:r w:rsidRPr="00023B3F">
        <w:rPr>
          <w:lang w:eastAsia="zh-CN"/>
        </w:rPr>
        <w:t>.</w:t>
      </w:r>
    </w:p>
    <w:p w:rsidR="003640D1" w:rsidRPr="00023B3F" w:rsidRDefault="0092528E" w:rsidP="003640D1">
      <w:pPr>
        <w:jc w:val="center"/>
        <w:rPr>
          <w:lang w:eastAsia="zh-CN"/>
        </w:rPr>
      </w:pPr>
      <w:r>
        <w:rPr>
          <w:lang w:eastAsia="zh-CN"/>
        </w:rPr>
        <w:object w:dxaOrig="1532"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8" o:title=""/>
          </v:shape>
          <o:OLEObject Type="Embed" ProgID="Package" ShapeID="_x0000_i1025" DrawAspect="Icon" ObjectID="_1644327281" r:id="rId9"/>
        </w:object>
      </w:r>
    </w:p>
    <w:p w:rsidR="005A22AD" w:rsidRDefault="005A22AD" w:rsidP="005A22AD">
      <w:pPr>
        <w:pStyle w:val="PartNo"/>
        <w:rPr>
          <w:lang w:val="en-US"/>
        </w:rPr>
      </w:pPr>
      <w:r>
        <w:rPr>
          <w:lang w:val="en-US"/>
        </w:rPr>
        <w:t>Part I</w:t>
      </w:r>
    </w:p>
    <w:p w:rsidR="005A22AD" w:rsidRPr="00023B3F" w:rsidRDefault="005A22AD" w:rsidP="005A22AD">
      <w:pPr>
        <w:pStyle w:val="Parttitle"/>
        <w:rPr>
          <w:lang w:val="en-US"/>
        </w:rPr>
      </w:pPr>
      <w:r w:rsidRPr="00023B3F">
        <w:rPr>
          <w:lang w:val="en-US"/>
        </w:rPr>
        <w:t>Administrative aspects of the Independent Evaluation Group</w:t>
      </w:r>
    </w:p>
    <w:p w:rsidR="005A22AD" w:rsidRPr="00023B3F" w:rsidRDefault="005A22AD" w:rsidP="005A22AD">
      <w:pPr>
        <w:pStyle w:val="Heading1"/>
        <w:rPr>
          <w:lang w:val="en-US"/>
        </w:rPr>
      </w:pPr>
      <w:r>
        <w:rPr>
          <w:lang w:val="en-US"/>
        </w:rPr>
        <w:t>1</w:t>
      </w:r>
      <w:r>
        <w:rPr>
          <w:lang w:val="en-US"/>
        </w:rPr>
        <w:tab/>
      </w:r>
      <w:r w:rsidRPr="00023B3F">
        <w:rPr>
          <w:lang w:val="en-US"/>
        </w:rPr>
        <w:t>Name of the Independent Evaluation Group</w:t>
      </w:r>
    </w:p>
    <w:p w:rsidR="005A22AD" w:rsidRPr="00023B3F" w:rsidRDefault="005A22AD" w:rsidP="005A22AD">
      <w:pPr>
        <w:rPr>
          <w:lang w:val="en-US"/>
        </w:rPr>
      </w:pPr>
      <w:r w:rsidRPr="00023B3F">
        <w:rPr>
          <w:lang w:val="en-US" w:eastAsia="zh-TW"/>
        </w:rPr>
        <w:t xml:space="preserve">IMT-2020 Evaluation Group, </w:t>
      </w:r>
      <w:r w:rsidRPr="00023B3F">
        <w:rPr>
          <w:lang w:eastAsia="zh-CN"/>
        </w:rPr>
        <w:t>the Fifth Generation Mobile Communications Promotion Forum (5GMF IEG)</w:t>
      </w:r>
    </w:p>
    <w:p w:rsidR="005A22AD" w:rsidRPr="00023B3F" w:rsidRDefault="005A22AD" w:rsidP="005A22AD">
      <w:pPr>
        <w:pStyle w:val="Heading1"/>
        <w:rPr>
          <w:lang w:val="en-US" w:eastAsia="zh-CN"/>
        </w:rPr>
      </w:pPr>
      <w:r w:rsidRPr="00023B3F">
        <w:rPr>
          <w:lang w:val="en-US"/>
        </w:rPr>
        <w:t>2</w:t>
      </w:r>
      <w:r w:rsidRPr="00023B3F">
        <w:rPr>
          <w:lang w:val="en-US"/>
        </w:rPr>
        <w:tab/>
        <w:t>Introduction and b</w:t>
      </w:r>
      <w:r w:rsidRPr="00023B3F">
        <w:rPr>
          <w:lang w:val="en-US" w:eastAsia="zh-CN"/>
        </w:rPr>
        <w:t>ackground of the Independent Evaluation Group</w:t>
      </w:r>
    </w:p>
    <w:p w:rsidR="005A22AD" w:rsidRPr="00023B3F" w:rsidRDefault="005A22AD" w:rsidP="005A22AD">
      <w:r w:rsidRPr="00023B3F">
        <w:rPr>
          <w:lang w:val="en-US" w:eastAsia="zh-TW"/>
        </w:rPr>
        <w:t xml:space="preserve">The Fifth Generation Mobile Communications Promotion Forum (5GMF) was founded in September 2014. 5GMF has been conducting research &amp; development concerning 5G Communications Systems including the standardization thereof, along with liaison &amp; coordination with related organizations, the collection of information, and the dissemination &amp; enlightenment activities. In September 2017, 5GMF IMT-2020 Evaluation Group (5GMF IEG) was established under the Technical Committee of the 5GMF and </w:t>
      </w:r>
      <w:r w:rsidRPr="00023B3F">
        <w:rPr>
          <w:lang w:eastAsia="zh-TW"/>
        </w:rPr>
        <w:t xml:space="preserve">registered as an Independent Evaluation Group (IEG) </w:t>
      </w:r>
      <w:r w:rsidRPr="00023B3F">
        <w:t>committing in the process of IMT-2020 evaluation.</w:t>
      </w:r>
    </w:p>
    <w:p w:rsidR="005A22AD" w:rsidRPr="00023B3F" w:rsidRDefault="005A22AD" w:rsidP="005A22AD">
      <w:pPr>
        <w:rPr>
          <w:rFonts w:eastAsia="MS Mincho"/>
          <w:lang w:eastAsia="ja-JP"/>
        </w:rPr>
      </w:pPr>
      <w:r w:rsidRPr="00023B3F">
        <w:t>The members of 5GMF IEG are experts from mobile communication industry, academia or research entities actively developing and promoting relevant technical en</w:t>
      </w:r>
      <w:r w:rsidRPr="00F01DED">
        <w:t>ablers or services in 5GMF. 5GMF IEG</w:t>
      </w:r>
      <w:r w:rsidRPr="00F01DED">
        <w:rPr>
          <w:szCs w:val="24"/>
        </w:rPr>
        <w:t xml:space="preserve"> has been reviewing proposed RIT by </w:t>
      </w:r>
      <w:r w:rsidRPr="00F01DED">
        <w:rPr>
          <w:rFonts w:hint="eastAsia"/>
          <w:szCs w:val="24"/>
        </w:rPr>
        <w:t>Nufront</w:t>
      </w:r>
      <w:r w:rsidRPr="00F01DED">
        <w:rPr>
          <w:szCs w:val="24"/>
        </w:rPr>
        <w:t xml:space="preserve"> and provides its partial eval</w:t>
      </w:r>
      <w:r w:rsidRPr="00023B3F">
        <w:rPr>
          <w:szCs w:val="24"/>
        </w:rPr>
        <w:t>uation results as this report attached.</w:t>
      </w:r>
    </w:p>
    <w:p w:rsidR="005A22AD" w:rsidRPr="00023B3F" w:rsidRDefault="005A22AD" w:rsidP="005A22AD">
      <w:pPr>
        <w:pStyle w:val="Heading1"/>
        <w:rPr>
          <w:lang w:val="en-US"/>
        </w:rPr>
      </w:pPr>
      <w:r w:rsidRPr="00023B3F">
        <w:rPr>
          <w:lang w:val="en-US"/>
        </w:rPr>
        <w:t>3</w:t>
      </w:r>
      <w:r w:rsidRPr="00023B3F">
        <w:rPr>
          <w:lang w:val="en-US"/>
        </w:rPr>
        <w:tab/>
      </w:r>
      <w:r w:rsidRPr="005A22AD">
        <w:t>Method</w:t>
      </w:r>
      <w:r w:rsidRPr="00023B3F">
        <w:rPr>
          <w:lang w:val="en-US"/>
        </w:rPr>
        <w:t xml:space="preserve"> of Work</w:t>
      </w:r>
    </w:p>
    <w:p w:rsidR="005A22AD" w:rsidRPr="00023B3F" w:rsidRDefault="005A22AD" w:rsidP="005A22AD">
      <w:pPr>
        <w:rPr>
          <w:lang w:val="en-US"/>
        </w:rPr>
      </w:pPr>
      <w:r w:rsidRPr="00023B3F">
        <w:t xml:space="preserve">The </w:t>
      </w:r>
      <w:r w:rsidRPr="00023B3F">
        <w:rPr>
          <w:rFonts w:eastAsia="MS Mincho"/>
          <w:lang w:eastAsia="ja-JP"/>
        </w:rPr>
        <w:t xml:space="preserve">evaluation method in this report is in line with what are suggested in </w:t>
      </w:r>
      <w:r>
        <w:rPr>
          <w:rFonts w:eastAsia="MS Mincho"/>
          <w:lang w:eastAsia="ja-JP"/>
        </w:rPr>
        <w:t xml:space="preserve">Report </w:t>
      </w:r>
      <w:r w:rsidRPr="00023B3F">
        <w:rPr>
          <w:rFonts w:eastAsia="MS Mincho"/>
          <w:lang w:eastAsia="ja-JP"/>
        </w:rPr>
        <w:t xml:space="preserve">ITU-R M.2412 that are </w:t>
      </w:r>
      <w:r w:rsidRPr="00023B3F">
        <w:t>inspection, analysis and simulation. Regarding simulation works, all of the contributors submitted their simulation results there.</w:t>
      </w:r>
    </w:p>
    <w:p w:rsidR="005A22AD" w:rsidRPr="00023B3F" w:rsidRDefault="005A22AD" w:rsidP="005A22AD">
      <w:pPr>
        <w:pStyle w:val="Heading1"/>
        <w:rPr>
          <w:lang w:val="en-US"/>
        </w:rPr>
      </w:pPr>
      <w:r>
        <w:rPr>
          <w:lang w:val="en-US"/>
        </w:rPr>
        <w:t>4</w:t>
      </w:r>
      <w:r w:rsidRPr="00023B3F">
        <w:rPr>
          <w:lang w:val="en-US"/>
        </w:rPr>
        <w:tab/>
        <w:t>Administrative Contact Details</w:t>
      </w:r>
    </w:p>
    <w:p w:rsidR="005A22AD" w:rsidRDefault="005A22AD" w:rsidP="005A22AD">
      <w:pPr>
        <w:rPr>
          <w:lang w:val="en-US"/>
        </w:rPr>
      </w:pPr>
      <w:r>
        <w:rPr>
          <w:lang w:eastAsia="zh-TW"/>
        </w:rPr>
        <w:t xml:space="preserve">Mr. </w:t>
      </w:r>
      <w:r>
        <w:rPr>
          <w:lang w:val="en-US"/>
        </w:rPr>
        <w:t>OHMURA, Yoshinori (Secretary General of 5GMF)</w:t>
      </w:r>
    </w:p>
    <w:p w:rsidR="005A22AD" w:rsidRPr="003F3B40" w:rsidRDefault="005A22AD" w:rsidP="005A22AD">
      <w:pPr>
        <w:rPr>
          <w:lang w:eastAsia="zh-TW"/>
        </w:rPr>
      </w:pPr>
      <w:r w:rsidRPr="003F3B40">
        <w:rPr>
          <w:lang w:eastAsia="zh-TW"/>
        </w:rPr>
        <w:t>y-ohmura@arib.or.jp</w:t>
      </w:r>
    </w:p>
    <w:p w:rsidR="005A22AD" w:rsidRPr="000465B0" w:rsidRDefault="005A22AD" w:rsidP="005A22AD">
      <w:pPr>
        <w:pStyle w:val="Heading1"/>
        <w:rPr>
          <w:lang w:val="en-US"/>
        </w:rPr>
      </w:pPr>
      <w:r>
        <w:rPr>
          <w:lang w:val="en-US"/>
        </w:rPr>
        <w:t>5</w:t>
      </w:r>
      <w:r w:rsidRPr="000465B0">
        <w:rPr>
          <w:lang w:val="en-US"/>
        </w:rPr>
        <w:tab/>
        <w:t>Technical Contact Details</w:t>
      </w:r>
    </w:p>
    <w:p w:rsidR="005A22AD" w:rsidRPr="000465B0" w:rsidRDefault="005A22AD" w:rsidP="005A22AD">
      <w:r>
        <w:rPr>
          <w:lang w:eastAsia="zh-TW"/>
        </w:rPr>
        <w:t xml:space="preserve">Mr. NAKAMURA, Takaharu </w:t>
      </w:r>
      <w:r>
        <w:rPr>
          <w:rFonts w:eastAsia="MS Mincho" w:hint="eastAsia"/>
          <w:lang w:eastAsia="ja-JP"/>
        </w:rPr>
        <w:t>(</w:t>
      </w:r>
      <w:r>
        <w:rPr>
          <w:lang w:eastAsia="zh-TW"/>
        </w:rPr>
        <w:t>Principal Engineer, FUJITSU LIMITED)</w:t>
      </w:r>
    </w:p>
    <w:p w:rsidR="005A22AD" w:rsidRDefault="005A22AD" w:rsidP="005A22AD">
      <w:pPr>
        <w:rPr>
          <w:lang w:eastAsia="zh-TW"/>
        </w:rPr>
      </w:pPr>
      <w:r>
        <w:rPr>
          <w:lang w:eastAsia="zh-TW"/>
        </w:rPr>
        <w:t>n.takaharu@fujitsu.com</w:t>
      </w:r>
    </w:p>
    <w:p w:rsidR="005A22AD" w:rsidRPr="000465B0" w:rsidRDefault="005A22AD" w:rsidP="005A22AD">
      <w:r>
        <w:rPr>
          <w:lang w:eastAsia="zh-TW"/>
        </w:rPr>
        <w:t>Mr. TAKETSUGU, Masanori</w:t>
      </w:r>
      <w:r w:rsidRPr="007A55D2">
        <w:rPr>
          <w:lang w:eastAsia="zh-TW"/>
        </w:rPr>
        <w:t xml:space="preserve"> </w:t>
      </w:r>
      <w:r>
        <w:rPr>
          <w:rFonts w:eastAsia="MS Mincho" w:hint="eastAsia"/>
          <w:lang w:eastAsia="ja-JP"/>
        </w:rPr>
        <w:t>(</w:t>
      </w:r>
      <w:r>
        <w:rPr>
          <w:lang w:eastAsia="zh-TW"/>
        </w:rPr>
        <w:t>Senior Manager, NEC Corporation)</w:t>
      </w:r>
    </w:p>
    <w:p w:rsidR="005A22AD" w:rsidRDefault="005A22AD" w:rsidP="005A22AD">
      <w:pPr>
        <w:rPr>
          <w:lang w:eastAsia="zh-TW"/>
        </w:rPr>
      </w:pPr>
      <w:r>
        <w:rPr>
          <w:lang w:eastAsia="zh-TW"/>
        </w:rPr>
        <w:t>m-taketsugu@</w:t>
      </w:r>
      <w:r w:rsidDel="00D54CA6">
        <w:rPr>
          <w:lang w:eastAsia="zh-TW"/>
        </w:rPr>
        <w:t xml:space="preserve"> </w:t>
      </w:r>
      <w:r>
        <w:rPr>
          <w:lang w:eastAsia="zh-TW"/>
        </w:rPr>
        <w:t>nec.com</w:t>
      </w:r>
    </w:p>
    <w:p w:rsidR="005A22AD" w:rsidRPr="000465B0" w:rsidRDefault="005A22AD" w:rsidP="005A22AD">
      <w:pPr>
        <w:pStyle w:val="Heading1"/>
        <w:rPr>
          <w:lang w:val="en-US"/>
        </w:rPr>
      </w:pPr>
      <w:r>
        <w:rPr>
          <w:lang w:val="en-US"/>
        </w:rPr>
        <w:t>6</w:t>
      </w:r>
      <w:r w:rsidRPr="000465B0">
        <w:rPr>
          <w:lang w:val="en-US"/>
        </w:rPr>
        <w:tab/>
        <w:t>Other pertinent administrative information</w:t>
      </w:r>
    </w:p>
    <w:p w:rsidR="005A22AD" w:rsidRPr="00023B3F" w:rsidRDefault="005A22AD" w:rsidP="005A22AD">
      <w:r>
        <w:rPr>
          <w:lang w:eastAsia="zh-TW"/>
        </w:rPr>
        <w:t>None.</w:t>
      </w:r>
    </w:p>
    <w:p w:rsidR="005A22AD" w:rsidRPr="00023B3F" w:rsidRDefault="005A22AD" w:rsidP="005A22AD">
      <w:pPr>
        <w:rPr>
          <w:lang w:val="en-US"/>
        </w:rPr>
      </w:pPr>
    </w:p>
    <w:p w:rsidR="005A22AD" w:rsidRPr="005A22AD" w:rsidRDefault="005A22AD" w:rsidP="005A22AD">
      <w:pPr>
        <w:pStyle w:val="PartNo"/>
        <w:rPr>
          <w:b/>
          <w:bCs/>
          <w:lang w:val="en-US"/>
        </w:rPr>
      </w:pPr>
      <w:r w:rsidRPr="005A22AD">
        <w:rPr>
          <w:b/>
          <w:bCs/>
          <w:lang w:val="en-US"/>
        </w:rPr>
        <w:t>Part II</w:t>
      </w:r>
      <w:r w:rsidRPr="005A22AD">
        <w:rPr>
          <w:b/>
          <w:bCs/>
          <w:lang w:val="en-US"/>
        </w:rPr>
        <w:tab/>
      </w:r>
    </w:p>
    <w:p w:rsidR="005A22AD" w:rsidRPr="00023B3F" w:rsidRDefault="005A22AD" w:rsidP="005A22AD">
      <w:pPr>
        <w:pStyle w:val="Parttitle"/>
        <w:rPr>
          <w:lang w:val="en-US"/>
        </w:rPr>
      </w:pPr>
      <w:r w:rsidRPr="00023B3F">
        <w:rPr>
          <w:lang w:val="en-US"/>
        </w:rPr>
        <w:t>Technical aspects of the work of the Independent Evaluation Group</w:t>
      </w:r>
    </w:p>
    <w:p w:rsidR="005A22AD" w:rsidRPr="00023B3F" w:rsidRDefault="005A22AD" w:rsidP="005A22AD">
      <w:pPr>
        <w:pStyle w:val="Heading1"/>
        <w:rPr>
          <w:lang w:val="en-US" w:eastAsia="zh-CN"/>
        </w:rPr>
      </w:pPr>
      <w:r>
        <w:rPr>
          <w:lang w:val="en-US" w:eastAsia="zh-CN"/>
        </w:rPr>
        <w:t>A)</w:t>
      </w:r>
      <w:r>
        <w:rPr>
          <w:lang w:val="en-US" w:eastAsia="zh-CN"/>
        </w:rPr>
        <w:tab/>
      </w:r>
      <w:r w:rsidRPr="00023B3F">
        <w:rPr>
          <w:lang w:val="en-US" w:eastAsia="zh-CN"/>
        </w:rPr>
        <w:t>Evaluated candidate technologies for IMT-2020</w:t>
      </w:r>
    </w:p>
    <w:p w:rsidR="005A22AD" w:rsidRPr="00023B3F" w:rsidRDefault="005A22AD" w:rsidP="005A22AD">
      <w:pPr>
        <w:rPr>
          <w:rFonts w:eastAsia="SimSun"/>
          <w:lang w:val="en-US" w:eastAsia="zh-CN"/>
        </w:rPr>
      </w:pPr>
      <w:r w:rsidRPr="00023B3F">
        <w:rPr>
          <w:rFonts w:eastAsia="SimSun"/>
          <w:lang w:val="en-US" w:eastAsia="zh-CN"/>
        </w:rPr>
        <w:t xml:space="preserve">This report is a </w:t>
      </w:r>
      <w:r>
        <w:rPr>
          <w:rFonts w:eastAsia="SimSun"/>
          <w:lang w:val="en-US" w:eastAsia="zh-CN"/>
        </w:rPr>
        <w:t>final</w:t>
      </w:r>
      <w:r w:rsidRPr="00023B3F">
        <w:rPr>
          <w:rFonts w:eastAsia="SimSun"/>
          <w:lang w:val="en-US" w:eastAsia="zh-CN"/>
        </w:rPr>
        <w:t xml:space="preserve"> evaluation report on </w:t>
      </w:r>
      <w:r>
        <w:rPr>
          <w:rFonts w:eastAsia="SimSun"/>
          <w:lang w:val="en-US" w:eastAsia="zh-CN"/>
        </w:rPr>
        <w:t>EUHT</w:t>
      </w:r>
      <w:r w:rsidRPr="00023B3F">
        <w:rPr>
          <w:rFonts w:eastAsia="SimSun"/>
          <w:lang w:val="en-US" w:eastAsia="zh-CN"/>
        </w:rPr>
        <w:t>, as an RIT, the candidate technolog</w:t>
      </w:r>
      <w:r>
        <w:rPr>
          <w:rFonts w:eastAsia="SimSun"/>
          <w:lang w:val="en-US" w:eastAsia="zh-CN"/>
        </w:rPr>
        <w:t>y</w:t>
      </w:r>
      <w:r w:rsidRPr="00023B3F">
        <w:rPr>
          <w:rFonts w:eastAsia="SimSun"/>
          <w:lang w:val="en-US" w:eastAsia="zh-CN"/>
        </w:rPr>
        <w:t xml:space="preserve"> submission in Doc</w:t>
      </w:r>
      <w:r>
        <w:rPr>
          <w:rFonts w:eastAsia="SimSun"/>
          <w:lang w:val="en-US" w:eastAsia="zh-CN"/>
        </w:rPr>
        <w:t>ument</w:t>
      </w:r>
      <w:r w:rsidRPr="00023B3F">
        <w:rPr>
          <w:rFonts w:eastAsia="SimSun"/>
          <w:lang w:val="en-US" w:eastAsia="zh-CN"/>
        </w:rPr>
        <w:t xml:space="preserve"> IMT-2020/</w:t>
      </w:r>
      <w:r>
        <w:rPr>
          <w:rFonts w:eastAsia="SimSun"/>
          <w:lang w:val="en-US" w:eastAsia="zh-CN"/>
        </w:rPr>
        <w:t>18(Rev.1)</w:t>
      </w:r>
      <w:r w:rsidRPr="00023B3F">
        <w:rPr>
          <w:rFonts w:eastAsia="SimSun"/>
          <w:lang w:val="en-US" w:eastAsia="zh-CN"/>
        </w:rPr>
        <w:t>.</w:t>
      </w:r>
    </w:p>
    <w:p w:rsidR="005A22AD" w:rsidRPr="00023B3F" w:rsidRDefault="005A22AD" w:rsidP="005A22AD">
      <w:pPr>
        <w:pStyle w:val="Heading1"/>
        <w:rPr>
          <w:lang w:val="en-US" w:eastAsia="zh-CN"/>
        </w:rPr>
      </w:pPr>
      <w:r>
        <w:rPr>
          <w:lang w:val="en-US" w:eastAsia="zh-CN"/>
        </w:rPr>
        <w:t>B)</w:t>
      </w:r>
      <w:r>
        <w:rPr>
          <w:lang w:val="en-US" w:eastAsia="zh-CN"/>
        </w:rPr>
        <w:tab/>
      </w:r>
      <w:r w:rsidRPr="00023B3F">
        <w:rPr>
          <w:lang w:val="en-US" w:eastAsia="zh-CN"/>
        </w:rPr>
        <w:t>Utilization of ITU-R evaluation guidelines</w:t>
      </w:r>
    </w:p>
    <w:p w:rsidR="005A22AD" w:rsidRPr="00CE4E2C" w:rsidRDefault="005A22AD" w:rsidP="005A22AD">
      <w:pPr>
        <w:rPr>
          <w:rFonts w:eastAsia="SimSun"/>
          <w:spacing w:val="-2"/>
          <w:lang w:val="en-US" w:eastAsia="zh-CN"/>
        </w:rPr>
      </w:pPr>
      <w:r w:rsidRPr="00CE4E2C">
        <w:rPr>
          <w:rFonts w:eastAsia="SimSun"/>
          <w:spacing w:val="-2"/>
          <w:lang w:val="en-US" w:eastAsia="zh-CN"/>
        </w:rPr>
        <w:t>This final evaluation report contains evaluation performed in accord with in Report ITU</w:t>
      </w:r>
      <w:r w:rsidRPr="00CE4E2C">
        <w:rPr>
          <w:rFonts w:eastAsia="SimSun"/>
          <w:spacing w:val="-2"/>
          <w:lang w:val="en-US" w:eastAsia="zh-CN"/>
        </w:rPr>
        <w:noBreakHyphen/>
        <w:t>R M.2412-0.</w:t>
      </w:r>
    </w:p>
    <w:p w:rsidR="005A22AD" w:rsidRPr="00023B3F" w:rsidRDefault="005A22AD" w:rsidP="005A22AD">
      <w:pPr>
        <w:pStyle w:val="Heading1"/>
        <w:rPr>
          <w:lang w:val="en-US" w:eastAsia="zh-CN"/>
        </w:rPr>
      </w:pPr>
      <w:r>
        <w:rPr>
          <w:lang w:val="en-US" w:eastAsia="zh-CN"/>
        </w:rPr>
        <w:t>C)</w:t>
      </w:r>
      <w:r>
        <w:rPr>
          <w:lang w:val="en-US" w:eastAsia="zh-CN"/>
        </w:rPr>
        <w:tab/>
      </w:r>
      <w:r w:rsidRPr="00023B3F">
        <w:rPr>
          <w:lang w:val="en-US" w:eastAsia="zh-CN"/>
        </w:rPr>
        <w:t>Documentation of any additional evaluation methodologies</w:t>
      </w:r>
    </w:p>
    <w:p w:rsidR="005A22AD" w:rsidRPr="00023B3F" w:rsidRDefault="005A22AD" w:rsidP="005A22AD">
      <w:pPr>
        <w:rPr>
          <w:rFonts w:eastAsia="MS Mincho"/>
          <w:lang w:val="en-US" w:eastAsia="ja-JP"/>
        </w:rPr>
      </w:pPr>
      <w:r w:rsidRPr="00991711">
        <w:rPr>
          <w:rFonts w:eastAsia="MS Mincho"/>
          <w:lang w:val="en-US" w:eastAsia="ja-JP"/>
        </w:rPr>
        <w:t xml:space="preserve">There </w:t>
      </w:r>
      <w:r>
        <w:rPr>
          <w:rFonts w:eastAsia="MS Mincho"/>
          <w:lang w:val="en-US" w:eastAsia="ja-JP"/>
        </w:rPr>
        <w:t>are</w:t>
      </w:r>
      <w:r w:rsidRPr="00991711">
        <w:rPr>
          <w:rFonts w:eastAsia="MS Mincho"/>
          <w:lang w:val="en-US" w:eastAsia="ja-JP"/>
        </w:rPr>
        <w:t xml:space="preserve"> no additional evaluation methodologies developed to complement the evaluation guidelines in M.2412-0.</w:t>
      </w:r>
    </w:p>
    <w:p w:rsidR="005A22AD" w:rsidRPr="00023B3F" w:rsidRDefault="005A22AD" w:rsidP="005A22AD">
      <w:pPr>
        <w:pStyle w:val="Heading1"/>
        <w:rPr>
          <w:lang w:val="en-US" w:eastAsia="zh-CN"/>
        </w:rPr>
      </w:pPr>
      <w:r>
        <w:rPr>
          <w:lang w:val="en-US" w:eastAsia="zh-CN"/>
        </w:rPr>
        <w:t>D)</w:t>
      </w:r>
      <w:r>
        <w:rPr>
          <w:lang w:val="en-US" w:eastAsia="zh-CN"/>
        </w:rPr>
        <w:tab/>
      </w:r>
      <w:r w:rsidRPr="00023B3F">
        <w:rPr>
          <w:lang w:val="en-US" w:eastAsia="zh-CN"/>
        </w:rPr>
        <w:t>Verification as per Report ITU-R M.2411 of the compliance templates</w:t>
      </w:r>
    </w:p>
    <w:p w:rsidR="005A22AD" w:rsidRPr="00023B3F" w:rsidRDefault="00CE4E2C" w:rsidP="00CE4E2C">
      <w:pPr>
        <w:pStyle w:val="Heading2"/>
        <w:rPr>
          <w:lang w:val="en-US"/>
        </w:rPr>
      </w:pPr>
      <w:r>
        <w:rPr>
          <w:lang w:val="en-US"/>
        </w:rPr>
        <w:t>1</w:t>
      </w:r>
      <w:r>
        <w:rPr>
          <w:lang w:val="en-US"/>
        </w:rPr>
        <w:tab/>
      </w:r>
      <w:r w:rsidR="005A22AD" w:rsidRPr="00023B3F">
        <w:rPr>
          <w:lang w:val="en-US"/>
        </w:rPr>
        <w:t>Gaps/deficiencies in submitted material and/or self-evaluation</w:t>
      </w:r>
    </w:p>
    <w:p w:rsidR="005A22AD" w:rsidRDefault="005A22AD" w:rsidP="005A22AD">
      <w:pPr>
        <w:rPr>
          <w:rFonts w:eastAsia="MS Mincho"/>
          <w:lang w:val="en-US" w:eastAsia="ja-JP"/>
        </w:rPr>
      </w:pPr>
      <w:r>
        <w:rPr>
          <w:rFonts w:eastAsia="MS Mincho"/>
          <w:lang w:val="en-US" w:eastAsia="ja-JP"/>
        </w:rPr>
        <w:t>Several ga</w:t>
      </w:r>
      <w:r w:rsidRPr="00F01DED">
        <w:rPr>
          <w:rFonts w:eastAsia="MS Mincho"/>
          <w:lang w:val="en-US" w:eastAsia="ja-JP"/>
        </w:rPr>
        <w:t>ps or deficiencies in E) have been identified in submitted material and its corresponding self</w:t>
      </w:r>
      <w:r w:rsidRPr="00F01DED">
        <w:rPr>
          <w:rFonts w:eastAsia="MS Mincho"/>
          <w:lang w:val="en-US" w:eastAsia="ja-JP"/>
        </w:rPr>
        <w:noBreakHyphen/>
        <w:t>evaluation. In the evaluation captured in E) and Annex A, an MMSE algorithm of the best performance among many types of MMSE Receivers, such as MMSE</w:t>
      </w:r>
      <w:r w:rsidRPr="00F01DED">
        <w:rPr>
          <w:rFonts w:eastAsia="MS Mincho"/>
          <w:lang w:val="en-US" w:eastAsia="ja-JP"/>
        </w:rPr>
        <w:noBreakHyphen/>
        <w:t>IRC, is applied as per technical information given by the proponent.</w:t>
      </w:r>
    </w:p>
    <w:p w:rsidR="005A22AD" w:rsidRPr="000465B0" w:rsidRDefault="00CE4E2C" w:rsidP="00CE4E2C">
      <w:pPr>
        <w:pStyle w:val="Heading2"/>
        <w:rPr>
          <w:lang w:val="en-US"/>
        </w:rPr>
      </w:pPr>
      <w:r>
        <w:rPr>
          <w:lang w:val="en-US"/>
        </w:rPr>
        <w:t>2</w:t>
      </w:r>
      <w:r>
        <w:rPr>
          <w:lang w:val="en-US"/>
        </w:rPr>
        <w:tab/>
      </w:r>
      <w:r w:rsidR="005A22AD" w:rsidRPr="000465B0">
        <w:rPr>
          <w:lang w:val="en-US"/>
        </w:rPr>
        <w:t>Areas requiring clarifications</w:t>
      </w:r>
    </w:p>
    <w:p w:rsidR="005A22AD" w:rsidRPr="000465B0" w:rsidRDefault="005A22AD" w:rsidP="005A22AD">
      <w:pPr>
        <w:rPr>
          <w:rFonts w:eastAsia="MS Mincho"/>
          <w:lang w:val="en-US" w:eastAsia="ja-JP"/>
        </w:rPr>
      </w:pPr>
      <w:r>
        <w:rPr>
          <w:rFonts w:eastAsia="MS Mincho"/>
          <w:lang w:val="en-US" w:eastAsia="ja-JP"/>
        </w:rPr>
        <w:t>No area that requiring clarifications is identified.</w:t>
      </w:r>
    </w:p>
    <w:p w:rsidR="005A22AD" w:rsidRPr="000465B0" w:rsidRDefault="00CE4E2C" w:rsidP="00CE4E2C">
      <w:pPr>
        <w:pStyle w:val="Heading2"/>
        <w:rPr>
          <w:lang w:val="en-US"/>
        </w:rPr>
      </w:pPr>
      <w:r>
        <w:rPr>
          <w:lang w:val="en-US"/>
        </w:rPr>
        <w:t>3</w:t>
      </w:r>
      <w:r>
        <w:rPr>
          <w:lang w:val="en-US"/>
        </w:rPr>
        <w:tab/>
      </w:r>
      <w:r w:rsidR="005A22AD" w:rsidRPr="000465B0">
        <w:rPr>
          <w:lang w:val="en-US"/>
        </w:rPr>
        <w:t>General questions</w:t>
      </w:r>
    </w:p>
    <w:p w:rsidR="005A22AD" w:rsidRPr="000465B0" w:rsidRDefault="005A22AD" w:rsidP="005A22AD">
      <w:pPr>
        <w:rPr>
          <w:rFonts w:eastAsia="MS Mincho"/>
          <w:lang w:val="en-US" w:eastAsia="ja-JP"/>
        </w:rPr>
      </w:pPr>
      <w:r>
        <w:rPr>
          <w:rFonts w:eastAsia="MS Mincho"/>
          <w:lang w:val="en-US" w:eastAsia="ja-JP"/>
        </w:rPr>
        <w:t>No specific questions that should be clarified were identified.</w:t>
      </w:r>
    </w:p>
    <w:p w:rsidR="005A22AD" w:rsidRPr="00023B3F" w:rsidRDefault="00CE4E2C" w:rsidP="00CE4E2C">
      <w:pPr>
        <w:pStyle w:val="Heading1"/>
        <w:rPr>
          <w:lang w:val="en-US" w:eastAsia="zh-CN"/>
        </w:rPr>
      </w:pPr>
      <w:r>
        <w:rPr>
          <w:lang w:val="en-US" w:eastAsia="zh-CN"/>
        </w:rPr>
        <w:t>E)</w:t>
      </w:r>
      <w:r>
        <w:rPr>
          <w:lang w:val="en-US" w:eastAsia="zh-CN"/>
        </w:rPr>
        <w:tab/>
      </w:r>
      <w:r w:rsidR="005A22AD" w:rsidRPr="00023B3F">
        <w:rPr>
          <w:lang w:val="en-US" w:eastAsia="zh-CN"/>
        </w:rPr>
        <w:t>Assessment as per Report ITU-R M.241</w:t>
      </w:r>
      <w:r w:rsidR="005A22AD">
        <w:rPr>
          <w:lang w:val="en-US" w:eastAsia="zh-CN"/>
        </w:rPr>
        <w:t>0</w:t>
      </w:r>
      <w:r w:rsidR="005A22AD" w:rsidRPr="00023B3F">
        <w:rPr>
          <w:lang w:val="en-US" w:eastAsia="zh-CN"/>
        </w:rPr>
        <w:t>, ITU-R M.2411 and ITU-R M.2412</w:t>
      </w:r>
    </w:p>
    <w:p w:rsidR="005A22AD" w:rsidRPr="00023B3F" w:rsidRDefault="00CE4E2C" w:rsidP="00CE4E2C">
      <w:pPr>
        <w:pStyle w:val="Heading2"/>
        <w:spacing w:after="120"/>
        <w:rPr>
          <w:lang w:val="en-US"/>
        </w:rPr>
      </w:pPr>
      <w:r>
        <w:rPr>
          <w:lang w:val="en-US"/>
        </w:rPr>
        <w:t>1</w:t>
      </w:r>
      <w:r>
        <w:rPr>
          <w:lang w:val="en-US"/>
        </w:rPr>
        <w:tab/>
      </w:r>
      <w:r w:rsidR="005A22AD" w:rsidRPr="00023B3F">
        <w:rPr>
          <w:lang w:val="en-US"/>
        </w:rPr>
        <w:t>Provision of compliance template for services (Section 5.2.4.1 of Report ITU-R M.2411-0)</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4953"/>
        <w:gridCol w:w="3521"/>
      </w:tblGrid>
      <w:tr w:rsidR="005A22AD" w:rsidRPr="00023B3F" w:rsidTr="005A22AD">
        <w:tc>
          <w:tcPr>
            <w:tcW w:w="1165" w:type="dxa"/>
            <w:tcBorders>
              <w:top w:val="single" w:sz="4" w:space="0" w:color="auto"/>
              <w:left w:val="single" w:sz="4" w:space="0" w:color="auto"/>
              <w:bottom w:val="single" w:sz="4" w:space="0" w:color="auto"/>
              <w:right w:val="single" w:sz="4" w:space="0" w:color="auto"/>
            </w:tcBorders>
          </w:tcPr>
          <w:p w:rsidR="005A22AD" w:rsidRPr="00023B3F" w:rsidRDefault="005A22AD" w:rsidP="005A22AD">
            <w:pPr>
              <w:pStyle w:val="Tablehead"/>
              <w:rPr>
                <w:rFonts w:ascii="Times New Roman" w:eastAsia="SimSun" w:hAnsi="Times New Roman"/>
              </w:rPr>
            </w:pPr>
          </w:p>
        </w:tc>
        <w:tc>
          <w:tcPr>
            <w:tcW w:w="4953" w:type="dxa"/>
            <w:tcBorders>
              <w:top w:val="single" w:sz="4" w:space="0" w:color="auto"/>
              <w:left w:val="single" w:sz="4" w:space="0" w:color="auto"/>
              <w:bottom w:val="single" w:sz="4" w:space="0" w:color="auto"/>
              <w:right w:val="single" w:sz="4" w:space="0" w:color="auto"/>
            </w:tcBorders>
            <w:hideMark/>
          </w:tcPr>
          <w:p w:rsidR="005A22AD" w:rsidRPr="00023B3F" w:rsidRDefault="005A22AD" w:rsidP="005A22AD">
            <w:pPr>
              <w:pStyle w:val="Tablehead"/>
              <w:rPr>
                <w:rFonts w:ascii="Times New Roman" w:eastAsia="SimSun" w:hAnsi="Times New Roman"/>
              </w:rPr>
            </w:pPr>
            <w:r w:rsidRPr="00023B3F">
              <w:rPr>
                <w:rFonts w:ascii="Times New Roman" w:eastAsia="SimSun" w:hAnsi="Times New Roman"/>
              </w:rPr>
              <w:t>S</w:t>
            </w:r>
            <w:r w:rsidRPr="00023B3F">
              <w:rPr>
                <w:rFonts w:ascii="Times New Roman" w:hAnsi="Times New Roman"/>
              </w:rPr>
              <w:t>ervice</w:t>
            </w:r>
            <w:r w:rsidRPr="00023B3F">
              <w:rPr>
                <w:rFonts w:ascii="Times New Roman" w:eastAsia="SimSun" w:hAnsi="Times New Roman"/>
              </w:rPr>
              <w:t xml:space="preserve"> capability requirements</w:t>
            </w:r>
          </w:p>
        </w:tc>
        <w:tc>
          <w:tcPr>
            <w:tcW w:w="3521" w:type="dxa"/>
            <w:tcBorders>
              <w:top w:val="single" w:sz="4" w:space="0" w:color="auto"/>
              <w:left w:val="single" w:sz="4" w:space="0" w:color="auto"/>
              <w:bottom w:val="single" w:sz="4" w:space="0" w:color="auto"/>
              <w:right w:val="single" w:sz="4" w:space="0" w:color="auto"/>
            </w:tcBorders>
            <w:hideMark/>
          </w:tcPr>
          <w:p w:rsidR="005A22AD" w:rsidRPr="00023B3F" w:rsidRDefault="005A22AD" w:rsidP="005A22AD">
            <w:pPr>
              <w:pStyle w:val="Tablehead"/>
              <w:rPr>
                <w:rFonts w:ascii="Times New Roman" w:eastAsia="SimSun" w:hAnsi="Times New Roman"/>
              </w:rPr>
            </w:pPr>
            <w:r w:rsidRPr="00023B3F">
              <w:rPr>
                <w:rFonts w:ascii="Times New Roman" w:eastAsia="SimSun" w:hAnsi="Times New Roman"/>
              </w:rPr>
              <w:t>Evaluator’s comments</w:t>
            </w:r>
          </w:p>
        </w:tc>
      </w:tr>
      <w:tr w:rsidR="005A22AD" w:rsidRPr="00991711" w:rsidTr="005A22AD">
        <w:tc>
          <w:tcPr>
            <w:tcW w:w="1165" w:type="dxa"/>
            <w:tcBorders>
              <w:top w:val="single" w:sz="4" w:space="0" w:color="auto"/>
              <w:left w:val="single" w:sz="4" w:space="0" w:color="auto"/>
              <w:bottom w:val="single" w:sz="4" w:space="0" w:color="auto"/>
              <w:right w:val="single" w:sz="4" w:space="0" w:color="auto"/>
            </w:tcBorders>
            <w:hideMark/>
          </w:tcPr>
          <w:p w:rsidR="005A22AD" w:rsidRPr="00991711" w:rsidRDefault="005A22AD" w:rsidP="005A22AD">
            <w:pPr>
              <w:pStyle w:val="Tabletext"/>
              <w:rPr>
                <w:rFonts w:eastAsia="MS Mincho"/>
                <w:b/>
                <w:bCs/>
              </w:rPr>
            </w:pPr>
            <w:r w:rsidRPr="00991711">
              <w:rPr>
                <w:b/>
                <w:bCs/>
              </w:rPr>
              <w:t>5</w:t>
            </w:r>
            <w:r w:rsidRPr="00991711">
              <w:rPr>
                <w:rFonts w:eastAsia="SimSun"/>
                <w:b/>
                <w:bCs/>
              </w:rPr>
              <w:t>.2.4.1</w:t>
            </w:r>
            <w:r w:rsidRPr="00991711">
              <w:rPr>
                <w:b/>
                <w:bCs/>
              </w:rPr>
              <w:t>.1</w:t>
            </w:r>
          </w:p>
        </w:tc>
        <w:tc>
          <w:tcPr>
            <w:tcW w:w="4953" w:type="dxa"/>
            <w:tcBorders>
              <w:top w:val="single" w:sz="4" w:space="0" w:color="auto"/>
              <w:left w:val="single" w:sz="4" w:space="0" w:color="auto"/>
              <w:bottom w:val="single" w:sz="4" w:space="0" w:color="auto"/>
              <w:right w:val="single" w:sz="4" w:space="0" w:color="auto"/>
            </w:tcBorders>
            <w:hideMark/>
          </w:tcPr>
          <w:p w:rsidR="005A22AD" w:rsidRPr="00991711" w:rsidRDefault="005A22AD" w:rsidP="005A22AD">
            <w:pPr>
              <w:pStyle w:val="Tabletext"/>
              <w:rPr>
                <w:rFonts w:eastAsia="SimSun"/>
                <w:b/>
                <w:bCs/>
              </w:rPr>
            </w:pPr>
            <w:r w:rsidRPr="00991711">
              <w:rPr>
                <w:b/>
                <w:bCs/>
              </w:rPr>
              <w:t>Support for wide range of services</w:t>
            </w:r>
          </w:p>
          <w:p w:rsidR="005A22AD" w:rsidRPr="00991711" w:rsidRDefault="005A22AD" w:rsidP="005A22AD">
            <w:pPr>
              <w:pStyle w:val="Tabletext"/>
              <w:rPr>
                <w:rFonts w:eastAsia="MS Mincho"/>
              </w:rPr>
            </w:pPr>
            <w:r w:rsidRPr="00991711">
              <w:t xml:space="preserve">Is the proposal able to support a range of services across </w:t>
            </w:r>
            <w:r w:rsidRPr="00991711">
              <w:rPr>
                <w:rFonts w:eastAsia="Malgun Gothic"/>
              </w:rPr>
              <w:t>different</w:t>
            </w:r>
            <w:r w:rsidRPr="00991711">
              <w:t xml:space="preserve"> usage scenarios (eMBB, URLLC, and mMTC)</w:t>
            </w:r>
            <w:r w:rsidRPr="00991711">
              <w:rPr>
                <w:rFonts w:eastAsia="SimSun"/>
              </w:rPr>
              <w:t xml:space="preserve">?: </w:t>
            </w:r>
            <w:r w:rsidRPr="00991711">
              <w:rPr>
                <w:rFonts w:eastAsia="SimSun"/>
              </w:rPr>
              <w:tab/>
              <w:t xml:space="preserve">YES / </w:t>
            </w:r>
            <w:r w:rsidRPr="00991711">
              <w:rPr>
                <w:rFonts w:eastAsia="SimSun"/>
              </w:rPr>
              <w:sym w:font="Times New Roman" w:char="F072"/>
            </w:r>
            <w:r w:rsidRPr="00991711">
              <w:rPr>
                <w:lang w:val="en-US"/>
              </w:rPr>
              <w:sym w:font="Wingdings" w:char="F0FE"/>
            </w:r>
            <w:r w:rsidRPr="00991711">
              <w:rPr>
                <w:rFonts w:eastAsia="SimSun"/>
              </w:rPr>
              <w:t>NO</w:t>
            </w:r>
          </w:p>
          <w:p w:rsidR="005A22AD" w:rsidRPr="00991711" w:rsidRDefault="005A22AD" w:rsidP="005A22AD">
            <w:pPr>
              <w:pStyle w:val="Tabletext"/>
              <w:rPr>
                <w:rFonts w:eastAsia="Malgun Gothic"/>
              </w:rPr>
            </w:pPr>
            <w:r w:rsidRPr="00991711">
              <w:t>Specify which usage scenarios (eMBB, URLLC, and mMTC) the</w:t>
            </w:r>
            <w:r w:rsidRPr="00991711">
              <w:rPr>
                <w:sz w:val="21"/>
                <w:szCs w:val="21"/>
              </w:rPr>
              <w:t xml:space="preserve"> </w:t>
            </w:r>
            <w:r w:rsidRPr="00991711">
              <w:rPr>
                <w:rFonts w:eastAsia="SimSun"/>
              </w:rPr>
              <w:t xml:space="preserve">candidate RIT or candidate SRIT can </w:t>
            </w:r>
            <w:r w:rsidRPr="00991711">
              <w:t>support.</w:t>
            </w:r>
            <w:r w:rsidRPr="00991711">
              <w:rPr>
                <w:vertAlign w:val="superscript"/>
                <w:lang w:eastAsia="ko-KR"/>
              </w:rPr>
              <w:t>(1)</w:t>
            </w:r>
          </w:p>
        </w:tc>
        <w:tc>
          <w:tcPr>
            <w:tcW w:w="3521" w:type="dxa"/>
            <w:tcBorders>
              <w:top w:val="single" w:sz="4" w:space="0" w:color="auto"/>
              <w:left w:val="single" w:sz="4" w:space="0" w:color="auto"/>
              <w:bottom w:val="single" w:sz="4" w:space="0" w:color="auto"/>
              <w:right w:val="single" w:sz="4" w:space="0" w:color="auto"/>
            </w:tcBorders>
          </w:tcPr>
          <w:p w:rsidR="005A22AD" w:rsidRPr="00991711" w:rsidRDefault="005A22AD" w:rsidP="005A22AD">
            <w:pPr>
              <w:pStyle w:val="Tabletext"/>
              <w:rPr>
                <w:rFonts w:eastAsia="MS Mincho"/>
                <w:lang w:eastAsia="ja-JP"/>
              </w:rPr>
            </w:pPr>
            <w:r w:rsidRPr="00991711">
              <w:rPr>
                <w:rFonts w:eastAsia="MS Mincho"/>
                <w:lang w:eastAsia="ja-JP"/>
              </w:rPr>
              <w:t xml:space="preserve">As provided in chapter 6 of this evaluation report, </w:t>
            </w:r>
            <w:r>
              <w:rPr>
                <w:rFonts w:eastAsia="MS Mincho"/>
                <w:lang w:eastAsia="ja-JP"/>
              </w:rPr>
              <w:t>Nufront</w:t>
            </w:r>
            <w:r w:rsidRPr="00991711">
              <w:rPr>
                <w:rFonts w:eastAsia="MS Mincho"/>
                <w:lang w:eastAsia="ja-JP"/>
              </w:rPr>
              <w:t xml:space="preserve"> RIT has </w:t>
            </w:r>
            <w:r>
              <w:rPr>
                <w:rFonts w:eastAsia="MS Mincho"/>
                <w:lang w:eastAsia="ja-JP"/>
              </w:rPr>
              <w:t xml:space="preserve">no </w:t>
            </w:r>
            <w:r w:rsidRPr="00991711">
              <w:rPr>
                <w:rFonts w:eastAsia="MS Mincho"/>
                <w:lang w:eastAsia="ja-JP"/>
              </w:rPr>
              <w:t xml:space="preserve">ability to support </w:t>
            </w:r>
            <w:r>
              <w:rPr>
                <w:rFonts w:eastAsia="MS Mincho"/>
                <w:lang w:eastAsia="ja-JP"/>
              </w:rPr>
              <w:t xml:space="preserve">the </w:t>
            </w:r>
            <w:r w:rsidRPr="00991711">
              <w:rPr>
                <w:rFonts w:eastAsia="MS Mincho"/>
                <w:lang w:eastAsia="ja-JP"/>
              </w:rPr>
              <w:t>usage scenarios of eMBB</w:t>
            </w:r>
            <w:r>
              <w:rPr>
                <w:rFonts w:eastAsia="MS Mincho"/>
                <w:lang w:eastAsia="ja-JP"/>
              </w:rPr>
              <w:t xml:space="preserve"> and </w:t>
            </w:r>
            <w:r w:rsidRPr="00991711">
              <w:rPr>
                <w:rFonts w:eastAsia="MS Mincho"/>
                <w:lang w:eastAsia="ja-JP"/>
              </w:rPr>
              <w:t>URLLC.</w:t>
            </w:r>
          </w:p>
        </w:tc>
      </w:tr>
      <w:tr w:rsidR="005A22AD" w:rsidRPr="00991711" w:rsidTr="005A22AD">
        <w:tc>
          <w:tcPr>
            <w:tcW w:w="9639" w:type="dxa"/>
            <w:gridSpan w:val="3"/>
            <w:tcBorders>
              <w:top w:val="single" w:sz="4" w:space="0" w:color="auto"/>
              <w:left w:val="single" w:sz="4" w:space="0" w:color="auto"/>
              <w:bottom w:val="single" w:sz="4" w:space="0" w:color="auto"/>
              <w:right w:val="single" w:sz="4" w:space="0" w:color="auto"/>
            </w:tcBorders>
          </w:tcPr>
          <w:p w:rsidR="005A22AD" w:rsidRPr="00991711" w:rsidRDefault="005A22AD" w:rsidP="005A22AD">
            <w:pPr>
              <w:pStyle w:val="Tablelegend"/>
              <w:rPr>
                <w:rFonts w:eastAsia="MS Mincho"/>
                <w:lang w:eastAsia="ja-JP"/>
              </w:rPr>
            </w:pPr>
            <w:r w:rsidRPr="00991711">
              <w:rPr>
                <w:vertAlign w:val="superscript"/>
              </w:rPr>
              <w:t>(1)</w:t>
            </w:r>
            <w:r w:rsidRPr="00991711">
              <w:t xml:space="preserve"> </w:t>
            </w:r>
            <w:r w:rsidRPr="00991711">
              <w:tab/>
              <w:t>As defined in Report ITU-R M.2410-0.</w:t>
            </w:r>
          </w:p>
        </w:tc>
      </w:tr>
    </w:tbl>
    <w:p w:rsidR="005A22AD" w:rsidRPr="00023B3F" w:rsidRDefault="005A22AD" w:rsidP="005A22AD">
      <w:pPr>
        <w:tabs>
          <w:tab w:val="clear" w:pos="1134"/>
          <w:tab w:val="clear" w:pos="1871"/>
          <w:tab w:val="clear" w:pos="2268"/>
        </w:tabs>
        <w:overflowPunct/>
        <w:autoSpaceDE/>
        <w:autoSpaceDN/>
        <w:adjustRightInd/>
        <w:spacing w:before="0"/>
        <w:textAlignment w:val="auto"/>
        <w:rPr>
          <w:lang w:val="en-US"/>
        </w:rPr>
        <w:sectPr w:rsidR="005A22AD" w:rsidRPr="00023B3F" w:rsidSect="00EB5582">
          <w:headerReference w:type="default" r:id="rId10"/>
          <w:footerReference w:type="default" r:id="rId11"/>
          <w:footerReference w:type="first" r:id="rId12"/>
          <w:pgSz w:w="11907" w:h="16834" w:code="9"/>
          <w:pgMar w:top="1418" w:right="1134" w:bottom="1418" w:left="1134" w:header="720" w:footer="720" w:gutter="0"/>
          <w:paperSrc w:first="15" w:other="15"/>
          <w:cols w:space="720"/>
          <w:titlePg/>
          <w:docGrid w:linePitch="326"/>
        </w:sectPr>
      </w:pPr>
    </w:p>
    <w:p w:rsidR="005A22AD" w:rsidRDefault="00CE4E2C" w:rsidP="00CE4E2C">
      <w:pPr>
        <w:pStyle w:val="Heading2"/>
        <w:spacing w:after="120"/>
        <w:rPr>
          <w:lang w:val="en-US"/>
        </w:rPr>
      </w:pPr>
      <w:r>
        <w:rPr>
          <w:lang w:val="en-US"/>
        </w:rPr>
        <w:t>2</w:t>
      </w:r>
      <w:r>
        <w:rPr>
          <w:lang w:val="en-US"/>
        </w:rPr>
        <w:tab/>
      </w:r>
      <w:r w:rsidR="005A22AD" w:rsidRPr="00023B3F">
        <w:rPr>
          <w:lang w:val="en-US"/>
        </w:rPr>
        <w:t>Provision of compliance template for technical performance (Section 5.2.4.3 of Report ITU-R M.2411-0)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649"/>
        <w:gridCol w:w="1027"/>
        <w:gridCol w:w="1401"/>
        <w:gridCol w:w="1277"/>
        <w:gridCol w:w="1271"/>
        <w:gridCol w:w="1684"/>
        <w:gridCol w:w="1233"/>
        <w:gridCol w:w="4917"/>
      </w:tblGrid>
      <w:tr w:rsidR="005A22AD" w:rsidRPr="00CE4E2C" w:rsidTr="003B58F3">
        <w:trPr>
          <w:cantSplit/>
          <w:tblHeader/>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head"/>
              <w:rPr>
                <w:rFonts w:ascii="Times New Roman" w:hAnsi="Times New Roman"/>
                <w:sz w:val="16"/>
                <w:szCs w:val="16"/>
              </w:rPr>
            </w:pPr>
            <w:r w:rsidRPr="00CE4E2C">
              <w:rPr>
                <w:rFonts w:ascii="Times New Roman" w:hAnsi="Times New Roman"/>
                <w:sz w:val="16"/>
                <w:szCs w:val="16"/>
              </w:rPr>
              <w:t>Minimum technical performance requirements item (5.2.4.3.x), units, and Report</w:t>
            </w:r>
            <w:r w:rsidRPr="00CE4E2C">
              <w:rPr>
                <w:rFonts w:ascii="Times New Roman" w:hAnsi="Times New Roman"/>
                <w:sz w:val="16"/>
                <w:szCs w:val="16"/>
              </w:rPr>
              <w:br/>
              <w:t>ITU-R M.2410-0 section reference</w:t>
            </w:r>
            <w:r w:rsidRPr="00CE4E2C">
              <w:rPr>
                <w:rFonts w:ascii="Times New Roman" w:hAnsi="Times New Roman"/>
                <w:sz w:val="16"/>
                <w:szCs w:val="16"/>
                <w:vertAlign w:val="superscript"/>
              </w:rPr>
              <w:t>(1)</w:t>
            </w:r>
          </w:p>
        </w:tc>
        <w:tc>
          <w:tcPr>
            <w:tcW w:w="370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head"/>
              <w:rPr>
                <w:rFonts w:ascii="Times New Roman" w:hAnsi="Times New Roman"/>
                <w:sz w:val="16"/>
                <w:szCs w:val="16"/>
              </w:rPr>
            </w:pPr>
            <w:r w:rsidRPr="00CE4E2C">
              <w:rPr>
                <w:rFonts w:ascii="Times New Roman" w:hAnsi="Times New Roman"/>
                <w:sz w:val="16"/>
                <w:szCs w:val="16"/>
              </w:rPr>
              <w:t>Category</w:t>
            </w:r>
          </w:p>
        </w:tc>
        <w:tc>
          <w:tcPr>
            <w:tcW w:w="1271" w:type="dxa"/>
            <w:vMerge w:val="restart"/>
            <w:tcBorders>
              <w:top w:val="single" w:sz="4" w:space="0" w:color="auto"/>
              <w:left w:val="single" w:sz="4" w:space="0" w:color="auto"/>
              <w:right w:val="single" w:sz="4" w:space="0" w:color="auto"/>
            </w:tcBorders>
            <w:shd w:val="clear" w:color="auto" w:fill="FFFFFF"/>
            <w:vAlign w:val="center"/>
            <w:hideMark/>
          </w:tcPr>
          <w:p w:rsidR="005A22AD" w:rsidRPr="00CE4E2C" w:rsidRDefault="005A22AD" w:rsidP="00CE4E2C">
            <w:pPr>
              <w:pStyle w:val="Tablehead"/>
              <w:rPr>
                <w:rFonts w:ascii="Times New Roman" w:hAnsi="Times New Roman"/>
                <w:sz w:val="16"/>
                <w:szCs w:val="16"/>
              </w:rPr>
            </w:pPr>
            <w:r w:rsidRPr="00CE4E2C">
              <w:rPr>
                <w:rFonts w:ascii="Times New Roman" w:hAnsi="Times New Roman"/>
                <w:sz w:val="16"/>
                <w:szCs w:val="16"/>
              </w:rPr>
              <w:t>Required value</w:t>
            </w:r>
          </w:p>
        </w:tc>
        <w:tc>
          <w:tcPr>
            <w:tcW w:w="1684" w:type="dxa"/>
            <w:vMerge w:val="restart"/>
            <w:tcBorders>
              <w:top w:val="single" w:sz="4" w:space="0" w:color="auto"/>
              <w:left w:val="single" w:sz="4" w:space="0" w:color="auto"/>
              <w:right w:val="single" w:sz="4" w:space="0" w:color="auto"/>
            </w:tcBorders>
            <w:shd w:val="clear" w:color="auto" w:fill="FFFFFF"/>
            <w:vAlign w:val="center"/>
            <w:hideMark/>
          </w:tcPr>
          <w:p w:rsidR="005A22AD" w:rsidRPr="00CE4E2C" w:rsidRDefault="005A22AD" w:rsidP="00CE4E2C">
            <w:pPr>
              <w:pStyle w:val="Tablehead"/>
              <w:rPr>
                <w:rFonts w:ascii="Times New Roman" w:hAnsi="Times New Roman"/>
                <w:sz w:val="16"/>
                <w:szCs w:val="16"/>
              </w:rPr>
            </w:pPr>
            <w:r w:rsidRPr="00CE4E2C">
              <w:rPr>
                <w:rFonts w:ascii="Times New Roman" w:hAnsi="Times New Roman"/>
                <w:sz w:val="16"/>
                <w:szCs w:val="16"/>
              </w:rPr>
              <w:t>Value</w:t>
            </w:r>
            <w:r w:rsidRPr="00CE4E2C">
              <w:rPr>
                <w:rFonts w:ascii="Times New Roman" w:hAnsi="Times New Roman"/>
                <w:sz w:val="16"/>
                <w:szCs w:val="16"/>
                <w:vertAlign w:val="superscript"/>
              </w:rPr>
              <w:t>(2)</w:t>
            </w:r>
          </w:p>
        </w:tc>
        <w:tc>
          <w:tcPr>
            <w:tcW w:w="1233" w:type="dxa"/>
            <w:vMerge w:val="restart"/>
            <w:tcBorders>
              <w:top w:val="single" w:sz="4" w:space="0" w:color="auto"/>
              <w:left w:val="single" w:sz="4" w:space="0" w:color="auto"/>
              <w:right w:val="single" w:sz="4" w:space="0" w:color="auto"/>
            </w:tcBorders>
            <w:shd w:val="clear" w:color="auto" w:fill="FFFFFF"/>
            <w:vAlign w:val="center"/>
            <w:hideMark/>
          </w:tcPr>
          <w:p w:rsidR="005A22AD" w:rsidRPr="00CE4E2C" w:rsidRDefault="005A22AD" w:rsidP="00CE4E2C">
            <w:pPr>
              <w:pStyle w:val="Tablehead"/>
              <w:rPr>
                <w:rFonts w:ascii="Times New Roman" w:hAnsi="Times New Roman"/>
                <w:sz w:val="16"/>
                <w:szCs w:val="16"/>
              </w:rPr>
            </w:pPr>
            <w:r w:rsidRPr="00CE4E2C">
              <w:rPr>
                <w:rFonts w:ascii="Times New Roman" w:hAnsi="Times New Roman"/>
                <w:sz w:val="16"/>
                <w:szCs w:val="16"/>
              </w:rPr>
              <w:t>Requirement met?</w:t>
            </w:r>
          </w:p>
        </w:tc>
        <w:tc>
          <w:tcPr>
            <w:tcW w:w="4917" w:type="dxa"/>
            <w:vMerge w:val="restart"/>
            <w:tcBorders>
              <w:top w:val="single" w:sz="4" w:space="0" w:color="auto"/>
              <w:left w:val="single" w:sz="4" w:space="0" w:color="auto"/>
              <w:right w:val="single" w:sz="4" w:space="0" w:color="auto"/>
            </w:tcBorders>
            <w:shd w:val="clear" w:color="auto" w:fill="FFFFFF"/>
            <w:vAlign w:val="center"/>
            <w:hideMark/>
          </w:tcPr>
          <w:p w:rsidR="005A22AD" w:rsidRPr="00CE4E2C" w:rsidRDefault="005A22AD" w:rsidP="003B58F3">
            <w:pPr>
              <w:pStyle w:val="Tablehead"/>
              <w:rPr>
                <w:rFonts w:ascii="Times New Roman" w:hAnsi="Times New Roman"/>
                <w:sz w:val="16"/>
                <w:szCs w:val="16"/>
              </w:rPr>
            </w:pPr>
            <w:r w:rsidRPr="00CE4E2C">
              <w:rPr>
                <w:rFonts w:ascii="Times New Roman" w:hAnsi="Times New Roman"/>
                <w:sz w:val="16"/>
                <w:szCs w:val="16"/>
              </w:rPr>
              <w:t>Comments</w:t>
            </w:r>
            <w:r w:rsidRPr="00CE4E2C">
              <w:rPr>
                <w:rFonts w:ascii="Times New Roman" w:hAnsi="Times New Roman"/>
                <w:sz w:val="16"/>
                <w:szCs w:val="16"/>
                <w:vertAlign w:val="superscript"/>
              </w:rPr>
              <w:t>(3)</w:t>
            </w:r>
          </w:p>
        </w:tc>
      </w:tr>
      <w:tr w:rsidR="005A22AD" w:rsidRPr="00CE4E2C" w:rsidTr="003B58F3">
        <w:trPr>
          <w:cantSplit/>
          <w:tblHeader/>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b/>
                <w:sz w:val="16"/>
                <w:szCs w:val="16"/>
              </w:rPr>
            </w:pP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head"/>
              <w:rPr>
                <w:rFonts w:ascii="Times New Roman" w:hAnsi="Times New Roman"/>
                <w:sz w:val="16"/>
                <w:szCs w:val="16"/>
              </w:rPr>
            </w:pPr>
            <w:r w:rsidRPr="00CE4E2C">
              <w:rPr>
                <w:rFonts w:ascii="Times New Roman" w:hAnsi="Times New Roman"/>
                <w:sz w:val="16"/>
                <w:szCs w:val="16"/>
              </w:rPr>
              <w:t>Usage scenario</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head"/>
              <w:rPr>
                <w:rFonts w:ascii="Times New Roman" w:hAnsi="Times New Roman"/>
                <w:sz w:val="16"/>
                <w:szCs w:val="16"/>
              </w:rPr>
            </w:pPr>
            <w:r w:rsidRPr="00CE4E2C">
              <w:rPr>
                <w:rFonts w:ascii="Times New Roman" w:hAnsi="Times New Roman"/>
                <w:sz w:val="16"/>
                <w:szCs w:val="16"/>
              </w:rPr>
              <w:t>Test environment</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head"/>
              <w:rPr>
                <w:rFonts w:ascii="Times New Roman" w:hAnsi="Times New Roman"/>
                <w:sz w:val="16"/>
                <w:szCs w:val="16"/>
              </w:rPr>
            </w:pPr>
            <w:r w:rsidRPr="00CE4E2C">
              <w:rPr>
                <w:rFonts w:ascii="Times New Roman" w:hAnsi="Times New Roman"/>
                <w:sz w:val="16"/>
                <w:szCs w:val="16"/>
              </w:rPr>
              <w:t>Downlink or uplink</w:t>
            </w:r>
          </w:p>
        </w:tc>
        <w:tc>
          <w:tcPr>
            <w:tcW w:w="1271"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CE4E2C">
            <w:pPr>
              <w:pStyle w:val="Tablehead"/>
              <w:rPr>
                <w:rFonts w:ascii="Times New Roman" w:hAnsi="Times New Roman"/>
                <w:sz w:val="16"/>
                <w:szCs w:val="16"/>
              </w:rPr>
            </w:pPr>
          </w:p>
        </w:tc>
        <w:tc>
          <w:tcPr>
            <w:tcW w:w="1684"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CE4E2C">
            <w:pPr>
              <w:pStyle w:val="Tablehead"/>
              <w:rPr>
                <w:rFonts w:ascii="Times New Roman" w:hAnsi="Times New Roman"/>
                <w:sz w:val="16"/>
                <w:szCs w:val="16"/>
              </w:rPr>
            </w:pPr>
          </w:p>
        </w:tc>
        <w:tc>
          <w:tcPr>
            <w:tcW w:w="1233"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CE4E2C">
            <w:pPr>
              <w:pStyle w:val="Tablehead"/>
              <w:rPr>
                <w:rFonts w:ascii="Times New Roman" w:hAnsi="Times New Roman"/>
                <w:sz w:val="16"/>
                <w:szCs w:val="16"/>
              </w:rPr>
            </w:pPr>
          </w:p>
        </w:tc>
        <w:tc>
          <w:tcPr>
            <w:tcW w:w="4917"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pStyle w:val="Tablehead"/>
              <w:rPr>
                <w:rFonts w:ascii="Times New Roman" w:hAnsi="Times New Roman"/>
                <w:sz w:val="16"/>
                <w:szCs w:val="16"/>
              </w:rPr>
            </w:pPr>
          </w:p>
        </w:tc>
      </w:tr>
      <w:tr w:rsidR="005A22AD" w:rsidRPr="00CE4E2C" w:rsidTr="003B58F3">
        <w:trPr>
          <w:cantSplit/>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5.2.4.3.1</w:t>
            </w:r>
            <w:r w:rsidRPr="00CE4E2C">
              <w:rPr>
                <w:sz w:val="16"/>
                <w:szCs w:val="16"/>
              </w:rPr>
              <w:br/>
              <w:t>Peak data rate (Gbit/s)</w:t>
            </w:r>
            <w:r w:rsidRPr="00CE4E2C">
              <w:rPr>
                <w:sz w:val="16"/>
                <w:szCs w:val="16"/>
              </w:rPr>
              <w:br/>
            </w:r>
            <w:r w:rsidRPr="00CE4E2C">
              <w:rPr>
                <w:i/>
                <w:iCs/>
                <w:sz w:val="16"/>
                <w:szCs w:val="16"/>
              </w:rPr>
              <w:t>(4.1)</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rFonts w:eastAsia="Malgun Gothic"/>
                <w:sz w:val="16"/>
                <w:szCs w:val="16"/>
              </w:rPr>
            </w:pPr>
            <w:r w:rsidRPr="00CE4E2C">
              <w:rPr>
                <w:rFonts w:eastAsia="Malgun Gothic"/>
                <w:sz w:val="16"/>
                <w:szCs w:val="16"/>
              </w:rPr>
              <w:t>eMBB</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rFonts w:eastAsia="MS Mincho"/>
                <w:sz w:val="16"/>
                <w:szCs w:val="16"/>
              </w:rPr>
            </w:pPr>
            <w:r w:rsidRPr="00CE4E2C">
              <w:rPr>
                <w:sz w:val="16"/>
                <w:szCs w:val="16"/>
              </w:rPr>
              <w:t>Not applicable</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20</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vMerge w:val="restart"/>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rFonts w:eastAsia="MS Mincho"/>
                <w:sz w:val="16"/>
                <w:szCs w:val="16"/>
                <w:lang w:eastAsia="ja-JP"/>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rFonts w:eastAsia="Malgun Gothic"/>
                <w:sz w:val="16"/>
                <w:szCs w:val="16"/>
              </w:rPr>
            </w:pPr>
          </w:p>
        </w:tc>
        <w:tc>
          <w:tcPr>
            <w:tcW w:w="14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rFonts w:eastAsia="Malgun Gothic"/>
                <w:sz w:val="16"/>
                <w:szCs w:val="16"/>
              </w:rPr>
              <w:t>1</w:t>
            </w:r>
            <w:r w:rsidRPr="00CE4E2C">
              <w:rPr>
                <w:sz w:val="16"/>
                <w:szCs w:val="16"/>
              </w:rPr>
              <w:t>0</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keepNext/>
              <w:keepLines/>
              <w:rPr>
                <w:sz w:val="16"/>
                <w:szCs w:val="16"/>
              </w:rPr>
            </w:pPr>
            <w:r w:rsidRPr="00CE4E2C">
              <w:rPr>
                <w:b/>
                <w:sz w:val="16"/>
                <w:szCs w:val="16"/>
              </w:rPr>
              <w:t>5.2.4.3.2</w:t>
            </w:r>
            <w:r w:rsidRPr="00CE4E2C">
              <w:rPr>
                <w:sz w:val="16"/>
                <w:szCs w:val="16"/>
              </w:rPr>
              <w:br/>
              <w:t>Peak spectral efficiency (bit/s/Hz)</w:t>
            </w:r>
            <w:r w:rsidRPr="00CE4E2C">
              <w:rPr>
                <w:sz w:val="16"/>
                <w:szCs w:val="16"/>
              </w:rPr>
              <w:br/>
            </w:r>
            <w:r w:rsidRPr="00CE4E2C">
              <w:rPr>
                <w:i/>
                <w:iCs/>
                <w:sz w:val="16"/>
                <w:szCs w:val="16"/>
              </w:rPr>
              <w:t>(4.2)</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keepNext/>
              <w:keepLines/>
              <w:rPr>
                <w:rFonts w:eastAsia="Malgun Gothic"/>
                <w:sz w:val="16"/>
                <w:szCs w:val="16"/>
              </w:rPr>
            </w:pPr>
            <w:r w:rsidRPr="00CE4E2C">
              <w:rPr>
                <w:rFonts w:eastAsia="Malgun Gothic"/>
                <w:sz w:val="16"/>
                <w:szCs w:val="16"/>
              </w:rPr>
              <w:t>eMBB</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keepNext/>
              <w:keepLines/>
              <w:rPr>
                <w:rFonts w:eastAsia="MS Mincho"/>
                <w:sz w:val="16"/>
                <w:szCs w:val="16"/>
              </w:rPr>
            </w:pPr>
            <w:r w:rsidRPr="00CE4E2C">
              <w:rPr>
                <w:sz w:val="16"/>
                <w:szCs w:val="16"/>
              </w:rPr>
              <w:t>Not applicable</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keepNext/>
              <w:keepLines/>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keepNext/>
              <w:keepLines/>
              <w:jc w:val="center"/>
              <w:rPr>
                <w:sz w:val="16"/>
                <w:szCs w:val="16"/>
              </w:rPr>
            </w:pPr>
            <w:r w:rsidRPr="00CE4E2C">
              <w:rPr>
                <w:sz w:val="16"/>
                <w:szCs w:val="16"/>
              </w:rPr>
              <w:t>30</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keepNext/>
              <w:keepLines/>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keepNext/>
              <w:keepLines/>
              <w:jc w:val="center"/>
              <w:rPr>
                <w:sz w:val="16"/>
                <w:szCs w:val="16"/>
              </w:rPr>
            </w:pPr>
          </w:p>
        </w:tc>
        <w:tc>
          <w:tcPr>
            <w:tcW w:w="4917" w:type="dxa"/>
            <w:vMerge w:val="restart"/>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keepNext/>
              <w:keepLines/>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keepNext/>
              <w:keepLines/>
              <w:overflowPunct/>
              <w:autoSpaceDE/>
              <w:autoSpaceDN/>
              <w:adjustRightInd/>
              <w:spacing w:before="0"/>
              <w:rPr>
                <w:sz w:val="16"/>
                <w:szCs w:val="16"/>
              </w:rPr>
            </w:pPr>
          </w:p>
        </w:tc>
        <w:tc>
          <w:tcPr>
            <w:tcW w:w="10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keepNext/>
              <w:keepLines/>
              <w:overflowPunct/>
              <w:autoSpaceDE/>
              <w:autoSpaceDN/>
              <w:adjustRightInd/>
              <w:spacing w:before="0"/>
              <w:rPr>
                <w:rFonts w:eastAsia="Malgun Gothic"/>
                <w:sz w:val="16"/>
                <w:szCs w:val="16"/>
              </w:rPr>
            </w:pPr>
          </w:p>
        </w:tc>
        <w:tc>
          <w:tcPr>
            <w:tcW w:w="14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keepNext/>
              <w:keepLines/>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keepNext/>
              <w:keepLines/>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keepNext/>
              <w:keepLines/>
              <w:jc w:val="center"/>
              <w:rPr>
                <w:sz w:val="16"/>
                <w:szCs w:val="16"/>
              </w:rPr>
            </w:pPr>
            <w:r w:rsidRPr="00CE4E2C">
              <w:rPr>
                <w:rFonts w:eastAsia="Malgun Gothic"/>
                <w:sz w:val="16"/>
                <w:szCs w:val="16"/>
              </w:rPr>
              <w:t>15</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keepNext/>
              <w:keepLines/>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keepNext/>
              <w:keepLines/>
              <w:jc w:val="center"/>
              <w:rPr>
                <w:sz w:val="16"/>
                <w:szCs w:val="16"/>
              </w:rPr>
            </w:pPr>
          </w:p>
        </w:tc>
        <w:tc>
          <w:tcPr>
            <w:tcW w:w="49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keepNext/>
              <w:keepLines/>
              <w:overflowPunct/>
              <w:autoSpaceDE/>
              <w:autoSpaceDN/>
              <w:adjustRightInd/>
              <w:spacing w:before="0"/>
              <w:rPr>
                <w:sz w:val="16"/>
                <w:szCs w:val="16"/>
              </w:rPr>
            </w:pPr>
          </w:p>
        </w:tc>
      </w:tr>
      <w:tr w:rsidR="005A22AD" w:rsidRPr="00CE4E2C" w:rsidTr="003B58F3">
        <w:trPr>
          <w:cantSplit/>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5.2.4.3.3</w:t>
            </w:r>
            <w:r w:rsidRPr="00CE4E2C">
              <w:rPr>
                <w:sz w:val="16"/>
                <w:szCs w:val="16"/>
              </w:rPr>
              <w:br/>
              <w:t>User experienced data rate (Mbit/s)</w:t>
            </w:r>
            <w:r w:rsidRPr="00CE4E2C">
              <w:rPr>
                <w:sz w:val="16"/>
                <w:szCs w:val="16"/>
              </w:rPr>
              <w:br/>
            </w:r>
            <w:r w:rsidRPr="00CE4E2C">
              <w:rPr>
                <w:i/>
                <w:iCs/>
                <w:sz w:val="16"/>
                <w:szCs w:val="16"/>
              </w:rPr>
              <w:t>(4.3)</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rFonts w:eastAsia="Malgun Gothic"/>
                <w:sz w:val="16"/>
                <w:szCs w:val="16"/>
              </w:rPr>
            </w:pPr>
            <w:r w:rsidRPr="00CE4E2C">
              <w:rPr>
                <w:rFonts w:eastAsia="Malgun Gothic"/>
                <w:sz w:val="16"/>
                <w:szCs w:val="16"/>
              </w:rPr>
              <w:t>eMBB</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rFonts w:eastAsia="MS Mincho"/>
                <w:sz w:val="16"/>
                <w:szCs w:val="16"/>
              </w:rPr>
            </w:pPr>
            <w:r w:rsidRPr="00CE4E2C">
              <w:rPr>
                <w:sz w:val="16"/>
                <w:szCs w:val="16"/>
              </w:rPr>
              <w:t>Dense Urban – eMBB</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100</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vMerge w:val="restart"/>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rFonts w:eastAsia="Malgun Gothic"/>
                <w:sz w:val="16"/>
                <w:szCs w:val="16"/>
              </w:rPr>
            </w:pPr>
          </w:p>
        </w:tc>
        <w:tc>
          <w:tcPr>
            <w:tcW w:w="14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50</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5.2.4.3.4</w:t>
            </w:r>
            <w:r w:rsidRPr="00CE4E2C">
              <w:rPr>
                <w:sz w:val="16"/>
                <w:szCs w:val="16"/>
              </w:rPr>
              <w:br/>
              <w:t>5</w:t>
            </w:r>
            <w:r w:rsidRPr="00CE4E2C">
              <w:rPr>
                <w:sz w:val="16"/>
                <w:szCs w:val="16"/>
                <w:vertAlign w:val="superscript"/>
              </w:rPr>
              <w:t>th</w:t>
            </w:r>
            <w:r w:rsidRPr="00CE4E2C">
              <w:rPr>
                <w:sz w:val="16"/>
                <w:szCs w:val="16"/>
              </w:rPr>
              <w:t xml:space="preserve"> percentile user spectral efficiency (bit/s/Hz)</w:t>
            </w:r>
            <w:r w:rsidRPr="00CE4E2C">
              <w:rPr>
                <w:sz w:val="16"/>
                <w:szCs w:val="16"/>
              </w:rPr>
              <w:br/>
            </w:r>
            <w:r w:rsidRPr="00CE4E2C">
              <w:rPr>
                <w:i/>
                <w:iCs/>
                <w:sz w:val="16"/>
                <w:szCs w:val="16"/>
              </w:rPr>
              <w:t>(4.4)</w:t>
            </w:r>
          </w:p>
        </w:tc>
        <w:tc>
          <w:tcPr>
            <w:tcW w:w="102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Indoor Hotspot – eMBB</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0.3</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0.03</w:t>
            </w:r>
            <w:r w:rsidRPr="00CE4E2C">
              <w:rPr>
                <w:sz w:val="16"/>
                <w:szCs w:val="16"/>
                <w:lang w:val="en-US"/>
              </w:rPr>
              <w:t>~0.24</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val="restart"/>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rPr>
                <w:sz w:val="16"/>
                <w:szCs w:val="16"/>
              </w:rPr>
            </w:pPr>
            <w:r w:rsidRPr="00CE4E2C">
              <w:rPr>
                <w:sz w:val="16"/>
                <w:szCs w:val="16"/>
                <w:lang w:eastAsia="zh-CN"/>
              </w:rPr>
              <w:t>For evaluation configuration of 4 GHz. Channel model A/B</w:t>
            </w:r>
            <w:r w:rsidRPr="00CE4E2C">
              <w:rPr>
                <w:rFonts w:hint="eastAsia"/>
                <w:sz w:val="16"/>
                <w:szCs w:val="16"/>
                <w:lang w:eastAsia="zh-CN"/>
              </w:rPr>
              <w:t>,</w:t>
            </w:r>
            <w:r w:rsidRPr="00CE4E2C">
              <w:rPr>
                <w:sz w:val="16"/>
                <w:szCs w:val="16"/>
                <w:lang w:eastAsia="zh-CN"/>
              </w:rPr>
              <w:t xml:space="preserve"> 12/36 TRxP</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0.21</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lang w:val="en-US"/>
              </w:rPr>
              <w:t>0.08~0.18</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0.3</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val="en-US"/>
              </w:rPr>
            </w:pPr>
            <w:r w:rsidRPr="00CE4E2C">
              <w:rPr>
                <w:sz w:val="16"/>
                <w:szCs w:val="16"/>
              </w:rPr>
              <w:t>0.01~0.06</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val="restart"/>
            <w:tcBorders>
              <w:top w:val="single" w:sz="4" w:space="0" w:color="auto"/>
              <w:left w:val="single" w:sz="4" w:space="0" w:color="auto"/>
              <w:right w:val="single" w:sz="4" w:space="0" w:color="auto"/>
            </w:tcBorders>
            <w:shd w:val="clear" w:color="auto" w:fill="FFFFFF"/>
            <w:vAlign w:val="center"/>
          </w:tcPr>
          <w:p w:rsidR="005A22AD" w:rsidRPr="00CE4E2C" w:rsidRDefault="005A22AD" w:rsidP="00CE4E2C">
            <w:pPr>
              <w:pStyle w:val="Tabletext"/>
              <w:rPr>
                <w:sz w:val="16"/>
                <w:szCs w:val="16"/>
              </w:rPr>
            </w:pPr>
            <w:r w:rsidRPr="00CE4E2C">
              <w:rPr>
                <w:sz w:val="16"/>
                <w:szCs w:val="16"/>
                <w:lang w:eastAsia="zh-CN"/>
              </w:rPr>
              <w:t>For evaluation configuration of 30 GHz. Channel model A/B</w:t>
            </w:r>
            <w:r w:rsidRPr="00CE4E2C">
              <w:rPr>
                <w:rFonts w:hint="eastAsia"/>
                <w:sz w:val="16"/>
                <w:szCs w:val="16"/>
                <w:lang w:eastAsia="zh-CN"/>
              </w:rPr>
              <w:t>,</w:t>
            </w:r>
            <w:r w:rsidRPr="00CE4E2C">
              <w:rPr>
                <w:sz w:val="16"/>
                <w:szCs w:val="16"/>
                <w:lang w:eastAsia="zh-CN"/>
              </w:rPr>
              <w:t xml:space="preserve"> 12/36 TRxP</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0.21</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val="en-US"/>
              </w:rPr>
            </w:pPr>
            <w:r w:rsidRPr="00CE4E2C">
              <w:rPr>
                <w:sz w:val="16"/>
                <w:szCs w:val="16"/>
                <w:lang w:val="en-US"/>
              </w:rPr>
              <w:t>0.05~0.10</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Dense Urban – eMBB</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0.225</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lang w:eastAsia="zh-CN"/>
              </w:rPr>
              <w:t>0.22~</w:t>
            </w:r>
            <w:r w:rsidRPr="00CE4E2C">
              <w:rPr>
                <w:rFonts w:hint="eastAsia"/>
                <w:sz w:val="16"/>
                <w:szCs w:val="16"/>
                <w:lang w:eastAsia="zh-CN"/>
              </w:rPr>
              <w:t>0.292</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lang w:val="en-US"/>
              </w:rPr>
              <w:sym w:font="Wingdings" w:char="F0FE"/>
            </w:r>
            <w:r w:rsidRPr="00CE4E2C">
              <w:rPr>
                <w:sz w:val="16"/>
                <w:szCs w:val="16"/>
              </w:rPr>
              <w:tab/>
              <w:t>Yes</w:t>
            </w:r>
            <w:r w:rsidRPr="00CE4E2C">
              <w:rPr>
                <w:sz w:val="16"/>
                <w:szCs w:val="16"/>
              </w:rPr>
              <w:br/>
            </w:r>
            <w:r w:rsidRPr="00CE4E2C">
              <w:rPr>
                <w:sz w:val="16"/>
                <w:szCs w:val="16"/>
              </w:rPr>
              <w:sym w:font="Times New Roman" w:char="F072"/>
            </w:r>
            <w:r w:rsidRPr="00CE4E2C">
              <w:rPr>
                <w:sz w:val="16"/>
                <w:szCs w:val="16"/>
              </w:rPr>
              <w:tab/>
              <w:t>No</w:t>
            </w:r>
          </w:p>
        </w:tc>
        <w:tc>
          <w:tcPr>
            <w:tcW w:w="4917" w:type="dxa"/>
            <w:vMerge w:val="restart"/>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rPr>
                <w:sz w:val="16"/>
                <w:szCs w:val="16"/>
              </w:rPr>
            </w:pPr>
            <w:r w:rsidRPr="00CE4E2C">
              <w:rPr>
                <w:sz w:val="16"/>
                <w:szCs w:val="16"/>
                <w:lang w:eastAsia="zh-CN"/>
              </w:rPr>
              <w:t>For evaluation configuration of 4 GHz</w:t>
            </w:r>
            <w:r w:rsidRPr="00CE4E2C">
              <w:rPr>
                <w:rFonts w:eastAsia="MS Mincho"/>
                <w:sz w:val="16"/>
                <w:szCs w:val="16"/>
                <w:lang w:eastAsia="ja-JP"/>
              </w:rPr>
              <w:t xml:space="preserve">, </w:t>
            </w:r>
            <w:r w:rsidRPr="00CE4E2C">
              <w:rPr>
                <w:sz w:val="16"/>
                <w:szCs w:val="16"/>
                <w:lang w:eastAsia="zh-CN"/>
              </w:rPr>
              <w:t>Channel model A/B.</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0.15</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rFonts w:eastAsia="MS Mincho"/>
                <w:sz w:val="16"/>
                <w:szCs w:val="16"/>
                <w:lang w:eastAsia="ja-JP"/>
              </w:rPr>
            </w:pPr>
            <w:r w:rsidRPr="00CE4E2C">
              <w:rPr>
                <w:rFonts w:eastAsia="MS Mincho"/>
                <w:sz w:val="16"/>
                <w:szCs w:val="16"/>
                <w:lang w:val="en-US" w:eastAsia="ja-JP"/>
              </w:rPr>
              <w:t>0.08~0.1</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r>
      <w:tr w:rsidR="005A22AD" w:rsidRPr="00CE4E2C" w:rsidTr="003B58F3">
        <w:trPr>
          <w:cantSplit/>
          <w:trHeight w:val="60"/>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0.225</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rFonts w:eastAsia="MS Mincho"/>
                <w:sz w:val="16"/>
                <w:szCs w:val="16"/>
                <w:lang w:val="en-US" w:eastAsia="ja-JP"/>
              </w:rPr>
            </w:pPr>
            <w:r w:rsidRPr="00CE4E2C">
              <w:rPr>
                <w:rFonts w:eastAsia="MS Mincho"/>
                <w:sz w:val="16"/>
                <w:szCs w:val="16"/>
                <w:lang w:val="en-US" w:eastAsia="ja-JP"/>
              </w:rPr>
              <w:t>0.001</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val="restart"/>
            <w:tcBorders>
              <w:top w:val="single" w:sz="4" w:space="0" w:color="auto"/>
              <w:left w:val="single" w:sz="4" w:space="0" w:color="auto"/>
              <w:right w:val="single" w:sz="4" w:space="0" w:color="auto"/>
            </w:tcBorders>
            <w:shd w:val="clear" w:color="auto" w:fill="FFFFFF"/>
            <w:vAlign w:val="center"/>
          </w:tcPr>
          <w:p w:rsidR="005A22AD" w:rsidRPr="00CE4E2C" w:rsidRDefault="005A22AD" w:rsidP="00CE4E2C">
            <w:pPr>
              <w:pStyle w:val="Tabletext"/>
              <w:rPr>
                <w:sz w:val="16"/>
                <w:szCs w:val="16"/>
              </w:rPr>
            </w:pPr>
            <w:r w:rsidRPr="00CE4E2C">
              <w:rPr>
                <w:sz w:val="16"/>
                <w:szCs w:val="16"/>
                <w:lang w:eastAsia="zh-CN"/>
              </w:rPr>
              <w:t>For evaluation configuration of 30 GHz</w:t>
            </w:r>
            <w:r w:rsidRPr="00CE4E2C">
              <w:rPr>
                <w:rFonts w:eastAsia="MS Mincho"/>
                <w:sz w:val="16"/>
                <w:szCs w:val="16"/>
                <w:lang w:eastAsia="ja-JP"/>
              </w:rPr>
              <w:t xml:space="preserve">, </w:t>
            </w:r>
            <w:r w:rsidRPr="00CE4E2C">
              <w:rPr>
                <w:sz w:val="16"/>
                <w:szCs w:val="16"/>
                <w:lang w:eastAsia="zh-CN"/>
              </w:rPr>
              <w:t>Channel model A/B.</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0.15</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rFonts w:eastAsia="MS Mincho"/>
                <w:sz w:val="16"/>
                <w:szCs w:val="16"/>
                <w:lang w:val="en-US" w:eastAsia="ja-JP"/>
              </w:rPr>
            </w:pPr>
            <w:r w:rsidRPr="00CE4E2C">
              <w:rPr>
                <w:rFonts w:eastAsia="MS Mincho"/>
                <w:sz w:val="16"/>
                <w:szCs w:val="16"/>
                <w:lang w:val="en-US" w:eastAsia="ja-JP"/>
              </w:rPr>
              <w:t>0</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val="restart"/>
            <w:tcBorders>
              <w:top w:val="single" w:sz="4" w:space="0" w:color="auto"/>
              <w:left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eMBB</w:t>
            </w:r>
          </w:p>
        </w:tc>
        <w:tc>
          <w:tcPr>
            <w:tcW w:w="1401" w:type="dxa"/>
            <w:vMerge w:val="restart"/>
            <w:tcBorders>
              <w:top w:val="single" w:sz="4" w:space="0" w:color="auto"/>
              <w:left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Rural – eMBB</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0.12</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rFonts w:eastAsia="MS Mincho"/>
                <w:sz w:val="16"/>
                <w:szCs w:val="16"/>
                <w:lang w:eastAsia="ja-JP"/>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val="en-US"/>
              </w:rPr>
            </w:pPr>
          </w:p>
        </w:tc>
        <w:tc>
          <w:tcPr>
            <w:tcW w:w="4917" w:type="dxa"/>
            <w:tcBorders>
              <w:top w:val="single" w:sz="4" w:space="0" w:color="auto"/>
              <w:left w:val="single" w:sz="4" w:space="0" w:color="auto"/>
              <w:right w:val="single" w:sz="4" w:space="0" w:color="auto"/>
            </w:tcBorders>
            <w:shd w:val="clear" w:color="auto" w:fill="FFFFFF"/>
            <w:vAlign w:val="center"/>
          </w:tcPr>
          <w:p w:rsidR="005A22AD" w:rsidRPr="00CE4E2C" w:rsidRDefault="005A22AD" w:rsidP="005A22AD">
            <w:pPr>
              <w:pStyle w:val="Tabletext"/>
              <w:rPr>
                <w:sz w:val="16"/>
                <w:szCs w:val="16"/>
                <w:lang w:eastAsia="zh-CN"/>
              </w:rPr>
            </w:pPr>
            <w:r w:rsidRPr="00CE4E2C">
              <w:rPr>
                <w:rFonts w:eastAsia="MS Mincho"/>
                <w:sz w:val="16"/>
                <w:szCs w:val="16"/>
                <w:lang w:eastAsia="ja-JP"/>
              </w:rPr>
              <w:t>Not assessed</w:t>
            </w:r>
            <w:r w:rsidRPr="00CE4E2C">
              <w:rPr>
                <w:sz w:val="16"/>
                <w:szCs w:val="16"/>
                <w:lang w:eastAsia="zh-CN"/>
              </w:rPr>
              <w:t xml:space="preserve"> </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tcPr>
          <w:p w:rsidR="005A22AD" w:rsidRPr="00CE4E2C" w:rsidRDefault="005A22AD" w:rsidP="005A22AD">
            <w:pPr>
              <w:pStyle w:val="Tabletext"/>
              <w:rPr>
                <w:sz w:val="16"/>
                <w:szCs w:val="16"/>
              </w:rPr>
            </w:pPr>
          </w:p>
        </w:tc>
        <w:tc>
          <w:tcPr>
            <w:tcW w:w="1401" w:type="dxa"/>
            <w:vMerge/>
            <w:tcBorders>
              <w:left w:val="single" w:sz="4" w:space="0" w:color="auto"/>
              <w:right w:val="single" w:sz="4" w:space="0" w:color="auto"/>
            </w:tcBorders>
            <w:shd w:val="clear" w:color="auto" w:fill="FFFFFF"/>
            <w:vAlign w:val="center"/>
          </w:tcPr>
          <w:p w:rsidR="005A22AD" w:rsidRPr="00CE4E2C" w:rsidRDefault="005A22AD" w:rsidP="005A22AD">
            <w:pPr>
              <w:pStyle w:val="Tabletext"/>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0.045</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rFonts w:eastAsia="MS Mincho"/>
                <w:sz w:val="16"/>
                <w:szCs w:val="16"/>
                <w:lang w:eastAsia="ja-JP"/>
              </w:rPr>
            </w:pPr>
            <w:r w:rsidRPr="00CE4E2C">
              <w:rPr>
                <w:sz w:val="16"/>
                <w:szCs w:val="16"/>
                <w:lang w:val="en-US"/>
              </w:rPr>
              <w:t>0.002~0.017</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val="en-US"/>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keepNext/>
              <w:keepLines/>
              <w:rPr>
                <w:sz w:val="16"/>
                <w:szCs w:val="16"/>
              </w:rPr>
            </w:pPr>
            <w:r w:rsidRPr="00CE4E2C">
              <w:rPr>
                <w:b/>
                <w:sz w:val="16"/>
                <w:szCs w:val="16"/>
              </w:rPr>
              <w:t>5.2.4.3.5</w:t>
            </w:r>
            <w:r w:rsidRPr="00CE4E2C">
              <w:rPr>
                <w:sz w:val="16"/>
                <w:szCs w:val="16"/>
              </w:rPr>
              <w:br/>
              <w:t>Average spectral efficiency (bit/s/Hz/ TRxP)</w:t>
            </w:r>
            <w:r w:rsidRPr="00CE4E2C">
              <w:rPr>
                <w:sz w:val="16"/>
                <w:szCs w:val="16"/>
              </w:rPr>
              <w:br/>
            </w:r>
            <w:r w:rsidRPr="00CE4E2C">
              <w:rPr>
                <w:i/>
                <w:iCs/>
                <w:sz w:val="16"/>
                <w:szCs w:val="16"/>
              </w:rPr>
              <w:t>(4.5)</w:t>
            </w:r>
          </w:p>
        </w:tc>
        <w:tc>
          <w:tcPr>
            <w:tcW w:w="102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Indoor Hotspot – eMBB</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9</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lang w:eastAsia="zh-CN"/>
              </w:rPr>
              <w:t>4</w:t>
            </w:r>
            <w:r w:rsidRPr="00CE4E2C">
              <w:rPr>
                <w:sz w:val="16"/>
                <w:szCs w:val="16"/>
              </w:rPr>
              <w:t>.93~7.35</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val="restart"/>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rPr>
                <w:sz w:val="16"/>
                <w:szCs w:val="16"/>
              </w:rPr>
            </w:pPr>
            <w:r w:rsidRPr="00CE4E2C">
              <w:rPr>
                <w:sz w:val="16"/>
                <w:szCs w:val="16"/>
                <w:lang w:eastAsia="zh-CN"/>
              </w:rPr>
              <w:t>For evaluation configuration of 4 GHz. Channel model A/B</w:t>
            </w:r>
            <w:r w:rsidRPr="00CE4E2C">
              <w:rPr>
                <w:rFonts w:hint="eastAsia"/>
                <w:sz w:val="16"/>
                <w:szCs w:val="16"/>
                <w:lang w:eastAsia="zh-CN"/>
              </w:rPr>
              <w:t>,</w:t>
            </w:r>
            <w:r w:rsidRPr="00CE4E2C">
              <w:rPr>
                <w:sz w:val="16"/>
                <w:szCs w:val="16"/>
                <w:lang w:eastAsia="zh-CN"/>
              </w:rPr>
              <w:t xml:space="preserve"> 12/36 TRxP</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6.75</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lang w:eastAsia="zh-CN"/>
              </w:rPr>
              <w:t>2.71~4.09</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9</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CE4E2C">
            <w:pPr>
              <w:pStyle w:val="Tabletext"/>
              <w:jc w:val="center"/>
              <w:rPr>
                <w:sz w:val="16"/>
                <w:szCs w:val="16"/>
                <w:lang w:eastAsia="zh-CN"/>
              </w:rPr>
            </w:pPr>
            <w:r w:rsidRPr="00CE4E2C">
              <w:rPr>
                <w:rFonts w:eastAsia="MS Mincho"/>
                <w:sz w:val="16"/>
                <w:szCs w:val="16"/>
                <w:lang w:val="en-US" w:eastAsia="ja-JP"/>
              </w:rPr>
              <w:t>4.77~5.42</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val="en-US"/>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val="restart"/>
            <w:tcBorders>
              <w:top w:val="single" w:sz="4" w:space="0" w:color="auto"/>
              <w:left w:val="single" w:sz="4" w:space="0" w:color="auto"/>
              <w:right w:val="single" w:sz="4" w:space="0" w:color="auto"/>
            </w:tcBorders>
            <w:shd w:val="clear" w:color="auto" w:fill="FFFFFF"/>
            <w:vAlign w:val="center"/>
          </w:tcPr>
          <w:p w:rsidR="005A22AD" w:rsidRPr="00CE4E2C" w:rsidRDefault="005A22AD" w:rsidP="00CE4E2C">
            <w:pPr>
              <w:pStyle w:val="Tabletext"/>
              <w:rPr>
                <w:sz w:val="16"/>
                <w:szCs w:val="16"/>
              </w:rPr>
            </w:pPr>
            <w:r w:rsidRPr="00CE4E2C">
              <w:rPr>
                <w:sz w:val="16"/>
                <w:szCs w:val="16"/>
                <w:lang w:eastAsia="zh-CN"/>
              </w:rPr>
              <w:t>For evaluation configuration of 30 GHz. Channel model A/B</w:t>
            </w:r>
            <w:r w:rsidRPr="00CE4E2C">
              <w:rPr>
                <w:rFonts w:hint="eastAsia"/>
                <w:sz w:val="16"/>
                <w:szCs w:val="16"/>
                <w:lang w:eastAsia="zh-CN"/>
              </w:rPr>
              <w:t>,</w:t>
            </w:r>
            <w:r w:rsidRPr="00CE4E2C">
              <w:rPr>
                <w:sz w:val="16"/>
                <w:szCs w:val="16"/>
                <w:lang w:eastAsia="zh-CN"/>
              </w:rPr>
              <w:t xml:space="preserve"> 12/36 TRxP</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6.75</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CE4E2C">
            <w:pPr>
              <w:pStyle w:val="Tabletext"/>
              <w:jc w:val="center"/>
              <w:rPr>
                <w:sz w:val="16"/>
                <w:szCs w:val="16"/>
                <w:lang w:eastAsia="zh-CN"/>
              </w:rPr>
            </w:pPr>
            <w:r w:rsidRPr="00CE4E2C">
              <w:rPr>
                <w:sz w:val="16"/>
                <w:szCs w:val="16"/>
                <w:lang w:eastAsia="zh-CN"/>
              </w:rPr>
              <w:t>2.48~3.61</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val="en-US"/>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Dense Urban – eMBB</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7.8</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CE4E2C">
            <w:pPr>
              <w:pStyle w:val="Tabletext"/>
              <w:jc w:val="center"/>
              <w:rPr>
                <w:rFonts w:eastAsia="MS Mincho"/>
                <w:sz w:val="16"/>
                <w:szCs w:val="16"/>
                <w:lang w:val="en-US" w:eastAsia="ja-JP"/>
              </w:rPr>
            </w:pPr>
            <w:r w:rsidRPr="00CE4E2C">
              <w:rPr>
                <w:rFonts w:eastAsia="MS Mincho"/>
                <w:sz w:val="16"/>
                <w:szCs w:val="16"/>
                <w:lang w:val="en-US" w:eastAsia="ja-JP"/>
              </w:rPr>
              <w:t>7.412~7.74</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val="restart"/>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rPr>
                <w:sz w:val="16"/>
                <w:szCs w:val="16"/>
              </w:rPr>
            </w:pPr>
            <w:r w:rsidRPr="00CE4E2C">
              <w:rPr>
                <w:sz w:val="16"/>
                <w:szCs w:val="16"/>
                <w:lang w:eastAsia="zh-CN"/>
              </w:rPr>
              <w:t>For evaluation configuration of 4 GHz</w:t>
            </w:r>
            <w:r w:rsidRPr="00CE4E2C">
              <w:rPr>
                <w:rFonts w:eastAsia="MS Mincho"/>
                <w:sz w:val="16"/>
                <w:szCs w:val="16"/>
                <w:lang w:eastAsia="ja-JP"/>
              </w:rPr>
              <w:t xml:space="preserve">, </w:t>
            </w:r>
            <w:r w:rsidRPr="00CE4E2C">
              <w:rPr>
                <w:sz w:val="16"/>
                <w:szCs w:val="16"/>
                <w:lang w:eastAsia="zh-CN"/>
              </w:rPr>
              <w:t>Channel model A/B.</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5.4</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CE4E2C">
            <w:pPr>
              <w:pStyle w:val="Tabletext"/>
              <w:jc w:val="center"/>
              <w:rPr>
                <w:sz w:val="16"/>
                <w:szCs w:val="16"/>
              </w:rPr>
            </w:pPr>
            <w:r w:rsidRPr="00CE4E2C">
              <w:rPr>
                <w:sz w:val="16"/>
                <w:szCs w:val="16"/>
                <w:lang w:eastAsia="zh-CN"/>
              </w:rPr>
              <w:t>3.58~3.73</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7.8</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eastAsia="zh-CN"/>
              </w:rPr>
            </w:pPr>
            <w:r w:rsidRPr="00CE4E2C">
              <w:rPr>
                <w:rFonts w:eastAsia="MS Mincho"/>
                <w:sz w:val="16"/>
                <w:szCs w:val="16"/>
                <w:lang w:eastAsia="ja-JP"/>
              </w:rPr>
              <w:t>5.53</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val="en-US"/>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val="restart"/>
            <w:tcBorders>
              <w:top w:val="single" w:sz="4" w:space="0" w:color="auto"/>
              <w:left w:val="single" w:sz="4" w:space="0" w:color="auto"/>
              <w:right w:val="single" w:sz="4" w:space="0" w:color="auto"/>
            </w:tcBorders>
            <w:shd w:val="clear" w:color="auto" w:fill="FFFFFF"/>
            <w:vAlign w:val="center"/>
          </w:tcPr>
          <w:p w:rsidR="005A22AD" w:rsidRPr="00CE4E2C" w:rsidRDefault="005A22AD" w:rsidP="00CE4E2C">
            <w:pPr>
              <w:pStyle w:val="Tabletext"/>
              <w:rPr>
                <w:sz w:val="16"/>
                <w:szCs w:val="16"/>
              </w:rPr>
            </w:pPr>
            <w:r w:rsidRPr="00CE4E2C">
              <w:rPr>
                <w:sz w:val="16"/>
                <w:szCs w:val="16"/>
                <w:lang w:eastAsia="zh-CN"/>
              </w:rPr>
              <w:t>For evaluation configuration of 30 GHz</w:t>
            </w:r>
            <w:r w:rsidRPr="00CE4E2C">
              <w:rPr>
                <w:rFonts w:eastAsia="MS Mincho"/>
                <w:sz w:val="16"/>
                <w:szCs w:val="16"/>
                <w:lang w:eastAsia="ja-JP"/>
              </w:rPr>
              <w:t xml:space="preserve">, </w:t>
            </w:r>
            <w:r w:rsidRPr="00CE4E2C">
              <w:rPr>
                <w:sz w:val="16"/>
                <w:szCs w:val="16"/>
                <w:lang w:eastAsia="zh-CN"/>
              </w:rPr>
              <w:t>Channel model A/B.</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5.4</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eastAsia="zh-CN"/>
              </w:rPr>
            </w:pPr>
            <w:r w:rsidRPr="00CE4E2C">
              <w:rPr>
                <w:rFonts w:eastAsia="MS Mincho"/>
                <w:sz w:val="16"/>
                <w:szCs w:val="16"/>
                <w:lang w:val="en-US" w:eastAsia="ja-JP"/>
              </w:rPr>
              <w:t>1.7</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val="en-US"/>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Rural – eMBB</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3.3</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rPr>
                <w:sz w:val="16"/>
                <w:szCs w:val="16"/>
                <w:lang w:eastAsia="zh-CN"/>
              </w:rPr>
            </w:pPr>
            <w:r w:rsidRPr="00CE4E2C">
              <w:rPr>
                <w:sz w:val="16"/>
                <w:szCs w:val="16"/>
                <w:lang w:eastAsia="zh-CN"/>
              </w:rPr>
              <w:t xml:space="preserve">Not assessed </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4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1.6</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lang w:val="en-US"/>
              </w:rPr>
              <w:t>3.26~3.60</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lang w:val="en-US"/>
              </w:rPr>
              <w:sym w:font="Wingdings" w:char="F0FE"/>
            </w:r>
            <w:r w:rsidRPr="00CE4E2C">
              <w:rPr>
                <w:sz w:val="16"/>
                <w:szCs w:val="16"/>
              </w:rPr>
              <w:tab/>
              <w:t>Yes</w:t>
            </w:r>
            <w:r w:rsidRPr="00CE4E2C">
              <w:rPr>
                <w:sz w:val="16"/>
                <w:szCs w:val="16"/>
              </w:rPr>
              <w:br/>
            </w:r>
            <w:r w:rsidRPr="00CE4E2C">
              <w:rPr>
                <w:sz w:val="16"/>
                <w:szCs w:val="16"/>
              </w:rPr>
              <w:sym w:font="Times New Roman" w:char="F072"/>
            </w:r>
            <w:r w:rsidRPr="00CE4E2C">
              <w:rPr>
                <w:sz w:val="16"/>
                <w:szCs w:val="16"/>
              </w:rPr>
              <w:tab/>
              <w:t>No</w:t>
            </w: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rPr>
                <w:sz w:val="16"/>
                <w:szCs w:val="16"/>
                <w:lang w:eastAsia="zh-CN"/>
              </w:rPr>
            </w:pPr>
            <w:r w:rsidRPr="00CE4E2C">
              <w:rPr>
                <w:sz w:val="16"/>
                <w:szCs w:val="16"/>
                <w:lang w:eastAsia="zh-CN"/>
              </w:rPr>
              <w:t>For evaluation configuration of 4 GHz, Channel model A/B.</w:t>
            </w:r>
          </w:p>
        </w:tc>
      </w:tr>
      <w:tr w:rsidR="005A22AD" w:rsidRPr="00CE4E2C" w:rsidTr="003B58F3">
        <w:trPr>
          <w:cantSplit/>
          <w:jc w:val="center"/>
        </w:trPr>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5.2.4.3.6</w:t>
            </w:r>
            <w:r w:rsidRPr="00CE4E2C">
              <w:rPr>
                <w:sz w:val="16"/>
                <w:szCs w:val="16"/>
              </w:rPr>
              <w:br/>
              <w:t>Area traffic capacity (Mbit/s/m</w:t>
            </w:r>
            <w:r w:rsidRPr="00CE4E2C">
              <w:rPr>
                <w:sz w:val="16"/>
                <w:szCs w:val="16"/>
                <w:vertAlign w:val="superscript"/>
              </w:rPr>
              <w:t>2</w:t>
            </w:r>
            <w:r w:rsidRPr="00CE4E2C">
              <w:rPr>
                <w:sz w:val="16"/>
                <w:szCs w:val="16"/>
              </w:rPr>
              <w:t>)</w:t>
            </w:r>
            <w:r w:rsidRPr="00CE4E2C">
              <w:rPr>
                <w:sz w:val="16"/>
                <w:szCs w:val="16"/>
              </w:rPr>
              <w:br/>
            </w:r>
            <w:r w:rsidRPr="00CE4E2C">
              <w:rPr>
                <w:i/>
                <w:iCs/>
                <w:sz w:val="16"/>
                <w:szCs w:val="16"/>
              </w:rPr>
              <w:t>(4.6)</w:t>
            </w: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Indoor-Hotspot – eMBB</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10</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rFonts w:eastAsia="MS Mincho"/>
                <w:sz w:val="16"/>
                <w:szCs w:val="16"/>
                <w:lang w:eastAsia="ja-JP"/>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5.2.4.3.7</w:t>
            </w:r>
            <w:r w:rsidRPr="00CE4E2C">
              <w:rPr>
                <w:sz w:val="16"/>
                <w:szCs w:val="16"/>
              </w:rPr>
              <w:br/>
              <w:t>User plane latency</w:t>
            </w:r>
            <w:r w:rsidRPr="00CE4E2C">
              <w:rPr>
                <w:sz w:val="16"/>
                <w:szCs w:val="16"/>
              </w:rPr>
              <w:br/>
              <w:t>(ms)</w:t>
            </w:r>
            <w:r w:rsidRPr="00CE4E2C">
              <w:rPr>
                <w:sz w:val="16"/>
                <w:szCs w:val="16"/>
              </w:rPr>
              <w:br/>
            </w:r>
            <w:r w:rsidRPr="00CE4E2C">
              <w:rPr>
                <w:i/>
                <w:iCs/>
                <w:sz w:val="16"/>
                <w:szCs w:val="16"/>
              </w:rPr>
              <w:t>(4.7.1)</w:t>
            </w: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lang w:eastAsia="ko-KR"/>
              </w:rPr>
              <w:t>Uplink and 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4</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URLLC</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lang w:eastAsia="ko-KR"/>
              </w:rPr>
              <w:t>Uplink and 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1</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5.2.4.3.8</w:t>
            </w:r>
            <w:r w:rsidRPr="00CE4E2C">
              <w:rPr>
                <w:sz w:val="16"/>
                <w:szCs w:val="16"/>
              </w:rPr>
              <w:br/>
              <w:t>Control plane latency (ms)</w:t>
            </w:r>
            <w:r w:rsidRPr="00CE4E2C">
              <w:rPr>
                <w:sz w:val="16"/>
                <w:szCs w:val="16"/>
              </w:rPr>
              <w:br/>
            </w:r>
            <w:r w:rsidRPr="00CE4E2C">
              <w:rPr>
                <w:i/>
                <w:iCs/>
                <w:sz w:val="16"/>
                <w:szCs w:val="16"/>
              </w:rPr>
              <w:t>(4.7.2)</w:t>
            </w: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r w:rsidRPr="00CE4E2C">
              <w:rPr>
                <w:sz w:val="16"/>
                <w:szCs w:val="16"/>
                <w:lang w:eastAsia="ko-KR"/>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20</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URLLC</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20</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trHeight w:val="1230"/>
          <w:jc w:val="center"/>
        </w:trPr>
        <w:tc>
          <w:tcPr>
            <w:tcW w:w="1649" w:type="dxa"/>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5.2.4.3.9</w:t>
            </w:r>
            <w:r w:rsidRPr="00CE4E2C">
              <w:rPr>
                <w:sz w:val="16"/>
                <w:szCs w:val="16"/>
              </w:rPr>
              <w:br/>
              <w:t>Connection density (devices/km</w:t>
            </w:r>
            <w:r w:rsidRPr="00CE4E2C">
              <w:rPr>
                <w:sz w:val="16"/>
                <w:szCs w:val="16"/>
                <w:vertAlign w:val="superscript"/>
              </w:rPr>
              <w:t>2</w:t>
            </w:r>
            <w:r w:rsidRPr="00CE4E2C">
              <w:rPr>
                <w:sz w:val="16"/>
                <w:szCs w:val="16"/>
              </w:rPr>
              <w:t>)</w:t>
            </w:r>
            <w:r w:rsidRPr="00CE4E2C">
              <w:rPr>
                <w:sz w:val="16"/>
                <w:szCs w:val="16"/>
              </w:rPr>
              <w:br/>
            </w:r>
            <w:r w:rsidRPr="00CE4E2C">
              <w:rPr>
                <w:i/>
                <w:iCs/>
                <w:sz w:val="16"/>
                <w:szCs w:val="16"/>
              </w:rPr>
              <w:t>(4.8)</w:t>
            </w:r>
          </w:p>
        </w:tc>
        <w:tc>
          <w:tcPr>
            <w:tcW w:w="1027" w:type="dxa"/>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mMTC</w:t>
            </w:r>
          </w:p>
        </w:tc>
        <w:tc>
          <w:tcPr>
            <w:tcW w:w="1401" w:type="dxa"/>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Urban Macro – mMTC</w:t>
            </w:r>
          </w:p>
        </w:tc>
        <w:tc>
          <w:tcPr>
            <w:tcW w:w="1277" w:type="dxa"/>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1 000 000</w:t>
            </w:r>
          </w:p>
        </w:tc>
        <w:tc>
          <w:tcPr>
            <w:tcW w:w="1684"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5.2.4.3.10</w:t>
            </w:r>
            <w:r w:rsidRPr="00CE4E2C">
              <w:rPr>
                <w:sz w:val="16"/>
                <w:szCs w:val="16"/>
              </w:rPr>
              <w:br/>
              <w:t>Energy efficiency</w:t>
            </w:r>
            <w:r w:rsidRPr="00CE4E2C">
              <w:rPr>
                <w:sz w:val="16"/>
                <w:szCs w:val="16"/>
              </w:rPr>
              <w:br/>
            </w:r>
            <w:r w:rsidRPr="00CE4E2C">
              <w:rPr>
                <w:i/>
                <w:iCs/>
                <w:sz w:val="16"/>
                <w:szCs w:val="16"/>
              </w:rPr>
              <w:t>(4.9)</w:t>
            </w: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3B58F3">
            <w:pPr>
              <w:pStyle w:val="Tabletext"/>
              <w:rPr>
                <w:sz w:val="16"/>
                <w:szCs w:val="16"/>
                <w:lang w:eastAsia="ja-JP"/>
              </w:rPr>
            </w:pPr>
            <w:r w:rsidRPr="00CE4E2C">
              <w:rPr>
                <w:sz w:val="16"/>
                <w:szCs w:val="16"/>
                <w:lang w:eastAsia="ko-KR"/>
              </w:rPr>
              <w:t>Capability to support a high sleep ratio and long sleep duration</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trHeight w:val="1760"/>
          <w:jc w:val="center"/>
        </w:trPr>
        <w:tc>
          <w:tcPr>
            <w:tcW w:w="1649"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5.2.4.3.11</w:t>
            </w:r>
            <w:r w:rsidRPr="00CE4E2C">
              <w:rPr>
                <w:sz w:val="16"/>
                <w:szCs w:val="16"/>
              </w:rPr>
              <w:br/>
              <w:t>Reliability</w:t>
            </w:r>
            <w:r w:rsidRPr="00CE4E2C">
              <w:rPr>
                <w:sz w:val="16"/>
                <w:szCs w:val="16"/>
              </w:rPr>
              <w:br/>
            </w:r>
            <w:r w:rsidRPr="00CE4E2C">
              <w:rPr>
                <w:i/>
                <w:iCs/>
                <w:sz w:val="16"/>
                <w:szCs w:val="16"/>
              </w:rPr>
              <w:t>(4.10)</w:t>
            </w:r>
          </w:p>
        </w:tc>
        <w:tc>
          <w:tcPr>
            <w:tcW w:w="102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URLLC</w:t>
            </w:r>
          </w:p>
        </w:tc>
        <w:tc>
          <w:tcPr>
            <w:tcW w:w="140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Urban Macro –URLLC</w:t>
            </w:r>
          </w:p>
        </w:tc>
        <w:tc>
          <w:tcPr>
            <w:tcW w:w="1277"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rPr>
                <w:sz w:val="16"/>
                <w:szCs w:val="16"/>
              </w:rPr>
            </w:pPr>
            <w:r w:rsidRPr="00CE4E2C">
              <w:rPr>
                <w:sz w:val="16"/>
                <w:szCs w:val="16"/>
              </w:rPr>
              <w:t>Uplink</w:t>
            </w:r>
          </w:p>
        </w:tc>
        <w:tc>
          <w:tcPr>
            <w:tcW w:w="127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3B58F3">
            <w:pPr>
              <w:pStyle w:val="Tabletext"/>
              <w:rPr>
                <w:sz w:val="16"/>
                <w:szCs w:val="16"/>
              </w:rPr>
            </w:pPr>
            <w:r w:rsidRPr="00CE4E2C">
              <w:rPr>
                <w:sz w:val="16"/>
                <w:szCs w:val="16"/>
              </w:rPr>
              <w:t>1-10</w:t>
            </w:r>
            <w:r w:rsidRPr="00CE4E2C">
              <w:rPr>
                <w:sz w:val="16"/>
                <w:szCs w:val="16"/>
                <w:vertAlign w:val="superscript"/>
              </w:rPr>
              <w:t>−5</w:t>
            </w:r>
            <w:r w:rsidRPr="00CE4E2C">
              <w:rPr>
                <w:sz w:val="16"/>
                <w:szCs w:val="16"/>
              </w:rPr>
              <w:t xml:space="preserve"> success probability of transmitting a layer</w:t>
            </w:r>
            <w:r w:rsidRPr="00CE4E2C">
              <w:rPr>
                <w:sz w:val="16"/>
                <w:szCs w:val="16"/>
                <w:lang w:eastAsia="ko-KR"/>
              </w:rPr>
              <w:t xml:space="preserve"> 2 PDU </w:t>
            </w:r>
            <w:r w:rsidRPr="00CE4E2C">
              <w:rPr>
                <w:rFonts w:eastAsia="Malgun Gothic"/>
                <w:sz w:val="16"/>
                <w:szCs w:val="16"/>
                <w:lang w:eastAsia="ko-KR"/>
              </w:rPr>
              <w:t>(protocol data unit)</w:t>
            </w:r>
            <w:r w:rsidRPr="00CE4E2C">
              <w:rPr>
                <w:sz w:val="16"/>
                <w:szCs w:val="16"/>
              </w:rPr>
              <w:t xml:space="preserve"> of size 32 bytes within 1 ms in channel quality of coverage edge</w:t>
            </w:r>
          </w:p>
        </w:tc>
        <w:tc>
          <w:tcPr>
            <w:tcW w:w="1684"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lang w:val="en-US"/>
              </w:rPr>
              <w:t>0.24%</w:t>
            </w:r>
          </w:p>
        </w:tc>
        <w:tc>
          <w:tcPr>
            <w:tcW w:w="1233" w:type="dxa"/>
            <w:tcBorders>
              <w:top w:val="single" w:sz="4" w:space="0" w:color="auto"/>
              <w:left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rPr>
                <w:sz w:val="16"/>
                <w:szCs w:val="16"/>
              </w:rPr>
            </w:pPr>
            <w:r w:rsidRPr="00CE4E2C">
              <w:rPr>
                <w:sz w:val="16"/>
                <w:szCs w:val="16"/>
                <w:lang w:eastAsia="zh-CN"/>
              </w:rPr>
              <w:t>For evaluation configuration A (4 GHz), Channel model A.</w:t>
            </w:r>
          </w:p>
        </w:tc>
      </w:tr>
      <w:tr w:rsidR="005A22AD" w:rsidRPr="00CE4E2C" w:rsidTr="003B58F3">
        <w:trPr>
          <w:cantSplit/>
          <w:trHeight w:val="1760"/>
          <w:jc w:val="center"/>
        </w:trPr>
        <w:tc>
          <w:tcPr>
            <w:tcW w:w="1649" w:type="dxa"/>
            <w:vMerge/>
            <w:tcBorders>
              <w:left w:val="single" w:sz="4" w:space="0" w:color="auto"/>
              <w:right w:val="single" w:sz="4" w:space="0" w:color="auto"/>
            </w:tcBorders>
            <w:shd w:val="clear" w:color="auto" w:fill="FFFFFF"/>
          </w:tcPr>
          <w:p w:rsidR="005A22AD" w:rsidRPr="00CE4E2C" w:rsidRDefault="005A22AD" w:rsidP="005A22AD">
            <w:pPr>
              <w:pStyle w:val="Tabletext"/>
              <w:rPr>
                <w:b/>
                <w:sz w:val="16"/>
                <w:szCs w:val="16"/>
              </w:rPr>
            </w:pPr>
          </w:p>
        </w:tc>
        <w:tc>
          <w:tcPr>
            <w:tcW w:w="1027" w:type="dxa"/>
            <w:vMerge/>
            <w:tcBorders>
              <w:left w:val="single" w:sz="4" w:space="0" w:color="auto"/>
              <w:right w:val="single" w:sz="4" w:space="0" w:color="auto"/>
            </w:tcBorders>
            <w:shd w:val="clear" w:color="auto" w:fill="FFFFFF"/>
          </w:tcPr>
          <w:p w:rsidR="005A22AD" w:rsidRPr="00CE4E2C" w:rsidRDefault="005A22AD" w:rsidP="005A22AD">
            <w:pPr>
              <w:pStyle w:val="Tabletext"/>
              <w:rPr>
                <w:sz w:val="16"/>
                <w:szCs w:val="16"/>
              </w:rPr>
            </w:pPr>
          </w:p>
        </w:tc>
        <w:tc>
          <w:tcPr>
            <w:tcW w:w="1401" w:type="dxa"/>
            <w:vMerge/>
            <w:tcBorders>
              <w:left w:val="single" w:sz="4" w:space="0" w:color="auto"/>
              <w:right w:val="single" w:sz="4" w:space="0" w:color="auto"/>
            </w:tcBorders>
            <w:shd w:val="clear" w:color="auto" w:fill="FFFFFF"/>
          </w:tcPr>
          <w:p w:rsidR="005A22AD" w:rsidRPr="00CE4E2C" w:rsidRDefault="005A22AD" w:rsidP="005A22AD">
            <w:pPr>
              <w:pStyle w:val="Tabletext"/>
              <w:rPr>
                <w:sz w:val="16"/>
                <w:szCs w:val="16"/>
              </w:rPr>
            </w:pPr>
          </w:p>
        </w:tc>
        <w:tc>
          <w:tcPr>
            <w:tcW w:w="1277" w:type="dxa"/>
            <w:tcBorders>
              <w:top w:val="single" w:sz="4" w:space="0" w:color="auto"/>
              <w:left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 xml:space="preserve">Downlink </w:t>
            </w:r>
          </w:p>
        </w:tc>
        <w:tc>
          <w:tcPr>
            <w:tcW w:w="1271" w:type="dxa"/>
            <w:vMerge/>
            <w:tcBorders>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684"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lang w:val="en-US"/>
              </w:rPr>
              <w:t>99.531%</w:t>
            </w:r>
          </w:p>
        </w:tc>
        <w:tc>
          <w:tcPr>
            <w:tcW w:w="1233"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rPr>
                <w:sz w:val="16"/>
                <w:szCs w:val="16"/>
              </w:rPr>
            </w:pPr>
            <w:r w:rsidRPr="00CE4E2C">
              <w:rPr>
                <w:sz w:val="16"/>
                <w:szCs w:val="16"/>
                <w:lang w:eastAsia="zh-CN"/>
              </w:rPr>
              <w:t>For evaluation configuration A (4 GHz), Channel model A.</w:t>
            </w:r>
          </w:p>
        </w:tc>
      </w:tr>
      <w:tr w:rsidR="005A22AD" w:rsidRPr="00CE4E2C" w:rsidTr="003B58F3">
        <w:trPr>
          <w:cantSplit/>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bCs/>
                <w:sz w:val="16"/>
                <w:szCs w:val="16"/>
              </w:rPr>
            </w:pPr>
            <w:r w:rsidRPr="00CE4E2C">
              <w:rPr>
                <w:b/>
                <w:sz w:val="16"/>
                <w:szCs w:val="16"/>
              </w:rPr>
              <w:t>5.2.4.3.12</w:t>
            </w:r>
            <w:r w:rsidRPr="00CE4E2C">
              <w:rPr>
                <w:sz w:val="16"/>
                <w:szCs w:val="16"/>
              </w:rPr>
              <w:br/>
              <w:t>Mobility classes</w:t>
            </w:r>
            <w:r w:rsidRPr="00CE4E2C">
              <w:rPr>
                <w:sz w:val="16"/>
                <w:szCs w:val="16"/>
              </w:rPr>
              <w:br/>
            </w:r>
            <w:r w:rsidRPr="00CE4E2C">
              <w:rPr>
                <w:i/>
                <w:iCs/>
                <w:sz w:val="16"/>
                <w:szCs w:val="16"/>
              </w:rPr>
              <w:t>(4.11)</w:t>
            </w: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Indoor Hotspot – eMBB</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Uplink</w:t>
            </w:r>
          </w:p>
          <w:p w:rsidR="005A22AD" w:rsidRPr="00CE4E2C" w:rsidRDefault="005A22AD" w:rsidP="005A22AD">
            <w:pPr>
              <w:pStyle w:val="Tabletext"/>
              <w:rPr>
                <w:sz w:val="16"/>
                <w:szCs w:val="16"/>
              </w:rPr>
            </w:pP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3B58F3">
            <w:pPr>
              <w:pStyle w:val="Tabletext"/>
              <w:rPr>
                <w:sz w:val="16"/>
                <w:szCs w:val="16"/>
              </w:rPr>
            </w:pPr>
            <w:r w:rsidRPr="00CE4E2C">
              <w:rPr>
                <w:sz w:val="16"/>
                <w:szCs w:val="16"/>
              </w:rPr>
              <w:t>Stationary, Pedestrian</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bCs/>
                <w:sz w:val="16"/>
                <w:szCs w:val="16"/>
              </w:rPr>
            </w:pP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Dense Urban – eMBB</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Uplink</w:t>
            </w:r>
          </w:p>
          <w:p w:rsidR="005A22AD" w:rsidRPr="00CE4E2C" w:rsidRDefault="005A22AD" w:rsidP="005A22AD">
            <w:pPr>
              <w:pStyle w:val="Tabletext"/>
              <w:rPr>
                <w:sz w:val="16"/>
                <w:szCs w:val="16"/>
              </w:rPr>
            </w:pP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3B58F3">
            <w:pPr>
              <w:pStyle w:val="Tabletext"/>
              <w:rPr>
                <w:sz w:val="16"/>
                <w:szCs w:val="16"/>
              </w:rPr>
            </w:pPr>
            <w:r w:rsidRPr="00CE4E2C">
              <w:rPr>
                <w:sz w:val="16"/>
                <w:szCs w:val="16"/>
              </w:rPr>
              <w:t>Stationary, Pedestrian,</w:t>
            </w:r>
          </w:p>
          <w:p w:rsidR="005A22AD" w:rsidRPr="00CE4E2C" w:rsidRDefault="005A22AD" w:rsidP="003B58F3">
            <w:pPr>
              <w:pStyle w:val="Tabletext"/>
              <w:rPr>
                <w:sz w:val="16"/>
                <w:szCs w:val="16"/>
              </w:rPr>
            </w:pPr>
            <w:r w:rsidRPr="00CE4E2C">
              <w:rPr>
                <w:sz w:val="16"/>
                <w:szCs w:val="16"/>
              </w:rPr>
              <w:t>Vehicular (up to 30 km/h)</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bCs/>
                <w:sz w:val="16"/>
                <w:szCs w:val="16"/>
              </w:rPr>
            </w:pP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Rural – eMBB</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Uplink</w:t>
            </w:r>
          </w:p>
          <w:p w:rsidR="005A22AD" w:rsidRPr="00CE4E2C" w:rsidRDefault="005A22AD" w:rsidP="005A22AD">
            <w:pPr>
              <w:pStyle w:val="Tabletext"/>
              <w:rPr>
                <w:sz w:val="16"/>
                <w:szCs w:val="16"/>
              </w:rPr>
            </w:pP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3B58F3">
            <w:pPr>
              <w:pStyle w:val="Tabletext"/>
              <w:rPr>
                <w:sz w:val="16"/>
                <w:szCs w:val="16"/>
              </w:rPr>
            </w:pPr>
            <w:r w:rsidRPr="00CE4E2C">
              <w:rPr>
                <w:sz w:val="16"/>
                <w:szCs w:val="16"/>
              </w:rPr>
              <w:t>Pedestrian,</w:t>
            </w:r>
            <w:r w:rsidRPr="00CE4E2C">
              <w:rPr>
                <w:sz w:val="16"/>
                <w:szCs w:val="16"/>
                <w:lang w:eastAsia="zh-CN"/>
              </w:rPr>
              <w:t xml:space="preserve"> </w:t>
            </w:r>
            <w:r w:rsidRPr="00CE4E2C">
              <w:rPr>
                <w:sz w:val="16"/>
                <w:szCs w:val="16"/>
              </w:rPr>
              <w:t>Vehicular, High speed vehicular</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b/>
                <w:sz w:val="16"/>
                <w:szCs w:val="16"/>
                <w:lang w:eastAsia="zh-CN"/>
              </w:rPr>
            </w:pPr>
            <w:r w:rsidRPr="00CE4E2C">
              <w:rPr>
                <w:b/>
                <w:sz w:val="16"/>
                <w:szCs w:val="16"/>
              </w:rPr>
              <w:t>5.2.4.3.1</w:t>
            </w:r>
            <w:r w:rsidRPr="00CE4E2C">
              <w:rPr>
                <w:b/>
                <w:sz w:val="16"/>
                <w:szCs w:val="16"/>
                <w:lang w:eastAsia="zh-CN"/>
              </w:rPr>
              <w:t>3</w:t>
            </w:r>
          </w:p>
          <w:p w:rsidR="005A22AD" w:rsidRPr="00CE4E2C" w:rsidRDefault="005A22AD" w:rsidP="005A22AD">
            <w:pPr>
              <w:pStyle w:val="Tabletext"/>
              <w:rPr>
                <w:sz w:val="16"/>
                <w:szCs w:val="16"/>
              </w:rPr>
            </w:pPr>
            <w:r w:rsidRPr="00CE4E2C">
              <w:rPr>
                <w:sz w:val="16"/>
                <w:szCs w:val="16"/>
                <w:lang w:eastAsia="zh-CN"/>
              </w:rPr>
              <w:t>Mobility</w:t>
            </w:r>
            <w:r w:rsidRPr="00CE4E2C">
              <w:rPr>
                <w:sz w:val="16"/>
                <w:szCs w:val="16"/>
                <w:lang w:eastAsia="zh-CN"/>
              </w:rPr>
              <w:br/>
              <w:t>Traffic channel link data rates (bit/s/Hz)</w:t>
            </w:r>
            <w:r w:rsidRPr="00CE4E2C">
              <w:rPr>
                <w:sz w:val="16"/>
                <w:szCs w:val="16"/>
                <w:lang w:eastAsia="zh-CN"/>
              </w:rPr>
              <w:br/>
            </w:r>
            <w:r w:rsidRPr="00CE4E2C">
              <w:rPr>
                <w:i/>
                <w:iCs/>
                <w:sz w:val="16"/>
                <w:szCs w:val="16"/>
                <w:lang w:eastAsia="zh-CN"/>
              </w:rPr>
              <w:t>(4.11)</w:t>
            </w:r>
          </w:p>
        </w:tc>
        <w:tc>
          <w:tcPr>
            <w:tcW w:w="102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Indoor Hotspot – eMBB</w:t>
            </w:r>
          </w:p>
        </w:tc>
        <w:tc>
          <w:tcPr>
            <w:tcW w:w="127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1.5 (10 km/h)</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rFonts w:eastAsia="MS Mincho"/>
                <w:sz w:val="16"/>
                <w:szCs w:val="16"/>
                <w:lang w:eastAsia="ja-JP"/>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left w:val="single" w:sz="4" w:space="0" w:color="auto"/>
              <w:right w:val="single" w:sz="4" w:space="0" w:color="auto"/>
            </w:tcBorders>
            <w:shd w:val="clear" w:color="auto" w:fill="FFFFFF"/>
          </w:tcPr>
          <w:p w:rsidR="005A22AD" w:rsidRPr="00CE4E2C" w:rsidRDefault="005A22AD" w:rsidP="005A22AD">
            <w:pPr>
              <w:pStyle w:val="Tabletext"/>
              <w:rPr>
                <w:b/>
                <w:sz w:val="16"/>
                <w:szCs w:val="16"/>
              </w:rPr>
            </w:pPr>
          </w:p>
        </w:tc>
        <w:tc>
          <w:tcPr>
            <w:tcW w:w="1027" w:type="dxa"/>
            <w:vMerge/>
            <w:tcBorders>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p>
        </w:tc>
        <w:tc>
          <w:tcPr>
            <w:tcW w:w="1401" w:type="dxa"/>
            <w:vMerge/>
            <w:tcBorders>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p>
        </w:tc>
        <w:tc>
          <w:tcPr>
            <w:tcW w:w="1277" w:type="dxa"/>
            <w:vMerge/>
            <w:tcBorders>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p>
        </w:tc>
        <w:tc>
          <w:tcPr>
            <w:tcW w:w="1271" w:type="dxa"/>
            <w:vMerge/>
            <w:tcBorders>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eastAsia="zh-CN"/>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rFonts w:eastAsia="MS Mincho"/>
                <w:sz w:val="16"/>
                <w:szCs w:val="16"/>
                <w:lang w:eastAsia="ja-JP"/>
              </w:rPr>
            </w:pPr>
            <w:r w:rsidRPr="00CE4E2C">
              <w:rPr>
                <w:rFonts w:eastAsia="MS Mincho"/>
                <w:sz w:val="16"/>
                <w:szCs w:val="16"/>
                <w:lang w:eastAsia="ja-JP"/>
              </w:rPr>
              <w:t>Not assessed</w:t>
            </w:r>
          </w:p>
        </w:tc>
      </w:tr>
      <w:tr w:rsidR="005A22AD" w:rsidRPr="00CE4E2C" w:rsidTr="003B58F3">
        <w:trPr>
          <w:cantSplit/>
          <w:trHeight w:val="1104"/>
          <w:jc w:val="center"/>
        </w:trPr>
        <w:tc>
          <w:tcPr>
            <w:tcW w:w="1649"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Dense Urban – eMBB</w:t>
            </w:r>
          </w:p>
        </w:tc>
        <w:tc>
          <w:tcPr>
            <w:tcW w:w="127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1.12 (30 km/h)</w:t>
            </w:r>
          </w:p>
        </w:tc>
        <w:tc>
          <w:tcPr>
            <w:tcW w:w="1684"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right w:val="single" w:sz="4" w:space="0" w:color="auto"/>
            </w:tcBorders>
            <w:shd w:val="clear" w:color="auto" w:fill="FFFFFF"/>
          </w:tcPr>
          <w:p w:rsidR="005A22AD" w:rsidRPr="00CE4E2C" w:rsidRDefault="005A22AD" w:rsidP="005A22AD">
            <w:pPr>
              <w:pStyle w:val="Tabletext"/>
              <w:rPr>
                <w:rFonts w:eastAsia="MS Mincho"/>
                <w:sz w:val="16"/>
                <w:szCs w:val="16"/>
                <w:lang w:eastAsia="ja-JP"/>
              </w:rPr>
            </w:pPr>
            <w:r w:rsidRPr="00CE4E2C">
              <w:rPr>
                <w:rFonts w:eastAsia="MS Mincho"/>
                <w:sz w:val="16"/>
                <w:szCs w:val="16"/>
                <w:lang w:eastAsia="ja-JP"/>
              </w:rPr>
              <w:t>Not assessed</w:t>
            </w:r>
          </w:p>
        </w:tc>
      </w:tr>
      <w:tr w:rsidR="005A22AD" w:rsidRPr="00CE4E2C" w:rsidTr="003B58F3">
        <w:trPr>
          <w:cantSplit/>
          <w:trHeight w:val="1104"/>
          <w:jc w:val="center"/>
        </w:trPr>
        <w:tc>
          <w:tcPr>
            <w:tcW w:w="1649"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tcPr>
          <w:p w:rsidR="005A22AD" w:rsidRPr="00CE4E2C" w:rsidRDefault="005A22AD" w:rsidP="005A22AD">
            <w:pPr>
              <w:pStyle w:val="Tabletext"/>
              <w:rPr>
                <w:sz w:val="16"/>
                <w:szCs w:val="16"/>
              </w:rPr>
            </w:pPr>
          </w:p>
        </w:tc>
        <w:tc>
          <w:tcPr>
            <w:tcW w:w="1401" w:type="dxa"/>
            <w:vMerge/>
            <w:tcBorders>
              <w:left w:val="single" w:sz="4" w:space="0" w:color="auto"/>
              <w:right w:val="single" w:sz="4" w:space="0" w:color="auto"/>
            </w:tcBorders>
            <w:shd w:val="clear" w:color="auto" w:fill="FFFFFF"/>
          </w:tcPr>
          <w:p w:rsidR="005A22AD" w:rsidRPr="00CE4E2C" w:rsidRDefault="005A22AD" w:rsidP="005A22AD">
            <w:pPr>
              <w:pStyle w:val="Tabletext"/>
              <w:rPr>
                <w:sz w:val="16"/>
                <w:szCs w:val="16"/>
              </w:rPr>
            </w:pPr>
          </w:p>
        </w:tc>
        <w:tc>
          <w:tcPr>
            <w:tcW w:w="1277" w:type="dxa"/>
            <w:vMerge/>
            <w:tcBorders>
              <w:left w:val="single" w:sz="4" w:space="0" w:color="auto"/>
              <w:right w:val="single" w:sz="4" w:space="0" w:color="auto"/>
            </w:tcBorders>
            <w:shd w:val="clear" w:color="auto" w:fill="FFFFFF"/>
          </w:tcPr>
          <w:p w:rsidR="005A22AD" w:rsidRPr="00CE4E2C" w:rsidRDefault="005A22AD" w:rsidP="005A22AD">
            <w:pPr>
              <w:pStyle w:val="Tabletext"/>
              <w:rPr>
                <w:sz w:val="16"/>
                <w:szCs w:val="16"/>
              </w:rPr>
            </w:pPr>
          </w:p>
        </w:tc>
        <w:tc>
          <w:tcPr>
            <w:tcW w:w="1271" w:type="dxa"/>
            <w:vMerge/>
            <w:tcBorders>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684"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eastAsia="zh-CN"/>
              </w:rPr>
            </w:pPr>
          </w:p>
        </w:tc>
        <w:tc>
          <w:tcPr>
            <w:tcW w:w="1233"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val="en-US"/>
              </w:rPr>
            </w:pPr>
          </w:p>
        </w:tc>
        <w:tc>
          <w:tcPr>
            <w:tcW w:w="4917" w:type="dxa"/>
            <w:tcBorders>
              <w:top w:val="single" w:sz="4" w:space="0" w:color="auto"/>
              <w:left w:val="single" w:sz="4" w:space="0" w:color="auto"/>
              <w:right w:val="single" w:sz="4" w:space="0" w:color="auto"/>
            </w:tcBorders>
            <w:shd w:val="clear" w:color="auto" w:fill="FFFFFF"/>
          </w:tcPr>
          <w:p w:rsidR="005A22AD" w:rsidRPr="00CE4E2C" w:rsidRDefault="005A22AD" w:rsidP="005A22AD">
            <w:pPr>
              <w:pStyle w:val="Tabletext"/>
              <w:rPr>
                <w:rFonts w:eastAsia="MS Mincho"/>
                <w:sz w:val="16"/>
                <w:szCs w:val="16"/>
                <w:lang w:eastAsia="ja-JP"/>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Rural – eMBB</w:t>
            </w:r>
          </w:p>
        </w:tc>
        <w:tc>
          <w:tcPr>
            <w:tcW w:w="127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0.8 (120 km/h)</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vMerge w:val="restart"/>
            <w:tcBorders>
              <w:top w:val="single" w:sz="4" w:space="0" w:color="auto"/>
              <w:left w:val="single" w:sz="4" w:space="0" w:color="auto"/>
              <w:right w:val="single" w:sz="4" w:space="0" w:color="auto"/>
            </w:tcBorders>
            <w:shd w:val="clear" w:color="auto" w:fill="FFFFFF"/>
          </w:tcPr>
          <w:p w:rsidR="005A22AD" w:rsidRPr="00CE4E2C" w:rsidRDefault="005A22AD" w:rsidP="005A22AD">
            <w:pPr>
              <w:pStyle w:val="Tabletext"/>
              <w:rPr>
                <w:rFonts w:eastAsia="MS Mincho"/>
                <w:sz w:val="16"/>
                <w:szCs w:val="16"/>
                <w:lang w:eastAsia="ja-JP"/>
              </w:rPr>
            </w:pPr>
            <w:r w:rsidRPr="00CE4E2C">
              <w:rPr>
                <w:rFonts w:eastAsia="MS Mincho"/>
                <w:sz w:val="16"/>
                <w:szCs w:val="16"/>
                <w:lang w:eastAsia="ja-JP"/>
              </w:rPr>
              <w:t>Not assessed</w:t>
            </w:r>
          </w:p>
        </w:tc>
      </w:tr>
      <w:tr w:rsidR="005A22AD" w:rsidRPr="00CE4E2C" w:rsidTr="003B58F3">
        <w:trPr>
          <w:cantSplit/>
          <w:trHeight w:val="1152"/>
          <w:jc w:val="center"/>
        </w:trPr>
        <w:tc>
          <w:tcPr>
            <w:tcW w:w="1649"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1" w:type="dxa"/>
            <w:tcBorders>
              <w:top w:val="single" w:sz="4" w:space="0" w:color="auto"/>
              <w:left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0.45 (500 km/h)</w:t>
            </w:r>
          </w:p>
        </w:tc>
        <w:tc>
          <w:tcPr>
            <w:tcW w:w="1684"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vMerge/>
            <w:tcBorders>
              <w:left w:val="single" w:sz="4" w:space="0" w:color="auto"/>
              <w:right w:val="single" w:sz="4" w:space="0" w:color="auto"/>
            </w:tcBorders>
            <w:shd w:val="clear" w:color="auto" w:fill="FFFFFF"/>
          </w:tcPr>
          <w:p w:rsidR="005A22AD" w:rsidRPr="00CE4E2C" w:rsidRDefault="005A22AD" w:rsidP="005A22AD">
            <w:pPr>
              <w:pStyle w:val="Tabletext"/>
              <w:rPr>
                <w:sz w:val="16"/>
                <w:szCs w:val="16"/>
              </w:rPr>
            </w:pPr>
          </w:p>
        </w:tc>
      </w:tr>
      <w:tr w:rsidR="005A22AD" w:rsidRPr="00CE4E2C" w:rsidTr="003B58F3">
        <w:trPr>
          <w:cantSplit/>
          <w:trHeight w:val="1152"/>
          <w:jc w:val="center"/>
        </w:trPr>
        <w:tc>
          <w:tcPr>
            <w:tcW w:w="1649"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1"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0.8 (120 km/h)</w:t>
            </w:r>
          </w:p>
        </w:tc>
        <w:tc>
          <w:tcPr>
            <w:tcW w:w="1684"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eastAsia="zh-CN"/>
              </w:rPr>
            </w:pPr>
          </w:p>
        </w:tc>
        <w:tc>
          <w:tcPr>
            <w:tcW w:w="1233"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left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trHeight w:val="1152"/>
          <w:jc w:val="center"/>
        </w:trPr>
        <w:tc>
          <w:tcPr>
            <w:tcW w:w="1649"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1"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0.45 (500 km/h)</w:t>
            </w:r>
          </w:p>
        </w:tc>
        <w:tc>
          <w:tcPr>
            <w:tcW w:w="1684"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eastAsia="zh-CN"/>
              </w:rPr>
            </w:pPr>
          </w:p>
        </w:tc>
        <w:tc>
          <w:tcPr>
            <w:tcW w:w="1233"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left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5.2.4.3.14</w:t>
            </w:r>
            <w:r w:rsidRPr="00CE4E2C">
              <w:rPr>
                <w:bCs/>
                <w:sz w:val="16"/>
                <w:szCs w:val="16"/>
              </w:rPr>
              <w:br/>
            </w:r>
            <w:r w:rsidRPr="00CE4E2C">
              <w:rPr>
                <w:sz w:val="16"/>
                <w:szCs w:val="16"/>
              </w:rPr>
              <w:t xml:space="preserve">Mobility interruption time (ms) </w:t>
            </w:r>
            <w:r w:rsidRPr="00CE4E2C">
              <w:rPr>
                <w:sz w:val="16"/>
                <w:szCs w:val="16"/>
              </w:rPr>
              <w:br/>
            </w:r>
            <w:r w:rsidRPr="00CE4E2C">
              <w:rPr>
                <w:i/>
                <w:iCs/>
                <w:sz w:val="16"/>
                <w:szCs w:val="16"/>
              </w:rPr>
              <w:t>(4.12)</w:t>
            </w: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 and URLLC</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0</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keepNext/>
              <w:keepLines/>
              <w:rPr>
                <w:i/>
                <w:iCs/>
                <w:sz w:val="16"/>
                <w:szCs w:val="16"/>
              </w:rPr>
            </w:pPr>
            <w:r w:rsidRPr="00CE4E2C">
              <w:rPr>
                <w:b/>
                <w:sz w:val="16"/>
                <w:szCs w:val="16"/>
              </w:rPr>
              <w:t>5.2.4.3.15</w:t>
            </w:r>
            <w:r w:rsidRPr="00CE4E2C">
              <w:rPr>
                <w:sz w:val="16"/>
                <w:szCs w:val="16"/>
              </w:rPr>
              <w:br/>
              <w:t xml:space="preserve">Bandwidth </w:t>
            </w:r>
            <w:r w:rsidRPr="00CE4E2C">
              <w:rPr>
                <w:sz w:val="16"/>
                <w:szCs w:val="16"/>
                <w:lang w:eastAsia="ja-JP"/>
              </w:rPr>
              <w:t>and Scalability</w:t>
            </w:r>
            <w:r w:rsidRPr="00CE4E2C">
              <w:rPr>
                <w:sz w:val="16"/>
                <w:szCs w:val="16"/>
              </w:rPr>
              <w:br/>
            </w:r>
            <w:r w:rsidRPr="00CE4E2C">
              <w:rPr>
                <w:i/>
                <w:iCs/>
                <w:sz w:val="16"/>
                <w:szCs w:val="16"/>
              </w:rPr>
              <w:t>(4.13)</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3B58F3">
            <w:pPr>
              <w:pStyle w:val="Tabletext"/>
              <w:rPr>
                <w:sz w:val="16"/>
                <w:szCs w:val="16"/>
              </w:rPr>
            </w:pPr>
            <w:r w:rsidRPr="00CE4E2C">
              <w:rPr>
                <w:sz w:val="16"/>
                <w:szCs w:val="16"/>
              </w:rPr>
              <w:t>At least 100 MHz</w:t>
            </w:r>
          </w:p>
        </w:tc>
        <w:tc>
          <w:tcPr>
            <w:tcW w:w="1684" w:type="dxa"/>
            <w:vMerge w:val="restart"/>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i/>
                <w:iCs/>
                <w:sz w:val="16"/>
                <w:szCs w:val="16"/>
              </w:rPr>
            </w:pPr>
          </w:p>
        </w:tc>
        <w:tc>
          <w:tcPr>
            <w:tcW w:w="10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4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3B58F3">
            <w:pPr>
              <w:pStyle w:val="Tabletext"/>
              <w:jc w:val="center"/>
              <w:rPr>
                <w:sz w:val="16"/>
                <w:szCs w:val="16"/>
                <w:lang w:eastAsia="ja-JP"/>
              </w:rPr>
            </w:pPr>
            <w:r w:rsidRPr="00CE4E2C">
              <w:rPr>
                <w:sz w:val="16"/>
                <w:szCs w:val="16"/>
                <w:lang w:eastAsia="ja-JP"/>
              </w:rPr>
              <w:t>Up to 1 GHz</w:t>
            </w:r>
          </w:p>
        </w:tc>
        <w:tc>
          <w:tcPr>
            <w:tcW w:w="1684" w:type="dxa"/>
            <w:vMerge/>
            <w:tcBorders>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i/>
                <w:iCs/>
                <w:sz w:val="16"/>
                <w:szCs w:val="16"/>
              </w:rPr>
            </w:pPr>
          </w:p>
        </w:tc>
        <w:tc>
          <w:tcPr>
            <w:tcW w:w="10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4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3B58F3">
            <w:pPr>
              <w:pStyle w:val="Tabletext"/>
              <w:rPr>
                <w:sz w:val="16"/>
                <w:szCs w:val="16"/>
              </w:rPr>
            </w:pPr>
            <w:r w:rsidRPr="00CE4E2C">
              <w:rPr>
                <w:sz w:val="16"/>
                <w:szCs w:val="16"/>
                <w:lang w:eastAsia="zh-CN"/>
              </w:rPr>
              <w:t>Support of multiple different bandwidth values</w:t>
            </w:r>
            <w:r w:rsidRPr="00CE4E2C">
              <w:rPr>
                <w:sz w:val="16"/>
                <w:szCs w:val="16"/>
                <w:vertAlign w:val="superscript"/>
                <w:lang w:eastAsia="zh-CN"/>
              </w:rPr>
              <w:t>(4)</w:t>
            </w:r>
          </w:p>
        </w:tc>
        <w:tc>
          <w:tcPr>
            <w:tcW w:w="1684" w:type="dxa"/>
            <w:vMerge/>
            <w:tcBorders>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4459" w:type="dxa"/>
            <w:gridSpan w:val="8"/>
            <w:tcBorders>
              <w:top w:val="single" w:sz="4" w:space="0" w:color="auto"/>
              <w:left w:val="nil"/>
              <w:bottom w:val="nil"/>
              <w:right w:val="nil"/>
            </w:tcBorders>
            <w:shd w:val="clear" w:color="auto" w:fill="FFFFFF"/>
            <w:hideMark/>
          </w:tcPr>
          <w:p w:rsidR="005A22AD" w:rsidRPr="00CE4E2C" w:rsidRDefault="005A22AD" w:rsidP="00CE4E2C">
            <w:pPr>
              <w:pStyle w:val="Tablelegend"/>
              <w:tabs>
                <w:tab w:val="clear" w:pos="1134"/>
                <w:tab w:val="left" w:pos="454"/>
              </w:tabs>
              <w:rPr>
                <w:sz w:val="16"/>
                <w:szCs w:val="16"/>
              </w:rPr>
            </w:pPr>
            <w:r w:rsidRPr="00CE4E2C">
              <w:rPr>
                <w:sz w:val="16"/>
                <w:szCs w:val="16"/>
                <w:vertAlign w:val="superscript"/>
              </w:rPr>
              <w:t>(1)</w:t>
            </w:r>
            <w:r w:rsidRPr="00CE4E2C">
              <w:rPr>
                <w:sz w:val="16"/>
                <w:szCs w:val="16"/>
              </w:rPr>
              <w:t xml:space="preserve"> </w:t>
            </w:r>
            <w:r w:rsidRPr="00CE4E2C">
              <w:rPr>
                <w:sz w:val="16"/>
                <w:szCs w:val="16"/>
              </w:rPr>
              <w:tab/>
              <w:t>As defined in Report ITU-R M.2410-0.</w:t>
            </w:r>
          </w:p>
          <w:p w:rsidR="005A22AD" w:rsidRPr="00CE4E2C" w:rsidRDefault="005A22AD" w:rsidP="00CE4E2C">
            <w:pPr>
              <w:pStyle w:val="Tablelegend"/>
              <w:tabs>
                <w:tab w:val="clear" w:pos="1134"/>
                <w:tab w:val="left" w:pos="454"/>
              </w:tabs>
              <w:rPr>
                <w:sz w:val="16"/>
                <w:szCs w:val="16"/>
              </w:rPr>
            </w:pPr>
            <w:r w:rsidRPr="00CE4E2C">
              <w:rPr>
                <w:sz w:val="16"/>
                <w:szCs w:val="16"/>
                <w:vertAlign w:val="superscript"/>
              </w:rPr>
              <w:t>(2)</w:t>
            </w:r>
            <w:r w:rsidRPr="00CE4E2C">
              <w:rPr>
                <w:sz w:val="16"/>
                <w:szCs w:val="16"/>
              </w:rPr>
              <w:t xml:space="preserve"> </w:t>
            </w:r>
            <w:r w:rsidRPr="00CE4E2C">
              <w:rPr>
                <w:sz w:val="16"/>
                <w:szCs w:val="16"/>
              </w:rPr>
              <w:tab/>
              <w:t>According to the evaluation methodology specified in Report ITU-R M.2412-0.</w:t>
            </w:r>
          </w:p>
          <w:p w:rsidR="005A22AD" w:rsidRPr="00CE4E2C" w:rsidRDefault="005A22AD" w:rsidP="00CE4E2C">
            <w:pPr>
              <w:pStyle w:val="Tablelegend"/>
              <w:tabs>
                <w:tab w:val="clear" w:pos="1134"/>
                <w:tab w:val="left" w:pos="454"/>
              </w:tabs>
              <w:ind w:left="454" w:hanging="454"/>
              <w:rPr>
                <w:sz w:val="16"/>
                <w:szCs w:val="16"/>
              </w:rPr>
            </w:pPr>
            <w:r w:rsidRPr="00CE4E2C">
              <w:rPr>
                <w:sz w:val="16"/>
                <w:szCs w:val="16"/>
                <w:vertAlign w:val="superscript"/>
              </w:rPr>
              <w:t>(3)</w:t>
            </w:r>
            <w:r w:rsidRPr="00CE4E2C">
              <w:rPr>
                <w:sz w:val="16"/>
                <w:szCs w:val="16"/>
              </w:rPr>
              <w:tab/>
            </w:r>
            <w:r w:rsidRPr="00CE4E2C">
              <w:rPr>
                <w:rFonts w:eastAsia="Malgun Gothic"/>
                <w:sz w:val="16"/>
                <w:szCs w:val="16"/>
              </w:rPr>
              <w:t>Proponents should report their selected evaluation methodology of the Connection density, the channel model variant used, and evaluation configuration(s) with their exact values (e.g. antenna element number, bandwidth, etc.) per test environment</w:t>
            </w:r>
            <w:r w:rsidRPr="00CE4E2C">
              <w:rPr>
                <w:sz w:val="16"/>
                <w:szCs w:val="16"/>
                <w:lang w:eastAsia="ja-JP"/>
              </w:rPr>
              <w:t>, and could provide other relevant information as well</w:t>
            </w:r>
            <w:r w:rsidRPr="00CE4E2C">
              <w:rPr>
                <w:rFonts w:eastAsia="Malgun Gothic"/>
                <w:sz w:val="16"/>
                <w:szCs w:val="16"/>
              </w:rPr>
              <w:t>. For details, refer to Report ITU-R M.2412-0, in particular, § 7.1.3 for the evaluation methodologies, § 8.4 for the evaluation configurations per each test environment, and Annex 1 on the channel model variants.</w:t>
            </w:r>
          </w:p>
          <w:p w:rsidR="005A22AD" w:rsidRPr="00CE4E2C" w:rsidRDefault="005A22AD" w:rsidP="00CE4E2C">
            <w:pPr>
              <w:pStyle w:val="Tablelegend"/>
              <w:tabs>
                <w:tab w:val="clear" w:pos="1134"/>
                <w:tab w:val="left" w:pos="454"/>
              </w:tabs>
              <w:rPr>
                <w:rFonts w:eastAsia="Malgun Gothic"/>
                <w:sz w:val="16"/>
                <w:szCs w:val="16"/>
              </w:rPr>
            </w:pPr>
            <w:r w:rsidRPr="00CE4E2C">
              <w:rPr>
                <w:rFonts w:eastAsia="Malgun Gothic"/>
                <w:sz w:val="16"/>
                <w:szCs w:val="16"/>
                <w:vertAlign w:val="superscript"/>
              </w:rPr>
              <w:t>(4)</w:t>
            </w:r>
            <w:r w:rsidRPr="00CE4E2C">
              <w:rPr>
                <w:rFonts w:eastAsia="Malgun Gothic"/>
                <w:sz w:val="16"/>
                <w:szCs w:val="16"/>
              </w:rPr>
              <w:tab/>
              <w:t>Refer to § 7.3.1 of Report ITU-R M.2412-0.</w:t>
            </w:r>
          </w:p>
        </w:tc>
      </w:tr>
    </w:tbl>
    <w:p w:rsidR="005A22AD" w:rsidRPr="00023B3F" w:rsidRDefault="005A22AD" w:rsidP="005A22AD">
      <w:pPr>
        <w:rPr>
          <w:rFonts w:eastAsia="MS Mincho"/>
          <w:lang w:val="en-US" w:eastAsia="ja-JP"/>
        </w:rPr>
        <w:sectPr w:rsidR="005A22AD" w:rsidRPr="00023B3F" w:rsidSect="005A22AD">
          <w:headerReference w:type="default" r:id="rId13"/>
          <w:footerReference w:type="default" r:id="rId14"/>
          <w:pgSz w:w="16834" w:h="11907" w:orient="landscape" w:code="9"/>
          <w:pgMar w:top="1134" w:right="1418" w:bottom="1134" w:left="1418" w:header="720" w:footer="720" w:gutter="0"/>
          <w:paperSrc w:first="15" w:other="15"/>
          <w:cols w:space="720"/>
          <w:docGrid w:linePitch="326"/>
        </w:sectPr>
      </w:pPr>
    </w:p>
    <w:p w:rsidR="005A22AD" w:rsidRPr="003B58F3" w:rsidRDefault="005A22AD" w:rsidP="005A22AD">
      <w:pPr>
        <w:pStyle w:val="PartNo"/>
        <w:rPr>
          <w:b/>
          <w:bCs/>
          <w:lang w:val="en-US"/>
        </w:rPr>
      </w:pPr>
      <w:r w:rsidRPr="003B58F3">
        <w:rPr>
          <w:b/>
          <w:bCs/>
          <w:lang w:val="en-US"/>
        </w:rPr>
        <w:t>Part III</w:t>
      </w:r>
    </w:p>
    <w:p w:rsidR="005A22AD" w:rsidRPr="00023B3F" w:rsidRDefault="005A22AD" w:rsidP="005A22AD">
      <w:pPr>
        <w:pStyle w:val="Parttitle"/>
        <w:rPr>
          <w:lang w:val="en-US"/>
        </w:rPr>
      </w:pPr>
      <w:r w:rsidRPr="00023B3F">
        <w:rPr>
          <w:lang w:val="en-US"/>
        </w:rPr>
        <w:t>Conclusion</w:t>
      </w:r>
    </w:p>
    <w:p w:rsidR="005A22AD" w:rsidRPr="00023B3F" w:rsidRDefault="005A22AD" w:rsidP="00622205">
      <w:pPr>
        <w:pStyle w:val="Normalaftertitle"/>
        <w:rPr>
          <w:lang w:val="en-US"/>
        </w:rPr>
      </w:pPr>
      <w:r w:rsidRPr="00023B3F">
        <w:rPr>
          <w:lang w:val="en-US"/>
        </w:rPr>
        <w:t>The followings are the evaluation summary for a RIT for IMT-2020 candidate technology in Document IMT-2020/</w:t>
      </w:r>
      <w:r>
        <w:rPr>
          <w:lang w:val="en-US"/>
        </w:rPr>
        <w:t>18(Rev.1)</w:t>
      </w:r>
      <w:r w:rsidRPr="00023B3F">
        <w:rPr>
          <w:lang w:val="en-US"/>
        </w:rPr>
        <w:t>.</w:t>
      </w:r>
    </w:p>
    <w:p w:rsidR="005A22AD" w:rsidRPr="00023B3F" w:rsidRDefault="005A22AD" w:rsidP="005A22AD">
      <w:pPr>
        <w:pStyle w:val="Heading2"/>
        <w:numPr>
          <w:ilvl w:val="0"/>
          <w:numId w:val="13"/>
        </w:numPr>
        <w:rPr>
          <w:lang w:val="en-US" w:eastAsia="zh-CN"/>
        </w:rPr>
      </w:pPr>
      <w:r w:rsidRPr="00023B3F">
        <w:rPr>
          <w:lang w:val="en-US" w:eastAsia="zh-CN"/>
        </w:rPr>
        <w:t xml:space="preserve">Summary the </w:t>
      </w:r>
      <w:r>
        <w:rPr>
          <w:lang w:val="en-US" w:eastAsia="zh-CN"/>
        </w:rPr>
        <w:t>Final</w:t>
      </w:r>
      <w:r w:rsidRPr="00023B3F">
        <w:rPr>
          <w:lang w:val="en-US" w:eastAsia="zh-CN"/>
        </w:rPr>
        <w:t xml:space="preserve"> Evaluation Report</w:t>
      </w:r>
    </w:p>
    <w:p w:rsidR="005A22AD" w:rsidRPr="00023B3F" w:rsidRDefault="005A22AD" w:rsidP="005A22AD">
      <w:pPr>
        <w:pStyle w:val="Heading2"/>
        <w:tabs>
          <w:tab w:val="clear" w:pos="1134"/>
          <w:tab w:val="clear" w:pos="1871"/>
          <w:tab w:val="clear" w:pos="2268"/>
        </w:tabs>
        <w:rPr>
          <w:lang w:val="en-US" w:eastAsia="zh-CN"/>
        </w:rPr>
      </w:pPr>
      <w:r w:rsidRPr="00023B3F">
        <w:rPr>
          <w:lang w:val="en-US" w:eastAsia="zh-CN"/>
        </w:rPr>
        <w:t>1.1</w:t>
      </w:r>
      <w:r w:rsidRPr="00023B3F">
        <w:rPr>
          <w:lang w:val="en-US" w:eastAsia="zh-CN"/>
        </w:rPr>
        <w:tab/>
      </w:r>
      <w:r w:rsidRPr="00023B3F">
        <w:rPr>
          <w:lang w:val="en-US"/>
        </w:rPr>
        <w:t>Use of information in Report ITU-R M.</w:t>
      </w:r>
      <w:r w:rsidRPr="00023B3F">
        <w:rPr>
          <w:lang w:val="en-US" w:eastAsia="zh-CN"/>
        </w:rPr>
        <w:t>2412</w:t>
      </w:r>
    </w:p>
    <w:p w:rsidR="005A22AD" w:rsidRPr="00023B3F" w:rsidRDefault="005A22AD" w:rsidP="005A22AD">
      <w:pPr>
        <w:rPr>
          <w:lang w:val="en-US" w:eastAsia="zh-CN"/>
        </w:rPr>
      </w:pPr>
      <w:r w:rsidRPr="00023B3F">
        <w:rPr>
          <w:lang w:val="en-US" w:eastAsia="ja-JP"/>
        </w:rPr>
        <w:t>Does</w:t>
      </w:r>
      <w:r w:rsidRPr="00023B3F">
        <w:rPr>
          <w:lang w:val="en-US" w:eastAsia="zh-CN"/>
        </w:rPr>
        <w:t xml:space="preserve"> </w:t>
      </w:r>
      <w:r w:rsidRPr="00023B3F">
        <w:rPr>
          <w:lang w:val="en-US" w:eastAsia="ja-JP"/>
        </w:rPr>
        <w:t xml:space="preserve">Independent </w:t>
      </w:r>
      <w:r w:rsidRPr="00023B3F">
        <w:rPr>
          <w:lang w:val="en-US" w:eastAsia="zh-CN"/>
        </w:rPr>
        <w:t xml:space="preserve">Evaluation </w:t>
      </w:r>
      <w:r w:rsidRPr="00023B3F">
        <w:rPr>
          <w:lang w:val="en-US" w:eastAsia="ja-JP"/>
        </w:rPr>
        <w:t>G</w:t>
      </w:r>
      <w:r w:rsidRPr="00023B3F">
        <w:rPr>
          <w:lang w:val="en-US" w:eastAsia="zh-CN"/>
        </w:rPr>
        <w:t>roup</w:t>
      </w:r>
      <w:r w:rsidRPr="00023B3F">
        <w:rPr>
          <w:lang w:val="en-US"/>
        </w:rPr>
        <w:t xml:space="preserve"> confirm </w:t>
      </w:r>
      <w:r w:rsidRPr="00023B3F">
        <w:rPr>
          <w:lang w:val="en-US" w:eastAsia="zh-CN"/>
        </w:rPr>
        <w:t>u</w:t>
      </w:r>
      <w:r w:rsidRPr="00023B3F">
        <w:rPr>
          <w:lang w:val="en-US"/>
        </w:rPr>
        <w:t>se</w:t>
      </w:r>
      <w:r w:rsidRPr="00023B3F">
        <w:rPr>
          <w:lang w:val="en-US" w:eastAsia="zh-CN"/>
        </w:rPr>
        <w:t xml:space="preserve"> of</w:t>
      </w:r>
      <w:r w:rsidRPr="00023B3F">
        <w:rPr>
          <w:lang w:val="en-US"/>
        </w:rPr>
        <w:t xml:space="preserve"> Report ITU-R M.</w:t>
      </w:r>
      <w:r w:rsidRPr="00023B3F">
        <w:rPr>
          <w:lang w:val="en-US" w:eastAsia="zh-CN"/>
        </w:rPr>
        <w:t>2412</w:t>
      </w:r>
      <w:r w:rsidRPr="00023B3F">
        <w:rPr>
          <w:lang w:val="en-US"/>
        </w:rPr>
        <w:t xml:space="preserve"> in their work?</w:t>
      </w:r>
    </w:p>
    <w:p w:rsidR="005A22AD" w:rsidRPr="00023B3F" w:rsidRDefault="005A22AD" w:rsidP="005A22AD">
      <w:pPr>
        <w:keepNext/>
        <w:keepLines/>
        <w:tabs>
          <w:tab w:val="clear" w:pos="1134"/>
          <w:tab w:val="clear" w:pos="1871"/>
          <w:tab w:val="clear" w:pos="2268"/>
          <w:tab w:val="left" w:pos="1560"/>
        </w:tabs>
        <w:ind w:leftChars="177" w:left="425"/>
        <w:rPr>
          <w:lang w:val="en-US"/>
        </w:rPr>
      </w:pPr>
      <w:r w:rsidRPr="00023B3F">
        <w:rPr>
          <w:lang w:val="en-US"/>
        </w:rPr>
        <w:sym w:font="Wingdings" w:char="F0FE"/>
      </w:r>
      <w:r w:rsidRPr="00023B3F">
        <w:rPr>
          <w:rFonts w:eastAsia="Malgun Gothic"/>
          <w:lang w:val="en-US" w:eastAsia="ko-KR"/>
        </w:rPr>
        <w:t xml:space="preserve"> </w:t>
      </w:r>
      <w:r w:rsidRPr="00023B3F">
        <w:rPr>
          <w:lang w:val="en-US"/>
        </w:rPr>
        <w:t>Yes</w:t>
      </w:r>
      <w:r w:rsidRPr="00023B3F">
        <w:rPr>
          <w:lang w:val="en-US"/>
        </w:rPr>
        <w:tab/>
      </w:r>
      <w:r w:rsidRPr="00023B3F">
        <w:rPr>
          <w:lang w:val="en-US"/>
        </w:rPr>
        <w:sym w:font="Wingdings" w:char="F0A8"/>
      </w:r>
      <w:r w:rsidRPr="00023B3F">
        <w:rPr>
          <w:lang w:val="en-US" w:eastAsia="zh-CN"/>
        </w:rPr>
        <w:t xml:space="preserve"> </w:t>
      </w:r>
      <w:r w:rsidRPr="00023B3F">
        <w:rPr>
          <w:lang w:val="en-US"/>
        </w:rPr>
        <w:t>No</w:t>
      </w:r>
    </w:p>
    <w:p w:rsidR="005A22AD" w:rsidRPr="00023B3F" w:rsidRDefault="005A22AD" w:rsidP="005A22AD">
      <w:pPr>
        <w:pStyle w:val="Heading2"/>
        <w:tabs>
          <w:tab w:val="clear" w:pos="1134"/>
          <w:tab w:val="clear" w:pos="1871"/>
          <w:tab w:val="clear" w:pos="2268"/>
        </w:tabs>
        <w:rPr>
          <w:lang w:val="en-US" w:eastAsia="zh-CN"/>
        </w:rPr>
      </w:pPr>
      <w:r w:rsidRPr="00023B3F">
        <w:rPr>
          <w:lang w:val="en-US" w:eastAsia="zh-CN"/>
        </w:rPr>
        <w:t>1.2</w:t>
      </w:r>
      <w:r w:rsidRPr="00023B3F">
        <w:rPr>
          <w:lang w:val="en-US" w:eastAsia="zh-CN"/>
        </w:rPr>
        <w:tab/>
        <w:t>Provision of compliance templates</w:t>
      </w:r>
    </w:p>
    <w:p w:rsidR="005A22AD" w:rsidRPr="00023B3F" w:rsidRDefault="005A22AD" w:rsidP="005A22AD">
      <w:pPr>
        <w:tabs>
          <w:tab w:val="clear" w:pos="1134"/>
          <w:tab w:val="clear" w:pos="1871"/>
          <w:tab w:val="clear" w:pos="2268"/>
        </w:tabs>
        <w:rPr>
          <w:lang w:val="en-US"/>
        </w:rPr>
      </w:pPr>
      <w:r w:rsidRPr="00023B3F">
        <w:rPr>
          <w:lang w:val="en-US" w:eastAsia="zh-CN"/>
        </w:rPr>
        <w:t>Provision of c</w:t>
      </w:r>
      <w:r w:rsidRPr="00023B3F">
        <w:rPr>
          <w:lang w:val="en-US"/>
        </w:rPr>
        <w:t xml:space="preserve">ompliance template for services (section </w:t>
      </w:r>
      <w:r w:rsidRPr="00023B3F">
        <w:rPr>
          <w:lang w:val="en-US" w:eastAsia="zh-CN"/>
        </w:rPr>
        <w:t>5</w:t>
      </w:r>
      <w:r w:rsidRPr="00023B3F">
        <w:rPr>
          <w:lang w:val="en-US"/>
        </w:rPr>
        <w:t>.2.4.1</w:t>
      </w:r>
      <w:r w:rsidRPr="00023B3F">
        <w:rPr>
          <w:rFonts w:eastAsia="MS Mincho"/>
          <w:lang w:val="en-US" w:eastAsia="ja-JP"/>
        </w:rPr>
        <w:t xml:space="preserve"> of </w:t>
      </w:r>
      <w:r w:rsidRPr="00023B3F">
        <w:rPr>
          <w:lang w:val="en-US"/>
        </w:rPr>
        <w:t>Report ITU-R</w:t>
      </w:r>
      <w:r w:rsidRPr="00023B3F">
        <w:rPr>
          <w:rFonts w:eastAsia="MS Mincho"/>
          <w:lang w:val="en-US" w:eastAsia="ja-JP"/>
        </w:rPr>
        <w:t xml:space="preserve"> </w:t>
      </w:r>
      <w:r w:rsidRPr="00023B3F">
        <w:rPr>
          <w:lang w:val="en-US"/>
        </w:rPr>
        <w:t>M.</w:t>
      </w:r>
      <w:r w:rsidRPr="00023B3F">
        <w:rPr>
          <w:lang w:val="en-US" w:eastAsia="zh-CN"/>
        </w:rPr>
        <w:t>2411</w:t>
      </w:r>
      <w:r w:rsidRPr="00023B3F">
        <w:rPr>
          <w:lang w:val="en-US"/>
        </w:rPr>
        <w:t>)</w:t>
      </w:r>
    </w:p>
    <w:p w:rsidR="005A22AD" w:rsidRPr="00023B3F" w:rsidRDefault="005A22AD" w:rsidP="005A22AD">
      <w:pPr>
        <w:tabs>
          <w:tab w:val="clear" w:pos="1134"/>
          <w:tab w:val="clear" w:pos="1871"/>
          <w:tab w:val="clear" w:pos="2268"/>
          <w:tab w:val="left" w:pos="1560"/>
        </w:tabs>
        <w:ind w:leftChars="177" w:left="425"/>
        <w:rPr>
          <w:lang w:val="en-US"/>
        </w:rPr>
      </w:pPr>
      <w:r w:rsidRPr="00023B3F">
        <w:rPr>
          <w:lang w:val="en-US"/>
        </w:rPr>
        <w:sym w:font="Wingdings" w:char="F0FE"/>
      </w:r>
      <w:r w:rsidRPr="00023B3F">
        <w:rPr>
          <w:rFonts w:eastAsia="Malgun Gothic"/>
          <w:lang w:val="en-US" w:eastAsia="ko-KR"/>
        </w:rPr>
        <w:t xml:space="preserve"> </w:t>
      </w:r>
      <w:r w:rsidRPr="00023B3F">
        <w:rPr>
          <w:lang w:val="en-US"/>
        </w:rPr>
        <w:t>Yes</w:t>
      </w:r>
      <w:r w:rsidRPr="00023B3F">
        <w:rPr>
          <w:lang w:val="en-US"/>
        </w:rPr>
        <w:tab/>
      </w:r>
      <w:r w:rsidRPr="00023B3F">
        <w:rPr>
          <w:lang w:val="en-US"/>
        </w:rPr>
        <w:sym w:font="Wingdings" w:char="F0A8"/>
      </w:r>
      <w:r w:rsidRPr="00023B3F">
        <w:rPr>
          <w:lang w:val="en-US" w:eastAsia="zh-CN"/>
        </w:rPr>
        <w:t xml:space="preserve"> </w:t>
      </w:r>
      <w:r w:rsidRPr="00023B3F">
        <w:rPr>
          <w:lang w:val="en-US"/>
        </w:rPr>
        <w:t>No</w:t>
      </w:r>
    </w:p>
    <w:p w:rsidR="005A22AD" w:rsidRPr="00023B3F" w:rsidRDefault="005A22AD" w:rsidP="00622205">
      <w:pPr>
        <w:tabs>
          <w:tab w:val="clear" w:pos="1134"/>
          <w:tab w:val="clear" w:pos="1871"/>
          <w:tab w:val="clear" w:pos="2268"/>
        </w:tabs>
        <w:rPr>
          <w:lang w:val="en-US" w:eastAsia="zh-CN"/>
        </w:rPr>
      </w:pPr>
      <w:r w:rsidRPr="00023B3F">
        <w:rPr>
          <w:lang w:val="en-US" w:eastAsia="zh-CN"/>
        </w:rPr>
        <w:t>Provision of compliance template for technical performance (section 5.2.4.3 of Report ITU</w:t>
      </w:r>
      <w:r w:rsidR="00622205">
        <w:rPr>
          <w:lang w:val="en-US" w:eastAsia="zh-CN"/>
        </w:rPr>
        <w:noBreakHyphen/>
      </w:r>
      <w:r w:rsidRPr="00023B3F">
        <w:rPr>
          <w:lang w:val="en-US" w:eastAsia="zh-CN"/>
        </w:rPr>
        <w:t>R</w:t>
      </w:r>
      <w:r w:rsidR="00622205">
        <w:rPr>
          <w:lang w:val="en-US" w:eastAsia="zh-CN"/>
        </w:rPr>
        <w:t> </w:t>
      </w:r>
      <w:r w:rsidRPr="00023B3F">
        <w:rPr>
          <w:lang w:val="en-US" w:eastAsia="zh-CN"/>
        </w:rPr>
        <w:t>M.2411)</w:t>
      </w:r>
    </w:p>
    <w:p w:rsidR="005A22AD" w:rsidRPr="00023B3F" w:rsidRDefault="005A22AD" w:rsidP="005A22AD">
      <w:pPr>
        <w:tabs>
          <w:tab w:val="clear" w:pos="1134"/>
          <w:tab w:val="clear" w:pos="1871"/>
          <w:tab w:val="clear" w:pos="2268"/>
          <w:tab w:val="left" w:pos="1560"/>
        </w:tabs>
        <w:ind w:leftChars="177" w:left="425"/>
        <w:rPr>
          <w:lang w:val="en-US"/>
        </w:rPr>
      </w:pPr>
      <w:r w:rsidRPr="00023B3F">
        <w:rPr>
          <w:lang w:val="en-US"/>
        </w:rPr>
        <w:sym w:font="Wingdings" w:char="F0FE"/>
      </w:r>
      <w:r w:rsidRPr="00023B3F">
        <w:rPr>
          <w:rFonts w:eastAsia="Malgun Gothic"/>
          <w:lang w:val="en-US" w:eastAsia="ko-KR"/>
        </w:rPr>
        <w:t xml:space="preserve"> </w:t>
      </w:r>
      <w:r w:rsidRPr="00023B3F">
        <w:rPr>
          <w:lang w:val="en-US"/>
        </w:rPr>
        <w:t>Yes</w:t>
      </w:r>
      <w:r w:rsidRPr="00023B3F">
        <w:rPr>
          <w:lang w:val="en-US"/>
        </w:rPr>
        <w:tab/>
      </w:r>
      <w:r w:rsidRPr="00023B3F">
        <w:rPr>
          <w:lang w:val="en-US"/>
        </w:rPr>
        <w:sym w:font="Wingdings" w:char="F0A8"/>
      </w:r>
      <w:r w:rsidRPr="00023B3F">
        <w:rPr>
          <w:lang w:val="en-US" w:eastAsia="zh-CN"/>
        </w:rPr>
        <w:t xml:space="preserve"> </w:t>
      </w:r>
      <w:r w:rsidRPr="00023B3F">
        <w:rPr>
          <w:lang w:val="en-US"/>
        </w:rPr>
        <w:t>No</w:t>
      </w:r>
    </w:p>
    <w:p w:rsidR="005A22AD" w:rsidRPr="00023B3F" w:rsidRDefault="005A22AD" w:rsidP="005A22AD">
      <w:pPr>
        <w:pStyle w:val="Heading2"/>
        <w:tabs>
          <w:tab w:val="clear" w:pos="1134"/>
          <w:tab w:val="clear" w:pos="1871"/>
          <w:tab w:val="clear" w:pos="2268"/>
        </w:tabs>
        <w:rPr>
          <w:lang w:val="en-US" w:eastAsia="zh-CN"/>
        </w:rPr>
      </w:pPr>
      <w:r w:rsidRPr="00023B3F">
        <w:rPr>
          <w:lang w:val="en-US" w:eastAsia="zh-CN"/>
        </w:rPr>
        <w:t>1.3</w:t>
      </w:r>
      <w:r w:rsidRPr="00023B3F">
        <w:rPr>
          <w:lang w:val="en-US" w:eastAsia="zh-CN"/>
        </w:rPr>
        <w:tab/>
        <w:t>Summary of conclusions of the evaluation report</w:t>
      </w:r>
    </w:p>
    <w:p w:rsidR="005A22AD" w:rsidRPr="00023B3F" w:rsidRDefault="005A22AD" w:rsidP="005A22AD">
      <w:pPr>
        <w:tabs>
          <w:tab w:val="clear" w:pos="1134"/>
          <w:tab w:val="clear" w:pos="1871"/>
          <w:tab w:val="clear" w:pos="2268"/>
        </w:tabs>
        <w:rPr>
          <w:lang w:val="en-US" w:eastAsia="zh-CN"/>
        </w:rPr>
      </w:pPr>
      <w:r w:rsidRPr="00023B3F">
        <w:rPr>
          <w:lang w:val="en-US" w:eastAsia="zh-CN"/>
        </w:rPr>
        <w:t>Does the Evaluation Report indicate that the candidate technology meet minimum service and spectrum requirements?</w:t>
      </w:r>
    </w:p>
    <w:p w:rsidR="005A22AD" w:rsidRPr="00023B3F" w:rsidRDefault="005A22AD" w:rsidP="005A22AD">
      <w:pPr>
        <w:tabs>
          <w:tab w:val="clear" w:pos="1134"/>
          <w:tab w:val="clear" w:pos="1871"/>
          <w:tab w:val="clear" w:pos="2268"/>
          <w:tab w:val="left" w:pos="2977"/>
          <w:tab w:val="left" w:pos="4111"/>
        </w:tabs>
        <w:ind w:left="567"/>
        <w:rPr>
          <w:lang w:val="en-US"/>
        </w:rPr>
      </w:pPr>
      <w:r w:rsidRPr="00023B3F">
        <w:rPr>
          <w:lang w:val="en-US"/>
        </w:rPr>
        <w:t>Service requirements:</w:t>
      </w:r>
      <w:r w:rsidRPr="00023B3F">
        <w:rPr>
          <w:lang w:val="en-US"/>
        </w:rPr>
        <w:tab/>
      </w:r>
      <w:r w:rsidRPr="00023B3F">
        <w:rPr>
          <w:lang w:val="en-US"/>
        </w:rPr>
        <w:sym w:font="Wingdings" w:char="F0A8"/>
      </w:r>
      <w:r>
        <w:rPr>
          <w:lang w:val="en-US"/>
        </w:rPr>
        <w:t xml:space="preserve"> </w:t>
      </w:r>
      <w:r w:rsidRPr="00023B3F">
        <w:rPr>
          <w:lang w:val="en-US"/>
        </w:rPr>
        <w:t>Yes</w:t>
      </w:r>
      <w:r w:rsidRPr="00023B3F">
        <w:rPr>
          <w:lang w:val="en-US"/>
        </w:rPr>
        <w:tab/>
      </w:r>
      <w:r w:rsidRPr="00023B3F">
        <w:rPr>
          <w:lang w:val="en-US"/>
        </w:rPr>
        <w:sym w:font="Wingdings" w:char="F0FE"/>
      </w:r>
      <w:r w:rsidRPr="00023B3F">
        <w:rPr>
          <w:lang w:val="en-US"/>
        </w:rPr>
        <w:t xml:space="preserve"> No</w:t>
      </w:r>
    </w:p>
    <w:p w:rsidR="005A22AD" w:rsidRPr="00023B3F" w:rsidRDefault="005A22AD" w:rsidP="005A22AD">
      <w:pPr>
        <w:tabs>
          <w:tab w:val="clear" w:pos="1134"/>
          <w:tab w:val="clear" w:pos="1871"/>
          <w:tab w:val="clear" w:pos="2268"/>
          <w:tab w:val="left" w:pos="2977"/>
          <w:tab w:val="left" w:pos="4111"/>
        </w:tabs>
        <w:ind w:left="567"/>
        <w:rPr>
          <w:lang w:val="en-US"/>
        </w:rPr>
      </w:pPr>
      <w:r w:rsidRPr="00023B3F">
        <w:rPr>
          <w:lang w:val="en-US"/>
        </w:rPr>
        <w:t>Spectrum requirements:</w:t>
      </w:r>
      <w:r w:rsidRPr="00023B3F">
        <w:rPr>
          <w:lang w:val="en-US"/>
        </w:rPr>
        <w:tab/>
      </w:r>
      <w:r w:rsidRPr="00023B3F">
        <w:rPr>
          <w:lang w:val="en-US"/>
        </w:rPr>
        <w:sym w:font="Wingdings" w:char="F0A8"/>
      </w:r>
      <w:r>
        <w:rPr>
          <w:rFonts w:eastAsia="Malgun Gothic"/>
          <w:lang w:val="en-US" w:eastAsia="ko-KR"/>
        </w:rPr>
        <w:t xml:space="preserve"> </w:t>
      </w:r>
      <w:r w:rsidRPr="00023B3F">
        <w:rPr>
          <w:lang w:val="en-US"/>
        </w:rPr>
        <w:t>Yes</w:t>
      </w:r>
      <w:r w:rsidRPr="00023B3F">
        <w:rPr>
          <w:lang w:val="en-US"/>
        </w:rPr>
        <w:tab/>
      </w:r>
      <w:r w:rsidRPr="00023B3F">
        <w:rPr>
          <w:lang w:val="en-US"/>
        </w:rPr>
        <w:sym w:font="Wingdings" w:char="F0A8"/>
      </w:r>
      <w:r w:rsidRPr="00023B3F">
        <w:rPr>
          <w:lang w:val="en-US"/>
        </w:rPr>
        <w:t xml:space="preserve"> No</w:t>
      </w:r>
    </w:p>
    <w:p w:rsidR="005A22AD" w:rsidRPr="00023B3F" w:rsidRDefault="005A22AD" w:rsidP="005A22AD">
      <w:pPr>
        <w:tabs>
          <w:tab w:val="clear" w:pos="1134"/>
          <w:tab w:val="clear" w:pos="1871"/>
          <w:tab w:val="clear" w:pos="2268"/>
        </w:tabs>
        <w:rPr>
          <w:lang w:val="en-US" w:eastAsia="zh-CN"/>
        </w:rPr>
      </w:pPr>
      <w:r w:rsidRPr="00023B3F">
        <w:rPr>
          <w:lang w:val="en-US" w:eastAsia="zh-CN"/>
        </w:rPr>
        <w:t>Which test environments have been considered in the evaluation report? What is outcome of the evaluation?</w:t>
      </w:r>
    </w:p>
    <w:p w:rsidR="005A22AD" w:rsidRPr="00023B3F" w:rsidRDefault="005A22AD" w:rsidP="005A22AD">
      <w:pPr>
        <w:tabs>
          <w:tab w:val="clear" w:pos="1134"/>
          <w:tab w:val="clear" w:pos="1871"/>
          <w:tab w:val="clear" w:pos="2268"/>
        </w:tabs>
        <w:spacing w:before="0"/>
        <w:rPr>
          <w:lang w:val="en-US" w:eastAsia="zh-CN"/>
        </w:rPr>
      </w:pPr>
    </w:p>
    <w:tbl>
      <w:tblPr>
        <w:tblStyle w:val="TableGrid"/>
        <w:tblW w:w="0" w:type="auto"/>
        <w:jc w:val="center"/>
        <w:tblLook w:val="01E0" w:firstRow="1" w:lastRow="1" w:firstColumn="1" w:lastColumn="1" w:noHBand="0" w:noVBand="0"/>
      </w:tblPr>
      <w:tblGrid>
        <w:gridCol w:w="3823"/>
        <w:gridCol w:w="5391"/>
      </w:tblGrid>
      <w:tr w:rsidR="005A22AD" w:rsidRPr="00622205" w:rsidTr="00622205">
        <w:trPr>
          <w:jc w:val="center"/>
        </w:trPr>
        <w:tc>
          <w:tcPr>
            <w:tcW w:w="3823" w:type="dxa"/>
          </w:tcPr>
          <w:p w:rsidR="005A22AD" w:rsidRPr="00622205" w:rsidRDefault="005A22AD" w:rsidP="005A22AD">
            <w:pPr>
              <w:pStyle w:val="Tablehead"/>
              <w:rPr>
                <w:rFonts w:ascii="Times New Roman" w:hAnsi="Times New Roman"/>
                <w:sz w:val="22"/>
                <w:szCs w:val="22"/>
                <w:lang w:val="en-US" w:eastAsia="zh-CN"/>
              </w:rPr>
            </w:pPr>
            <w:r w:rsidRPr="00622205">
              <w:rPr>
                <w:rFonts w:ascii="Times New Roman" w:hAnsi="Times New Roman"/>
                <w:sz w:val="22"/>
                <w:szCs w:val="22"/>
                <w:lang w:val="en-US" w:eastAsia="zh-CN"/>
              </w:rPr>
              <w:t>Test environment</w:t>
            </w:r>
          </w:p>
        </w:tc>
        <w:tc>
          <w:tcPr>
            <w:tcW w:w="5391" w:type="dxa"/>
          </w:tcPr>
          <w:p w:rsidR="005A22AD" w:rsidRPr="00622205" w:rsidRDefault="005A22AD" w:rsidP="005A22AD">
            <w:pPr>
              <w:pStyle w:val="Tablehead"/>
              <w:rPr>
                <w:rFonts w:ascii="Times New Roman" w:hAnsi="Times New Roman"/>
                <w:sz w:val="22"/>
                <w:szCs w:val="22"/>
                <w:lang w:val="en-US" w:eastAsia="zh-CN"/>
              </w:rPr>
            </w:pPr>
            <w:r w:rsidRPr="00622205">
              <w:rPr>
                <w:rFonts w:ascii="Times New Roman" w:hAnsi="Times New Roman"/>
                <w:sz w:val="22"/>
                <w:szCs w:val="22"/>
                <w:lang w:val="en-US" w:eastAsia="zh-CN"/>
              </w:rPr>
              <w:t>Does the evaluation report indicate that the minimum technical performance requirements are met in the test environment?</w:t>
            </w:r>
          </w:p>
        </w:tc>
      </w:tr>
      <w:tr w:rsidR="005A22AD" w:rsidRPr="00622205" w:rsidTr="00622205">
        <w:trPr>
          <w:jc w:val="center"/>
        </w:trPr>
        <w:tc>
          <w:tcPr>
            <w:tcW w:w="3823" w:type="dxa"/>
          </w:tcPr>
          <w:p w:rsidR="005A22AD" w:rsidRPr="00622205" w:rsidRDefault="005A22AD" w:rsidP="00622205">
            <w:pPr>
              <w:pStyle w:val="Tabletext"/>
              <w:jc w:val="center"/>
            </w:pPr>
            <w:r w:rsidRPr="00622205">
              <w:sym w:font="Wingdings" w:char="F0FE"/>
            </w:r>
            <w:r w:rsidRPr="00622205">
              <w:t xml:space="preserve"> Indoor Hotspot – eMBB</w:t>
            </w:r>
          </w:p>
        </w:tc>
        <w:tc>
          <w:tcPr>
            <w:tcW w:w="5391" w:type="dxa"/>
          </w:tcPr>
          <w:p w:rsidR="005A22AD" w:rsidRPr="00622205" w:rsidRDefault="005A22AD" w:rsidP="00622205">
            <w:pPr>
              <w:pStyle w:val="Tabletext"/>
              <w:jc w:val="center"/>
            </w:pPr>
            <w:r w:rsidRPr="00622205">
              <w:sym w:font="Wingdings" w:char="F0A8"/>
            </w:r>
            <w:r w:rsidRPr="00622205">
              <w:t xml:space="preserve"> Yes</w:t>
            </w:r>
            <w:r w:rsidRPr="00622205">
              <w:tab/>
            </w:r>
            <w:r w:rsidRPr="00622205">
              <w:sym w:font="Wingdings" w:char="F0FE"/>
            </w:r>
            <w:r w:rsidRPr="00622205">
              <w:t xml:space="preserve"> No</w:t>
            </w:r>
          </w:p>
        </w:tc>
      </w:tr>
      <w:tr w:rsidR="005A22AD" w:rsidRPr="00622205" w:rsidTr="00622205">
        <w:trPr>
          <w:jc w:val="center"/>
        </w:trPr>
        <w:tc>
          <w:tcPr>
            <w:tcW w:w="3823" w:type="dxa"/>
          </w:tcPr>
          <w:p w:rsidR="005A22AD" w:rsidRPr="00622205" w:rsidRDefault="005A22AD" w:rsidP="00622205">
            <w:pPr>
              <w:pStyle w:val="Tabletext"/>
              <w:jc w:val="center"/>
            </w:pPr>
            <w:r w:rsidRPr="00622205">
              <w:sym w:font="Wingdings" w:char="F0FE"/>
            </w:r>
            <w:r w:rsidRPr="00622205">
              <w:t xml:space="preserve"> Dense Urban – eMBB</w:t>
            </w:r>
          </w:p>
        </w:tc>
        <w:tc>
          <w:tcPr>
            <w:tcW w:w="5391" w:type="dxa"/>
          </w:tcPr>
          <w:p w:rsidR="005A22AD" w:rsidRPr="00622205" w:rsidRDefault="005A22AD" w:rsidP="00622205">
            <w:pPr>
              <w:pStyle w:val="Tabletext"/>
              <w:jc w:val="center"/>
            </w:pPr>
            <w:r w:rsidRPr="00622205">
              <w:sym w:font="Wingdings" w:char="F0A8"/>
            </w:r>
            <w:r w:rsidRPr="00622205">
              <w:t xml:space="preserve"> Yes</w:t>
            </w:r>
            <w:r w:rsidRPr="00622205">
              <w:tab/>
            </w:r>
            <w:r w:rsidRPr="00622205">
              <w:sym w:font="Wingdings" w:char="F0FE"/>
            </w:r>
            <w:r w:rsidRPr="00622205">
              <w:t xml:space="preserve"> No</w:t>
            </w:r>
          </w:p>
        </w:tc>
      </w:tr>
      <w:tr w:rsidR="005A22AD" w:rsidRPr="00622205" w:rsidTr="00622205">
        <w:trPr>
          <w:jc w:val="center"/>
        </w:trPr>
        <w:tc>
          <w:tcPr>
            <w:tcW w:w="3823" w:type="dxa"/>
          </w:tcPr>
          <w:p w:rsidR="005A22AD" w:rsidRPr="00622205" w:rsidRDefault="005A22AD" w:rsidP="00622205">
            <w:pPr>
              <w:pStyle w:val="Tabletext"/>
              <w:jc w:val="center"/>
            </w:pPr>
            <w:r w:rsidRPr="00622205">
              <w:sym w:font="Wingdings" w:char="F0FE"/>
            </w:r>
            <w:r w:rsidRPr="00622205">
              <w:t xml:space="preserve"> Rural – eMBB</w:t>
            </w:r>
          </w:p>
        </w:tc>
        <w:tc>
          <w:tcPr>
            <w:tcW w:w="5391" w:type="dxa"/>
          </w:tcPr>
          <w:p w:rsidR="005A22AD" w:rsidRPr="00622205" w:rsidRDefault="005A22AD" w:rsidP="00622205">
            <w:pPr>
              <w:pStyle w:val="Tabletext"/>
              <w:jc w:val="center"/>
            </w:pPr>
            <w:r w:rsidRPr="00622205">
              <w:sym w:font="Wingdings" w:char="F0A8"/>
            </w:r>
            <w:r w:rsidRPr="00622205">
              <w:t xml:space="preserve"> Yes</w:t>
            </w:r>
            <w:r w:rsidRPr="00622205">
              <w:tab/>
            </w:r>
            <w:r w:rsidRPr="00622205">
              <w:sym w:font="Wingdings" w:char="F0FE"/>
            </w:r>
            <w:r w:rsidRPr="00622205">
              <w:t xml:space="preserve"> No</w:t>
            </w:r>
          </w:p>
        </w:tc>
      </w:tr>
      <w:tr w:rsidR="005A22AD" w:rsidRPr="00622205" w:rsidTr="00622205">
        <w:trPr>
          <w:jc w:val="center"/>
        </w:trPr>
        <w:tc>
          <w:tcPr>
            <w:tcW w:w="3823" w:type="dxa"/>
          </w:tcPr>
          <w:p w:rsidR="005A22AD" w:rsidRPr="00622205" w:rsidRDefault="005A22AD" w:rsidP="00622205">
            <w:pPr>
              <w:pStyle w:val="Tabletext"/>
              <w:jc w:val="center"/>
            </w:pPr>
            <w:r w:rsidRPr="00622205">
              <w:sym w:font="Wingdings" w:char="F0A8"/>
            </w:r>
            <w:r w:rsidRPr="00622205">
              <w:t>Urban Macro – mMTC</w:t>
            </w:r>
          </w:p>
        </w:tc>
        <w:tc>
          <w:tcPr>
            <w:tcW w:w="5391" w:type="dxa"/>
          </w:tcPr>
          <w:p w:rsidR="005A22AD" w:rsidRPr="00622205" w:rsidRDefault="005A22AD" w:rsidP="00622205">
            <w:pPr>
              <w:pStyle w:val="Tabletext"/>
              <w:jc w:val="center"/>
            </w:pPr>
            <w:r w:rsidRPr="00622205">
              <w:sym w:font="Wingdings" w:char="F0A8"/>
            </w:r>
            <w:r w:rsidRPr="00622205">
              <w:t xml:space="preserve"> Yes</w:t>
            </w:r>
            <w:r w:rsidRPr="00622205">
              <w:tab/>
            </w:r>
            <w:r w:rsidRPr="00622205">
              <w:sym w:font="Wingdings" w:char="F0A8"/>
            </w:r>
            <w:r w:rsidRPr="00622205">
              <w:t xml:space="preserve"> No</w:t>
            </w:r>
          </w:p>
        </w:tc>
      </w:tr>
      <w:tr w:rsidR="005A22AD" w:rsidRPr="00622205" w:rsidTr="00622205">
        <w:trPr>
          <w:jc w:val="center"/>
        </w:trPr>
        <w:tc>
          <w:tcPr>
            <w:tcW w:w="3823" w:type="dxa"/>
          </w:tcPr>
          <w:p w:rsidR="005A22AD" w:rsidRPr="00622205" w:rsidRDefault="005A22AD" w:rsidP="00622205">
            <w:pPr>
              <w:pStyle w:val="Tabletext"/>
              <w:jc w:val="center"/>
            </w:pPr>
            <w:r w:rsidRPr="00622205">
              <w:sym w:font="Wingdings" w:char="F0FE"/>
            </w:r>
            <w:r w:rsidRPr="00622205">
              <w:t xml:space="preserve"> Urban Macro – URLLC</w:t>
            </w:r>
          </w:p>
        </w:tc>
        <w:tc>
          <w:tcPr>
            <w:tcW w:w="5391" w:type="dxa"/>
          </w:tcPr>
          <w:p w:rsidR="005A22AD" w:rsidRPr="00622205" w:rsidRDefault="005A22AD" w:rsidP="00622205">
            <w:pPr>
              <w:pStyle w:val="Tabletext"/>
              <w:jc w:val="center"/>
            </w:pPr>
            <w:r w:rsidRPr="00622205">
              <w:sym w:font="Wingdings" w:char="F0A8"/>
            </w:r>
            <w:r w:rsidRPr="00622205">
              <w:t xml:space="preserve"> Yes</w:t>
            </w:r>
            <w:r w:rsidRPr="00622205">
              <w:tab/>
            </w:r>
            <w:r w:rsidRPr="00622205">
              <w:sym w:font="Wingdings" w:char="F0FE"/>
            </w:r>
            <w:r w:rsidRPr="00622205">
              <w:t xml:space="preserve"> No</w:t>
            </w:r>
          </w:p>
        </w:tc>
      </w:tr>
    </w:tbl>
    <w:p w:rsidR="005A22AD" w:rsidRPr="00023B3F" w:rsidRDefault="005A22AD" w:rsidP="005A22AD">
      <w:pPr>
        <w:pStyle w:val="Tablefin"/>
      </w:pPr>
    </w:p>
    <w:p w:rsidR="005A22AD" w:rsidRPr="00023B3F" w:rsidRDefault="005A22AD" w:rsidP="005A22AD">
      <w:pPr>
        <w:pStyle w:val="Heading2"/>
        <w:tabs>
          <w:tab w:val="clear" w:pos="1134"/>
          <w:tab w:val="clear" w:pos="1871"/>
          <w:tab w:val="clear" w:pos="2268"/>
        </w:tabs>
        <w:rPr>
          <w:lang w:val="en-US" w:eastAsia="zh-CN"/>
        </w:rPr>
      </w:pPr>
      <w:r w:rsidRPr="00023B3F">
        <w:rPr>
          <w:lang w:val="en-US" w:eastAsia="zh-CN"/>
        </w:rPr>
        <w:t>1.4</w:t>
      </w:r>
      <w:r w:rsidRPr="00023B3F">
        <w:rPr>
          <w:lang w:val="en-US" w:eastAsia="zh-CN"/>
        </w:rPr>
        <w:tab/>
        <w:t>Additional evaluation methodologies and assumptions</w:t>
      </w:r>
    </w:p>
    <w:p w:rsidR="005A22AD" w:rsidRPr="00023B3F" w:rsidRDefault="005A22AD" w:rsidP="005A22AD">
      <w:pPr>
        <w:tabs>
          <w:tab w:val="clear" w:pos="1134"/>
          <w:tab w:val="clear" w:pos="1871"/>
          <w:tab w:val="clear" w:pos="2268"/>
        </w:tabs>
        <w:rPr>
          <w:lang w:val="en-US" w:eastAsia="ja-JP"/>
        </w:rPr>
      </w:pPr>
      <w:r w:rsidRPr="00023B3F">
        <w:rPr>
          <w:lang w:val="en-US" w:eastAsia="ja-JP"/>
        </w:rPr>
        <w:t>Have</w:t>
      </w:r>
      <w:r w:rsidRPr="00023B3F">
        <w:rPr>
          <w:lang w:val="en-US" w:eastAsia="zh-CN"/>
        </w:rPr>
        <w:t xml:space="preserve"> any additional evaluation methodologies or assumptions that </w:t>
      </w:r>
      <w:r w:rsidRPr="00023B3F">
        <w:rPr>
          <w:lang w:val="en-US" w:eastAsia="ja-JP"/>
        </w:rPr>
        <w:t xml:space="preserve">had </w:t>
      </w:r>
      <w:r w:rsidRPr="00023B3F">
        <w:rPr>
          <w:lang w:val="en-US" w:eastAsia="zh-CN"/>
        </w:rPr>
        <w:t xml:space="preserve">not </w:t>
      </w:r>
      <w:r w:rsidRPr="00023B3F">
        <w:rPr>
          <w:lang w:val="en-US" w:eastAsia="ja-JP"/>
        </w:rPr>
        <w:t xml:space="preserve">been </w:t>
      </w:r>
      <w:r w:rsidRPr="00023B3F">
        <w:rPr>
          <w:lang w:val="en-US" w:eastAsia="zh-CN"/>
        </w:rPr>
        <w:t xml:space="preserve">included in the Report </w:t>
      </w:r>
      <w:r w:rsidRPr="00023B3F">
        <w:rPr>
          <w:lang w:val="en-US" w:eastAsia="ja-JP"/>
        </w:rPr>
        <w:t xml:space="preserve">ITU-R </w:t>
      </w:r>
      <w:r w:rsidRPr="00023B3F">
        <w:rPr>
          <w:lang w:val="en-US" w:eastAsia="zh-CN"/>
        </w:rPr>
        <w:t>M.2412 been used in evaluation</w:t>
      </w:r>
      <w:r w:rsidRPr="00023B3F">
        <w:rPr>
          <w:lang w:val="en-US" w:eastAsia="ja-JP"/>
        </w:rPr>
        <w:t>?</w:t>
      </w:r>
    </w:p>
    <w:p w:rsidR="005A22AD" w:rsidRPr="00023B3F" w:rsidRDefault="005A22AD" w:rsidP="005A22AD">
      <w:pPr>
        <w:tabs>
          <w:tab w:val="clear" w:pos="1134"/>
          <w:tab w:val="clear" w:pos="1871"/>
          <w:tab w:val="clear" w:pos="2268"/>
          <w:tab w:val="left" w:pos="1560"/>
        </w:tabs>
        <w:ind w:left="567"/>
        <w:rPr>
          <w:lang w:val="en-US" w:eastAsia="zh-CN"/>
        </w:rPr>
      </w:pPr>
      <w:r w:rsidRPr="00023B3F">
        <w:rPr>
          <w:rFonts w:eastAsia="Malgun Gothic"/>
          <w:lang w:val="en-US" w:eastAsia="ko-KR"/>
        </w:rPr>
        <w:sym w:font="Wingdings" w:char="F0A8"/>
      </w:r>
      <w:r w:rsidRPr="00023B3F">
        <w:rPr>
          <w:rFonts w:eastAsia="Malgun Gothic"/>
          <w:lang w:val="en-US" w:eastAsia="ko-KR"/>
        </w:rPr>
        <w:t xml:space="preserve"> Yes</w:t>
      </w:r>
      <w:r w:rsidRPr="00023B3F">
        <w:rPr>
          <w:rFonts w:eastAsia="Malgun Gothic"/>
          <w:lang w:val="en-US" w:eastAsia="ko-KR"/>
        </w:rPr>
        <w:tab/>
      </w:r>
      <w:r w:rsidRPr="00023B3F">
        <w:rPr>
          <w:lang w:val="en-US"/>
        </w:rPr>
        <w:sym w:font="Wingdings" w:char="F0FE"/>
      </w:r>
      <w:r w:rsidRPr="00023B3F">
        <w:rPr>
          <w:rFonts w:eastAsia="Malgun Gothic"/>
          <w:lang w:val="en-US" w:eastAsia="ko-KR"/>
        </w:rPr>
        <w:t xml:space="preserve"> </w:t>
      </w:r>
      <w:r w:rsidRPr="00023B3F">
        <w:rPr>
          <w:lang w:val="en-US"/>
        </w:rPr>
        <w:t>No</w:t>
      </w:r>
    </w:p>
    <w:p w:rsidR="005A22AD" w:rsidRDefault="005A22AD" w:rsidP="005A22AD">
      <w:pPr>
        <w:tabs>
          <w:tab w:val="clear" w:pos="1134"/>
          <w:tab w:val="clear" w:pos="1871"/>
          <w:tab w:val="clear" w:pos="2268"/>
        </w:tabs>
        <w:overflowPunct/>
        <w:autoSpaceDE/>
        <w:autoSpaceDN/>
        <w:adjustRightInd/>
        <w:spacing w:before="0"/>
        <w:textAlignment w:val="auto"/>
        <w:rPr>
          <w:lang w:val="en-US" w:eastAsia="zh-CN"/>
        </w:rPr>
      </w:pPr>
    </w:p>
    <w:p w:rsidR="003B58F3" w:rsidRPr="00023B3F" w:rsidRDefault="003B58F3" w:rsidP="005A22AD">
      <w:pPr>
        <w:tabs>
          <w:tab w:val="clear" w:pos="1134"/>
          <w:tab w:val="clear" w:pos="1871"/>
          <w:tab w:val="clear" w:pos="2268"/>
        </w:tabs>
        <w:overflowPunct/>
        <w:autoSpaceDE/>
        <w:autoSpaceDN/>
        <w:adjustRightInd/>
        <w:spacing w:before="0"/>
        <w:textAlignment w:val="auto"/>
        <w:rPr>
          <w:lang w:val="en-US" w:eastAsia="zh-CN"/>
        </w:rPr>
        <w:sectPr w:rsidR="003B58F3" w:rsidRPr="00023B3F" w:rsidSect="005A22AD">
          <w:headerReference w:type="default" r:id="rId15"/>
          <w:pgSz w:w="11907" w:h="16834" w:code="9"/>
          <w:pgMar w:top="1418" w:right="1134" w:bottom="1418" w:left="1134" w:header="720" w:footer="720" w:gutter="0"/>
          <w:paperSrc w:first="15" w:other="15"/>
          <w:cols w:space="720"/>
          <w:docGrid w:linePitch="326"/>
        </w:sectPr>
      </w:pPr>
    </w:p>
    <w:p w:rsidR="003B58F3" w:rsidRDefault="005A22AD" w:rsidP="003B58F3">
      <w:pPr>
        <w:pStyle w:val="AnnexNo"/>
        <w:rPr>
          <w:lang w:val="en-US" w:eastAsia="zh-CN"/>
        </w:rPr>
      </w:pPr>
      <w:r w:rsidRPr="00023B3F">
        <w:rPr>
          <w:lang w:val="en-US" w:eastAsia="zh-CN"/>
        </w:rPr>
        <w:t>Annex A</w:t>
      </w:r>
    </w:p>
    <w:p w:rsidR="005A22AD" w:rsidRDefault="005A22AD" w:rsidP="003B58F3">
      <w:pPr>
        <w:pStyle w:val="Annextitle"/>
        <w:rPr>
          <w:lang w:val="en-US" w:eastAsia="zh-CN"/>
        </w:rPr>
      </w:pPr>
      <w:r w:rsidRPr="00023B3F">
        <w:rPr>
          <w:lang w:val="en-US" w:eastAsia="zh-CN"/>
        </w:rPr>
        <w:t>Evaluation Results</w:t>
      </w:r>
    </w:p>
    <w:p w:rsidR="005A22AD" w:rsidRDefault="005A22AD" w:rsidP="005A22AD">
      <w:pPr>
        <w:pStyle w:val="Heading2"/>
        <w:rPr>
          <w:lang w:eastAsia="zh-CN"/>
        </w:rPr>
      </w:pPr>
      <w:r>
        <w:rPr>
          <w:lang w:eastAsia="zh-CN"/>
        </w:rPr>
        <w:t>A-1</w:t>
      </w:r>
      <w:r w:rsidRPr="00A234EB">
        <w:rPr>
          <w:lang w:eastAsia="zh-CN"/>
        </w:rPr>
        <w:tab/>
      </w:r>
      <w:r w:rsidRPr="008F626E">
        <w:rPr>
          <w:lang w:eastAsia="zh-CN"/>
        </w:rPr>
        <w:t>5th percentile user spectral efficiency</w:t>
      </w:r>
    </w:p>
    <w:p w:rsidR="005A22AD" w:rsidRDefault="005A22AD" w:rsidP="00622205">
      <w:pPr>
        <w:rPr>
          <w:rFonts w:eastAsia="SimSun"/>
        </w:rPr>
      </w:pPr>
      <w:r>
        <w:rPr>
          <w:rFonts w:eastAsia="SimSun"/>
        </w:rPr>
        <w:t xml:space="preserve">Simulation results of </w:t>
      </w:r>
      <w:r w:rsidRPr="008F626E">
        <w:rPr>
          <w:lang w:eastAsia="zh-CN"/>
        </w:rPr>
        <w:t>5th percentile user spectral efficiency</w:t>
      </w:r>
      <w:r>
        <w:rPr>
          <w:rFonts w:eastAsia="SimSun"/>
        </w:rPr>
        <w:t xml:space="preserve"> can be </w:t>
      </w:r>
      <w:r w:rsidR="00622205">
        <w:rPr>
          <w:rFonts w:eastAsia="SimSun"/>
        </w:rPr>
        <w:t>found in an Excel file in Table </w:t>
      </w:r>
      <w:r>
        <w:rPr>
          <w:rFonts w:eastAsia="SimSun"/>
        </w:rPr>
        <w:t>A-1.</w:t>
      </w:r>
    </w:p>
    <w:p w:rsidR="005A22AD" w:rsidRDefault="005A22AD" w:rsidP="005A22AD">
      <w:pPr>
        <w:pStyle w:val="Heading2"/>
        <w:rPr>
          <w:lang w:eastAsia="zh-CN"/>
        </w:rPr>
      </w:pPr>
      <w:r>
        <w:rPr>
          <w:lang w:eastAsia="zh-CN"/>
        </w:rPr>
        <w:t>A-2</w:t>
      </w:r>
      <w:r w:rsidRPr="00A234EB">
        <w:rPr>
          <w:lang w:eastAsia="zh-CN"/>
        </w:rPr>
        <w:tab/>
      </w:r>
      <w:r w:rsidRPr="008F626E">
        <w:rPr>
          <w:lang w:eastAsia="zh-CN"/>
        </w:rPr>
        <w:t>Average spectral efficiency</w:t>
      </w:r>
    </w:p>
    <w:p w:rsidR="005A22AD" w:rsidRDefault="005A22AD" w:rsidP="00622205">
      <w:pPr>
        <w:rPr>
          <w:rFonts w:eastAsia="SimSun"/>
        </w:rPr>
      </w:pPr>
      <w:r>
        <w:rPr>
          <w:rFonts w:eastAsia="SimSun"/>
        </w:rPr>
        <w:t xml:space="preserve">Simulation results of </w:t>
      </w:r>
      <w:r w:rsidRPr="008F626E">
        <w:rPr>
          <w:lang w:eastAsia="zh-CN"/>
        </w:rPr>
        <w:t>Average spectral efficiency</w:t>
      </w:r>
      <w:r>
        <w:rPr>
          <w:rFonts w:eastAsia="SimSun"/>
        </w:rPr>
        <w:t xml:space="preserve"> can be found in an Excel file in Table A-1.</w:t>
      </w:r>
    </w:p>
    <w:p w:rsidR="005A22AD" w:rsidRDefault="005A22AD" w:rsidP="005A22AD">
      <w:pPr>
        <w:pStyle w:val="Heading2"/>
        <w:rPr>
          <w:lang w:eastAsia="zh-CN"/>
        </w:rPr>
      </w:pPr>
      <w:r>
        <w:rPr>
          <w:lang w:eastAsia="zh-CN"/>
        </w:rPr>
        <w:t>A-3</w:t>
      </w:r>
      <w:r w:rsidRPr="00A234EB">
        <w:rPr>
          <w:lang w:eastAsia="zh-CN"/>
        </w:rPr>
        <w:tab/>
      </w:r>
      <w:r w:rsidRPr="00944AF9">
        <w:rPr>
          <w:lang w:eastAsia="zh-CN"/>
        </w:rPr>
        <w:t>Reliability</w:t>
      </w:r>
    </w:p>
    <w:p w:rsidR="005A22AD" w:rsidRDefault="005A22AD" w:rsidP="00622205">
      <w:pPr>
        <w:rPr>
          <w:rFonts w:eastAsia="SimSun"/>
        </w:rPr>
      </w:pPr>
      <w:r>
        <w:rPr>
          <w:rFonts w:eastAsia="SimSun"/>
        </w:rPr>
        <w:t xml:space="preserve">Simulation results of </w:t>
      </w:r>
      <w:r w:rsidRPr="00944AF9">
        <w:rPr>
          <w:lang w:eastAsia="zh-CN"/>
        </w:rPr>
        <w:t xml:space="preserve">Reliability </w:t>
      </w:r>
      <w:r>
        <w:rPr>
          <w:rFonts w:eastAsia="SimSun"/>
        </w:rPr>
        <w:t>can be found in an Excel file in Table A-1.</w:t>
      </w:r>
    </w:p>
    <w:p w:rsidR="005A22AD" w:rsidRPr="00944AF9" w:rsidRDefault="005A22AD" w:rsidP="005A22AD">
      <w:pPr>
        <w:pStyle w:val="Tabletext"/>
        <w:rPr>
          <w:rFonts w:eastAsia="SimSun"/>
        </w:rPr>
      </w:pPr>
    </w:p>
    <w:p w:rsidR="003B58F3" w:rsidRDefault="003B58F3" w:rsidP="005A22AD">
      <w:pPr>
        <w:pStyle w:val="TH"/>
        <w:sectPr w:rsidR="003B58F3" w:rsidSect="00D02712">
          <w:headerReference w:type="default" r:id="rId16"/>
          <w:footerReference w:type="default" r:id="rId17"/>
          <w:headerReference w:type="first" r:id="rId18"/>
          <w:footerReference w:type="first" r:id="rId19"/>
          <w:pgSz w:w="11907" w:h="16834"/>
          <w:pgMar w:top="1418" w:right="1134" w:bottom="1418" w:left="1134" w:header="720" w:footer="720" w:gutter="0"/>
          <w:paperSrc w:first="15" w:other="15"/>
          <w:cols w:space="720"/>
          <w:titlePg/>
        </w:sectPr>
      </w:pPr>
    </w:p>
    <w:p w:rsidR="003B58F3" w:rsidRDefault="005A22AD" w:rsidP="003B58F3">
      <w:pPr>
        <w:pStyle w:val="TableNo"/>
      </w:pPr>
      <w:r w:rsidRPr="00A234EB">
        <w:t xml:space="preserve">Table </w:t>
      </w:r>
      <w:r>
        <w:t>A-1</w:t>
      </w:r>
      <w:r w:rsidRPr="00A234EB">
        <w:t xml:space="preserve"> </w:t>
      </w:r>
    </w:p>
    <w:p w:rsidR="005A22AD" w:rsidRPr="00A234EB" w:rsidRDefault="005A22AD" w:rsidP="003B58F3">
      <w:pPr>
        <w:pStyle w:val="Tabletitle"/>
        <w:rPr>
          <w:lang w:eastAsia="zh-CN"/>
        </w:rPr>
      </w:pPr>
      <w:r>
        <w:t>Simulation items and Excel files capturing the results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45"/>
        <w:gridCol w:w="962"/>
        <w:gridCol w:w="1312"/>
        <w:gridCol w:w="1139"/>
        <w:gridCol w:w="1983"/>
        <w:gridCol w:w="1701"/>
        <w:gridCol w:w="1701"/>
        <w:gridCol w:w="3645"/>
      </w:tblGrid>
      <w:tr w:rsidR="005A22AD" w:rsidRPr="003B58F3" w:rsidTr="00622205">
        <w:trPr>
          <w:cantSplit/>
          <w:tblHeader/>
          <w:jc w:val="center"/>
        </w:trPr>
        <w:tc>
          <w:tcPr>
            <w:tcW w:w="55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head"/>
              <w:rPr>
                <w:rFonts w:ascii="Times New Roman" w:hAnsi="Times New Roman"/>
                <w:sz w:val="16"/>
                <w:szCs w:val="16"/>
              </w:rPr>
            </w:pPr>
            <w:r w:rsidRPr="003B58F3">
              <w:rPr>
                <w:rFonts w:ascii="Times New Roman" w:hAnsi="Times New Roman"/>
                <w:sz w:val="16"/>
                <w:szCs w:val="16"/>
              </w:rPr>
              <w:t>Minimum technical performance requirements item (5.2.4.3.x), units, and Report</w:t>
            </w:r>
            <w:r w:rsidRPr="003B58F3">
              <w:rPr>
                <w:rFonts w:ascii="Times New Roman" w:hAnsi="Times New Roman"/>
                <w:sz w:val="16"/>
                <w:szCs w:val="16"/>
              </w:rPr>
              <w:br/>
              <w:t>ITU-R M.2410-0 section reference</w:t>
            </w:r>
            <w:r w:rsidRPr="003B58F3">
              <w:rPr>
                <w:rFonts w:ascii="Times New Roman" w:hAnsi="Times New Roman"/>
                <w:sz w:val="16"/>
                <w:szCs w:val="16"/>
                <w:vertAlign w:val="superscript"/>
              </w:rPr>
              <w:t>(1)</w:t>
            </w:r>
          </w:p>
        </w:tc>
        <w:tc>
          <w:tcPr>
            <w:tcW w:w="122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head"/>
              <w:rPr>
                <w:rFonts w:ascii="Times New Roman" w:hAnsi="Times New Roman"/>
                <w:sz w:val="16"/>
                <w:szCs w:val="16"/>
              </w:rPr>
            </w:pPr>
            <w:r w:rsidRPr="003B58F3">
              <w:rPr>
                <w:rFonts w:ascii="Times New Roman" w:hAnsi="Times New Roman"/>
                <w:sz w:val="16"/>
                <w:szCs w:val="16"/>
              </w:rPr>
              <w:t>Category</w:t>
            </w:r>
          </w:p>
        </w:tc>
        <w:tc>
          <w:tcPr>
            <w:tcW w:w="709" w:type="pct"/>
            <w:vMerge w:val="restart"/>
            <w:tcBorders>
              <w:top w:val="single" w:sz="4" w:space="0" w:color="auto"/>
              <w:left w:val="single" w:sz="4" w:space="0" w:color="auto"/>
              <w:right w:val="single" w:sz="4" w:space="0" w:color="auto"/>
            </w:tcBorders>
            <w:shd w:val="clear" w:color="auto" w:fill="FFFFFF"/>
            <w:vAlign w:val="center"/>
            <w:hideMark/>
          </w:tcPr>
          <w:p w:rsidR="005A22AD" w:rsidRPr="003B58F3" w:rsidRDefault="005A22AD" w:rsidP="00622205">
            <w:pPr>
              <w:pStyle w:val="Tablehead"/>
              <w:rPr>
                <w:rFonts w:ascii="Times New Roman" w:hAnsi="Times New Roman"/>
                <w:sz w:val="16"/>
                <w:szCs w:val="16"/>
              </w:rPr>
            </w:pPr>
            <w:r w:rsidRPr="003B58F3">
              <w:rPr>
                <w:rFonts w:ascii="Times New Roman" w:hAnsi="Times New Roman"/>
                <w:sz w:val="16"/>
                <w:szCs w:val="16"/>
              </w:rPr>
              <w:t>Required value</w:t>
            </w:r>
          </w:p>
        </w:tc>
        <w:tc>
          <w:tcPr>
            <w:tcW w:w="608" w:type="pct"/>
            <w:vMerge w:val="restart"/>
            <w:tcBorders>
              <w:top w:val="single" w:sz="4" w:space="0" w:color="auto"/>
              <w:left w:val="single" w:sz="4" w:space="0" w:color="auto"/>
              <w:right w:val="single" w:sz="4" w:space="0" w:color="auto"/>
            </w:tcBorders>
            <w:shd w:val="clear" w:color="auto" w:fill="FFFFFF"/>
            <w:vAlign w:val="center"/>
            <w:hideMark/>
          </w:tcPr>
          <w:p w:rsidR="005A22AD" w:rsidRPr="003B58F3" w:rsidRDefault="005A22AD" w:rsidP="00622205">
            <w:pPr>
              <w:pStyle w:val="Tablehead"/>
              <w:rPr>
                <w:rFonts w:ascii="Times New Roman" w:hAnsi="Times New Roman"/>
                <w:sz w:val="16"/>
                <w:szCs w:val="16"/>
              </w:rPr>
            </w:pPr>
            <w:r w:rsidRPr="003B58F3">
              <w:rPr>
                <w:rFonts w:ascii="Times New Roman" w:hAnsi="Times New Roman"/>
                <w:sz w:val="16"/>
                <w:szCs w:val="16"/>
              </w:rPr>
              <w:t>Value</w:t>
            </w:r>
            <w:r w:rsidRPr="003B58F3">
              <w:rPr>
                <w:rFonts w:ascii="Times New Roman" w:eastAsia="SimSun" w:hAnsi="Times New Roman" w:hint="eastAsia"/>
                <w:sz w:val="16"/>
                <w:szCs w:val="16"/>
                <w:lang w:eastAsia="zh-CN"/>
              </w:rPr>
              <w:t xml:space="preserve"> </w:t>
            </w:r>
            <w:r w:rsidRPr="003B58F3">
              <w:rPr>
                <w:rFonts w:ascii="Times New Roman" w:hAnsi="Times New Roman"/>
                <w:sz w:val="16"/>
                <w:szCs w:val="16"/>
              </w:rPr>
              <w:t>(source 1)</w:t>
            </w:r>
          </w:p>
        </w:tc>
        <w:tc>
          <w:tcPr>
            <w:tcW w:w="608" w:type="pct"/>
            <w:vMerge w:val="restart"/>
            <w:tcBorders>
              <w:top w:val="single" w:sz="4" w:space="0" w:color="auto"/>
              <w:left w:val="single" w:sz="4" w:space="0" w:color="auto"/>
              <w:right w:val="single" w:sz="4" w:space="0" w:color="auto"/>
            </w:tcBorders>
            <w:shd w:val="clear" w:color="auto" w:fill="FFFFFF"/>
            <w:vAlign w:val="center"/>
          </w:tcPr>
          <w:p w:rsidR="005A22AD" w:rsidRPr="003B58F3" w:rsidRDefault="005A22AD" w:rsidP="00622205">
            <w:pPr>
              <w:pStyle w:val="Tablehead"/>
              <w:rPr>
                <w:rFonts w:ascii="Times New Roman" w:eastAsia="MS Mincho" w:hAnsi="Times New Roman"/>
                <w:sz w:val="16"/>
                <w:szCs w:val="16"/>
                <w:lang w:eastAsia="ja-JP"/>
              </w:rPr>
            </w:pPr>
            <w:r w:rsidRPr="003B58F3">
              <w:rPr>
                <w:rFonts w:ascii="Times New Roman" w:hAnsi="Times New Roman"/>
                <w:sz w:val="16"/>
                <w:szCs w:val="16"/>
              </w:rPr>
              <w:t>Value</w:t>
            </w:r>
            <w:r w:rsidRPr="003B58F3">
              <w:rPr>
                <w:rFonts w:ascii="Times New Roman" w:eastAsia="SimSun" w:hAnsi="Times New Roman" w:hint="eastAsia"/>
                <w:sz w:val="16"/>
                <w:szCs w:val="16"/>
                <w:lang w:eastAsia="zh-CN"/>
              </w:rPr>
              <w:t xml:space="preserve"> </w:t>
            </w:r>
            <w:r w:rsidRPr="003B58F3">
              <w:rPr>
                <w:rFonts w:ascii="Times New Roman" w:hAnsi="Times New Roman"/>
                <w:sz w:val="16"/>
                <w:szCs w:val="16"/>
              </w:rPr>
              <w:t>(source 2)</w:t>
            </w:r>
          </w:p>
        </w:tc>
        <w:tc>
          <w:tcPr>
            <w:tcW w:w="1303" w:type="pct"/>
            <w:vMerge w:val="restart"/>
            <w:tcBorders>
              <w:top w:val="single" w:sz="4" w:space="0" w:color="auto"/>
              <w:left w:val="single" w:sz="4" w:space="0" w:color="auto"/>
              <w:right w:val="single" w:sz="4" w:space="0" w:color="auto"/>
            </w:tcBorders>
            <w:shd w:val="clear" w:color="auto" w:fill="FFFFFF"/>
            <w:vAlign w:val="center"/>
            <w:hideMark/>
          </w:tcPr>
          <w:p w:rsidR="005A22AD" w:rsidRPr="003B58F3" w:rsidRDefault="005A22AD" w:rsidP="005A22AD">
            <w:pPr>
              <w:pStyle w:val="Tablehead"/>
              <w:rPr>
                <w:rFonts w:ascii="Times New Roman" w:eastAsia="MS Mincho" w:hAnsi="Times New Roman"/>
                <w:sz w:val="16"/>
                <w:szCs w:val="16"/>
                <w:lang w:eastAsia="ja-JP"/>
              </w:rPr>
            </w:pPr>
            <w:r w:rsidRPr="003B58F3">
              <w:rPr>
                <w:rFonts w:ascii="Times New Roman" w:eastAsia="MS Mincho" w:hAnsi="Times New Roman" w:hint="eastAsia"/>
                <w:sz w:val="16"/>
                <w:szCs w:val="16"/>
                <w:lang w:eastAsia="ja-JP"/>
              </w:rPr>
              <w:t>Simulation results</w:t>
            </w:r>
            <w:r w:rsidRPr="003B58F3">
              <w:rPr>
                <w:rFonts w:ascii="Times New Roman" w:eastAsia="MS Mincho" w:hAnsi="Times New Roman"/>
                <w:sz w:val="16"/>
                <w:szCs w:val="16"/>
                <w:lang w:eastAsia="ja-JP"/>
              </w:rPr>
              <w:t xml:space="preserve"> (in Excel files)</w:t>
            </w:r>
          </w:p>
        </w:tc>
      </w:tr>
      <w:tr w:rsidR="005A22AD" w:rsidRPr="003B58F3" w:rsidTr="00622205">
        <w:trPr>
          <w:cantSplit/>
          <w:tblHeader/>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b/>
                <w:sz w:val="16"/>
                <w:szCs w:val="16"/>
              </w:rPr>
            </w:pPr>
          </w:p>
        </w:tc>
        <w:tc>
          <w:tcPr>
            <w:tcW w:w="344"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head"/>
              <w:rPr>
                <w:rFonts w:ascii="Times New Roman" w:hAnsi="Times New Roman"/>
                <w:sz w:val="16"/>
                <w:szCs w:val="16"/>
              </w:rPr>
            </w:pPr>
            <w:r w:rsidRPr="003B58F3">
              <w:rPr>
                <w:rFonts w:ascii="Times New Roman" w:hAnsi="Times New Roman"/>
                <w:sz w:val="16"/>
                <w:szCs w:val="16"/>
              </w:rPr>
              <w:t>Usage scenario</w:t>
            </w: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head"/>
              <w:rPr>
                <w:rFonts w:ascii="Times New Roman" w:hAnsi="Times New Roman"/>
                <w:sz w:val="16"/>
                <w:szCs w:val="16"/>
              </w:rPr>
            </w:pPr>
            <w:r w:rsidRPr="003B58F3">
              <w:rPr>
                <w:rFonts w:ascii="Times New Roman" w:hAnsi="Times New Roman"/>
                <w:sz w:val="16"/>
                <w:szCs w:val="16"/>
              </w:rPr>
              <w:t>Test environment</w:t>
            </w: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head"/>
              <w:rPr>
                <w:rFonts w:ascii="Times New Roman" w:hAnsi="Times New Roman"/>
                <w:sz w:val="16"/>
                <w:szCs w:val="16"/>
              </w:rPr>
            </w:pPr>
            <w:r w:rsidRPr="003B58F3">
              <w:rPr>
                <w:rFonts w:ascii="Times New Roman" w:hAnsi="Times New Roman"/>
                <w:sz w:val="16"/>
                <w:szCs w:val="16"/>
              </w:rPr>
              <w:t>Downlink or uplink</w:t>
            </w:r>
          </w:p>
        </w:tc>
        <w:tc>
          <w:tcPr>
            <w:tcW w:w="709"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head"/>
              <w:rPr>
                <w:rFonts w:ascii="Times New Roman" w:hAnsi="Times New Roman"/>
                <w:sz w:val="16"/>
                <w:szCs w:val="16"/>
              </w:rPr>
            </w:pPr>
          </w:p>
        </w:tc>
        <w:tc>
          <w:tcPr>
            <w:tcW w:w="608"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head"/>
              <w:rPr>
                <w:rFonts w:ascii="Times New Roman" w:hAnsi="Times New Roman"/>
                <w:sz w:val="16"/>
                <w:szCs w:val="16"/>
              </w:rPr>
            </w:pPr>
          </w:p>
        </w:tc>
        <w:tc>
          <w:tcPr>
            <w:tcW w:w="608" w:type="pct"/>
            <w:vMerge/>
            <w:tcBorders>
              <w:left w:val="single" w:sz="4" w:space="0" w:color="auto"/>
              <w:bottom w:val="single" w:sz="4" w:space="0" w:color="auto"/>
              <w:right w:val="single" w:sz="4" w:space="0" w:color="auto"/>
            </w:tcBorders>
            <w:shd w:val="clear" w:color="auto" w:fill="FFFFFF"/>
          </w:tcPr>
          <w:p w:rsidR="005A22AD" w:rsidRPr="003B58F3" w:rsidRDefault="005A22AD" w:rsidP="00622205">
            <w:pPr>
              <w:pStyle w:val="Tablehead"/>
              <w:rPr>
                <w:rFonts w:ascii="Times New Roman" w:hAnsi="Times New Roman"/>
                <w:sz w:val="16"/>
                <w:szCs w:val="16"/>
              </w:rPr>
            </w:pPr>
          </w:p>
        </w:tc>
        <w:tc>
          <w:tcPr>
            <w:tcW w:w="1303"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pStyle w:val="Tablehead"/>
              <w:rPr>
                <w:rFonts w:ascii="Times New Roman" w:hAnsi="Times New Roman"/>
                <w:sz w:val="16"/>
                <w:szCs w:val="16"/>
              </w:rPr>
            </w:pPr>
          </w:p>
        </w:tc>
      </w:tr>
      <w:tr w:rsidR="005A22AD" w:rsidRPr="003B58F3" w:rsidTr="00622205">
        <w:trPr>
          <w:cantSplit/>
          <w:jc w:val="center"/>
        </w:trPr>
        <w:tc>
          <w:tcPr>
            <w:tcW w:w="552"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b/>
                <w:sz w:val="16"/>
                <w:szCs w:val="16"/>
              </w:rPr>
              <w:t>5.2.4.3.4</w:t>
            </w:r>
            <w:r w:rsidRPr="003B58F3">
              <w:rPr>
                <w:sz w:val="16"/>
                <w:szCs w:val="16"/>
              </w:rPr>
              <w:br/>
              <w:t>5</w:t>
            </w:r>
            <w:r w:rsidRPr="003B58F3">
              <w:rPr>
                <w:sz w:val="16"/>
                <w:szCs w:val="16"/>
                <w:vertAlign w:val="superscript"/>
              </w:rPr>
              <w:t>th</w:t>
            </w:r>
            <w:r w:rsidRPr="003B58F3">
              <w:rPr>
                <w:sz w:val="16"/>
                <w:szCs w:val="16"/>
              </w:rPr>
              <w:t xml:space="preserve"> percentile user spectral efficiency (bit/s/Hz)</w:t>
            </w:r>
            <w:r w:rsidRPr="003B58F3">
              <w:rPr>
                <w:sz w:val="16"/>
                <w:szCs w:val="16"/>
              </w:rPr>
              <w:br/>
            </w:r>
            <w:r w:rsidRPr="003B58F3">
              <w:rPr>
                <w:i/>
                <w:iCs/>
                <w:sz w:val="16"/>
                <w:szCs w:val="16"/>
              </w:rPr>
              <w:t>(4.4)</w:t>
            </w:r>
          </w:p>
        </w:tc>
        <w:tc>
          <w:tcPr>
            <w:tcW w:w="344"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3B58F3">
            <w:pPr>
              <w:pStyle w:val="Tabletext"/>
              <w:rPr>
                <w:rFonts w:eastAsia="Malgun Gothic"/>
                <w:sz w:val="16"/>
                <w:szCs w:val="16"/>
              </w:rPr>
            </w:pPr>
            <w:r w:rsidRPr="003B58F3">
              <w:rPr>
                <w:rFonts w:eastAsia="Malgun Gothic"/>
                <w:sz w:val="16"/>
                <w:szCs w:val="16"/>
              </w:rPr>
              <w:t>eMBB</w:t>
            </w:r>
          </w:p>
        </w:tc>
        <w:tc>
          <w:tcPr>
            <w:tcW w:w="46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rFonts w:eastAsia="MS Mincho"/>
                <w:sz w:val="16"/>
                <w:szCs w:val="16"/>
              </w:rPr>
            </w:pPr>
            <w:r w:rsidRPr="003B58F3">
              <w:rPr>
                <w:sz w:val="16"/>
                <w:szCs w:val="16"/>
              </w:rPr>
              <w:t>Indoor Hotspot – eMBB</w:t>
            </w: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0.3</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val="en-US"/>
              </w:rPr>
            </w:pPr>
            <w:r w:rsidRPr="003B58F3">
              <w:rPr>
                <w:sz w:val="16"/>
                <w:szCs w:val="16"/>
                <w:lang w:val="en-US"/>
              </w:rPr>
              <w:t>0.03~0.24</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0.237</w:t>
            </w:r>
          </w:p>
        </w:tc>
        <w:tc>
          <w:tcPr>
            <w:tcW w:w="1303"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spacing w:before="0"/>
              <w:rPr>
                <w:sz w:val="16"/>
                <w:szCs w:val="16"/>
              </w:rPr>
            </w:pPr>
            <w:r w:rsidRPr="003B58F3">
              <w:rPr>
                <w:rFonts w:ascii="Meiryo UI" w:eastAsia="Meiryo UI" w:hAnsi="Meiryo UI" w:hint="eastAsia"/>
                <w:color w:val="000000"/>
                <w:sz w:val="16"/>
                <w:szCs w:val="16"/>
              </w:rPr>
              <w:t>SpectralEfficiency - 01 InH-eMBB</w:t>
            </w:r>
            <w:r w:rsidRPr="003B58F3">
              <w:rPr>
                <w:rFonts w:ascii="Meiryo UI" w:eastAsia="Meiryo UI" w:hAnsi="Meiryo UI"/>
                <w:color w:val="000000"/>
                <w:sz w:val="16"/>
                <w:szCs w:val="16"/>
              </w:rPr>
              <w:t>-v01</w:t>
            </w:r>
            <w:r w:rsidRPr="003B58F3">
              <w:rPr>
                <w:rFonts w:ascii="Meiryo UI" w:eastAsia="Meiryo UI" w:hAnsi="Meiryo UI" w:hint="eastAsia"/>
                <w:color w:val="000000"/>
                <w:sz w:val="16"/>
                <w:szCs w:val="16"/>
              </w:rPr>
              <w:t>_.xlsx</w:t>
            </w:r>
          </w:p>
        </w:tc>
      </w:tr>
      <w:tr w:rsidR="005A22AD" w:rsidRPr="003B58F3" w:rsidTr="00622205">
        <w:trPr>
          <w:cantSplit/>
          <w:jc w:val="center"/>
        </w:trPr>
        <w:tc>
          <w:tcPr>
            <w:tcW w:w="552" w:type="pct"/>
            <w:vMerge/>
            <w:tcBorders>
              <w:left w:val="single" w:sz="4" w:space="0" w:color="auto"/>
              <w:right w:val="single" w:sz="4" w:space="0" w:color="auto"/>
            </w:tcBorders>
            <w:shd w:val="clear" w:color="auto" w:fill="FFFFFF"/>
            <w:vAlign w:val="center"/>
            <w:hideMark/>
          </w:tcPr>
          <w:p w:rsidR="005A22AD" w:rsidRPr="003B58F3" w:rsidRDefault="005A22AD" w:rsidP="005A22AD">
            <w:pPr>
              <w:pStyle w:val="Tabletext"/>
              <w:rPr>
                <w:sz w:val="16"/>
                <w:szCs w:val="16"/>
              </w:rPr>
            </w:pPr>
          </w:p>
        </w:tc>
        <w:tc>
          <w:tcPr>
            <w:tcW w:w="344" w:type="pct"/>
            <w:vMerge/>
            <w:tcBorders>
              <w:left w:val="single" w:sz="4" w:space="0" w:color="auto"/>
              <w:right w:val="single" w:sz="4" w:space="0" w:color="auto"/>
            </w:tcBorders>
            <w:shd w:val="clear" w:color="auto" w:fill="FFFFFF"/>
            <w:vAlign w:val="center"/>
            <w:hideMark/>
          </w:tcPr>
          <w:p w:rsidR="005A22AD" w:rsidRPr="003B58F3" w:rsidRDefault="005A22AD" w:rsidP="005A22AD">
            <w:pPr>
              <w:pStyle w:val="Tabletext"/>
              <w:rPr>
                <w:rFonts w:eastAsia="Malgun Gothic"/>
                <w:sz w:val="16"/>
                <w:szCs w:val="16"/>
              </w:rPr>
            </w:pPr>
          </w:p>
        </w:tc>
        <w:tc>
          <w:tcPr>
            <w:tcW w:w="469" w:type="pct"/>
            <w:vMerge/>
            <w:tcBorders>
              <w:left w:val="single" w:sz="4" w:space="0" w:color="auto"/>
              <w:right w:val="single" w:sz="4" w:space="0" w:color="auto"/>
            </w:tcBorders>
            <w:shd w:val="clear" w:color="auto" w:fill="FFFFFF"/>
            <w:vAlign w:val="center"/>
            <w:hideMark/>
          </w:tcPr>
          <w:p w:rsidR="005A22AD" w:rsidRPr="003B58F3" w:rsidRDefault="005A22AD" w:rsidP="005A22AD">
            <w:pPr>
              <w:pStyle w:val="Tabletext"/>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0.21</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rPr>
            </w:pPr>
            <w:r w:rsidRPr="003B58F3">
              <w:rPr>
                <w:sz w:val="16"/>
                <w:szCs w:val="16"/>
                <w:lang w:val="en-US"/>
              </w:rPr>
              <w:t>0.08~0.18</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0.173</w:t>
            </w:r>
          </w:p>
        </w:tc>
        <w:tc>
          <w:tcPr>
            <w:tcW w:w="1303" w:type="pct"/>
            <w:vMerge/>
            <w:tcBorders>
              <w:left w:val="single" w:sz="4" w:space="0" w:color="auto"/>
              <w:right w:val="single" w:sz="4" w:space="0" w:color="auto"/>
            </w:tcBorders>
            <w:shd w:val="clear" w:color="auto" w:fill="FFFFFF"/>
            <w:vAlign w:val="center"/>
            <w:hideMark/>
          </w:tcPr>
          <w:p w:rsidR="005A22AD" w:rsidRPr="003B58F3" w:rsidRDefault="005A22AD" w:rsidP="005A22AD">
            <w:pPr>
              <w:spacing w:before="0"/>
              <w:rPr>
                <w:sz w:val="16"/>
                <w:szCs w:val="16"/>
              </w:rPr>
            </w:pPr>
          </w:p>
        </w:tc>
      </w:tr>
      <w:tr w:rsidR="005A22AD" w:rsidRPr="003B58F3" w:rsidTr="00622205">
        <w:trPr>
          <w:cantSplit/>
          <w:jc w:val="center"/>
        </w:trPr>
        <w:tc>
          <w:tcPr>
            <w:tcW w:w="552" w:type="pct"/>
            <w:vMerge/>
            <w:tcBorders>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p>
        </w:tc>
        <w:tc>
          <w:tcPr>
            <w:tcW w:w="344" w:type="pct"/>
            <w:vMerge/>
            <w:tcBorders>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p>
        </w:tc>
        <w:tc>
          <w:tcPr>
            <w:tcW w:w="469" w:type="pct"/>
            <w:vMerge/>
            <w:tcBorders>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0.3</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rPr>
            </w:pPr>
            <w:r w:rsidRPr="003B58F3">
              <w:rPr>
                <w:sz w:val="16"/>
                <w:szCs w:val="16"/>
              </w:rPr>
              <w:t>0.01~0.06</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tcPr>
          <w:p w:rsidR="005A22AD" w:rsidRPr="003B58F3" w:rsidRDefault="005A22AD" w:rsidP="005A22AD">
            <w:pPr>
              <w:tabs>
                <w:tab w:val="clear" w:pos="1134"/>
                <w:tab w:val="clear" w:pos="1871"/>
                <w:tab w:val="clear" w:pos="2268"/>
              </w:tabs>
              <w:overflowPunct/>
              <w:autoSpaceDE/>
              <w:autoSpaceDN/>
              <w:adjustRightInd/>
              <w:spacing w:before="0"/>
              <w:textAlignment w:val="auto"/>
              <w:rPr>
                <w:sz w:val="16"/>
                <w:szCs w:val="16"/>
              </w:rPr>
            </w:pPr>
          </w:p>
        </w:tc>
      </w:tr>
      <w:tr w:rsidR="005A22AD" w:rsidRPr="003B58F3" w:rsidTr="00622205">
        <w:trPr>
          <w:cantSplit/>
          <w:trHeight w:val="382"/>
          <w:jc w:val="center"/>
        </w:trPr>
        <w:tc>
          <w:tcPr>
            <w:tcW w:w="552"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0.21</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val="en-US"/>
              </w:rPr>
            </w:pPr>
            <w:r w:rsidRPr="003B58F3">
              <w:rPr>
                <w:sz w:val="16"/>
                <w:szCs w:val="16"/>
                <w:lang w:val="en-US"/>
              </w:rPr>
              <w:t>0.05~0.10</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r>
      <w:tr w:rsidR="005A22AD" w:rsidRPr="003B58F3" w:rsidTr="00622205">
        <w:trPr>
          <w:cantSplit/>
          <w:jc w:val="center"/>
        </w:trPr>
        <w:tc>
          <w:tcPr>
            <w:tcW w:w="552"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eMBB</w:t>
            </w:r>
          </w:p>
        </w:tc>
        <w:tc>
          <w:tcPr>
            <w:tcW w:w="46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Dense Urban – eMBB</w:t>
            </w: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0.225</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rPr>
            </w:pPr>
            <w:r w:rsidRPr="003B58F3">
              <w:rPr>
                <w:sz w:val="16"/>
                <w:szCs w:val="16"/>
                <w:lang w:eastAsia="zh-CN"/>
              </w:rPr>
              <w:t>0.22~0.25</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0.292</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5A22AD">
            <w:pPr>
              <w:spacing w:before="0"/>
              <w:rPr>
                <w:sz w:val="16"/>
                <w:szCs w:val="16"/>
              </w:rPr>
            </w:pPr>
            <w:r w:rsidRPr="003B58F3">
              <w:rPr>
                <w:rFonts w:ascii="Meiryo UI" w:eastAsia="Meiryo UI" w:hAnsi="Meiryo UI" w:hint="eastAsia"/>
                <w:color w:val="000000"/>
                <w:sz w:val="16"/>
                <w:szCs w:val="16"/>
              </w:rPr>
              <w:t>SpectralEfficiency - 02 DenseUrban-eMBB</w:t>
            </w:r>
            <w:r w:rsidRPr="003B58F3">
              <w:rPr>
                <w:rFonts w:ascii="Meiryo UI" w:eastAsia="Meiryo UI" w:hAnsi="Meiryo UI"/>
                <w:color w:val="000000"/>
                <w:sz w:val="16"/>
                <w:szCs w:val="16"/>
              </w:rPr>
              <w:t>-v01</w:t>
            </w:r>
            <w:r w:rsidRPr="003B58F3">
              <w:rPr>
                <w:rFonts w:ascii="Meiryo UI" w:eastAsia="Meiryo UI" w:hAnsi="Meiryo UI" w:hint="eastAsia"/>
                <w:color w:val="000000"/>
                <w:sz w:val="16"/>
                <w:szCs w:val="16"/>
              </w:rPr>
              <w:t>.xlsx</w:t>
            </w:r>
          </w:p>
        </w:tc>
      </w:tr>
      <w:tr w:rsidR="005A22AD" w:rsidRPr="003B58F3" w:rsidTr="00622205">
        <w:trPr>
          <w:cantSplit/>
          <w:jc w:val="center"/>
        </w:trPr>
        <w:tc>
          <w:tcPr>
            <w:tcW w:w="552"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0.15</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rFonts w:eastAsia="MS Mincho"/>
                <w:sz w:val="16"/>
                <w:szCs w:val="16"/>
                <w:lang w:val="en-US" w:eastAsia="ja-JP"/>
              </w:rPr>
            </w:pPr>
            <w:r w:rsidRPr="003B58F3">
              <w:rPr>
                <w:rFonts w:eastAsia="MS Mincho"/>
                <w:sz w:val="16"/>
                <w:szCs w:val="16"/>
                <w:lang w:val="en-US" w:eastAsia="ja-JP"/>
              </w:rPr>
              <w:t>0.08~0.1</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0.088</w:t>
            </w:r>
          </w:p>
        </w:tc>
        <w:tc>
          <w:tcPr>
            <w:tcW w:w="13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r>
      <w:tr w:rsidR="005A22AD" w:rsidRPr="003B58F3" w:rsidTr="00622205">
        <w:trPr>
          <w:cantSplit/>
          <w:jc w:val="center"/>
        </w:trPr>
        <w:tc>
          <w:tcPr>
            <w:tcW w:w="552"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0.225</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rFonts w:eastAsia="MS Mincho"/>
                <w:sz w:val="16"/>
                <w:szCs w:val="16"/>
                <w:lang w:eastAsia="ja-JP"/>
              </w:rPr>
            </w:pPr>
            <w:r w:rsidRPr="003B58F3">
              <w:rPr>
                <w:rFonts w:eastAsia="MS Mincho"/>
                <w:sz w:val="16"/>
                <w:szCs w:val="16"/>
                <w:lang w:eastAsia="ja-JP"/>
              </w:rPr>
              <w:t>0.001</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val="restart"/>
            <w:tcBorders>
              <w:top w:val="single" w:sz="4" w:space="0" w:color="auto"/>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r>
      <w:tr w:rsidR="005A22AD" w:rsidRPr="003B58F3" w:rsidTr="00622205">
        <w:trPr>
          <w:cantSplit/>
          <w:jc w:val="center"/>
        </w:trPr>
        <w:tc>
          <w:tcPr>
            <w:tcW w:w="552"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0.15</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rFonts w:eastAsia="MS Mincho"/>
                <w:sz w:val="16"/>
                <w:szCs w:val="16"/>
                <w:lang w:val="en-US" w:eastAsia="ja-JP"/>
              </w:rPr>
            </w:pPr>
            <w:r w:rsidRPr="003B58F3">
              <w:rPr>
                <w:rFonts w:eastAsia="MS Mincho"/>
                <w:sz w:val="16"/>
                <w:szCs w:val="16"/>
                <w:lang w:val="en-US" w:eastAsia="ja-JP"/>
              </w:rPr>
              <w:t>0</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r>
      <w:tr w:rsidR="005A22AD" w:rsidRPr="003B58F3" w:rsidTr="00622205">
        <w:trPr>
          <w:cantSplit/>
          <w:jc w:val="center"/>
        </w:trPr>
        <w:tc>
          <w:tcPr>
            <w:tcW w:w="552"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eMBB</w:t>
            </w:r>
          </w:p>
        </w:tc>
        <w:tc>
          <w:tcPr>
            <w:tcW w:w="469"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Rural – eMBB</w:t>
            </w:r>
          </w:p>
        </w:tc>
        <w:tc>
          <w:tcPr>
            <w:tcW w:w="407"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0.12</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rFonts w:eastAsia="MS Mincho"/>
                <w:sz w:val="16"/>
                <w:szCs w:val="16"/>
                <w:lang w:eastAsia="ja-JP"/>
              </w:rPr>
            </w:pPr>
            <w:r w:rsidRPr="003B58F3">
              <w:rPr>
                <w:rFonts w:hint="eastAsia"/>
                <w:sz w:val="16"/>
                <w:szCs w:val="16"/>
                <w:lang w:eastAsia="zh-CN"/>
              </w:rPr>
              <w:t>None</w:t>
            </w:r>
          </w:p>
        </w:tc>
        <w:tc>
          <w:tcPr>
            <w:tcW w:w="608" w:type="pct"/>
            <w:tcBorders>
              <w:top w:val="single" w:sz="4" w:space="0" w:color="auto"/>
              <w:left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val="restart"/>
            <w:tcBorders>
              <w:top w:val="single" w:sz="4" w:space="0" w:color="auto"/>
              <w:left w:val="single" w:sz="4" w:space="0" w:color="auto"/>
              <w:right w:val="single" w:sz="4" w:space="0" w:color="auto"/>
            </w:tcBorders>
            <w:shd w:val="clear" w:color="auto" w:fill="FFFFFF"/>
            <w:vAlign w:val="center"/>
          </w:tcPr>
          <w:p w:rsidR="005A22AD" w:rsidRPr="003B58F3" w:rsidRDefault="005A22AD" w:rsidP="005A22AD">
            <w:pPr>
              <w:spacing w:before="0"/>
              <w:rPr>
                <w:rFonts w:ascii="Meiryo UI" w:eastAsia="Meiryo UI" w:hAnsi="Meiryo UI"/>
                <w:color w:val="000000"/>
                <w:sz w:val="16"/>
                <w:szCs w:val="16"/>
              </w:rPr>
            </w:pPr>
            <w:r w:rsidRPr="003B58F3">
              <w:rPr>
                <w:rFonts w:ascii="Meiryo UI" w:eastAsia="Meiryo UI" w:hAnsi="Meiryo UI" w:hint="eastAsia"/>
                <w:color w:val="000000"/>
                <w:sz w:val="16"/>
                <w:szCs w:val="16"/>
              </w:rPr>
              <w:t>SpectralEfficiency - 03 Rural-eMBB</w:t>
            </w:r>
            <w:r w:rsidRPr="003B58F3">
              <w:rPr>
                <w:rFonts w:ascii="Meiryo UI" w:eastAsia="Meiryo UI" w:hAnsi="Meiryo UI"/>
                <w:color w:val="000000"/>
                <w:sz w:val="16"/>
                <w:szCs w:val="16"/>
              </w:rPr>
              <w:t>-v01</w:t>
            </w:r>
            <w:r w:rsidRPr="003B58F3">
              <w:rPr>
                <w:rFonts w:ascii="Meiryo UI" w:eastAsia="Meiryo UI" w:hAnsi="Meiryo UI" w:hint="eastAsia"/>
                <w:color w:val="000000"/>
                <w:sz w:val="16"/>
                <w:szCs w:val="16"/>
              </w:rPr>
              <w:t>.xlsx</w:t>
            </w:r>
          </w:p>
        </w:tc>
      </w:tr>
      <w:tr w:rsidR="005A22AD" w:rsidRPr="003B58F3" w:rsidTr="00622205">
        <w:trPr>
          <w:cantSplit/>
          <w:trHeight w:val="377"/>
          <w:jc w:val="center"/>
        </w:trPr>
        <w:tc>
          <w:tcPr>
            <w:tcW w:w="552"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tcPr>
          <w:p w:rsidR="005A22AD" w:rsidRPr="003B58F3" w:rsidRDefault="005A22AD" w:rsidP="005A22AD">
            <w:pPr>
              <w:pStyle w:val="Tabletext"/>
              <w:rPr>
                <w:sz w:val="16"/>
                <w:szCs w:val="16"/>
              </w:rPr>
            </w:pPr>
          </w:p>
        </w:tc>
        <w:tc>
          <w:tcPr>
            <w:tcW w:w="469" w:type="pct"/>
            <w:vMerge/>
            <w:tcBorders>
              <w:left w:val="single" w:sz="4" w:space="0" w:color="auto"/>
              <w:right w:val="single" w:sz="4" w:space="0" w:color="auto"/>
            </w:tcBorders>
            <w:shd w:val="clear" w:color="auto" w:fill="FFFFFF"/>
            <w:vAlign w:val="center"/>
          </w:tcPr>
          <w:p w:rsidR="005A22AD" w:rsidRPr="003B58F3" w:rsidRDefault="005A22AD" w:rsidP="005A22AD">
            <w:pPr>
              <w:pStyle w:val="Tabletext"/>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0.045</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rFonts w:eastAsia="MS Mincho"/>
                <w:sz w:val="16"/>
                <w:szCs w:val="16"/>
                <w:lang w:eastAsia="ja-JP"/>
              </w:rPr>
            </w:pPr>
            <w:r w:rsidRPr="003B58F3">
              <w:rPr>
                <w:sz w:val="16"/>
                <w:szCs w:val="16"/>
                <w:lang w:val="en-US"/>
              </w:rPr>
              <w:t>0.002~0.017</w:t>
            </w:r>
          </w:p>
        </w:tc>
        <w:tc>
          <w:tcPr>
            <w:tcW w:w="608" w:type="pct"/>
            <w:tcBorders>
              <w:left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vAlign w:val="center"/>
          </w:tcPr>
          <w:p w:rsidR="005A22AD" w:rsidRPr="003B58F3" w:rsidRDefault="005A22AD" w:rsidP="005A22AD">
            <w:pPr>
              <w:spacing w:before="0"/>
              <w:rPr>
                <w:rFonts w:ascii="Meiryo UI" w:eastAsia="Meiryo UI" w:hAnsi="Meiryo UI"/>
                <w:color w:val="000000"/>
                <w:sz w:val="16"/>
                <w:szCs w:val="16"/>
              </w:rPr>
            </w:pPr>
          </w:p>
        </w:tc>
      </w:tr>
      <w:tr w:rsidR="005A22AD" w:rsidRPr="003B58F3" w:rsidTr="00622205">
        <w:trPr>
          <w:cantSplit/>
          <w:jc w:val="center"/>
        </w:trPr>
        <w:tc>
          <w:tcPr>
            <w:tcW w:w="55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b/>
                <w:sz w:val="16"/>
                <w:szCs w:val="16"/>
              </w:rPr>
              <w:t>5.2.4.3.5</w:t>
            </w:r>
            <w:r w:rsidRPr="003B58F3">
              <w:rPr>
                <w:sz w:val="16"/>
                <w:szCs w:val="16"/>
              </w:rPr>
              <w:br/>
              <w:t>Average spectral efficiency (bit/s/Hz/ TRxP)</w:t>
            </w:r>
            <w:r w:rsidRPr="003B58F3">
              <w:rPr>
                <w:sz w:val="16"/>
                <w:szCs w:val="16"/>
              </w:rPr>
              <w:br/>
            </w:r>
            <w:r w:rsidRPr="003B58F3">
              <w:rPr>
                <w:i/>
                <w:iCs/>
                <w:sz w:val="16"/>
                <w:szCs w:val="16"/>
              </w:rPr>
              <w:t>(4.5)</w:t>
            </w:r>
          </w:p>
        </w:tc>
        <w:tc>
          <w:tcPr>
            <w:tcW w:w="344"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eMBB</w:t>
            </w:r>
          </w:p>
        </w:tc>
        <w:tc>
          <w:tcPr>
            <w:tcW w:w="46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Indoor Hotspot – eMBB</w:t>
            </w: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9</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rPr>
            </w:pPr>
            <w:r w:rsidRPr="003B58F3">
              <w:rPr>
                <w:sz w:val="16"/>
                <w:szCs w:val="16"/>
                <w:lang w:eastAsia="zh-CN"/>
              </w:rPr>
              <w:t>4</w:t>
            </w:r>
            <w:r w:rsidRPr="003B58F3">
              <w:rPr>
                <w:sz w:val="16"/>
                <w:szCs w:val="16"/>
              </w:rPr>
              <w:t>.93~7.35</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7.344</w:t>
            </w:r>
          </w:p>
        </w:tc>
        <w:tc>
          <w:tcPr>
            <w:tcW w:w="1303"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spacing w:before="0"/>
              <w:rPr>
                <w:rFonts w:ascii="Meiryo UI" w:eastAsia="Meiryo UI" w:hAnsi="Meiryo UI"/>
                <w:color w:val="000000"/>
                <w:sz w:val="16"/>
                <w:szCs w:val="16"/>
              </w:rPr>
            </w:pPr>
            <w:r w:rsidRPr="003B58F3">
              <w:rPr>
                <w:rFonts w:ascii="Meiryo UI" w:eastAsia="Meiryo UI" w:hAnsi="Meiryo UI" w:hint="eastAsia"/>
                <w:color w:val="000000"/>
                <w:sz w:val="16"/>
                <w:szCs w:val="16"/>
              </w:rPr>
              <w:t>SpectralEfficiency - 01 InH-eMBB</w:t>
            </w:r>
            <w:r w:rsidRPr="003B58F3">
              <w:rPr>
                <w:rFonts w:ascii="Meiryo UI" w:eastAsia="Meiryo UI" w:hAnsi="Meiryo UI"/>
                <w:color w:val="000000"/>
                <w:sz w:val="16"/>
                <w:szCs w:val="16"/>
              </w:rPr>
              <w:t>-v01</w:t>
            </w:r>
            <w:r w:rsidRPr="003B58F3">
              <w:rPr>
                <w:rFonts w:ascii="Meiryo UI" w:eastAsia="Meiryo UI" w:hAnsi="Meiryo UI" w:hint="eastAsia"/>
                <w:color w:val="000000"/>
                <w:sz w:val="16"/>
                <w:szCs w:val="16"/>
              </w:rPr>
              <w:t>.xlsx</w:t>
            </w:r>
          </w:p>
        </w:tc>
      </w:tr>
      <w:tr w:rsidR="005A22AD" w:rsidRPr="003B58F3" w:rsidTr="00622205">
        <w:trPr>
          <w:cantSplit/>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6.75</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rPr>
            </w:pPr>
            <w:r w:rsidRPr="003B58F3">
              <w:rPr>
                <w:sz w:val="16"/>
                <w:szCs w:val="16"/>
                <w:lang w:eastAsia="zh-CN"/>
              </w:rPr>
              <w:t>2.71~3.98</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4.09</w:t>
            </w:r>
          </w:p>
        </w:tc>
        <w:tc>
          <w:tcPr>
            <w:tcW w:w="1303" w:type="pct"/>
            <w:vMerge/>
            <w:tcBorders>
              <w:left w:val="single" w:sz="4" w:space="0" w:color="auto"/>
              <w:right w:val="single" w:sz="4" w:space="0" w:color="auto"/>
            </w:tcBorders>
            <w:shd w:val="clear" w:color="auto" w:fill="FFFFFF"/>
            <w:vAlign w:val="center"/>
          </w:tcPr>
          <w:p w:rsidR="005A22AD" w:rsidRPr="003B58F3" w:rsidRDefault="005A22AD" w:rsidP="005A22AD">
            <w:pPr>
              <w:spacing w:before="0"/>
              <w:rPr>
                <w:rFonts w:ascii="Meiryo UI" w:eastAsia="Meiryo UI" w:hAnsi="Meiryo UI"/>
                <w:color w:val="000000"/>
                <w:sz w:val="16"/>
                <w:szCs w:val="16"/>
              </w:rPr>
            </w:pPr>
          </w:p>
        </w:tc>
      </w:tr>
      <w:tr w:rsidR="005A22AD" w:rsidRPr="003B58F3" w:rsidTr="00622205">
        <w:trPr>
          <w:cantSplit/>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9</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eastAsia="MS Mincho"/>
                <w:sz w:val="16"/>
                <w:szCs w:val="16"/>
                <w:lang w:val="en-US" w:eastAsia="ja-JP"/>
              </w:rPr>
              <w:t>4.77~5.42</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vAlign w:val="center"/>
          </w:tcPr>
          <w:p w:rsidR="005A22AD" w:rsidRPr="003B58F3" w:rsidRDefault="005A22AD" w:rsidP="005A22AD">
            <w:pPr>
              <w:spacing w:before="0"/>
              <w:rPr>
                <w:rFonts w:ascii="Meiryo UI" w:eastAsia="Meiryo UI" w:hAnsi="Meiryo UI"/>
                <w:color w:val="000000"/>
                <w:sz w:val="16"/>
                <w:szCs w:val="16"/>
              </w:rPr>
            </w:pPr>
          </w:p>
        </w:tc>
      </w:tr>
      <w:tr w:rsidR="005A22AD" w:rsidRPr="003B58F3" w:rsidTr="00622205">
        <w:trPr>
          <w:cantSplit/>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6.75</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sz w:val="16"/>
                <w:szCs w:val="16"/>
                <w:lang w:eastAsia="zh-CN"/>
              </w:rPr>
              <w:t>2.48~3.61</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spacing w:before="0"/>
              <w:rPr>
                <w:rFonts w:ascii="Meiryo UI" w:eastAsia="Meiryo UI" w:hAnsi="Meiryo UI"/>
                <w:color w:val="000000"/>
                <w:sz w:val="16"/>
                <w:szCs w:val="16"/>
              </w:rPr>
            </w:pPr>
          </w:p>
        </w:tc>
      </w:tr>
      <w:tr w:rsidR="005A22AD" w:rsidRPr="003B58F3" w:rsidTr="00622205">
        <w:trPr>
          <w:cantSplit/>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eMBB</w:t>
            </w:r>
          </w:p>
        </w:tc>
        <w:tc>
          <w:tcPr>
            <w:tcW w:w="46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Dense Urban – eMBB</w:t>
            </w: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7.8</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rFonts w:eastAsia="MS Mincho"/>
                <w:sz w:val="16"/>
                <w:szCs w:val="16"/>
                <w:lang w:val="en-US" w:eastAsia="ja-JP"/>
              </w:rPr>
            </w:pPr>
            <w:r w:rsidRPr="003B58F3">
              <w:rPr>
                <w:rFonts w:eastAsia="MS Mincho"/>
                <w:sz w:val="16"/>
                <w:szCs w:val="16"/>
                <w:lang w:val="en-US" w:eastAsia="ja-JP"/>
              </w:rPr>
              <w:t>7.68~7.74</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7.412</w:t>
            </w:r>
          </w:p>
        </w:tc>
        <w:tc>
          <w:tcPr>
            <w:tcW w:w="1303"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spacing w:before="0"/>
              <w:rPr>
                <w:rFonts w:ascii="Meiryo UI" w:eastAsia="Meiryo UI" w:hAnsi="Meiryo UI"/>
                <w:color w:val="000000"/>
                <w:sz w:val="16"/>
                <w:szCs w:val="16"/>
              </w:rPr>
            </w:pPr>
            <w:r w:rsidRPr="003B58F3">
              <w:rPr>
                <w:rFonts w:ascii="Meiryo UI" w:eastAsia="Meiryo UI" w:hAnsi="Meiryo UI" w:hint="eastAsia"/>
                <w:color w:val="000000"/>
                <w:sz w:val="16"/>
                <w:szCs w:val="16"/>
              </w:rPr>
              <w:t>SpectralEfficiency - 02 DenseUrban-eMBB</w:t>
            </w:r>
            <w:r w:rsidRPr="003B58F3">
              <w:rPr>
                <w:rFonts w:ascii="Meiryo UI" w:eastAsia="Meiryo UI" w:hAnsi="Meiryo UI"/>
                <w:color w:val="000000"/>
                <w:sz w:val="16"/>
                <w:szCs w:val="16"/>
              </w:rPr>
              <w:t>-v01</w:t>
            </w:r>
            <w:r w:rsidRPr="003B58F3">
              <w:rPr>
                <w:rFonts w:ascii="Meiryo UI" w:eastAsia="Meiryo UI" w:hAnsi="Meiryo UI" w:hint="eastAsia"/>
                <w:color w:val="000000"/>
                <w:sz w:val="16"/>
                <w:szCs w:val="16"/>
              </w:rPr>
              <w:t>.xlsx</w:t>
            </w:r>
          </w:p>
        </w:tc>
      </w:tr>
      <w:tr w:rsidR="005A22AD" w:rsidRPr="003B58F3" w:rsidTr="00622205">
        <w:trPr>
          <w:cantSplit/>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5.4</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rPr>
            </w:pPr>
            <w:r w:rsidRPr="003B58F3">
              <w:rPr>
                <w:sz w:val="16"/>
                <w:szCs w:val="16"/>
                <w:lang w:eastAsia="zh-CN"/>
              </w:rPr>
              <w:t>3.58~3.71</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3.73</w:t>
            </w:r>
          </w:p>
        </w:tc>
        <w:tc>
          <w:tcPr>
            <w:tcW w:w="1303" w:type="pct"/>
            <w:vMerge/>
            <w:tcBorders>
              <w:left w:val="single" w:sz="4" w:space="0" w:color="auto"/>
              <w:right w:val="single" w:sz="4" w:space="0" w:color="auto"/>
            </w:tcBorders>
            <w:shd w:val="clear" w:color="auto" w:fill="FFFFFF"/>
            <w:vAlign w:val="center"/>
          </w:tcPr>
          <w:p w:rsidR="005A22AD" w:rsidRPr="003B58F3" w:rsidRDefault="005A22AD" w:rsidP="005A22AD">
            <w:pPr>
              <w:spacing w:before="0"/>
              <w:rPr>
                <w:rFonts w:ascii="Meiryo UI" w:eastAsia="Meiryo UI" w:hAnsi="Meiryo UI"/>
                <w:color w:val="000000"/>
                <w:sz w:val="16"/>
                <w:szCs w:val="16"/>
              </w:rPr>
            </w:pPr>
          </w:p>
        </w:tc>
      </w:tr>
      <w:tr w:rsidR="005A22AD" w:rsidRPr="003B58F3" w:rsidTr="00622205">
        <w:trPr>
          <w:cantSplit/>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7.8</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eastAsia="MS Mincho"/>
                <w:sz w:val="16"/>
                <w:szCs w:val="16"/>
                <w:lang w:eastAsia="ja-JP"/>
              </w:rPr>
              <w:t>5.53</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vAlign w:val="center"/>
          </w:tcPr>
          <w:p w:rsidR="005A22AD" w:rsidRPr="003B58F3" w:rsidRDefault="005A22AD" w:rsidP="005A22AD">
            <w:pPr>
              <w:spacing w:before="0"/>
              <w:rPr>
                <w:rFonts w:ascii="Meiryo UI" w:eastAsia="Meiryo UI" w:hAnsi="Meiryo UI"/>
                <w:color w:val="000000"/>
                <w:sz w:val="16"/>
                <w:szCs w:val="16"/>
              </w:rPr>
            </w:pPr>
          </w:p>
        </w:tc>
      </w:tr>
      <w:tr w:rsidR="005A22AD" w:rsidRPr="003B58F3" w:rsidTr="00622205">
        <w:trPr>
          <w:cantSplit/>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5.4</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eastAsia="MS Mincho"/>
                <w:sz w:val="16"/>
                <w:szCs w:val="16"/>
                <w:lang w:val="en-US" w:eastAsia="ja-JP"/>
              </w:rPr>
              <w:t>1.7</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spacing w:before="0"/>
              <w:rPr>
                <w:rFonts w:ascii="Meiryo UI" w:eastAsia="Meiryo UI" w:hAnsi="Meiryo UI"/>
                <w:color w:val="000000"/>
                <w:sz w:val="16"/>
                <w:szCs w:val="16"/>
              </w:rPr>
            </w:pPr>
          </w:p>
        </w:tc>
      </w:tr>
      <w:tr w:rsidR="005A22AD" w:rsidRPr="003B58F3" w:rsidTr="00622205">
        <w:trPr>
          <w:cantSplit/>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eMBB</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Rural – eMBB</w:t>
            </w: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3.3</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rPr>
            </w:pPr>
          </w:p>
        </w:tc>
        <w:tc>
          <w:tcPr>
            <w:tcW w:w="608" w:type="pct"/>
            <w:tcBorders>
              <w:top w:val="single" w:sz="4" w:space="0" w:color="auto"/>
              <w:left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spacing w:before="0"/>
              <w:rPr>
                <w:rFonts w:ascii="Meiryo UI" w:eastAsia="Meiryo UI" w:hAnsi="Meiryo UI"/>
                <w:color w:val="000000"/>
                <w:sz w:val="16"/>
                <w:szCs w:val="16"/>
              </w:rPr>
            </w:pPr>
            <w:r w:rsidRPr="003B58F3">
              <w:rPr>
                <w:rFonts w:ascii="Meiryo UI" w:eastAsia="Meiryo UI" w:hAnsi="Meiryo UI" w:hint="eastAsia"/>
                <w:color w:val="000000"/>
                <w:sz w:val="16"/>
                <w:szCs w:val="16"/>
              </w:rPr>
              <w:t>SpectralEfficiency - 03 Rural-eMBB</w:t>
            </w:r>
            <w:r w:rsidRPr="003B58F3">
              <w:rPr>
                <w:rFonts w:ascii="Meiryo UI" w:eastAsia="Meiryo UI" w:hAnsi="Meiryo UI"/>
                <w:color w:val="000000"/>
                <w:sz w:val="16"/>
                <w:szCs w:val="16"/>
              </w:rPr>
              <w:t>-v01</w:t>
            </w:r>
            <w:r w:rsidRPr="003B58F3">
              <w:rPr>
                <w:rFonts w:ascii="Meiryo UI" w:eastAsia="Meiryo UI" w:hAnsi="Meiryo UI" w:hint="eastAsia"/>
                <w:color w:val="000000"/>
                <w:sz w:val="16"/>
                <w:szCs w:val="16"/>
              </w:rPr>
              <w:t>.xlsx</w:t>
            </w:r>
          </w:p>
        </w:tc>
      </w:tr>
      <w:tr w:rsidR="005A22AD" w:rsidRPr="003B58F3" w:rsidTr="00622205">
        <w:trPr>
          <w:cantSplit/>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6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1.6</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val="en-US"/>
              </w:rPr>
            </w:pPr>
            <w:r w:rsidRPr="003B58F3">
              <w:rPr>
                <w:sz w:val="16"/>
                <w:szCs w:val="16"/>
                <w:lang w:val="en-US"/>
              </w:rPr>
              <w:t>3.26~3.60</w:t>
            </w:r>
          </w:p>
        </w:tc>
        <w:tc>
          <w:tcPr>
            <w:tcW w:w="608" w:type="pct"/>
            <w:tcBorders>
              <w:left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r>
      <w:tr w:rsidR="005A22AD" w:rsidRPr="003B58F3" w:rsidTr="00622205">
        <w:trPr>
          <w:cantSplit/>
          <w:jc w:val="center"/>
        </w:trPr>
        <w:tc>
          <w:tcPr>
            <w:tcW w:w="552"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b/>
                <w:sz w:val="16"/>
                <w:szCs w:val="16"/>
              </w:rPr>
              <w:t>5.2.4.3.9</w:t>
            </w:r>
            <w:r w:rsidRPr="003B58F3">
              <w:rPr>
                <w:sz w:val="16"/>
                <w:szCs w:val="16"/>
              </w:rPr>
              <w:br/>
              <w:t>Connection density (devices/km</w:t>
            </w:r>
            <w:r w:rsidRPr="003B58F3">
              <w:rPr>
                <w:sz w:val="16"/>
                <w:szCs w:val="16"/>
                <w:vertAlign w:val="superscript"/>
              </w:rPr>
              <w:t>2</w:t>
            </w:r>
            <w:r w:rsidRPr="003B58F3">
              <w:rPr>
                <w:sz w:val="16"/>
                <w:szCs w:val="16"/>
              </w:rPr>
              <w:t>)</w:t>
            </w:r>
            <w:r w:rsidRPr="003B58F3">
              <w:rPr>
                <w:sz w:val="16"/>
                <w:szCs w:val="16"/>
              </w:rPr>
              <w:br/>
            </w:r>
            <w:r w:rsidRPr="003B58F3">
              <w:rPr>
                <w:i/>
                <w:iCs/>
                <w:sz w:val="16"/>
                <w:szCs w:val="16"/>
              </w:rPr>
              <w:t>(4.8)</w:t>
            </w:r>
          </w:p>
        </w:tc>
        <w:tc>
          <w:tcPr>
            <w:tcW w:w="344"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mMTC</w:t>
            </w:r>
          </w:p>
        </w:tc>
        <w:tc>
          <w:tcPr>
            <w:tcW w:w="46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Urban Macro – mMTC</w:t>
            </w:r>
          </w:p>
        </w:tc>
        <w:tc>
          <w:tcPr>
            <w:tcW w:w="407"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1 000 000</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rPr>
            </w:pPr>
            <w:r w:rsidRPr="003B58F3">
              <w:rPr>
                <w:rFonts w:hint="eastAsia"/>
                <w:sz w:val="16"/>
                <w:szCs w:val="16"/>
                <w:lang w:eastAsia="zh-CN"/>
              </w:rPr>
              <w:t>None</w:t>
            </w:r>
          </w:p>
        </w:tc>
        <w:tc>
          <w:tcPr>
            <w:tcW w:w="608" w:type="pct"/>
            <w:tcBorders>
              <w:top w:val="single" w:sz="4" w:space="0" w:color="auto"/>
              <w:left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tabs>
                <w:tab w:val="clear" w:pos="1134"/>
                <w:tab w:val="clear" w:pos="1871"/>
                <w:tab w:val="clear" w:pos="2268"/>
              </w:tabs>
              <w:overflowPunct/>
              <w:autoSpaceDE/>
              <w:autoSpaceDN/>
              <w:adjustRightInd/>
              <w:spacing w:before="0"/>
              <w:textAlignment w:val="auto"/>
              <w:rPr>
                <w:sz w:val="16"/>
                <w:szCs w:val="16"/>
              </w:rPr>
            </w:pPr>
          </w:p>
        </w:tc>
      </w:tr>
      <w:tr w:rsidR="005A22AD" w:rsidRPr="003B58F3" w:rsidTr="00622205">
        <w:trPr>
          <w:cantSplit/>
          <w:jc w:val="center"/>
        </w:trPr>
        <w:tc>
          <w:tcPr>
            <w:tcW w:w="552" w:type="pct"/>
            <w:vMerge/>
            <w:tcBorders>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b/>
                <w:sz w:val="16"/>
                <w:szCs w:val="16"/>
              </w:rPr>
            </w:pPr>
          </w:p>
        </w:tc>
        <w:tc>
          <w:tcPr>
            <w:tcW w:w="344" w:type="pct"/>
            <w:vMerge/>
            <w:tcBorders>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469" w:type="pct"/>
            <w:vMerge/>
            <w:tcBorders>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407" w:type="pct"/>
            <w:vMerge/>
            <w:tcBorders>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709" w:type="pct"/>
            <w:vMerge/>
            <w:tcBorders>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rPr>
            </w:pPr>
            <w:r w:rsidRPr="003B58F3">
              <w:rPr>
                <w:rFonts w:hint="eastAsia"/>
                <w:sz w:val="16"/>
                <w:szCs w:val="16"/>
                <w:lang w:eastAsia="zh-CN"/>
              </w:rPr>
              <w:t>None</w:t>
            </w:r>
          </w:p>
        </w:tc>
        <w:tc>
          <w:tcPr>
            <w:tcW w:w="608" w:type="pct"/>
            <w:tcBorders>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r>
      <w:tr w:rsidR="005A22AD" w:rsidRPr="003B58F3" w:rsidTr="00622205">
        <w:trPr>
          <w:cantSplit/>
          <w:trHeight w:val="849"/>
          <w:jc w:val="center"/>
        </w:trPr>
        <w:tc>
          <w:tcPr>
            <w:tcW w:w="552"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b/>
                <w:sz w:val="16"/>
                <w:szCs w:val="16"/>
              </w:rPr>
              <w:t>5.2.4.3.11</w:t>
            </w:r>
            <w:r w:rsidRPr="003B58F3">
              <w:rPr>
                <w:sz w:val="16"/>
                <w:szCs w:val="16"/>
              </w:rPr>
              <w:br/>
              <w:t>Reliability</w:t>
            </w:r>
            <w:r w:rsidRPr="003B58F3">
              <w:rPr>
                <w:sz w:val="16"/>
                <w:szCs w:val="16"/>
              </w:rPr>
              <w:br/>
            </w:r>
            <w:r w:rsidRPr="003B58F3">
              <w:rPr>
                <w:i/>
                <w:iCs/>
                <w:sz w:val="16"/>
                <w:szCs w:val="16"/>
              </w:rPr>
              <w:t>(4.10)</w:t>
            </w:r>
          </w:p>
        </w:tc>
        <w:tc>
          <w:tcPr>
            <w:tcW w:w="344"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URLLC</w:t>
            </w:r>
          </w:p>
        </w:tc>
        <w:tc>
          <w:tcPr>
            <w:tcW w:w="46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Urban Macro –URLLC</w:t>
            </w:r>
          </w:p>
        </w:tc>
        <w:tc>
          <w:tcPr>
            <w:tcW w:w="407" w:type="pct"/>
            <w:tcBorders>
              <w:top w:val="single" w:sz="4" w:space="0" w:color="auto"/>
              <w:left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Uplink</w:t>
            </w:r>
          </w:p>
          <w:p w:rsidR="005A22AD" w:rsidRPr="003B58F3" w:rsidRDefault="005A22AD" w:rsidP="005A22AD">
            <w:pPr>
              <w:pStyle w:val="Tabletext"/>
              <w:rPr>
                <w:sz w:val="16"/>
                <w:szCs w:val="16"/>
              </w:rPr>
            </w:pPr>
          </w:p>
        </w:tc>
        <w:tc>
          <w:tcPr>
            <w:tcW w:w="70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622205">
            <w:pPr>
              <w:pStyle w:val="Tabletext"/>
              <w:rPr>
                <w:sz w:val="16"/>
                <w:szCs w:val="16"/>
              </w:rPr>
            </w:pPr>
            <w:r w:rsidRPr="003B58F3">
              <w:rPr>
                <w:sz w:val="16"/>
                <w:szCs w:val="16"/>
              </w:rPr>
              <w:t>1-10</w:t>
            </w:r>
            <w:r w:rsidRPr="003B58F3">
              <w:rPr>
                <w:sz w:val="16"/>
                <w:szCs w:val="16"/>
                <w:vertAlign w:val="superscript"/>
              </w:rPr>
              <w:t>−5</w:t>
            </w:r>
            <w:r w:rsidRPr="003B58F3">
              <w:rPr>
                <w:sz w:val="16"/>
                <w:szCs w:val="16"/>
              </w:rPr>
              <w:t xml:space="preserve"> success probability of transmitting a layer</w:t>
            </w:r>
            <w:r w:rsidRPr="003B58F3">
              <w:rPr>
                <w:sz w:val="16"/>
                <w:szCs w:val="16"/>
                <w:lang w:eastAsia="ko-KR"/>
              </w:rPr>
              <w:t xml:space="preserve"> 2 PDU </w:t>
            </w:r>
            <w:r w:rsidRPr="003B58F3">
              <w:rPr>
                <w:rFonts w:eastAsia="Malgun Gothic"/>
                <w:sz w:val="16"/>
                <w:szCs w:val="16"/>
                <w:lang w:eastAsia="ko-KR"/>
              </w:rPr>
              <w:t>(protocol data unit)</w:t>
            </w:r>
            <w:r w:rsidRPr="003B58F3">
              <w:rPr>
                <w:sz w:val="16"/>
                <w:szCs w:val="16"/>
              </w:rPr>
              <w:t xml:space="preserve"> of size 32 bytes within 1 ms in channel quality of coverage edge</w:t>
            </w:r>
          </w:p>
        </w:tc>
        <w:tc>
          <w:tcPr>
            <w:tcW w:w="608" w:type="pct"/>
            <w:tcBorders>
              <w:top w:val="single" w:sz="4" w:space="0" w:color="auto"/>
              <w:left w:val="single" w:sz="4" w:space="0" w:color="auto"/>
              <w:right w:val="single" w:sz="4" w:space="0" w:color="auto"/>
            </w:tcBorders>
            <w:shd w:val="clear" w:color="auto" w:fill="FFFFFF"/>
            <w:vAlign w:val="center"/>
          </w:tcPr>
          <w:p w:rsidR="005A22AD" w:rsidRPr="003B58F3" w:rsidRDefault="005A22AD" w:rsidP="00622205">
            <w:pPr>
              <w:pStyle w:val="Tabletext"/>
              <w:jc w:val="center"/>
              <w:rPr>
                <w:rFonts w:eastAsia="SimSun"/>
                <w:sz w:val="16"/>
                <w:szCs w:val="16"/>
                <w:lang w:val="en-US" w:eastAsia="zh-CN"/>
              </w:rPr>
            </w:pPr>
            <w:r w:rsidRPr="003B58F3">
              <w:rPr>
                <w:sz w:val="16"/>
                <w:szCs w:val="16"/>
                <w:lang w:val="en-US"/>
              </w:rPr>
              <w:t>92.37%</w:t>
            </w:r>
          </w:p>
        </w:tc>
        <w:tc>
          <w:tcPr>
            <w:tcW w:w="608" w:type="pct"/>
            <w:tcBorders>
              <w:top w:val="single" w:sz="4" w:space="0" w:color="auto"/>
              <w:left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tabs>
                <w:tab w:val="clear" w:pos="1134"/>
                <w:tab w:val="clear" w:pos="1871"/>
                <w:tab w:val="clear" w:pos="2268"/>
              </w:tabs>
              <w:overflowPunct/>
              <w:autoSpaceDE/>
              <w:autoSpaceDN/>
              <w:adjustRightInd/>
              <w:spacing w:before="0"/>
              <w:textAlignment w:val="auto"/>
              <w:rPr>
                <w:sz w:val="16"/>
                <w:szCs w:val="16"/>
              </w:rPr>
            </w:pPr>
            <w:r w:rsidRPr="003B58F3">
              <w:rPr>
                <w:rFonts w:ascii="Meiryo UI" w:eastAsia="Meiryo UI" w:hAnsi="Meiryo UI" w:hint="eastAsia"/>
                <w:color w:val="000000"/>
                <w:sz w:val="16"/>
                <w:szCs w:val="16"/>
              </w:rPr>
              <w:t>Reliability - UrbanMacro-URLLC.xlsx</w:t>
            </w:r>
          </w:p>
        </w:tc>
      </w:tr>
      <w:tr w:rsidR="005A22AD" w:rsidRPr="003B58F3" w:rsidTr="00622205">
        <w:trPr>
          <w:cantSplit/>
          <w:trHeight w:val="1162"/>
          <w:jc w:val="center"/>
        </w:trPr>
        <w:tc>
          <w:tcPr>
            <w:tcW w:w="552" w:type="pct"/>
            <w:vMerge/>
            <w:tcBorders>
              <w:left w:val="single" w:sz="4" w:space="0" w:color="auto"/>
              <w:right w:val="single" w:sz="4" w:space="0" w:color="auto"/>
            </w:tcBorders>
            <w:shd w:val="clear" w:color="auto" w:fill="FFFFFF"/>
          </w:tcPr>
          <w:p w:rsidR="005A22AD" w:rsidRPr="003B58F3" w:rsidRDefault="005A22AD" w:rsidP="005A22AD">
            <w:pPr>
              <w:pStyle w:val="Tabletext"/>
              <w:rPr>
                <w:b/>
                <w:sz w:val="16"/>
                <w:szCs w:val="16"/>
              </w:rPr>
            </w:pPr>
          </w:p>
        </w:tc>
        <w:tc>
          <w:tcPr>
            <w:tcW w:w="344"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469"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407" w:type="pct"/>
            <w:tcBorders>
              <w:top w:val="single" w:sz="4" w:space="0" w:color="auto"/>
              <w:left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 xml:space="preserve">Downlink </w:t>
            </w:r>
          </w:p>
          <w:p w:rsidR="005A22AD" w:rsidRPr="003B58F3" w:rsidRDefault="005A22AD" w:rsidP="005A22AD">
            <w:pPr>
              <w:pStyle w:val="Tabletext"/>
              <w:rPr>
                <w:sz w:val="16"/>
                <w:szCs w:val="16"/>
              </w:rPr>
            </w:pPr>
          </w:p>
        </w:tc>
        <w:tc>
          <w:tcPr>
            <w:tcW w:w="709" w:type="pct"/>
            <w:vMerge/>
            <w:tcBorders>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p>
        </w:tc>
        <w:tc>
          <w:tcPr>
            <w:tcW w:w="608" w:type="pct"/>
            <w:tcBorders>
              <w:top w:val="single" w:sz="4" w:space="0" w:color="auto"/>
              <w:left w:val="single" w:sz="4" w:space="0" w:color="auto"/>
              <w:right w:val="single" w:sz="4" w:space="0" w:color="auto"/>
            </w:tcBorders>
            <w:shd w:val="clear" w:color="auto" w:fill="FFFFFF"/>
            <w:vAlign w:val="center"/>
          </w:tcPr>
          <w:p w:rsidR="005A22AD" w:rsidRPr="003B58F3" w:rsidRDefault="005A22AD" w:rsidP="00622205">
            <w:pPr>
              <w:pStyle w:val="Tabletext"/>
              <w:jc w:val="center"/>
              <w:rPr>
                <w:rFonts w:eastAsia="SimSun"/>
                <w:sz w:val="16"/>
                <w:szCs w:val="16"/>
                <w:lang w:val="en-US" w:eastAsia="zh-CN"/>
              </w:rPr>
            </w:pPr>
            <w:r w:rsidRPr="003B58F3">
              <w:rPr>
                <w:sz w:val="16"/>
                <w:szCs w:val="16"/>
                <w:lang w:val="en-US"/>
              </w:rPr>
              <w:t>99.54%</w:t>
            </w:r>
          </w:p>
        </w:tc>
        <w:tc>
          <w:tcPr>
            <w:tcW w:w="608" w:type="pct"/>
            <w:tcBorders>
              <w:left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r>
      <w:tr w:rsidR="005A22AD" w:rsidRPr="003B58F3" w:rsidTr="00622205">
        <w:trPr>
          <w:cantSplit/>
          <w:jc w:val="center"/>
        </w:trPr>
        <w:tc>
          <w:tcPr>
            <w:tcW w:w="552"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b/>
                <w:sz w:val="16"/>
                <w:szCs w:val="16"/>
                <w:lang w:eastAsia="zh-CN"/>
              </w:rPr>
            </w:pPr>
            <w:r w:rsidRPr="003B58F3">
              <w:rPr>
                <w:b/>
                <w:sz w:val="16"/>
                <w:szCs w:val="16"/>
              </w:rPr>
              <w:t>5.2.4.3.1</w:t>
            </w:r>
            <w:r w:rsidRPr="003B58F3">
              <w:rPr>
                <w:b/>
                <w:sz w:val="16"/>
                <w:szCs w:val="16"/>
                <w:lang w:eastAsia="zh-CN"/>
              </w:rPr>
              <w:t>3</w:t>
            </w:r>
          </w:p>
          <w:p w:rsidR="005A22AD" w:rsidRPr="003B58F3" w:rsidRDefault="005A22AD" w:rsidP="005A22AD">
            <w:pPr>
              <w:pStyle w:val="Tabletext"/>
              <w:rPr>
                <w:sz w:val="16"/>
                <w:szCs w:val="16"/>
              </w:rPr>
            </w:pPr>
            <w:r w:rsidRPr="003B58F3">
              <w:rPr>
                <w:sz w:val="16"/>
                <w:szCs w:val="16"/>
                <w:lang w:eastAsia="zh-CN"/>
              </w:rPr>
              <w:t>Mobility</w:t>
            </w:r>
            <w:r w:rsidRPr="003B58F3">
              <w:rPr>
                <w:sz w:val="16"/>
                <w:szCs w:val="16"/>
                <w:lang w:eastAsia="zh-CN"/>
              </w:rPr>
              <w:br/>
              <w:t>Traffic channel link data rates (bit/s/Hz)</w:t>
            </w:r>
            <w:r w:rsidRPr="003B58F3">
              <w:rPr>
                <w:sz w:val="16"/>
                <w:szCs w:val="16"/>
                <w:lang w:eastAsia="zh-CN"/>
              </w:rPr>
              <w:br/>
            </w:r>
            <w:r w:rsidRPr="003B58F3">
              <w:rPr>
                <w:i/>
                <w:iCs/>
                <w:sz w:val="16"/>
                <w:szCs w:val="16"/>
                <w:lang w:eastAsia="zh-CN"/>
              </w:rPr>
              <w:t>(4.11)</w:t>
            </w:r>
          </w:p>
        </w:tc>
        <w:tc>
          <w:tcPr>
            <w:tcW w:w="344"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eMBB</w:t>
            </w:r>
          </w:p>
        </w:tc>
        <w:tc>
          <w:tcPr>
            <w:tcW w:w="46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Indoor Hotspot – eMBB</w:t>
            </w:r>
          </w:p>
        </w:tc>
        <w:tc>
          <w:tcPr>
            <w:tcW w:w="407"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1.5 (10 km/h)</w:t>
            </w:r>
          </w:p>
        </w:tc>
        <w:tc>
          <w:tcPr>
            <w:tcW w:w="608"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rFonts w:hint="eastAsia"/>
                <w:sz w:val="16"/>
                <w:szCs w:val="16"/>
                <w:lang w:eastAsia="zh-CN"/>
              </w:rPr>
              <w:t>None</w:t>
            </w:r>
          </w:p>
        </w:tc>
        <w:tc>
          <w:tcPr>
            <w:tcW w:w="608" w:type="pct"/>
            <w:tcBorders>
              <w:top w:val="single" w:sz="4" w:space="0" w:color="auto"/>
              <w:left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tabs>
                <w:tab w:val="clear" w:pos="1134"/>
                <w:tab w:val="clear" w:pos="1871"/>
                <w:tab w:val="clear" w:pos="2268"/>
              </w:tabs>
              <w:overflowPunct/>
              <w:autoSpaceDE/>
              <w:autoSpaceDN/>
              <w:adjustRightInd/>
              <w:spacing w:before="0"/>
              <w:textAlignment w:val="auto"/>
              <w:rPr>
                <w:sz w:val="16"/>
                <w:szCs w:val="16"/>
              </w:rPr>
            </w:pPr>
          </w:p>
        </w:tc>
      </w:tr>
      <w:tr w:rsidR="005A22AD" w:rsidRPr="003B58F3" w:rsidTr="00622205">
        <w:trPr>
          <w:cantSplit/>
          <w:trHeight w:val="154"/>
          <w:jc w:val="center"/>
        </w:trPr>
        <w:tc>
          <w:tcPr>
            <w:tcW w:w="552" w:type="pct"/>
            <w:vMerge/>
            <w:tcBorders>
              <w:left w:val="single" w:sz="4" w:space="0" w:color="auto"/>
              <w:right w:val="single" w:sz="4" w:space="0" w:color="auto"/>
            </w:tcBorders>
            <w:shd w:val="clear" w:color="auto" w:fill="FFFFFF"/>
          </w:tcPr>
          <w:p w:rsidR="005A22AD" w:rsidRPr="003B58F3" w:rsidRDefault="005A22AD" w:rsidP="005A22AD">
            <w:pPr>
              <w:pStyle w:val="Tabletext"/>
              <w:rPr>
                <w:b/>
                <w:sz w:val="16"/>
                <w:szCs w:val="16"/>
              </w:rPr>
            </w:pPr>
          </w:p>
        </w:tc>
        <w:tc>
          <w:tcPr>
            <w:tcW w:w="344" w:type="pct"/>
            <w:vMerge/>
            <w:tcBorders>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469" w:type="pct"/>
            <w:vMerge/>
            <w:tcBorders>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407" w:type="pct"/>
            <w:vMerge/>
            <w:tcBorders>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709" w:type="pct"/>
            <w:vMerge/>
            <w:tcBorders>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608" w:type="pct"/>
            <w:tcBorders>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lang w:eastAsia="zh-CN"/>
              </w:rPr>
            </w:pPr>
          </w:p>
        </w:tc>
      </w:tr>
      <w:tr w:rsidR="005A22AD" w:rsidRPr="003B58F3" w:rsidTr="00622205">
        <w:trPr>
          <w:cantSplit/>
          <w:trHeight w:val="274"/>
          <w:jc w:val="center"/>
        </w:trPr>
        <w:tc>
          <w:tcPr>
            <w:tcW w:w="552"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eMBB</w:t>
            </w:r>
          </w:p>
        </w:tc>
        <w:tc>
          <w:tcPr>
            <w:tcW w:w="46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Dense Urban – eMBB</w:t>
            </w:r>
          </w:p>
        </w:tc>
        <w:tc>
          <w:tcPr>
            <w:tcW w:w="407"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1.12 (30 km/h)</w:t>
            </w:r>
          </w:p>
        </w:tc>
        <w:tc>
          <w:tcPr>
            <w:tcW w:w="608" w:type="pct"/>
            <w:tcBorders>
              <w:top w:val="single" w:sz="4" w:space="0" w:color="auto"/>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rFonts w:hint="eastAsia"/>
                <w:sz w:val="16"/>
                <w:szCs w:val="16"/>
                <w:lang w:eastAsia="zh-CN"/>
              </w:rPr>
              <w:t>None</w:t>
            </w:r>
          </w:p>
        </w:tc>
        <w:tc>
          <w:tcPr>
            <w:tcW w:w="608" w:type="pct"/>
            <w:tcBorders>
              <w:top w:val="single" w:sz="4" w:space="0" w:color="auto"/>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tabs>
                <w:tab w:val="clear" w:pos="1134"/>
                <w:tab w:val="clear" w:pos="1871"/>
                <w:tab w:val="clear" w:pos="2268"/>
              </w:tabs>
              <w:overflowPunct/>
              <w:autoSpaceDE/>
              <w:autoSpaceDN/>
              <w:adjustRightInd/>
              <w:spacing w:before="0"/>
              <w:textAlignment w:val="auto"/>
              <w:rPr>
                <w:sz w:val="16"/>
                <w:szCs w:val="16"/>
              </w:rPr>
            </w:pPr>
          </w:p>
        </w:tc>
      </w:tr>
      <w:tr w:rsidR="005A22AD" w:rsidRPr="003B58F3" w:rsidTr="00622205">
        <w:trPr>
          <w:cantSplit/>
          <w:trHeight w:val="290"/>
          <w:jc w:val="center"/>
        </w:trPr>
        <w:tc>
          <w:tcPr>
            <w:tcW w:w="552"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469"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407"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709" w:type="pct"/>
            <w:vMerge/>
            <w:tcBorders>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p>
        </w:tc>
        <w:tc>
          <w:tcPr>
            <w:tcW w:w="608" w:type="pct"/>
            <w:tcBorders>
              <w:top w:val="single" w:sz="4" w:space="0" w:color="auto"/>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608" w:type="pct"/>
            <w:tcBorders>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lang w:eastAsia="zh-CN"/>
              </w:rPr>
            </w:pPr>
          </w:p>
        </w:tc>
      </w:tr>
      <w:tr w:rsidR="005A22AD" w:rsidRPr="003B58F3" w:rsidTr="00622205">
        <w:trPr>
          <w:cantSplit/>
          <w:trHeight w:val="64"/>
          <w:jc w:val="center"/>
        </w:trPr>
        <w:tc>
          <w:tcPr>
            <w:tcW w:w="552"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eMBB</w:t>
            </w:r>
          </w:p>
        </w:tc>
        <w:tc>
          <w:tcPr>
            <w:tcW w:w="46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Rural – eMBB</w:t>
            </w:r>
          </w:p>
        </w:tc>
        <w:tc>
          <w:tcPr>
            <w:tcW w:w="407"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0.8 (120 km/h)</w:t>
            </w:r>
          </w:p>
        </w:tc>
        <w:tc>
          <w:tcPr>
            <w:tcW w:w="608"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rFonts w:hint="eastAsia"/>
                <w:sz w:val="16"/>
                <w:szCs w:val="16"/>
                <w:lang w:eastAsia="zh-CN"/>
              </w:rPr>
              <w:t>None</w:t>
            </w:r>
          </w:p>
        </w:tc>
        <w:tc>
          <w:tcPr>
            <w:tcW w:w="608" w:type="pct"/>
            <w:tcBorders>
              <w:top w:val="single" w:sz="4" w:space="0" w:color="auto"/>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tabs>
                <w:tab w:val="clear" w:pos="1134"/>
                <w:tab w:val="clear" w:pos="1871"/>
                <w:tab w:val="clear" w:pos="2268"/>
              </w:tabs>
              <w:overflowPunct/>
              <w:autoSpaceDE/>
              <w:autoSpaceDN/>
              <w:adjustRightInd/>
              <w:spacing w:before="0"/>
              <w:textAlignment w:val="auto"/>
              <w:rPr>
                <w:sz w:val="16"/>
                <w:szCs w:val="16"/>
              </w:rPr>
            </w:pPr>
          </w:p>
        </w:tc>
      </w:tr>
      <w:tr w:rsidR="005A22AD" w:rsidRPr="003B58F3" w:rsidTr="00622205">
        <w:trPr>
          <w:cantSplit/>
          <w:trHeight w:val="362"/>
          <w:jc w:val="center"/>
        </w:trPr>
        <w:tc>
          <w:tcPr>
            <w:tcW w:w="552"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07"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709" w:type="pct"/>
            <w:tcBorders>
              <w:top w:val="single" w:sz="4" w:space="0" w:color="auto"/>
              <w:left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0.45 (500 km/h)</w:t>
            </w:r>
          </w:p>
        </w:tc>
        <w:tc>
          <w:tcPr>
            <w:tcW w:w="608" w:type="pct"/>
            <w:tcBorders>
              <w:top w:val="single" w:sz="4" w:space="0" w:color="auto"/>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rFonts w:hint="eastAsia"/>
                <w:sz w:val="16"/>
                <w:szCs w:val="16"/>
                <w:lang w:eastAsia="zh-CN"/>
              </w:rPr>
              <w:t>None</w:t>
            </w:r>
          </w:p>
        </w:tc>
        <w:tc>
          <w:tcPr>
            <w:tcW w:w="608" w:type="pct"/>
            <w:tcBorders>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r>
      <w:tr w:rsidR="005A22AD" w:rsidRPr="003B58F3" w:rsidTr="00622205">
        <w:trPr>
          <w:cantSplit/>
          <w:trHeight w:val="64"/>
          <w:jc w:val="center"/>
        </w:trPr>
        <w:tc>
          <w:tcPr>
            <w:tcW w:w="552"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07"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709" w:type="pct"/>
            <w:tcBorders>
              <w:top w:val="single" w:sz="4" w:space="0" w:color="auto"/>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0.8 (120 km/h)</w:t>
            </w:r>
          </w:p>
        </w:tc>
        <w:tc>
          <w:tcPr>
            <w:tcW w:w="608" w:type="pct"/>
            <w:tcBorders>
              <w:top w:val="single" w:sz="4" w:space="0" w:color="auto"/>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608" w:type="pct"/>
            <w:tcBorders>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r>
      <w:tr w:rsidR="005A22AD" w:rsidRPr="003B58F3" w:rsidTr="00622205">
        <w:trPr>
          <w:cantSplit/>
          <w:trHeight w:val="64"/>
          <w:jc w:val="center"/>
        </w:trPr>
        <w:tc>
          <w:tcPr>
            <w:tcW w:w="552"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07"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709" w:type="pct"/>
            <w:tcBorders>
              <w:top w:val="single" w:sz="4" w:space="0" w:color="auto"/>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0.45 (500 km/h)</w:t>
            </w:r>
          </w:p>
        </w:tc>
        <w:tc>
          <w:tcPr>
            <w:tcW w:w="608" w:type="pct"/>
            <w:tcBorders>
              <w:top w:val="single" w:sz="4" w:space="0" w:color="auto"/>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608" w:type="pct"/>
            <w:tcBorders>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r>
    </w:tbl>
    <w:p w:rsidR="005A22AD" w:rsidRPr="00023B3F" w:rsidRDefault="005A22AD" w:rsidP="005A22AD">
      <w:pPr>
        <w:jc w:val="center"/>
        <w:rPr>
          <w:lang w:val="en-US" w:eastAsia="zh-CN"/>
        </w:rPr>
      </w:pPr>
      <w:r w:rsidRPr="00023B3F">
        <w:rPr>
          <w:lang w:val="en-US" w:eastAsia="zh-CN"/>
        </w:rPr>
        <w:t>_______________</w:t>
      </w:r>
    </w:p>
    <w:p w:rsidR="000069D4" w:rsidRPr="005A22AD" w:rsidRDefault="000069D4" w:rsidP="00DD4BED">
      <w:pPr>
        <w:rPr>
          <w:lang w:eastAsia="zh-CN"/>
        </w:rPr>
      </w:pPr>
    </w:p>
    <w:sectPr w:rsidR="000069D4" w:rsidRPr="005A22AD" w:rsidSect="003B58F3">
      <w:headerReference w:type="default" r:id="rId20"/>
      <w:footerReference w:type="default" r:id="rId21"/>
      <w:headerReference w:type="first" r:id="rId22"/>
      <w:footerReference w:type="first" r:id="rId23"/>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E43" w:rsidRDefault="000B2E43">
      <w:r>
        <w:separator/>
      </w:r>
    </w:p>
  </w:endnote>
  <w:endnote w:type="continuationSeparator" w:id="0">
    <w:p w:rsidR="000B2E43" w:rsidRDefault="000B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eiryo UI">
    <w:altName w:val="MS UI Gothic"/>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AD" w:rsidRPr="005A22AD" w:rsidRDefault="005A22AD" w:rsidP="005A22AD">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Pr>
        <w:caps/>
        <w:noProof/>
        <w:sz w:val="16"/>
        <w:lang w:val="en-US"/>
      </w:rPr>
      <w:t>M:\BRSGD\TEXT2019\SG05\WP5D\000\097e.docx</w:t>
    </w:r>
    <w:r w:rsidRPr="004700F7">
      <w:rPr>
        <w:caps/>
        <w:noProo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AD" w:rsidRDefault="000B2E43">
    <w:pPr>
      <w:pStyle w:val="Footer"/>
    </w:pPr>
    <w:r>
      <w:fldChar w:fldCharType="begin"/>
    </w:r>
    <w:r>
      <w:instrText xml:space="preserve"> FILENAME  \p  \* MERGEFORMAT </w:instrText>
    </w:r>
    <w:r>
      <w:fldChar w:fldCharType="separate"/>
    </w:r>
    <w:r w:rsidR="005A22AD">
      <w:t>M:\BRSGD\TEXT2019\SG05\WP5D\000\097e.docx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AD" w:rsidRPr="005A22AD" w:rsidRDefault="005A22AD" w:rsidP="005A22AD">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Pr>
        <w:caps/>
        <w:noProof/>
        <w:sz w:val="16"/>
        <w:lang w:val="en-US"/>
      </w:rPr>
      <w:t>M:\BRSGD\TEXT2019\SG05\WP5D\000\097e.docx</w:t>
    </w:r>
    <w:r w:rsidRPr="004700F7">
      <w:rPr>
        <w:caps/>
        <w:noProof/>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AD" w:rsidRPr="002F7CB3" w:rsidRDefault="005A22AD">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Document22</w:t>
    </w:r>
    <w:r>
      <w:fldChar w:fldCharType="end"/>
    </w:r>
    <w:r>
      <w:t xml:space="preserve"> ( )</w:t>
    </w:r>
    <w:r w:rsidRPr="002F7CB3">
      <w:rPr>
        <w:lang w:val="en-US"/>
      </w:rPr>
      <w:tab/>
    </w:r>
    <w:r>
      <w:fldChar w:fldCharType="begin"/>
    </w:r>
    <w:r>
      <w:instrText xml:space="preserve"> savedate \@ dd.MM.yy </w:instrText>
    </w:r>
    <w:r>
      <w:fldChar w:fldCharType="separate"/>
    </w:r>
    <w:r w:rsidR="00DD2A73">
      <w:t>24.02.20</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AD" w:rsidRPr="002F7CB3" w:rsidRDefault="005A22AD" w:rsidP="003B58F3">
    <w:pPr>
      <w:pStyle w:val="Footer"/>
      <w:rPr>
        <w:lang w:val="en-US"/>
      </w:rPr>
    </w:pPr>
    <w:r>
      <w:rPr>
        <w:lang w:val="en-US"/>
      </w:rPr>
      <w:fldChar w:fldCharType="begin"/>
    </w:r>
    <w:r>
      <w:rPr>
        <w:lang w:val="en-US"/>
      </w:rPr>
      <w:instrText xml:space="preserve"> FILENAME \p \* MERGEFORMAT </w:instrText>
    </w:r>
    <w:r>
      <w:rPr>
        <w:lang w:val="en-US"/>
      </w:rPr>
      <w:fldChar w:fldCharType="separate"/>
    </w:r>
    <w:r w:rsidR="003B58F3">
      <w:rPr>
        <w:lang w:val="en-US"/>
      </w:rPr>
      <w:t>M:\BRSGD\TEXT2019\SG05\WP5D\000\097e.docx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205" w:rsidRPr="002F7CB3" w:rsidRDefault="00622205" w:rsidP="00622205">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M:\BRSGD\TEXT2019\SG05\WP5D\000\097e.docx</w:t>
    </w:r>
    <w:r>
      <w:fldChar w:fldCharType="end"/>
    </w:r>
    <w:r w:rsidRPr="002F7CB3">
      <w:rPr>
        <w:lang w:val="en-US"/>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F3" w:rsidRPr="002F7CB3" w:rsidRDefault="003B58F3" w:rsidP="003B58F3">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M:\BRSGD\TEXT2019\SG05\WP5D\000\097e.docx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E43" w:rsidRDefault="000B2E43">
      <w:r>
        <w:t>____________________</w:t>
      </w:r>
    </w:p>
  </w:footnote>
  <w:footnote w:type="continuationSeparator" w:id="0">
    <w:p w:rsidR="000B2E43" w:rsidRDefault="000B2E43">
      <w:r>
        <w:continuationSeparator/>
      </w:r>
    </w:p>
  </w:footnote>
  <w:footnote w:id="1">
    <w:p w:rsidR="00165037" w:rsidRPr="00420CE1" w:rsidRDefault="00165037" w:rsidP="00165037">
      <w:pPr>
        <w:pStyle w:val="FootnoteText"/>
        <w:ind w:left="255" w:hanging="255"/>
        <w:rPr>
          <w:lang w:val="en-US"/>
        </w:rPr>
      </w:pPr>
      <w:r>
        <w:rPr>
          <w:rStyle w:val="FootnoteReference"/>
        </w:rPr>
        <w:footnoteRef/>
      </w:r>
      <w:r>
        <w:t xml:space="preserve"> </w:t>
      </w:r>
      <w:r>
        <w:rPr>
          <w:lang w:val="en-US"/>
        </w:rPr>
        <w:tab/>
        <w:t xml:space="preserve">Submitted on behalf of </w:t>
      </w:r>
      <w:r w:rsidRPr="00991711">
        <w:rPr>
          <w:lang w:eastAsia="zh-CN"/>
        </w:rPr>
        <w:t>The Fifth Generation Mobile Communications Promotion Forum (5GMF)</w:t>
      </w:r>
      <w:r>
        <w:rPr>
          <w:rFonts w:eastAsia="Calibri"/>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AD" w:rsidRDefault="005A22AD" w:rsidP="005A22A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D2A73">
      <w:rPr>
        <w:rStyle w:val="PageNumber"/>
        <w:noProof/>
      </w:rPr>
      <w:t>3</w:t>
    </w:r>
    <w:r>
      <w:rPr>
        <w:rStyle w:val="PageNumber"/>
      </w:rPr>
      <w:fldChar w:fldCharType="end"/>
    </w:r>
    <w:r>
      <w:rPr>
        <w:rStyle w:val="PageNumber"/>
      </w:rPr>
      <w:t xml:space="preserve"> -</w:t>
    </w:r>
  </w:p>
  <w:p w:rsidR="005A22AD" w:rsidRDefault="005A22AD" w:rsidP="005A22AD">
    <w:pPr>
      <w:pStyle w:val="Header"/>
      <w:rPr>
        <w:lang w:val="en-US"/>
      </w:rPr>
    </w:pPr>
    <w:r>
      <w:rPr>
        <w:lang w:val="en-US"/>
      </w:rPr>
      <w:t>5D/97-E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AD" w:rsidRDefault="005A22AD" w:rsidP="005A22A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D2A73">
      <w:rPr>
        <w:rStyle w:val="PageNumber"/>
        <w:noProof/>
      </w:rPr>
      <w:t>8</w:t>
    </w:r>
    <w:r>
      <w:rPr>
        <w:rStyle w:val="PageNumber"/>
      </w:rPr>
      <w:fldChar w:fldCharType="end"/>
    </w:r>
    <w:r>
      <w:rPr>
        <w:rStyle w:val="PageNumber"/>
      </w:rPr>
      <w:t xml:space="preserve"> -</w:t>
    </w:r>
  </w:p>
  <w:p w:rsidR="005A22AD" w:rsidRDefault="005A22AD" w:rsidP="005A22AD">
    <w:pPr>
      <w:pStyle w:val="Header"/>
      <w:rPr>
        <w:lang w:val="en-US"/>
      </w:rPr>
    </w:pPr>
    <w:r>
      <w:rPr>
        <w:lang w:val="en-US"/>
      </w:rPr>
      <w:t>5D/97-E</w:t>
    </w:r>
  </w:p>
  <w:p w:rsidR="00CE4E2C" w:rsidRDefault="00CE4E2C" w:rsidP="005A22AD">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AD" w:rsidRDefault="005A22AD" w:rsidP="005A22A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D2A73">
      <w:rPr>
        <w:rStyle w:val="PageNumber"/>
        <w:noProof/>
      </w:rPr>
      <w:t>9</w:t>
    </w:r>
    <w:r>
      <w:rPr>
        <w:rStyle w:val="PageNumber"/>
      </w:rPr>
      <w:fldChar w:fldCharType="end"/>
    </w:r>
    <w:r>
      <w:rPr>
        <w:rStyle w:val="PageNumber"/>
      </w:rPr>
      <w:t xml:space="preserve"> -</w:t>
    </w:r>
  </w:p>
  <w:p w:rsidR="005A22AD" w:rsidRDefault="005A22AD" w:rsidP="005A22AD">
    <w:pPr>
      <w:pStyle w:val="Header"/>
      <w:rPr>
        <w:lang w:val="en-US"/>
      </w:rPr>
    </w:pPr>
    <w:r>
      <w:rPr>
        <w:lang w:val="en-US"/>
      </w:rPr>
      <w:t>5D/97-E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AD" w:rsidRDefault="005A22AD"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B5582">
      <w:rPr>
        <w:rStyle w:val="PageNumber"/>
        <w:noProof/>
      </w:rPr>
      <w:t>12</w:t>
    </w:r>
    <w:r>
      <w:rPr>
        <w:rStyle w:val="PageNumber"/>
      </w:rPr>
      <w:fldChar w:fldCharType="end"/>
    </w:r>
    <w:r>
      <w:rPr>
        <w:rStyle w:val="PageNumber"/>
      </w:rPr>
      <w:t xml:space="preserve"> -</w:t>
    </w:r>
  </w:p>
  <w:p w:rsidR="005A22AD" w:rsidRDefault="005A22AD">
    <w:pPr>
      <w:pStyle w:val="Header"/>
      <w:rPr>
        <w:lang w:val="en-US"/>
      </w:rPr>
    </w:pPr>
    <w:r>
      <w:rPr>
        <w:lang w:val="en-US"/>
      </w:rPr>
      <w:t>5D/97-E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F3" w:rsidRDefault="003B58F3" w:rsidP="003B58F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D2A73">
      <w:rPr>
        <w:rStyle w:val="PageNumber"/>
        <w:noProof/>
      </w:rPr>
      <w:t>10</w:t>
    </w:r>
    <w:r>
      <w:rPr>
        <w:rStyle w:val="PageNumber"/>
      </w:rPr>
      <w:fldChar w:fldCharType="end"/>
    </w:r>
    <w:r>
      <w:rPr>
        <w:rStyle w:val="PageNumber"/>
      </w:rPr>
      <w:t xml:space="preserve"> -</w:t>
    </w:r>
  </w:p>
  <w:p w:rsidR="003B58F3" w:rsidRDefault="003B58F3" w:rsidP="003B58F3">
    <w:pPr>
      <w:pStyle w:val="Header"/>
      <w:rPr>
        <w:lang w:val="en-US"/>
      </w:rPr>
    </w:pPr>
    <w:r>
      <w:rPr>
        <w:lang w:val="en-US"/>
      </w:rPr>
      <w:t>5D/97-E</w:t>
    </w:r>
  </w:p>
  <w:p w:rsidR="003B58F3" w:rsidRDefault="003B58F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582" w:rsidRDefault="00EB558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D2A73">
      <w:rPr>
        <w:rStyle w:val="PageNumber"/>
        <w:noProof/>
      </w:rPr>
      <w:t>12</w:t>
    </w:r>
    <w:r>
      <w:rPr>
        <w:rStyle w:val="PageNumber"/>
      </w:rPr>
      <w:fldChar w:fldCharType="end"/>
    </w:r>
    <w:r>
      <w:rPr>
        <w:rStyle w:val="PageNumber"/>
      </w:rPr>
      <w:t xml:space="preserve"> -</w:t>
    </w:r>
  </w:p>
  <w:p w:rsidR="00EB5582" w:rsidRDefault="00EB5582">
    <w:pPr>
      <w:pStyle w:val="Header"/>
      <w:rPr>
        <w:lang w:val="en-US"/>
      </w:rPr>
    </w:pPr>
    <w:r>
      <w:rPr>
        <w:lang w:val="en-US"/>
      </w:rPr>
      <w:t>5D/97-E</w:t>
    </w:r>
  </w:p>
  <w:p w:rsidR="00EB5582" w:rsidRDefault="00EB5582">
    <w:pPr>
      <w:pStyle w:val="Header"/>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F3" w:rsidRDefault="003B58F3" w:rsidP="003B58F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D2A73">
      <w:rPr>
        <w:rStyle w:val="PageNumber"/>
        <w:noProof/>
      </w:rPr>
      <w:t>11</w:t>
    </w:r>
    <w:r>
      <w:rPr>
        <w:rStyle w:val="PageNumber"/>
      </w:rPr>
      <w:fldChar w:fldCharType="end"/>
    </w:r>
    <w:r>
      <w:rPr>
        <w:rStyle w:val="PageNumber"/>
      </w:rPr>
      <w:t xml:space="preserve"> -</w:t>
    </w:r>
  </w:p>
  <w:p w:rsidR="003B58F3" w:rsidRDefault="003B58F3" w:rsidP="003B58F3">
    <w:pPr>
      <w:pStyle w:val="Header"/>
      <w:rPr>
        <w:lang w:val="en-US"/>
      </w:rPr>
    </w:pPr>
    <w:r>
      <w:rPr>
        <w:lang w:val="en-US"/>
      </w:rPr>
      <w:t>5D/97-E</w:t>
    </w:r>
  </w:p>
  <w:p w:rsidR="003B58F3" w:rsidRDefault="003B58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93C28"/>
    <w:multiLevelType w:val="hybridMultilevel"/>
    <w:tmpl w:val="418AD21C"/>
    <w:lvl w:ilvl="0" w:tplc="7EBEDC62">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144FBF"/>
    <w:multiLevelType w:val="hybridMultilevel"/>
    <w:tmpl w:val="E02482F6"/>
    <w:lvl w:ilvl="0" w:tplc="6EF665B2">
      <w:start w:val="1"/>
      <w:numFmt w:val="lowerLetter"/>
      <w:lvlText w:val="%1."/>
      <w:lvlJc w:val="left"/>
      <w:pPr>
        <w:ind w:left="360" w:hanging="360"/>
      </w:pPr>
      <w:rPr>
        <w:rFonts w:ascii="PMingLiU" w:eastAsia="PMingLiU" w:hAnsi="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D97E4D"/>
    <w:multiLevelType w:val="hybridMultilevel"/>
    <w:tmpl w:val="1B4ECA0C"/>
    <w:lvl w:ilvl="0" w:tplc="1C845E74">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C14A15"/>
    <w:multiLevelType w:val="hybridMultilevel"/>
    <w:tmpl w:val="81FAD5C2"/>
    <w:lvl w:ilvl="0" w:tplc="022834E4">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B859B0"/>
    <w:multiLevelType w:val="hybridMultilevel"/>
    <w:tmpl w:val="EC0E76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5">
      <w:start w:val="1"/>
      <w:numFmt w:val="bullet"/>
      <w:lvlText w:val=""/>
      <w:lvlJc w:val="left"/>
      <w:pPr>
        <w:ind w:left="3960" w:hanging="360"/>
      </w:pPr>
      <w:rPr>
        <w:rFonts w:ascii="Wingdings" w:hAnsi="Wingdings"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DB40E3A"/>
    <w:multiLevelType w:val="hybridMultilevel"/>
    <w:tmpl w:val="3DB22836"/>
    <w:lvl w:ilvl="0" w:tplc="04090001">
      <w:start w:val="1"/>
      <w:numFmt w:val="bullet"/>
      <w:lvlText w:val=""/>
      <w:lvlJc w:val="left"/>
      <w:pPr>
        <w:ind w:left="999" w:hanging="360"/>
      </w:pPr>
      <w:rPr>
        <w:rFonts w:ascii="Symbol" w:hAnsi="Symbol" w:hint="default"/>
      </w:rPr>
    </w:lvl>
    <w:lvl w:ilvl="1" w:tplc="04090003">
      <w:start w:val="1"/>
      <w:numFmt w:val="bullet"/>
      <w:lvlText w:val="o"/>
      <w:lvlJc w:val="left"/>
      <w:pPr>
        <w:ind w:left="1719" w:hanging="360"/>
      </w:pPr>
      <w:rPr>
        <w:rFonts w:ascii="Courier New" w:hAnsi="Courier New" w:cs="Courier New" w:hint="default"/>
      </w:rPr>
    </w:lvl>
    <w:lvl w:ilvl="2" w:tplc="04090005">
      <w:start w:val="1"/>
      <w:numFmt w:val="bullet"/>
      <w:lvlText w:val=""/>
      <w:lvlJc w:val="left"/>
      <w:pPr>
        <w:ind w:left="2439" w:hanging="360"/>
      </w:pPr>
      <w:rPr>
        <w:rFonts w:ascii="Wingdings" w:hAnsi="Wingdings" w:hint="default"/>
      </w:rPr>
    </w:lvl>
    <w:lvl w:ilvl="3" w:tplc="04090001">
      <w:start w:val="1"/>
      <w:numFmt w:val="bullet"/>
      <w:lvlText w:val=""/>
      <w:lvlJc w:val="left"/>
      <w:pPr>
        <w:ind w:left="3159" w:hanging="360"/>
      </w:pPr>
      <w:rPr>
        <w:rFonts w:ascii="Symbol" w:hAnsi="Symbol" w:hint="default"/>
      </w:rPr>
    </w:lvl>
    <w:lvl w:ilvl="4" w:tplc="04090003">
      <w:start w:val="1"/>
      <w:numFmt w:val="bullet"/>
      <w:lvlText w:val="o"/>
      <w:lvlJc w:val="left"/>
      <w:pPr>
        <w:ind w:left="3879" w:hanging="360"/>
      </w:pPr>
      <w:rPr>
        <w:rFonts w:ascii="Courier New" w:hAnsi="Courier New" w:cs="Courier New" w:hint="default"/>
      </w:rPr>
    </w:lvl>
    <w:lvl w:ilvl="5" w:tplc="04090005">
      <w:start w:val="1"/>
      <w:numFmt w:val="bullet"/>
      <w:lvlText w:val=""/>
      <w:lvlJc w:val="left"/>
      <w:pPr>
        <w:ind w:left="4599" w:hanging="360"/>
      </w:pPr>
      <w:rPr>
        <w:rFonts w:ascii="Wingdings" w:hAnsi="Wingdings" w:hint="default"/>
      </w:rPr>
    </w:lvl>
    <w:lvl w:ilvl="6" w:tplc="04090001">
      <w:start w:val="1"/>
      <w:numFmt w:val="bullet"/>
      <w:lvlText w:val=""/>
      <w:lvlJc w:val="left"/>
      <w:pPr>
        <w:ind w:left="5319" w:hanging="360"/>
      </w:pPr>
      <w:rPr>
        <w:rFonts w:ascii="Symbol" w:hAnsi="Symbol" w:hint="default"/>
      </w:rPr>
    </w:lvl>
    <w:lvl w:ilvl="7" w:tplc="04090003">
      <w:start w:val="1"/>
      <w:numFmt w:val="bullet"/>
      <w:lvlText w:val="o"/>
      <w:lvlJc w:val="left"/>
      <w:pPr>
        <w:ind w:left="6039" w:hanging="360"/>
      </w:pPr>
      <w:rPr>
        <w:rFonts w:ascii="Courier New" w:hAnsi="Courier New" w:cs="Courier New" w:hint="default"/>
      </w:rPr>
    </w:lvl>
    <w:lvl w:ilvl="8" w:tplc="04090005">
      <w:start w:val="1"/>
      <w:numFmt w:val="bullet"/>
      <w:lvlText w:val=""/>
      <w:lvlJc w:val="left"/>
      <w:pPr>
        <w:ind w:left="6759" w:hanging="360"/>
      </w:pPr>
      <w:rPr>
        <w:rFonts w:ascii="Wingdings" w:hAnsi="Wingdings" w:hint="default"/>
      </w:rPr>
    </w:lvl>
  </w:abstractNum>
  <w:abstractNum w:abstractNumId="6" w15:restartNumberingAfterBreak="0">
    <w:nsid w:val="3EE87F2B"/>
    <w:multiLevelType w:val="hybridMultilevel"/>
    <w:tmpl w:val="03FE9E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6F588C"/>
    <w:multiLevelType w:val="hybridMultilevel"/>
    <w:tmpl w:val="12326B44"/>
    <w:lvl w:ilvl="0" w:tplc="146E0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CD1C3E"/>
    <w:multiLevelType w:val="hybridMultilevel"/>
    <w:tmpl w:val="CFA8EBB0"/>
    <w:lvl w:ilvl="0" w:tplc="065C33D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34D6664"/>
    <w:multiLevelType w:val="hybridMultilevel"/>
    <w:tmpl w:val="9F4835CC"/>
    <w:lvl w:ilvl="0" w:tplc="04090001">
      <w:start w:val="1"/>
      <w:numFmt w:val="bullet"/>
      <w:lvlText w:val=""/>
      <w:lvlJc w:val="left"/>
      <w:pPr>
        <w:ind w:left="999" w:hanging="360"/>
      </w:pPr>
      <w:rPr>
        <w:rFonts w:ascii="Symbol" w:hAnsi="Symbol" w:hint="default"/>
      </w:rPr>
    </w:lvl>
    <w:lvl w:ilvl="1" w:tplc="4E5CA9E4">
      <w:numFmt w:val="bullet"/>
      <w:lvlText w:val="-"/>
      <w:lvlJc w:val="left"/>
      <w:pPr>
        <w:ind w:left="1719" w:hanging="360"/>
      </w:pPr>
      <w:rPr>
        <w:rFonts w:ascii="Times New Roman" w:eastAsia="MS Mincho" w:hAnsi="Times New Roman" w:cs="Times New Roman" w:hint="default"/>
      </w:rPr>
    </w:lvl>
    <w:lvl w:ilvl="2" w:tplc="04090005">
      <w:start w:val="1"/>
      <w:numFmt w:val="bullet"/>
      <w:lvlText w:val=""/>
      <w:lvlJc w:val="left"/>
      <w:pPr>
        <w:ind w:left="2439" w:hanging="360"/>
      </w:pPr>
      <w:rPr>
        <w:rFonts w:ascii="Wingdings" w:hAnsi="Wingdings" w:hint="default"/>
      </w:rPr>
    </w:lvl>
    <w:lvl w:ilvl="3" w:tplc="04090001">
      <w:start w:val="1"/>
      <w:numFmt w:val="bullet"/>
      <w:lvlText w:val=""/>
      <w:lvlJc w:val="left"/>
      <w:pPr>
        <w:ind w:left="3159" w:hanging="360"/>
      </w:pPr>
      <w:rPr>
        <w:rFonts w:ascii="Symbol" w:hAnsi="Symbol" w:hint="default"/>
      </w:rPr>
    </w:lvl>
    <w:lvl w:ilvl="4" w:tplc="04090003">
      <w:start w:val="1"/>
      <w:numFmt w:val="bullet"/>
      <w:lvlText w:val="o"/>
      <w:lvlJc w:val="left"/>
      <w:pPr>
        <w:ind w:left="3879" w:hanging="360"/>
      </w:pPr>
      <w:rPr>
        <w:rFonts w:ascii="Courier New" w:hAnsi="Courier New" w:cs="Courier New" w:hint="default"/>
      </w:rPr>
    </w:lvl>
    <w:lvl w:ilvl="5" w:tplc="04090005">
      <w:start w:val="1"/>
      <w:numFmt w:val="bullet"/>
      <w:lvlText w:val=""/>
      <w:lvlJc w:val="left"/>
      <w:pPr>
        <w:ind w:left="4599" w:hanging="360"/>
      </w:pPr>
      <w:rPr>
        <w:rFonts w:ascii="Wingdings" w:hAnsi="Wingdings" w:hint="default"/>
      </w:rPr>
    </w:lvl>
    <w:lvl w:ilvl="6" w:tplc="04090001">
      <w:start w:val="1"/>
      <w:numFmt w:val="bullet"/>
      <w:lvlText w:val=""/>
      <w:lvlJc w:val="left"/>
      <w:pPr>
        <w:ind w:left="5319" w:hanging="360"/>
      </w:pPr>
      <w:rPr>
        <w:rFonts w:ascii="Symbol" w:hAnsi="Symbol" w:hint="default"/>
      </w:rPr>
    </w:lvl>
    <w:lvl w:ilvl="7" w:tplc="04090003">
      <w:start w:val="1"/>
      <w:numFmt w:val="bullet"/>
      <w:lvlText w:val="o"/>
      <w:lvlJc w:val="left"/>
      <w:pPr>
        <w:ind w:left="6039" w:hanging="360"/>
      </w:pPr>
      <w:rPr>
        <w:rFonts w:ascii="Courier New" w:hAnsi="Courier New" w:cs="Courier New" w:hint="default"/>
      </w:rPr>
    </w:lvl>
    <w:lvl w:ilvl="8" w:tplc="04090005">
      <w:start w:val="1"/>
      <w:numFmt w:val="bullet"/>
      <w:lvlText w:val=""/>
      <w:lvlJc w:val="left"/>
      <w:pPr>
        <w:ind w:left="6759" w:hanging="360"/>
      </w:pPr>
      <w:rPr>
        <w:rFonts w:ascii="Wingdings" w:hAnsi="Wingdings" w:hint="default"/>
      </w:rPr>
    </w:lvl>
  </w:abstractNum>
  <w:abstractNum w:abstractNumId="10" w15:restartNumberingAfterBreak="0">
    <w:nsid w:val="5D654598"/>
    <w:multiLevelType w:val="hybridMultilevel"/>
    <w:tmpl w:val="10F011F6"/>
    <w:lvl w:ilvl="0" w:tplc="240AFE84">
      <w:start w:val="1"/>
      <w:numFmt w:val="bullet"/>
      <w:lvlText w:val="-"/>
      <w:lvlJc w:val="left"/>
      <w:pPr>
        <w:ind w:left="420" w:hanging="420"/>
      </w:pPr>
      <w:rPr>
        <w:rFonts w:ascii="Arial Unicode MS" w:eastAsia="Arial Unicode MS" w:hAnsi="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2D38BE"/>
    <w:multiLevelType w:val="hybridMultilevel"/>
    <w:tmpl w:val="844CBA5A"/>
    <w:lvl w:ilvl="0" w:tplc="91D40E30">
      <w:start w:val="1"/>
      <w:numFmt w:val="decimal"/>
      <w:lvlText w:val="%1"/>
      <w:lvlJc w:val="left"/>
      <w:pPr>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233695"/>
    <w:multiLevelType w:val="hybridMultilevel"/>
    <w:tmpl w:val="65BC3436"/>
    <w:lvl w:ilvl="0" w:tplc="3892CC00">
      <w:start w:val="1"/>
      <w:numFmt w:val="decimal"/>
      <w:lvlText w:val="%1"/>
      <w:lvlJc w:val="left"/>
      <w:pPr>
        <w:ind w:left="420" w:hanging="420"/>
      </w:pPr>
      <w:rPr>
        <w:rFonts w:ascii="Arial" w:eastAsia="Arial Unicode MS" w:hAnsi="Arial" w:cs="Arial" w:hint="default"/>
        <w:b/>
        <w:bCs/>
        <w:color w:val="auto"/>
        <w:spacing w:val="0"/>
        <w:w w:val="18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396CA2"/>
    <w:multiLevelType w:val="hybridMultilevel"/>
    <w:tmpl w:val="A962AE8A"/>
    <w:lvl w:ilvl="0" w:tplc="451493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203991"/>
    <w:multiLevelType w:val="hybridMultilevel"/>
    <w:tmpl w:val="9720351C"/>
    <w:lvl w:ilvl="0" w:tplc="E4504C7C">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61B4768"/>
    <w:multiLevelType w:val="hybridMultilevel"/>
    <w:tmpl w:val="03FE9E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034FB4"/>
    <w:multiLevelType w:val="hybridMultilevel"/>
    <w:tmpl w:val="E10AF336"/>
    <w:lvl w:ilvl="0" w:tplc="04090001">
      <w:start w:val="1"/>
      <w:numFmt w:val="bullet"/>
      <w:lvlText w:val=""/>
      <w:lvlJc w:val="left"/>
      <w:pPr>
        <w:ind w:left="999" w:hanging="360"/>
      </w:pPr>
      <w:rPr>
        <w:rFonts w:ascii="Symbol" w:hAnsi="Symbol" w:hint="default"/>
      </w:rPr>
    </w:lvl>
    <w:lvl w:ilvl="1" w:tplc="4E5CA9E4">
      <w:numFmt w:val="bullet"/>
      <w:lvlText w:val="-"/>
      <w:lvlJc w:val="left"/>
      <w:pPr>
        <w:ind w:left="1719" w:hanging="360"/>
      </w:pPr>
      <w:rPr>
        <w:rFonts w:ascii="Times New Roman" w:eastAsia="MS Mincho" w:hAnsi="Times New Roman" w:cs="Times New Roman" w:hint="default"/>
      </w:rPr>
    </w:lvl>
    <w:lvl w:ilvl="2" w:tplc="04090005">
      <w:start w:val="1"/>
      <w:numFmt w:val="bullet"/>
      <w:lvlText w:val=""/>
      <w:lvlJc w:val="left"/>
      <w:pPr>
        <w:ind w:left="2439" w:hanging="360"/>
      </w:pPr>
      <w:rPr>
        <w:rFonts w:ascii="Wingdings" w:hAnsi="Wingdings" w:hint="default"/>
      </w:rPr>
    </w:lvl>
    <w:lvl w:ilvl="3" w:tplc="04090001">
      <w:start w:val="1"/>
      <w:numFmt w:val="bullet"/>
      <w:lvlText w:val=""/>
      <w:lvlJc w:val="left"/>
      <w:pPr>
        <w:ind w:left="3159" w:hanging="360"/>
      </w:pPr>
      <w:rPr>
        <w:rFonts w:ascii="Symbol" w:hAnsi="Symbol" w:hint="default"/>
      </w:rPr>
    </w:lvl>
    <w:lvl w:ilvl="4" w:tplc="04090003">
      <w:start w:val="1"/>
      <w:numFmt w:val="bullet"/>
      <w:lvlText w:val="o"/>
      <w:lvlJc w:val="left"/>
      <w:pPr>
        <w:ind w:left="3879" w:hanging="360"/>
      </w:pPr>
      <w:rPr>
        <w:rFonts w:ascii="Courier New" w:hAnsi="Courier New" w:cs="Courier New" w:hint="default"/>
      </w:rPr>
    </w:lvl>
    <w:lvl w:ilvl="5" w:tplc="04090005">
      <w:start w:val="1"/>
      <w:numFmt w:val="bullet"/>
      <w:lvlText w:val=""/>
      <w:lvlJc w:val="left"/>
      <w:pPr>
        <w:ind w:left="4599" w:hanging="360"/>
      </w:pPr>
      <w:rPr>
        <w:rFonts w:ascii="Wingdings" w:hAnsi="Wingdings" w:hint="default"/>
      </w:rPr>
    </w:lvl>
    <w:lvl w:ilvl="6" w:tplc="04090001">
      <w:start w:val="1"/>
      <w:numFmt w:val="bullet"/>
      <w:lvlText w:val=""/>
      <w:lvlJc w:val="left"/>
      <w:pPr>
        <w:ind w:left="5319" w:hanging="360"/>
      </w:pPr>
      <w:rPr>
        <w:rFonts w:ascii="Symbol" w:hAnsi="Symbol" w:hint="default"/>
      </w:rPr>
    </w:lvl>
    <w:lvl w:ilvl="7" w:tplc="04090003">
      <w:start w:val="1"/>
      <w:numFmt w:val="bullet"/>
      <w:lvlText w:val="o"/>
      <w:lvlJc w:val="left"/>
      <w:pPr>
        <w:ind w:left="6039" w:hanging="360"/>
      </w:pPr>
      <w:rPr>
        <w:rFonts w:ascii="Courier New" w:hAnsi="Courier New" w:cs="Courier New" w:hint="default"/>
      </w:rPr>
    </w:lvl>
    <w:lvl w:ilvl="8" w:tplc="04090005">
      <w:start w:val="1"/>
      <w:numFmt w:val="bullet"/>
      <w:lvlText w:val=""/>
      <w:lvlJc w:val="left"/>
      <w:pPr>
        <w:ind w:left="6759" w:hanging="360"/>
      </w:pPr>
      <w:rPr>
        <w:rFonts w:ascii="Wingdings" w:hAnsi="Wingdings" w:hint="default"/>
      </w:rPr>
    </w:lvl>
  </w:abstractNum>
  <w:abstractNum w:abstractNumId="17" w15:restartNumberingAfterBreak="0">
    <w:nsid w:val="7DCC4BDF"/>
    <w:multiLevelType w:val="hybridMultilevel"/>
    <w:tmpl w:val="768411E8"/>
    <w:lvl w:ilvl="0" w:tplc="04090015">
      <w:start w:val="1"/>
      <w:numFmt w:val="upperLetter"/>
      <w:lvlText w:val="%1)"/>
      <w:lvlJc w:val="left"/>
      <w:pPr>
        <w:ind w:left="1128" w:hanging="11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5"/>
  </w:num>
  <w:num w:numId="4">
    <w:abstractNumId w:val="4"/>
  </w:num>
  <w:num w:numId="5">
    <w:abstractNumId w:val="16"/>
  </w:num>
  <w:num w:numId="6">
    <w:abstractNumId w:val="9"/>
  </w:num>
  <w:num w:numId="7">
    <w:abstractNumId w:val="1"/>
  </w:num>
  <w:num w:numId="8">
    <w:abstractNumId w:val="8"/>
  </w:num>
  <w:num w:numId="9">
    <w:abstractNumId w:val="11"/>
  </w:num>
  <w:num w:numId="10">
    <w:abstractNumId w:val="17"/>
  </w:num>
  <w:num w:numId="11">
    <w:abstractNumId w:val="12"/>
  </w:num>
  <w:num w:numId="12">
    <w:abstractNumId w:val="15"/>
  </w:num>
  <w:num w:numId="13">
    <w:abstractNumId w:val="13"/>
  </w:num>
  <w:num w:numId="14">
    <w:abstractNumId w:val="3"/>
  </w:num>
  <w:num w:numId="15">
    <w:abstractNumId w:val="2"/>
  </w:num>
  <w:num w:numId="16">
    <w:abstractNumId w:val="14"/>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E0"/>
    <w:rsid w:val="000069D4"/>
    <w:rsid w:val="000174AD"/>
    <w:rsid w:val="00047A1D"/>
    <w:rsid w:val="000604B9"/>
    <w:rsid w:val="000A7D55"/>
    <w:rsid w:val="000B2E43"/>
    <w:rsid w:val="000C12C8"/>
    <w:rsid w:val="000C2E8E"/>
    <w:rsid w:val="000E0E7C"/>
    <w:rsid w:val="000F1B4B"/>
    <w:rsid w:val="0012744F"/>
    <w:rsid w:val="00131178"/>
    <w:rsid w:val="00156F66"/>
    <w:rsid w:val="00163271"/>
    <w:rsid w:val="00165037"/>
    <w:rsid w:val="00172122"/>
    <w:rsid w:val="00182528"/>
    <w:rsid w:val="0018500B"/>
    <w:rsid w:val="00196A19"/>
    <w:rsid w:val="00202DC1"/>
    <w:rsid w:val="002116EE"/>
    <w:rsid w:val="002309D8"/>
    <w:rsid w:val="002A7FE2"/>
    <w:rsid w:val="002E1B4F"/>
    <w:rsid w:val="002F2E67"/>
    <w:rsid w:val="002F7CB3"/>
    <w:rsid w:val="00315546"/>
    <w:rsid w:val="00330567"/>
    <w:rsid w:val="003640D1"/>
    <w:rsid w:val="00386A9D"/>
    <w:rsid w:val="00391081"/>
    <w:rsid w:val="003B2789"/>
    <w:rsid w:val="003B58F3"/>
    <w:rsid w:val="003C13CE"/>
    <w:rsid w:val="003C697E"/>
    <w:rsid w:val="003E2518"/>
    <w:rsid w:val="003E7CEF"/>
    <w:rsid w:val="004B1EF7"/>
    <w:rsid w:val="004B3FAD"/>
    <w:rsid w:val="004C5749"/>
    <w:rsid w:val="00501DCA"/>
    <w:rsid w:val="00513A47"/>
    <w:rsid w:val="005408DF"/>
    <w:rsid w:val="00573344"/>
    <w:rsid w:val="00583F9B"/>
    <w:rsid w:val="005A22AD"/>
    <w:rsid w:val="005B0D29"/>
    <w:rsid w:val="005E5C10"/>
    <w:rsid w:val="005F2C78"/>
    <w:rsid w:val="006144E4"/>
    <w:rsid w:val="00622205"/>
    <w:rsid w:val="00650299"/>
    <w:rsid w:val="00655FC5"/>
    <w:rsid w:val="0080538C"/>
    <w:rsid w:val="00814E0A"/>
    <w:rsid w:val="00822581"/>
    <w:rsid w:val="008309DD"/>
    <w:rsid w:val="0083227A"/>
    <w:rsid w:val="00866900"/>
    <w:rsid w:val="00876A8A"/>
    <w:rsid w:val="00881BA1"/>
    <w:rsid w:val="008C2302"/>
    <w:rsid w:val="008C26B8"/>
    <w:rsid w:val="008F208F"/>
    <w:rsid w:val="0092528E"/>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E4E2C"/>
    <w:rsid w:val="00CF21F2"/>
    <w:rsid w:val="00D02712"/>
    <w:rsid w:val="00D046A7"/>
    <w:rsid w:val="00D214D0"/>
    <w:rsid w:val="00D6546B"/>
    <w:rsid w:val="00D76AE0"/>
    <w:rsid w:val="00DB178B"/>
    <w:rsid w:val="00DC17D3"/>
    <w:rsid w:val="00DD2A73"/>
    <w:rsid w:val="00DD4BED"/>
    <w:rsid w:val="00DE39F0"/>
    <w:rsid w:val="00DF0AF3"/>
    <w:rsid w:val="00DF7E9F"/>
    <w:rsid w:val="00E27D7E"/>
    <w:rsid w:val="00E42E13"/>
    <w:rsid w:val="00E56D5C"/>
    <w:rsid w:val="00E6257C"/>
    <w:rsid w:val="00E63C59"/>
    <w:rsid w:val="00EB5582"/>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2A59F2-DC91-448D-811E-2175DB03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22AD"/>
    <w:rPr>
      <w:rFonts w:ascii="Times New Roman" w:hAnsi="Times New Roman"/>
      <w:b/>
      <w:sz w:val="28"/>
      <w:lang w:val="en-GB" w:eastAsia="en-US"/>
    </w:rPr>
  </w:style>
  <w:style w:type="character" w:customStyle="1" w:styleId="Heading2Char">
    <w:name w:val="Heading 2 Char"/>
    <w:basedOn w:val="DefaultParagraphFont"/>
    <w:link w:val="Heading2"/>
    <w:rsid w:val="005A22AD"/>
    <w:rPr>
      <w:rFonts w:ascii="Times New Roman" w:hAnsi="Times New Roman"/>
      <w:b/>
      <w:sz w:val="24"/>
      <w:lang w:val="en-GB" w:eastAsia="en-US"/>
    </w:rPr>
  </w:style>
  <w:style w:type="character" w:customStyle="1" w:styleId="Heading3Char">
    <w:name w:val="Heading 3 Char"/>
    <w:basedOn w:val="DefaultParagraphFont"/>
    <w:link w:val="Heading3"/>
    <w:rsid w:val="005A22AD"/>
    <w:rPr>
      <w:rFonts w:ascii="Times New Roman" w:hAnsi="Times New Roman"/>
      <w:b/>
      <w:sz w:val="24"/>
      <w:lang w:val="en-GB" w:eastAsia="en-US"/>
    </w:rPr>
  </w:style>
  <w:style w:type="character" w:customStyle="1" w:styleId="Heading4Char">
    <w:name w:val="Heading 4 Char"/>
    <w:basedOn w:val="DefaultParagraphFont"/>
    <w:link w:val="Heading4"/>
    <w:rsid w:val="005A22AD"/>
    <w:rPr>
      <w:rFonts w:ascii="Times New Roman" w:hAnsi="Times New Roman"/>
      <w:b/>
      <w:sz w:val="24"/>
      <w:lang w:val="en-GB" w:eastAsia="en-US"/>
    </w:rPr>
  </w:style>
  <w:style w:type="character" w:customStyle="1" w:styleId="Heading5Char">
    <w:name w:val="Heading 5 Char"/>
    <w:basedOn w:val="DefaultParagraphFont"/>
    <w:link w:val="Heading5"/>
    <w:rsid w:val="005A22AD"/>
    <w:rPr>
      <w:rFonts w:ascii="Times New Roman" w:hAnsi="Times New Roman"/>
      <w:b/>
      <w:sz w:val="24"/>
      <w:lang w:val="en-GB" w:eastAsia="en-US"/>
    </w:rPr>
  </w:style>
  <w:style w:type="character" w:customStyle="1" w:styleId="Heading6Char">
    <w:name w:val="Heading 6 Char"/>
    <w:basedOn w:val="DefaultParagraphFont"/>
    <w:link w:val="Heading6"/>
    <w:rsid w:val="005A22AD"/>
    <w:rPr>
      <w:rFonts w:ascii="Times New Roman" w:hAnsi="Times New Roman"/>
      <w:b/>
      <w:sz w:val="24"/>
      <w:lang w:val="en-GB" w:eastAsia="en-US"/>
    </w:rPr>
  </w:style>
  <w:style w:type="character" w:customStyle="1" w:styleId="Heading7Char">
    <w:name w:val="Heading 7 Char"/>
    <w:basedOn w:val="DefaultParagraphFont"/>
    <w:link w:val="Heading7"/>
    <w:rsid w:val="005A22AD"/>
    <w:rPr>
      <w:rFonts w:ascii="Times New Roman" w:hAnsi="Times New Roman"/>
      <w:b/>
      <w:sz w:val="24"/>
      <w:lang w:val="en-GB" w:eastAsia="en-US"/>
    </w:rPr>
  </w:style>
  <w:style w:type="character" w:customStyle="1" w:styleId="Heading8Char">
    <w:name w:val="Heading 8 Char"/>
    <w:basedOn w:val="DefaultParagraphFont"/>
    <w:link w:val="Heading8"/>
    <w:rsid w:val="005A22AD"/>
    <w:rPr>
      <w:rFonts w:ascii="Times New Roman" w:hAnsi="Times New Roman"/>
      <w:b/>
      <w:sz w:val="24"/>
      <w:lang w:val="en-GB" w:eastAsia="en-US"/>
    </w:rPr>
  </w:style>
  <w:style w:type="character" w:customStyle="1" w:styleId="Heading9Char">
    <w:name w:val="Heading 9 Char"/>
    <w:basedOn w:val="DefaultParagraphFont"/>
    <w:link w:val="Heading9"/>
    <w:rsid w:val="005A22AD"/>
    <w:rPr>
      <w:rFonts w:ascii="Times New Roman" w:hAnsi="Times New Roman"/>
      <w:b/>
      <w:sz w:val="24"/>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character" w:customStyle="1" w:styleId="enumlev1Char">
    <w:name w:val="enumlev1 Char"/>
    <w:link w:val="enumlev1"/>
    <w:locked/>
    <w:rsid w:val="005A22AD"/>
    <w:rPr>
      <w:rFonts w:ascii="Times New Roman" w:hAnsi="Times New Roman"/>
      <w:sz w:val="24"/>
      <w:lang w:val="en-GB" w:eastAsia="en-US"/>
    </w:r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styleId="NormalIndent">
    <w:name w:val="Normal Indent"/>
    <w:basedOn w:val="Normal"/>
    <w:uiPriority w:val="99"/>
    <w:qFormat/>
    <w:rsid w:val="008F208F"/>
    <w:pPr>
      <w:ind w:left="1134"/>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A22AD"/>
    <w:rPr>
      <w:rFonts w:ascii="Times New Roman" w:hAnsi="Times New Roman"/>
      <w:lang w:val="en-GB" w:eastAsia="en-US"/>
    </w:rPr>
  </w:style>
  <w:style w:type="paragraph" w:customStyle="1" w:styleId="Figurewithouttitle">
    <w:name w:val="Figure_without_title"/>
    <w:basedOn w:val="FigureNo"/>
    <w:next w:val="Normal"/>
    <w:rsid w:val="008F208F"/>
    <w:pPr>
      <w:keepNext w:val="0"/>
    </w:pPr>
  </w:style>
  <w:style w:type="paragraph" w:customStyle="1" w:styleId="FigureNo">
    <w:name w:val="Figure_No"/>
    <w:basedOn w:val="Normal"/>
    <w:next w:val="Normal"/>
    <w:rsid w:val="008F208F"/>
    <w:pPr>
      <w:keepNext/>
      <w:keepLines/>
      <w:spacing w:before="480" w:after="120"/>
      <w:jc w:val="center"/>
    </w:pPr>
    <w:rPr>
      <w:caps/>
      <w:sz w:val="20"/>
    </w:r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Partref">
    <w:name w:val="Part_ref"/>
    <w:basedOn w:val="Annexref"/>
    <w:next w:val="Normal"/>
    <w:rsid w:val="008F208F"/>
  </w:style>
  <w:style w:type="paragraph" w:customStyle="1" w:styleId="Annexref">
    <w:name w:val="Annex_ref"/>
    <w:basedOn w:val="Normal"/>
    <w:next w:val="Normal"/>
    <w:rsid w:val="008F208F"/>
    <w:pPr>
      <w:keepNext/>
      <w:keepLines/>
      <w:spacing w:after="280"/>
      <w:jc w:val="center"/>
    </w:pPr>
  </w:style>
  <w:style w:type="paragraph" w:customStyle="1" w:styleId="Parttitle">
    <w:name w:val="Part_title"/>
    <w:basedOn w:val="Annextitle"/>
    <w:next w:val="Normalaftertitle0"/>
    <w:rsid w:val="008F208F"/>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8F208F"/>
    <w:pPr>
      <w:spacing w:before="280"/>
    </w:pPr>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character" w:customStyle="1" w:styleId="SourceChar">
    <w:name w:val="Source Char"/>
    <w:link w:val="Source"/>
    <w:locked/>
    <w:rsid w:val="005A22AD"/>
    <w:rPr>
      <w:rFonts w:ascii="Times New Roman" w:hAnsi="Times New Roman"/>
      <w:b/>
      <w:sz w:val="28"/>
      <w:lang w:val="en-GB" w:eastAsia="en-US"/>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character" w:customStyle="1" w:styleId="TableheadChar">
    <w:name w:val="Table_head Char"/>
    <w:basedOn w:val="DefaultParagraphFont"/>
    <w:link w:val="Tablehead"/>
    <w:locked/>
    <w:rsid w:val="005A22AD"/>
    <w:rPr>
      <w:rFonts w:ascii="Times New Roman Bold" w:hAnsi="Times New Roman Bold" w:cs="Times New Roman Bold"/>
      <w:b/>
      <w:lang w:val="en-GB" w:eastAsia="en-US"/>
    </w:rPr>
  </w:style>
  <w:style w:type="paragraph" w:customStyle="1" w:styleId="Tablelegend">
    <w:name w:val="Table_legend"/>
    <w:basedOn w:val="Normal"/>
    <w:uiPriority w:val="99"/>
    <w:qFormat/>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character" w:customStyle="1" w:styleId="Title1Char">
    <w:name w:val="Title 1 Char"/>
    <w:link w:val="Title1"/>
    <w:locked/>
    <w:rsid w:val="005A22AD"/>
    <w:rPr>
      <w:rFonts w:ascii="Times New Roman" w:hAnsi="Times New Roman"/>
      <w:caps/>
      <w:sz w:val="28"/>
      <w:lang w:val="en-GB" w:eastAsia="en-U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Strong">
    <w:name w:val="Strong"/>
    <w:basedOn w:val="DefaultParagraphFont"/>
    <w:uiPriority w:val="22"/>
    <w:qFormat/>
    <w:rsid w:val="005A22AD"/>
    <w:rPr>
      <w:b/>
      <w:bCs/>
    </w:rPr>
  </w:style>
  <w:style w:type="character" w:styleId="Hyperlink">
    <w:name w:val="Hyperlink"/>
    <w:uiPriority w:val="99"/>
    <w:rsid w:val="005A22AD"/>
    <w:rPr>
      <w:rFonts w:cs="Times New Roman"/>
      <w:color w:val="0000FF"/>
      <w:u w:val="single"/>
    </w:rPr>
  </w:style>
  <w:style w:type="paragraph" w:customStyle="1" w:styleId="covertext">
    <w:name w:val="cover text"/>
    <w:basedOn w:val="Normal"/>
    <w:rsid w:val="005A22AD"/>
    <w:pPr>
      <w:widowControl w:val="0"/>
      <w:tabs>
        <w:tab w:val="clear" w:pos="1134"/>
        <w:tab w:val="clear" w:pos="1871"/>
        <w:tab w:val="clear" w:pos="2268"/>
      </w:tabs>
      <w:suppressAutoHyphens/>
      <w:overflowPunct/>
      <w:autoSpaceDE/>
      <w:autoSpaceDN/>
      <w:adjustRightInd/>
      <w:spacing w:after="120"/>
      <w:textAlignment w:val="auto"/>
    </w:pPr>
    <w:rPr>
      <w:rFonts w:ascii="Times" w:eastAsia="PMingLiU" w:hAnsi="Times"/>
      <w:lang w:val="en-US"/>
    </w:rPr>
  </w:style>
  <w:style w:type="paragraph" w:styleId="ListParagraph">
    <w:name w:val="List Paragraph"/>
    <w:aliases w:val="- Bullets,목록 단락"/>
    <w:basedOn w:val="Normal"/>
    <w:link w:val="ListParagraphChar"/>
    <w:uiPriority w:val="34"/>
    <w:qFormat/>
    <w:rsid w:val="005A22AD"/>
    <w:pPr>
      <w:tabs>
        <w:tab w:val="clear" w:pos="1134"/>
        <w:tab w:val="clear" w:pos="1871"/>
        <w:tab w:val="clear" w:pos="2268"/>
      </w:tabs>
      <w:overflowPunct/>
      <w:autoSpaceDE/>
      <w:autoSpaceDN/>
      <w:adjustRightInd/>
      <w:spacing w:before="0"/>
      <w:ind w:leftChars="200" w:left="480"/>
      <w:textAlignment w:val="auto"/>
    </w:pPr>
    <w:rPr>
      <w:rFonts w:eastAsiaTheme="minorEastAsia"/>
      <w:sz w:val="22"/>
    </w:rPr>
  </w:style>
  <w:style w:type="character" w:customStyle="1" w:styleId="ListParagraphChar">
    <w:name w:val="List Paragraph Char"/>
    <w:aliases w:val="- Bullets Char,목록 단락 Char"/>
    <w:basedOn w:val="DefaultParagraphFont"/>
    <w:link w:val="ListParagraph"/>
    <w:uiPriority w:val="34"/>
    <w:qFormat/>
    <w:rsid w:val="005A22AD"/>
    <w:rPr>
      <w:rFonts w:ascii="Times New Roman" w:eastAsiaTheme="minorEastAsia" w:hAnsi="Times New Roman"/>
      <w:sz w:val="22"/>
      <w:lang w:val="en-GB" w:eastAsia="en-US"/>
    </w:rPr>
  </w:style>
  <w:style w:type="paragraph" w:customStyle="1" w:styleId="TH">
    <w:name w:val="TH"/>
    <w:basedOn w:val="Normal"/>
    <w:link w:val="THChar"/>
    <w:qFormat/>
    <w:rsid w:val="005A22AD"/>
    <w:pPr>
      <w:keepNext/>
      <w:keepLines/>
      <w:tabs>
        <w:tab w:val="clear" w:pos="1134"/>
        <w:tab w:val="clear" w:pos="1871"/>
        <w:tab w:val="clear" w:pos="2268"/>
      </w:tabs>
      <w:spacing w:before="60" w:after="180"/>
      <w:jc w:val="center"/>
    </w:pPr>
    <w:rPr>
      <w:rFonts w:ascii="Arial" w:hAnsi="Arial"/>
      <w:b/>
      <w:sz w:val="20"/>
      <w:lang w:eastAsia="en-GB"/>
    </w:rPr>
  </w:style>
  <w:style w:type="character" w:customStyle="1" w:styleId="THChar">
    <w:name w:val="TH Char"/>
    <w:link w:val="TH"/>
    <w:qFormat/>
    <w:rsid w:val="005A22AD"/>
    <w:rPr>
      <w:rFonts w:ascii="Arial" w:hAnsi="Arial"/>
      <w:b/>
      <w:lang w:val="en-GB" w:eastAsia="en-GB"/>
    </w:rPr>
  </w:style>
  <w:style w:type="paragraph" w:styleId="BodyText">
    <w:name w:val="Body Text"/>
    <w:basedOn w:val="Normal"/>
    <w:link w:val="BodyTextChar"/>
    <w:unhideWhenUsed/>
    <w:rsid w:val="005A22AD"/>
    <w:pPr>
      <w:tabs>
        <w:tab w:val="clear" w:pos="1134"/>
        <w:tab w:val="clear" w:pos="1871"/>
        <w:tab w:val="clear" w:pos="2268"/>
      </w:tabs>
      <w:overflowPunct/>
      <w:autoSpaceDE/>
      <w:autoSpaceDN/>
      <w:adjustRightInd/>
      <w:spacing w:before="0" w:after="120"/>
      <w:textAlignment w:val="auto"/>
    </w:pPr>
    <w:rPr>
      <w:rFonts w:eastAsiaTheme="minorEastAsia"/>
      <w:sz w:val="22"/>
    </w:rPr>
  </w:style>
  <w:style w:type="character" w:customStyle="1" w:styleId="BodyTextChar">
    <w:name w:val="Body Text Char"/>
    <w:basedOn w:val="DefaultParagraphFont"/>
    <w:link w:val="BodyText"/>
    <w:rsid w:val="005A22AD"/>
    <w:rPr>
      <w:rFonts w:ascii="Times New Roman" w:eastAsiaTheme="minorEastAsia" w:hAnsi="Times New Roman"/>
      <w:sz w:val="22"/>
      <w:lang w:val="en-GB" w:eastAsia="en-US"/>
    </w:rPr>
  </w:style>
  <w:style w:type="table" w:styleId="TableGrid">
    <w:name w:val="Table Grid"/>
    <w:basedOn w:val="TableNormal"/>
    <w:qFormat/>
    <w:rsid w:val="005A22AD"/>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locked/>
    <w:rsid w:val="005A22AD"/>
    <w:rPr>
      <w:rFonts w:ascii="Arial" w:hAnsi="Arial" w:cs="Arial"/>
      <w:b/>
      <w:sz w:val="18"/>
      <w:lang w:val="en-GB"/>
    </w:rPr>
  </w:style>
  <w:style w:type="paragraph" w:customStyle="1" w:styleId="TAH">
    <w:name w:val="TAH"/>
    <w:basedOn w:val="Normal"/>
    <w:link w:val="TAHCar"/>
    <w:qFormat/>
    <w:rsid w:val="005A22AD"/>
    <w:pPr>
      <w:keepNext/>
      <w:keepLines/>
      <w:tabs>
        <w:tab w:val="clear" w:pos="1134"/>
        <w:tab w:val="clear" w:pos="1871"/>
        <w:tab w:val="clear" w:pos="2268"/>
      </w:tabs>
      <w:spacing w:before="0"/>
      <w:jc w:val="center"/>
      <w:textAlignment w:val="auto"/>
    </w:pPr>
    <w:rPr>
      <w:rFonts w:ascii="Arial" w:hAnsi="Arial" w:cs="Arial"/>
      <w:b/>
      <w:sz w:val="18"/>
      <w:lang w:eastAsia="zh-CN"/>
    </w:rPr>
  </w:style>
  <w:style w:type="paragraph" w:customStyle="1" w:styleId="TAC">
    <w:name w:val="TAC"/>
    <w:basedOn w:val="Normal"/>
    <w:link w:val="TACChar"/>
    <w:qFormat/>
    <w:rsid w:val="005A22AD"/>
    <w:pPr>
      <w:keepNext/>
      <w:keepLines/>
      <w:tabs>
        <w:tab w:val="clear" w:pos="1134"/>
        <w:tab w:val="clear" w:pos="1871"/>
        <w:tab w:val="clear" w:pos="2268"/>
      </w:tabs>
      <w:spacing w:before="0"/>
      <w:jc w:val="center"/>
    </w:pPr>
    <w:rPr>
      <w:rFonts w:ascii="Arial" w:hAnsi="Arial"/>
      <w:sz w:val="18"/>
    </w:rPr>
  </w:style>
  <w:style w:type="character" w:customStyle="1" w:styleId="TACChar">
    <w:name w:val="TAC Char"/>
    <w:link w:val="TAC"/>
    <w:qFormat/>
    <w:rsid w:val="005A22AD"/>
    <w:rPr>
      <w:rFonts w:ascii="Arial" w:hAnsi="Arial"/>
      <w:sz w:val="18"/>
      <w:lang w:val="en-GB" w:eastAsia="en-US"/>
    </w:rPr>
  </w:style>
  <w:style w:type="character" w:customStyle="1" w:styleId="BalloonTextChar">
    <w:name w:val="Balloon Text Char"/>
    <w:basedOn w:val="DefaultParagraphFont"/>
    <w:link w:val="BalloonText"/>
    <w:semiHidden/>
    <w:rsid w:val="005A22AD"/>
    <w:rPr>
      <w:rFonts w:asciiTheme="majorHAnsi" w:eastAsiaTheme="majorEastAsia" w:hAnsiTheme="majorHAnsi" w:cstheme="majorBidi"/>
      <w:sz w:val="18"/>
      <w:szCs w:val="18"/>
      <w:lang w:val="en-GB" w:eastAsia="en-US"/>
    </w:rPr>
  </w:style>
  <w:style w:type="paragraph" w:styleId="BalloonText">
    <w:name w:val="Balloon Text"/>
    <w:basedOn w:val="Normal"/>
    <w:link w:val="BalloonTextChar"/>
    <w:semiHidden/>
    <w:unhideWhenUsed/>
    <w:rsid w:val="005A22AD"/>
    <w:pPr>
      <w:spacing w:before="0"/>
    </w:pPr>
    <w:rPr>
      <w:rFonts w:asciiTheme="majorHAnsi" w:eastAsiaTheme="majorEastAsia" w:hAnsiTheme="majorHAnsi" w:cstheme="majorBidi"/>
      <w:sz w:val="18"/>
      <w:szCs w:val="18"/>
    </w:rPr>
  </w:style>
  <w:style w:type="character" w:customStyle="1" w:styleId="CommentTextChar">
    <w:name w:val="Comment Text Char"/>
    <w:basedOn w:val="DefaultParagraphFont"/>
    <w:link w:val="CommentText"/>
    <w:uiPriority w:val="99"/>
    <w:semiHidden/>
    <w:rsid w:val="005A22AD"/>
    <w:rPr>
      <w:rFonts w:ascii="Times New Roman" w:eastAsia="PMingLiU" w:hAnsi="Times New Roman"/>
      <w:sz w:val="24"/>
      <w:szCs w:val="24"/>
      <w:lang w:val="en-GB" w:eastAsia="en-US"/>
    </w:rPr>
  </w:style>
  <w:style w:type="paragraph" w:styleId="CommentText">
    <w:name w:val="annotation text"/>
    <w:basedOn w:val="Normal"/>
    <w:link w:val="CommentTextChar"/>
    <w:uiPriority w:val="99"/>
    <w:semiHidden/>
    <w:unhideWhenUsed/>
    <w:rsid w:val="005A22AD"/>
    <w:rPr>
      <w:rFonts w:eastAsia="PMingLiU"/>
      <w:szCs w:val="24"/>
    </w:rPr>
  </w:style>
  <w:style w:type="character" w:customStyle="1" w:styleId="CommentSubjectChar">
    <w:name w:val="Comment Subject Char"/>
    <w:basedOn w:val="CommentTextChar"/>
    <w:link w:val="CommentSubject"/>
    <w:uiPriority w:val="99"/>
    <w:semiHidden/>
    <w:rsid w:val="005A22AD"/>
    <w:rPr>
      <w:rFonts w:ascii="Times New Roman" w:eastAsia="PMingLiU" w:hAnsi="Times New Roman"/>
      <w:b/>
      <w:bCs/>
      <w:sz w:val="24"/>
      <w:szCs w:val="24"/>
      <w:lang w:val="en-GB" w:eastAsia="en-US"/>
    </w:rPr>
  </w:style>
  <w:style w:type="paragraph" w:styleId="CommentSubject">
    <w:name w:val="annotation subject"/>
    <w:basedOn w:val="CommentText"/>
    <w:next w:val="CommentText"/>
    <w:link w:val="CommentSubjectChar"/>
    <w:uiPriority w:val="99"/>
    <w:semiHidden/>
    <w:unhideWhenUsed/>
    <w:rsid w:val="005A22AD"/>
    <w:rPr>
      <w:b/>
      <w:bCs/>
      <w:sz w:val="20"/>
      <w:szCs w:val="20"/>
    </w:rPr>
  </w:style>
  <w:style w:type="paragraph" w:customStyle="1" w:styleId="Tablefin">
    <w:name w:val="Table_fin"/>
    <w:basedOn w:val="Tabletext"/>
    <w:rsid w:val="005A22AD"/>
    <w:rPr>
      <w:rFonts w:eastAsia="MS Mincho"/>
      <w:lang w:val="de-DE" w:eastAsia="zh-CN"/>
    </w:rPr>
  </w:style>
  <w:style w:type="character" w:styleId="SubtleEmphasis">
    <w:name w:val="Subtle Emphasis"/>
    <w:basedOn w:val="DefaultParagraphFont"/>
    <w:uiPriority w:val="19"/>
    <w:qFormat/>
    <w:rsid w:val="005A22AD"/>
    <w:rPr>
      <w:i/>
      <w:iCs/>
      <w:color w:val="404040" w:themeColor="text1" w:themeTint="BF"/>
    </w:rPr>
  </w:style>
  <w:style w:type="character" w:customStyle="1" w:styleId="fontstyle01">
    <w:name w:val="fontstyle01"/>
    <w:basedOn w:val="DefaultParagraphFont"/>
    <w:rsid w:val="005A22AD"/>
    <w:rPr>
      <w:rFonts w:ascii="Arial-BoldMT" w:hAnsi="Arial-BoldMT" w:hint="default"/>
      <w:b/>
      <w:bCs/>
      <w:i w:val="0"/>
      <w:iCs w:val="0"/>
      <w:color w:val="000000"/>
      <w:sz w:val="22"/>
      <w:szCs w:val="22"/>
    </w:rPr>
  </w:style>
  <w:style w:type="character" w:customStyle="1" w:styleId="fontstyle21">
    <w:name w:val="fontstyle21"/>
    <w:basedOn w:val="DefaultParagraphFont"/>
    <w:rsid w:val="005A22AD"/>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De La Rosa Trivino, Maria Dolores</cp:lastModifiedBy>
  <cp:revision>1</cp:revision>
  <cp:lastPrinted>2008-02-21T14:04:00Z</cp:lastPrinted>
  <dcterms:created xsi:type="dcterms:W3CDTF">2020-02-27T15:41:00Z</dcterms:created>
  <dcterms:modified xsi:type="dcterms:W3CDTF">2020-02-27T15:41:00Z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