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ED71EA" w:rsidTr="00876A8A">
        <w:trPr>
          <w:cantSplit/>
        </w:trPr>
        <w:tc>
          <w:tcPr>
            <w:tcW w:w="6487" w:type="dxa"/>
            <w:vAlign w:val="center"/>
          </w:tcPr>
          <w:p w:rsidR="009F6520" w:rsidRPr="00ED71EA" w:rsidRDefault="009F6520" w:rsidP="009F6520">
            <w:pPr>
              <w:shd w:val="solid" w:color="FFFFFF" w:fill="FFFFFF"/>
              <w:spacing w:before="0"/>
              <w:rPr>
                <w:rFonts w:ascii="Verdana" w:hAnsi="Verdana" w:cs="Times New Roman Bold"/>
                <w:b/>
                <w:bCs/>
                <w:sz w:val="26"/>
                <w:szCs w:val="26"/>
              </w:rPr>
            </w:pPr>
            <w:r w:rsidRPr="00ED71EA">
              <w:rPr>
                <w:rFonts w:ascii="Verdana" w:hAnsi="Verdana" w:cs="Times New Roman Bold"/>
                <w:b/>
                <w:bCs/>
                <w:sz w:val="26"/>
                <w:szCs w:val="26"/>
              </w:rPr>
              <w:t>Radiocommunication Study Groups</w:t>
            </w:r>
          </w:p>
        </w:tc>
        <w:tc>
          <w:tcPr>
            <w:tcW w:w="3402" w:type="dxa"/>
          </w:tcPr>
          <w:p w:rsidR="009F6520" w:rsidRPr="00ED71EA" w:rsidRDefault="00886C5F" w:rsidP="00886C5F">
            <w:pPr>
              <w:shd w:val="solid" w:color="FFFFFF" w:fill="FFFFFF"/>
              <w:spacing w:before="0" w:line="240" w:lineRule="atLeast"/>
            </w:pPr>
            <w:bookmarkStart w:id="0" w:name="ditulogo"/>
            <w:bookmarkEnd w:id="0"/>
            <w:r w:rsidRPr="00ED71EA">
              <w:rPr>
                <w:noProof/>
                <w:lang w:val="en-US" w:eastAsia="zh-CN"/>
              </w:rPr>
              <w:drawing>
                <wp:inline distT="0" distB="0" distL="0" distR="0" wp14:anchorId="57BF2D68" wp14:editId="5C3DD069">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ED71EA" w:rsidTr="00876A8A">
        <w:trPr>
          <w:cantSplit/>
        </w:trPr>
        <w:tc>
          <w:tcPr>
            <w:tcW w:w="6487" w:type="dxa"/>
            <w:tcBorders>
              <w:bottom w:val="single" w:sz="12" w:space="0" w:color="auto"/>
            </w:tcBorders>
          </w:tcPr>
          <w:p w:rsidR="000069D4" w:rsidRPr="00ED71EA"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ED71EA" w:rsidRDefault="000069D4" w:rsidP="00A5173C">
            <w:pPr>
              <w:shd w:val="solid" w:color="FFFFFF" w:fill="FFFFFF"/>
              <w:spacing w:before="0" w:after="48" w:line="240" w:lineRule="atLeast"/>
              <w:rPr>
                <w:sz w:val="22"/>
                <w:szCs w:val="22"/>
              </w:rPr>
            </w:pPr>
          </w:p>
        </w:tc>
      </w:tr>
      <w:tr w:rsidR="000069D4" w:rsidRPr="00ED71EA" w:rsidTr="00876A8A">
        <w:trPr>
          <w:cantSplit/>
        </w:trPr>
        <w:tc>
          <w:tcPr>
            <w:tcW w:w="6487" w:type="dxa"/>
            <w:tcBorders>
              <w:top w:val="single" w:sz="12" w:space="0" w:color="auto"/>
            </w:tcBorders>
          </w:tcPr>
          <w:p w:rsidR="000069D4" w:rsidRPr="00ED71EA"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ED71EA" w:rsidRDefault="000069D4" w:rsidP="00A5173C">
            <w:pPr>
              <w:shd w:val="solid" w:color="FFFFFF" w:fill="FFFFFF"/>
              <w:spacing w:before="0" w:after="48" w:line="240" w:lineRule="atLeast"/>
            </w:pPr>
          </w:p>
        </w:tc>
      </w:tr>
      <w:tr w:rsidR="000069D4" w:rsidRPr="00ED71EA" w:rsidTr="00876A8A">
        <w:trPr>
          <w:cantSplit/>
        </w:trPr>
        <w:tc>
          <w:tcPr>
            <w:tcW w:w="6487" w:type="dxa"/>
            <w:vMerge w:val="restart"/>
          </w:tcPr>
          <w:p w:rsidR="00886C5F" w:rsidRPr="00ED71EA" w:rsidRDefault="001A41C1" w:rsidP="00886C5F">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ED71EA">
              <w:rPr>
                <w:rFonts w:ascii="Verdana" w:hAnsi="Verdana"/>
                <w:sz w:val="20"/>
              </w:rPr>
              <w:t>Received: 3 October 2022</w:t>
            </w:r>
          </w:p>
        </w:tc>
        <w:tc>
          <w:tcPr>
            <w:tcW w:w="3402" w:type="dxa"/>
          </w:tcPr>
          <w:p w:rsidR="000069D4" w:rsidRPr="00ED71EA" w:rsidRDefault="00886C5F" w:rsidP="00A5173C">
            <w:pPr>
              <w:shd w:val="solid" w:color="FFFFFF" w:fill="FFFFFF"/>
              <w:spacing w:before="0" w:line="240" w:lineRule="atLeast"/>
              <w:rPr>
                <w:rFonts w:ascii="Verdana" w:hAnsi="Verdana"/>
                <w:sz w:val="20"/>
                <w:lang w:eastAsia="zh-CN"/>
              </w:rPr>
            </w:pPr>
            <w:r w:rsidRPr="00ED71EA">
              <w:rPr>
                <w:rFonts w:ascii="Verdana" w:hAnsi="Verdana"/>
                <w:b/>
                <w:sz w:val="20"/>
                <w:lang w:eastAsia="zh-CN"/>
              </w:rPr>
              <w:t>Document 5D/1462-E</w:t>
            </w:r>
          </w:p>
        </w:tc>
      </w:tr>
      <w:tr w:rsidR="000069D4" w:rsidRPr="00ED71EA" w:rsidTr="00876A8A">
        <w:trPr>
          <w:cantSplit/>
        </w:trPr>
        <w:tc>
          <w:tcPr>
            <w:tcW w:w="6487" w:type="dxa"/>
            <w:vMerge/>
          </w:tcPr>
          <w:p w:rsidR="000069D4" w:rsidRPr="00ED71EA" w:rsidRDefault="000069D4" w:rsidP="00A5173C">
            <w:pPr>
              <w:spacing w:before="60"/>
              <w:jc w:val="center"/>
              <w:rPr>
                <w:b/>
                <w:smallCaps/>
                <w:sz w:val="32"/>
                <w:lang w:eastAsia="zh-CN"/>
              </w:rPr>
            </w:pPr>
            <w:bookmarkStart w:id="3" w:name="ddate" w:colFirst="1" w:colLast="1"/>
            <w:bookmarkEnd w:id="2"/>
          </w:p>
        </w:tc>
        <w:tc>
          <w:tcPr>
            <w:tcW w:w="3402" w:type="dxa"/>
          </w:tcPr>
          <w:p w:rsidR="000069D4" w:rsidRPr="00ED71EA" w:rsidRDefault="00886C5F" w:rsidP="00A5173C">
            <w:pPr>
              <w:shd w:val="solid" w:color="FFFFFF" w:fill="FFFFFF"/>
              <w:spacing w:before="0" w:line="240" w:lineRule="atLeast"/>
              <w:rPr>
                <w:rFonts w:ascii="Verdana" w:hAnsi="Verdana"/>
                <w:sz w:val="20"/>
                <w:lang w:eastAsia="zh-CN"/>
              </w:rPr>
            </w:pPr>
            <w:r w:rsidRPr="00ED71EA">
              <w:rPr>
                <w:rFonts w:ascii="Verdana" w:hAnsi="Verdana"/>
                <w:b/>
                <w:sz w:val="20"/>
                <w:lang w:eastAsia="zh-CN"/>
              </w:rPr>
              <w:t>4 October 2022</w:t>
            </w:r>
          </w:p>
        </w:tc>
      </w:tr>
      <w:tr w:rsidR="000069D4" w:rsidRPr="00ED71EA" w:rsidTr="00876A8A">
        <w:trPr>
          <w:cantSplit/>
        </w:trPr>
        <w:tc>
          <w:tcPr>
            <w:tcW w:w="6487" w:type="dxa"/>
            <w:vMerge/>
          </w:tcPr>
          <w:p w:rsidR="000069D4" w:rsidRPr="00ED71EA"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ED71EA" w:rsidRDefault="00886C5F" w:rsidP="00A5173C">
            <w:pPr>
              <w:shd w:val="solid" w:color="FFFFFF" w:fill="FFFFFF"/>
              <w:spacing w:before="0" w:line="240" w:lineRule="atLeast"/>
              <w:rPr>
                <w:rFonts w:ascii="Verdana" w:eastAsia="SimSun" w:hAnsi="Verdana"/>
                <w:sz w:val="20"/>
                <w:lang w:eastAsia="zh-CN"/>
              </w:rPr>
            </w:pPr>
            <w:r w:rsidRPr="00ED71EA">
              <w:rPr>
                <w:rFonts w:ascii="Verdana" w:eastAsia="SimSun" w:hAnsi="Verdana"/>
                <w:b/>
                <w:sz w:val="20"/>
                <w:lang w:eastAsia="zh-CN"/>
              </w:rPr>
              <w:t>English only</w:t>
            </w:r>
          </w:p>
        </w:tc>
      </w:tr>
      <w:tr w:rsidR="001A41C1" w:rsidRPr="00ED71EA" w:rsidTr="001A41C1">
        <w:trPr>
          <w:cantSplit/>
        </w:trPr>
        <w:tc>
          <w:tcPr>
            <w:tcW w:w="6487" w:type="dxa"/>
          </w:tcPr>
          <w:p w:rsidR="001A41C1" w:rsidRPr="00ED71EA" w:rsidRDefault="001A41C1" w:rsidP="00A5173C">
            <w:pPr>
              <w:spacing w:before="60"/>
              <w:jc w:val="center"/>
              <w:rPr>
                <w:b/>
                <w:smallCaps/>
                <w:sz w:val="32"/>
                <w:lang w:eastAsia="zh-CN"/>
              </w:rPr>
            </w:pPr>
          </w:p>
        </w:tc>
        <w:tc>
          <w:tcPr>
            <w:tcW w:w="3402" w:type="dxa"/>
            <w:vAlign w:val="bottom"/>
          </w:tcPr>
          <w:p w:rsidR="001A41C1" w:rsidRPr="00ED71EA" w:rsidRDefault="001A41C1" w:rsidP="001A41C1">
            <w:pPr>
              <w:shd w:val="solid" w:color="FFFFFF" w:fill="FFFFFF"/>
              <w:spacing w:before="0" w:line="240" w:lineRule="atLeast"/>
              <w:rPr>
                <w:rFonts w:ascii="Verdana" w:eastAsia="SimSun" w:hAnsi="Verdana"/>
                <w:b/>
                <w:sz w:val="20"/>
                <w:lang w:eastAsia="zh-CN"/>
              </w:rPr>
            </w:pPr>
            <w:r w:rsidRPr="00ED71EA">
              <w:rPr>
                <w:rFonts w:ascii="Verdana" w:eastAsia="SimSun" w:hAnsi="Verdana"/>
                <w:b/>
                <w:sz w:val="20"/>
                <w:lang w:eastAsia="zh-CN"/>
              </w:rPr>
              <w:t>TECHNOLOGY ASPECTS</w:t>
            </w:r>
          </w:p>
        </w:tc>
      </w:tr>
      <w:tr w:rsidR="000069D4" w:rsidRPr="00ED71EA" w:rsidTr="00D046A7">
        <w:trPr>
          <w:cantSplit/>
        </w:trPr>
        <w:tc>
          <w:tcPr>
            <w:tcW w:w="9889" w:type="dxa"/>
            <w:gridSpan w:val="2"/>
          </w:tcPr>
          <w:p w:rsidR="000069D4" w:rsidRPr="00ED71EA" w:rsidRDefault="00503B2D" w:rsidP="00886C5F">
            <w:pPr>
              <w:pStyle w:val="Source"/>
              <w:rPr>
                <w:lang w:eastAsia="zh-CN"/>
              </w:rPr>
            </w:pPr>
            <w:bookmarkStart w:id="5" w:name="dsource" w:colFirst="0" w:colLast="0"/>
            <w:bookmarkEnd w:id="4"/>
            <w:r w:rsidRPr="00ED71EA">
              <w:rPr>
                <w:lang w:eastAsia="zh-CN"/>
              </w:rPr>
              <w:t>Director, Radiocommunication Bureau</w:t>
            </w:r>
            <w:r w:rsidR="002679BB" w:rsidRPr="00ED71EA">
              <w:rPr>
                <w:rStyle w:val="FootnoteReference"/>
              </w:rPr>
              <w:footnoteReference w:customMarkFollows="1" w:id="1"/>
              <w:t>*</w:t>
            </w:r>
          </w:p>
        </w:tc>
      </w:tr>
      <w:tr w:rsidR="000069D4" w:rsidRPr="00ED71EA" w:rsidTr="00D046A7">
        <w:trPr>
          <w:cantSplit/>
        </w:trPr>
        <w:tc>
          <w:tcPr>
            <w:tcW w:w="9889" w:type="dxa"/>
            <w:gridSpan w:val="2"/>
          </w:tcPr>
          <w:p w:rsidR="000069D4" w:rsidRPr="00ED71EA" w:rsidRDefault="00503B2D" w:rsidP="00503B2D">
            <w:pPr>
              <w:pStyle w:val="Title1"/>
            </w:pPr>
            <w:bookmarkStart w:id="6" w:name="drec" w:colFirst="0" w:colLast="0"/>
            <w:bookmarkEnd w:id="5"/>
            <w:r w:rsidRPr="00ED71EA">
              <w:rPr>
                <w:rFonts w:eastAsiaTheme="majorEastAsia"/>
              </w:rPr>
              <w:t>FINAL Evaluation Report from 5G India Forum Independent Evaluation Group for EUHT Technology under</w:t>
            </w:r>
          </w:p>
        </w:tc>
      </w:tr>
      <w:tr w:rsidR="000069D4" w:rsidRPr="00ED71EA" w:rsidTr="00D046A7">
        <w:trPr>
          <w:cantSplit/>
        </w:trPr>
        <w:tc>
          <w:tcPr>
            <w:tcW w:w="9889" w:type="dxa"/>
            <w:gridSpan w:val="2"/>
          </w:tcPr>
          <w:p w:rsidR="000069D4" w:rsidRPr="00ED71EA" w:rsidRDefault="00503B2D" w:rsidP="00503B2D">
            <w:pPr>
              <w:pStyle w:val="Title4"/>
              <w:rPr>
                <w:lang w:eastAsia="zh-CN"/>
              </w:rPr>
            </w:pPr>
            <w:bookmarkStart w:id="7" w:name="_Toc114685929"/>
            <w:bookmarkStart w:id="8" w:name="_Toc115295959"/>
            <w:bookmarkStart w:id="9" w:name="_Toc115460398"/>
            <w:bookmarkStart w:id="10" w:name="dtitle1" w:colFirst="0" w:colLast="0"/>
            <w:bookmarkEnd w:id="6"/>
            <w:r w:rsidRPr="00ED71EA">
              <w:t xml:space="preserve">IMT-2020 submission and evaluation process for M.2150 </w:t>
            </w:r>
            <w:r w:rsidR="002679BB" w:rsidRPr="00ED71EA">
              <w:br/>
            </w:r>
            <w:r w:rsidRPr="00ED71EA">
              <w:t xml:space="preserve">“Revision after </w:t>
            </w:r>
            <w:r w:rsidR="002679BB" w:rsidRPr="00ED71EA">
              <w:t xml:space="preserve">year </w:t>
            </w:r>
            <w:r w:rsidRPr="00ED71EA">
              <w:t>2021” planned to complete in 2023</w:t>
            </w:r>
            <w:bookmarkEnd w:id="7"/>
            <w:bookmarkEnd w:id="8"/>
            <w:bookmarkEnd w:id="9"/>
            <w:r w:rsidRPr="00ED71EA">
              <w:t xml:space="preserve"> (Rev</w:t>
            </w:r>
            <w:r w:rsidR="002679BB" w:rsidRPr="00ED71EA">
              <w:t xml:space="preserve">ision </w:t>
            </w:r>
            <w:r w:rsidRPr="00ED71EA">
              <w:t>4</w:t>
            </w:r>
            <w:r w:rsidR="002679BB" w:rsidRPr="00ED71EA">
              <w:t>.0</w:t>
            </w:r>
            <w:r w:rsidRPr="00ED71EA">
              <w:t>)</w:t>
            </w:r>
          </w:p>
        </w:tc>
      </w:tr>
    </w:tbl>
    <w:p w:rsidR="001A41C1" w:rsidRPr="00ED71EA" w:rsidRDefault="001A41C1" w:rsidP="002679BB">
      <w:pPr>
        <w:pStyle w:val="PartNo"/>
      </w:pPr>
      <w:bookmarkStart w:id="11" w:name="dbreak"/>
      <w:bookmarkEnd w:id="10"/>
      <w:bookmarkEnd w:id="11"/>
      <w:r w:rsidRPr="00ED71EA">
        <w:t>Part I</w:t>
      </w:r>
    </w:p>
    <w:p w:rsidR="001A41C1" w:rsidRPr="00ED71EA" w:rsidRDefault="001A41C1" w:rsidP="002679BB">
      <w:pPr>
        <w:pStyle w:val="Parttitle"/>
      </w:pPr>
      <w:bookmarkStart w:id="12" w:name="_Toc32011400"/>
      <w:r w:rsidRPr="00ED71EA">
        <w:t>Name of the Evaluation Group: 5G India Forum (5GIF)</w:t>
      </w:r>
      <w:bookmarkEnd w:id="12"/>
    </w:p>
    <w:p w:rsidR="001A41C1" w:rsidRPr="00ED71EA" w:rsidRDefault="001A41C1" w:rsidP="006020A9">
      <w:pPr>
        <w:pStyle w:val="Headingb"/>
      </w:pPr>
      <w:bookmarkStart w:id="13" w:name="_Toc32011401"/>
      <w:r w:rsidRPr="00ED71EA">
        <w:t>About the IEG</w:t>
      </w:r>
      <w:bookmarkEnd w:id="13"/>
    </w:p>
    <w:p w:rsidR="001A41C1" w:rsidRPr="00ED71EA" w:rsidRDefault="001A41C1" w:rsidP="006020A9">
      <w:r w:rsidRPr="00ED71EA">
        <w:t xml:space="preserve">5G India Forum (5GIF) has been established under the aegis of the Cellular Operators Association of India (COAI), aiming to become the leading force in the development of next generation communications and will enable synergizing national efforts and will play a significant role in shaping the strategic, commercial and regulatory development of the 5G ecosystem in India. </w:t>
      </w:r>
    </w:p>
    <w:p w:rsidR="001A41C1" w:rsidRPr="00ED71EA" w:rsidRDefault="001A41C1" w:rsidP="006020A9">
      <w:r w:rsidRPr="00ED71EA">
        <w:t xml:space="preserve">5GIF is one of the registered as Independent Evaluation Group (IEG) for contributing to IMT-2020 development of ITU-R through independent evaluation of the IMT2020 candidate technologies. This group was formed by the </w:t>
      </w:r>
      <w:r w:rsidRPr="00ED71EA">
        <w:rPr>
          <w:b/>
          <w:bCs/>
        </w:rPr>
        <w:t>COAI</w:t>
      </w:r>
      <w:r w:rsidRPr="00ED71EA">
        <w:t xml:space="preserve"> to evaluate the IMT-2020 candidates from the perspective of Indian network deployments. </w:t>
      </w:r>
    </w:p>
    <w:p w:rsidR="001A41C1" w:rsidRPr="00ED71EA" w:rsidRDefault="001A41C1" w:rsidP="006020A9">
      <w:r w:rsidRPr="00ED71EA">
        <w:t>This is a group of operators, OEM’s, universities and individual experts participating in a collaborative manner, in the evaluation of the candidate IMT-2020 technologies of interest. This is a contribution driven activity, with decisions made through a consensus seeking approach.</w:t>
      </w:r>
    </w:p>
    <w:p w:rsidR="001A41C1" w:rsidRPr="00ED71EA" w:rsidRDefault="001A41C1" w:rsidP="006020A9">
      <w:pPr>
        <w:pStyle w:val="Headingb"/>
      </w:pPr>
      <w:bookmarkStart w:id="14" w:name="_Toc32011402"/>
      <w:r w:rsidRPr="00ED71EA">
        <w:t xml:space="preserve">Method of </w:t>
      </w:r>
      <w:r w:rsidR="00837387" w:rsidRPr="00ED71EA">
        <w:t>work</w:t>
      </w:r>
      <w:bookmarkEnd w:id="14"/>
    </w:p>
    <w:p w:rsidR="001A41C1" w:rsidRPr="00ED71EA" w:rsidRDefault="001A41C1" w:rsidP="006020A9">
      <w:bookmarkStart w:id="15" w:name="_Toc31461921"/>
      <w:bookmarkStart w:id="16" w:name="_Toc31463071"/>
      <w:bookmarkStart w:id="17" w:name="_Toc31467074"/>
      <w:bookmarkStart w:id="18" w:name="_Toc32011403"/>
      <w:r w:rsidRPr="00ED71EA">
        <w:t>The 5GIF IEG comprises operator, industry, and university members, knowledgeable on the subject matter, and committed to the IMT 2020 evaluation. Over 30 individuals have contributed to the evaluation process. The group employed both online and offline means for meetings. This group was formed to evaluate the IMT 2020 candidates from the perspective of Indian network deployments. The group worked through online and offline means, while strictly adhering to the ITU processes, and sincerely focuses on consensus-based decision making.</w:t>
      </w:r>
    </w:p>
    <w:p w:rsidR="001A41C1" w:rsidRPr="00ED71EA" w:rsidRDefault="001A41C1" w:rsidP="006020A9">
      <w:r w:rsidRPr="00ED71EA">
        <w:t>Two industry workshops were facilitated by COAI, which discussed the candidate technologies of interest. A special 48-hour hackathon with mentorship provide by industry experts helped our members get involved actively, especially those joining us from academia. The 5GIF IEG has had five workshops to help in deliberation and consensus building. We have a robust mechanism in place to track the evaluation progress and ensure that the ITU timelines are adhered to.</w:t>
      </w:r>
    </w:p>
    <w:p w:rsidR="001A41C1" w:rsidRPr="00ED71EA" w:rsidRDefault="001A41C1" w:rsidP="009C395E">
      <w:pPr>
        <w:spacing w:after="120"/>
      </w:pPr>
      <w:r w:rsidRPr="00ED71EA">
        <w:rPr>
          <w:color w:val="000000"/>
          <w:kern w:val="2"/>
          <w:lang w:eastAsia="zh-CN"/>
        </w:rPr>
        <w:t xml:space="preserve">The final evaluation report from 5G India Forum IEG for EUHT Technology under IMT-2020 submission and evaluation process for M.2150 “Revision after Year 2021” planned to complete in 2023, is based on the new/ revised submission made by </w:t>
      </w:r>
      <w:r w:rsidR="00C16AB0" w:rsidRPr="00ED71EA">
        <w:rPr>
          <w:color w:val="000000"/>
          <w:kern w:val="2"/>
          <w:lang w:eastAsia="zh-CN"/>
        </w:rPr>
        <w:t>Nufront</w:t>
      </w:r>
      <w:r w:rsidRPr="00ED71EA">
        <w:rPr>
          <w:color w:val="000000"/>
          <w:kern w:val="2"/>
          <w:lang w:eastAsia="zh-CN"/>
        </w:rPr>
        <w:t xml:space="preserve"> to the WP5D#40 meeting (IMT-2020/76).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846"/>
      </w:tblGrid>
      <w:tr w:rsidR="006020A9" w:rsidRPr="00ED71EA" w:rsidTr="006020A9">
        <w:tc>
          <w:tcPr>
            <w:tcW w:w="4927" w:type="dxa"/>
          </w:tcPr>
          <w:p w:rsidR="006020A9" w:rsidRPr="00ED71EA" w:rsidRDefault="006020A9" w:rsidP="006020A9">
            <w:pPr>
              <w:ind w:left="1134" w:hanging="1134"/>
              <w:rPr>
                <w:rFonts w:cs="Times New Roman"/>
              </w:rPr>
            </w:pPr>
            <w:r w:rsidRPr="00ED71EA">
              <w:rPr>
                <w:rFonts w:cs="Times New Roman"/>
                <w:b/>
                <w:bCs/>
              </w:rPr>
              <w:t>Contact:</w:t>
            </w:r>
            <w:r w:rsidRPr="00ED71EA">
              <w:rPr>
                <w:rFonts w:cs="Times New Roman"/>
              </w:rPr>
              <w:tab/>
              <w:t>Vikram Tiwathia</w:t>
            </w:r>
            <w:r w:rsidRPr="00ED71EA">
              <w:rPr>
                <w:rFonts w:cs="Times New Roman"/>
              </w:rPr>
              <w:br/>
              <w:t>Deputy Director General, COAI</w:t>
            </w:r>
          </w:p>
        </w:tc>
        <w:tc>
          <w:tcPr>
            <w:tcW w:w="4928" w:type="dxa"/>
          </w:tcPr>
          <w:p w:rsidR="006020A9" w:rsidRPr="00ED71EA" w:rsidRDefault="006020A9" w:rsidP="006020A9">
            <w:pPr>
              <w:rPr>
                <w:rFonts w:cs="Times New Roman"/>
              </w:rPr>
            </w:pPr>
            <w:r w:rsidRPr="00ED71EA">
              <w:rPr>
                <w:rFonts w:cs="Times New Roman"/>
                <w:b/>
                <w:bCs/>
              </w:rPr>
              <w:t>E-mail:</w:t>
            </w:r>
            <w:r w:rsidRPr="00ED71EA">
              <w:rPr>
                <w:rFonts w:cs="Times New Roman"/>
              </w:rPr>
              <w:t xml:space="preserve"> </w:t>
            </w:r>
            <w:r w:rsidRPr="00ED71EA">
              <w:rPr>
                <w:rFonts w:cs="Times New Roman"/>
              </w:rPr>
              <w:tab/>
            </w:r>
            <w:hyperlink r:id="rId9" w:history="1">
              <w:r w:rsidR="009C395E" w:rsidRPr="00ED71EA">
                <w:rPr>
                  <w:rStyle w:val="Hyperlink"/>
                </w:rPr>
                <w:t>vtiwathia@coai.in</w:t>
              </w:r>
            </w:hyperlink>
          </w:p>
          <w:p w:rsidR="006020A9" w:rsidRPr="00ED71EA" w:rsidRDefault="006020A9" w:rsidP="006020A9">
            <w:pPr>
              <w:rPr>
                <w:rFonts w:cs="Times New Roman"/>
              </w:rPr>
            </w:pPr>
            <w:r w:rsidRPr="00ED71EA">
              <w:rPr>
                <w:rFonts w:cs="Times New Roman"/>
                <w:b/>
                <w:bCs/>
              </w:rPr>
              <w:t>Tel.:</w:t>
            </w:r>
            <w:r w:rsidRPr="00ED71EA">
              <w:rPr>
                <w:rFonts w:cs="Times New Roman"/>
              </w:rPr>
              <w:t xml:space="preserve"> </w:t>
            </w:r>
            <w:r w:rsidRPr="00ED71EA">
              <w:rPr>
                <w:rFonts w:cs="Times New Roman"/>
              </w:rPr>
              <w:tab/>
              <w:t>+91-11-2334-9275</w:t>
            </w:r>
          </w:p>
        </w:tc>
      </w:tr>
      <w:tr w:rsidR="006020A9" w:rsidRPr="00ED71EA" w:rsidTr="006020A9">
        <w:tc>
          <w:tcPr>
            <w:tcW w:w="4927" w:type="dxa"/>
          </w:tcPr>
          <w:p w:rsidR="006020A9" w:rsidRPr="00ED71EA" w:rsidRDefault="006020A9" w:rsidP="006020A9">
            <w:pPr>
              <w:rPr>
                <w:rFonts w:cs="Times New Roman"/>
                <w:b/>
              </w:rPr>
            </w:pPr>
            <w:r w:rsidRPr="00ED71EA">
              <w:rPr>
                <w:rFonts w:cs="Times New Roman"/>
                <w:b/>
              </w:rPr>
              <w:t>Technical contact</w:t>
            </w:r>
          </w:p>
        </w:tc>
        <w:tc>
          <w:tcPr>
            <w:tcW w:w="4928" w:type="dxa"/>
          </w:tcPr>
          <w:p w:rsidR="006020A9" w:rsidRPr="00ED71EA" w:rsidRDefault="006020A9" w:rsidP="006020A9">
            <w:pPr>
              <w:rPr>
                <w:rFonts w:cs="Times New Roman"/>
              </w:rPr>
            </w:pPr>
            <w:r w:rsidRPr="00ED71EA">
              <w:rPr>
                <w:rFonts w:cs="Times New Roman"/>
                <w:b/>
                <w:bCs/>
              </w:rPr>
              <w:t>E-mail:</w:t>
            </w:r>
            <w:r w:rsidRPr="00ED71EA">
              <w:rPr>
                <w:rFonts w:cs="Times New Roman"/>
              </w:rPr>
              <w:t xml:space="preserve"> </w:t>
            </w:r>
            <w:r w:rsidRPr="00ED71EA">
              <w:rPr>
                <w:rFonts w:cs="Times New Roman"/>
              </w:rPr>
              <w:tab/>
            </w:r>
            <w:hyperlink r:id="rId10" w:history="1">
              <w:r w:rsidRPr="00ED71EA">
                <w:rPr>
                  <w:rStyle w:val="Hyperlink"/>
                  <w:rFonts w:cs="Times New Roman"/>
                </w:rPr>
                <w:t>imt2020@5gindiaforum.in</w:t>
              </w:r>
            </w:hyperlink>
            <w:r w:rsidRPr="00ED71EA">
              <w:rPr>
                <w:rFonts w:cs="Times New Roman"/>
              </w:rPr>
              <w:t xml:space="preserve"> </w:t>
            </w:r>
          </w:p>
          <w:p w:rsidR="006020A9" w:rsidRPr="00ED71EA" w:rsidRDefault="006020A9" w:rsidP="006020A9">
            <w:pPr>
              <w:rPr>
                <w:rFonts w:cs="Times New Roman"/>
              </w:rPr>
            </w:pPr>
            <w:r w:rsidRPr="00ED71EA">
              <w:rPr>
                <w:rFonts w:cs="Times New Roman"/>
              </w:rPr>
              <w:tab/>
            </w:r>
            <w:hyperlink r:id="rId11" w:history="1">
              <w:r w:rsidR="009C395E" w:rsidRPr="00ED71EA">
                <w:rPr>
                  <w:rStyle w:val="Hyperlink"/>
                </w:rPr>
                <w:t>https://5gif.github.io</w:t>
              </w:r>
            </w:hyperlink>
            <w:r w:rsidR="009C395E" w:rsidRPr="00ED71EA">
              <w:rPr>
                <w:rFonts w:cs="Times New Roman"/>
              </w:rPr>
              <w:t xml:space="preserve"> </w:t>
            </w:r>
          </w:p>
        </w:tc>
      </w:tr>
    </w:tbl>
    <w:p w:rsidR="009C395E" w:rsidRPr="00ED71EA" w:rsidRDefault="009C395E" w:rsidP="009C395E">
      <w:pPr>
        <w:pStyle w:val="Tablefin"/>
      </w:pPr>
      <w:bookmarkStart w:id="19" w:name="_Toc31463072"/>
      <w:bookmarkStart w:id="20" w:name="_Toc31467075"/>
      <w:bookmarkStart w:id="21" w:name="_Toc32011404"/>
      <w:bookmarkEnd w:id="15"/>
      <w:bookmarkEnd w:id="16"/>
      <w:bookmarkEnd w:id="17"/>
      <w:bookmarkEnd w:id="18"/>
    </w:p>
    <w:p w:rsidR="001A41C1" w:rsidRPr="00ED71EA" w:rsidRDefault="001A41C1" w:rsidP="009C395E">
      <w:pPr>
        <w:pStyle w:val="Headingb"/>
      </w:pPr>
      <w:r w:rsidRPr="00ED71EA">
        <w:t>Acknowledgements</w:t>
      </w:r>
      <w:bookmarkEnd w:id="19"/>
      <w:bookmarkEnd w:id="20"/>
      <w:bookmarkEnd w:id="21"/>
    </w:p>
    <w:p w:rsidR="001A41C1" w:rsidRPr="00ED71EA" w:rsidRDefault="001A41C1" w:rsidP="009C395E">
      <w:pPr>
        <w:spacing w:after="240"/>
      </w:pPr>
      <w:r w:rsidRPr="00ED71EA">
        <w:t>The individual members listed below are acknowledged for their valuable contribution to the 5GIF IEG IMT-2020 evaluation activity.</w:t>
      </w:r>
    </w:p>
    <w:tbl>
      <w:tblPr>
        <w:tblStyle w:val="TableGrid"/>
        <w:tblW w:w="0" w:type="auto"/>
        <w:jc w:val="center"/>
        <w:tblLayout w:type="fixed"/>
        <w:tblLook w:val="04A0" w:firstRow="1" w:lastRow="0" w:firstColumn="1" w:lastColumn="0" w:noHBand="0" w:noVBand="1"/>
      </w:tblPr>
      <w:tblGrid>
        <w:gridCol w:w="985"/>
        <w:gridCol w:w="4015"/>
        <w:gridCol w:w="4016"/>
      </w:tblGrid>
      <w:tr w:rsidR="001A41C1" w:rsidRPr="00ED71EA" w:rsidTr="009C395E">
        <w:trPr>
          <w:trHeight w:val="20"/>
          <w:jc w:val="center"/>
        </w:trPr>
        <w:tc>
          <w:tcPr>
            <w:tcW w:w="985" w:type="dxa"/>
            <w:vAlign w:val="center"/>
          </w:tcPr>
          <w:p w:rsidR="001A41C1" w:rsidRPr="00ED71EA" w:rsidRDefault="001A41C1" w:rsidP="009C395E">
            <w:pPr>
              <w:pStyle w:val="Tablehead"/>
            </w:pPr>
            <w:r w:rsidRPr="00ED71EA">
              <w:t>Sl. No.</w:t>
            </w:r>
          </w:p>
        </w:tc>
        <w:tc>
          <w:tcPr>
            <w:tcW w:w="4015" w:type="dxa"/>
            <w:vAlign w:val="center"/>
          </w:tcPr>
          <w:p w:rsidR="001A41C1" w:rsidRPr="00ED71EA" w:rsidRDefault="001A41C1" w:rsidP="009C395E">
            <w:pPr>
              <w:pStyle w:val="Tablehead"/>
            </w:pPr>
            <w:r w:rsidRPr="00ED71EA">
              <w:t>Name</w:t>
            </w:r>
          </w:p>
        </w:tc>
        <w:tc>
          <w:tcPr>
            <w:tcW w:w="4016" w:type="dxa"/>
            <w:vAlign w:val="center"/>
          </w:tcPr>
          <w:p w:rsidR="001A41C1" w:rsidRPr="00ED71EA" w:rsidRDefault="001A41C1" w:rsidP="009C395E">
            <w:pPr>
              <w:pStyle w:val="Tablehead"/>
            </w:pPr>
            <w:r w:rsidRPr="00ED71EA">
              <w:t>Affiliation</w:t>
            </w:r>
          </w:p>
        </w:tc>
      </w:tr>
      <w:tr w:rsidR="001A41C1" w:rsidRPr="00ED71EA" w:rsidTr="009C395E">
        <w:trPr>
          <w:trHeight w:val="20"/>
          <w:jc w:val="center"/>
        </w:trPr>
        <w:tc>
          <w:tcPr>
            <w:tcW w:w="985" w:type="dxa"/>
            <w:noWrap/>
            <w:vAlign w:val="center"/>
          </w:tcPr>
          <w:p w:rsidR="001A41C1" w:rsidRPr="00ED71EA" w:rsidRDefault="001A41C1" w:rsidP="009C395E">
            <w:pPr>
              <w:pStyle w:val="Tabletext"/>
              <w:jc w:val="center"/>
              <w:rPr>
                <w:rFonts w:eastAsia="Times New Roman"/>
                <w:color w:val="000000"/>
              </w:rPr>
            </w:pPr>
            <w:r w:rsidRPr="00ED71EA">
              <w:rPr>
                <w:rFonts w:eastAsia="Times New Roman"/>
                <w:color w:val="000000"/>
              </w:rPr>
              <w:t>1</w:t>
            </w:r>
          </w:p>
        </w:tc>
        <w:tc>
          <w:tcPr>
            <w:tcW w:w="4015" w:type="dxa"/>
            <w:noWrap/>
            <w:vAlign w:val="center"/>
            <w:hideMark/>
          </w:tcPr>
          <w:p w:rsidR="001A41C1" w:rsidRPr="00ED71EA" w:rsidRDefault="001A41C1" w:rsidP="009C395E">
            <w:pPr>
              <w:pStyle w:val="Tabletext"/>
              <w:rPr>
                <w:rFonts w:eastAsia="Times New Roman"/>
                <w:color w:val="000000"/>
              </w:rPr>
            </w:pPr>
            <w:r w:rsidRPr="00ED71EA">
              <w:rPr>
                <w:color w:val="000000"/>
              </w:rPr>
              <w:t>Divyang Rawal, Prof.</w:t>
            </w:r>
          </w:p>
        </w:tc>
        <w:tc>
          <w:tcPr>
            <w:tcW w:w="4016" w:type="dxa"/>
            <w:noWrap/>
            <w:vAlign w:val="center"/>
            <w:hideMark/>
          </w:tcPr>
          <w:p w:rsidR="001A41C1" w:rsidRPr="00ED71EA" w:rsidRDefault="001A41C1" w:rsidP="009C395E">
            <w:pPr>
              <w:pStyle w:val="Tabletext"/>
              <w:rPr>
                <w:rFonts w:eastAsia="Times New Roman"/>
                <w:color w:val="000000"/>
              </w:rPr>
            </w:pPr>
            <w:r w:rsidRPr="00ED71EA">
              <w:rPr>
                <w:color w:val="000000"/>
              </w:rPr>
              <w:t>LNMIIT Univ.</w:t>
            </w:r>
          </w:p>
        </w:tc>
      </w:tr>
      <w:tr w:rsidR="001A41C1" w:rsidRPr="00ED71EA" w:rsidTr="009C395E">
        <w:trPr>
          <w:trHeight w:val="20"/>
          <w:jc w:val="center"/>
        </w:trPr>
        <w:tc>
          <w:tcPr>
            <w:tcW w:w="985" w:type="dxa"/>
            <w:noWrap/>
            <w:vAlign w:val="center"/>
          </w:tcPr>
          <w:p w:rsidR="001A41C1" w:rsidRPr="00ED71EA" w:rsidRDefault="001A41C1" w:rsidP="009C395E">
            <w:pPr>
              <w:pStyle w:val="Tabletext"/>
              <w:jc w:val="center"/>
              <w:rPr>
                <w:rFonts w:eastAsia="Times New Roman"/>
                <w:color w:val="000000"/>
              </w:rPr>
            </w:pPr>
            <w:r w:rsidRPr="00ED71EA">
              <w:rPr>
                <w:rFonts w:eastAsia="Times New Roman"/>
                <w:color w:val="000000"/>
              </w:rPr>
              <w:t>2</w:t>
            </w:r>
          </w:p>
        </w:tc>
        <w:tc>
          <w:tcPr>
            <w:tcW w:w="4015" w:type="dxa"/>
            <w:noWrap/>
            <w:vAlign w:val="center"/>
            <w:hideMark/>
          </w:tcPr>
          <w:p w:rsidR="001A41C1" w:rsidRPr="00ED71EA" w:rsidRDefault="001A41C1" w:rsidP="009C395E">
            <w:pPr>
              <w:pStyle w:val="Tabletext"/>
              <w:rPr>
                <w:rFonts w:eastAsia="Times New Roman"/>
                <w:color w:val="000000"/>
              </w:rPr>
            </w:pPr>
            <w:r w:rsidRPr="00ED71EA">
              <w:rPr>
                <w:color w:val="000000"/>
              </w:rPr>
              <w:t>Navin Kumar, Prof.</w:t>
            </w:r>
          </w:p>
        </w:tc>
        <w:tc>
          <w:tcPr>
            <w:tcW w:w="4016" w:type="dxa"/>
            <w:noWrap/>
            <w:vAlign w:val="center"/>
            <w:hideMark/>
          </w:tcPr>
          <w:p w:rsidR="001A41C1" w:rsidRPr="00ED71EA" w:rsidRDefault="001A41C1" w:rsidP="009C395E">
            <w:pPr>
              <w:pStyle w:val="Tabletext"/>
              <w:rPr>
                <w:rFonts w:eastAsia="Times New Roman"/>
                <w:color w:val="000000"/>
              </w:rPr>
            </w:pPr>
            <w:r w:rsidRPr="00ED71EA">
              <w:rPr>
                <w:color w:val="000000"/>
              </w:rPr>
              <w:t>Amrita Univ.</w:t>
            </w:r>
          </w:p>
        </w:tc>
      </w:tr>
      <w:tr w:rsidR="001A41C1" w:rsidRPr="00ED71EA" w:rsidTr="009C395E">
        <w:trPr>
          <w:trHeight w:val="20"/>
          <w:jc w:val="center"/>
        </w:trPr>
        <w:tc>
          <w:tcPr>
            <w:tcW w:w="985" w:type="dxa"/>
            <w:noWrap/>
            <w:vAlign w:val="center"/>
          </w:tcPr>
          <w:p w:rsidR="001A41C1" w:rsidRPr="00ED71EA" w:rsidRDefault="001A41C1" w:rsidP="009C395E">
            <w:pPr>
              <w:pStyle w:val="Tabletext"/>
              <w:jc w:val="center"/>
              <w:rPr>
                <w:rFonts w:eastAsia="Times New Roman"/>
                <w:color w:val="000000"/>
              </w:rPr>
            </w:pPr>
            <w:r w:rsidRPr="00ED71EA">
              <w:rPr>
                <w:rFonts w:eastAsia="Times New Roman"/>
                <w:color w:val="000000"/>
              </w:rPr>
              <w:t>3</w:t>
            </w:r>
          </w:p>
        </w:tc>
        <w:tc>
          <w:tcPr>
            <w:tcW w:w="4015" w:type="dxa"/>
            <w:noWrap/>
            <w:vAlign w:val="center"/>
            <w:hideMark/>
          </w:tcPr>
          <w:p w:rsidR="001A41C1" w:rsidRPr="00ED71EA" w:rsidRDefault="001A41C1" w:rsidP="009C395E">
            <w:pPr>
              <w:pStyle w:val="Tabletext"/>
              <w:rPr>
                <w:rFonts w:eastAsia="Times New Roman"/>
                <w:color w:val="000000"/>
              </w:rPr>
            </w:pPr>
            <w:r w:rsidRPr="00ED71EA">
              <w:rPr>
                <w:color w:val="000000"/>
              </w:rPr>
              <w:t>Ashwani Kumar, Mr.</w:t>
            </w:r>
          </w:p>
        </w:tc>
        <w:tc>
          <w:tcPr>
            <w:tcW w:w="4016" w:type="dxa"/>
            <w:noWrap/>
            <w:vAlign w:val="center"/>
            <w:hideMark/>
          </w:tcPr>
          <w:p w:rsidR="001A41C1" w:rsidRPr="00ED71EA" w:rsidRDefault="001A41C1" w:rsidP="009C395E">
            <w:pPr>
              <w:pStyle w:val="Tabletext"/>
              <w:rPr>
                <w:rFonts w:eastAsia="Times New Roman"/>
                <w:color w:val="000000"/>
              </w:rPr>
            </w:pPr>
            <w:r w:rsidRPr="00ED71EA">
              <w:rPr>
                <w:color w:val="000000"/>
              </w:rPr>
              <w:t>Huawei India</w:t>
            </w:r>
          </w:p>
        </w:tc>
      </w:tr>
      <w:tr w:rsidR="001A41C1" w:rsidRPr="00ED71EA" w:rsidTr="009C395E">
        <w:trPr>
          <w:trHeight w:val="20"/>
          <w:jc w:val="center"/>
        </w:trPr>
        <w:tc>
          <w:tcPr>
            <w:tcW w:w="985" w:type="dxa"/>
            <w:noWrap/>
            <w:vAlign w:val="center"/>
          </w:tcPr>
          <w:p w:rsidR="001A41C1" w:rsidRPr="00ED71EA" w:rsidRDefault="001A41C1" w:rsidP="009C395E">
            <w:pPr>
              <w:pStyle w:val="Tabletext"/>
              <w:jc w:val="center"/>
              <w:rPr>
                <w:rFonts w:eastAsia="Times New Roman"/>
                <w:color w:val="000000"/>
              </w:rPr>
            </w:pPr>
            <w:r w:rsidRPr="00ED71EA">
              <w:rPr>
                <w:rFonts w:eastAsia="Times New Roman"/>
                <w:color w:val="000000"/>
              </w:rPr>
              <w:t>4</w:t>
            </w:r>
          </w:p>
        </w:tc>
        <w:tc>
          <w:tcPr>
            <w:tcW w:w="4015" w:type="dxa"/>
            <w:noWrap/>
            <w:vAlign w:val="center"/>
            <w:hideMark/>
          </w:tcPr>
          <w:p w:rsidR="001A41C1" w:rsidRPr="00ED71EA" w:rsidRDefault="001A41C1" w:rsidP="009C395E">
            <w:pPr>
              <w:pStyle w:val="Tabletext"/>
              <w:rPr>
                <w:rFonts w:eastAsia="Times New Roman"/>
                <w:color w:val="000000"/>
              </w:rPr>
            </w:pPr>
            <w:r w:rsidRPr="00ED71EA">
              <w:rPr>
                <w:color w:val="000000"/>
              </w:rPr>
              <w:t>Niranth Amogh, Mr.</w:t>
            </w:r>
          </w:p>
        </w:tc>
        <w:tc>
          <w:tcPr>
            <w:tcW w:w="4016" w:type="dxa"/>
            <w:noWrap/>
            <w:vAlign w:val="center"/>
            <w:hideMark/>
          </w:tcPr>
          <w:p w:rsidR="001A41C1" w:rsidRPr="00ED71EA" w:rsidRDefault="001A41C1" w:rsidP="009C395E">
            <w:pPr>
              <w:pStyle w:val="Tabletext"/>
              <w:rPr>
                <w:rFonts w:eastAsia="Times New Roman"/>
                <w:color w:val="000000"/>
              </w:rPr>
            </w:pPr>
            <w:r w:rsidRPr="00ED71EA">
              <w:rPr>
                <w:color w:val="000000"/>
              </w:rPr>
              <w:t>Huawei India</w:t>
            </w:r>
          </w:p>
        </w:tc>
      </w:tr>
      <w:tr w:rsidR="001A41C1" w:rsidRPr="00ED71EA" w:rsidTr="009C395E">
        <w:trPr>
          <w:trHeight w:val="20"/>
          <w:jc w:val="center"/>
        </w:trPr>
        <w:tc>
          <w:tcPr>
            <w:tcW w:w="985" w:type="dxa"/>
            <w:noWrap/>
            <w:vAlign w:val="center"/>
          </w:tcPr>
          <w:p w:rsidR="001A41C1" w:rsidRPr="00ED71EA" w:rsidRDefault="001A41C1" w:rsidP="009C395E">
            <w:pPr>
              <w:pStyle w:val="Tabletext"/>
              <w:jc w:val="center"/>
              <w:rPr>
                <w:rFonts w:eastAsia="Times New Roman"/>
                <w:color w:val="000000"/>
              </w:rPr>
            </w:pPr>
            <w:r w:rsidRPr="00ED71EA">
              <w:rPr>
                <w:rFonts w:eastAsia="Times New Roman"/>
                <w:color w:val="000000"/>
              </w:rPr>
              <w:t>5</w:t>
            </w:r>
          </w:p>
        </w:tc>
        <w:tc>
          <w:tcPr>
            <w:tcW w:w="4015" w:type="dxa"/>
            <w:noWrap/>
            <w:vAlign w:val="center"/>
            <w:hideMark/>
          </w:tcPr>
          <w:p w:rsidR="001A41C1" w:rsidRPr="00ED71EA" w:rsidRDefault="001A41C1" w:rsidP="009C395E">
            <w:pPr>
              <w:pStyle w:val="Tabletext"/>
              <w:rPr>
                <w:rFonts w:eastAsia="Times New Roman"/>
                <w:color w:val="000000"/>
              </w:rPr>
            </w:pPr>
            <w:r w:rsidRPr="00ED71EA">
              <w:rPr>
                <w:color w:val="000000"/>
              </w:rPr>
              <w:t>Sendil Devar, Dr.</w:t>
            </w:r>
          </w:p>
        </w:tc>
        <w:tc>
          <w:tcPr>
            <w:tcW w:w="4016" w:type="dxa"/>
            <w:noWrap/>
            <w:vAlign w:val="center"/>
            <w:hideMark/>
          </w:tcPr>
          <w:p w:rsidR="001A41C1" w:rsidRPr="00ED71EA" w:rsidRDefault="001A41C1" w:rsidP="009C395E">
            <w:pPr>
              <w:pStyle w:val="Tabletext"/>
              <w:rPr>
                <w:rFonts w:eastAsia="Times New Roman"/>
                <w:color w:val="000000"/>
              </w:rPr>
            </w:pPr>
            <w:r w:rsidRPr="00ED71EA">
              <w:rPr>
                <w:color w:val="000000"/>
              </w:rPr>
              <w:t>Ericsson India</w:t>
            </w:r>
          </w:p>
        </w:tc>
      </w:tr>
      <w:tr w:rsidR="001A41C1" w:rsidRPr="00ED71EA" w:rsidTr="009C395E">
        <w:trPr>
          <w:trHeight w:val="20"/>
          <w:jc w:val="center"/>
        </w:trPr>
        <w:tc>
          <w:tcPr>
            <w:tcW w:w="985" w:type="dxa"/>
            <w:vAlign w:val="center"/>
          </w:tcPr>
          <w:p w:rsidR="001A41C1" w:rsidRPr="00ED71EA" w:rsidRDefault="001A41C1" w:rsidP="009C395E">
            <w:pPr>
              <w:pStyle w:val="Tabletext"/>
              <w:jc w:val="center"/>
            </w:pPr>
            <w:r w:rsidRPr="00ED71EA">
              <w:t>6</w:t>
            </w:r>
          </w:p>
        </w:tc>
        <w:tc>
          <w:tcPr>
            <w:tcW w:w="4015" w:type="dxa"/>
            <w:vAlign w:val="center"/>
          </w:tcPr>
          <w:p w:rsidR="001A41C1" w:rsidRPr="00ED71EA" w:rsidRDefault="001A41C1" w:rsidP="009C395E">
            <w:pPr>
              <w:pStyle w:val="Tabletext"/>
            </w:pPr>
            <w:r w:rsidRPr="00ED71EA">
              <w:rPr>
                <w:color w:val="000000"/>
              </w:rPr>
              <w:t>Vikram Tiwathia, Mr.</w:t>
            </w:r>
          </w:p>
        </w:tc>
        <w:tc>
          <w:tcPr>
            <w:tcW w:w="4016" w:type="dxa"/>
            <w:vAlign w:val="center"/>
          </w:tcPr>
          <w:p w:rsidR="001A41C1" w:rsidRPr="00ED71EA" w:rsidRDefault="001A41C1" w:rsidP="009C395E">
            <w:pPr>
              <w:pStyle w:val="Tabletext"/>
            </w:pPr>
            <w:r w:rsidRPr="00ED71EA">
              <w:rPr>
                <w:color w:val="000000"/>
              </w:rPr>
              <w:t>COAI</w:t>
            </w:r>
          </w:p>
        </w:tc>
      </w:tr>
      <w:tr w:rsidR="001A41C1" w:rsidRPr="00ED71EA" w:rsidTr="009C395E">
        <w:trPr>
          <w:trHeight w:val="20"/>
          <w:jc w:val="center"/>
        </w:trPr>
        <w:tc>
          <w:tcPr>
            <w:tcW w:w="985" w:type="dxa"/>
            <w:vAlign w:val="center"/>
          </w:tcPr>
          <w:p w:rsidR="001A41C1" w:rsidRPr="00ED71EA" w:rsidRDefault="001A41C1" w:rsidP="009C395E">
            <w:pPr>
              <w:pStyle w:val="Tabletext"/>
              <w:jc w:val="center"/>
            </w:pPr>
            <w:r w:rsidRPr="00ED71EA">
              <w:t>7</w:t>
            </w:r>
          </w:p>
        </w:tc>
        <w:tc>
          <w:tcPr>
            <w:tcW w:w="4015" w:type="dxa"/>
            <w:vAlign w:val="center"/>
          </w:tcPr>
          <w:p w:rsidR="001A41C1" w:rsidRPr="00ED71EA" w:rsidRDefault="001A41C1" w:rsidP="009C395E">
            <w:pPr>
              <w:pStyle w:val="Tabletext"/>
            </w:pPr>
            <w:r w:rsidRPr="00ED71EA">
              <w:rPr>
                <w:color w:val="000000"/>
              </w:rPr>
              <w:t>Vinosh Babu James, Dr.</w:t>
            </w:r>
          </w:p>
        </w:tc>
        <w:tc>
          <w:tcPr>
            <w:tcW w:w="4016" w:type="dxa"/>
            <w:vAlign w:val="center"/>
          </w:tcPr>
          <w:p w:rsidR="001A41C1" w:rsidRPr="00ED71EA" w:rsidRDefault="001A41C1" w:rsidP="009C395E">
            <w:pPr>
              <w:pStyle w:val="Tabletext"/>
            </w:pPr>
            <w:r w:rsidRPr="00ED71EA">
              <w:rPr>
                <w:color w:val="000000"/>
              </w:rPr>
              <w:t>Qualcomm India</w:t>
            </w:r>
          </w:p>
        </w:tc>
      </w:tr>
    </w:tbl>
    <w:p w:rsidR="001A41C1" w:rsidRPr="00ED71EA" w:rsidRDefault="001A41C1" w:rsidP="009C395E">
      <w:pPr>
        <w:pStyle w:val="Tablefin"/>
      </w:pPr>
      <w:r w:rsidRPr="00ED71EA">
        <w:t xml:space="preserve"> </w:t>
      </w:r>
    </w:p>
    <w:p w:rsidR="00A00973" w:rsidRPr="00ED71EA" w:rsidRDefault="009C395E" w:rsidP="00A00973">
      <w:pPr>
        <w:rPr>
          <w:lang w:eastAsia="zh-CN"/>
        </w:rPr>
      </w:pPr>
      <w:r w:rsidRPr="00ED71EA">
        <w:rPr>
          <w:lang w:eastAsia="zh-CN"/>
        </w:rPr>
        <w:br w:type="page"/>
      </w:r>
    </w:p>
    <w:p w:rsidR="001A41C1" w:rsidRPr="00ED71EA" w:rsidRDefault="001A41C1" w:rsidP="00840C91">
      <w:pPr>
        <w:pStyle w:val="PartNo"/>
        <w:rPr>
          <w:lang w:eastAsia="zh-CN"/>
        </w:rPr>
      </w:pPr>
      <w:r w:rsidRPr="00ED71EA">
        <w:rPr>
          <w:lang w:eastAsia="zh-CN"/>
        </w:rPr>
        <w:t>Part II</w:t>
      </w:r>
    </w:p>
    <w:p w:rsidR="001A41C1" w:rsidRPr="00ED71EA" w:rsidRDefault="001A41C1" w:rsidP="00840C91">
      <w:pPr>
        <w:pStyle w:val="Parttitle"/>
        <w:rPr>
          <w:lang w:eastAsia="zh-CN"/>
        </w:rPr>
      </w:pPr>
      <w:r w:rsidRPr="00ED71EA">
        <w:rPr>
          <w:lang w:eastAsia="zh-CN"/>
        </w:rPr>
        <w:t>Technical Report</w:t>
      </w:r>
    </w:p>
    <w:p w:rsidR="001A41C1" w:rsidRPr="00ED71EA" w:rsidRDefault="001A41C1" w:rsidP="00840C91">
      <w:pPr>
        <w:pStyle w:val="Normalaftertitle"/>
        <w:rPr>
          <w:lang w:eastAsia="zh-CN"/>
        </w:rPr>
      </w:pPr>
      <w:r w:rsidRPr="00ED71EA">
        <w:rPr>
          <w:lang w:eastAsia="zh-CN"/>
        </w:rPr>
        <w:t xml:space="preserve">In 2020, 5GIF had submitted its final report on EUHT of IMT-2020/18(Rev.1) in the IMT-2020 evaluation for first release of IMT-2020, and then in 2021, the report which contains the evaluation areas which are reviewed by 5GIF based on further interaction with EUHT proponents under Option-2 process. </w:t>
      </w:r>
    </w:p>
    <w:p w:rsidR="001A41C1" w:rsidRPr="00ED71EA" w:rsidRDefault="001A41C1" w:rsidP="00840C91">
      <w:pPr>
        <w:rPr>
          <w:lang w:eastAsia="zh-CN"/>
        </w:rPr>
      </w:pPr>
      <w:r w:rsidRPr="00ED71EA">
        <w:rPr>
          <w:lang w:eastAsia="zh-CN"/>
        </w:rPr>
        <w:t xml:space="preserve">Currently, the final report on IMT-2020/76 based on further interactions and review of clarifications received from EUHT proponents, is submitted in ITU-R WP5D#42 meeting.  </w:t>
      </w:r>
    </w:p>
    <w:p w:rsidR="001A41C1" w:rsidRPr="00ED71EA" w:rsidRDefault="001A41C1" w:rsidP="00840C91">
      <w:pPr>
        <w:pStyle w:val="Headingb"/>
        <w:ind w:left="1134" w:hanging="1134"/>
      </w:pPr>
      <w:bookmarkStart w:id="22" w:name="_Toc114685930"/>
      <w:r w:rsidRPr="00ED71EA">
        <w:t>A.</w:t>
      </w:r>
      <w:r w:rsidRPr="00ED71EA">
        <w:tab/>
        <w:t>Candidate technologies or portions Evaluated by the IEG</w:t>
      </w:r>
      <w:bookmarkEnd w:id="22"/>
      <w:r w:rsidRPr="00ED71EA">
        <w:t xml:space="preserve"> </w:t>
      </w:r>
    </w:p>
    <w:p w:rsidR="001A41C1" w:rsidRPr="00ED71EA" w:rsidRDefault="001A41C1" w:rsidP="00840C91">
      <w:pPr>
        <w:rPr>
          <w:lang w:eastAsia="zh-CN"/>
        </w:rPr>
      </w:pPr>
      <w:r w:rsidRPr="00ED71EA">
        <w:rPr>
          <w:lang w:eastAsia="zh-CN"/>
        </w:rPr>
        <w:t>5GIF had carried out the evaluation of some scenarios/test environments for EUHT of IMT-2020/76.</w:t>
      </w:r>
    </w:p>
    <w:p w:rsidR="001A41C1" w:rsidRPr="00ED71EA" w:rsidRDefault="001A41C1" w:rsidP="00840C91">
      <w:pPr>
        <w:rPr>
          <w:lang w:eastAsia="zh-CN"/>
        </w:rPr>
      </w:pPr>
      <w:r w:rsidRPr="00ED71EA">
        <w:rPr>
          <w:lang w:eastAsia="zh-CN"/>
        </w:rPr>
        <w:t>The 5GIF IEG utilized the ITU-R Guidelines for evaluation of radio interface technologies for IMT</w:t>
      </w:r>
      <w:r w:rsidR="008A2F19" w:rsidRPr="00ED71EA">
        <w:rPr>
          <w:lang w:eastAsia="zh-CN"/>
        </w:rPr>
        <w:t>-</w:t>
      </w:r>
      <w:r w:rsidRPr="00ED71EA">
        <w:rPr>
          <w:lang w:eastAsia="zh-CN"/>
        </w:rPr>
        <w:t xml:space="preserve">2020 provided in Report </w:t>
      </w:r>
      <w:hyperlink r:id="rId12" w:history="1">
        <w:r w:rsidR="008A2F19" w:rsidRPr="00ED71EA">
          <w:rPr>
            <w:rStyle w:val="Hyperlink"/>
            <w:lang w:eastAsia="zh-CN"/>
          </w:rPr>
          <w:t xml:space="preserve">ITU-R </w:t>
        </w:r>
        <w:r w:rsidRPr="00ED71EA">
          <w:rPr>
            <w:rStyle w:val="Hyperlink"/>
            <w:lang w:eastAsia="zh-CN"/>
          </w:rPr>
          <w:t>M.2412</w:t>
        </w:r>
      </w:hyperlink>
      <w:hyperlink r:id="rId13">
        <w:r w:rsidRPr="00ED71EA">
          <w:rPr>
            <w:lang w:eastAsia="zh-CN"/>
          </w:rPr>
          <w:t>.</w:t>
        </w:r>
      </w:hyperlink>
      <w:r w:rsidRPr="00ED71EA">
        <w:rPr>
          <w:lang w:eastAsia="zh-CN"/>
        </w:rPr>
        <w:t xml:space="preserve"> The evaluation has been conducted based on IMT-2020/76 submission documentation under Step 3) of IMT-2020 process and also, taken into account the clarifications provided by the proponents.  </w:t>
      </w:r>
    </w:p>
    <w:p w:rsidR="00840C91" w:rsidRPr="00ED71EA" w:rsidRDefault="00840C91" w:rsidP="00840C91">
      <w:pPr>
        <w:rPr>
          <w:lang w:eastAsia="zh-CN"/>
        </w:rPr>
      </w:pPr>
    </w:p>
    <w:p w:rsidR="001A41C1" w:rsidRPr="00ED71EA" w:rsidRDefault="001A41C1" w:rsidP="00840C91">
      <w:pPr>
        <w:pStyle w:val="Tabletitle"/>
        <w:rPr>
          <w:lang w:eastAsia="zh-CN"/>
        </w:rPr>
      </w:pPr>
      <w:r w:rsidRPr="00ED71EA">
        <w:rPr>
          <w:lang w:eastAsia="zh-CN"/>
        </w:rPr>
        <w:t>Summary table of the EUHT IMT-2020 candidate technology submission</w:t>
      </w:r>
    </w:p>
    <w:tbl>
      <w:tblPr>
        <w:tblStyle w:val="TableGrid0"/>
        <w:tblW w:w="949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6" w:type="dxa"/>
          <w:right w:w="68" w:type="dxa"/>
        </w:tblCellMar>
        <w:tblLook w:val="04A0" w:firstRow="1" w:lastRow="0" w:firstColumn="1" w:lastColumn="0" w:noHBand="0" w:noVBand="1"/>
      </w:tblPr>
      <w:tblGrid>
        <w:gridCol w:w="1207"/>
        <w:gridCol w:w="8291"/>
      </w:tblGrid>
      <w:tr w:rsidR="001A41C1" w:rsidRPr="00ED71EA" w:rsidTr="001A41C1">
        <w:trPr>
          <w:trHeight w:val="542"/>
        </w:trPr>
        <w:tc>
          <w:tcPr>
            <w:tcW w:w="1207" w:type="dxa"/>
            <w:vAlign w:val="center"/>
          </w:tcPr>
          <w:p w:rsidR="001A41C1" w:rsidRPr="00ED71EA" w:rsidRDefault="001A41C1" w:rsidP="00840C91">
            <w:pPr>
              <w:pStyle w:val="Tabletext"/>
            </w:pPr>
            <w:r w:rsidRPr="00ED71EA">
              <w:t xml:space="preserve">RIT/SRIT Proponent </w:t>
            </w:r>
          </w:p>
        </w:tc>
        <w:tc>
          <w:tcPr>
            <w:tcW w:w="8291" w:type="dxa"/>
          </w:tcPr>
          <w:p w:rsidR="001A41C1" w:rsidRPr="00ED71EA" w:rsidRDefault="001A41C1" w:rsidP="00840C91">
            <w:pPr>
              <w:pStyle w:val="Tabletext"/>
            </w:pPr>
            <w:r w:rsidRPr="00ED71EA">
              <w:t xml:space="preserve">Submission of </w:t>
            </w:r>
            <w:r w:rsidR="008A2F19" w:rsidRPr="00ED71EA">
              <w:t xml:space="preserve">documents &amp; acknowledgement of submission </w:t>
            </w:r>
            <w:r w:rsidRPr="00ED71EA">
              <w:t xml:space="preserve">(IMT-2020/76) </w:t>
            </w:r>
          </w:p>
        </w:tc>
      </w:tr>
      <w:tr w:rsidR="001A41C1" w:rsidRPr="00ED71EA" w:rsidTr="001A41C1">
        <w:trPr>
          <w:trHeight w:val="596"/>
        </w:trPr>
        <w:tc>
          <w:tcPr>
            <w:tcW w:w="1207" w:type="dxa"/>
            <w:vMerge w:val="restart"/>
            <w:vAlign w:val="center"/>
          </w:tcPr>
          <w:p w:rsidR="001A41C1" w:rsidRPr="00ED71EA" w:rsidRDefault="008A2F19" w:rsidP="00840C91">
            <w:pPr>
              <w:pStyle w:val="Tabletext"/>
            </w:pPr>
            <w:r w:rsidRPr="00ED71EA">
              <w:t xml:space="preserve">Nufront </w:t>
            </w:r>
          </w:p>
        </w:tc>
        <w:tc>
          <w:tcPr>
            <w:tcW w:w="8291" w:type="dxa"/>
          </w:tcPr>
          <w:p w:rsidR="001A41C1" w:rsidRPr="00ED71EA" w:rsidRDefault="001A41C1" w:rsidP="00840C91">
            <w:pPr>
              <w:pStyle w:val="Tabletext"/>
            </w:pPr>
            <w:r w:rsidRPr="00ED71EA">
              <w:t>Submission</w:t>
            </w:r>
            <w:hyperlink r:id="rId14">
              <w:r w:rsidRPr="00ED71EA">
                <w:t xml:space="preserve"> </w:t>
              </w:r>
            </w:hyperlink>
            <w:hyperlink r:id="rId15">
              <w:r w:rsidRPr="00ED71EA">
                <w:rPr>
                  <w:u w:val="single" w:color="000000"/>
                </w:rPr>
                <w:t>IMT</w:t>
              </w:r>
            </w:hyperlink>
            <w:hyperlink r:id="rId16">
              <w:r w:rsidRPr="00ED71EA">
                <w:rPr>
                  <w:u w:val="single" w:color="000000"/>
                </w:rPr>
                <w:t>-</w:t>
              </w:r>
            </w:hyperlink>
            <w:hyperlink r:id="rId17">
              <w:r w:rsidRPr="00ED71EA">
                <w:rPr>
                  <w:u w:val="single" w:color="000000"/>
                </w:rPr>
                <w:t>2020/75</w:t>
              </w:r>
            </w:hyperlink>
            <w:r w:rsidR="008A2F19" w:rsidRPr="00ED71EA">
              <w:rPr>
                <w:u w:val="single" w:color="000000"/>
              </w:rPr>
              <w:t>(</w:t>
            </w:r>
            <w:r w:rsidRPr="00ED71EA">
              <w:rPr>
                <w:u w:val="single" w:color="000000"/>
              </w:rPr>
              <w:t>R</w:t>
            </w:r>
            <w:r w:rsidR="008A2F19" w:rsidRPr="00ED71EA">
              <w:rPr>
                <w:u w:val="single" w:color="000000"/>
              </w:rPr>
              <w:t>ev.</w:t>
            </w:r>
            <w:r w:rsidRPr="00ED71EA">
              <w:rPr>
                <w:u w:val="single" w:color="000000"/>
              </w:rPr>
              <w:t>1</w:t>
            </w:r>
            <w:r w:rsidR="008A2F19" w:rsidRPr="00ED71EA">
              <w:rPr>
                <w:u w:val="single" w:color="000000"/>
              </w:rPr>
              <w:t>)</w:t>
            </w:r>
          </w:p>
          <w:p w:rsidR="001A41C1" w:rsidRPr="00ED71EA" w:rsidRDefault="001A41C1" w:rsidP="00840C91">
            <w:pPr>
              <w:pStyle w:val="Tabletext"/>
            </w:pPr>
            <w:r w:rsidRPr="00ED71EA">
              <w:t>Received for proposals of candidate radio interface technologies from proponent ‘</w:t>
            </w:r>
            <w:r w:rsidR="008A2F19" w:rsidRPr="00ED71EA">
              <w:t xml:space="preserve">Nufront’ </w:t>
            </w:r>
            <w:r w:rsidRPr="00ED71EA">
              <w:t xml:space="preserve">under step 3 of the IMT-2020 process. </w:t>
            </w:r>
          </w:p>
        </w:tc>
      </w:tr>
      <w:tr w:rsidR="001A41C1" w:rsidRPr="00ED71EA" w:rsidTr="001A41C1">
        <w:trPr>
          <w:trHeight w:val="614"/>
        </w:trPr>
        <w:tc>
          <w:tcPr>
            <w:tcW w:w="0" w:type="auto"/>
            <w:vMerge/>
            <w:vAlign w:val="bottom"/>
          </w:tcPr>
          <w:p w:rsidR="001A41C1" w:rsidRPr="00ED71EA" w:rsidRDefault="001A41C1" w:rsidP="00840C91">
            <w:pPr>
              <w:pStyle w:val="Tabletext"/>
            </w:pPr>
          </w:p>
        </w:tc>
        <w:tc>
          <w:tcPr>
            <w:tcW w:w="8291" w:type="dxa"/>
          </w:tcPr>
          <w:p w:rsidR="001A41C1" w:rsidRPr="00ED71EA" w:rsidRDefault="001A41C1" w:rsidP="00840C91">
            <w:pPr>
              <w:pStyle w:val="Tabletext"/>
            </w:pPr>
            <w:r w:rsidRPr="00ED71EA">
              <w:t xml:space="preserve">Acknowledgement </w:t>
            </w:r>
            <w:r w:rsidRPr="00ED71EA">
              <w:rPr>
                <w:u w:val="single"/>
              </w:rPr>
              <w:t>IMT-2020/76</w:t>
            </w:r>
          </w:p>
          <w:p w:rsidR="001A41C1" w:rsidRPr="00ED71EA" w:rsidRDefault="001A41C1" w:rsidP="00840C91">
            <w:pPr>
              <w:pStyle w:val="Tabletext"/>
            </w:pPr>
            <w:r w:rsidRPr="00ED71EA">
              <w:t xml:space="preserve">Acknowledgement of candidate RIT submission from </w:t>
            </w:r>
            <w:r w:rsidR="008A2F19" w:rsidRPr="00ED71EA">
              <w:t xml:space="preserve">Nufront </w:t>
            </w:r>
            <w:r w:rsidRPr="00ED71EA">
              <w:t xml:space="preserve">under Step 3 of the IMT-2020 process. </w:t>
            </w:r>
          </w:p>
        </w:tc>
      </w:tr>
    </w:tbl>
    <w:p w:rsidR="00840C91" w:rsidRPr="00ED71EA" w:rsidRDefault="00840C91" w:rsidP="00840C91">
      <w:pPr>
        <w:pStyle w:val="Tablefin"/>
      </w:pPr>
      <w:bookmarkStart w:id="23" w:name="_Toc114685931"/>
    </w:p>
    <w:p w:rsidR="001A41C1" w:rsidRPr="00ED71EA" w:rsidRDefault="001A41C1" w:rsidP="00840C91">
      <w:pPr>
        <w:pStyle w:val="Headingb"/>
        <w:ind w:left="1134" w:hanging="1134"/>
      </w:pPr>
      <w:r w:rsidRPr="00ED71EA">
        <w:t>B.</w:t>
      </w:r>
      <w:r w:rsidR="00840C91" w:rsidRPr="00ED71EA">
        <w:tab/>
      </w:r>
      <w:r w:rsidRPr="00ED71EA">
        <w:t>Confirmation of utilization of the ITU-R evaluation guidelines in Report ITU-R M.2412</w:t>
      </w:r>
      <w:bookmarkEnd w:id="23"/>
      <w:r w:rsidRPr="00ED71EA">
        <w:t xml:space="preserve"> </w:t>
      </w:r>
    </w:p>
    <w:p w:rsidR="001A41C1" w:rsidRPr="00ED71EA" w:rsidRDefault="001A41C1" w:rsidP="005937BE">
      <w:pPr>
        <w:spacing w:after="240"/>
        <w:rPr>
          <w:lang w:eastAsia="zh-CN"/>
        </w:rPr>
      </w:pPr>
      <w:r w:rsidRPr="00ED71EA">
        <w:rPr>
          <w:lang w:eastAsia="zh-CN"/>
        </w:rPr>
        <w:t xml:space="preserve">The 5GIF IEG confirms that it has evaluated the candidate technologies as well as evaluated the submissions from proponents based on Reports ITU-R M.2410, ITU-R M.2411 and ITU-R M.2412. </w:t>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 w:type="dxa"/>
          <w:left w:w="28" w:type="dxa"/>
          <w:right w:w="28" w:type="dxa"/>
        </w:tblCellMar>
        <w:tblLook w:val="04A0" w:firstRow="1" w:lastRow="0" w:firstColumn="1" w:lastColumn="0" w:noHBand="0" w:noVBand="1"/>
      </w:tblPr>
      <w:tblGrid>
        <w:gridCol w:w="2909"/>
        <w:gridCol w:w="1467"/>
        <w:gridCol w:w="1752"/>
        <w:gridCol w:w="3501"/>
      </w:tblGrid>
      <w:tr w:rsidR="001A41C1" w:rsidRPr="00ED71EA" w:rsidTr="005937BE">
        <w:trPr>
          <w:cantSplit/>
          <w:tblHeader/>
          <w:jc w:val="center"/>
        </w:trPr>
        <w:tc>
          <w:tcPr>
            <w:tcW w:w="1510" w:type="pct"/>
            <w:vAlign w:val="center"/>
          </w:tcPr>
          <w:p w:rsidR="001A41C1" w:rsidRPr="00ED71EA" w:rsidRDefault="001A41C1" w:rsidP="005937BE">
            <w:pPr>
              <w:pStyle w:val="Tablehead"/>
            </w:pPr>
            <w:r w:rsidRPr="00ED71EA">
              <w:t xml:space="preserve">Characteristic for evaluation </w:t>
            </w:r>
          </w:p>
        </w:tc>
        <w:tc>
          <w:tcPr>
            <w:tcW w:w="761" w:type="pct"/>
          </w:tcPr>
          <w:p w:rsidR="001A41C1" w:rsidRPr="00ED71EA" w:rsidRDefault="001A41C1" w:rsidP="005937BE">
            <w:pPr>
              <w:pStyle w:val="Tablehead"/>
            </w:pPr>
            <w:r w:rsidRPr="00ED71EA">
              <w:t xml:space="preserve">High-level assessment method </w:t>
            </w:r>
          </w:p>
        </w:tc>
        <w:tc>
          <w:tcPr>
            <w:tcW w:w="910" w:type="pct"/>
          </w:tcPr>
          <w:p w:rsidR="001A41C1" w:rsidRPr="00ED71EA" w:rsidRDefault="001A41C1" w:rsidP="005937BE">
            <w:pPr>
              <w:pStyle w:val="Tablehead"/>
            </w:pPr>
            <w:r w:rsidRPr="00ED71EA">
              <w:t>Evaluation methodology (M.2412)</w:t>
            </w:r>
          </w:p>
        </w:tc>
        <w:tc>
          <w:tcPr>
            <w:tcW w:w="1818" w:type="pct"/>
          </w:tcPr>
          <w:p w:rsidR="001A41C1" w:rsidRPr="00ED71EA" w:rsidRDefault="001A41C1" w:rsidP="005937BE">
            <w:pPr>
              <w:pStyle w:val="Tablehead"/>
            </w:pPr>
            <w:r w:rsidRPr="00ED71EA">
              <w:t xml:space="preserve">Related section of Reports </w:t>
            </w:r>
            <w:r w:rsidR="005937BE" w:rsidRPr="00ED71EA">
              <w:br/>
            </w:r>
            <w:r w:rsidRPr="00ED71EA">
              <w:t xml:space="preserve">ITU-R M.2410-0 and ITU-R M.2411-0 </w:t>
            </w:r>
          </w:p>
        </w:tc>
      </w:tr>
      <w:tr w:rsidR="001A41C1" w:rsidRPr="00ED71EA" w:rsidTr="005937BE">
        <w:trPr>
          <w:cantSplit/>
          <w:jc w:val="center"/>
        </w:trPr>
        <w:tc>
          <w:tcPr>
            <w:tcW w:w="1510" w:type="pct"/>
            <w:shd w:val="clear" w:color="auto" w:fill="D9D9D9"/>
          </w:tcPr>
          <w:p w:rsidR="001A41C1" w:rsidRPr="00ED71EA" w:rsidRDefault="001A41C1" w:rsidP="005937BE">
            <w:pPr>
              <w:pStyle w:val="Tabletext"/>
              <w:rPr>
                <w:rFonts w:cs="Times New Roman"/>
                <w:b/>
                <w:szCs w:val="20"/>
              </w:rPr>
            </w:pPr>
            <w:r w:rsidRPr="00ED71EA">
              <w:rPr>
                <w:rFonts w:cs="Times New Roman"/>
                <w:b/>
                <w:szCs w:val="20"/>
              </w:rPr>
              <w:t xml:space="preserve">Peak data rate </w:t>
            </w:r>
          </w:p>
        </w:tc>
        <w:tc>
          <w:tcPr>
            <w:tcW w:w="761" w:type="pct"/>
            <w:vMerge w:val="restart"/>
            <w:shd w:val="clear" w:color="auto" w:fill="D9D9D9"/>
            <w:vAlign w:val="center"/>
          </w:tcPr>
          <w:p w:rsidR="001A41C1" w:rsidRPr="00ED71EA" w:rsidRDefault="001A41C1" w:rsidP="005937BE">
            <w:pPr>
              <w:pStyle w:val="Tabletext"/>
              <w:rPr>
                <w:rFonts w:cs="Times New Roman"/>
                <w:b/>
                <w:szCs w:val="20"/>
              </w:rPr>
            </w:pPr>
            <w:r w:rsidRPr="00ED71EA">
              <w:rPr>
                <w:rFonts w:cs="Times New Roman"/>
                <w:b/>
                <w:szCs w:val="20"/>
              </w:rPr>
              <w:t xml:space="preserve">Analytical </w:t>
            </w:r>
          </w:p>
        </w:tc>
        <w:tc>
          <w:tcPr>
            <w:tcW w:w="910" w:type="pct"/>
            <w:shd w:val="clear" w:color="auto" w:fill="D9D9D9"/>
          </w:tcPr>
          <w:p w:rsidR="001A41C1" w:rsidRPr="00ED71EA" w:rsidRDefault="001A41C1" w:rsidP="005937BE">
            <w:pPr>
              <w:pStyle w:val="Tabletext"/>
              <w:jc w:val="center"/>
              <w:rPr>
                <w:rFonts w:cs="Times New Roman"/>
                <w:b/>
                <w:szCs w:val="20"/>
              </w:rPr>
            </w:pPr>
            <w:r w:rsidRPr="00ED71EA">
              <w:rPr>
                <w:rFonts w:cs="Times New Roman"/>
                <w:b/>
                <w:szCs w:val="20"/>
              </w:rPr>
              <w:t>§ 7.2.2</w:t>
            </w:r>
          </w:p>
        </w:tc>
        <w:tc>
          <w:tcPr>
            <w:tcW w:w="1818" w:type="pct"/>
            <w:shd w:val="clear" w:color="auto" w:fill="D9D9D9"/>
          </w:tcPr>
          <w:p w:rsidR="001A41C1" w:rsidRPr="00ED71EA" w:rsidRDefault="001A41C1" w:rsidP="005937BE">
            <w:pPr>
              <w:pStyle w:val="Tabletext"/>
              <w:rPr>
                <w:rFonts w:cs="Times New Roman"/>
                <w:b/>
                <w:szCs w:val="20"/>
              </w:rPr>
            </w:pPr>
            <w:r w:rsidRPr="00ED71EA">
              <w:rPr>
                <w:rFonts w:cs="Times New Roman"/>
                <w:b/>
                <w:szCs w:val="20"/>
              </w:rPr>
              <w:t xml:space="preserve">Report ITU-R M.2410-0, § 4.1 </w:t>
            </w:r>
          </w:p>
        </w:tc>
      </w:tr>
      <w:tr w:rsidR="001A41C1" w:rsidRPr="00ED71EA" w:rsidTr="005937BE">
        <w:trPr>
          <w:cantSplit/>
          <w:jc w:val="center"/>
        </w:trPr>
        <w:tc>
          <w:tcPr>
            <w:tcW w:w="1510" w:type="pct"/>
            <w:shd w:val="clear" w:color="auto" w:fill="D9D9D9"/>
          </w:tcPr>
          <w:p w:rsidR="001A41C1" w:rsidRPr="00ED71EA" w:rsidRDefault="001A41C1" w:rsidP="005937BE">
            <w:pPr>
              <w:pStyle w:val="Tabletext"/>
              <w:rPr>
                <w:rFonts w:cs="Times New Roman"/>
                <w:b/>
                <w:szCs w:val="20"/>
              </w:rPr>
            </w:pPr>
            <w:r w:rsidRPr="00ED71EA">
              <w:rPr>
                <w:rFonts w:cs="Times New Roman"/>
                <w:b/>
                <w:szCs w:val="20"/>
              </w:rPr>
              <w:t xml:space="preserve">Peak spectral efficiency </w:t>
            </w:r>
          </w:p>
        </w:tc>
        <w:tc>
          <w:tcPr>
            <w:tcW w:w="761" w:type="pct"/>
            <w:vMerge/>
            <w:vAlign w:val="center"/>
          </w:tcPr>
          <w:p w:rsidR="001A41C1" w:rsidRPr="00ED71EA" w:rsidRDefault="001A41C1" w:rsidP="005937BE">
            <w:pPr>
              <w:pStyle w:val="Tabletext"/>
              <w:rPr>
                <w:rFonts w:cs="Times New Roman"/>
                <w:szCs w:val="20"/>
              </w:rPr>
            </w:pPr>
          </w:p>
        </w:tc>
        <w:tc>
          <w:tcPr>
            <w:tcW w:w="910" w:type="pct"/>
            <w:shd w:val="clear" w:color="auto" w:fill="D9D9D9"/>
          </w:tcPr>
          <w:p w:rsidR="001A41C1" w:rsidRPr="00ED71EA" w:rsidRDefault="001A41C1" w:rsidP="005937BE">
            <w:pPr>
              <w:pStyle w:val="Tabletext"/>
              <w:jc w:val="center"/>
              <w:rPr>
                <w:rFonts w:cs="Times New Roman"/>
                <w:szCs w:val="20"/>
              </w:rPr>
            </w:pPr>
            <w:r w:rsidRPr="00ED71EA">
              <w:rPr>
                <w:rFonts w:cs="Times New Roman"/>
                <w:szCs w:val="20"/>
              </w:rPr>
              <w:t>§ 7.2.1</w:t>
            </w:r>
          </w:p>
        </w:tc>
        <w:tc>
          <w:tcPr>
            <w:tcW w:w="1818" w:type="pct"/>
            <w:shd w:val="clear" w:color="auto" w:fill="D9D9D9"/>
          </w:tcPr>
          <w:p w:rsidR="001A41C1" w:rsidRPr="00ED71EA" w:rsidRDefault="001A41C1" w:rsidP="005937BE">
            <w:pPr>
              <w:pStyle w:val="Tabletext"/>
              <w:rPr>
                <w:rFonts w:cs="Times New Roman"/>
                <w:b/>
                <w:szCs w:val="20"/>
              </w:rPr>
            </w:pPr>
            <w:r w:rsidRPr="00ED71EA">
              <w:rPr>
                <w:rFonts w:cs="Times New Roman"/>
                <w:b/>
                <w:szCs w:val="20"/>
              </w:rPr>
              <w:t xml:space="preserve">Report ITU-R M.2410-0, § 4.2 </w:t>
            </w:r>
          </w:p>
        </w:tc>
      </w:tr>
      <w:tr w:rsidR="001A41C1" w:rsidRPr="00ED71EA" w:rsidTr="005937BE">
        <w:trPr>
          <w:cantSplit/>
          <w:jc w:val="center"/>
        </w:trPr>
        <w:tc>
          <w:tcPr>
            <w:tcW w:w="1510" w:type="pct"/>
            <w:shd w:val="clear" w:color="auto" w:fill="D9D9D9"/>
          </w:tcPr>
          <w:p w:rsidR="001A41C1" w:rsidRPr="00ED71EA" w:rsidRDefault="001A41C1" w:rsidP="005937BE">
            <w:pPr>
              <w:pStyle w:val="Tabletext"/>
              <w:rPr>
                <w:rFonts w:cs="Times New Roman"/>
                <w:b/>
                <w:szCs w:val="20"/>
              </w:rPr>
            </w:pPr>
            <w:r w:rsidRPr="00ED71EA">
              <w:rPr>
                <w:rFonts w:cs="Times New Roman"/>
                <w:b/>
                <w:szCs w:val="20"/>
              </w:rPr>
              <w:t xml:space="preserve">User experienced data rate* </w:t>
            </w:r>
          </w:p>
        </w:tc>
        <w:tc>
          <w:tcPr>
            <w:tcW w:w="761" w:type="pct"/>
            <w:vMerge/>
            <w:vAlign w:val="bottom"/>
          </w:tcPr>
          <w:p w:rsidR="001A41C1" w:rsidRPr="00ED71EA" w:rsidRDefault="001A41C1" w:rsidP="005937BE">
            <w:pPr>
              <w:pStyle w:val="Tabletext"/>
              <w:rPr>
                <w:rFonts w:cs="Times New Roman"/>
                <w:b/>
                <w:szCs w:val="20"/>
              </w:rPr>
            </w:pPr>
          </w:p>
        </w:tc>
        <w:tc>
          <w:tcPr>
            <w:tcW w:w="910" w:type="pct"/>
            <w:shd w:val="clear" w:color="auto" w:fill="D9D9D9"/>
          </w:tcPr>
          <w:p w:rsidR="001A41C1" w:rsidRPr="00ED71EA" w:rsidRDefault="001A41C1" w:rsidP="005937BE">
            <w:pPr>
              <w:pStyle w:val="Tabletext"/>
              <w:jc w:val="center"/>
              <w:rPr>
                <w:rFonts w:cs="Times New Roman"/>
                <w:b/>
                <w:szCs w:val="20"/>
              </w:rPr>
            </w:pPr>
            <w:r w:rsidRPr="00ED71EA">
              <w:rPr>
                <w:rFonts w:cs="Times New Roman"/>
                <w:b/>
                <w:szCs w:val="20"/>
              </w:rPr>
              <w:t>§ 7.2.3</w:t>
            </w:r>
          </w:p>
        </w:tc>
        <w:tc>
          <w:tcPr>
            <w:tcW w:w="1818" w:type="pct"/>
            <w:shd w:val="clear" w:color="auto" w:fill="D9D9D9"/>
          </w:tcPr>
          <w:p w:rsidR="001A41C1" w:rsidRPr="00ED71EA" w:rsidRDefault="001A41C1" w:rsidP="005937BE">
            <w:pPr>
              <w:pStyle w:val="Tabletext"/>
              <w:rPr>
                <w:rFonts w:cs="Times New Roman"/>
                <w:b/>
                <w:szCs w:val="20"/>
              </w:rPr>
            </w:pPr>
            <w:r w:rsidRPr="00ED71EA">
              <w:rPr>
                <w:rFonts w:cs="Times New Roman"/>
                <w:b/>
                <w:szCs w:val="20"/>
              </w:rPr>
              <w:t xml:space="preserve">Report ITU-R M.2410-0, § 4.3 </w:t>
            </w:r>
          </w:p>
        </w:tc>
      </w:tr>
      <w:tr w:rsidR="001A41C1" w:rsidRPr="00ED71EA" w:rsidTr="005937BE">
        <w:trPr>
          <w:cantSplit/>
          <w:jc w:val="center"/>
        </w:trPr>
        <w:tc>
          <w:tcPr>
            <w:tcW w:w="1510" w:type="pct"/>
            <w:shd w:val="clear" w:color="auto" w:fill="D9D9D9"/>
          </w:tcPr>
          <w:p w:rsidR="001A41C1" w:rsidRPr="00ED71EA" w:rsidRDefault="001A41C1" w:rsidP="005937BE">
            <w:pPr>
              <w:pStyle w:val="Tabletext"/>
              <w:rPr>
                <w:rFonts w:cs="Times New Roman"/>
                <w:szCs w:val="20"/>
              </w:rPr>
            </w:pPr>
            <w:r w:rsidRPr="00ED71EA">
              <w:rPr>
                <w:rFonts w:cs="Times New Roman"/>
                <w:szCs w:val="20"/>
              </w:rPr>
              <w:t xml:space="preserve">Area traffic capacity </w:t>
            </w:r>
          </w:p>
        </w:tc>
        <w:tc>
          <w:tcPr>
            <w:tcW w:w="761" w:type="pct"/>
            <w:vMerge/>
            <w:vAlign w:val="center"/>
          </w:tcPr>
          <w:p w:rsidR="001A41C1" w:rsidRPr="00ED71EA" w:rsidRDefault="001A41C1" w:rsidP="005937BE">
            <w:pPr>
              <w:pStyle w:val="Tabletext"/>
              <w:rPr>
                <w:rFonts w:cs="Times New Roman"/>
                <w:b/>
                <w:szCs w:val="20"/>
              </w:rPr>
            </w:pPr>
          </w:p>
        </w:tc>
        <w:tc>
          <w:tcPr>
            <w:tcW w:w="910" w:type="pct"/>
            <w:shd w:val="clear" w:color="auto" w:fill="D9D9D9"/>
          </w:tcPr>
          <w:p w:rsidR="001A41C1" w:rsidRPr="00ED71EA" w:rsidRDefault="001A41C1" w:rsidP="005937BE">
            <w:pPr>
              <w:pStyle w:val="Tabletext"/>
              <w:jc w:val="center"/>
              <w:rPr>
                <w:rFonts w:cs="Times New Roman"/>
                <w:szCs w:val="20"/>
              </w:rPr>
            </w:pPr>
            <w:r w:rsidRPr="00ED71EA">
              <w:rPr>
                <w:rFonts w:cs="Times New Roman"/>
                <w:szCs w:val="20"/>
              </w:rPr>
              <w:t>§ 7.2.4</w:t>
            </w:r>
          </w:p>
        </w:tc>
        <w:tc>
          <w:tcPr>
            <w:tcW w:w="1818" w:type="pct"/>
            <w:shd w:val="clear" w:color="auto" w:fill="D9D9D9"/>
          </w:tcPr>
          <w:p w:rsidR="001A41C1" w:rsidRPr="00ED71EA" w:rsidRDefault="001A41C1" w:rsidP="005937BE">
            <w:pPr>
              <w:pStyle w:val="Tabletext"/>
              <w:rPr>
                <w:rFonts w:cs="Times New Roman"/>
                <w:szCs w:val="20"/>
              </w:rPr>
            </w:pPr>
            <w:r w:rsidRPr="00ED71EA">
              <w:rPr>
                <w:rFonts w:cs="Times New Roman"/>
                <w:szCs w:val="20"/>
              </w:rPr>
              <w:t xml:space="preserve">Report ITU-R M.2410-0, § 4.6 </w:t>
            </w:r>
          </w:p>
        </w:tc>
      </w:tr>
      <w:tr w:rsidR="001A41C1" w:rsidRPr="00ED71EA" w:rsidTr="005937BE">
        <w:trPr>
          <w:cantSplit/>
          <w:jc w:val="center"/>
        </w:trPr>
        <w:tc>
          <w:tcPr>
            <w:tcW w:w="1510" w:type="pct"/>
            <w:shd w:val="clear" w:color="auto" w:fill="D9D9D9"/>
          </w:tcPr>
          <w:p w:rsidR="001A41C1" w:rsidRPr="00ED71EA" w:rsidRDefault="001A41C1" w:rsidP="005937BE">
            <w:pPr>
              <w:pStyle w:val="Tabletext"/>
              <w:rPr>
                <w:rFonts w:cs="Times New Roman"/>
                <w:szCs w:val="20"/>
              </w:rPr>
            </w:pPr>
            <w:r w:rsidRPr="00ED71EA">
              <w:rPr>
                <w:rFonts w:cs="Times New Roman"/>
                <w:szCs w:val="20"/>
              </w:rPr>
              <w:t xml:space="preserve">User plane latency </w:t>
            </w:r>
          </w:p>
        </w:tc>
        <w:tc>
          <w:tcPr>
            <w:tcW w:w="761" w:type="pct"/>
            <w:vMerge/>
            <w:vAlign w:val="center"/>
          </w:tcPr>
          <w:p w:rsidR="001A41C1" w:rsidRPr="00ED71EA" w:rsidRDefault="001A41C1" w:rsidP="005937BE">
            <w:pPr>
              <w:pStyle w:val="Tabletext"/>
              <w:rPr>
                <w:rFonts w:cs="Times New Roman"/>
                <w:szCs w:val="20"/>
              </w:rPr>
            </w:pPr>
          </w:p>
        </w:tc>
        <w:tc>
          <w:tcPr>
            <w:tcW w:w="910" w:type="pct"/>
            <w:shd w:val="clear" w:color="auto" w:fill="D9D9D9"/>
          </w:tcPr>
          <w:p w:rsidR="001A41C1" w:rsidRPr="00ED71EA" w:rsidRDefault="001A41C1" w:rsidP="005937BE">
            <w:pPr>
              <w:pStyle w:val="Tabletext"/>
              <w:jc w:val="center"/>
              <w:rPr>
                <w:rFonts w:cs="Times New Roman"/>
                <w:szCs w:val="20"/>
              </w:rPr>
            </w:pPr>
            <w:r w:rsidRPr="00ED71EA">
              <w:rPr>
                <w:rFonts w:cs="Times New Roman"/>
                <w:szCs w:val="20"/>
              </w:rPr>
              <w:t>§ 7.2.6</w:t>
            </w:r>
          </w:p>
        </w:tc>
        <w:tc>
          <w:tcPr>
            <w:tcW w:w="1818" w:type="pct"/>
            <w:shd w:val="clear" w:color="auto" w:fill="D9D9D9"/>
          </w:tcPr>
          <w:p w:rsidR="001A41C1" w:rsidRPr="00ED71EA" w:rsidRDefault="001A41C1" w:rsidP="005937BE">
            <w:pPr>
              <w:pStyle w:val="Tabletext"/>
              <w:rPr>
                <w:rFonts w:cs="Times New Roman"/>
                <w:szCs w:val="20"/>
              </w:rPr>
            </w:pPr>
            <w:r w:rsidRPr="00ED71EA">
              <w:rPr>
                <w:rFonts w:cs="Times New Roman"/>
                <w:szCs w:val="20"/>
              </w:rPr>
              <w:t xml:space="preserve">Report ITU-R M.2410-0, § 4.7.1 </w:t>
            </w:r>
          </w:p>
        </w:tc>
      </w:tr>
      <w:tr w:rsidR="001A41C1" w:rsidRPr="00ED71EA" w:rsidTr="005937BE">
        <w:trPr>
          <w:cantSplit/>
          <w:jc w:val="center"/>
        </w:trPr>
        <w:tc>
          <w:tcPr>
            <w:tcW w:w="1510" w:type="pct"/>
            <w:shd w:val="clear" w:color="auto" w:fill="D9D9D9"/>
          </w:tcPr>
          <w:p w:rsidR="001A41C1" w:rsidRPr="00ED71EA" w:rsidRDefault="001A41C1" w:rsidP="005937BE">
            <w:pPr>
              <w:pStyle w:val="Tabletext"/>
              <w:rPr>
                <w:rFonts w:cs="Times New Roman"/>
                <w:szCs w:val="20"/>
              </w:rPr>
            </w:pPr>
            <w:r w:rsidRPr="00ED71EA">
              <w:rPr>
                <w:rFonts w:cs="Times New Roman"/>
                <w:szCs w:val="20"/>
              </w:rPr>
              <w:t xml:space="preserve">Control plane latency </w:t>
            </w:r>
          </w:p>
        </w:tc>
        <w:tc>
          <w:tcPr>
            <w:tcW w:w="761" w:type="pct"/>
            <w:vMerge/>
            <w:vAlign w:val="center"/>
          </w:tcPr>
          <w:p w:rsidR="001A41C1" w:rsidRPr="00ED71EA" w:rsidRDefault="001A41C1" w:rsidP="005937BE">
            <w:pPr>
              <w:pStyle w:val="Tabletext"/>
              <w:rPr>
                <w:rFonts w:cs="Times New Roman"/>
                <w:szCs w:val="20"/>
              </w:rPr>
            </w:pPr>
          </w:p>
        </w:tc>
        <w:tc>
          <w:tcPr>
            <w:tcW w:w="910" w:type="pct"/>
            <w:shd w:val="clear" w:color="auto" w:fill="D9D9D9"/>
          </w:tcPr>
          <w:p w:rsidR="001A41C1" w:rsidRPr="00ED71EA" w:rsidRDefault="001A41C1" w:rsidP="005937BE">
            <w:pPr>
              <w:pStyle w:val="Tabletext"/>
              <w:jc w:val="center"/>
              <w:rPr>
                <w:rFonts w:cs="Times New Roman"/>
                <w:szCs w:val="20"/>
              </w:rPr>
            </w:pPr>
            <w:r w:rsidRPr="00ED71EA">
              <w:rPr>
                <w:rFonts w:cs="Times New Roman"/>
                <w:szCs w:val="20"/>
              </w:rPr>
              <w:t>§ 7.2.5</w:t>
            </w:r>
          </w:p>
        </w:tc>
        <w:tc>
          <w:tcPr>
            <w:tcW w:w="1818" w:type="pct"/>
            <w:shd w:val="clear" w:color="auto" w:fill="D9D9D9"/>
          </w:tcPr>
          <w:p w:rsidR="001A41C1" w:rsidRPr="00ED71EA" w:rsidRDefault="001A41C1" w:rsidP="005937BE">
            <w:pPr>
              <w:pStyle w:val="Tabletext"/>
              <w:rPr>
                <w:rFonts w:cs="Times New Roman"/>
                <w:szCs w:val="20"/>
              </w:rPr>
            </w:pPr>
            <w:r w:rsidRPr="00ED71EA">
              <w:rPr>
                <w:rFonts w:cs="Times New Roman"/>
                <w:szCs w:val="20"/>
              </w:rPr>
              <w:t xml:space="preserve">Report ITU-R M.2410-0, § 4.7.2 </w:t>
            </w:r>
          </w:p>
        </w:tc>
      </w:tr>
      <w:tr w:rsidR="001A41C1" w:rsidRPr="00ED71EA" w:rsidTr="005937BE">
        <w:trPr>
          <w:cantSplit/>
          <w:jc w:val="center"/>
        </w:trPr>
        <w:tc>
          <w:tcPr>
            <w:tcW w:w="1510" w:type="pct"/>
            <w:shd w:val="clear" w:color="auto" w:fill="D9D9D9"/>
          </w:tcPr>
          <w:p w:rsidR="001A41C1" w:rsidRPr="00ED71EA" w:rsidRDefault="001A41C1" w:rsidP="005937BE">
            <w:pPr>
              <w:pStyle w:val="Tabletext"/>
              <w:rPr>
                <w:rFonts w:cs="Times New Roman"/>
                <w:b/>
                <w:szCs w:val="20"/>
              </w:rPr>
            </w:pPr>
            <w:r w:rsidRPr="00ED71EA">
              <w:rPr>
                <w:rFonts w:cs="Times New Roman"/>
                <w:b/>
                <w:szCs w:val="20"/>
              </w:rPr>
              <w:t xml:space="preserve">Mobility interruption time </w:t>
            </w:r>
          </w:p>
        </w:tc>
        <w:tc>
          <w:tcPr>
            <w:tcW w:w="761" w:type="pct"/>
            <w:vMerge/>
            <w:vAlign w:val="center"/>
          </w:tcPr>
          <w:p w:rsidR="001A41C1" w:rsidRPr="00ED71EA" w:rsidRDefault="001A41C1" w:rsidP="005937BE">
            <w:pPr>
              <w:pStyle w:val="Tabletext"/>
              <w:rPr>
                <w:rFonts w:cs="Times New Roman"/>
                <w:szCs w:val="20"/>
              </w:rPr>
            </w:pPr>
          </w:p>
        </w:tc>
        <w:tc>
          <w:tcPr>
            <w:tcW w:w="910" w:type="pct"/>
            <w:shd w:val="clear" w:color="auto" w:fill="D9D9D9"/>
          </w:tcPr>
          <w:p w:rsidR="001A41C1" w:rsidRPr="00ED71EA" w:rsidRDefault="001A41C1" w:rsidP="005937BE">
            <w:pPr>
              <w:pStyle w:val="Tabletext"/>
              <w:jc w:val="center"/>
              <w:rPr>
                <w:rFonts w:cs="Times New Roman"/>
                <w:b/>
                <w:szCs w:val="20"/>
              </w:rPr>
            </w:pPr>
            <w:r w:rsidRPr="00ED71EA">
              <w:rPr>
                <w:rFonts w:cs="Times New Roman"/>
                <w:b/>
                <w:szCs w:val="20"/>
              </w:rPr>
              <w:t>§ 7.2.7</w:t>
            </w:r>
          </w:p>
        </w:tc>
        <w:tc>
          <w:tcPr>
            <w:tcW w:w="1818" w:type="pct"/>
            <w:shd w:val="clear" w:color="auto" w:fill="D9D9D9"/>
          </w:tcPr>
          <w:p w:rsidR="001A41C1" w:rsidRPr="00ED71EA" w:rsidRDefault="001A41C1" w:rsidP="005937BE">
            <w:pPr>
              <w:pStyle w:val="Tabletext"/>
              <w:rPr>
                <w:rFonts w:cs="Times New Roman"/>
                <w:b/>
                <w:szCs w:val="20"/>
              </w:rPr>
            </w:pPr>
            <w:r w:rsidRPr="00ED71EA">
              <w:rPr>
                <w:rFonts w:cs="Times New Roman"/>
                <w:b/>
                <w:szCs w:val="20"/>
              </w:rPr>
              <w:t xml:space="preserve">Report ITU-R M.2410-0, § 4.12 </w:t>
            </w:r>
          </w:p>
        </w:tc>
      </w:tr>
      <w:tr w:rsidR="001A41C1" w:rsidRPr="00ED71EA" w:rsidTr="005937BE">
        <w:trPr>
          <w:cantSplit/>
          <w:jc w:val="center"/>
        </w:trPr>
        <w:tc>
          <w:tcPr>
            <w:tcW w:w="1510" w:type="pct"/>
            <w:shd w:val="clear" w:color="auto" w:fill="DEEAF6"/>
          </w:tcPr>
          <w:p w:rsidR="001A41C1" w:rsidRPr="00ED71EA" w:rsidRDefault="001A41C1" w:rsidP="005937BE">
            <w:pPr>
              <w:pStyle w:val="Tabletext"/>
              <w:rPr>
                <w:rFonts w:cs="Times New Roman"/>
                <w:szCs w:val="20"/>
              </w:rPr>
            </w:pPr>
            <w:r w:rsidRPr="00ED71EA">
              <w:rPr>
                <w:rFonts w:cs="Times New Roman"/>
                <w:szCs w:val="20"/>
              </w:rPr>
              <w:t xml:space="preserve">Energy efficiency </w:t>
            </w:r>
          </w:p>
        </w:tc>
        <w:tc>
          <w:tcPr>
            <w:tcW w:w="761" w:type="pct"/>
            <w:vMerge w:val="restart"/>
            <w:shd w:val="clear" w:color="auto" w:fill="DEEAF6"/>
            <w:vAlign w:val="center"/>
          </w:tcPr>
          <w:p w:rsidR="001A41C1" w:rsidRPr="00ED71EA" w:rsidRDefault="001A41C1" w:rsidP="005937BE">
            <w:pPr>
              <w:pStyle w:val="Tabletext"/>
              <w:rPr>
                <w:rFonts w:cs="Times New Roman"/>
                <w:szCs w:val="20"/>
              </w:rPr>
            </w:pPr>
            <w:r w:rsidRPr="00ED71EA">
              <w:rPr>
                <w:rFonts w:cs="Times New Roman"/>
                <w:szCs w:val="20"/>
              </w:rPr>
              <w:t xml:space="preserve">Inspection </w:t>
            </w:r>
          </w:p>
        </w:tc>
        <w:tc>
          <w:tcPr>
            <w:tcW w:w="910" w:type="pct"/>
            <w:shd w:val="clear" w:color="auto" w:fill="DEEAF6"/>
          </w:tcPr>
          <w:p w:rsidR="001A41C1" w:rsidRPr="00ED71EA" w:rsidRDefault="001A41C1" w:rsidP="005937BE">
            <w:pPr>
              <w:pStyle w:val="Tabletext"/>
              <w:jc w:val="center"/>
              <w:rPr>
                <w:rFonts w:cs="Times New Roman"/>
                <w:szCs w:val="20"/>
              </w:rPr>
            </w:pPr>
            <w:r w:rsidRPr="00ED71EA">
              <w:rPr>
                <w:rFonts w:cs="Times New Roman"/>
                <w:szCs w:val="20"/>
              </w:rPr>
              <w:t>§ 7.3.2</w:t>
            </w:r>
          </w:p>
        </w:tc>
        <w:tc>
          <w:tcPr>
            <w:tcW w:w="1818" w:type="pct"/>
            <w:shd w:val="clear" w:color="auto" w:fill="DEEAF6"/>
          </w:tcPr>
          <w:p w:rsidR="001A41C1" w:rsidRPr="00ED71EA" w:rsidRDefault="001A41C1" w:rsidP="005937BE">
            <w:pPr>
              <w:pStyle w:val="Tabletext"/>
              <w:rPr>
                <w:rFonts w:cs="Times New Roman"/>
                <w:szCs w:val="20"/>
              </w:rPr>
            </w:pPr>
            <w:r w:rsidRPr="00ED71EA">
              <w:rPr>
                <w:rFonts w:cs="Times New Roman"/>
                <w:szCs w:val="20"/>
              </w:rPr>
              <w:t xml:space="preserve">Report ITU-R M.2410-0, § 4.9 </w:t>
            </w:r>
          </w:p>
        </w:tc>
      </w:tr>
      <w:tr w:rsidR="001A41C1" w:rsidRPr="00ED71EA" w:rsidTr="005937BE">
        <w:trPr>
          <w:cantSplit/>
          <w:jc w:val="center"/>
        </w:trPr>
        <w:tc>
          <w:tcPr>
            <w:tcW w:w="1510" w:type="pct"/>
            <w:shd w:val="clear" w:color="auto" w:fill="DEEAF6"/>
          </w:tcPr>
          <w:p w:rsidR="001A41C1" w:rsidRPr="00ED71EA" w:rsidRDefault="001A41C1" w:rsidP="005937BE">
            <w:pPr>
              <w:pStyle w:val="Tabletext"/>
              <w:rPr>
                <w:rFonts w:cs="Times New Roman"/>
                <w:b/>
                <w:szCs w:val="20"/>
              </w:rPr>
            </w:pPr>
            <w:r w:rsidRPr="00ED71EA">
              <w:rPr>
                <w:rFonts w:cs="Times New Roman"/>
                <w:b/>
                <w:szCs w:val="20"/>
              </w:rPr>
              <w:t xml:space="preserve">Bandwidth </w:t>
            </w:r>
          </w:p>
        </w:tc>
        <w:tc>
          <w:tcPr>
            <w:tcW w:w="761" w:type="pct"/>
            <w:vMerge/>
            <w:vAlign w:val="bottom"/>
          </w:tcPr>
          <w:p w:rsidR="001A41C1" w:rsidRPr="00ED71EA" w:rsidRDefault="001A41C1" w:rsidP="005937BE">
            <w:pPr>
              <w:pStyle w:val="Tabletext"/>
              <w:rPr>
                <w:rFonts w:cs="Times New Roman"/>
                <w:b/>
                <w:szCs w:val="20"/>
              </w:rPr>
            </w:pPr>
          </w:p>
        </w:tc>
        <w:tc>
          <w:tcPr>
            <w:tcW w:w="910" w:type="pct"/>
            <w:shd w:val="clear" w:color="auto" w:fill="DEEAF6"/>
          </w:tcPr>
          <w:p w:rsidR="001A41C1" w:rsidRPr="00ED71EA" w:rsidRDefault="001A41C1" w:rsidP="005937BE">
            <w:pPr>
              <w:pStyle w:val="Tabletext"/>
              <w:jc w:val="center"/>
              <w:rPr>
                <w:rFonts w:cs="Times New Roman"/>
                <w:b/>
                <w:szCs w:val="20"/>
              </w:rPr>
            </w:pPr>
            <w:r w:rsidRPr="00ED71EA">
              <w:rPr>
                <w:rFonts w:cs="Times New Roman"/>
                <w:b/>
                <w:szCs w:val="20"/>
              </w:rPr>
              <w:t>§ 7.3.1</w:t>
            </w:r>
          </w:p>
        </w:tc>
        <w:tc>
          <w:tcPr>
            <w:tcW w:w="1818" w:type="pct"/>
            <w:shd w:val="clear" w:color="auto" w:fill="DEEAF6"/>
          </w:tcPr>
          <w:p w:rsidR="001A41C1" w:rsidRPr="00ED71EA" w:rsidRDefault="001A41C1" w:rsidP="005937BE">
            <w:pPr>
              <w:pStyle w:val="Tabletext"/>
              <w:rPr>
                <w:rFonts w:cs="Times New Roman"/>
                <w:b/>
                <w:szCs w:val="20"/>
              </w:rPr>
            </w:pPr>
            <w:r w:rsidRPr="00ED71EA">
              <w:rPr>
                <w:rFonts w:cs="Times New Roman"/>
                <w:b/>
                <w:szCs w:val="20"/>
              </w:rPr>
              <w:t xml:space="preserve">Report ITU-R M.2410-0, § 4.13 </w:t>
            </w:r>
          </w:p>
        </w:tc>
      </w:tr>
      <w:tr w:rsidR="001A41C1" w:rsidRPr="00ED71EA" w:rsidTr="005937BE">
        <w:trPr>
          <w:cantSplit/>
          <w:jc w:val="center"/>
        </w:trPr>
        <w:tc>
          <w:tcPr>
            <w:tcW w:w="1510" w:type="pct"/>
            <w:shd w:val="clear" w:color="auto" w:fill="DEEAF6"/>
          </w:tcPr>
          <w:p w:rsidR="001A41C1" w:rsidRPr="00ED71EA" w:rsidRDefault="001A41C1" w:rsidP="005937BE">
            <w:pPr>
              <w:pStyle w:val="Tabletext"/>
              <w:rPr>
                <w:rFonts w:cs="Times New Roman"/>
                <w:szCs w:val="20"/>
              </w:rPr>
            </w:pPr>
            <w:r w:rsidRPr="00ED71EA">
              <w:rPr>
                <w:rFonts w:cs="Times New Roman"/>
                <w:b/>
                <w:szCs w:val="20"/>
              </w:rPr>
              <w:t xml:space="preserve">Support of wide range of services </w:t>
            </w:r>
          </w:p>
        </w:tc>
        <w:tc>
          <w:tcPr>
            <w:tcW w:w="761" w:type="pct"/>
            <w:vMerge/>
          </w:tcPr>
          <w:p w:rsidR="001A41C1" w:rsidRPr="00ED71EA" w:rsidRDefault="001A41C1" w:rsidP="005937BE">
            <w:pPr>
              <w:pStyle w:val="Tabletext"/>
              <w:rPr>
                <w:rFonts w:cs="Times New Roman"/>
                <w:szCs w:val="20"/>
              </w:rPr>
            </w:pPr>
          </w:p>
        </w:tc>
        <w:tc>
          <w:tcPr>
            <w:tcW w:w="910" w:type="pct"/>
            <w:shd w:val="clear" w:color="auto" w:fill="DEEAF6"/>
            <w:vAlign w:val="center"/>
          </w:tcPr>
          <w:p w:rsidR="001A41C1" w:rsidRPr="00ED71EA" w:rsidRDefault="001A41C1" w:rsidP="005937BE">
            <w:pPr>
              <w:pStyle w:val="Tabletext"/>
              <w:jc w:val="center"/>
              <w:rPr>
                <w:rFonts w:cs="Times New Roman"/>
                <w:b/>
                <w:szCs w:val="20"/>
              </w:rPr>
            </w:pPr>
            <w:r w:rsidRPr="00ED71EA">
              <w:rPr>
                <w:rFonts w:cs="Times New Roman"/>
                <w:b/>
                <w:szCs w:val="20"/>
              </w:rPr>
              <w:t>§ 7.3.3</w:t>
            </w:r>
          </w:p>
        </w:tc>
        <w:tc>
          <w:tcPr>
            <w:tcW w:w="1818" w:type="pct"/>
            <w:shd w:val="clear" w:color="auto" w:fill="DEEAF6"/>
            <w:vAlign w:val="center"/>
          </w:tcPr>
          <w:p w:rsidR="001A41C1" w:rsidRPr="00ED71EA" w:rsidRDefault="001A41C1" w:rsidP="005937BE">
            <w:pPr>
              <w:pStyle w:val="Tabletext"/>
              <w:rPr>
                <w:rFonts w:cs="Times New Roman"/>
                <w:b/>
                <w:szCs w:val="20"/>
              </w:rPr>
            </w:pPr>
            <w:r w:rsidRPr="00ED71EA">
              <w:rPr>
                <w:rFonts w:cs="Times New Roman"/>
                <w:b/>
                <w:szCs w:val="20"/>
              </w:rPr>
              <w:t xml:space="preserve">Report ITU-R M.2411-0, § 3.1 </w:t>
            </w:r>
          </w:p>
        </w:tc>
      </w:tr>
      <w:tr w:rsidR="001A41C1" w:rsidRPr="00ED71EA" w:rsidTr="005937BE">
        <w:trPr>
          <w:cantSplit/>
          <w:jc w:val="center"/>
        </w:trPr>
        <w:tc>
          <w:tcPr>
            <w:tcW w:w="1510" w:type="pct"/>
            <w:shd w:val="clear" w:color="auto" w:fill="DEEAF6"/>
          </w:tcPr>
          <w:p w:rsidR="001A41C1" w:rsidRPr="00ED71EA" w:rsidRDefault="001A41C1" w:rsidP="005937BE">
            <w:pPr>
              <w:pStyle w:val="Tabletext"/>
              <w:rPr>
                <w:rFonts w:cs="Times New Roman"/>
                <w:szCs w:val="20"/>
              </w:rPr>
            </w:pPr>
            <w:r w:rsidRPr="00ED71EA">
              <w:rPr>
                <w:rFonts w:cs="Times New Roman"/>
                <w:b/>
                <w:szCs w:val="20"/>
              </w:rPr>
              <w:t xml:space="preserve">Supported spectrum band(s)/range(s) </w:t>
            </w:r>
          </w:p>
        </w:tc>
        <w:tc>
          <w:tcPr>
            <w:tcW w:w="761" w:type="pct"/>
            <w:vMerge/>
            <w:vAlign w:val="bottom"/>
          </w:tcPr>
          <w:p w:rsidR="001A41C1" w:rsidRPr="00ED71EA" w:rsidRDefault="001A41C1" w:rsidP="005937BE">
            <w:pPr>
              <w:pStyle w:val="Tabletext"/>
              <w:rPr>
                <w:rFonts w:cs="Times New Roman"/>
                <w:szCs w:val="20"/>
              </w:rPr>
            </w:pPr>
          </w:p>
        </w:tc>
        <w:tc>
          <w:tcPr>
            <w:tcW w:w="910" w:type="pct"/>
            <w:shd w:val="clear" w:color="auto" w:fill="DEEAF6"/>
            <w:vAlign w:val="center"/>
          </w:tcPr>
          <w:p w:rsidR="001A41C1" w:rsidRPr="00ED71EA" w:rsidRDefault="001A41C1" w:rsidP="005937BE">
            <w:pPr>
              <w:pStyle w:val="Tabletext"/>
              <w:jc w:val="center"/>
              <w:rPr>
                <w:rFonts w:cs="Times New Roman"/>
                <w:b/>
                <w:szCs w:val="20"/>
              </w:rPr>
            </w:pPr>
            <w:r w:rsidRPr="00ED71EA">
              <w:rPr>
                <w:rFonts w:cs="Times New Roman"/>
                <w:b/>
                <w:szCs w:val="20"/>
              </w:rPr>
              <w:t>§ 7.3.4</w:t>
            </w:r>
          </w:p>
        </w:tc>
        <w:tc>
          <w:tcPr>
            <w:tcW w:w="1818" w:type="pct"/>
            <w:shd w:val="clear" w:color="auto" w:fill="DEEAF6"/>
            <w:vAlign w:val="center"/>
          </w:tcPr>
          <w:p w:rsidR="001A41C1" w:rsidRPr="00ED71EA" w:rsidRDefault="001A41C1" w:rsidP="005937BE">
            <w:pPr>
              <w:pStyle w:val="Tabletext"/>
              <w:rPr>
                <w:rFonts w:cs="Times New Roman"/>
                <w:b/>
                <w:szCs w:val="20"/>
              </w:rPr>
            </w:pPr>
            <w:r w:rsidRPr="00ED71EA">
              <w:rPr>
                <w:rFonts w:cs="Times New Roman"/>
                <w:b/>
                <w:szCs w:val="20"/>
              </w:rPr>
              <w:t xml:space="preserve">Report ITU-R M.2411-0, § 3.2 </w:t>
            </w:r>
          </w:p>
        </w:tc>
      </w:tr>
      <w:tr w:rsidR="001A41C1" w:rsidRPr="00ED71EA" w:rsidTr="005937BE">
        <w:trPr>
          <w:cantSplit/>
          <w:jc w:val="center"/>
        </w:trPr>
        <w:tc>
          <w:tcPr>
            <w:tcW w:w="1510"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 xml:space="preserve">Average spectral efficiency </w:t>
            </w:r>
          </w:p>
        </w:tc>
        <w:tc>
          <w:tcPr>
            <w:tcW w:w="761" w:type="pct"/>
            <w:vMerge w:val="restart"/>
            <w:shd w:val="clear" w:color="auto" w:fill="E2EDDB"/>
            <w:vAlign w:val="center"/>
          </w:tcPr>
          <w:p w:rsidR="001A41C1" w:rsidRPr="00ED71EA" w:rsidRDefault="001A41C1" w:rsidP="005937BE">
            <w:pPr>
              <w:pStyle w:val="Tabletext"/>
              <w:rPr>
                <w:rFonts w:cs="Times New Roman"/>
                <w:b/>
                <w:szCs w:val="20"/>
              </w:rPr>
            </w:pPr>
            <w:r w:rsidRPr="00ED71EA">
              <w:rPr>
                <w:rFonts w:cs="Times New Roman"/>
                <w:b/>
                <w:szCs w:val="20"/>
              </w:rPr>
              <w:t xml:space="preserve">Simulation </w:t>
            </w:r>
          </w:p>
        </w:tc>
        <w:tc>
          <w:tcPr>
            <w:tcW w:w="910" w:type="pct"/>
            <w:shd w:val="clear" w:color="auto" w:fill="E2EDDB"/>
          </w:tcPr>
          <w:p w:rsidR="001A41C1" w:rsidRPr="00ED71EA" w:rsidRDefault="001A41C1" w:rsidP="005937BE">
            <w:pPr>
              <w:pStyle w:val="Tabletext"/>
              <w:jc w:val="center"/>
              <w:rPr>
                <w:rFonts w:cs="Times New Roman"/>
                <w:b/>
                <w:szCs w:val="20"/>
              </w:rPr>
            </w:pPr>
            <w:r w:rsidRPr="00ED71EA">
              <w:rPr>
                <w:rFonts w:cs="Times New Roman"/>
                <w:b/>
                <w:szCs w:val="20"/>
              </w:rPr>
              <w:t>§ 7.1.1</w:t>
            </w:r>
          </w:p>
        </w:tc>
        <w:tc>
          <w:tcPr>
            <w:tcW w:w="1818"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 xml:space="preserve">Report ITU-R M.2410-0, § 4.5 </w:t>
            </w:r>
          </w:p>
        </w:tc>
      </w:tr>
      <w:tr w:rsidR="001A41C1" w:rsidRPr="00ED71EA" w:rsidTr="005937BE">
        <w:trPr>
          <w:cantSplit/>
          <w:jc w:val="center"/>
        </w:trPr>
        <w:tc>
          <w:tcPr>
            <w:tcW w:w="1510"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5</w:t>
            </w:r>
            <w:r w:rsidRPr="00ED71EA">
              <w:rPr>
                <w:rFonts w:cs="Times New Roman"/>
                <w:b/>
                <w:szCs w:val="20"/>
                <w:vertAlign w:val="superscript"/>
              </w:rPr>
              <w:t>th</w:t>
            </w:r>
            <w:r w:rsidRPr="00ED71EA">
              <w:rPr>
                <w:rFonts w:cs="Times New Roman"/>
                <w:b/>
                <w:szCs w:val="20"/>
              </w:rPr>
              <w:t xml:space="preserve"> percentile user spectral efficiency </w:t>
            </w:r>
          </w:p>
        </w:tc>
        <w:tc>
          <w:tcPr>
            <w:tcW w:w="761" w:type="pct"/>
            <w:vMerge/>
          </w:tcPr>
          <w:p w:rsidR="001A41C1" w:rsidRPr="00ED71EA" w:rsidRDefault="001A41C1" w:rsidP="005937BE">
            <w:pPr>
              <w:pStyle w:val="Tabletext"/>
              <w:rPr>
                <w:rFonts w:cs="Times New Roman"/>
                <w:b/>
                <w:szCs w:val="20"/>
              </w:rPr>
            </w:pPr>
          </w:p>
        </w:tc>
        <w:tc>
          <w:tcPr>
            <w:tcW w:w="910" w:type="pct"/>
            <w:shd w:val="clear" w:color="auto" w:fill="E2EDDB"/>
            <w:vAlign w:val="center"/>
          </w:tcPr>
          <w:p w:rsidR="001A41C1" w:rsidRPr="00ED71EA" w:rsidRDefault="001A41C1" w:rsidP="005937BE">
            <w:pPr>
              <w:pStyle w:val="Tabletext"/>
              <w:jc w:val="center"/>
              <w:rPr>
                <w:rFonts w:cs="Times New Roman"/>
                <w:b/>
                <w:szCs w:val="20"/>
              </w:rPr>
            </w:pPr>
            <w:r w:rsidRPr="00ED71EA">
              <w:rPr>
                <w:rFonts w:cs="Times New Roman"/>
                <w:b/>
                <w:szCs w:val="20"/>
              </w:rPr>
              <w:t>§ 7.1.2</w:t>
            </w:r>
          </w:p>
        </w:tc>
        <w:tc>
          <w:tcPr>
            <w:tcW w:w="1818" w:type="pct"/>
            <w:shd w:val="clear" w:color="auto" w:fill="E2EDDB"/>
            <w:vAlign w:val="center"/>
          </w:tcPr>
          <w:p w:rsidR="001A41C1" w:rsidRPr="00ED71EA" w:rsidRDefault="001A41C1" w:rsidP="005937BE">
            <w:pPr>
              <w:pStyle w:val="Tabletext"/>
              <w:rPr>
                <w:rFonts w:cs="Times New Roman"/>
                <w:b/>
                <w:szCs w:val="20"/>
              </w:rPr>
            </w:pPr>
            <w:r w:rsidRPr="00ED71EA">
              <w:rPr>
                <w:rFonts w:cs="Times New Roman"/>
                <w:b/>
                <w:szCs w:val="20"/>
              </w:rPr>
              <w:t xml:space="preserve">Report ITU-R M.2410-0, § 4.4 </w:t>
            </w:r>
          </w:p>
        </w:tc>
      </w:tr>
      <w:tr w:rsidR="001A41C1" w:rsidRPr="00ED71EA" w:rsidTr="005937BE">
        <w:trPr>
          <w:cantSplit/>
          <w:jc w:val="center"/>
        </w:trPr>
        <w:tc>
          <w:tcPr>
            <w:tcW w:w="1510"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 xml:space="preserve">Connection density </w:t>
            </w:r>
          </w:p>
        </w:tc>
        <w:tc>
          <w:tcPr>
            <w:tcW w:w="761" w:type="pct"/>
            <w:vMerge/>
            <w:vAlign w:val="bottom"/>
          </w:tcPr>
          <w:p w:rsidR="001A41C1" w:rsidRPr="00ED71EA" w:rsidRDefault="001A41C1" w:rsidP="005937BE">
            <w:pPr>
              <w:pStyle w:val="Tabletext"/>
              <w:rPr>
                <w:rFonts w:cs="Times New Roman"/>
                <w:b/>
                <w:szCs w:val="20"/>
              </w:rPr>
            </w:pPr>
          </w:p>
        </w:tc>
        <w:tc>
          <w:tcPr>
            <w:tcW w:w="910" w:type="pct"/>
            <w:shd w:val="clear" w:color="auto" w:fill="E2EDDB"/>
          </w:tcPr>
          <w:p w:rsidR="001A41C1" w:rsidRPr="00ED71EA" w:rsidRDefault="001A41C1" w:rsidP="005937BE">
            <w:pPr>
              <w:pStyle w:val="Tabletext"/>
              <w:jc w:val="center"/>
              <w:rPr>
                <w:rFonts w:cs="Times New Roman"/>
                <w:b/>
                <w:szCs w:val="20"/>
              </w:rPr>
            </w:pPr>
            <w:r w:rsidRPr="00ED71EA">
              <w:rPr>
                <w:rFonts w:cs="Times New Roman"/>
                <w:b/>
                <w:szCs w:val="20"/>
              </w:rPr>
              <w:t>§ 7.1.3</w:t>
            </w:r>
          </w:p>
        </w:tc>
        <w:tc>
          <w:tcPr>
            <w:tcW w:w="1818"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 xml:space="preserve">Report ITU-R M.2410-0, § 4.8 </w:t>
            </w:r>
          </w:p>
        </w:tc>
      </w:tr>
      <w:tr w:rsidR="001A41C1" w:rsidRPr="00ED71EA" w:rsidTr="005937BE">
        <w:trPr>
          <w:cantSplit/>
          <w:jc w:val="center"/>
        </w:trPr>
        <w:tc>
          <w:tcPr>
            <w:tcW w:w="1510"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 xml:space="preserve">Reliability </w:t>
            </w:r>
          </w:p>
        </w:tc>
        <w:tc>
          <w:tcPr>
            <w:tcW w:w="761" w:type="pct"/>
            <w:vMerge/>
          </w:tcPr>
          <w:p w:rsidR="001A41C1" w:rsidRPr="00ED71EA" w:rsidRDefault="001A41C1" w:rsidP="005937BE">
            <w:pPr>
              <w:pStyle w:val="Tabletext"/>
              <w:rPr>
                <w:rFonts w:cs="Times New Roman"/>
                <w:b/>
                <w:szCs w:val="20"/>
              </w:rPr>
            </w:pPr>
          </w:p>
        </w:tc>
        <w:tc>
          <w:tcPr>
            <w:tcW w:w="910" w:type="pct"/>
            <w:shd w:val="clear" w:color="auto" w:fill="E2EDDB"/>
          </w:tcPr>
          <w:p w:rsidR="001A41C1" w:rsidRPr="00ED71EA" w:rsidRDefault="001A41C1" w:rsidP="005937BE">
            <w:pPr>
              <w:pStyle w:val="Tabletext"/>
              <w:jc w:val="center"/>
              <w:rPr>
                <w:rFonts w:cs="Times New Roman"/>
                <w:b/>
                <w:szCs w:val="20"/>
              </w:rPr>
            </w:pPr>
            <w:r w:rsidRPr="00ED71EA">
              <w:rPr>
                <w:rFonts w:cs="Times New Roman"/>
                <w:b/>
                <w:szCs w:val="20"/>
              </w:rPr>
              <w:t>§ 7.1.5</w:t>
            </w:r>
          </w:p>
        </w:tc>
        <w:tc>
          <w:tcPr>
            <w:tcW w:w="1818"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 xml:space="preserve">Report ITU-R M.2410-0, § 4.10 </w:t>
            </w:r>
          </w:p>
        </w:tc>
      </w:tr>
      <w:tr w:rsidR="001A41C1" w:rsidRPr="00ED71EA" w:rsidTr="005937BE">
        <w:trPr>
          <w:cantSplit/>
          <w:jc w:val="center"/>
        </w:trPr>
        <w:tc>
          <w:tcPr>
            <w:tcW w:w="1510"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 xml:space="preserve">Mobility </w:t>
            </w:r>
          </w:p>
        </w:tc>
        <w:tc>
          <w:tcPr>
            <w:tcW w:w="761" w:type="pct"/>
            <w:vMerge/>
            <w:vAlign w:val="bottom"/>
          </w:tcPr>
          <w:p w:rsidR="001A41C1" w:rsidRPr="00ED71EA" w:rsidRDefault="001A41C1" w:rsidP="005937BE">
            <w:pPr>
              <w:pStyle w:val="Tabletext"/>
              <w:rPr>
                <w:rFonts w:cs="Times New Roman"/>
                <w:b/>
                <w:szCs w:val="20"/>
              </w:rPr>
            </w:pPr>
          </w:p>
        </w:tc>
        <w:tc>
          <w:tcPr>
            <w:tcW w:w="910" w:type="pct"/>
            <w:shd w:val="clear" w:color="auto" w:fill="E2EDDB"/>
          </w:tcPr>
          <w:p w:rsidR="001A41C1" w:rsidRPr="00ED71EA" w:rsidRDefault="001A41C1" w:rsidP="005937BE">
            <w:pPr>
              <w:pStyle w:val="Tabletext"/>
              <w:jc w:val="center"/>
              <w:rPr>
                <w:rFonts w:cs="Times New Roman"/>
                <w:b/>
                <w:szCs w:val="20"/>
              </w:rPr>
            </w:pPr>
            <w:r w:rsidRPr="00ED71EA">
              <w:rPr>
                <w:rFonts w:cs="Times New Roman"/>
                <w:b/>
                <w:szCs w:val="20"/>
              </w:rPr>
              <w:t>§ 7.1.4</w:t>
            </w:r>
          </w:p>
        </w:tc>
        <w:tc>
          <w:tcPr>
            <w:tcW w:w="1818" w:type="pct"/>
            <w:shd w:val="clear" w:color="auto" w:fill="E2EDDB"/>
          </w:tcPr>
          <w:p w:rsidR="001A41C1" w:rsidRPr="00ED71EA" w:rsidRDefault="001A41C1" w:rsidP="005937BE">
            <w:pPr>
              <w:pStyle w:val="Tabletext"/>
              <w:rPr>
                <w:rFonts w:cs="Times New Roman"/>
                <w:b/>
                <w:szCs w:val="20"/>
              </w:rPr>
            </w:pPr>
            <w:r w:rsidRPr="00ED71EA">
              <w:rPr>
                <w:rFonts w:cs="Times New Roman"/>
                <w:b/>
                <w:szCs w:val="20"/>
              </w:rPr>
              <w:t xml:space="preserve">Report ITU-R M.2410-0, § 4.11 </w:t>
            </w:r>
          </w:p>
        </w:tc>
      </w:tr>
    </w:tbl>
    <w:p w:rsidR="001A41C1" w:rsidRPr="00ED71EA" w:rsidRDefault="001A41C1" w:rsidP="005937BE">
      <w:pPr>
        <w:pStyle w:val="Tablefin"/>
      </w:pPr>
    </w:p>
    <w:p w:rsidR="001A41C1" w:rsidRPr="00ED71EA" w:rsidRDefault="001A41C1" w:rsidP="00840C91">
      <w:pPr>
        <w:pStyle w:val="Headingb"/>
        <w:ind w:left="1134" w:hanging="1134"/>
      </w:pPr>
      <w:r w:rsidRPr="00ED71EA">
        <w:t>C</w:t>
      </w:r>
      <w:r w:rsidR="00840C91" w:rsidRPr="00ED71EA">
        <w:t>.</w:t>
      </w:r>
      <w:r w:rsidR="00840C91" w:rsidRPr="00ED71EA">
        <w:tab/>
      </w:r>
      <w:r w:rsidRPr="00ED71EA">
        <w:t xml:space="preserve">Documentation of any additional evaluation methodologies that are or might be developed by the Independent Evaluation Group to complement the evaluation guidelines </w:t>
      </w:r>
    </w:p>
    <w:p w:rsidR="001A41C1" w:rsidRPr="00ED71EA" w:rsidRDefault="001A41C1" w:rsidP="005259CE">
      <w:pPr>
        <w:rPr>
          <w:lang w:eastAsia="zh-CN"/>
        </w:rPr>
      </w:pPr>
      <w:r w:rsidRPr="00ED71EA">
        <w:rPr>
          <w:lang w:eastAsia="zh-CN"/>
        </w:rPr>
        <w:t xml:space="preserve">Not applicable. </w:t>
      </w:r>
    </w:p>
    <w:p w:rsidR="001A41C1" w:rsidRPr="00ED71EA" w:rsidRDefault="001A41C1" w:rsidP="005259CE">
      <w:pPr>
        <w:pStyle w:val="Headingb"/>
        <w:spacing w:after="120"/>
        <w:ind w:left="1134" w:hanging="1134"/>
      </w:pPr>
      <w:r w:rsidRPr="00ED71EA">
        <w:t>D</w:t>
      </w:r>
      <w:r w:rsidR="005937BE" w:rsidRPr="00ED71EA">
        <w:tab/>
      </w:r>
      <w:r w:rsidRPr="00ED71EA">
        <w:t>Verification as per Report ITU-R M.2411 of the compliance templates and the self-evaluation for each candidate technology as indicated in A</w:t>
      </w:r>
      <w:r w:rsidR="008A2F19" w:rsidRPr="00ED71EA">
        <w:t>.</w:t>
      </w:r>
    </w:p>
    <w:tbl>
      <w:tblPr>
        <w:tblStyle w:val="TableGrid7"/>
        <w:tblW w:w="9535" w:type="dxa"/>
        <w:tblLook w:val="04A0" w:firstRow="1" w:lastRow="0" w:firstColumn="1" w:lastColumn="0" w:noHBand="0" w:noVBand="1"/>
      </w:tblPr>
      <w:tblGrid>
        <w:gridCol w:w="513"/>
        <w:gridCol w:w="5152"/>
        <w:gridCol w:w="3870"/>
      </w:tblGrid>
      <w:tr w:rsidR="001A41C1" w:rsidRPr="00ED71EA" w:rsidTr="001A41C1">
        <w:trPr>
          <w:trHeight w:val="20"/>
        </w:trPr>
        <w:tc>
          <w:tcPr>
            <w:tcW w:w="5665" w:type="dxa"/>
            <w:gridSpan w:val="2"/>
          </w:tcPr>
          <w:p w:rsidR="001A41C1" w:rsidRPr="00ED71EA" w:rsidRDefault="001A41C1" w:rsidP="005259CE">
            <w:pPr>
              <w:pStyle w:val="Tablehead"/>
              <w:rPr>
                <w:rFonts w:eastAsia="SimSun"/>
              </w:rPr>
            </w:pPr>
            <w:r w:rsidRPr="00ED71EA">
              <w:t xml:space="preserve">Aspects </w:t>
            </w:r>
          </w:p>
        </w:tc>
        <w:tc>
          <w:tcPr>
            <w:tcW w:w="3870" w:type="dxa"/>
          </w:tcPr>
          <w:p w:rsidR="001A41C1" w:rsidRPr="00ED71EA" w:rsidRDefault="00D7050A" w:rsidP="005259CE">
            <w:pPr>
              <w:pStyle w:val="Tablehead"/>
            </w:pPr>
            <w:r w:rsidRPr="00ED71EA">
              <w:t xml:space="preserve">Nufront </w:t>
            </w:r>
          </w:p>
        </w:tc>
      </w:tr>
      <w:tr w:rsidR="001A41C1" w:rsidRPr="00ED71EA" w:rsidTr="001A41C1">
        <w:trPr>
          <w:trHeight w:val="188"/>
        </w:trPr>
        <w:tc>
          <w:tcPr>
            <w:tcW w:w="513" w:type="dxa"/>
          </w:tcPr>
          <w:p w:rsidR="001A41C1" w:rsidRPr="00ED71EA" w:rsidRDefault="001A41C1" w:rsidP="005259CE">
            <w:pPr>
              <w:pStyle w:val="Tabletext"/>
            </w:pPr>
            <w:r w:rsidRPr="00ED71EA">
              <w:t>1)</w:t>
            </w:r>
          </w:p>
        </w:tc>
        <w:tc>
          <w:tcPr>
            <w:tcW w:w="5152" w:type="dxa"/>
          </w:tcPr>
          <w:p w:rsidR="001A41C1" w:rsidRPr="00ED71EA" w:rsidRDefault="001A41C1" w:rsidP="005259CE">
            <w:pPr>
              <w:pStyle w:val="Tabletext"/>
            </w:pPr>
            <w:r w:rsidRPr="00ED71EA">
              <w:t>Identify gaps/deficiencies in submitted material and/or self-evaluation</w:t>
            </w:r>
          </w:p>
        </w:tc>
        <w:tc>
          <w:tcPr>
            <w:tcW w:w="3870" w:type="dxa"/>
          </w:tcPr>
          <w:p w:rsidR="001A41C1" w:rsidRPr="00ED71EA" w:rsidRDefault="001A41C1" w:rsidP="005259CE">
            <w:pPr>
              <w:pStyle w:val="Tabletext"/>
              <w:rPr>
                <w:rFonts w:eastAsia="SimSun"/>
              </w:rPr>
            </w:pPr>
            <w:r w:rsidRPr="00ED71EA">
              <w:t xml:space="preserve">Refer </w:t>
            </w:r>
            <w:r w:rsidR="005259CE" w:rsidRPr="00ED71EA">
              <w:t xml:space="preserve">section </w:t>
            </w:r>
            <w:r w:rsidRPr="00ED71EA">
              <w:t>1</w:t>
            </w:r>
          </w:p>
        </w:tc>
      </w:tr>
      <w:tr w:rsidR="005259CE" w:rsidRPr="00ED71EA" w:rsidTr="001A41C1">
        <w:trPr>
          <w:trHeight w:val="188"/>
        </w:trPr>
        <w:tc>
          <w:tcPr>
            <w:tcW w:w="513" w:type="dxa"/>
          </w:tcPr>
          <w:p w:rsidR="005259CE" w:rsidRPr="00ED71EA" w:rsidRDefault="005259CE" w:rsidP="005259CE">
            <w:pPr>
              <w:pStyle w:val="Tabletext"/>
            </w:pPr>
            <w:r w:rsidRPr="00ED71EA">
              <w:t>2)</w:t>
            </w:r>
          </w:p>
        </w:tc>
        <w:tc>
          <w:tcPr>
            <w:tcW w:w="5152" w:type="dxa"/>
          </w:tcPr>
          <w:p w:rsidR="005259CE" w:rsidRPr="00ED71EA" w:rsidRDefault="005259CE" w:rsidP="005259CE">
            <w:pPr>
              <w:pStyle w:val="Tabletext"/>
            </w:pPr>
            <w:r w:rsidRPr="00ED71EA">
              <w:t>Identify areas requiring clarifications</w:t>
            </w:r>
          </w:p>
        </w:tc>
        <w:tc>
          <w:tcPr>
            <w:tcW w:w="3870" w:type="dxa"/>
          </w:tcPr>
          <w:p w:rsidR="005259CE" w:rsidRPr="00ED71EA" w:rsidRDefault="005259CE" w:rsidP="005259CE">
            <w:pPr>
              <w:pStyle w:val="Tabletext"/>
            </w:pPr>
          </w:p>
        </w:tc>
      </w:tr>
      <w:tr w:rsidR="001A41C1" w:rsidRPr="00ED71EA" w:rsidTr="001A41C1">
        <w:trPr>
          <w:trHeight w:val="20"/>
        </w:trPr>
        <w:tc>
          <w:tcPr>
            <w:tcW w:w="513" w:type="dxa"/>
          </w:tcPr>
          <w:p w:rsidR="001A41C1" w:rsidRPr="00ED71EA" w:rsidRDefault="001A41C1" w:rsidP="005259CE">
            <w:pPr>
              <w:pStyle w:val="Tabletext"/>
            </w:pPr>
            <w:r w:rsidRPr="00ED71EA">
              <w:t>3)</w:t>
            </w:r>
            <w:r w:rsidRPr="00ED71EA">
              <w:rPr>
                <w:rFonts w:eastAsia="Arial"/>
              </w:rPr>
              <w:t xml:space="preserve"> </w:t>
            </w:r>
          </w:p>
        </w:tc>
        <w:tc>
          <w:tcPr>
            <w:tcW w:w="5152" w:type="dxa"/>
          </w:tcPr>
          <w:p w:rsidR="001A41C1" w:rsidRPr="00ED71EA" w:rsidRDefault="001A41C1" w:rsidP="005259CE">
            <w:pPr>
              <w:pStyle w:val="Tabletext"/>
            </w:pPr>
            <w:r w:rsidRPr="00ED71EA">
              <w:t xml:space="preserve">General Questions to Proponents </w:t>
            </w:r>
          </w:p>
        </w:tc>
        <w:tc>
          <w:tcPr>
            <w:tcW w:w="3870" w:type="dxa"/>
          </w:tcPr>
          <w:p w:rsidR="001A41C1" w:rsidRPr="00ED71EA" w:rsidRDefault="001A41C1" w:rsidP="005259CE">
            <w:pPr>
              <w:pStyle w:val="Tabletext"/>
            </w:pPr>
            <w:r w:rsidRPr="00ED71EA">
              <w:t>Questions were raised and clarifications received. All relevant documents posted to the Evaluation area</w:t>
            </w:r>
          </w:p>
        </w:tc>
      </w:tr>
    </w:tbl>
    <w:p w:rsidR="001A41C1" w:rsidRPr="00ED71EA" w:rsidRDefault="001A41C1" w:rsidP="005937BE">
      <w:pPr>
        <w:pStyle w:val="Tablefin"/>
      </w:pPr>
    </w:p>
    <w:p w:rsidR="001A41C1" w:rsidRPr="00ED71EA" w:rsidRDefault="001A41C1" w:rsidP="005259CE">
      <w:pPr>
        <w:pStyle w:val="Headingb"/>
        <w:spacing w:after="120"/>
        <w:ind w:left="1134" w:hanging="1134"/>
        <w:rPr>
          <w:rFonts w:ascii="Times New Roman" w:hAnsi="Times New Roman" w:cs="Times New Roman"/>
        </w:rPr>
      </w:pPr>
      <w:r w:rsidRPr="00ED71EA">
        <w:t xml:space="preserve">E. </w:t>
      </w:r>
      <w:r w:rsidR="005259CE" w:rsidRPr="00ED71EA">
        <w:tab/>
      </w:r>
      <w:r w:rsidRPr="00ED71EA">
        <w:t>A</w:t>
      </w:r>
      <w:r w:rsidRPr="00ED71EA">
        <w:rPr>
          <w:rFonts w:ascii="Times New Roman" w:hAnsi="Times New Roman" w:cs="Times New Roman"/>
        </w:rPr>
        <w:t>ssessment as per Reports ITU-R M.2410, ITU-R M.2411 and ITU-R M.2412 for each candidate technology as indicated in A</w:t>
      </w:r>
      <w:r w:rsidR="008A2F19" w:rsidRPr="00ED71EA">
        <w:rPr>
          <w:rFonts w:ascii="Times New Roman" w:hAnsi="Times New Roman" w:cs="Times New Roman"/>
        </w:rPr>
        <w:t>.</w:t>
      </w:r>
    </w:p>
    <w:tbl>
      <w:tblPr>
        <w:tblStyle w:val="TableGrid7"/>
        <w:tblW w:w="9535" w:type="dxa"/>
        <w:tblLook w:val="04A0" w:firstRow="1" w:lastRow="0" w:firstColumn="1" w:lastColumn="0" w:noHBand="0" w:noVBand="1"/>
      </w:tblPr>
      <w:tblGrid>
        <w:gridCol w:w="9535"/>
      </w:tblGrid>
      <w:tr w:rsidR="001A41C1" w:rsidRPr="00ED71EA" w:rsidTr="001A41C1">
        <w:trPr>
          <w:trHeight w:val="20"/>
        </w:trPr>
        <w:tc>
          <w:tcPr>
            <w:tcW w:w="9535" w:type="dxa"/>
          </w:tcPr>
          <w:p w:rsidR="001A41C1" w:rsidRPr="00ED71EA" w:rsidRDefault="001A41C1">
            <w:pPr>
              <w:snapToGrid w:val="0"/>
              <w:rPr>
                <w:rFonts w:eastAsia="Times New Roman" w:cs="Times New Roman"/>
                <w:color w:val="000000"/>
                <w:sz w:val="22"/>
              </w:rPr>
            </w:pPr>
            <w:r w:rsidRPr="00ED71EA">
              <w:rPr>
                <w:rFonts w:eastAsia="Times New Roman" w:cs="Times New Roman"/>
                <w:b/>
                <w:color w:val="000000"/>
                <w:sz w:val="22"/>
              </w:rPr>
              <w:t xml:space="preserve">Aspects </w:t>
            </w:r>
          </w:p>
        </w:tc>
      </w:tr>
      <w:tr w:rsidR="001A41C1" w:rsidRPr="00ED71EA" w:rsidTr="001A41C1">
        <w:trPr>
          <w:trHeight w:val="20"/>
        </w:trPr>
        <w:tc>
          <w:tcPr>
            <w:tcW w:w="9535" w:type="dxa"/>
          </w:tcPr>
          <w:p w:rsidR="001A41C1" w:rsidRPr="00ED71EA" w:rsidRDefault="001A41C1">
            <w:pPr>
              <w:snapToGrid w:val="0"/>
              <w:ind w:right="54"/>
              <w:rPr>
                <w:rFonts w:eastAsia="Times New Roman" w:cs="Times New Roman"/>
                <w:color w:val="000000"/>
                <w:sz w:val="22"/>
              </w:rPr>
            </w:pPr>
            <w:r w:rsidRPr="00ED71EA">
              <w:rPr>
                <w:rFonts w:eastAsia="Times New Roman" w:cs="Times New Roman"/>
                <w:color w:val="000000"/>
                <w:sz w:val="22"/>
              </w:rPr>
              <w:t xml:space="preserve">Detailed analysis/assessment and evaluation by the IEGs of the compliance templates submitted by the proponents per the Report ITU-R M.2411 section 5.2.4;  </w:t>
            </w:r>
          </w:p>
        </w:tc>
      </w:tr>
      <w:tr w:rsidR="001A41C1" w:rsidRPr="00ED71EA" w:rsidTr="001A41C1">
        <w:trPr>
          <w:trHeight w:val="20"/>
        </w:trPr>
        <w:tc>
          <w:tcPr>
            <w:tcW w:w="9535" w:type="dxa"/>
          </w:tcPr>
          <w:p w:rsidR="001A41C1" w:rsidRPr="00ED71EA" w:rsidRDefault="001A41C1">
            <w:pPr>
              <w:snapToGrid w:val="0"/>
              <w:ind w:right="53"/>
              <w:rPr>
                <w:rFonts w:eastAsia="Times New Roman" w:cs="Times New Roman"/>
                <w:color w:val="000000"/>
                <w:sz w:val="22"/>
              </w:rPr>
            </w:pPr>
            <w:r w:rsidRPr="00ED71EA">
              <w:rPr>
                <w:rFonts w:eastAsia="Times New Roman" w:cs="Times New Roman"/>
                <w:color w:val="000000"/>
                <w:sz w:val="22"/>
              </w:rPr>
              <w:t xml:space="preserve">Provide any additional comments in the templates along with supporting documentation for such comments; </w:t>
            </w:r>
          </w:p>
        </w:tc>
      </w:tr>
      <w:tr w:rsidR="001A41C1" w:rsidRPr="00ED71EA" w:rsidTr="001A41C1">
        <w:trPr>
          <w:trHeight w:val="20"/>
        </w:trPr>
        <w:tc>
          <w:tcPr>
            <w:tcW w:w="9535" w:type="dxa"/>
          </w:tcPr>
          <w:p w:rsidR="001A41C1" w:rsidRPr="00ED71EA" w:rsidRDefault="001A41C1">
            <w:pPr>
              <w:snapToGrid w:val="0"/>
              <w:rPr>
                <w:rFonts w:eastAsia="Times New Roman" w:cs="Times New Roman"/>
                <w:color w:val="000000"/>
                <w:sz w:val="22"/>
              </w:rPr>
            </w:pPr>
            <w:r w:rsidRPr="00ED71EA">
              <w:rPr>
                <w:rFonts w:eastAsia="Times New Roman" w:cs="Times New Roman"/>
                <w:color w:val="000000"/>
                <w:sz w:val="22"/>
              </w:rPr>
              <w:t xml:space="preserve">Analysis of the proponent’s self-evaluation by the IEG;  </w:t>
            </w:r>
          </w:p>
        </w:tc>
      </w:tr>
    </w:tbl>
    <w:p w:rsidR="005259CE" w:rsidRPr="00ED71EA" w:rsidRDefault="005259CE" w:rsidP="005259CE">
      <w:pPr>
        <w:pStyle w:val="Tablefin"/>
      </w:pPr>
    </w:p>
    <w:p w:rsidR="001A41C1" w:rsidRPr="00ED71EA" w:rsidRDefault="001A41C1" w:rsidP="008A2F19">
      <w:pPr>
        <w:pStyle w:val="Headingb"/>
        <w:rPr>
          <w:rFonts w:ascii="Times New Roman" w:hAnsi="Times New Roman" w:cs="Times New Roman"/>
        </w:rPr>
      </w:pPr>
      <w:r w:rsidRPr="00ED71EA">
        <w:rPr>
          <w:rFonts w:ascii="Times New Roman" w:hAnsi="Times New Roman" w:cs="Times New Roman"/>
        </w:rPr>
        <w:t>F.</w:t>
      </w:r>
      <w:r w:rsidR="005259CE" w:rsidRPr="00ED71EA">
        <w:rPr>
          <w:rFonts w:ascii="Times New Roman" w:hAnsi="Times New Roman" w:cs="Times New Roman"/>
        </w:rPr>
        <w:tab/>
      </w:r>
      <w:r w:rsidRPr="00ED71EA">
        <w:rPr>
          <w:rFonts w:ascii="Times New Roman" w:hAnsi="Times New Roman" w:cs="Times New Roman"/>
        </w:rPr>
        <w:t xml:space="preserve">Questions and feedback to WP 5D and/or the proponents or other IEGs </w:t>
      </w:r>
    </w:p>
    <w:p w:rsidR="001A41C1" w:rsidRPr="00ED71EA" w:rsidRDefault="001A41C1" w:rsidP="008A2F19">
      <w:pPr>
        <w:rPr>
          <w:lang w:eastAsia="zh-CN"/>
        </w:rPr>
      </w:pPr>
      <w:r w:rsidRPr="00ED71EA">
        <w:rPr>
          <w:lang w:eastAsia="zh-CN"/>
        </w:rPr>
        <w:t>The following documents involving observations from 5GIF and clarifications received from the proponents, as below, are uploaded to the IMT-2020 evaluation discussion area.</w:t>
      </w:r>
    </w:p>
    <w:p w:rsidR="001A41C1" w:rsidRPr="00ED71EA" w:rsidRDefault="001A41C1" w:rsidP="008A2F19">
      <w:r w:rsidRPr="00ED71EA">
        <w:t xml:space="preserve">5GIF interim observations to 5D#41 in June and </w:t>
      </w:r>
      <w:r w:rsidR="00D7050A" w:rsidRPr="00ED71EA">
        <w:t xml:space="preserve">Nufront </w:t>
      </w:r>
      <w:r w:rsidRPr="00ED71EA">
        <w:t>clarifications.</w:t>
      </w:r>
    </w:p>
    <w:p w:rsidR="001A41C1" w:rsidRPr="00ED71EA" w:rsidRDefault="001A41C1" w:rsidP="008A2F19">
      <w:r w:rsidRPr="00ED71EA">
        <w:t xml:space="preserve">5GIF interim observations to IEG-Proponents workshop held on </w:t>
      </w:r>
      <w:r w:rsidR="008A2F19" w:rsidRPr="00ED71EA">
        <w:t xml:space="preserve">2 </w:t>
      </w:r>
      <w:r w:rsidRPr="00ED71EA">
        <w:t>Sep</w:t>
      </w:r>
      <w:r w:rsidR="008A2F19" w:rsidRPr="00ED71EA">
        <w:t>tember</w:t>
      </w:r>
      <w:r w:rsidRPr="00ED71EA">
        <w:t xml:space="preserve"> 2022 and </w:t>
      </w:r>
      <w:r w:rsidR="008A2F19" w:rsidRPr="00ED71EA">
        <w:t xml:space="preserve">Nufront </w:t>
      </w:r>
      <w:r w:rsidRPr="00ED71EA">
        <w:t>clarifications.</w:t>
      </w:r>
    </w:p>
    <w:p w:rsidR="001A41C1" w:rsidRPr="00ED71EA" w:rsidRDefault="001A41C1" w:rsidP="008A2F19">
      <w:r w:rsidRPr="00ED71EA">
        <w:t xml:space="preserve">5GIF Conclusions on </w:t>
      </w:r>
      <w:r w:rsidR="008A2F19" w:rsidRPr="00ED71EA">
        <w:t xml:space="preserve">Nufront </w:t>
      </w:r>
      <w:r w:rsidRPr="00ED71EA">
        <w:t xml:space="preserve">Clarifications to IEG Workshop on </w:t>
      </w:r>
      <w:r w:rsidR="008A2F19" w:rsidRPr="00ED71EA">
        <w:t xml:space="preserve">24 </w:t>
      </w:r>
      <w:r w:rsidRPr="00ED71EA">
        <w:t>Sep</w:t>
      </w:r>
      <w:r w:rsidR="008A2F19" w:rsidRPr="00ED71EA">
        <w:t xml:space="preserve">tember </w:t>
      </w:r>
      <w:r w:rsidRPr="00ED71EA">
        <w:t>2022.</w:t>
      </w:r>
    </w:p>
    <w:p w:rsidR="001A41C1" w:rsidRPr="00ED71EA" w:rsidRDefault="008A2F19" w:rsidP="008A2F19">
      <w:pPr>
        <w:pStyle w:val="Title3"/>
      </w:pPr>
      <w:r w:rsidRPr="00ED71EA">
        <w:t>Table of contents</w:t>
      </w:r>
    </w:p>
    <w:p w:rsidR="008A2F19" w:rsidRPr="00ED71EA" w:rsidRDefault="008A2F19" w:rsidP="008A2F19">
      <w:pPr>
        <w:pStyle w:val="toc0"/>
      </w:pPr>
      <w:r w:rsidRPr="00ED71EA">
        <w:tab/>
        <w:t>Page</w:t>
      </w:r>
    </w:p>
    <w:p w:rsidR="00A00973" w:rsidRDefault="00A00973">
      <w:pPr>
        <w:pStyle w:val="TOC1"/>
        <w:rPr>
          <w:rFonts w:asciiTheme="minorHAnsi" w:hAnsiTheme="minorHAnsi" w:cstheme="minorBidi"/>
          <w:noProof/>
          <w:sz w:val="22"/>
          <w:szCs w:val="22"/>
          <w:lang w:eastAsia="en-GB"/>
        </w:rPr>
      </w:pPr>
      <w:r>
        <w:fldChar w:fldCharType="begin"/>
      </w:r>
      <w:r>
        <w:instrText xml:space="preserve"> TOC \h \z \t "Heading 1,1,Heading 2,2" </w:instrText>
      </w:r>
      <w:r>
        <w:fldChar w:fldCharType="separate"/>
      </w:r>
      <w:hyperlink w:anchor="_Toc115790257" w:history="1">
        <w:r w:rsidRPr="00F02F24">
          <w:rPr>
            <w:rStyle w:val="Hyperlink"/>
            <w:noProof/>
          </w:rPr>
          <w:t>1</w:t>
        </w:r>
        <w:r>
          <w:rPr>
            <w:rFonts w:asciiTheme="minorHAnsi" w:hAnsiTheme="minorHAnsi" w:cstheme="minorBidi"/>
            <w:noProof/>
            <w:sz w:val="22"/>
            <w:szCs w:val="22"/>
            <w:lang w:eastAsia="en-GB"/>
          </w:rPr>
          <w:tab/>
        </w:r>
        <w:r w:rsidRPr="00F02F24">
          <w:rPr>
            <w:rStyle w:val="Hyperlink"/>
            <w:noProof/>
          </w:rPr>
          <w:t>Verification of compliance templates of candidate technologies</w:t>
        </w:r>
        <w:r>
          <w:rPr>
            <w:noProof/>
            <w:webHidden/>
          </w:rPr>
          <w:tab/>
        </w:r>
        <w:r>
          <w:rPr>
            <w:noProof/>
            <w:webHidden/>
          </w:rPr>
          <w:tab/>
        </w:r>
        <w:r>
          <w:rPr>
            <w:noProof/>
            <w:webHidden/>
          </w:rPr>
          <w:fldChar w:fldCharType="begin"/>
        </w:r>
        <w:r>
          <w:rPr>
            <w:noProof/>
            <w:webHidden/>
          </w:rPr>
          <w:instrText xml:space="preserve"> PAGEREF _Toc115790257 \h </w:instrText>
        </w:r>
        <w:r>
          <w:rPr>
            <w:noProof/>
            <w:webHidden/>
          </w:rPr>
        </w:r>
        <w:r>
          <w:rPr>
            <w:noProof/>
            <w:webHidden/>
          </w:rPr>
          <w:fldChar w:fldCharType="separate"/>
        </w:r>
        <w:r w:rsidR="00083BD1">
          <w:rPr>
            <w:noProof/>
            <w:webHidden/>
          </w:rPr>
          <w:t>6</w:t>
        </w:r>
        <w:r>
          <w:rPr>
            <w:noProof/>
            <w:webHidden/>
          </w:rPr>
          <w:fldChar w:fldCharType="end"/>
        </w:r>
      </w:hyperlink>
    </w:p>
    <w:p w:rsidR="00A00973" w:rsidRDefault="00B56EA3">
      <w:pPr>
        <w:pStyle w:val="TOC1"/>
        <w:rPr>
          <w:rFonts w:asciiTheme="minorHAnsi" w:hAnsiTheme="minorHAnsi" w:cstheme="minorBidi"/>
          <w:noProof/>
          <w:sz w:val="22"/>
          <w:szCs w:val="22"/>
          <w:lang w:eastAsia="en-GB"/>
        </w:rPr>
      </w:pPr>
      <w:hyperlink w:anchor="_Toc115790258" w:history="1">
        <w:r w:rsidR="00A00973" w:rsidRPr="00F02F24">
          <w:rPr>
            <w:rStyle w:val="Hyperlink"/>
            <w:noProof/>
          </w:rPr>
          <w:t>2</w:t>
        </w:r>
        <w:r w:rsidR="00A00973">
          <w:rPr>
            <w:rFonts w:asciiTheme="minorHAnsi" w:hAnsiTheme="minorHAnsi" w:cstheme="minorBidi"/>
            <w:noProof/>
            <w:sz w:val="22"/>
            <w:szCs w:val="22"/>
            <w:lang w:eastAsia="en-GB"/>
          </w:rPr>
          <w:tab/>
        </w:r>
        <w:r w:rsidR="00A00973" w:rsidRPr="00F02F24">
          <w:rPr>
            <w:rStyle w:val="Hyperlink"/>
            <w:noProof/>
          </w:rPr>
          <w:t>Carrier aggregation and handover in CA mode with 0 ms mobility interruption</w:t>
        </w:r>
        <w:r w:rsidR="00A00973">
          <w:rPr>
            <w:noProof/>
            <w:webHidden/>
          </w:rPr>
          <w:tab/>
        </w:r>
        <w:r w:rsidR="00A00973">
          <w:rPr>
            <w:noProof/>
            <w:webHidden/>
          </w:rPr>
          <w:fldChar w:fldCharType="begin"/>
        </w:r>
        <w:r w:rsidR="00A00973">
          <w:rPr>
            <w:noProof/>
            <w:webHidden/>
          </w:rPr>
          <w:instrText xml:space="preserve"> PAGEREF _Toc115790258 \h </w:instrText>
        </w:r>
        <w:r w:rsidR="00A00973">
          <w:rPr>
            <w:noProof/>
            <w:webHidden/>
          </w:rPr>
        </w:r>
        <w:r w:rsidR="00A00973">
          <w:rPr>
            <w:noProof/>
            <w:webHidden/>
          </w:rPr>
          <w:fldChar w:fldCharType="separate"/>
        </w:r>
        <w:r w:rsidR="00083BD1">
          <w:rPr>
            <w:noProof/>
            <w:webHidden/>
          </w:rPr>
          <w:t>6</w:t>
        </w:r>
        <w:r w:rsidR="00A00973">
          <w:rPr>
            <w:noProof/>
            <w:webHidden/>
          </w:rPr>
          <w:fldChar w:fldCharType="end"/>
        </w:r>
      </w:hyperlink>
    </w:p>
    <w:p w:rsidR="00A00973" w:rsidRDefault="00B56EA3">
      <w:pPr>
        <w:pStyle w:val="TOC1"/>
        <w:rPr>
          <w:rFonts w:asciiTheme="minorHAnsi" w:hAnsiTheme="minorHAnsi" w:cstheme="minorBidi"/>
          <w:noProof/>
          <w:sz w:val="22"/>
          <w:szCs w:val="22"/>
          <w:lang w:eastAsia="en-GB"/>
        </w:rPr>
      </w:pPr>
      <w:hyperlink w:anchor="_Toc115790259" w:history="1">
        <w:r w:rsidR="00A00973" w:rsidRPr="00F02F24">
          <w:rPr>
            <w:rStyle w:val="Hyperlink"/>
            <w:noProof/>
          </w:rPr>
          <w:t>3</w:t>
        </w:r>
        <w:r w:rsidR="00A00973">
          <w:rPr>
            <w:rFonts w:asciiTheme="minorHAnsi" w:hAnsiTheme="minorHAnsi" w:cstheme="minorBidi"/>
            <w:noProof/>
            <w:sz w:val="22"/>
            <w:szCs w:val="22"/>
            <w:lang w:eastAsia="en-GB"/>
          </w:rPr>
          <w:tab/>
        </w:r>
        <w:r w:rsidR="00A00973" w:rsidRPr="00F02F24">
          <w:rPr>
            <w:rStyle w:val="Hyperlink"/>
            <w:noProof/>
          </w:rPr>
          <w:t>Issues with dual connection for 0ms mobility interruption</w:t>
        </w:r>
        <w:r w:rsidR="00A00973">
          <w:rPr>
            <w:noProof/>
            <w:webHidden/>
          </w:rPr>
          <w:tab/>
        </w:r>
        <w:r w:rsidR="00A00973">
          <w:rPr>
            <w:noProof/>
            <w:webHidden/>
          </w:rPr>
          <w:tab/>
        </w:r>
        <w:r w:rsidR="00A00973">
          <w:rPr>
            <w:noProof/>
            <w:webHidden/>
          </w:rPr>
          <w:fldChar w:fldCharType="begin"/>
        </w:r>
        <w:r w:rsidR="00A00973">
          <w:rPr>
            <w:noProof/>
            <w:webHidden/>
          </w:rPr>
          <w:instrText xml:space="preserve"> PAGEREF _Toc115790259 \h </w:instrText>
        </w:r>
        <w:r w:rsidR="00A00973">
          <w:rPr>
            <w:noProof/>
            <w:webHidden/>
          </w:rPr>
        </w:r>
        <w:r w:rsidR="00A00973">
          <w:rPr>
            <w:noProof/>
            <w:webHidden/>
          </w:rPr>
          <w:fldChar w:fldCharType="separate"/>
        </w:r>
        <w:r w:rsidR="00083BD1">
          <w:rPr>
            <w:noProof/>
            <w:webHidden/>
          </w:rPr>
          <w:t>14</w:t>
        </w:r>
        <w:r w:rsidR="00A00973">
          <w:rPr>
            <w:noProof/>
            <w:webHidden/>
          </w:rPr>
          <w:fldChar w:fldCharType="end"/>
        </w:r>
      </w:hyperlink>
    </w:p>
    <w:p w:rsidR="00A00973" w:rsidRDefault="00B56EA3">
      <w:pPr>
        <w:pStyle w:val="TOC1"/>
        <w:rPr>
          <w:rFonts w:asciiTheme="minorHAnsi" w:hAnsiTheme="minorHAnsi" w:cstheme="minorBidi"/>
          <w:noProof/>
          <w:sz w:val="22"/>
          <w:szCs w:val="22"/>
          <w:lang w:eastAsia="en-GB"/>
        </w:rPr>
      </w:pPr>
      <w:hyperlink w:anchor="_Toc115790260" w:history="1">
        <w:r w:rsidR="00A00973" w:rsidRPr="00F02F24">
          <w:rPr>
            <w:rStyle w:val="Hyperlink"/>
            <w:noProof/>
          </w:rPr>
          <w:t>4</w:t>
        </w:r>
        <w:r w:rsidR="00A00973">
          <w:rPr>
            <w:rFonts w:asciiTheme="minorHAnsi" w:hAnsiTheme="minorHAnsi" w:cstheme="minorBidi"/>
            <w:noProof/>
            <w:sz w:val="22"/>
            <w:szCs w:val="22"/>
            <w:lang w:eastAsia="en-GB"/>
          </w:rPr>
          <w:tab/>
        </w:r>
        <w:r w:rsidR="00A00973" w:rsidRPr="00F02F24">
          <w:rPr>
            <w:rStyle w:val="Hyperlink"/>
            <w:noProof/>
          </w:rPr>
          <w:t>Compliance assessment for other miscellaneous issues</w:t>
        </w:r>
        <w:r w:rsidR="00A00973">
          <w:rPr>
            <w:noProof/>
            <w:webHidden/>
          </w:rPr>
          <w:tab/>
        </w:r>
        <w:r w:rsidR="00A00973">
          <w:rPr>
            <w:noProof/>
            <w:webHidden/>
          </w:rPr>
          <w:tab/>
        </w:r>
        <w:r w:rsidR="00A00973">
          <w:rPr>
            <w:noProof/>
            <w:webHidden/>
          </w:rPr>
          <w:fldChar w:fldCharType="begin"/>
        </w:r>
        <w:r w:rsidR="00A00973">
          <w:rPr>
            <w:noProof/>
            <w:webHidden/>
          </w:rPr>
          <w:instrText xml:space="preserve"> PAGEREF _Toc115790260 \h </w:instrText>
        </w:r>
        <w:r w:rsidR="00A00973">
          <w:rPr>
            <w:noProof/>
            <w:webHidden/>
          </w:rPr>
        </w:r>
        <w:r w:rsidR="00A00973">
          <w:rPr>
            <w:noProof/>
            <w:webHidden/>
          </w:rPr>
          <w:fldChar w:fldCharType="separate"/>
        </w:r>
        <w:r w:rsidR="00083BD1">
          <w:rPr>
            <w:noProof/>
            <w:webHidden/>
          </w:rPr>
          <w:t>16</w:t>
        </w:r>
        <w:r w:rsidR="00A00973">
          <w:rPr>
            <w:noProof/>
            <w:webHidden/>
          </w:rPr>
          <w:fldChar w:fldCharType="end"/>
        </w:r>
      </w:hyperlink>
    </w:p>
    <w:p w:rsidR="00A00973" w:rsidRDefault="00B56EA3">
      <w:pPr>
        <w:pStyle w:val="TOC1"/>
        <w:rPr>
          <w:rFonts w:asciiTheme="minorHAnsi" w:hAnsiTheme="minorHAnsi" w:cstheme="minorBidi"/>
          <w:noProof/>
          <w:sz w:val="22"/>
          <w:szCs w:val="22"/>
          <w:lang w:eastAsia="en-GB"/>
        </w:rPr>
      </w:pPr>
      <w:hyperlink w:anchor="_Toc115790261" w:history="1">
        <w:r w:rsidR="00A00973" w:rsidRPr="00F02F24">
          <w:rPr>
            <w:rStyle w:val="Hyperlink"/>
            <w:noProof/>
          </w:rPr>
          <w:t>5</w:t>
        </w:r>
        <w:r w:rsidR="00A00973">
          <w:rPr>
            <w:rFonts w:asciiTheme="minorHAnsi" w:hAnsiTheme="minorHAnsi" w:cstheme="minorBidi"/>
            <w:noProof/>
            <w:sz w:val="22"/>
            <w:szCs w:val="22"/>
            <w:lang w:eastAsia="en-GB"/>
          </w:rPr>
          <w:tab/>
        </w:r>
        <w:r w:rsidR="00A00973" w:rsidRPr="00F02F24">
          <w:rPr>
            <w:rStyle w:val="Hyperlink"/>
            <w:noProof/>
          </w:rPr>
          <w:t>Assessment of Candidate technology - IMT-2020/76</w:t>
        </w:r>
        <w:r w:rsidR="00A00973">
          <w:rPr>
            <w:noProof/>
            <w:webHidden/>
          </w:rPr>
          <w:tab/>
        </w:r>
        <w:r w:rsidR="00A00973">
          <w:rPr>
            <w:noProof/>
            <w:webHidden/>
          </w:rPr>
          <w:tab/>
        </w:r>
        <w:r w:rsidR="00A00973">
          <w:rPr>
            <w:noProof/>
            <w:webHidden/>
          </w:rPr>
          <w:fldChar w:fldCharType="begin"/>
        </w:r>
        <w:r w:rsidR="00A00973">
          <w:rPr>
            <w:noProof/>
            <w:webHidden/>
          </w:rPr>
          <w:instrText xml:space="preserve"> PAGEREF _Toc115790261 \h </w:instrText>
        </w:r>
        <w:r w:rsidR="00A00973">
          <w:rPr>
            <w:noProof/>
            <w:webHidden/>
          </w:rPr>
        </w:r>
        <w:r w:rsidR="00A00973">
          <w:rPr>
            <w:noProof/>
            <w:webHidden/>
          </w:rPr>
          <w:fldChar w:fldCharType="separate"/>
        </w:r>
        <w:r w:rsidR="00083BD1">
          <w:rPr>
            <w:noProof/>
            <w:webHidden/>
          </w:rPr>
          <w:t>17</w:t>
        </w:r>
        <w:r w:rsidR="00A00973">
          <w:rPr>
            <w:noProof/>
            <w:webHidden/>
          </w:rPr>
          <w:fldChar w:fldCharType="end"/>
        </w:r>
      </w:hyperlink>
    </w:p>
    <w:p w:rsidR="00A00973" w:rsidRDefault="00B56EA3">
      <w:pPr>
        <w:pStyle w:val="TOC2"/>
        <w:rPr>
          <w:rFonts w:asciiTheme="minorHAnsi" w:hAnsiTheme="minorHAnsi" w:cstheme="minorBidi"/>
          <w:noProof/>
          <w:sz w:val="22"/>
          <w:szCs w:val="22"/>
          <w:lang w:eastAsia="en-GB"/>
        </w:rPr>
      </w:pPr>
      <w:hyperlink w:anchor="_Toc115790262" w:history="1">
        <w:r w:rsidR="00A00973" w:rsidRPr="00F02F24">
          <w:rPr>
            <w:rStyle w:val="Hyperlink"/>
            <w:rFonts w:eastAsiaTheme="majorEastAsia"/>
            <w:noProof/>
          </w:rPr>
          <w:t xml:space="preserve">5.1 </w:t>
        </w:r>
        <w:r w:rsidR="00A00973">
          <w:rPr>
            <w:rFonts w:asciiTheme="minorHAnsi" w:hAnsiTheme="minorHAnsi" w:cstheme="minorBidi"/>
            <w:noProof/>
            <w:sz w:val="22"/>
            <w:szCs w:val="22"/>
            <w:lang w:eastAsia="en-GB"/>
          </w:rPr>
          <w:tab/>
        </w:r>
        <w:r w:rsidR="00A00973" w:rsidRPr="00F02F24">
          <w:rPr>
            <w:rStyle w:val="Hyperlink"/>
            <w:rFonts w:eastAsiaTheme="majorEastAsia"/>
            <w:noProof/>
          </w:rPr>
          <w:t>Compliance Templates</w:t>
        </w:r>
        <w:r w:rsidR="00A00973">
          <w:rPr>
            <w:noProof/>
            <w:webHidden/>
          </w:rPr>
          <w:tab/>
        </w:r>
        <w:r w:rsidR="00A00973">
          <w:rPr>
            <w:noProof/>
            <w:webHidden/>
          </w:rPr>
          <w:tab/>
        </w:r>
        <w:r w:rsidR="00A00973">
          <w:rPr>
            <w:noProof/>
            <w:webHidden/>
          </w:rPr>
          <w:fldChar w:fldCharType="begin"/>
        </w:r>
        <w:r w:rsidR="00A00973">
          <w:rPr>
            <w:noProof/>
            <w:webHidden/>
          </w:rPr>
          <w:instrText xml:space="preserve"> PAGEREF _Toc115790262 \h </w:instrText>
        </w:r>
        <w:r w:rsidR="00A00973">
          <w:rPr>
            <w:noProof/>
            <w:webHidden/>
          </w:rPr>
        </w:r>
        <w:r w:rsidR="00A00973">
          <w:rPr>
            <w:noProof/>
            <w:webHidden/>
          </w:rPr>
          <w:fldChar w:fldCharType="separate"/>
        </w:r>
        <w:r w:rsidR="00083BD1">
          <w:rPr>
            <w:noProof/>
            <w:webHidden/>
          </w:rPr>
          <w:t>17</w:t>
        </w:r>
        <w:r w:rsidR="00A00973">
          <w:rPr>
            <w:noProof/>
            <w:webHidden/>
          </w:rPr>
          <w:fldChar w:fldCharType="end"/>
        </w:r>
      </w:hyperlink>
    </w:p>
    <w:p w:rsidR="00A00973" w:rsidRDefault="00B56EA3">
      <w:pPr>
        <w:pStyle w:val="TOC2"/>
        <w:rPr>
          <w:rFonts w:asciiTheme="minorHAnsi" w:hAnsiTheme="minorHAnsi" w:cstheme="minorBidi"/>
          <w:noProof/>
          <w:sz w:val="22"/>
          <w:szCs w:val="22"/>
          <w:lang w:eastAsia="en-GB"/>
        </w:rPr>
      </w:pPr>
      <w:hyperlink w:anchor="_Toc115790263" w:history="1">
        <w:r w:rsidR="00A00973" w:rsidRPr="00F02F24">
          <w:rPr>
            <w:rStyle w:val="Hyperlink"/>
            <w:rFonts w:eastAsiaTheme="majorEastAsia"/>
            <w:noProof/>
          </w:rPr>
          <w:t xml:space="preserve">5.2 </w:t>
        </w:r>
        <w:r w:rsidR="00A00973">
          <w:rPr>
            <w:rFonts w:asciiTheme="minorHAnsi" w:hAnsiTheme="minorHAnsi" w:cstheme="minorBidi"/>
            <w:noProof/>
            <w:sz w:val="22"/>
            <w:szCs w:val="22"/>
            <w:lang w:eastAsia="en-GB"/>
          </w:rPr>
          <w:tab/>
        </w:r>
        <w:r w:rsidR="00A00973" w:rsidRPr="00F02F24">
          <w:rPr>
            <w:rStyle w:val="Hyperlink"/>
            <w:rFonts w:eastAsiaTheme="majorEastAsia"/>
            <w:noProof/>
          </w:rPr>
          <w:t>Detailed Technical Evaluation</w:t>
        </w:r>
        <w:r w:rsidR="00A00973">
          <w:rPr>
            <w:noProof/>
            <w:webHidden/>
          </w:rPr>
          <w:tab/>
        </w:r>
        <w:r w:rsidR="00A00973">
          <w:rPr>
            <w:noProof/>
            <w:webHidden/>
          </w:rPr>
          <w:tab/>
        </w:r>
        <w:r w:rsidR="00A00973">
          <w:rPr>
            <w:noProof/>
            <w:webHidden/>
          </w:rPr>
          <w:fldChar w:fldCharType="begin"/>
        </w:r>
        <w:r w:rsidR="00A00973">
          <w:rPr>
            <w:noProof/>
            <w:webHidden/>
          </w:rPr>
          <w:instrText xml:space="preserve"> PAGEREF _Toc115790263 \h </w:instrText>
        </w:r>
        <w:r w:rsidR="00A00973">
          <w:rPr>
            <w:noProof/>
            <w:webHidden/>
          </w:rPr>
        </w:r>
        <w:r w:rsidR="00A00973">
          <w:rPr>
            <w:noProof/>
            <w:webHidden/>
          </w:rPr>
          <w:fldChar w:fldCharType="separate"/>
        </w:r>
        <w:r w:rsidR="00083BD1">
          <w:rPr>
            <w:noProof/>
            <w:webHidden/>
          </w:rPr>
          <w:t>21</w:t>
        </w:r>
        <w:r w:rsidR="00A00973">
          <w:rPr>
            <w:noProof/>
            <w:webHidden/>
          </w:rPr>
          <w:fldChar w:fldCharType="end"/>
        </w:r>
      </w:hyperlink>
    </w:p>
    <w:p w:rsidR="00A00973" w:rsidRDefault="00B56EA3">
      <w:pPr>
        <w:pStyle w:val="TOC1"/>
        <w:rPr>
          <w:rFonts w:asciiTheme="minorHAnsi" w:hAnsiTheme="minorHAnsi" w:cstheme="minorBidi"/>
          <w:noProof/>
          <w:sz w:val="22"/>
          <w:szCs w:val="22"/>
          <w:lang w:eastAsia="en-GB"/>
        </w:rPr>
      </w:pPr>
      <w:hyperlink w:anchor="_Toc115790264" w:history="1">
        <w:r w:rsidR="00A00973" w:rsidRPr="00F02F24">
          <w:rPr>
            <w:rStyle w:val="Hyperlink"/>
            <w:noProof/>
          </w:rPr>
          <w:t>6</w:t>
        </w:r>
        <w:r w:rsidR="00A00973">
          <w:rPr>
            <w:rFonts w:asciiTheme="minorHAnsi" w:hAnsiTheme="minorHAnsi" w:cstheme="minorBidi"/>
            <w:noProof/>
            <w:sz w:val="22"/>
            <w:szCs w:val="22"/>
            <w:lang w:eastAsia="en-GB"/>
          </w:rPr>
          <w:tab/>
        </w:r>
        <w:r w:rsidR="00A00973" w:rsidRPr="00F02F24">
          <w:rPr>
            <w:rStyle w:val="Hyperlink"/>
            <w:noProof/>
          </w:rPr>
          <w:t>Conclusions</w:t>
        </w:r>
        <w:r w:rsidR="00A00973">
          <w:rPr>
            <w:noProof/>
            <w:webHidden/>
          </w:rPr>
          <w:tab/>
        </w:r>
        <w:r w:rsidR="00A00973">
          <w:rPr>
            <w:noProof/>
            <w:webHidden/>
          </w:rPr>
          <w:tab/>
        </w:r>
        <w:r w:rsidR="00A00973">
          <w:rPr>
            <w:noProof/>
            <w:webHidden/>
          </w:rPr>
          <w:fldChar w:fldCharType="begin"/>
        </w:r>
        <w:r w:rsidR="00A00973">
          <w:rPr>
            <w:noProof/>
            <w:webHidden/>
          </w:rPr>
          <w:instrText xml:space="preserve"> PAGEREF _Toc115790264 \h </w:instrText>
        </w:r>
        <w:r w:rsidR="00A00973">
          <w:rPr>
            <w:noProof/>
            <w:webHidden/>
          </w:rPr>
        </w:r>
        <w:r w:rsidR="00A00973">
          <w:rPr>
            <w:noProof/>
            <w:webHidden/>
          </w:rPr>
          <w:fldChar w:fldCharType="separate"/>
        </w:r>
        <w:r w:rsidR="00083BD1">
          <w:rPr>
            <w:noProof/>
            <w:webHidden/>
          </w:rPr>
          <w:t>48</w:t>
        </w:r>
        <w:r w:rsidR="00A00973">
          <w:rPr>
            <w:noProof/>
            <w:webHidden/>
          </w:rPr>
          <w:fldChar w:fldCharType="end"/>
        </w:r>
      </w:hyperlink>
    </w:p>
    <w:p w:rsidR="00A00973" w:rsidRDefault="00B56EA3">
      <w:pPr>
        <w:pStyle w:val="TOC1"/>
        <w:rPr>
          <w:rFonts w:asciiTheme="minorHAnsi" w:hAnsiTheme="minorHAnsi" w:cstheme="minorBidi"/>
          <w:noProof/>
          <w:sz w:val="22"/>
          <w:szCs w:val="22"/>
          <w:lang w:eastAsia="en-GB"/>
        </w:rPr>
      </w:pPr>
      <w:hyperlink w:anchor="_Toc115790265" w:history="1">
        <w:r w:rsidR="00A00973" w:rsidRPr="00F02F24">
          <w:rPr>
            <w:rStyle w:val="Hyperlink"/>
            <w:noProof/>
          </w:rPr>
          <w:t>7</w:t>
        </w:r>
        <w:r w:rsidR="00A00973">
          <w:rPr>
            <w:rFonts w:asciiTheme="minorHAnsi" w:hAnsiTheme="minorHAnsi" w:cstheme="minorBidi"/>
            <w:noProof/>
            <w:sz w:val="22"/>
            <w:szCs w:val="22"/>
            <w:lang w:eastAsia="en-GB"/>
          </w:rPr>
          <w:tab/>
        </w:r>
        <w:r w:rsidR="00A00973" w:rsidRPr="00F02F24">
          <w:rPr>
            <w:rStyle w:val="Hyperlink"/>
            <w:noProof/>
          </w:rPr>
          <w:t>Annexes</w:t>
        </w:r>
        <w:r w:rsidR="00A00973">
          <w:rPr>
            <w:noProof/>
            <w:webHidden/>
          </w:rPr>
          <w:tab/>
        </w:r>
        <w:r w:rsidR="00A00973">
          <w:rPr>
            <w:noProof/>
            <w:webHidden/>
          </w:rPr>
          <w:tab/>
        </w:r>
        <w:r w:rsidR="00A00973">
          <w:rPr>
            <w:noProof/>
            <w:webHidden/>
          </w:rPr>
          <w:fldChar w:fldCharType="begin"/>
        </w:r>
        <w:r w:rsidR="00A00973">
          <w:rPr>
            <w:noProof/>
            <w:webHidden/>
          </w:rPr>
          <w:instrText xml:space="preserve"> PAGEREF _Toc115790265 \h </w:instrText>
        </w:r>
        <w:r w:rsidR="00A00973">
          <w:rPr>
            <w:noProof/>
            <w:webHidden/>
          </w:rPr>
        </w:r>
        <w:r w:rsidR="00A00973">
          <w:rPr>
            <w:noProof/>
            <w:webHidden/>
          </w:rPr>
          <w:fldChar w:fldCharType="separate"/>
        </w:r>
        <w:r w:rsidR="00083BD1">
          <w:rPr>
            <w:noProof/>
            <w:webHidden/>
          </w:rPr>
          <w:t>49</w:t>
        </w:r>
        <w:r w:rsidR="00A00973">
          <w:rPr>
            <w:noProof/>
            <w:webHidden/>
          </w:rPr>
          <w:fldChar w:fldCharType="end"/>
        </w:r>
      </w:hyperlink>
    </w:p>
    <w:p w:rsidR="008A2F19" w:rsidRPr="00ED71EA" w:rsidRDefault="00A00973" w:rsidP="008A2F19">
      <w:pPr>
        <w:pStyle w:val="TOC1"/>
      </w:pPr>
      <w:r>
        <w:fldChar w:fldCharType="end"/>
      </w:r>
    </w:p>
    <w:p w:rsidR="008A2F19" w:rsidRPr="00ED71EA" w:rsidRDefault="008A2F19"/>
    <w:p w:rsidR="001A41C1" w:rsidRPr="00ED71EA" w:rsidRDefault="001A41C1">
      <w:pPr>
        <w:rPr>
          <w:rFonts w:eastAsiaTheme="majorEastAsia"/>
          <w:b/>
          <w:bCs/>
          <w:szCs w:val="40"/>
        </w:rPr>
      </w:pPr>
      <w:bookmarkStart w:id="24" w:name="_Toc32012482"/>
      <w:bookmarkStart w:id="25" w:name="_Toc32013607"/>
      <w:bookmarkStart w:id="26" w:name="_Toc30787167"/>
      <w:bookmarkStart w:id="27" w:name="_Toc32009427"/>
      <w:r w:rsidRPr="00ED71EA">
        <w:br w:type="page"/>
      </w:r>
    </w:p>
    <w:p w:rsidR="001A41C1" w:rsidRPr="00ED71EA" w:rsidRDefault="00CB22CA" w:rsidP="00CB22CA">
      <w:pPr>
        <w:pStyle w:val="Heading1"/>
      </w:pPr>
      <w:bookmarkStart w:id="28" w:name="_Toc115790257"/>
      <w:r w:rsidRPr="00ED71EA">
        <w:t>1</w:t>
      </w:r>
      <w:r w:rsidRPr="00ED71EA">
        <w:tab/>
      </w:r>
      <w:r w:rsidR="001A41C1" w:rsidRPr="00ED71EA">
        <w:t xml:space="preserve">Verification of </w:t>
      </w:r>
      <w:r w:rsidRPr="00ED71EA">
        <w:t>compliance templates of candidate technologies</w:t>
      </w:r>
      <w:bookmarkEnd w:id="24"/>
      <w:bookmarkEnd w:id="25"/>
      <w:bookmarkEnd w:id="28"/>
    </w:p>
    <w:p w:rsidR="001A41C1" w:rsidRPr="00ED71EA" w:rsidRDefault="001A41C1" w:rsidP="00CB22CA">
      <w:bookmarkStart w:id="29" w:name="_Toc32012483"/>
      <w:bookmarkStart w:id="30" w:name="_Toc32013608"/>
      <w:r w:rsidRPr="00ED71EA">
        <w:t xml:space="preserve">In this chapter, we report our observations on the submissions of the EUHT candidate technology at the end of step 3) of the IMT-2020 process. </w:t>
      </w:r>
    </w:p>
    <w:p w:rsidR="001A41C1" w:rsidRPr="00ED71EA" w:rsidRDefault="001A41C1" w:rsidP="00CB22CA">
      <w:r w:rsidRPr="00ED71EA">
        <w:t xml:space="preserve">For the EUHT candidate technology from </w:t>
      </w:r>
      <w:r w:rsidR="00CB22CA" w:rsidRPr="00ED71EA">
        <w:t xml:space="preserve">Nufront </w:t>
      </w:r>
      <w:r w:rsidRPr="00ED71EA">
        <w:t>(IMT-2020/76), we referred their new specifications as contained in the submission in IMT-2020/75R1.</w:t>
      </w:r>
    </w:p>
    <w:p w:rsidR="001A41C1" w:rsidRPr="00ED71EA" w:rsidRDefault="001A41C1" w:rsidP="00CB22CA">
      <w:r w:rsidRPr="00ED71EA">
        <w:t xml:space="preserve">This chapter verifies the following aspects like – gaps and deficiencies in the templates – link budget, characteristic and compliance templates as well as ambiguous parts of the submissions which needs sufficient clarifications from the proponents so as to independently evaluate the technology as per M.2412 recommendations. </w:t>
      </w:r>
    </w:p>
    <w:p w:rsidR="001A41C1" w:rsidRPr="00ED71EA" w:rsidRDefault="001A41C1" w:rsidP="002C21DA">
      <w:pPr>
        <w:rPr>
          <w:szCs w:val="24"/>
        </w:rPr>
      </w:pPr>
      <w:r w:rsidRPr="00ED71EA">
        <w:rPr>
          <w:szCs w:val="24"/>
        </w:rPr>
        <w:t>Observations based on the specification of EUHT RIT as per the submission in IMT-2020/76 is as follows:</w:t>
      </w:r>
    </w:p>
    <w:p w:rsidR="001A41C1" w:rsidRPr="00ED71EA" w:rsidRDefault="001A41C1" w:rsidP="002C21DA">
      <w:pPr>
        <w:rPr>
          <w:szCs w:val="24"/>
        </w:rPr>
      </w:pPr>
      <w:r w:rsidRPr="00ED71EA">
        <w:rPr>
          <w:szCs w:val="24"/>
        </w:rPr>
        <w:t>In this chapter, we report the final conclusions on the submission of the EUHT candidate technology at the end of step 3) of the IMT-2020 process.</w:t>
      </w:r>
    </w:p>
    <w:p w:rsidR="001A41C1" w:rsidRPr="00ED71EA" w:rsidRDefault="001A41C1" w:rsidP="002C21DA">
      <w:pPr>
        <w:rPr>
          <w:szCs w:val="24"/>
        </w:rPr>
      </w:pPr>
      <w:r w:rsidRPr="00ED71EA">
        <w:rPr>
          <w:szCs w:val="24"/>
        </w:rPr>
        <w:t xml:space="preserve">For the EUHT candidate technology from </w:t>
      </w:r>
      <w:r w:rsidR="00C16AB0" w:rsidRPr="00ED71EA">
        <w:rPr>
          <w:szCs w:val="24"/>
        </w:rPr>
        <w:t>Nufront</w:t>
      </w:r>
      <w:r w:rsidRPr="00ED71EA">
        <w:rPr>
          <w:szCs w:val="24"/>
        </w:rPr>
        <w:t xml:space="preserve"> (IMT-2020/76), 5GIF referred their new specifications as contained in the submission in IMT-2020/75R1 (acknowledged by WP5D in IMT-2020/76).</w:t>
      </w:r>
    </w:p>
    <w:p w:rsidR="001A41C1" w:rsidRPr="00ED71EA" w:rsidRDefault="001A41C1" w:rsidP="002C21DA">
      <w:pPr>
        <w:rPr>
          <w:szCs w:val="24"/>
        </w:rPr>
      </w:pPr>
      <w:r w:rsidRPr="00ED71EA">
        <w:rPr>
          <w:szCs w:val="24"/>
        </w:rPr>
        <w:t xml:space="preserve">5GIF submitted its initial observations to WP5D#41 in June 2022, and subsequently in IEG Workshop held on Sep 02, 2022. 5GIF conducted detailed analysis of the clarifications provided by the proponents during the WP5D#41 meeting as well as the clarifications received after IEG workshop (held on Sep 02, 2022) on Sep 11, 2022.  </w:t>
      </w:r>
    </w:p>
    <w:p w:rsidR="001A41C1" w:rsidRPr="00ED71EA" w:rsidRDefault="001A41C1" w:rsidP="002C21DA">
      <w:pPr>
        <w:rPr>
          <w:szCs w:val="24"/>
        </w:rPr>
      </w:pPr>
      <w:r w:rsidRPr="00ED71EA">
        <w:rPr>
          <w:szCs w:val="24"/>
        </w:rPr>
        <w:t>This document provides the final conclusions of 5GIF IEG concerning various aspects of the EUHT candidate technology.</w:t>
      </w:r>
    </w:p>
    <w:p w:rsidR="001A41C1" w:rsidRPr="00ED71EA" w:rsidRDefault="001A41C1" w:rsidP="002C21DA">
      <w:pPr>
        <w:rPr>
          <w:szCs w:val="24"/>
        </w:rPr>
      </w:pPr>
      <w:r w:rsidRPr="00ED71EA">
        <w:rPr>
          <w:szCs w:val="24"/>
        </w:rPr>
        <w:t xml:space="preserve">5GIF raised observations and sought clarifications from </w:t>
      </w:r>
      <w:r w:rsidR="00C16AB0" w:rsidRPr="00ED71EA">
        <w:rPr>
          <w:szCs w:val="24"/>
        </w:rPr>
        <w:t>Nufront</w:t>
      </w:r>
      <w:r w:rsidRPr="00ED71EA">
        <w:rPr>
          <w:szCs w:val="24"/>
        </w:rPr>
        <w:t xml:space="preserve"> about several key aspects of EUHT to evaluate relevant KPIs:</w:t>
      </w:r>
    </w:p>
    <w:p w:rsidR="001A41C1" w:rsidRPr="00ED71EA" w:rsidRDefault="00CB22CA" w:rsidP="00CB22CA">
      <w:pPr>
        <w:pStyle w:val="enumlev1"/>
      </w:pPr>
      <w:r w:rsidRPr="00ED71EA">
        <w:t>1</w:t>
      </w:r>
      <w:r w:rsidRPr="00ED71EA">
        <w:tab/>
      </w:r>
      <w:r w:rsidR="001A41C1" w:rsidRPr="00ED71EA">
        <w:t>Support for Carrier Aggregation (CA) functionality in the EUHT technology.</w:t>
      </w:r>
    </w:p>
    <w:p w:rsidR="001A41C1" w:rsidRPr="00ED71EA" w:rsidRDefault="00CB22CA" w:rsidP="00CB22CA">
      <w:pPr>
        <w:pStyle w:val="enumlev1"/>
      </w:pPr>
      <w:r w:rsidRPr="00ED71EA">
        <w:t>2</w:t>
      </w:r>
      <w:r w:rsidRPr="00ED71EA">
        <w:tab/>
      </w:r>
      <w:r w:rsidR="001A41C1" w:rsidRPr="00ED71EA">
        <w:t>Support for Hand Over (HO) with CA functionality.</w:t>
      </w:r>
    </w:p>
    <w:p w:rsidR="001A41C1" w:rsidRPr="00ED71EA" w:rsidRDefault="00CB22CA" w:rsidP="00CB22CA">
      <w:pPr>
        <w:pStyle w:val="enumlev1"/>
      </w:pPr>
      <w:r w:rsidRPr="00ED71EA">
        <w:t>3</w:t>
      </w:r>
      <w:r w:rsidRPr="00ED71EA">
        <w:tab/>
      </w:r>
      <w:r w:rsidR="001A41C1" w:rsidRPr="00ED71EA">
        <w:t>Support for 0ms mobility interruption with CA.</w:t>
      </w:r>
    </w:p>
    <w:p w:rsidR="001A41C1" w:rsidRPr="00ED71EA" w:rsidRDefault="00CB22CA" w:rsidP="00CB22CA">
      <w:pPr>
        <w:pStyle w:val="enumlev1"/>
      </w:pPr>
      <w:r w:rsidRPr="00ED71EA">
        <w:t>4</w:t>
      </w:r>
      <w:r w:rsidRPr="00ED71EA">
        <w:tab/>
      </w:r>
      <w:r w:rsidR="001A41C1" w:rsidRPr="00ED71EA">
        <w:t>Support for 1024-QAM modulation order for both codewords.</w:t>
      </w:r>
    </w:p>
    <w:p w:rsidR="001A41C1" w:rsidRPr="00ED71EA" w:rsidRDefault="00CB22CA" w:rsidP="00CB22CA">
      <w:pPr>
        <w:pStyle w:val="enumlev1"/>
      </w:pPr>
      <w:r w:rsidRPr="00ED71EA">
        <w:t>5</w:t>
      </w:r>
      <w:r w:rsidRPr="00ED71EA">
        <w:tab/>
      </w:r>
      <w:r w:rsidR="001A41C1" w:rsidRPr="00ED71EA">
        <w:t xml:space="preserve">Some miscellaneous aspects about the specific behaviour with respect to licensed IMT-2020 technology </w:t>
      </w:r>
    </w:p>
    <w:p w:rsidR="001A41C1" w:rsidRPr="00ED71EA" w:rsidRDefault="001A41C1" w:rsidP="00CB22CA">
      <w:r w:rsidRPr="00ED71EA">
        <w:t xml:space="preserve">Accordingly, various questions were raised to seek the clarifications from the proponents, only with due references to EUHT specifications. The clarifications have been analysed to the extent of their description in the specifications, and accordingly the final conclusions drawn. </w:t>
      </w:r>
    </w:p>
    <w:p w:rsidR="001A41C1" w:rsidRPr="00ED71EA" w:rsidRDefault="00CB22CA" w:rsidP="00CB22CA">
      <w:pPr>
        <w:pStyle w:val="Heading1"/>
      </w:pPr>
      <w:bookmarkStart w:id="31" w:name="_Toc115790258"/>
      <w:r w:rsidRPr="00ED71EA">
        <w:t>2</w:t>
      </w:r>
      <w:r w:rsidRPr="00ED71EA">
        <w:tab/>
      </w:r>
      <w:r w:rsidR="001A41C1" w:rsidRPr="00ED71EA">
        <w:t xml:space="preserve">Carrier </w:t>
      </w:r>
      <w:r w:rsidR="00661206" w:rsidRPr="00ED71EA">
        <w:t xml:space="preserve">aggregation and handover </w:t>
      </w:r>
      <w:r w:rsidR="001A41C1" w:rsidRPr="00ED71EA">
        <w:t>in CA mode with 0</w:t>
      </w:r>
      <w:r w:rsidR="00661206" w:rsidRPr="00ED71EA">
        <w:t xml:space="preserve"> </w:t>
      </w:r>
      <w:r w:rsidR="001A41C1" w:rsidRPr="00ED71EA">
        <w:t xml:space="preserve">ms </w:t>
      </w:r>
      <w:r w:rsidR="00661206" w:rsidRPr="00ED71EA">
        <w:t xml:space="preserve">mobility </w:t>
      </w:r>
      <w:r w:rsidR="001A41C1" w:rsidRPr="00ED71EA">
        <w:t>interruption</w:t>
      </w:r>
      <w:bookmarkEnd w:id="31"/>
    </w:p>
    <w:p w:rsidR="001A41C1" w:rsidRPr="00ED71EA" w:rsidRDefault="00661206" w:rsidP="00661206">
      <w:pPr>
        <w:pStyle w:val="Headingb"/>
      </w:pPr>
      <w:r w:rsidRPr="00ED71EA">
        <w:t>A)</w:t>
      </w:r>
      <w:r w:rsidRPr="00ED71EA">
        <w:tab/>
      </w:r>
      <w:r w:rsidR="001A41C1" w:rsidRPr="00ED71EA">
        <w:t xml:space="preserve">Issues with System acquisition - Synchronization and Initial Access </w:t>
      </w:r>
    </w:p>
    <w:p w:rsidR="001A41C1" w:rsidRPr="00ED71EA" w:rsidRDefault="001A41C1" w:rsidP="00685B67">
      <w:pPr>
        <w:pStyle w:val="Headingi"/>
      </w:pPr>
      <w:r w:rsidRPr="00ED71EA">
        <w:t>Background</w:t>
      </w:r>
    </w:p>
    <w:p w:rsidR="001A41C1" w:rsidRPr="00ED71EA" w:rsidRDefault="001A41C1" w:rsidP="00661206">
      <w:r w:rsidRPr="00ED71EA">
        <w:rPr>
          <w:b/>
        </w:rPr>
        <w:t>Based on the Section 1.6.4:</w:t>
      </w:r>
      <w:r w:rsidRPr="00ED71EA">
        <w:t xml:space="preserve"> The Network Join process involves three key steps</w:t>
      </w:r>
      <w:r w:rsidR="00033680" w:rsidRPr="00ED71EA">
        <w:t>:</w:t>
      </w:r>
    </w:p>
    <w:p w:rsidR="001A41C1" w:rsidRPr="00ED71EA" w:rsidRDefault="00661206" w:rsidP="00661206">
      <w:pPr>
        <w:pStyle w:val="enumlev1"/>
      </w:pPr>
      <w:r w:rsidRPr="00ED71EA">
        <w:t>a)</w:t>
      </w:r>
      <w:r w:rsidRPr="00ED71EA">
        <w:tab/>
      </w:r>
      <w:r w:rsidR="001A41C1" w:rsidRPr="00ED71EA">
        <w:t>System Synchronization</w:t>
      </w:r>
    </w:p>
    <w:p w:rsidR="001A41C1" w:rsidRPr="00ED71EA" w:rsidRDefault="00661206" w:rsidP="00661206">
      <w:pPr>
        <w:pStyle w:val="enumlev1"/>
      </w:pPr>
      <w:r w:rsidRPr="00ED71EA">
        <w:t>b)</w:t>
      </w:r>
      <w:r w:rsidRPr="00ED71EA">
        <w:tab/>
      </w:r>
      <w:r w:rsidR="001A41C1" w:rsidRPr="00ED71EA">
        <w:t>Random Access</w:t>
      </w:r>
    </w:p>
    <w:p w:rsidR="001A41C1" w:rsidRPr="00ED71EA" w:rsidRDefault="00661206" w:rsidP="00661206">
      <w:pPr>
        <w:pStyle w:val="enumlev1"/>
      </w:pPr>
      <w:r w:rsidRPr="00ED71EA">
        <w:t>c)</w:t>
      </w:r>
      <w:r w:rsidRPr="00ED71EA">
        <w:tab/>
      </w:r>
      <w:r w:rsidR="001A41C1" w:rsidRPr="00ED71EA">
        <w:t>Capability Negotiation</w:t>
      </w:r>
    </w:p>
    <w:p w:rsidR="001A41C1" w:rsidRPr="00ED71EA" w:rsidRDefault="00033680" w:rsidP="00033680">
      <w:pPr>
        <w:pStyle w:val="enumlev1"/>
      </w:pPr>
      <w:r w:rsidRPr="00ED71EA">
        <w:t>1</w:t>
      </w:r>
      <w:r w:rsidRPr="00ED71EA">
        <w:tab/>
      </w:r>
      <w:r w:rsidR="001A41C1" w:rsidRPr="00ED71EA">
        <w:t xml:space="preserve">To complete the Network join process, the STA needs to first successfully complete the System synchronization step. As per the EUHT specifications, all necessary System Information about all the CCs in the cell is contained in the Broadcast Control Frame (BCF), and BCF can be transmitted on any CC. </w:t>
      </w:r>
    </w:p>
    <w:p w:rsidR="001A41C1" w:rsidRPr="00ED71EA" w:rsidRDefault="00033680" w:rsidP="00033680">
      <w:pPr>
        <w:pStyle w:val="enumlev1"/>
      </w:pPr>
      <w:r w:rsidRPr="00ED71EA">
        <w:rPr>
          <w:bCs/>
          <w:iCs/>
        </w:rPr>
        <w:t>2</w:t>
      </w:r>
      <w:r w:rsidRPr="00ED71EA">
        <w:rPr>
          <w:bCs/>
          <w:iCs/>
        </w:rPr>
        <w:tab/>
      </w:r>
      <w:r w:rsidR="001A41C1" w:rsidRPr="00ED71EA">
        <w:rPr>
          <w:b/>
          <w:i/>
        </w:rPr>
        <w:t>For this, the STA needs to know the channel bandwidth of the CC to receive the BCF frame, when it tries for System synchronization during Initial Access phase. Otherwise, STA would not be able to receive the BCF in a CC, if it is not aware of the CCs configuration</w:t>
      </w:r>
      <w:r w:rsidR="001A41C1" w:rsidRPr="00ED71EA">
        <w:t>. However, as per EUHT specifications, the configuration (bandwidth, working bandwidth 1, SCS etc.) of each CC is only available in Broadcast Control Frame (BCF), decoding which is possible only after successful Synchronization of STA to a CAP. Furthermore, the BCF can be transmitted on “any CC” transmitted in the cell.</w:t>
      </w:r>
    </w:p>
    <w:p w:rsidR="001A41C1" w:rsidRPr="00ED71EA" w:rsidRDefault="00033680" w:rsidP="00033680">
      <w:pPr>
        <w:pStyle w:val="enumlev1"/>
      </w:pPr>
      <w:r w:rsidRPr="00ED71EA">
        <w:t>3</w:t>
      </w:r>
      <w:r w:rsidRPr="00ED71EA">
        <w:tab/>
      </w:r>
      <w:r w:rsidR="001A41C1" w:rsidRPr="00ED71EA">
        <w:t xml:space="preserve">If STA could not successfully decode the BCF, the following steps, such as Random-Access procedure, Capability Negotiation procedure etc., will not be performed. </w:t>
      </w:r>
    </w:p>
    <w:p w:rsidR="001A41C1" w:rsidRPr="00ED71EA" w:rsidRDefault="00033680" w:rsidP="00033680">
      <w:pPr>
        <w:pStyle w:val="enumlev1"/>
      </w:pPr>
      <w:r w:rsidRPr="00ED71EA">
        <w:t>4</w:t>
      </w:r>
      <w:r w:rsidRPr="00ED71EA">
        <w:tab/>
      </w:r>
      <w:r w:rsidR="001A41C1" w:rsidRPr="00ED71EA">
        <w:t xml:space="preserve">As per the EUHT specifications and further clarifications from the </w:t>
      </w:r>
      <w:r w:rsidR="00C16AB0" w:rsidRPr="00ED71EA">
        <w:t>Nufront</w:t>
      </w:r>
      <w:r w:rsidR="001A41C1" w:rsidRPr="00ED71EA">
        <w:t>, this becomes clear that the STA does not know Basic Bandwidth (Working Bandwidth 1) or Channel Bandwidth “essential” information before successful BCF reception. Same issue applies to all applicable CCs used in the CA.</w:t>
      </w:r>
    </w:p>
    <w:p w:rsidR="001A41C1" w:rsidRPr="00ED71EA" w:rsidRDefault="001A41C1" w:rsidP="00033680">
      <w:r w:rsidRPr="00ED71EA">
        <w:t xml:space="preserve">5GIF raised queries to </w:t>
      </w:r>
      <w:r w:rsidR="00C16AB0" w:rsidRPr="00ED71EA">
        <w:t>Nufront</w:t>
      </w:r>
      <w:r w:rsidRPr="00ED71EA">
        <w:t xml:space="preserve"> to provide clarification and their respective references in EUHT specifications as to how STA would precise locate Synchronization signal and BCF in time and frequency domain, given that the above mentioned essential details comprising which CCs and their configurations (bandwidth, working bandwidth 1, SCS etc.) are being transmitted in the cell are not known to STA. And, there are no specifications on detailed design of the Synchronization and Broadcast signals, procedures, the details on default scanning bandwidth where these signals should be looked for in the CC (in time and frequency domain). This is critical for further steps like Random Access (RA) and further connection setup. This is essential to conclude successful System acquisition and operations of CA, as CA is aggregation with multiple such CCs.</w:t>
      </w:r>
    </w:p>
    <w:p w:rsidR="001A41C1" w:rsidRPr="00ED71EA" w:rsidRDefault="001A41C1" w:rsidP="00685B67">
      <w:pPr>
        <w:pStyle w:val="Headingi"/>
        <w:rPr>
          <w:lang w:eastAsia="zh-CN"/>
        </w:rPr>
      </w:pPr>
      <w:r w:rsidRPr="00ED71EA">
        <w:rPr>
          <w:lang w:eastAsia="zh-CN"/>
        </w:rPr>
        <w:t xml:space="preserve">5GIF analysis of </w:t>
      </w:r>
      <w:r w:rsidR="00C16AB0" w:rsidRPr="00ED71EA">
        <w:rPr>
          <w:lang w:eastAsia="zh-CN"/>
        </w:rPr>
        <w:t>Nufront</w:t>
      </w:r>
      <w:r w:rsidR="00033680" w:rsidRPr="00ED71EA">
        <w:rPr>
          <w:lang w:eastAsia="zh-CN"/>
        </w:rPr>
        <w:t xml:space="preserve"> </w:t>
      </w:r>
      <w:r w:rsidRPr="00ED71EA">
        <w:rPr>
          <w:lang w:eastAsia="zh-CN"/>
        </w:rPr>
        <w:t xml:space="preserve">response shared on </w:t>
      </w:r>
      <w:r w:rsidR="00033680" w:rsidRPr="00ED71EA">
        <w:rPr>
          <w:lang w:eastAsia="zh-CN"/>
        </w:rPr>
        <w:t xml:space="preserve">11 </w:t>
      </w:r>
      <w:r w:rsidRPr="00ED71EA">
        <w:rPr>
          <w:lang w:eastAsia="zh-CN"/>
        </w:rPr>
        <w:t>Sep</w:t>
      </w:r>
      <w:r w:rsidR="00033680" w:rsidRPr="00ED71EA">
        <w:rPr>
          <w:lang w:eastAsia="zh-CN"/>
        </w:rPr>
        <w:t>tember</w:t>
      </w:r>
    </w:p>
    <w:p w:rsidR="001A41C1" w:rsidRPr="00ED71EA" w:rsidRDefault="00033680" w:rsidP="00033680">
      <w:pPr>
        <w:pStyle w:val="enumlev1"/>
        <w:rPr>
          <w:rFonts w:eastAsia="MS Mincho"/>
        </w:rPr>
      </w:pPr>
      <w:r w:rsidRPr="00ED71EA">
        <w:rPr>
          <w:rFonts w:eastAsia="MS Mincho"/>
        </w:rPr>
        <w:t>1</w:t>
      </w:r>
      <w:r w:rsidRPr="00ED71EA">
        <w:rPr>
          <w:rFonts w:eastAsia="MS Mincho"/>
        </w:rPr>
        <w:tab/>
      </w:r>
      <w:r w:rsidR="001A41C1" w:rsidRPr="00ED71EA">
        <w:rPr>
          <w:rFonts w:eastAsia="MS Mincho"/>
        </w:rPr>
        <w:t>By nature, Initial System acquisition by a user terminal is a highly complex process. Given that IMT-2020 is a very large bandwidth system covering a large number of frequency bands with multiple associated sub-carrier spacings unless the System acquisition process defined with minutest details, in terms of complete details and algorithms for a STA to precisely locate the Synchronization signal in time and frequency on a CC, there cannot be deterministic outcome of this process in time bound manner. User terminal shall be stuck in a loop.</w:t>
      </w:r>
    </w:p>
    <w:p w:rsidR="001A41C1" w:rsidRPr="00ED71EA" w:rsidRDefault="00033680" w:rsidP="00033680">
      <w:pPr>
        <w:pStyle w:val="enumlev1"/>
        <w:rPr>
          <w:rFonts w:eastAsia="MS Mincho"/>
        </w:rPr>
      </w:pPr>
      <w:r w:rsidRPr="00ED71EA">
        <w:rPr>
          <w:rFonts w:eastAsia="MS Mincho"/>
        </w:rPr>
        <w:t>2</w:t>
      </w:r>
      <w:r w:rsidRPr="00ED71EA">
        <w:rPr>
          <w:rFonts w:eastAsia="MS Mincho"/>
        </w:rPr>
        <w:tab/>
      </w:r>
      <w:r w:rsidR="001A41C1" w:rsidRPr="00ED71EA">
        <w:rPr>
          <w:rFonts w:eastAsia="MS Mincho"/>
        </w:rPr>
        <w:t xml:space="preserve">Upon switching on, the STA is clueless about the CCs being used in the cell and their configuration (channel bandwidth, SCS, basic bandwidth etc.) in the cell. It has to perform cell search beginning with downlink Synchronization (for starting of frame and symbols, and frequency location of the carrier, and the location of Synchronization signal in the CC bandwidth). It also needs to know a default “Scanning bandwidth” at this stage, across which to hunt for this Synchronization signal. Fundamentally, therefore there has to be clear definition of well-designed Synchronization and Broadcast signal with clear and deterministic location of these signals in time and frequency domain in resource grid for all CCs, and associated “default scanning bandwidth”, for all spectrum bands and all CC configurations. </w:t>
      </w:r>
      <w:r w:rsidR="001A41C1" w:rsidRPr="00ED71EA">
        <w:rPr>
          <w:rFonts w:eastAsia="MS Mincho"/>
          <w:i/>
        </w:rPr>
        <w:t>It is not clearly defined in the specifications. Without this STA cannot perform this System synchronization according to specifications.</w:t>
      </w:r>
    </w:p>
    <w:p w:rsidR="001A41C1" w:rsidRPr="00ED71EA" w:rsidRDefault="00033680" w:rsidP="00033680">
      <w:pPr>
        <w:pStyle w:val="enumlev1"/>
        <w:rPr>
          <w:rFonts w:eastAsia="MS Mincho"/>
        </w:rPr>
      </w:pPr>
      <w:r w:rsidRPr="00ED71EA">
        <w:rPr>
          <w:rFonts w:eastAsia="MS Mincho"/>
        </w:rPr>
        <w:t>3</w:t>
      </w:r>
      <w:r w:rsidRPr="00ED71EA">
        <w:rPr>
          <w:rFonts w:eastAsia="MS Mincho"/>
        </w:rPr>
        <w:tab/>
      </w:r>
      <w:r w:rsidR="001A41C1" w:rsidRPr="00ED71EA">
        <w:rPr>
          <w:rFonts w:eastAsia="MS Mincho"/>
        </w:rPr>
        <w:t xml:space="preserve">All that EUHT specifications describe is that, the STA has to scan the channels i.e. CCs to carry out System acquisition (locating Synchronization signal and BCF). At the same time, EUHT specifications state that all necessary System Information about all the CCs (their configuration) in the cell, is contained in the BCF, and BCF can be transmitted on any CC by the CAP. That is the only information available in specifications. Based on the EUHT specifications and further clarifications from the proponents, this becomes clear that the STA does not know the “essential” information like, Basic Bandwidth (Working Bandwidth 1) or Channel Bandwidth before successful BCF reception. Nor comprehensive details on exact location (time and frequency domain) of Synchronization signal and BCF in the CCs for all configurations is specified in EUHT specifications. There has to be a well-designed Synchronization signal structure and its location in the CC, in order for STA to locate it, in deterministic and timely manner. </w:t>
      </w:r>
      <w:r w:rsidR="001A41C1" w:rsidRPr="00ED71EA">
        <w:rPr>
          <w:rFonts w:eastAsia="MS Mincho"/>
          <w:i/>
        </w:rPr>
        <w:t>Hence in our assessment, STA would only be left in a loop.</w:t>
      </w:r>
    </w:p>
    <w:p w:rsidR="001A41C1" w:rsidRPr="00ED71EA" w:rsidRDefault="001A41C1" w:rsidP="00033680">
      <w:pPr>
        <w:pStyle w:val="Figure"/>
        <w:rPr>
          <w:noProof w:val="0"/>
        </w:rPr>
      </w:pPr>
      <w:r w:rsidRPr="00ED71EA">
        <w:rPr>
          <w:rFonts w:eastAsia="MS Mincho"/>
          <w:lang w:val="en-US"/>
        </w:rPr>
        <w:drawing>
          <wp:inline distT="0" distB="0" distL="0" distR="0" wp14:anchorId="4A713FFC" wp14:editId="75B07957">
            <wp:extent cx="2874475" cy="3051980"/>
            <wp:effectExtent l="19050" t="19050" r="2159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2176" cy="3060157"/>
                    </a:xfrm>
                    <a:prstGeom prst="rect">
                      <a:avLst/>
                    </a:prstGeom>
                    <a:ln w="19050">
                      <a:solidFill>
                        <a:schemeClr val="tx2"/>
                      </a:solidFill>
                    </a:ln>
                  </pic:spPr>
                </pic:pic>
              </a:graphicData>
            </a:graphic>
          </wp:inline>
        </w:drawing>
      </w:r>
    </w:p>
    <w:p w:rsidR="001A41C1" w:rsidRPr="00ED71EA" w:rsidRDefault="00033680" w:rsidP="00033680">
      <w:pPr>
        <w:pStyle w:val="enumlev1"/>
        <w:rPr>
          <w:rFonts w:eastAsia="MS Mincho"/>
        </w:rPr>
      </w:pPr>
      <w:r w:rsidRPr="00ED71EA">
        <w:rPr>
          <w:rFonts w:eastAsia="MS Mincho"/>
        </w:rPr>
        <w:t>4</w:t>
      </w:r>
      <w:r w:rsidRPr="00ED71EA">
        <w:rPr>
          <w:rFonts w:eastAsia="MS Mincho"/>
        </w:rPr>
        <w:tab/>
      </w:r>
      <w:r w:rsidR="001A41C1" w:rsidRPr="00ED71EA">
        <w:rPr>
          <w:rFonts w:eastAsia="MS Mincho"/>
        </w:rPr>
        <w:t xml:space="preserve">If STA could not successfully decode the BCF, the following steps, such as Random-Access procedure, Capability Negotiation procedure etc., and subsequent Connection phase will not be performed. </w:t>
      </w:r>
      <w:r w:rsidR="001A41C1" w:rsidRPr="00ED71EA">
        <w:rPr>
          <w:rFonts w:eastAsia="MS Mincho"/>
          <w:i/>
        </w:rPr>
        <w:t>Same applies to all applicable CCs used in the CA, therefore this deficiency has direct bearing on successful support of the CA functionality by EUHT.</w:t>
      </w:r>
    </w:p>
    <w:p w:rsidR="001A41C1" w:rsidRPr="00ED71EA" w:rsidRDefault="001A41C1" w:rsidP="00033680">
      <w:pPr>
        <w:pStyle w:val="enumlev1"/>
      </w:pPr>
      <w:r w:rsidRPr="00ED71EA">
        <w:t xml:space="preserve">On specific clarifications from </w:t>
      </w:r>
      <w:r w:rsidR="00C16AB0" w:rsidRPr="00ED71EA">
        <w:t>Nufront</w:t>
      </w:r>
      <w:r w:rsidRPr="00ED71EA">
        <w:t>, 5GIF response is as follows</w:t>
      </w:r>
      <w:r w:rsidR="00033680" w:rsidRPr="00ED71EA">
        <w:t>:</w:t>
      </w:r>
    </w:p>
    <w:p w:rsidR="001A41C1" w:rsidRPr="00ED71EA" w:rsidRDefault="00033680" w:rsidP="00033680">
      <w:pPr>
        <w:pStyle w:val="enumlev1"/>
        <w:rPr>
          <w:b/>
          <w:lang w:eastAsia="zh-CN"/>
        </w:rPr>
      </w:pPr>
      <w:r w:rsidRPr="00ED71EA">
        <w:rPr>
          <w:rFonts w:eastAsia="MS Mincho"/>
        </w:rPr>
        <w:t>5</w:t>
      </w:r>
      <w:r w:rsidRPr="00ED71EA">
        <w:rPr>
          <w:rFonts w:eastAsia="MS Mincho"/>
        </w:rPr>
        <w:tab/>
      </w:r>
      <w:r w:rsidR="00C16AB0" w:rsidRPr="00ED71EA">
        <w:rPr>
          <w:rFonts w:eastAsia="MS Mincho"/>
        </w:rPr>
        <w:t>Nufront</w:t>
      </w:r>
      <w:r w:rsidR="001A41C1" w:rsidRPr="00ED71EA">
        <w:rPr>
          <w:rFonts w:eastAsia="MS Mincho"/>
        </w:rPr>
        <w:t>’s response on 11</w:t>
      </w:r>
      <w:r w:rsidR="001A41C1" w:rsidRPr="00ED71EA">
        <w:rPr>
          <w:rFonts w:eastAsia="MS Mincho"/>
          <w:vertAlign w:val="superscript"/>
        </w:rPr>
        <w:t>th</w:t>
      </w:r>
      <w:r w:rsidR="001A41C1" w:rsidRPr="00ED71EA">
        <w:rPr>
          <w:rFonts w:eastAsia="MS Mincho"/>
        </w:rPr>
        <w:t xml:space="preserve"> September mentions, “Referring to </w:t>
      </w:r>
      <w:r w:rsidR="00C16AB0" w:rsidRPr="00ED71EA">
        <w:rPr>
          <w:rFonts w:eastAsia="MS Mincho"/>
        </w:rPr>
        <w:t xml:space="preserve">Figure </w:t>
      </w:r>
      <w:r w:rsidR="001A41C1" w:rsidRPr="00ED71EA">
        <w:rPr>
          <w:rFonts w:eastAsia="MS Mincho"/>
        </w:rPr>
        <w:t xml:space="preserve">38 in </w:t>
      </w:r>
      <w:r w:rsidR="00C16AB0" w:rsidRPr="00ED71EA">
        <w:rPr>
          <w:rFonts w:eastAsia="MS Mincho"/>
        </w:rPr>
        <w:t xml:space="preserve">section </w:t>
      </w:r>
      <w:r w:rsidR="001A41C1" w:rsidRPr="00ED71EA">
        <w:rPr>
          <w:rFonts w:eastAsia="MS Mincho"/>
        </w:rPr>
        <w:t xml:space="preserve">1.6.4.2, STA try to scan physical signals on </w:t>
      </w:r>
      <w:r w:rsidR="001A41C1" w:rsidRPr="00ED71EA">
        <w:rPr>
          <w:rFonts w:eastAsia="MS Mincho"/>
          <w:i/>
          <w:highlight w:val="yellow"/>
        </w:rPr>
        <w:t>different channels with different basic bandwidths</w:t>
      </w:r>
      <w:r w:rsidR="001A41C1" w:rsidRPr="00ED71EA">
        <w:rPr>
          <w:rFonts w:eastAsia="MS Mincho"/>
        </w:rPr>
        <w:t xml:space="preserve">….”. </w:t>
      </w:r>
      <w:r w:rsidR="001A41C1" w:rsidRPr="00ED71EA">
        <w:rPr>
          <w:rFonts w:eastAsia="MS Mincho"/>
          <w:i/>
        </w:rPr>
        <w:t>However, if we see the contents in Section 1.6.4.2 of the EUHT specifications (IMT-2020/76), also reproduced below</w:t>
      </w:r>
      <w:r w:rsidR="001A41C1" w:rsidRPr="00ED71EA">
        <w:rPr>
          <w:i/>
          <w:lang w:eastAsia="zh-CN"/>
        </w:rPr>
        <w:t xml:space="preserve">, </w:t>
      </w:r>
      <w:r w:rsidR="001A41C1" w:rsidRPr="00ED71EA">
        <w:rPr>
          <w:i/>
        </w:rPr>
        <w:t>the yellow highlighted “interpretation” is not captured as per Figure 38 of this section, in the EUHT specifications IMT-2020/76.</w:t>
      </w:r>
    </w:p>
    <w:p w:rsidR="001A41C1" w:rsidRPr="00ED71EA" w:rsidRDefault="00033680" w:rsidP="00033680">
      <w:pPr>
        <w:pStyle w:val="enumlev1"/>
      </w:pPr>
      <w:r w:rsidRPr="00ED71EA">
        <w:t>6</w:t>
      </w:r>
      <w:r w:rsidRPr="00ED71EA">
        <w:tab/>
      </w:r>
      <w:r w:rsidR="001A41C1" w:rsidRPr="00ED71EA">
        <w:t xml:space="preserve">To respond to 5GIF objections, </w:t>
      </w:r>
      <w:r w:rsidR="00C16AB0" w:rsidRPr="00ED71EA">
        <w:t>Nufront</w:t>
      </w:r>
      <w:r w:rsidR="001A41C1" w:rsidRPr="00ED71EA">
        <w:t xml:space="preserve"> clarified that Synchronization signal or Preamble, BCF, SICH “can” be duplicated on the sub-channels</w:t>
      </w:r>
      <w:r w:rsidR="001A41C1" w:rsidRPr="00ED71EA">
        <w:rPr>
          <w:b/>
          <w:bCs/>
        </w:rPr>
        <w:t xml:space="preserve">. </w:t>
      </w:r>
      <w:r w:rsidR="001A41C1" w:rsidRPr="00ED71EA">
        <w:rPr>
          <w:b/>
          <w:bCs/>
          <w:i/>
        </w:rPr>
        <w:t xml:space="preserve">We have to go by the definition in the specifications only. </w:t>
      </w:r>
      <w:r w:rsidR="001A41C1" w:rsidRPr="00ED71EA">
        <w:rPr>
          <w:rFonts w:eastAsia="MS Mincho"/>
        </w:rPr>
        <w:t xml:space="preserve">This is not valid </w:t>
      </w:r>
      <w:r w:rsidR="001A41C1" w:rsidRPr="00ED71EA">
        <w:rPr>
          <w:rFonts w:eastAsia="MS Mincho"/>
          <w:i/>
        </w:rPr>
        <w:t xml:space="preserve">since Figure 38 explicitly specifies scanning the channels and specifications nowhere define to extract the Synchronization signal or BCF from sub-channels. </w:t>
      </w:r>
      <w:r w:rsidR="001A41C1" w:rsidRPr="00ED71EA">
        <w:rPr>
          <w:bCs/>
          <w:i/>
        </w:rPr>
        <w:t xml:space="preserve">Therefore, </w:t>
      </w:r>
      <w:r w:rsidR="001A41C1" w:rsidRPr="00ED71EA">
        <w:rPr>
          <w:rFonts w:eastAsia="MS Mincho"/>
          <w:i/>
        </w:rPr>
        <w:t>this clarification is not acceptable. Nor we find any details where to locate it scanning bandwidth in specifications.</w:t>
      </w:r>
    </w:p>
    <w:p w:rsidR="001A41C1" w:rsidRPr="00ED71EA" w:rsidRDefault="00033680" w:rsidP="00033680">
      <w:pPr>
        <w:pStyle w:val="enumlev1"/>
        <w:rPr>
          <w:i/>
        </w:rPr>
      </w:pPr>
      <w:r w:rsidRPr="00ED71EA">
        <w:t>7</w:t>
      </w:r>
      <w:r w:rsidRPr="00ED71EA">
        <w:tab/>
      </w:r>
      <w:r w:rsidR="001A41C1" w:rsidRPr="00ED71EA">
        <w:t xml:space="preserve">Different sets of CAP Working Bandwidths / Channel Bandwidths (Five Working Bandwidth Sets each with a specific Basic Bandwidth 1 or Working Bandwidth 1), are defined for CCs. Firstly, the STA is not aware of the Basic Bandwidth of CCs being transmitted by the CAP in a cell. It has to blindly try with all Basic Bandwidths supported by itself, which is too time consuming. Secondly, there is no guarantee that STA should support the Basic Bandwidth of a CC being transmitted by CAP. </w:t>
      </w:r>
      <w:r w:rsidR="001A41C1" w:rsidRPr="00ED71EA">
        <w:rPr>
          <w:i/>
        </w:rPr>
        <w:t>EUHT specifications do not explicitly mandate that all Working Bandwidths 1 will be supported by an STA</w:t>
      </w:r>
      <w:r w:rsidR="001A41C1" w:rsidRPr="00ED71EA">
        <w:t xml:space="preserve">. Therefore, there is no guarantee that STA should necessarily support all the Basic Bandwidths used by a CAP in the cell. There are different capability devices (Reduced STA example) in which vendors can implement different Basic / Working Bandwidths 1 per application needs. </w:t>
      </w:r>
      <w:r w:rsidR="001A41C1" w:rsidRPr="00ED71EA">
        <w:rPr>
          <w:bCs/>
          <w:i/>
        </w:rPr>
        <w:t>We see serious challenge is receiving Synchronization signal and BCF in a CC under these given conditions, and hence performance of System synchronization cannot be achieved by STA.</w:t>
      </w:r>
      <w:r w:rsidR="001A41C1" w:rsidRPr="00ED71EA">
        <w:t xml:space="preserve"> </w:t>
      </w:r>
      <w:r w:rsidR="001A41C1" w:rsidRPr="00ED71EA">
        <w:rPr>
          <w:i/>
        </w:rPr>
        <w:t>Furthermore, CAP also does not know STA capability (Working Bandwidths 1 and Channel Bandwidths supported), before Capability Negotiation phase, which can occur only after successful completion of System synchronization and RACH processes. With the explanation in previous points, when the System synchronization is ridden with challenges, there is no possibility for successful execution of RA process and Capability negotiation process by the STA. Therefore, CAP also cannot align the Working Bandwidth 1 of the CCs to align with STA supported ones.</w:t>
      </w:r>
    </w:p>
    <w:p w:rsidR="001A41C1" w:rsidRPr="00ED71EA" w:rsidRDefault="00033680" w:rsidP="00033680">
      <w:pPr>
        <w:pStyle w:val="enumlev1"/>
        <w:rPr>
          <w:lang w:eastAsia="zh-CN"/>
        </w:rPr>
      </w:pPr>
      <w:r w:rsidRPr="00ED71EA">
        <w:rPr>
          <w:rFonts w:eastAsia="MS Mincho"/>
        </w:rPr>
        <w:t>8</w:t>
      </w:r>
      <w:r w:rsidRPr="00ED71EA">
        <w:rPr>
          <w:rFonts w:eastAsia="MS Mincho"/>
        </w:rPr>
        <w:tab/>
      </w:r>
      <w:r w:rsidR="001A41C1" w:rsidRPr="00ED71EA">
        <w:rPr>
          <w:rFonts w:eastAsia="MS Mincho"/>
        </w:rPr>
        <w:t xml:space="preserve">Regarding the </w:t>
      </w:r>
      <w:r w:rsidR="00C16AB0" w:rsidRPr="00ED71EA">
        <w:rPr>
          <w:rFonts w:eastAsia="MS Mincho"/>
        </w:rPr>
        <w:t>Nufront</w:t>
      </w:r>
      <w:r w:rsidR="001A41C1" w:rsidRPr="00ED71EA">
        <w:rPr>
          <w:rFonts w:eastAsia="MS Mincho"/>
        </w:rPr>
        <w:t>’s responses on 11</w:t>
      </w:r>
      <w:r w:rsidR="001A41C1" w:rsidRPr="00ED71EA">
        <w:rPr>
          <w:rFonts w:eastAsia="MS Mincho"/>
          <w:vertAlign w:val="superscript"/>
        </w:rPr>
        <w:t>th</w:t>
      </w:r>
      <w:r w:rsidR="001A41C1" w:rsidRPr="00ED71EA">
        <w:rPr>
          <w:rFonts w:eastAsia="MS Mincho"/>
        </w:rPr>
        <w:t xml:space="preserve"> September mentioned to </w:t>
      </w:r>
      <w:r w:rsidR="001A41C1" w:rsidRPr="00ED71EA">
        <w:t xml:space="preserve">section </w:t>
      </w:r>
      <w:r w:rsidR="001A41C1" w:rsidRPr="00ED71EA">
        <w:rPr>
          <w:rFonts w:eastAsia="MS Mincho"/>
        </w:rPr>
        <w:t xml:space="preserve">1.7.3, therefore </w:t>
      </w:r>
      <w:r w:rsidR="001A41C1" w:rsidRPr="00ED71EA">
        <w:rPr>
          <w:rFonts w:eastAsia="MS Mincho"/>
          <w:highlight w:val="yellow"/>
        </w:rPr>
        <w:t>STA should support all basic bandwidths</w:t>
      </w:r>
      <w:r w:rsidR="001A41C1" w:rsidRPr="00ED71EA">
        <w:rPr>
          <w:rFonts w:eastAsia="MS Mincho"/>
        </w:rPr>
        <w:t xml:space="preserve">….. However, </w:t>
      </w:r>
      <w:r w:rsidR="001A41C1" w:rsidRPr="00ED71EA">
        <w:t xml:space="preserve">the yellow highlighted “interpretation” is not at all mentioned in the EUHT specifications of IMT-2020/76, including section 1.7.3 below. </w:t>
      </w:r>
    </w:p>
    <w:p w:rsidR="001A41C1" w:rsidRPr="00ED71EA" w:rsidRDefault="001A41C1" w:rsidP="00033680">
      <w:pPr>
        <w:pStyle w:val="Figure"/>
        <w:rPr>
          <w:noProof w:val="0"/>
        </w:rPr>
      </w:pPr>
      <w:r w:rsidRPr="00ED71EA">
        <w:rPr>
          <w:lang w:val="en-US"/>
        </w:rPr>
        <w:drawing>
          <wp:inline distT="0" distB="0" distL="0" distR="0" wp14:anchorId="0E2BF3CC" wp14:editId="47348FE2">
            <wp:extent cx="3824084" cy="2367481"/>
            <wp:effectExtent l="19050" t="19050" r="24130"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9258" cy="2370684"/>
                    </a:xfrm>
                    <a:prstGeom prst="rect">
                      <a:avLst/>
                    </a:prstGeom>
                    <a:ln>
                      <a:solidFill>
                        <a:schemeClr val="tx1"/>
                      </a:solidFill>
                    </a:ln>
                  </pic:spPr>
                </pic:pic>
              </a:graphicData>
            </a:graphic>
          </wp:inline>
        </w:drawing>
      </w:r>
    </w:p>
    <w:p w:rsidR="001A41C1" w:rsidRPr="00ED71EA" w:rsidRDefault="00033680" w:rsidP="00033680">
      <w:pPr>
        <w:pStyle w:val="enumlev1"/>
      </w:pPr>
      <w:r w:rsidRPr="00ED71EA">
        <w:t>9</w:t>
      </w:r>
      <w:r w:rsidRPr="00ED71EA">
        <w:tab/>
      </w:r>
      <w:r w:rsidR="001A41C1" w:rsidRPr="00ED71EA">
        <w:t>The Basic Bandwidth / Working Bandwidth 1 is essential element for successful initial access for all STAs. As the definition about basic bandwidth in section 1.7.3, this is the bandwidth occupied by “</w:t>
      </w:r>
      <w:r w:rsidR="001A41C1" w:rsidRPr="00ED71EA">
        <w:rPr>
          <w:highlight w:val="yellow"/>
        </w:rPr>
        <w:t>one</w:t>
      </w:r>
      <w:r w:rsidR="001A41C1" w:rsidRPr="00ED71EA">
        <w:t>” basic preamble, out of P1, P2, and P3. So, there would be only three basic bandwidths as 5, 10 and 20</w:t>
      </w:r>
      <w:r w:rsidRPr="00ED71EA">
        <w:t> </w:t>
      </w:r>
      <w:r w:rsidR="001A41C1" w:rsidRPr="00ED71EA">
        <w:t>MHz as below Table 62. Maximum basic bandwidth is supported in 20</w:t>
      </w:r>
      <w:r w:rsidRPr="00ED71EA">
        <w:t> </w:t>
      </w:r>
      <w:r w:rsidR="001A41C1" w:rsidRPr="00ED71EA">
        <w:t xml:space="preserve">MHz for P1. </w:t>
      </w:r>
    </w:p>
    <w:p w:rsidR="001A41C1" w:rsidRPr="00ED71EA" w:rsidRDefault="00033680" w:rsidP="00033680">
      <w:pPr>
        <w:pStyle w:val="enumlev1"/>
        <w:rPr>
          <w:b/>
          <w:i/>
        </w:rPr>
      </w:pPr>
      <w:r w:rsidRPr="00ED71EA">
        <w:tab/>
      </w:r>
      <w:r w:rsidR="001A41C1" w:rsidRPr="00ED71EA">
        <w:t xml:space="preserve">Besides, in normal mode (sub-6GHz band), even if the STA can support these three basic bandwidths, considering the EUHT system can’t forecast when a STA accesses the network. The EUHT system should operate the bandwidth of one subchannel as one of the three basic bandwidths, which used by STA to access network. </w:t>
      </w:r>
      <w:r w:rsidR="001A41C1" w:rsidRPr="00ED71EA">
        <w:rPr>
          <w:i/>
        </w:rPr>
        <w:t xml:space="preserve">So, </w:t>
      </w:r>
      <w:r w:rsidR="001A41C1" w:rsidRPr="00ED71EA">
        <w:rPr>
          <w:b/>
          <w:i/>
        </w:rPr>
        <w:t xml:space="preserve">the maximum operation bandwidth of EUHT system should be </w:t>
      </w:r>
      <w:r w:rsidR="001A41C1" w:rsidRPr="00ED71EA">
        <w:rPr>
          <w:b/>
          <w:i/>
          <w:highlight w:val="yellow"/>
        </w:rPr>
        <w:t>80</w:t>
      </w:r>
      <w:r w:rsidR="00122E23" w:rsidRPr="00ED71EA">
        <w:rPr>
          <w:b/>
          <w:i/>
          <w:highlight w:val="yellow"/>
        </w:rPr>
        <w:t> </w:t>
      </w:r>
      <w:r w:rsidR="001A41C1" w:rsidRPr="00ED71EA">
        <w:rPr>
          <w:b/>
          <w:i/>
          <w:highlight w:val="yellow"/>
        </w:rPr>
        <w:t>MHz</w:t>
      </w:r>
      <w:r w:rsidR="001A41C1" w:rsidRPr="00ED71EA">
        <w:rPr>
          <w:b/>
          <w:i/>
        </w:rPr>
        <w:t>, due to there is up to 4 subchannels in one component carrier. This is inconsistent with 100MHz as claimed in the EUHT specifications.</w:t>
      </w:r>
    </w:p>
    <w:p w:rsidR="001A41C1" w:rsidRPr="00ED71EA" w:rsidRDefault="001A41C1" w:rsidP="00033680">
      <w:pPr>
        <w:pStyle w:val="Figure"/>
        <w:rPr>
          <w:noProof w:val="0"/>
          <w:lang w:eastAsia="en-US"/>
        </w:rPr>
      </w:pPr>
      <w:r w:rsidRPr="00ED71EA">
        <w:rPr>
          <w:lang w:val="en-US"/>
        </w:rPr>
        <w:drawing>
          <wp:inline distT="0" distB="0" distL="0" distR="0" wp14:anchorId="4680A279" wp14:editId="4FE5DFD6">
            <wp:extent cx="4217118" cy="254402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36300" cy="2555596"/>
                    </a:xfrm>
                    <a:prstGeom prst="rect">
                      <a:avLst/>
                    </a:prstGeom>
                  </pic:spPr>
                </pic:pic>
              </a:graphicData>
            </a:graphic>
          </wp:inline>
        </w:drawing>
      </w:r>
    </w:p>
    <w:p w:rsidR="001A41C1" w:rsidRPr="00ED71EA" w:rsidRDefault="00122E23" w:rsidP="00122E23">
      <w:pPr>
        <w:pStyle w:val="enumlev1"/>
      </w:pPr>
      <w:r w:rsidRPr="00ED71EA">
        <w:t>10</w:t>
      </w:r>
      <w:r w:rsidRPr="00ED71EA">
        <w:tab/>
      </w:r>
      <w:r w:rsidR="001A41C1" w:rsidRPr="00ED71EA">
        <w:t>In mmWave mode (mmWave band), the EUHT specification doesn’t specify any basic bandwidth. The initial process isn’t able to process at all, lacking of the definition of basic bandwidth. So, the STA isn’t able to access any CAP in mmWave band.</w:t>
      </w:r>
    </w:p>
    <w:p w:rsidR="001A41C1" w:rsidRPr="00ED71EA" w:rsidRDefault="00122E23" w:rsidP="00122E23">
      <w:pPr>
        <w:pStyle w:val="enumlev1"/>
      </w:pPr>
      <w:r w:rsidRPr="00ED71EA">
        <w:t>11</w:t>
      </w:r>
      <w:r w:rsidRPr="00ED71EA">
        <w:tab/>
      </w:r>
      <w:r w:rsidR="001A41C1" w:rsidRPr="00ED71EA">
        <w:t xml:space="preserve">As per </w:t>
      </w:r>
      <w:r w:rsidR="00C16AB0" w:rsidRPr="00ED71EA">
        <w:t>Nufront</w:t>
      </w:r>
      <w:r w:rsidR="001A41C1" w:rsidRPr="00ED71EA">
        <w:t xml:space="preserve"> clarifications, on the “BCF frame in the TCH” as per the slide, it states that the BCF transmission method in the slides are duplicated on the subchannels and the TCH can be independently scheduled. It only adds to confusion and hence difficult to understand the scheme of BCF transmission clearly.</w:t>
      </w:r>
    </w:p>
    <w:p w:rsidR="001A41C1" w:rsidRPr="00ED71EA" w:rsidRDefault="001A41C1" w:rsidP="00685B67">
      <w:pPr>
        <w:pStyle w:val="Headingi"/>
      </w:pPr>
      <w:r w:rsidRPr="00ED71EA">
        <w:t>5GIF’s Conclusion:</w:t>
      </w:r>
    </w:p>
    <w:p w:rsidR="001A41C1" w:rsidRPr="00ED71EA" w:rsidRDefault="00122E23" w:rsidP="00122E23">
      <w:pPr>
        <w:pStyle w:val="enumlev1"/>
      </w:pPr>
      <w:r w:rsidRPr="00ED71EA">
        <w:t>1</w:t>
      </w:r>
      <w:r w:rsidRPr="00ED71EA">
        <w:tab/>
      </w:r>
      <w:r w:rsidR="001A41C1" w:rsidRPr="00ED71EA">
        <w:t>Based on above discussion and analysis, 5GIF would fail to conclude on initial access essential to conclude basic operations and subsequent CA support by EUHT technology.</w:t>
      </w:r>
    </w:p>
    <w:p w:rsidR="001A41C1" w:rsidRPr="00ED71EA" w:rsidRDefault="00122E23" w:rsidP="00122E23">
      <w:pPr>
        <w:pStyle w:val="enumlev1"/>
      </w:pPr>
      <w:r w:rsidRPr="00ED71EA">
        <w:t>2</w:t>
      </w:r>
      <w:r w:rsidRPr="00ED71EA">
        <w:tab/>
      </w:r>
      <w:r w:rsidR="001A41C1" w:rsidRPr="00ED71EA">
        <w:t>Also, maximum bandwidth of one carrier is 80MHz in sub-6GHz band (20x4MHz sub-channels) and not 100MHz as claimed in the specifications.</w:t>
      </w:r>
    </w:p>
    <w:p w:rsidR="001A41C1" w:rsidRPr="00ED71EA" w:rsidRDefault="00122E23" w:rsidP="00122E23">
      <w:pPr>
        <w:pStyle w:val="enumlev1"/>
      </w:pPr>
      <w:r w:rsidRPr="00ED71EA">
        <w:t>3</w:t>
      </w:r>
      <w:r w:rsidRPr="00ED71EA">
        <w:tab/>
      </w:r>
      <w:r w:rsidR="001A41C1" w:rsidRPr="00ED71EA">
        <w:t>The EUHT specification doesn’t specify any basic bandwidth for initial synchronization and access in mmWave band. So, 5GIF would fail to conclude on initial access in mmWave band.</w:t>
      </w:r>
    </w:p>
    <w:p w:rsidR="001A41C1" w:rsidRPr="00ED71EA" w:rsidRDefault="00122E23" w:rsidP="00122E23">
      <w:pPr>
        <w:pStyle w:val="Headingb"/>
      </w:pPr>
      <w:r w:rsidRPr="00ED71EA">
        <w:t>B)</w:t>
      </w:r>
      <w:r w:rsidRPr="00ED71EA">
        <w:tab/>
      </w:r>
      <w:r w:rsidR="001A41C1" w:rsidRPr="00ED71EA">
        <w:t>Issue in successful connection of CCs post Initial access</w:t>
      </w:r>
    </w:p>
    <w:p w:rsidR="001A41C1" w:rsidRPr="00ED71EA" w:rsidRDefault="001A41C1" w:rsidP="00122E23">
      <w:pPr>
        <w:rPr>
          <w:rFonts w:eastAsia="MS Mincho"/>
        </w:rPr>
      </w:pPr>
      <w:r w:rsidRPr="00ED71EA">
        <w:rPr>
          <w:rFonts w:eastAsia="MS Mincho"/>
        </w:rPr>
        <w:t>5GIF raised many queries for clarifications in this context</w:t>
      </w:r>
      <w:r w:rsidR="00122E23" w:rsidRPr="00ED71EA">
        <w:rPr>
          <w:rFonts w:eastAsia="MS Mincho"/>
        </w:rPr>
        <w:t>:</w:t>
      </w:r>
    </w:p>
    <w:p w:rsidR="001A41C1" w:rsidRPr="00ED71EA" w:rsidRDefault="00122E23" w:rsidP="00122E23">
      <w:pPr>
        <w:pStyle w:val="enumlev1"/>
        <w:rPr>
          <w:rFonts w:eastAsia="MS Mincho"/>
        </w:rPr>
      </w:pPr>
      <w:r w:rsidRPr="00ED71EA">
        <w:rPr>
          <w:rFonts w:eastAsia="MS Mincho"/>
        </w:rPr>
        <w:t>1</w:t>
      </w:r>
      <w:r w:rsidRPr="00ED71EA">
        <w:rPr>
          <w:rFonts w:eastAsia="MS Mincho"/>
        </w:rPr>
        <w:tab/>
      </w:r>
      <w:r w:rsidR="001A41C1" w:rsidRPr="00ED71EA">
        <w:rPr>
          <w:rFonts w:eastAsia="MS Mincho"/>
        </w:rPr>
        <w:t xml:space="preserve">After successful RA on a specific CC out of the ones transmitted by a CAP, there is capability negotiation request and response frame exchange. There is only communication from STA about CCs supported and directions to STA by CAP about which CCs to be connected to, where is confirmation signalling back from STA to CAP, in call flow of successful reception of specific CCs by STA to CAP??? </w:t>
      </w:r>
    </w:p>
    <w:p w:rsidR="001A41C1" w:rsidRPr="00ED71EA" w:rsidRDefault="00122E23" w:rsidP="00122E23">
      <w:pPr>
        <w:pStyle w:val="enumlev1"/>
        <w:rPr>
          <w:rFonts w:eastAsia="MS Mincho"/>
        </w:rPr>
      </w:pPr>
      <w:r w:rsidRPr="00ED71EA">
        <w:rPr>
          <w:rFonts w:eastAsia="MS Mincho"/>
        </w:rPr>
        <w:t>2</w:t>
      </w:r>
      <w:r w:rsidRPr="00ED71EA">
        <w:rPr>
          <w:rFonts w:eastAsia="MS Mincho"/>
        </w:rPr>
        <w:tab/>
      </w:r>
      <w:r w:rsidR="001A41C1" w:rsidRPr="00ED71EA">
        <w:rPr>
          <w:rFonts w:eastAsia="MS Mincho"/>
        </w:rPr>
        <w:t>How can CAP simply assume that a specific CC is received well above threshold by an STA???</w:t>
      </w:r>
    </w:p>
    <w:p w:rsidR="001A41C1" w:rsidRPr="00ED71EA" w:rsidRDefault="00122E23" w:rsidP="00122E23">
      <w:pPr>
        <w:pStyle w:val="enumlev1"/>
        <w:rPr>
          <w:rFonts w:eastAsia="MS Mincho"/>
        </w:rPr>
      </w:pPr>
      <w:r w:rsidRPr="00ED71EA">
        <w:rPr>
          <w:rFonts w:eastAsia="MS Mincho"/>
        </w:rPr>
        <w:t>3</w:t>
      </w:r>
      <w:r w:rsidRPr="00ED71EA">
        <w:rPr>
          <w:rFonts w:eastAsia="MS Mincho"/>
        </w:rPr>
        <w:tab/>
      </w:r>
      <w:r w:rsidR="001A41C1" w:rsidRPr="00ED71EA">
        <w:rPr>
          <w:rFonts w:eastAsia="MS Mincho"/>
        </w:rPr>
        <w:t>Same will apply to all CCs of an STA with respect to handover. How will the destination CAP know which of the CCs are received well and it would also do the same addition of all CCs as per STA Capability response frame by default</w:t>
      </w:r>
    </w:p>
    <w:p w:rsidR="001A41C1" w:rsidRPr="00ED71EA" w:rsidRDefault="00C16AB0" w:rsidP="00122E23">
      <w:pPr>
        <w:rPr>
          <w:rFonts w:eastAsia="MS Mincho"/>
        </w:rPr>
      </w:pPr>
      <w:r w:rsidRPr="00ED71EA">
        <w:rPr>
          <w:rFonts w:eastAsia="MS Mincho"/>
        </w:rPr>
        <w:t>Nufront</w:t>
      </w:r>
      <w:r w:rsidR="001A41C1" w:rsidRPr="00ED71EA">
        <w:rPr>
          <w:rFonts w:eastAsia="MS Mincho"/>
        </w:rPr>
        <w:t xml:space="preserve">’s response on </w:t>
      </w:r>
      <w:r w:rsidR="00122E23" w:rsidRPr="00ED71EA">
        <w:rPr>
          <w:rFonts w:eastAsia="MS Mincho"/>
        </w:rPr>
        <w:t xml:space="preserve">11 </w:t>
      </w:r>
      <w:r w:rsidR="001A41C1" w:rsidRPr="00ED71EA">
        <w:rPr>
          <w:rFonts w:eastAsia="MS Mincho"/>
        </w:rPr>
        <w:t>Sep</w:t>
      </w:r>
      <w:r w:rsidR="00122E23" w:rsidRPr="00ED71EA">
        <w:rPr>
          <w:rFonts w:eastAsia="MS Mincho"/>
        </w:rPr>
        <w:t>tember</w:t>
      </w:r>
      <w:r w:rsidR="001A41C1" w:rsidRPr="00ED71EA">
        <w:rPr>
          <w:rFonts w:eastAsia="MS Mincho"/>
        </w:rPr>
        <w:t xml:space="preserve"> mentions that</w:t>
      </w:r>
      <w:r w:rsidR="00122E23" w:rsidRPr="00ED71EA">
        <w:rPr>
          <w:rFonts w:eastAsia="MS Mincho"/>
        </w:rPr>
        <w:t>:</w:t>
      </w:r>
    </w:p>
    <w:p w:rsidR="001A41C1" w:rsidRPr="00ED71EA" w:rsidRDefault="00122E23" w:rsidP="00122E23">
      <w:pPr>
        <w:pStyle w:val="enumlev1"/>
        <w:rPr>
          <w:rFonts w:eastAsia="MS Mincho"/>
          <w:i/>
          <w:iCs/>
        </w:rPr>
      </w:pPr>
      <w:r w:rsidRPr="00ED71EA">
        <w:rPr>
          <w:rFonts w:eastAsia="MS Mincho"/>
          <w:i/>
          <w:iCs/>
        </w:rPr>
        <w:tab/>
      </w:r>
      <w:r w:rsidR="001A41C1" w:rsidRPr="00ED71EA">
        <w:rPr>
          <w:rFonts w:eastAsia="MS Mincho"/>
          <w:i/>
          <w:iCs/>
        </w:rPr>
        <w:t>After “capability negotiation” process, CAP will know which CCs are supported by the STA.</w:t>
      </w:r>
    </w:p>
    <w:p w:rsidR="001A41C1" w:rsidRPr="00ED71EA" w:rsidRDefault="00122E23" w:rsidP="00122E23">
      <w:pPr>
        <w:pStyle w:val="enumlev1"/>
        <w:rPr>
          <w:rFonts w:eastAsia="MS Mincho"/>
          <w:i/>
          <w:iCs/>
        </w:rPr>
      </w:pPr>
      <w:r w:rsidRPr="00ED71EA">
        <w:rPr>
          <w:rFonts w:eastAsia="MS Mincho"/>
          <w:i/>
          <w:iCs/>
        </w:rPr>
        <w:tab/>
      </w:r>
      <w:r w:rsidR="001A41C1" w:rsidRPr="00ED71EA">
        <w:rPr>
          <w:rFonts w:eastAsia="MS Mincho"/>
          <w:i/>
          <w:iCs/>
        </w:rPr>
        <w:t>In the data traffic process later, CAP can learn the condition of each CC by channel measurements, or simply by counting the ACK frame successfully received from STA.</w:t>
      </w:r>
    </w:p>
    <w:p w:rsidR="001A41C1" w:rsidRPr="00ED71EA" w:rsidRDefault="00122E23" w:rsidP="00122E23">
      <w:pPr>
        <w:pStyle w:val="enumlev1"/>
        <w:rPr>
          <w:rFonts w:eastAsia="MS Mincho"/>
          <w:i/>
          <w:iCs/>
        </w:rPr>
      </w:pPr>
      <w:r w:rsidRPr="00ED71EA">
        <w:rPr>
          <w:rFonts w:eastAsia="MS Mincho"/>
          <w:i/>
          <w:iCs/>
        </w:rPr>
        <w:tab/>
      </w:r>
      <w:r w:rsidR="001A41C1" w:rsidRPr="00ED71EA">
        <w:rPr>
          <w:rFonts w:eastAsia="MS Mincho"/>
          <w:i/>
          <w:iCs/>
        </w:rPr>
        <w:t>If some CCs are in bad condition, CAP may decide not to schedule traffic on that CCs or even to de-activate the bad CCs for specific STA.</w:t>
      </w:r>
    </w:p>
    <w:p w:rsidR="001A41C1" w:rsidRPr="00ED71EA" w:rsidRDefault="00122E23" w:rsidP="00122E23">
      <w:pPr>
        <w:pStyle w:val="enumlev1"/>
        <w:rPr>
          <w:rFonts w:eastAsia="MS Mincho"/>
          <w:i/>
          <w:iCs/>
        </w:rPr>
      </w:pPr>
      <w:r w:rsidRPr="00ED71EA">
        <w:rPr>
          <w:rFonts w:eastAsia="MS Mincho"/>
          <w:i/>
          <w:iCs/>
        </w:rPr>
        <w:tab/>
      </w:r>
      <w:r w:rsidR="001A41C1" w:rsidRPr="00ED71EA">
        <w:rPr>
          <w:rFonts w:eastAsia="MS Mincho"/>
          <w:i/>
          <w:iCs/>
        </w:rPr>
        <w:t>Ref. section 1.6.15.2, before joining the CAP-D, STA only knows one of the CCs used by CAP-D through HO-CMD message from CAP-S. Therefore, CAP-D doesn’t need to know which CCs are received well by STA.</w:t>
      </w:r>
    </w:p>
    <w:p w:rsidR="001A41C1" w:rsidRPr="00ED71EA" w:rsidRDefault="00122E23" w:rsidP="00122E23">
      <w:pPr>
        <w:pStyle w:val="enumlev1"/>
        <w:rPr>
          <w:rFonts w:eastAsia="MS Mincho"/>
          <w:i/>
          <w:iCs/>
        </w:rPr>
      </w:pPr>
      <w:r w:rsidRPr="00ED71EA">
        <w:rPr>
          <w:rFonts w:eastAsia="MS Mincho"/>
          <w:i/>
          <w:iCs/>
        </w:rPr>
        <w:tab/>
      </w:r>
      <w:r w:rsidR="001A41C1" w:rsidRPr="00ED71EA">
        <w:rPr>
          <w:rFonts w:eastAsia="MS Mincho"/>
          <w:i/>
          <w:iCs/>
        </w:rPr>
        <w:t>After joining the CAP-D, STA will have information of all CCs supported by CAP-D by BCF and capability negotiation.</w:t>
      </w:r>
    </w:p>
    <w:p w:rsidR="001A41C1" w:rsidRPr="00ED71EA" w:rsidRDefault="001A41C1" w:rsidP="00685B67">
      <w:pPr>
        <w:pStyle w:val="Headingi"/>
        <w:rPr>
          <w:rFonts w:eastAsia="MS Mincho"/>
        </w:rPr>
      </w:pPr>
      <w:r w:rsidRPr="00ED71EA">
        <w:rPr>
          <w:rFonts w:eastAsia="MS Mincho"/>
        </w:rPr>
        <w:t>5GIF Conclusion</w:t>
      </w:r>
    </w:p>
    <w:p w:rsidR="001A41C1" w:rsidRPr="00ED71EA" w:rsidRDefault="00122E23" w:rsidP="00122E23">
      <w:pPr>
        <w:pStyle w:val="enumlev1"/>
        <w:rPr>
          <w:rFonts w:eastAsia="MS Mincho"/>
        </w:rPr>
      </w:pPr>
      <w:r w:rsidRPr="00ED71EA">
        <w:rPr>
          <w:rFonts w:eastAsia="MS Mincho"/>
        </w:rPr>
        <w:t>1</w:t>
      </w:r>
      <w:r w:rsidRPr="00ED71EA">
        <w:rPr>
          <w:rFonts w:eastAsia="MS Mincho"/>
        </w:rPr>
        <w:tab/>
      </w:r>
      <w:r w:rsidR="001A41C1" w:rsidRPr="00ED71EA">
        <w:rPr>
          <w:rFonts w:eastAsia="MS Mincho"/>
        </w:rPr>
        <w:t>We are talking about the stage after RACH, when STA is supposed to enter in connected mode, which Radio Resource Connection set up with a regular CC. Before this all steps are performed on default shared UL/DL-SCHs in RACH phase. This is based on the RSSI measurements on the CCs by STA, only those CCs / Cells are added to an STA which are above threshold. CAP is not expected to connect all CCs to STA based on its capability</w:t>
      </w:r>
    </w:p>
    <w:p w:rsidR="001A41C1" w:rsidRPr="00ED71EA" w:rsidRDefault="00122E23" w:rsidP="00122E23">
      <w:pPr>
        <w:pStyle w:val="enumlev1"/>
        <w:rPr>
          <w:rFonts w:eastAsia="MS Mincho"/>
        </w:rPr>
      </w:pPr>
      <w:r w:rsidRPr="00ED71EA">
        <w:rPr>
          <w:rFonts w:eastAsia="MS Mincho"/>
        </w:rPr>
        <w:t>2</w:t>
      </w:r>
      <w:r w:rsidRPr="00ED71EA">
        <w:rPr>
          <w:rFonts w:eastAsia="MS Mincho"/>
        </w:rPr>
        <w:tab/>
      </w:r>
      <w:r w:rsidR="001A41C1" w:rsidRPr="00ED71EA">
        <w:rPr>
          <w:rFonts w:eastAsia="MS Mincho"/>
        </w:rPr>
        <w:t>We don’t find any measurement procedure on the CC in RRC stage, to ensure connection of appropriate CCs being received above threshold</w:t>
      </w:r>
    </w:p>
    <w:p w:rsidR="001A41C1" w:rsidRPr="00ED71EA" w:rsidRDefault="00122E23" w:rsidP="00122E23">
      <w:pPr>
        <w:pStyle w:val="enumlev1"/>
        <w:rPr>
          <w:rFonts w:eastAsia="MS Mincho"/>
        </w:rPr>
      </w:pPr>
      <w:r w:rsidRPr="00ED71EA">
        <w:rPr>
          <w:rFonts w:eastAsia="MS Mincho"/>
        </w:rPr>
        <w:t>3</w:t>
      </w:r>
      <w:r w:rsidRPr="00ED71EA">
        <w:rPr>
          <w:rFonts w:eastAsia="MS Mincho"/>
        </w:rPr>
        <w:tab/>
      </w:r>
      <w:r w:rsidR="001A41C1" w:rsidRPr="00ED71EA">
        <w:rPr>
          <w:rFonts w:eastAsia="MS Mincho"/>
        </w:rPr>
        <w:t>The ACK message in capability negotiation phase to convey that capability response message from CAP is received by STA</w:t>
      </w:r>
    </w:p>
    <w:p w:rsidR="001A41C1" w:rsidRPr="00ED71EA" w:rsidRDefault="00122E23" w:rsidP="00122E23">
      <w:pPr>
        <w:pStyle w:val="enumlev1"/>
        <w:rPr>
          <w:rFonts w:eastAsia="MS Mincho"/>
        </w:rPr>
      </w:pPr>
      <w:r w:rsidRPr="00ED71EA">
        <w:rPr>
          <w:rFonts w:eastAsia="MS Mincho"/>
        </w:rPr>
        <w:t>4</w:t>
      </w:r>
      <w:r w:rsidRPr="00ED71EA">
        <w:rPr>
          <w:rFonts w:eastAsia="MS Mincho"/>
        </w:rPr>
        <w:tab/>
      </w:r>
      <w:r w:rsidR="001A41C1" w:rsidRPr="00ED71EA">
        <w:rPr>
          <w:rFonts w:eastAsia="MS Mincho"/>
        </w:rPr>
        <w:t xml:space="preserve">All the above, are essential missing steps </w:t>
      </w:r>
      <w:r w:rsidR="001A41C1" w:rsidRPr="00ED71EA">
        <w:t>to conclude basic operations and subsequent CA support by EUHT technology</w:t>
      </w:r>
    </w:p>
    <w:p w:rsidR="001A41C1" w:rsidRPr="00ED71EA" w:rsidRDefault="001A41C1" w:rsidP="00122E23">
      <w:pPr>
        <w:rPr>
          <w:rFonts w:eastAsia="MS Mincho"/>
        </w:rPr>
      </w:pPr>
      <w:r w:rsidRPr="00ED71EA">
        <w:rPr>
          <w:rFonts w:eastAsia="MS Mincho"/>
        </w:rPr>
        <w:t>As explained in the analysis of Sections A) and B), 5GIF is not able to conclude that CA functionality is supported in EUHT.</w:t>
      </w:r>
    </w:p>
    <w:p w:rsidR="001A41C1" w:rsidRPr="00ED71EA" w:rsidRDefault="00A1592F" w:rsidP="00A1592F">
      <w:pPr>
        <w:pStyle w:val="Headingb"/>
      </w:pPr>
      <w:r w:rsidRPr="00ED71EA">
        <w:t>C)</w:t>
      </w:r>
      <w:r w:rsidRPr="00ED71EA">
        <w:tab/>
      </w:r>
      <w:r w:rsidR="001A41C1" w:rsidRPr="00ED71EA">
        <w:t>Handover in CA Mode</w:t>
      </w:r>
    </w:p>
    <w:p w:rsidR="001A41C1" w:rsidRPr="00ED71EA" w:rsidRDefault="001A41C1" w:rsidP="00A1592F">
      <w:pPr>
        <w:rPr>
          <w:rFonts w:eastAsia="MS Mincho"/>
        </w:rPr>
      </w:pPr>
      <w:r w:rsidRPr="00ED71EA">
        <w:rPr>
          <w:rFonts w:eastAsia="MS Mincho"/>
        </w:rPr>
        <w:t>5GIF raised many queries for clarifications in this context –</w:t>
      </w:r>
    </w:p>
    <w:p w:rsidR="001A41C1" w:rsidRPr="00ED71EA" w:rsidRDefault="00A1592F" w:rsidP="00A1592F">
      <w:pPr>
        <w:pStyle w:val="enumlev1"/>
        <w:rPr>
          <w:rFonts w:eastAsia="MS Mincho"/>
        </w:rPr>
      </w:pPr>
      <w:r w:rsidRPr="00ED71EA">
        <w:rPr>
          <w:rFonts w:eastAsia="MS Mincho"/>
        </w:rPr>
        <w:t>1</w:t>
      </w:r>
      <w:r w:rsidRPr="00ED71EA">
        <w:rPr>
          <w:rFonts w:eastAsia="MS Mincho"/>
        </w:rPr>
        <w:tab/>
      </w:r>
      <w:r w:rsidR="001A41C1" w:rsidRPr="00ED71EA">
        <w:rPr>
          <w:rFonts w:eastAsia="MS Mincho"/>
        </w:rPr>
        <w:t>Do all CC’s perform independent RACH to CAP for initial access?</w:t>
      </w:r>
    </w:p>
    <w:p w:rsidR="001A41C1" w:rsidRPr="00ED71EA" w:rsidRDefault="00A1592F" w:rsidP="00A1592F">
      <w:pPr>
        <w:pStyle w:val="enumlev1"/>
        <w:rPr>
          <w:rFonts w:eastAsia="MS Mincho"/>
        </w:rPr>
      </w:pPr>
      <w:r w:rsidRPr="00ED71EA">
        <w:rPr>
          <w:rFonts w:eastAsia="MS Mincho"/>
        </w:rPr>
        <w:t>2</w:t>
      </w:r>
      <w:r w:rsidRPr="00ED71EA">
        <w:rPr>
          <w:rFonts w:eastAsia="MS Mincho"/>
        </w:rPr>
        <w:tab/>
      </w:r>
      <w:r w:rsidR="001A41C1" w:rsidRPr="00ED71EA">
        <w:rPr>
          <w:rFonts w:eastAsia="MS Mincho"/>
        </w:rPr>
        <w:t>All CC’s are independent, and expected to initiate and complete HO interpedently, as per specs</w:t>
      </w:r>
    </w:p>
    <w:p w:rsidR="001A41C1" w:rsidRPr="00ED71EA" w:rsidRDefault="00A1592F" w:rsidP="00A1592F">
      <w:pPr>
        <w:pStyle w:val="enumlev1"/>
        <w:rPr>
          <w:rFonts w:eastAsia="MS Mincho"/>
        </w:rPr>
      </w:pPr>
      <w:r w:rsidRPr="00ED71EA">
        <w:rPr>
          <w:rFonts w:eastAsia="MS Mincho"/>
        </w:rPr>
        <w:t>3</w:t>
      </w:r>
      <w:r w:rsidRPr="00ED71EA">
        <w:rPr>
          <w:rFonts w:eastAsia="MS Mincho"/>
        </w:rPr>
        <w:tab/>
      </w:r>
      <w:r w:rsidR="001A41C1" w:rsidRPr="00ED71EA">
        <w:rPr>
          <w:rFonts w:eastAsia="MS Mincho"/>
        </w:rPr>
        <w:t>Different CC’s might go below threshold at different points of time, and all CC’s may not complete the HO and RACH in destination CAP at same time</w:t>
      </w:r>
    </w:p>
    <w:p w:rsidR="001A41C1" w:rsidRPr="00ED71EA" w:rsidRDefault="00A1592F" w:rsidP="00A1592F">
      <w:pPr>
        <w:pStyle w:val="enumlev1"/>
        <w:rPr>
          <w:rFonts w:eastAsia="MS Mincho"/>
        </w:rPr>
      </w:pPr>
      <w:r w:rsidRPr="00ED71EA">
        <w:rPr>
          <w:rFonts w:eastAsia="MS Mincho"/>
        </w:rPr>
        <w:t>4</w:t>
      </w:r>
      <w:r w:rsidRPr="00ED71EA">
        <w:rPr>
          <w:rFonts w:eastAsia="MS Mincho"/>
        </w:rPr>
        <w:tab/>
      </w:r>
      <w:r w:rsidR="001A41C1" w:rsidRPr="00ED71EA">
        <w:rPr>
          <w:rFonts w:eastAsia="MS Mincho"/>
        </w:rPr>
        <w:t xml:space="preserve">Does EUHT has collective HO’s of all CC’s together or independently? </w:t>
      </w:r>
    </w:p>
    <w:p w:rsidR="001A41C1" w:rsidRPr="00ED71EA" w:rsidRDefault="00A1592F" w:rsidP="00A1592F">
      <w:pPr>
        <w:pStyle w:val="enumlev2"/>
        <w:rPr>
          <w:rFonts w:eastAsia="MS Mincho"/>
        </w:rPr>
      </w:pPr>
      <w:r w:rsidRPr="00ED71EA">
        <w:rPr>
          <w:rFonts w:eastAsia="MS Mincho"/>
        </w:rPr>
        <w:t>–</w:t>
      </w:r>
      <w:r w:rsidRPr="00ED71EA">
        <w:rPr>
          <w:rFonts w:eastAsia="MS Mincho"/>
        </w:rPr>
        <w:tab/>
      </w:r>
      <w:r w:rsidR="001A41C1" w:rsidRPr="00ED71EA">
        <w:rPr>
          <w:rFonts w:eastAsia="MS Mincho"/>
        </w:rPr>
        <w:t>If STA is in CA mode and uses multiple CCs, the RSSI value should be averaged over all CCs it uses??? Why average of all CC’ when all CC’s do independent HO? Why the average RSSI of all CCs together, rather than RRSI of individual CCs???</w:t>
      </w:r>
    </w:p>
    <w:p w:rsidR="001A41C1" w:rsidRPr="00ED71EA" w:rsidRDefault="00A1592F" w:rsidP="00A1592F">
      <w:pPr>
        <w:pStyle w:val="enumlev1"/>
        <w:rPr>
          <w:rFonts w:eastAsia="MS Mincho"/>
        </w:rPr>
      </w:pPr>
      <w:r w:rsidRPr="00ED71EA">
        <w:rPr>
          <w:rFonts w:eastAsia="MS Mincho"/>
        </w:rPr>
        <w:t>5</w:t>
      </w:r>
      <w:r w:rsidRPr="00ED71EA">
        <w:rPr>
          <w:rFonts w:eastAsia="MS Mincho"/>
        </w:rPr>
        <w:tab/>
      </w:r>
      <w:r w:rsidR="001A41C1" w:rsidRPr="00ED71EA">
        <w:rPr>
          <w:rFonts w:eastAsia="MS Mincho"/>
        </w:rPr>
        <w:t>Do all CC’s perform independent RACH in destination CAP?</w:t>
      </w:r>
    </w:p>
    <w:p w:rsidR="001A41C1" w:rsidRPr="00ED71EA" w:rsidRDefault="00A1592F" w:rsidP="00A1592F">
      <w:pPr>
        <w:pStyle w:val="enumlev1"/>
        <w:rPr>
          <w:rFonts w:eastAsia="MS Mincho"/>
        </w:rPr>
      </w:pPr>
      <w:r w:rsidRPr="00ED71EA">
        <w:rPr>
          <w:rFonts w:eastAsia="MS Mincho"/>
        </w:rPr>
        <w:t>6</w:t>
      </w:r>
      <w:r w:rsidRPr="00ED71EA">
        <w:rPr>
          <w:rFonts w:eastAsia="MS Mincho"/>
        </w:rPr>
        <w:tab/>
      </w:r>
      <w:r w:rsidR="001A41C1" w:rsidRPr="00ED71EA">
        <w:rPr>
          <w:rFonts w:eastAsia="MS Mincho"/>
        </w:rPr>
        <w:t>Do all CAPs transmit all and same CCs? Specs says #CCs may be different in different cells 1.6.15.2 Carrier aggregation management</w:t>
      </w:r>
    </w:p>
    <w:p w:rsidR="001A41C1" w:rsidRPr="00ED71EA" w:rsidRDefault="00A1592F" w:rsidP="00A1592F">
      <w:pPr>
        <w:pStyle w:val="enumlev1"/>
        <w:rPr>
          <w:rFonts w:eastAsia="MS Mincho"/>
        </w:rPr>
      </w:pPr>
      <w:r w:rsidRPr="00ED71EA">
        <w:rPr>
          <w:rFonts w:eastAsia="MS Mincho"/>
        </w:rPr>
        <w:t>7</w:t>
      </w:r>
      <w:r w:rsidRPr="00ED71EA">
        <w:rPr>
          <w:rFonts w:eastAsia="MS Mincho"/>
        </w:rPr>
        <w:tab/>
      </w:r>
      <w:r w:rsidR="001A41C1" w:rsidRPr="00ED71EA">
        <w:rPr>
          <w:rFonts w:eastAsia="MS Mincho"/>
        </w:rPr>
        <w:t>Conflicting statement – EUHT specifications state that “CAP will decide to transmit BCF on which CC(s) since BCF contains information of all CCs. To speed up the network join process, the better practice is to transmit BCF on ALL CCs”. What is the factual implementation? Ref. 1.6.15.2 Carrier aggregation management</w:t>
      </w:r>
    </w:p>
    <w:p w:rsidR="001A41C1" w:rsidRPr="00ED71EA" w:rsidRDefault="00A1592F" w:rsidP="00A1592F">
      <w:pPr>
        <w:pStyle w:val="enumlev1"/>
        <w:rPr>
          <w:rFonts w:eastAsia="MS Mincho"/>
        </w:rPr>
      </w:pPr>
      <w:r w:rsidRPr="00ED71EA">
        <w:rPr>
          <w:rFonts w:eastAsia="MS Mincho"/>
        </w:rPr>
        <w:t>8</w:t>
      </w:r>
      <w:r w:rsidRPr="00ED71EA">
        <w:rPr>
          <w:rFonts w:eastAsia="MS Mincho"/>
        </w:rPr>
        <w:tab/>
      </w:r>
      <w:r w:rsidR="001A41C1" w:rsidRPr="00ED71EA">
        <w:rPr>
          <w:rFonts w:eastAsia="MS Mincho"/>
        </w:rPr>
        <w:t xml:space="preserve">EUHT Specs says STA can send CM_REQ and CM_REP on any CC, and similarly CAP can send CM_RSP on any CC to STA. </w:t>
      </w:r>
      <w:r w:rsidR="001A41C1" w:rsidRPr="00ED71EA">
        <w:rPr>
          <w:rFonts w:eastAsia="MS Mincho"/>
          <w:b/>
        </w:rPr>
        <w:t>Reasons for this random approach?</w:t>
      </w:r>
    </w:p>
    <w:p w:rsidR="001A41C1" w:rsidRPr="00ED71EA" w:rsidRDefault="00A1592F" w:rsidP="00A1592F">
      <w:pPr>
        <w:pStyle w:val="enumlev1"/>
        <w:rPr>
          <w:rFonts w:eastAsia="MS Mincho"/>
        </w:rPr>
      </w:pPr>
      <w:r w:rsidRPr="00ED71EA">
        <w:rPr>
          <w:rFonts w:eastAsia="MS Mincho"/>
          <w:bCs/>
        </w:rPr>
        <w:t>9</w:t>
      </w:r>
      <w:r w:rsidRPr="00ED71EA">
        <w:rPr>
          <w:rFonts w:eastAsia="MS Mincho"/>
          <w:bCs/>
        </w:rPr>
        <w:tab/>
      </w:r>
      <w:r w:rsidR="001A41C1" w:rsidRPr="00ED71EA">
        <w:rPr>
          <w:rFonts w:eastAsia="MS Mincho"/>
          <w:b/>
        </w:rPr>
        <w:t>How HO delays would be controlled, if both STA and CAP have to scan all CCs to locate on which CC, messages are sent?</w:t>
      </w:r>
    </w:p>
    <w:p w:rsidR="001A41C1" w:rsidRPr="00ED71EA" w:rsidRDefault="00A1592F" w:rsidP="00A1592F">
      <w:pPr>
        <w:pStyle w:val="enumlev1"/>
        <w:rPr>
          <w:rFonts w:eastAsia="MS Mincho"/>
        </w:rPr>
      </w:pPr>
      <w:r w:rsidRPr="00ED71EA">
        <w:rPr>
          <w:rFonts w:eastAsia="MS Mincho"/>
          <w:bCs/>
        </w:rPr>
        <w:t>10</w:t>
      </w:r>
      <w:r w:rsidRPr="00ED71EA">
        <w:rPr>
          <w:rFonts w:eastAsia="MS Mincho"/>
          <w:bCs/>
        </w:rPr>
        <w:tab/>
      </w:r>
      <w:r w:rsidR="001A41C1" w:rsidRPr="00ED71EA">
        <w:rPr>
          <w:rFonts w:eastAsia="MS Mincho"/>
          <w:b/>
        </w:rPr>
        <w:t>Why average RSSI of all CCs instead of RSSI of individual CC, when the HO is independent for all CCs?</w:t>
      </w:r>
    </w:p>
    <w:p w:rsidR="001A41C1" w:rsidRPr="00ED71EA" w:rsidRDefault="00C16AB0" w:rsidP="00A1592F">
      <w:pPr>
        <w:rPr>
          <w:rFonts w:eastAsia="MS Mincho"/>
        </w:rPr>
      </w:pPr>
      <w:r w:rsidRPr="00ED71EA">
        <w:rPr>
          <w:rFonts w:eastAsia="MS Mincho"/>
        </w:rPr>
        <w:t xml:space="preserve">Nufront’s </w:t>
      </w:r>
      <w:r w:rsidR="001A41C1" w:rsidRPr="00ED71EA">
        <w:rPr>
          <w:rFonts w:eastAsia="MS Mincho"/>
        </w:rPr>
        <w:t xml:space="preserve">response on Sep 11 states that “For initial access or handover, performing RACH on one CC is needed”. </w:t>
      </w:r>
    </w:p>
    <w:p w:rsidR="001A41C1" w:rsidRPr="00ED71EA" w:rsidRDefault="001A41C1" w:rsidP="00685B67">
      <w:pPr>
        <w:pStyle w:val="Headingi"/>
        <w:rPr>
          <w:rFonts w:eastAsia="MS Mincho"/>
        </w:rPr>
      </w:pPr>
      <w:r w:rsidRPr="00ED71EA">
        <w:rPr>
          <w:rFonts w:eastAsia="MS Mincho"/>
        </w:rPr>
        <w:t xml:space="preserve">5GIF Conclusion: </w:t>
      </w:r>
    </w:p>
    <w:p w:rsidR="001A41C1" w:rsidRPr="00ED71EA" w:rsidRDefault="001A41C1" w:rsidP="00A1592F">
      <w:pPr>
        <w:rPr>
          <w:rFonts w:eastAsia="MS Mincho"/>
        </w:rPr>
      </w:pPr>
      <w:r w:rsidRPr="00ED71EA">
        <w:rPr>
          <w:rFonts w:eastAsia="MS Mincho"/>
        </w:rPr>
        <w:t>Given that all CCs are independent and undergo independent handover and there is no concept of Primary Cell in EUHT, this argument is not commensurate with the specifications nor justifiable. All CCs would have to undergo RACH process upon handover since all CCs are independent. Nor does the specifications define this anywhere. Therefore, this is not acceptable clarification.</w:t>
      </w:r>
    </w:p>
    <w:p w:rsidR="001A41C1" w:rsidRPr="00ED71EA" w:rsidRDefault="00C16AB0" w:rsidP="00A1592F">
      <w:pPr>
        <w:rPr>
          <w:rFonts w:eastAsia="MS Mincho"/>
          <w:i/>
        </w:rPr>
      </w:pPr>
      <w:r w:rsidRPr="00ED71EA">
        <w:rPr>
          <w:rFonts w:eastAsia="MS Mincho"/>
        </w:rPr>
        <w:t>Nufront</w:t>
      </w:r>
      <w:r w:rsidR="001A41C1" w:rsidRPr="00ED71EA">
        <w:rPr>
          <w:rFonts w:eastAsia="MS Mincho"/>
        </w:rPr>
        <w:t xml:space="preserve">’s response on Sep 11 states that </w:t>
      </w:r>
      <w:r w:rsidR="001A41C1" w:rsidRPr="00ED71EA">
        <w:rPr>
          <w:rFonts w:eastAsia="MS Mincho"/>
          <w:i/>
        </w:rPr>
        <w:t>“If CAP-S has multiple CCs, the RSSI values of multiple CCs should be averaged to reflect the overall channel quality of CAP-S. Then CAP and STA can trigger the handover process based on overall channel quality”.</w:t>
      </w:r>
    </w:p>
    <w:p w:rsidR="001A41C1" w:rsidRPr="00ED71EA" w:rsidRDefault="001A41C1" w:rsidP="00685B67">
      <w:pPr>
        <w:pStyle w:val="Headingi"/>
        <w:rPr>
          <w:rFonts w:eastAsia="MS Mincho"/>
        </w:rPr>
      </w:pPr>
      <w:r w:rsidRPr="00ED71EA">
        <w:rPr>
          <w:rFonts w:eastAsia="MS Mincho"/>
        </w:rPr>
        <w:t xml:space="preserve">5GIF Conclusion: </w:t>
      </w:r>
    </w:p>
    <w:p w:rsidR="001A41C1" w:rsidRPr="00ED71EA" w:rsidRDefault="00A1592F" w:rsidP="00A1592F">
      <w:pPr>
        <w:pStyle w:val="enumlev1"/>
        <w:rPr>
          <w:rFonts w:eastAsia="MS Mincho"/>
        </w:rPr>
      </w:pPr>
      <w:r w:rsidRPr="00ED71EA">
        <w:rPr>
          <w:rFonts w:eastAsia="MS Mincho"/>
        </w:rPr>
        <w:t>1</w:t>
      </w:r>
      <w:r w:rsidRPr="00ED71EA">
        <w:rPr>
          <w:rFonts w:eastAsia="MS Mincho"/>
        </w:rPr>
        <w:tab/>
      </w:r>
      <w:r w:rsidR="001A41C1" w:rsidRPr="00ED71EA">
        <w:rPr>
          <w:rFonts w:eastAsia="MS Mincho"/>
        </w:rPr>
        <w:t>Handover is independent for all CCs. Current RSSI level of all CCs is the rightly applicable parameter to triggering handover and not the overall channel quality.</w:t>
      </w:r>
    </w:p>
    <w:p w:rsidR="001A41C1" w:rsidRPr="00ED71EA" w:rsidRDefault="00A1592F" w:rsidP="00A1592F">
      <w:pPr>
        <w:pStyle w:val="enumlev1"/>
        <w:rPr>
          <w:rFonts w:eastAsia="MS Mincho"/>
          <w:i/>
        </w:rPr>
      </w:pPr>
      <w:r w:rsidRPr="00ED71EA">
        <w:rPr>
          <w:rFonts w:eastAsia="MS Mincho"/>
        </w:rPr>
        <w:t>2</w:t>
      </w:r>
      <w:r w:rsidRPr="00ED71EA">
        <w:rPr>
          <w:rFonts w:eastAsia="MS Mincho"/>
        </w:rPr>
        <w:tab/>
      </w:r>
      <w:r w:rsidR="001A41C1" w:rsidRPr="00ED71EA">
        <w:rPr>
          <w:rFonts w:eastAsia="MS Mincho"/>
        </w:rPr>
        <w:t xml:space="preserve">On point no. 7) of 5GIF queries, that “EUHT specifications state that “CAP will decide to transmit BCF on which CC(s) since BCF contains information of all CCs. To speed up the network join process, the better practice is to transmit BCF on ALL CCs”. What is the factual implementation?”, </w:t>
      </w:r>
      <w:r w:rsidR="00C16AB0" w:rsidRPr="00ED71EA">
        <w:rPr>
          <w:rFonts w:eastAsia="MS Mincho"/>
        </w:rPr>
        <w:t>Nufront</w:t>
      </w:r>
      <w:r w:rsidR="001A41C1" w:rsidRPr="00ED71EA">
        <w:rPr>
          <w:rFonts w:eastAsia="MS Mincho"/>
        </w:rPr>
        <w:t xml:space="preserve">’s response provided on Sep 11 states that “The detailed implementation is up to the manufacturers and out of scope for the specification”. </w:t>
      </w:r>
      <w:r w:rsidR="001A41C1" w:rsidRPr="00ED71EA">
        <w:rPr>
          <w:rFonts w:eastAsia="MS Mincho"/>
          <w:i/>
        </w:rPr>
        <w:t>This is an essential element for handover how can this be left to implementation. Both the STA and CAP need to make sure both ends have same implementation and not necessarily both are sourced from same vendor. Therefore, this clarification is not acceptable.</w:t>
      </w:r>
    </w:p>
    <w:p w:rsidR="001A41C1" w:rsidRPr="00ED71EA" w:rsidRDefault="00A1592F" w:rsidP="00A1592F">
      <w:pPr>
        <w:pStyle w:val="enumlev1"/>
        <w:rPr>
          <w:rFonts w:eastAsia="MS Mincho"/>
        </w:rPr>
      </w:pPr>
      <w:r w:rsidRPr="00ED71EA">
        <w:rPr>
          <w:rFonts w:eastAsia="MS Mincho"/>
        </w:rPr>
        <w:t>3</w:t>
      </w:r>
      <w:r w:rsidRPr="00ED71EA">
        <w:rPr>
          <w:rFonts w:eastAsia="MS Mincho"/>
        </w:rPr>
        <w:tab/>
      </w:r>
      <w:r w:rsidR="001A41C1" w:rsidRPr="00ED71EA">
        <w:rPr>
          <w:rFonts w:eastAsia="MS Mincho"/>
        </w:rPr>
        <w:t xml:space="preserve">On points 8 and 9 of 5GIF, </w:t>
      </w:r>
      <w:r w:rsidR="00C16AB0" w:rsidRPr="00ED71EA">
        <w:rPr>
          <w:rFonts w:eastAsia="MS Mincho"/>
        </w:rPr>
        <w:t>Nufront</w:t>
      </w:r>
      <w:r w:rsidR="001A41C1" w:rsidRPr="00ED71EA">
        <w:rPr>
          <w:rFonts w:eastAsia="MS Mincho"/>
        </w:rPr>
        <w:t xml:space="preserve">’s response on Sep 11 states </w:t>
      </w:r>
      <w:r w:rsidR="001A41C1" w:rsidRPr="00ED71EA">
        <w:rPr>
          <w:rFonts w:eastAsia="MS Mincho"/>
          <w:i/>
        </w:rPr>
        <w:t>“STA and CAP can choose the CC to carry CM_REQ and CM_RSP message which is more flexible. It should be noted that selection strategy is implementation related. For example, CC with better condition may be selected to improve the reliability”</w:t>
      </w:r>
    </w:p>
    <w:p w:rsidR="001A41C1" w:rsidRPr="00ED71EA" w:rsidRDefault="001A41C1" w:rsidP="00685B67">
      <w:pPr>
        <w:pStyle w:val="Headingi"/>
        <w:rPr>
          <w:rFonts w:eastAsia="MS Mincho"/>
        </w:rPr>
      </w:pPr>
      <w:r w:rsidRPr="00ED71EA">
        <w:rPr>
          <w:rFonts w:eastAsia="MS Mincho"/>
        </w:rPr>
        <w:t xml:space="preserve">5GIF Conclusion: </w:t>
      </w:r>
    </w:p>
    <w:p w:rsidR="001A41C1" w:rsidRPr="00ED71EA" w:rsidRDefault="001A41C1" w:rsidP="00A1592F">
      <w:pPr>
        <w:rPr>
          <w:rFonts w:eastAsia="MS Mincho"/>
        </w:rPr>
      </w:pPr>
      <w:r w:rsidRPr="00ED71EA">
        <w:rPr>
          <w:rFonts w:eastAsia="MS Mincho"/>
        </w:rPr>
        <w:t>This is an essential element for handover how can this be left to implementation. We don’t see any such signaling specification in the EUHT specifications that STA and CAP are exchanging such information. Since there is no straight forward specification about directly spotting which CC is used for HO_REQ and HO_CMD, this would be blind decoding at both ends to extract this, and would involve delays. Both the STA and CAP need to make sure both ends have same implementation and not necessarily both are sourced from same vendor. Therefore, this clarification is not acceptable.</w:t>
      </w:r>
    </w:p>
    <w:p w:rsidR="001A41C1" w:rsidRPr="00ED71EA" w:rsidRDefault="00C16AB0" w:rsidP="00A1592F">
      <w:pPr>
        <w:rPr>
          <w:rFonts w:eastAsia="MS Mincho"/>
        </w:rPr>
      </w:pPr>
      <w:r w:rsidRPr="00ED71EA">
        <w:rPr>
          <w:rFonts w:eastAsia="MS Mincho"/>
        </w:rPr>
        <w:t>Nufront</w:t>
      </w:r>
      <w:r w:rsidR="001A41C1" w:rsidRPr="00ED71EA">
        <w:rPr>
          <w:rFonts w:eastAsia="MS Mincho"/>
        </w:rPr>
        <w:t xml:space="preserve">’s responses on 11th September mentioned as </w:t>
      </w:r>
      <w:r w:rsidR="001A41C1" w:rsidRPr="00ED71EA">
        <w:rPr>
          <w:rFonts w:eastAsia="MS Mincho"/>
          <w:highlight w:val="yellow"/>
        </w:rPr>
        <w:t>“Ref. section 1.6.15.2, before joining the CAP-D, STA only knows one of the CCs used by CAP-D through HO-CMD….”</w:t>
      </w:r>
      <w:r w:rsidR="001A41C1" w:rsidRPr="00ED71EA">
        <w:rPr>
          <w:rFonts w:eastAsia="MS Mincho"/>
        </w:rPr>
        <w:t xml:space="preserve"> </w:t>
      </w:r>
    </w:p>
    <w:p w:rsidR="001A41C1" w:rsidRPr="00ED71EA" w:rsidRDefault="001A41C1" w:rsidP="00685B67">
      <w:pPr>
        <w:pStyle w:val="Headingi"/>
        <w:rPr>
          <w:rFonts w:eastAsia="MS Mincho"/>
        </w:rPr>
      </w:pPr>
      <w:r w:rsidRPr="00ED71EA">
        <w:rPr>
          <w:rFonts w:eastAsia="MS Mincho"/>
        </w:rPr>
        <w:t xml:space="preserve">5GIF Analysis </w:t>
      </w:r>
    </w:p>
    <w:p w:rsidR="001A41C1" w:rsidRPr="00ED71EA" w:rsidRDefault="001A41C1" w:rsidP="00A1592F">
      <w:pPr>
        <w:rPr>
          <w:rFonts w:eastAsia="MS Mincho"/>
        </w:rPr>
      </w:pPr>
      <w:r w:rsidRPr="00ED71EA">
        <w:rPr>
          <w:rFonts w:eastAsia="MS Mincho"/>
        </w:rPr>
        <w:t>As per section 1.6.15.2 on Carrier aggregation management reproduced below, HO-CDM is very important message for handover and activation/deactivation of CCs in CA mode. CAP-S uses HO-CMD message to activate the CCs of CAP-D for handover process.  As per paragraph 4), the CC list of HO-CMD is related with the current CC list of STA. So, considering the current CC list of STA is configured by CAP-S, so the working CC of CAP-D may not be included into this CC list. In this case, the STA can’t process handover. Even if all CAPs transmit same CCs, which can never be the case, the configurations of CCs (channel bandwidth and working bandwidth 1) will be different in CAP-S and CAP-D. STA is required to know the configuration of CCs in CAP-D to perform handover.</w:t>
      </w:r>
    </w:p>
    <w:p w:rsidR="001A41C1" w:rsidRPr="00ED71EA" w:rsidRDefault="001A41C1" w:rsidP="00685B67">
      <w:pPr>
        <w:pStyle w:val="Headingi"/>
        <w:rPr>
          <w:rFonts w:eastAsia="MS Mincho"/>
        </w:rPr>
      </w:pPr>
      <w:r w:rsidRPr="00ED71EA">
        <w:rPr>
          <w:rFonts w:eastAsia="MS Mincho"/>
        </w:rPr>
        <w:t xml:space="preserve">5GIF Conclusion: </w:t>
      </w:r>
    </w:p>
    <w:p w:rsidR="001A41C1" w:rsidRPr="00ED71EA" w:rsidRDefault="001A41C1" w:rsidP="00A1592F">
      <w:pPr>
        <w:rPr>
          <w:lang w:eastAsia="zh-CN"/>
        </w:rPr>
      </w:pPr>
      <w:r w:rsidRPr="00ED71EA">
        <w:rPr>
          <w:lang w:eastAsia="zh-CN"/>
        </w:rPr>
        <w:t xml:space="preserve">The current CC list in HO-CDM will not support the case that working CC of CAP-S is flexible and not different from the CCs in the CC list. </w:t>
      </w:r>
      <w:r w:rsidRPr="00ED71EA">
        <w:rPr>
          <w:rFonts w:eastAsia="MS Mincho"/>
        </w:rPr>
        <w:t>We don’t see any such signaling or behavior specification in the EUHT specifications that STA and CAP are in the handover process.</w:t>
      </w:r>
    </w:p>
    <w:p w:rsidR="001A41C1" w:rsidRPr="00ED71EA" w:rsidRDefault="001A41C1" w:rsidP="00A1592F">
      <w:pPr>
        <w:pStyle w:val="Figure"/>
        <w:rPr>
          <w:rFonts w:eastAsia="MS Mincho"/>
          <w:noProof w:val="0"/>
        </w:rPr>
      </w:pPr>
      <w:r w:rsidRPr="00ED71EA">
        <w:rPr>
          <w:rFonts w:eastAsia="MS Mincho"/>
          <w:lang w:val="en-US"/>
        </w:rPr>
        <w:drawing>
          <wp:inline distT="0" distB="0" distL="0" distR="0" wp14:anchorId="40C8F374" wp14:editId="78307364">
            <wp:extent cx="4103389" cy="4920559"/>
            <wp:effectExtent l="19050" t="19050" r="1143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6224" cy="4923958"/>
                    </a:xfrm>
                    <a:prstGeom prst="rect">
                      <a:avLst/>
                    </a:prstGeom>
                    <a:ln>
                      <a:solidFill>
                        <a:schemeClr val="tx1"/>
                      </a:solidFill>
                    </a:ln>
                  </pic:spPr>
                </pic:pic>
              </a:graphicData>
            </a:graphic>
          </wp:inline>
        </w:drawing>
      </w:r>
    </w:p>
    <w:p w:rsidR="001A41C1" w:rsidRPr="00ED71EA" w:rsidRDefault="001A41C1" w:rsidP="00E04D8D">
      <w:pPr>
        <w:rPr>
          <w:rFonts w:eastAsia="MS Mincho"/>
        </w:rPr>
      </w:pPr>
      <w:r w:rsidRPr="00ED71EA">
        <w:rPr>
          <w:rFonts w:eastAsia="MS Mincho"/>
        </w:rPr>
        <w:t>To sum up, as explained in the detailed analysis of Sections C), 5GIF is not able to conclude that Handover, even in single carrier mode would be proper in EUHT. Same will apply to multi-carrier CA operations.</w:t>
      </w:r>
    </w:p>
    <w:p w:rsidR="001A41C1" w:rsidRPr="00ED71EA" w:rsidRDefault="00E04D8D" w:rsidP="00E04D8D">
      <w:pPr>
        <w:pStyle w:val="Heading1"/>
      </w:pPr>
      <w:bookmarkStart w:id="32" w:name="_Toc115790259"/>
      <w:r w:rsidRPr="00ED71EA">
        <w:t>3</w:t>
      </w:r>
      <w:r w:rsidRPr="00ED71EA">
        <w:tab/>
      </w:r>
      <w:r w:rsidR="001A41C1" w:rsidRPr="00ED71EA">
        <w:t>Issues with dual connection for 0ms mobility interruption</w:t>
      </w:r>
      <w:bookmarkEnd w:id="32"/>
    </w:p>
    <w:p w:rsidR="001A41C1" w:rsidRPr="00ED71EA" w:rsidRDefault="001A41C1" w:rsidP="00E04D8D">
      <w:pPr>
        <w:pStyle w:val="Headingb"/>
      </w:pPr>
      <w:r w:rsidRPr="00ED71EA">
        <w:t>Data collection in CA during dual connection</w:t>
      </w:r>
    </w:p>
    <w:p w:rsidR="001A41C1" w:rsidRPr="00ED71EA" w:rsidRDefault="001A41C1" w:rsidP="00E04D8D">
      <w:pPr>
        <w:rPr>
          <w:rFonts w:eastAsia="MS Mincho"/>
        </w:rPr>
      </w:pPr>
      <w:r w:rsidRPr="00ED71EA">
        <w:rPr>
          <w:rFonts w:eastAsia="MS Mincho"/>
        </w:rPr>
        <w:t>5GIF shared an observation, on Fragmentation and Reassembly in Section 1.6.8 of EUHT specifications -</w:t>
      </w:r>
    </w:p>
    <w:p w:rsidR="001A41C1" w:rsidRPr="00ED71EA" w:rsidRDefault="001A41C1" w:rsidP="00E04D8D">
      <w:pPr>
        <w:rPr>
          <w:rFonts w:eastAsia="MS Mincho"/>
        </w:rPr>
      </w:pPr>
      <w:r w:rsidRPr="00ED71EA">
        <w:rPr>
          <w:rFonts w:eastAsia="MS Mincho"/>
        </w:rPr>
        <w:t xml:space="preserve">Larger payload by MAC layer into multiple PDU’s which are transmitted on multiple CCs. There is lack of clarity on </w:t>
      </w:r>
      <w:r w:rsidRPr="00ED71EA">
        <w:rPr>
          <w:rFonts w:eastAsia="MS Mincho"/>
          <w:b/>
          <w:bCs/>
        </w:rPr>
        <w:t xml:space="preserve">how can CAP ensure that all MPDU’s transmitted on various CC’s would be successfully received and integrated back at STA when some of the CC’s are not actually connected or in receivable condition?? </w:t>
      </w:r>
    </w:p>
    <w:p w:rsidR="001A41C1" w:rsidRPr="00ED71EA" w:rsidRDefault="001A41C1" w:rsidP="00E04D8D">
      <w:pPr>
        <w:rPr>
          <w:rFonts w:eastAsia="MS Mincho"/>
        </w:rPr>
      </w:pPr>
      <w:r w:rsidRPr="00ED71EA">
        <w:rPr>
          <w:rFonts w:eastAsia="MS Mincho"/>
        </w:rPr>
        <w:t xml:space="preserve">The </w:t>
      </w:r>
      <w:r w:rsidR="00C16AB0" w:rsidRPr="00ED71EA">
        <w:rPr>
          <w:rFonts w:eastAsia="MS Mincho"/>
        </w:rPr>
        <w:t>Nufront</w:t>
      </w:r>
      <w:r w:rsidRPr="00ED71EA">
        <w:rPr>
          <w:rFonts w:eastAsia="MS Mincho"/>
        </w:rPr>
        <w:t>’s responses on 11</w:t>
      </w:r>
      <w:r w:rsidRPr="00ED71EA">
        <w:rPr>
          <w:rFonts w:eastAsia="MS Mincho"/>
          <w:vertAlign w:val="superscript"/>
        </w:rPr>
        <w:t>th</w:t>
      </w:r>
      <w:r w:rsidRPr="00ED71EA">
        <w:rPr>
          <w:rFonts w:eastAsia="MS Mincho"/>
        </w:rPr>
        <w:t xml:space="preserve"> September confirms that one MPDU cannot be split and transmitted on different CCs. </w:t>
      </w:r>
    </w:p>
    <w:p w:rsidR="001A41C1" w:rsidRPr="00ED71EA" w:rsidRDefault="001A41C1" w:rsidP="00E04D8D">
      <w:pPr>
        <w:rPr>
          <w:i/>
        </w:rPr>
      </w:pPr>
      <w:r w:rsidRPr="00ED71EA">
        <w:rPr>
          <w:rFonts w:eastAsia="MS Mincho"/>
        </w:rPr>
        <w:t xml:space="preserve">The response also mentions that </w:t>
      </w:r>
      <w:r w:rsidRPr="00ED71EA">
        <w:rPr>
          <w:rFonts w:eastAsia="MS Mincho"/>
          <w:i/>
        </w:rPr>
        <w:t xml:space="preserve">“Multiple MPDUs can be transmitted on multiple CCs. If we refer </w:t>
      </w:r>
      <w:r w:rsidR="00E04D8D" w:rsidRPr="00ED71EA">
        <w:rPr>
          <w:rFonts w:eastAsia="MS Mincho"/>
          <w:i/>
        </w:rPr>
        <w:t>s</w:t>
      </w:r>
      <w:r w:rsidR="00E04D8D" w:rsidRPr="00ED71EA">
        <w:rPr>
          <w:i/>
        </w:rPr>
        <w:t xml:space="preserve">ections </w:t>
      </w:r>
      <w:r w:rsidRPr="00ED71EA">
        <w:rPr>
          <w:i/>
        </w:rPr>
        <w:t>1.7.11 &amp; 1.6.19.2.4 phase 2 in detail, there is a unique</w:t>
      </w:r>
      <w:r w:rsidRPr="00ED71EA">
        <w:rPr>
          <w:i/>
          <w:lang w:eastAsia="zh-CN"/>
        </w:rPr>
        <w:t xml:space="preserve"> </w:t>
      </w:r>
      <w:r w:rsidRPr="00ED71EA">
        <w:rPr>
          <w:i/>
        </w:rPr>
        <w:t>sequence number in each MPDU, which can be used to correctly reassemble MAC data unit in all scheduled CCs.</w:t>
      </w:r>
      <w:r w:rsidRPr="00ED71EA">
        <w:rPr>
          <w:i/>
          <w:lang w:eastAsia="zh-CN"/>
        </w:rPr>
        <w:t>…</w:t>
      </w:r>
      <w:r w:rsidRPr="00ED71EA">
        <w:rPr>
          <w:rFonts w:eastAsia="MS Mincho"/>
          <w:i/>
        </w:rPr>
        <w:t>.”</w:t>
      </w:r>
    </w:p>
    <w:p w:rsidR="001A41C1" w:rsidRPr="00ED71EA" w:rsidRDefault="001A41C1" w:rsidP="00E04D8D">
      <w:pPr>
        <w:pStyle w:val="Figure"/>
        <w:rPr>
          <w:rFonts w:eastAsia="MS Mincho"/>
          <w:noProof w:val="0"/>
        </w:rPr>
      </w:pPr>
      <w:r w:rsidRPr="00ED71EA">
        <w:rPr>
          <w:rFonts w:eastAsia="MS Mincho"/>
          <w:lang w:val="en-US"/>
        </w:rPr>
        <w:drawing>
          <wp:inline distT="0" distB="0" distL="0" distR="0" wp14:anchorId="75C7C3C1" wp14:editId="0BADA9D8">
            <wp:extent cx="4250602" cy="885996"/>
            <wp:effectExtent l="19050" t="19050" r="1714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4393" cy="888871"/>
                    </a:xfrm>
                    <a:prstGeom prst="rect">
                      <a:avLst/>
                    </a:prstGeom>
                    <a:ln>
                      <a:solidFill>
                        <a:schemeClr val="tx1"/>
                      </a:solidFill>
                    </a:ln>
                  </pic:spPr>
                </pic:pic>
              </a:graphicData>
            </a:graphic>
          </wp:inline>
        </w:drawing>
      </w:r>
    </w:p>
    <w:p w:rsidR="001A41C1" w:rsidRPr="00ED71EA" w:rsidRDefault="001A41C1" w:rsidP="00E04D8D">
      <w:pPr>
        <w:pStyle w:val="Headingb"/>
      </w:pPr>
      <w:r w:rsidRPr="00ED71EA">
        <w:t>5GIF Analysis</w:t>
      </w:r>
    </w:p>
    <w:p w:rsidR="001A41C1" w:rsidRPr="00ED71EA" w:rsidRDefault="001A41C1" w:rsidP="00E04D8D">
      <w:pPr>
        <w:rPr>
          <w:i/>
          <w:lang w:eastAsia="zh-CN"/>
        </w:rPr>
      </w:pPr>
      <w:r w:rsidRPr="00ED71EA">
        <w:rPr>
          <w:lang w:eastAsia="zh-CN"/>
        </w:rPr>
        <w:t>Based on the below-mentioned process of the Section 1.4.2 in EUHT specification, MAC layer includes Adaptation sublayer and MAC sublayer, in which an SDU from higher layers can be segmented by Adaptation sublayer in to multiple MPDUs (are transmitted in MAC sublayer).</w:t>
      </w:r>
      <w:r w:rsidRPr="00ED71EA">
        <w:t xml:space="preserve"> Furthermore, a</w:t>
      </w:r>
      <w:r w:rsidRPr="00ED71EA">
        <w:rPr>
          <w:lang w:eastAsia="zh-CN"/>
        </w:rPr>
        <w:t xml:space="preserve">s per section 1.4.2, for dual connection, these multiple copies of same message are assigned same “unique MAC sequence numbers” in one MAC layer. </w:t>
      </w:r>
      <w:r w:rsidRPr="00ED71EA">
        <w:rPr>
          <w:i/>
          <w:lang w:eastAsia="zh-CN"/>
        </w:rPr>
        <w:t>This leads to conclusion that – Adaptation sublayer and MAC sublayer are using the common MAC Sequence numbering schema. In other words, the MAC numbering in the EUHT specification doesn’t differentiate the SDUs and MPDUs under the unique MAC sequence for a STA or a CAP. This eventually creates serious complications in system operations.</w:t>
      </w:r>
    </w:p>
    <w:p w:rsidR="001A41C1" w:rsidRPr="00ED71EA" w:rsidRDefault="001A41C1" w:rsidP="00E04D8D">
      <w:pPr>
        <w:pStyle w:val="Figure"/>
        <w:rPr>
          <w:noProof w:val="0"/>
        </w:rPr>
      </w:pPr>
      <w:r w:rsidRPr="00ED71EA">
        <w:rPr>
          <w:color w:val="C00000"/>
          <w:lang w:val="en-US"/>
        </w:rPr>
        <w:drawing>
          <wp:inline distT="0" distB="0" distL="0" distR="0" wp14:anchorId="20597825" wp14:editId="2362F185">
            <wp:extent cx="4102100" cy="3256098"/>
            <wp:effectExtent l="19050" t="19050" r="1270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3987" cy="3265533"/>
                    </a:xfrm>
                    <a:prstGeom prst="rect">
                      <a:avLst/>
                    </a:prstGeom>
                    <a:ln>
                      <a:solidFill>
                        <a:schemeClr val="tx1"/>
                      </a:solidFill>
                    </a:ln>
                  </pic:spPr>
                </pic:pic>
              </a:graphicData>
            </a:graphic>
          </wp:inline>
        </w:drawing>
      </w:r>
      <w:r w:rsidRPr="00ED71EA">
        <w:rPr>
          <w:noProof w:val="0"/>
        </w:rPr>
        <w:t>0</w:t>
      </w:r>
    </w:p>
    <w:p w:rsidR="001A41C1" w:rsidRPr="00ED71EA" w:rsidRDefault="001A41C1" w:rsidP="00E04D8D">
      <w:pPr>
        <w:rPr>
          <w:lang w:eastAsia="zh-CN"/>
        </w:rPr>
      </w:pPr>
      <w:r w:rsidRPr="00ED71EA">
        <w:rPr>
          <w:lang w:eastAsia="zh-CN"/>
        </w:rPr>
        <w:t xml:space="preserve">Further, if we follow section 1.5.1.2.8, Sequence numbering is from 0-4095 (12 bits long) to indicate the numbering of SDU/MPDU. The first SDU/MPDU “essentially” starts with 0 and subsequent ones in a flow are identified by 1, 2, 3…….. . Since both SDU and MPDU are using same numbering schema, in case one SDU fragmented in to multiple MPDUs, this is not possible that multiple MPDUs from a single SDU will start with 0. We can make two interpretations, </w:t>
      </w:r>
    </w:p>
    <w:p w:rsidR="001A41C1" w:rsidRPr="00ED71EA" w:rsidRDefault="00E04D8D" w:rsidP="00E04D8D">
      <w:pPr>
        <w:pStyle w:val="enumlev1"/>
        <w:rPr>
          <w:lang w:eastAsia="zh-CN"/>
        </w:rPr>
      </w:pPr>
      <w:r w:rsidRPr="00ED71EA">
        <w:rPr>
          <w:lang w:eastAsia="zh-CN"/>
        </w:rPr>
        <w:t>1</w:t>
      </w:r>
      <w:r w:rsidRPr="00ED71EA">
        <w:rPr>
          <w:lang w:eastAsia="zh-CN"/>
        </w:rPr>
        <w:tab/>
      </w:r>
      <w:r w:rsidR="001A41C1" w:rsidRPr="00ED71EA">
        <w:rPr>
          <w:lang w:eastAsia="zh-CN"/>
        </w:rPr>
        <w:t>Both sublayers using the complete range for their respective numbering i.e. SDU and MPDU numbering</w:t>
      </w:r>
    </w:p>
    <w:p w:rsidR="001A41C1" w:rsidRPr="00ED71EA" w:rsidRDefault="00E04D8D" w:rsidP="00E04D8D">
      <w:pPr>
        <w:pStyle w:val="enumlev1"/>
        <w:rPr>
          <w:lang w:eastAsia="zh-CN"/>
        </w:rPr>
      </w:pPr>
      <w:r w:rsidRPr="00ED71EA">
        <w:rPr>
          <w:lang w:eastAsia="zh-CN"/>
        </w:rPr>
        <w:t>2</w:t>
      </w:r>
      <w:r w:rsidRPr="00ED71EA">
        <w:rPr>
          <w:lang w:eastAsia="zh-CN"/>
        </w:rPr>
        <w:tab/>
      </w:r>
      <w:r w:rsidR="001A41C1" w:rsidRPr="00ED71EA">
        <w:rPr>
          <w:lang w:eastAsia="zh-CN"/>
        </w:rPr>
        <w:t>Both sublayers partition the entire range and use exclusive numbering ranges in their partition</w:t>
      </w:r>
    </w:p>
    <w:p w:rsidR="001A41C1" w:rsidRPr="00ED71EA" w:rsidRDefault="001A41C1" w:rsidP="00E04D8D">
      <w:pPr>
        <w:rPr>
          <w:lang w:eastAsia="zh-CN"/>
        </w:rPr>
      </w:pPr>
      <w:r w:rsidRPr="00ED71EA">
        <w:rPr>
          <w:lang w:eastAsia="zh-CN"/>
        </w:rPr>
        <w:t>However, the specification is completely silent on these details.</w:t>
      </w:r>
    </w:p>
    <w:p w:rsidR="001A41C1" w:rsidRPr="00ED71EA" w:rsidRDefault="001A41C1" w:rsidP="00E04D8D">
      <w:pPr>
        <w:rPr>
          <w:lang w:eastAsia="zh-CN"/>
        </w:rPr>
      </w:pPr>
      <w:r w:rsidRPr="00ED71EA">
        <w:rPr>
          <w:lang w:eastAsia="zh-CN"/>
        </w:rPr>
        <w:t>For example - In uplink, an SDU is counted as No. 0 in the unique sequence of MAC layer, and MPDUs that are segmented from the SDU are also counted</w:t>
      </w:r>
      <w:r w:rsidRPr="00ED71EA" w:rsidDel="001C2D67">
        <w:rPr>
          <w:lang w:eastAsia="zh-CN"/>
        </w:rPr>
        <w:t xml:space="preserve"> </w:t>
      </w:r>
      <w:r w:rsidRPr="00ED71EA">
        <w:rPr>
          <w:lang w:eastAsia="zh-CN"/>
        </w:rPr>
        <w:t>as the Numbers in this unique sequence of MAC layer. When the STA sends these MPDUs to CAP, the following case would happen in the data transmission process.</w:t>
      </w:r>
    </w:p>
    <w:p w:rsidR="001A41C1" w:rsidRPr="00ED71EA" w:rsidRDefault="00E04D8D" w:rsidP="00E04D8D">
      <w:pPr>
        <w:pStyle w:val="enumlev1"/>
        <w:rPr>
          <w:lang w:eastAsia="zh-CN"/>
        </w:rPr>
      </w:pPr>
      <w:r w:rsidRPr="00ED71EA">
        <w:rPr>
          <w:b/>
          <w:lang w:eastAsia="zh-CN"/>
        </w:rPr>
        <w:t>–</w:t>
      </w:r>
      <w:r w:rsidRPr="00ED71EA">
        <w:rPr>
          <w:b/>
          <w:lang w:eastAsia="zh-CN"/>
        </w:rPr>
        <w:tab/>
      </w:r>
      <w:r w:rsidR="001A41C1" w:rsidRPr="00ED71EA">
        <w:rPr>
          <w:b/>
          <w:lang w:eastAsia="zh-CN"/>
        </w:rPr>
        <w:t>Case 1:</w:t>
      </w:r>
      <w:r w:rsidR="001A41C1" w:rsidRPr="00ED71EA">
        <w:rPr>
          <w:lang w:eastAsia="zh-CN"/>
        </w:rPr>
        <w:t xml:space="preserve"> If the MPDUs includes the MPDU using No. 0 in the unique MAC sequence, the MPDU would be named as the same number as the PDU using as No.  0. It leads that the CAP misunderstands the data using the same number as duplicated data, based on Section 1.6.19.2.4 on 0ms Mobility interruption time below. Then, the CAP will discard one of them, so it will result in the data loss according to the CA feature in EUHT specification. </w:t>
      </w:r>
      <w:r w:rsidR="001A41C1" w:rsidRPr="00ED71EA">
        <w:rPr>
          <w:i/>
          <w:lang w:eastAsia="zh-CN"/>
        </w:rPr>
        <w:t>So Dual connection would not work.</w:t>
      </w:r>
    </w:p>
    <w:p w:rsidR="001A41C1" w:rsidRPr="00ED71EA" w:rsidRDefault="001A41C1" w:rsidP="00E04D8D">
      <w:pPr>
        <w:pStyle w:val="Figure"/>
        <w:rPr>
          <w:noProof w:val="0"/>
        </w:rPr>
      </w:pPr>
      <w:r w:rsidRPr="00ED71EA">
        <w:rPr>
          <w:lang w:val="en-US"/>
        </w:rPr>
        <w:drawing>
          <wp:inline distT="0" distB="0" distL="0" distR="0" wp14:anchorId="25D83922" wp14:editId="7314A191">
            <wp:extent cx="4142627" cy="1144135"/>
            <wp:effectExtent l="19050" t="19050" r="1079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2314" cy="1149572"/>
                    </a:xfrm>
                    <a:prstGeom prst="rect">
                      <a:avLst/>
                    </a:prstGeom>
                    <a:ln>
                      <a:solidFill>
                        <a:schemeClr val="tx1"/>
                      </a:solidFill>
                    </a:ln>
                  </pic:spPr>
                </pic:pic>
              </a:graphicData>
            </a:graphic>
          </wp:inline>
        </w:drawing>
      </w:r>
    </w:p>
    <w:p w:rsidR="001A41C1" w:rsidRPr="00ED71EA" w:rsidRDefault="00E04D8D" w:rsidP="00E04D8D">
      <w:pPr>
        <w:pStyle w:val="enumlev1"/>
        <w:rPr>
          <w:lang w:eastAsia="zh-CN"/>
        </w:rPr>
      </w:pPr>
      <w:r w:rsidRPr="00ED71EA">
        <w:rPr>
          <w:b/>
          <w:lang w:eastAsia="zh-CN"/>
        </w:rPr>
        <w:t>–</w:t>
      </w:r>
      <w:r w:rsidRPr="00ED71EA">
        <w:rPr>
          <w:b/>
          <w:lang w:eastAsia="zh-CN"/>
        </w:rPr>
        <w:tab/>
      </w:r>
      <w:r w:rsidR="001A41C1" w:rsidRPr="00ED71EA">
        <w:rPr>
          <w:b/>
          <w:lang w:eastAsia="zh-CN"/>
        </w:rPr>
        <w:t>Case 2:</w:t>
      </w:r>
      <w:r w:rsidR="001A41C1" w:rsidRPr="00ED71EA">
        <w:rPr>
          <w:lang w:eastAsia="zh-CN"/>
        </w:rPr>
        <w:t xml:space="preserve">  If all the MPDUs that are segmented from the SDU would always be not counted as No. 0 in the unique MAC sequence, the CAP can’t confirm whether the SDU transmission is complete or not since the No. 0 is essential as the first number in MPDU order, based on Section 1.5.1.2.8 Sequence number field below.</w:t>
      </w:r>
    </w:p>
    <w:p w:rsidR="001A41C1" w:rsidRPr="00ED71EA" w:rsidRDefault="001A41C1" w:rsidP="00E04D8D">
      <w:pPr>
        <w:pStyle w:val="Figure"/>
        <w:rPr>
          <w:noProof w:val="0"/>
        </w:rPr>
      </w:pPr>
      <w:r w:rsidRPr="00ED71EA">
        <w:rPr>
          <w:lang w:val="en-US"/>
        </w:rPr>
        <w:drawing>
          <wp:inline distT="0" distB="0" distL="0" distR="0" wp14:anchorId="79873E2B" wp14:editId="5468F99F">
            <wp:extent cx="4368963" cy="738505"/>
            <wp:effectExtent l="19050" t="19050" r="1270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68963" cy="738505"/>
                    </a:xfrm>
                    <a:prstGeom prst="rect">
                      <a:avLst/>
                    </a:prstGeom>
                    <a:ln>
                      <a:solidFill>
                        <a:schemeClr val="tx1"/>
                      </a:solidFill>
                    </a:ln>
                  </pic:spPr>
                </pic:pic>
              </a:graphicData>
            </a:graphic>
          </wp:inline>
        </w:drawing>
      </w:r>
    </w:p>
    <w:p w:rsidR="001A41C1" w:rsidRPr="00ED71EA" w:rsidRDefault="001A41C1" w:rsidP="00A21B8E">
      <w:pPr>
        <w:rPr>
          <w:lang w:eastAsia="zh-CN"/>
        </w:rPr>
      </w:pPr>
      <w:r w:rsidRPr="00ED71EA">
        <w:rPr>
          <w:lang w:eastAsia="zh-CN"/>
        </w:rPr>
        <w:t>Furthermore, in dual connection, different CAPs exchange the MPDUs by using the unique sequence to ensure proper data order for 0ms handover. But, as above discussion there would be some misunderstanding about the count order of SDUs and MPDUs during the exchanged data at CAP side, according the EUHT specification that one unique sequence is defined in MAC layer at STA/CAP side.</w:t>
      </w:r>
    </w:p>
    <w:p w:rsidR="001A41C1" w:rsidRPr="00ED71EA" w:rsidRDefault="001A41C1" w:rsidP="00685B67">
      <w:pPr>
        <w:pStyle w:val="Headingi"/>
        <w:rPr>
          <w:rFonts w:eastAsiaTheme="minorHAnsi"/>
        </w:rPr>
      </w:pPr>
      <w:r w:rsidRPr="00ED71EA">
        <w:rPr>
          <w:rFonts w:eastAsiaTheme="minorHAnsi"/>
        </w:rPr>
        <w:t xml:space="preserve">5GIF Conclusion: </w:t>
      </w:r>
    </w:p>
    <w:p w:rsidR="001A41C1" w:rsidRPr="00ED71EA" w:rsidRDefault="001A41C1">
      <w:pPr>
        <w:spacing w:before="60" w:after="120"/>
        <w:ind w:left="720" w:right="58"/>
        <w:rPr>
          <w:i/>
          <w:sz w:val="21"/>
          <w:szCs w:val="21"/>
          <w:lang w:eastAsia="zh-CN"/>
        </w:rPr>
      </w:pPr>
      <w:r w:rsidRPr="00ED71EA">
        <w:rPr>
          <w:rFonts w:eastAsiaTheme="minorHAnsi"/>
          <w:i/>
          <w:sz w:val="21"/>
          <w:szCs w:val="21"/>
        </w:rPr>
        <w:t xml:space="preserve">The EUHT specification specified the </w:t>
      </w:r>
      <w:r w:rsidRPr="00ED71EA">
        <w:rPr>
          <w:i/>
          <w:sz w:val="21"/>
          <w:szCs w:val="21"/>
          <w:lang w:eastAsia="zh-CN"/>
        </w:rPr>
        <w:t>unique sequence</w:t>
      </w:r>
      <w:r w:rsidRPr="00ED71EA">
        <w:rPr>
          <w:rFonts w:eastAsiaTheme="minorHAnsi"/>
          <w:i/>
          <w:sz w:val="21"/>
          <w:szCs w:val="21"/>
        </w:rPr>
        <w:t xml:space="preserve">, which would result in the </w:t>
      </w:r>
      <w:r w:rsidRPr="00ED71EA">
        <w:rPr>
          <w:i/>
          <w:sz w:val="21"/>
          <w:szCs w:val="21"/>
        </w:rPr>
        <w:t xml:space="preserve">conflicting statement of count order of SDUs and MPDUs during </w:t>
      </w:r>
      <w:r w:rsidRPr="00ED71EA">
        <w:rPr>
          <w:rFonts w:eastAsiaTheme="minorHAnsi"/>
          <w:i/>
          <w:sz w:val="21"/>
          <w:szCs w:val="21"/>
        </w:rPr>
        <w:t>the process of data collection in CA</w:t>
      </w:r>
      <w:r w:rsidRPr="00ED71EA">
        <w:rPr>
          <w:i/>
          <w:sz w:val="21"/>
          <w:szCs w:val="21"/>
        </w:rPr>
        <w:t xml:space="preserve">. And </w:t>
      </w:r>
      <w:r w:rsidRPr="00ED71EA">
        <w:rPr>
          <w:i/>
          <w:sz w:val="21"/>
          <w:szCs w:val="21"/>
          <w:lang w:eastAsia="zh-CN"/>
        </w:rPr>
        <w:t>therefore, 0ms handover and CA feature cannot be concluded in EUHT as per the specifications provided.</w:t>
      </w:r>
    </w:p>
    <w:p w:rsidR="001A41C1" w:rsidRPr="00ED71EA" w:rsidRDefault="00A21B8E" w:rsidP="00A21B8E">
      <w:pPr>
        <w:pStyle w:val="Heading1"/>
      </w:pPr>
      <w:bookmarkStart w:id="33" w:name="_Toc115790260"/>
      <w:r w:rsidRPr="00ED71EA">
        <w:t>4</w:t>
      </w:r>
      <w:r w:rsidRPr="00ED71EA">
        <w:tab/>
      </w:r>
      <w:r w:rsidR="001A41C1" w:rsidRPr="00ED71EA">
        <w:t>Compliance assessment for other miscellaneous issues</w:t>
      </w:r>
      <w:bookmarkEnd w:id="33"/>
    </w:p>
    <w:p w:rsidR="001A41C1" w:rsidRPr="00ED71EA" w:rsidRDefault="007F2B43" w:rsidP="007F2B43">
      <w:pPr>
        <w:pStyle w:val="Headingb"/>
      </w:pPr>
      <w:r w:rsidRPr="00ED71EA">
        <w:t>A)</w:t>
      </w:r>
      <w:r w:rsidRPr="00ED71EA">
        <w:tab/>
      </w:r>
      <w:r w:rsidR="001A41C1" w:rsidRPr="00ED71EA">
        <w:t>Idle channel detection by CAP</w:t>
      </w:r>
    </w:p>
    <w:p w:rsidR="001A41C1" w:rsidRPr="00ED71EA" w:rsidRDefault="001A41C1" w:rsidP="007F2B43">
      <w:r w:rsidRPr="00ED71EA">
        <w:t>5GIF raised a query -</w:t>
      </w:r>
    </w:p>
    <w:p w:rsidR="001A41C1" w:rsidRPr="00ED71EA" w:rsidRDefault="007F2B43" w:rsidP="007F2B43">
      <w:pPr>
        <w:pStyle w:val="enumlev1"/>
      </w:pPr>
      <w:r w:rsidRPr="00ED71EA">
        <w:t>1</w:t>
      </w:r>
      <w:r w:rsidRPr="00ED71EA">
        <w:tab/>
      </w:r>
      <w:r w:rsidR="001A41C1" w:rsidRPr="00ED71EA">
        <w:t xml:space="preserve">In section 1.6.3, there is a concept of Idle channel. </w:t>
      </w:r>
      <w:bookmarkStart w:id="34" w:name="_Hlk114787023"/>
      <w:r w:rsidR="001A41C1" w:rsidRPr="00ED71EA">
        <w:t>In scheduled or allocation-based technologies, the base station is expected to be completely aware of the radio resource management and currently utilized resources. What is the purpose of this scanning by CAP?</w:t>
      </w:r>
    </w:p>
    <w:bookmarkEnd w:id="34"/>
    <w:p w:rsidR="001A41C1" w:rsidRPr="00ED71EA" w:rsidRDefault="007F2B43" w:rsidP="007F2B43">
      <w:pPr>
        <w:pStyle w:val="enumlev1"/>
      </w:pPr>
      <w:r w:rsidRPr="00ED71EA">
        <w:t>2</w:t>
      </w:r>
      <w:r w:rsidRPr="00ED71EA">
        <w:tab/>
      </w:r>
      <w:r w:rsidR="001A41C1" w:rsidRPr="00ED71EA">
        <w:t xml:space="preserve">Where is the need to sensing / scanning by base station / CAP for the available or Idle channel? </w:t>
      </w:r>
    </w:p>
    <w:p w:rsidR="001A41C1" w:rsidRPr="00ED71EA" w:rsidRDefault="00835907" w:rsidP="007F2B43">
      <w:r w:rsidRPr="00ED71EA">
        <w:t xml:space="preserve">Nufront’s </w:t>
      </w:r>
      <w:r w:rsidR="001A41C1" w:rsidRPr="00ED71EA">
        <w:t xml:space="preserve">response on </w:t>
      </w:r>
      <w:r w:rsidR="00ED71EA" w:rsidRPr="00ED71EA">
        <w:t xml:space="preserve">11 </w:t>
      </w:r>
      <w:r w:rsidR="00ED71EA">
        <w:t>September</w:t>
      </w:r>
      <w:r w:rsidR="001A41C1" w:rsidRPr="00ED71EA">
        <w:t xml:space="preserve"> states, “For example, is customized small network and private network, CAP may select best available channel to use by detecting idle channels and achieve network performance self-optimization” </w:t>
      </w:r>
    </w:p>
    <w:p w:rsidR="001A41C1" w:rsidRPr="00ED71EA" w:rsidRDefault="001A41C1" w:rsidP="00685B67">
      <w:pPr>
        <w:pStyle w:val="Headingi"/>
      </w:pPr>
      <w:r w:rsidRPr="00ED71EA">
        <w:t>5GIF Conclusion:</w:t>
      </w:r>
    </w:p>
    <w:p w:rsidR="001A41C1" w:rsidRPr="00ED71EA" w:rsidRDefault="001A41C1" w:rsidP="007F2B43">
      <w:r w:rsidRPr="00ED71EA">
        <w:t>Our point remains that in a scheduled or allocation-based technology, the base station is expected to be completely aware of the assigned radio resource management and available radio resources every TTI. There is no role of scanning by CAP? This creates an aspersion about EUHT being purely an allocation-based technology with licensed operations.</w:t>
      </w:r>
    </w:p>
    <w:p w:rsidR="001A41C1" w:rsidRPr="00ED71EA" w:rsidRDefault="001A41C1" w:rsidP="007F2B43">
      <w:r w:rsidRPr="00ED71EA">
        <w:t xml:space="preserve">Moreover, the target application as stated by </w:t>
      </w:r>
      <w:r w:rsidR="00ED71EA" w:rsidRPr="00ED71EA">
        <w:t xml:space="preserve">Nufront </w:t>
      </w:r>
      <w:r w:rsidRPr="00ED71EA">
        <w:t>is not mentioned in EUHT specification and also not ruled out in EUHT specifications clearly that for commercial networks, it is not used. Nor it is marked as “optional”. As per specs, this is mandatory normative part.</w:t>
      </w:r>
    </w:p>
    <w:p w:rsidR="001A41C1" w:rsidRPr="00ED71EA" w:rsidRDefault="007F2B43" w:rsidP="007F2B43">
      <w:pPr>
        <w:pStyle w:val="Headingb"/>
      </w:pPr>
      <w:r w:rsidRPr="00ED71EA">
        <w:t>B)</w:t>
      </w:r>
      <w:r w:rsidRPr="00ED71EA">
        <w:tab/>
      </w:r>
      <w:r w:rsidR="001A41C1" w:rsidRPr="00ED71EA">
        <w:t>Uplink scheduling – Radio resources request</w:t>
      </w:r>
    </w:p>
    <w:p w:rsidR="001A41C1" w:rsidRPr="00ED71EA" w:rsidRDefault="001A41C1" w:rsidP="00ED71EA">
      <w:r w:rsidRPr="00ED71EA">
        <w:t>With respect to Section 1.6.6.2 on Collision-based reservation request, 5GIF raised query as to why polling of STAs by CAP?? CAP is aware of the Buffer Status of all STAs and SRs from STAs as well as the status of all CCs in use / or to say Radio resources available for scheduling in an upcoming TTI. We fail to get this mode of uplink scheduling in EUHT.</w:t>
      </w:r>
    </w:p>
    <w:p w:rsidR="001A41C1" w:rsidRPr="00ED71EA" w:rsidRDefault="00835907" w:rsidP="00ED71EA">
      <w:r w:rsidRPr="00ED71EA">
        <w:t>Nufront</w:t>
      </w:r>
      <w:r w:rsidR="001A41C1" w:rsidRPr="00ED71EA">
        <w:t>’s response to 5GIF on Sep 11 states that “CAP needs polling of STA to be aware of buffer status of that STA…. Therefore, the CAP is aware of the buffer status”</w:t>
      </w:r>
    </w:p>
    <w:p w:rsidR="001A41C1" w:rsidRPr="00ED71EA" w:rsidRDefault="001A41C1" w:rsidP="00685B67">
      <w:pPr>
        <w:pStyle w:val="Headingi"/>
      </w:pPr>
      <w:r w:rsidRPr="00ED71EA">
        <w:t>5GIF Conclusion:</w:t>
      </w:r>
    </w:p>
    <w:p w:rsidR="001A41C1" w:rsidRPr="00ED71EA" w:rsidRDefault="001A41C1" w:rsidP="00ED71EA">
      <w:r w:rsidRPr="00ED71EA">
        <w:t>While the definition in section 1.6.6.1 is confusing, however 5GIF drops this point.</w:t>
      </w:r>
    </w:p>
    <w:p w:rsidR="001A41C1" w:rsidRPr="00ED71EA" w:rsidRDefault="00ED71EA" w:rsidP="00ED71EA">
      <w:pPr>
        <w:pStyle w:val="Headingb"/>
      </w:pPr>
      <w:r>
        <w:t>C)</w:t>
      </w:r>
      <w:r>
        <w:tab/>
      </w:r>
      <w:r w:rsidR="001A41C1" w:rsidRPr="00ED71EA">
        <w:t>Highest modulation order MCS for both Code words</w:t>
      </w:r>
    </w:p>
    <w:p w:rsidR="001A41C1" w:rsidRPr="00ED71EA" w:rsidRDefault="001A41C1" w:rsidP="00ED71EA">
      <w:r w:rsidRPr="00ED71EA">
        <w:t>Information to establish that all Spatial streams of both Codeworks I and II support 1024 QAM modulation scheme is missing. 5GIF cannot conclude on 1024-QAM support for all Spatial streams.</w:t>
      </w:r>
    </w:p>
    <w:p w:rsidR="001A41C1" w:rsidRPr="00ED71EA" w:rsidRDefault="001A41C1" w:rsidP="00ED71EA">
      <w:r w:rsidRPr="00ED71EA">
        <w:t xml:space="preserve">In the light of </w:t>
      </w:r>
      <w:r w:rsidR="00835907" w:rsidRPr="00ED71EA">
        <w:t>Nufront</w:t>
      </w:r>
      <w:r w:rsidRPr="00ED71EA">
        <w:t>’s clarifications provided on Sep 11, 5GIF analysis concludes that</w:t>
      </w:r>
      <w:r w:rsidR="00ED71EA">
        <w:t>:</w:t>
      </w:r>
    </w:p>
    <w:p w:rsidR="001A41C1" w:rsidRPr="00ED71EA" w:rsidRDefault="001A41C1" w:rsidP="00ED71EA">
      <w:r w:rsidRPr="00ED71EA">
        <w:t>MCS Indication as per Table 67 and Attachment 1 is</w:t>
      </w:r>
      <w:r w:rsidR="00ED71EA">
        <w:t>:</w:t>
      </w:r>
    </w:p>
    <w:p w:rsidR="001A41C1" w:rsidRPr="00ED71EA" w:rsidRDefault="00ED71EA" w:rsidP="00ED71EA">
      <w:pPr>
        <w:pStyle w:val="enumlev1"/>
      </w:pPr>
      <w:r>
        <w:t>1</w:t>
      </w:r>
      <w:r>
        <w:tab/>
      </w:r>
      <w:r w:rsidR="001A41C1" w:rsidRPr="00ED71EA">
        <w:t>In EQM Mode, for Nss = 4 streams, Maximum MCS Order supported is 256 QAM by all 4 streams (MCS Indication 0-55)</w:t>
      </w:r>
    </w:p>
    <w:p w:rsidR="001A41C1" w:rsidRPr="00ED71EA" w:rsidRDefault="00ED71EA" w:rsidP="00ED71EA">
      <w:pPr>
        <w:pStyle w:val="enumlev1"/>
      </w:pPr>
      <w:r>
        <w:t>2</w:t>
      </w:r>
      <w:r>
        <w:tab/>
      </w:r>
      <w:r w:rsidR="001A41C1" w:rsidRPr="00ED71EA">
        <w:t>In UEQM Mode, for Nss = 2 streams, Maximum MCS Order supported is 256 QAM by both streams (MCS Indication 56-61)</w:t>
      </w:r>
    </w:p>
    <w:p w:rsidR="001A41C1" w:rsidRPr="00ED71EA" w:rsidRDefault="00ED71EA" w:rsidP="00ED71EA">
      <w:pPr>
        <w:pStyle w:val="enumlev1"/>
      </w:pPr>
      <w:r>
        <w:t>3</w:t>
      </w:r>
      <w:r>
        <w:tab/>
      </w:r>
      <w:r w:rsidR="001A41C1" w:rsidRPr="00ED71EA">
        <w:t>In NEQM Mode, for Nss = 3 streams, Maximum MCS Order supported for Stream 1 is 64, Stream 2 is 64 QAM, and Stream 3 is 16 QAM (MCS Indication 62-75)</w:t>
      </w:r>
    </w:p>
    <w:p w:rsidR="001A41C1" w:rsidRPr="00ED71EA" w:rsidRDefault="00ED71EA" w:rsidP="00ED71EA">
      <w:pPr>
        <w:pStyle w:val="enumlev1"/>
      </w:pPr>
      <w:r>
        <w:t>4</w:t>
      </w:r>
      <w:r>
        <w:tab/>
      </w:r>
      <w:r w:rsidR="001A41C1" w:rsidRPr="00ED71EA">
        <w:t>In NEQM Mode, for Nss = 4 streams, Maximum MCS Order supported is Stream 1 is 64, Stream 2 is 64 QAM, Stream 3 is 64 QAM, and Stream 4 is 16 QAM (MCS Indication 76-99)</w:t>
      </w:r>
    </w:p>
    <w:p w:rsidR="001A41C1" w:rsidRPr="00ED71EA" w:rsidRDefault="00ED71EA" w:rsidP="00ED71EA">
      <w:pPr>
        <w:pStyle w:val="enumlev1"/>
        <w:rPr>
          <w:i/>
          <w:color w:val="00B050"/>
        </w:rPr>
      </w:pPr>
      <w:r w:rsidRPr="00ED71EA">
        <w:t>5</w:t>
      </w:r>
      <w:r>
        <w:rPr>
          <w:b/>
          <w:bCs/>
          <w:i/>
          <w:color w:val="00B050"/>
        </w:rPr>
        <w:tab/>
      </w:r>
      <w:r w:rsidR="001A41C1" w:rsidRPr="00ED71EA">
        <w:rPr>
          <w:b/>
          <w:bCs/>
          <w:i/>
          <w:color w:val="00B050"/>
        </w:rPr>
        <w:t>In EQM Mode, for Nss = 4 streams, Maximum MCS Order supported is 1024</w:t>
      </w:r>
      <w:r>
        <w:rPr>
          <w:b/>
          <w:bCs/>
          <w:i/>
          <w:color w:val="00B050"/>
        </w:rPr>
        <w:t>-</w:t>
      </w:r>
      <w:r w:rsidR="001A41C1" w:rsidRPr="00ED71EA">
        <w:rPr>
          <w:b/>
          <w:bCs/>
          <w:i/>
          <w:color w:val="00B050"/>
        </w:rPr>
        <w:t>QAM by all 4 streams (MCS Indication 100-110)</w:t>
      </w:r>
    </w:p>
    <w:p w:rsidR="001A41C1" w:rsidRPr="00ED71EA" w:rsidRDefault="00ED71EA" w:rsidP="00ED71EA">
      <w:pPr>
        <w:pStyle w:val="enumlev1"/>
      </w:pPr>
      <w:r>
        <w:t>6</w:t>
      </w:r>
      <w:r>
        <w:tab/>
      </w:r>
      <w:r w:rsidR="001A41C1" w:rsidRPr="00ED71EA">
        <w:t>In NEQM Mode, for Nss = 4 streams, Maximum MCS Order supported is Stream 1 is 1024, Stream 2 is 256 QAM, Stream 3 is 64 QAM, and Stream 4 is 16 QAM (MCS Indication 111-119)</w:t>
      </w:r>
    </w:p>
    <w:p w:rsidR="001A41C1" w:rsidRPr="00ED71EA" w:rsidRDefault="00ED71EA" w:rsidP="00ED71EA">
      <w:pPr>
        <w:pStyle w:val="Heading1"/>
      </w:pPr>
      <w:bookmarkStart w:id="35" w:name="_Toc32013614"/>
      <w:bookmarkStart w:id="36" w:name="_Toc115790261"/>
      <w:bookmarkEnd w:id="29"/>
      <w:bookmarkEnd w:id="30"/>
      <w:r>
        <w:t>5</w:t>
      </w:r>
      <w:r>
        <w:tab/>
      </w:r>
      <w:r w:rsidR="001A41C1" w:rsidRPr="00ED71EA">
        <w:t>Assessment of Candidate technology - IMT-2020/</w:t>
      </w:r>
      <w:bookmarkEnd w:id="35"/>
      <w:r w:rsidR="001A41C1" w:rsidRPr="00ED71EA">
        <w:t>76</w:t>
      </w:r>
      <w:bookmarkEnd w:id="36"/>
    </w:p>
    <w:p w:rsidR="001A41C1" w:rsidRPr="00ED71EA" w:rsidRDefault="001A41C1" w:rsidP="00ED71EA">
      <w:pPr>
        <w:pStyle w:val="Headingb"/>
      </w:pPr>
      <w:r w:rsidRPr="00ED71EA">
        <w:t xml:space="preserve">Proponents: </w:t>
      </w:r>
      <w:r w:rsidR="00ED71EA" w:rsidRPr="00ED71EA">
        <w:t xml:space="preserve">Nufront </w:t>
      </w:r>
    </w:p>
    <w:p w:rsidR="001A41C1" w:rsidRPr="00ED71EA" w:rsidRDefault="00D620BB" w:rsidP="00D620BB">
      <w:pPr>
        <w:pStyle w:val="Heading2"/>
        <w:rPr>
          <w:color w:val="365F91" w:themeColor="accent1" w:themeShade="BF"/>
          <w:szCs w:val="26"/>
        </w:rPr>
      </w:pPr>
      <w:bookmarkStart w:id="37" w:name="_Toc115790262"/>
      <w:bookmarkStart w:id="38" w:name="_Toc31467118"/>
      <w:bookmarkEnd w:id="26"/>
      <w:bookmarkEnd w:id="27"/>
      <w:r>
        <w:rPr>
          <w:rFonts w:eastAsiaTheme="majorEastAsia"/>
        </w:rPr>
        <w:t>5</w:t>
      </w:r>
      <w:r w:rsidR="001A41C1" w:rsidRPr="00ED71EA">
        <w:rPr>
          <w:rFonts w:eastAsiaTheme="majorEastAsia"/>
        </w:rPr>
        <w:t xml:space="preserve">.1 </w:t>
      </w:r>
      <w:r w:rsidR="001A41C1" w:rsidRPr="00ED71EA">
        <w:rPr>
          <w:rFonts w:eastAsiaTheme="majorEastAsia"/>
        </w:rPr>
        <w:tab/>
        <w:t>Compliance Templates</w:t>
      </w:r>
      <w:bookmarkEnd w:id="37"/>
    </w:p>
    <w:p w:rsidR="001A41C1" w:rsidRPr="00ED71EA" w:rsidRDefault="001A41C1">
      <w:pPr>
        <w:tabs>
          <w:tab w:val="left" w:pos="900"/>
        </w:tabs>
        <w:spacing w:after="120"/>
      </w:pPr>
      <w:r w:rsidRPr="00ED71EA">
        <w:t>This section provides templates for the responses that are needed to assess the compliance of a candidate EUHT RIT with the minimum requirements of IMT-2020. This assessment is independently done based on the characteristic template and EUHT specifications referred in the submission by the proponents in IMT-2020/76. The compliance templates are based on ITU-R M.2411:</w:t>
      </w:r>
    </w:p>
    <w:p w:rsidR="001A41C1" w:rsidRPr="00ED71EA" w:rsidRDefault="00216ABB" w:rsidP="00216ABB">
      <w:pPr>
        <w:pStyle w:val="enumlev1"/>
      </w:pPr>
      <w:r>
        <w:t>–</w:t>
      </w:r>
      <w:r>
        <w:tab/>
      </w:r>
      <w:r w:rsidR="001A41C1" w:rsidRPr="00ED71EA">
        <w:t>Compliance template for services.</w:t>
      </w:r>
    </w:p>
    <w:p w:rsidR="001A41C1" w:rsidRPr="00ED71EA" w:rsidRDefault="00216ABB" w:rsidP="00216ABB">
      <w:pPr>
        <w:pStyle w:val="enumlev1"/>
      </w:pPr>
      <w:r>
        <w:t>–</w:t>
      </w:r>
      <w:r>
        <w:tab/>
      </w:r>
      <w:r w:rsidR="001A41C1" w:rsidRPr="00ED71EA">
        <w:t>Compliance template for spectrum; and,</w:t>
      </w:r>
    </w:p>
    <w:p w:rsidR="001A41C1" w:rsidRPr="00ED71EA" w:rsidRDefault="00216ABB" w:rsidP="00216ABB">
      <w:pPr>
        <w:pStyle w:val="enumlev1"/>
      </w:pPr>
      <w:r>
        <w:t>–</w:t>
      </w:r>
      <w:r>
        <w:tab/>
      </w:r>
      <w:r w:rsidR="001A41C1" w:rsidRPr="00ED71EA">
        <w:t>Compliance template for technical performance</w:t>
      </w:r>
    </w:p>
    <w:p w:rsidR="001A41C1" w:rsidRPr="00ED71EA" w:rsidRDefault="001A41C1">
      <w:pPr>
        <w:tabs>
          <w:tab w:val="left" w:pos="900"/>
        </w:tabs>
      </w:pPr>
      <w:r w:rsidRPr="00ED71EA">
        <w:t xml:space="preserve">As per Report </w:t>
      </w:r>
      <w:r w:rsidR="00216ABB" w:rsidRPr="00ED71EA">
        <w:t xml:space="preserve">ITU-R </w:t>
      </w:r>
      <w:r w:rsidRPr="00ED71EA">
        <w:t xml:space="preserve">M.2411, Section 5.2.4, the summary based on our evaluation is as below: </w:t>
      </w:r>
    </w:p>
    <w:p w:rsidR="001A41C1" w:rsidRPr="00ED71EA" w:rsidRDefault="00D620BB" w:rsidP="00D620BB">
      <w:pPr>
        <w:pStyle w:val="Heading3"/>
        <w:rPr>
          <w:rFonts w:eastAsiaTheme="majorEastAsia"/>
        </w:rPr>
      </w:pPr>
      <w:r>
        <w:rPr>
          <w:rFonts w:eastAsiaTheme="majorEastAsia"/>
        </w:rPr>
        <w:t>5</w:t>
      </w:r>
      <w:r w:rsidR="001A41C1" w:rsidRPr="00ED71EA">
        <w:rPr>
          <w:rFonts w:eastAsiaTheme="majorEastAsia"/>
        </w:rPr>
        <w:t xml:space="preserve">.1.1 </w:t>
      </w:r>
      <w:r w:rsidR="001A41C1" w:rsidRPr="00ED71EA">
        <w:rPr>
          <w:rFonts w:eastAsiaTheme="majorEastAsia"/>
        </w:rPr>
        <w:tab/>
        <w:t xml:space="preserve">Services </w:t>
      </w:r>
    </w:p>
    <w:p w:rsidR="001A41C1" w:rsidRPr="00ED71EA" w:rsidRDefault="001A41C1" w:rsidP="00685B67">
      <w:pPr>
        <w:pStyle w:val="Headingi"/>
      </w:pPr>
      <w:r w:rsidRPr="00ED71EA">
        <w:t>(M.2411 - Compliance template for services 5.2.4.1)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4921"/>
        <w:gridCol w:w="3547"/>
      </w:tblGrid>
      <w:tr w:rsidR="001A41C1" w:rsidRPr="00ED71EA" w:rsidTr="001A41C1">
        <w:trPr>
          <w:trHeight w:val="340"/>
        </w:trPr>
        <w:tc>
          <w:tcPr>
            <w:tcW w:w="1171" w:type="dxa"/>
            <w:tcBorders>
              <w:top w:val="single" w:sz="4" w:space="0" w:color="auto"/>
              <w:left w:val="single" w:sz="4" w:space="0" w:color="auto"/>
              <w:bottom w:val="single" w:sz="4" w:space="0" w:color="auto"/>
              <w:right w:val="single" w:sz="4" w:space="0" w:color="auto"/>
            </w:tcBorders>
            <w:vAlign w:val="center"/>
          </w:tcPr>
          <w:p w:rsidR="001A41C1" w:rsidRPr="00ED71EA" w:rsidRDefault="001A41C1" w:rsidP="00B770AB">
            <w:pPr>
              <w:pStyle w:val="Tablehead"/>
            </w:pPr>
          </w:p>
        </w:tc>
        <w:tc>
          <w:tcPr>
            <w:tcW w:w="4921"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B770AB">
            <w:pPr>
              <w:pStyle w:val="Tablehead"/>
            </w:pPr>
            <w:r w:rsidRPr="00ED71EA">
              <w:t>Service capability requirements</w:t>
            </w:r>
          </w:p>
        </w:tc>
        <w:tc>
          <w:tcPr>
            <w:tcW w:w="3547"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B770AB">
            <w:pPr>
              <w:pStyle w:val="Tablehead"/>
            </w:pPr>
            <w:r w:rsidRPr="00ED71EA">
              <w:t>5GIF comments</w:t>
            </w:r>
          </w:p>
        </w:tc>
      </w:tr>
      <w:tr w:rsidR="001A41C1" w:rsidRPr="00ED71EA" w:rsidTr="001A41C1">
        <w:trPr>
          <w:trHeight w:val="620"/>
        </w:trPr>
        <w:tc>
          <w:tcPr>
            <w:tcW w:w="117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B770AB">
            <w:pPr>
              <w:pStyle w:val="Tabletext"/>
              <w:rPr>
                <w:bCs/>
              </w:rPr>
            </w:pPr>
            <w:r w:rsidRPr="00ED71EA">
              <w:rPr>
                <w:bCs/>
              </w:rPr>
              <w:t>5.2.4.1.1</w:t>
            </w:r>
          </w:p>
        </w:tc>
        <w:tc>
          <w:tcPr>
            <w:tcW w:w="492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B770AB">
            <w:pPr>
              <w:pStyle w:val="Tabletext"/>
              <w:rPr>
                <w:bCs/>
              </w:rPr>
            </w:pPr>
            <w:r w:rsidRPr="00ED71EA">
              <w:rPr>
                <w:bCs/>
              </w:rPr>
              <w:t>Support for wide range of services</w:t>
            </w:r>
          </w:p>
          <w:p w:rsidR="001A41C1" w:rsidRPr="00ED71EA" w:rsidRDefault="001A41C1" w:rsidP="00B770AB">
            <w:pPr>
              <w:pStyle w:val="Tabletext"/>
            </w:pPr>
            <w:r w:rsidRPr="00ED71EA">
              <w:t>Is the proposal able to support a range of services across different usage scenarios (eMBB, URLLC, and mMTC)?</w:t>
            </w:r>
            <w:r w:rsidRPr="00ED71EA">
              <w:tab/>
            </w:r>
          </w:p>
          <w:p w:rsidR="001A41C1" w:rsidRPr="00ED71EA" w:rsidRDefault="001A41C1" w:rsidP="00B770AB">
            <w:pPr>
              <w:pStyle w:val="Tabletext"/>
              <w:rPr>
                <w:rFonts w:eastAsia="Calibri"/>
                <w:color w:val="000000"/>
              </w:rPr>
            </w:pPr>
            <w:r w:rsidRPr="00ED71EA">
              <w:rPr>
                <w:strike/>
                <w:color w:val="000000"/>
              </w:rPr>
              <w:t></w:t>
            </w:r>
            <w:r w:rsidRPr="00ED71EA">
              <w:rPr>
                <w:rFonts w:eastAsia="Calibri"/>
                <w:strike/>
                <w:color w:val="000000"/>
              </w:rPr>
              <w:t xml:space="preserve"> YES </w:t>
            </w:r>
            <w:r w:rsidRPr="00ED71EA">
              <w:rPr>
                <w:rFonts w:eastAsia="Calibri"/>
                <w:color w:val="000000"/>
              </w:rPr>
              <w:t xml:space="preserve">/ </w:t>
            </w:r>
            <w:r w:rsidRPr="00ED71EA">
              <w:rPr>
                <w:rFonts w:ascii="Segoe UI Symbol" w:eastAsia="Wingdings" w:hAnsi="Segoe UI Symbol" w:cs="Segoe UI Symbol"/>
                <w:bCs/>
                <w:color w:val="000000"/>
              </w:rPr>
              <w:t>🗹</w:t>
            </w:r>
            <w:r w:rsidRPr="00ED71EA">
              <w:rPr>
                <w:rFonts w:eastAsia="Calibri"/>
                <w:bCs/>
                <w:color w:val="000000"/>
              </w:rPr>
              <w:t xml:space="preserve"> NO</w:t>
            </w:r>
          </w:p>
          <w:p w:rsidR="001A41C1" w:rsidRPr="00ED71EA" w:rsidRDefault="001A41C1" w:rsidP="00B770AB">
            <w:pPr>
              <w:pStyle w:val="Tabletext"/>
            </w:pPr>
          </w:p>
          <w:p w:rsidR="001A41C1" w:rsidRPr="00ED71EA" w:rsidRDefault="001A41C1" w:rsidP="00B770AB">
            <w:pPr>
              <w:pStyle w:val="Tabletext"/>
            </w:pPr>
            <w:r w:rsidRPr="00ED71EA">
              <w:t>Specify which usage scenarios (eMBB, URLLC, and mMTC) the candidate RIT or candidate SRIT can support.</w:t>
            </w:r>
          </w:p>
        </w:tc>
        <w:tc>
          <w:tcPr>
            <w:tcW w:w="3547" w:type="dxa"/>
            <w:tcBorders>
              <w:top w:val="single" w:sz="4" w:space="0" w:color="auto"/>
              <w:left w:val="single" w:sz="4" w:space="0" w:color="auto"/>
              <w:bottom w:val="single" w:sz="4" w:space="0" w:color="auto"/>
              <w:right w:val="single" w:sz="4" w:space="0" w:color="auto"/>
            </w:tcBorders>
          </w:tcPr>
          <w:p w:rsidR="001A41C1" w:rsidRPr="00ED71EA" w:rsidRDefault="00B770AB" w:rsidP="00B770AB">
            <w:pPr>
              <w:pStyle w:val="Tabletext"/>
              <w:ind w:left="284" w:hanging="284"/>
              <w:rPr>
                <w:i/>
                <w:iCs/>
                <w:color w:val="C00000"/>
              </w:rPr>
            </w:pPr>
            <w:r>
              <w:rPr>
                <w:rFonts w:eastAsia="Calibri"/>
                <w:color w:val="C00000"/>
              </w:rPr>
              <w:t>a)</w:t>
            </w:r>
            <w:r>
              <w:rPr>
                <w:rFonts w:eastAsia="Calibri"/>
                <w:color w:val="C00000"/>
              </w:rPr>
              <w:tab/>
            </w:r>
            <w:r w:rsidR="001A41C1" w:rsidRPr="00ED71EA">
              <w:rPr>
                <w:rFonts w:eastAsia="Calibri"/>
                <w:color w:val="C00000"/>
              </w:rPr>
              <w:t>The proposal of EUHT component RIT does not support eMBB services.</w:t>
            </w:r>
            <w:r w:rsidR="001A41C1" w:rsidRPr="00ED71EA">
              <w:rPr>
                <w:i/>
                <w:iCs/>
                <w:color w:val="C00000"/>
              </w:rPr>
              <w:t xml:space="preserve"> </w:t>
            </w:r>
          </w:p>
          <w:p w:rsidR="001A41C1" w:rsidRPr="00ED71EA" w:rsidRDefault="001A41C1" w:rsidP="00B770AB">
            <w:pPr>
              <w:pStyle w:val="Tabletext"/>
              <w:rPr>
                <w:i/>
                <w:iCs/>
                <w:color w:val="C00000"/>
              </w:rPr>
            </w:pPr>
            <w:r w:rsidRPr="00ED71EA">
              <w:rPr>
                <w:i/>
                <w:iCs/>
                <w:color w:val="C00000"/>
              </w:rPr>
              <w:t>Spectral Efficiencies and other KPI do not meet IMT-2020 the minimum requirements.</w:t>
            </w:r>
          </w:p>
          <w:p w:rsidR="001A41C1" w:rsidRPr="00ED71EA" w:rsidRDefault="00B770AB" w:rsidP="00B770AB">
            <w:pPr>
              <w:pStyle w:val="Tabletext"/>
              <w:ind w:left="284" w:hanging="284"/>
              <w:rPr>
                <w:i/>
                <w:iCs/>
                <w:color w:val="C00000"/>
              </w:rPr>
            </w:pPr>
            <w:r>
              <w:rPr>
                <w:rFonts w:eastAsia="Calibri"/>
                <w:color w:val="C00000"/>
              </w:rPr>
              <w:t>b)</w:t>
            </w:r>
            <w:r>
              <w:rPr>
                <w:rFonts w:eastAsia="Calibri"/>
                <w:color w:val="C00000"/>
              </w:rPr>
              <w:tab/>
            </w:r>
            <w:r w:rsidR="001A41C1" w:rsidRPr="00ED71EA">
              <w:rPr>
                <w:rFonts w:eastAsia="Calibri"/>
                <w:color w:val="C00000"/>
              </w:rPr>
              <w:t>The proposal of EUHT component RIT does not support URLLC services.</w:t>
            </w:r>
          </w:p>
          <w:p w:rsidR="001A41C1" w:rsidRPr="00ED71EA" w:rsidRDefault="001A41C1" w:rsidP="00B770AB">
            <w:pPr>
              <w:pStyle w:val="Tabletext"/>
              <w:rPr>
                <w:i/>
                <w:iCs/>
                <w:color w:val="C00000"/>
              </w:rPr>
            </w:pPr>
            <w:r w:rsidRPr="00ED71EA">
              <w:rPr>
                <w:i/>
                <w:iCs/>
                <w:color w:val="C00000"/>
              </w:rPr>
              <w:t>Reliability does not meet the IMT-2020 minimum requirements.</w:t>
            </w:r>
          </w:p>
          <w:p w:rsidR="001A41C1" w:rsidRPr="00ED71EA" w:rsidRDefault="00B770AB" w:rsidP="00B770AB">
            <w:pPr>
              <w:pStyle w:val="Tabletext"/>
              <w:ind w:left="284" w:hanging="284"/>
              <w:rPr>
                <w:i/>
                <w:iCs/>
                <w:color w:val="C00000"/>
              </w:rPr>
            </w:pPr>
            <w:r>
              <w:rPr>
                <w:rFonts w:eastAsia="Calibri"/>
                <w:color w:val="C00000"/>
              </w:rPr>
              <w:t>c)</w:t>
            </w:r>
            <w:r>
              <w:rPr>
                <w:rFonts w:eastAsia="Calibri"/>
                <w:color w:val="C00000"/>
              </w:rPr>
              <w:tab/>
            </w:r>
            <w:r w:rsidR="001A41C1" w:rsidRPr="00ED71EA">
              <w:rPr>
                <w:rFonts w:eastAsia="Calibri"/>
                <w:color w:val="C00000"/>
              </w:rPr>
              <w:t>The proposal of EUHT component RIT does not support mMTC services.</w:t>
            </w:r>
          </w:p>
          <w:p w:rsidR="001A41C1" w:rsidRPr="00ED71EA" w:rsidRDefault="001A41C1" w:rsidP="00B770AB">
            <w:pPr>
              <w:pStyle w:val="Tabletext"/>
              <w:rPr>
                <w:i/>
                <w:iCs/>
                <w:color w:val="C00000"/>
              </w:rPr>
            </w:pPr>
            <w:r w:rsidRPr="00ED71EA">
              <w:rPr>
                <w:i/>
                <w:iCs/>
                <w:color w:val="C00000"/>
              </w:rPr>
              <w:t>Connection density does not meet the IMT-2020 minimum requirements.</w:t>
            </w:r>
          </w:p>
        </w:tc>
      </w:tr>
    </w:tbl>
    <w:p w:rsidR="00D620BB" w:rsidRDefault="00D620BB" w:rsidP="00D620BB">
      <w:pPr>
        <w:pStyle w:val="Tablefin"/>
        <w:rPr>
          <w:rFonts w:eastAsiaTheme="majorEastAsia"/>
        </w:rPr>
      </w:pPr>
    </w:p>
    <w:p w:rsidR="001A41C1" w:rsidRPr="00ED71EA" w:rsidRDefault="00D620BB" w:rsidP="00D620BB">
      <w:pPr>
        <w:pStyle w:val="Heading3"/>
        <w:rPr>
          <w:rFonts w:eastAsiaTheme="majorEastAsia"/>
        </w:rPr>
      </w:pPr>
      <w:r>
        <w:rPr>
          <w:rFonts w:eastAsiaTheme="majorEastAsia"/>
        </w:rPr>
        <w:t>5</w:t>
      </w:r>
      <w:r w:rsidR="001A41C1" w:rsidRPr="00ED71EA">
        <w:rPr>
          <w:rFonts w:eastAsiaTheme="majorEastAsia"/>
        </w:rPr>
        <w:t xml:space="preserve">.1.2 </w:t>
      </w:r>
      <w:r w:rsidR="001A41C1" w:rsidRPr="00ED71EA">
        <w:rPr>
          <w:rFonts w:eastAsiaTheme="majorEastAsia"/>
        </w:rPr>
        <w:tab/>
        <w:t>Spectrum</w:t>
      </w:r>
    </w:p>
    <w:p w:rsidR="001A41C1" w:rsidRPr="00ED71EA" w:rsidRDefault="001A41C1" w:rsidP="00685B67">
      <w:pPr>
        <w:pStyle w:val="Headingi"/>
      </w:pPr>
      <w:r w:rsidRPr="00ED71EA">
        <w:t>(M.2411 - Compliance template for spectrum - 5.2.4.2)</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2"/>
        <w:gridCol w:w="8093"/>
      </w:tblGrid>
      <w:tr w:rsidR="001A41C1" w:rsidRPr="00ED71EA" w:rsidTr="001A41C1">
        <w:trPr>
          <w:trHeight w:val="311"/>
        </w:trPr>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41C1" w:rsidRPr="00ED71EA" w:rsidRDefault="001A41C1" w:rsidP="00B770AB">
            <w:pPr>
              <w:pStyle w:val="Tablehead"/>
              <w:rPr>
                <w:rFonts w:eastAsia="Calibri"/>
              </w:rPr>
            </w:pPr>
          </w:p>
        </w:tc>
        <w:tc>
          <w:tcPr>
            <w:tcW w:w="8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41C1" w:rsidRPr="00ED71EA" w:rsidRDefault="001A41C1" w:rsidP="00B770AB">
            <w:pPr>
              <w:pStyle w:val="Tablehead"/>
              <w:rPr>
                <w:rFonts w:eastAsia="Calibri"/>
              </w:rPr>
            </w:pPr>
            <w:r w:rsidRPr="00ED71EA">
              <w:rPr>
                <w:rFonts w:eastAsia="Calibri"/>
              </w:rPr>
              <w:t>Spectrum capability requirements</w:t>
            </w:r>
          </w:p>
        </w:tc>
      </w:tr>
      <w:tr w:rsidR="001A41C1" w:rsidRPr="00ED71EA" w:rsidTr="001A41C1">
        <w:trPr>
          <w:trHeight w:val="350"/>
        </w:trPr>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41C1" w:rsidRPr="00ED71EA" w:rsidRDefault="001A41C1" w:rsidP="00B770AB">
            <w:pPr>
              <w:pStyle w:val="Tabletext"/>
              <w:rPr>
                <w:rFonts w:eastAsia="Calibri"/>
              </w:rPr>
            </w:pPr>
            <w:r w:rsidRPr="00ED71EA">
              <w:rPr>
                <w:rFonts w:eastAsia="Calibri"/>
              </w:rPr>
              <w:t>5.2.4.2.1</w:t>
            </w:r>
          </w:p>
        </w:tc>
        <w:tc>
          <w:tcPr>
            <w:tcW w:w="8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41C1" w:rsidRPr="00ED71EA" w:rsidRDefault="001A41C1" w:rsidP="00B770AB">
            <w:pPr>
              <w:pStyle w:val="Tabletext"/>
              <w:rPr>
                <w:rFonts w:eastAsia="Calibri"/>
              </w:rPr>
            </w:pPr>
            <w:r w:rsidRPr="00ED71EA">
              <w:rPr>
                <w:rFonts w:eastAsia="Calibri"/>
              </w:rPr>
              <w:t>Frequency bands identified for IMT</w:t>
            </w:r>
          </w:p>
          <w:p w:rsidR="001A41C1" w:rsidRPr="00ED71EA" w:rsidRDefault="001A41C1" w:rsidP="00B770AB">
            <w:pPr>
              <w:pStyle w:val="Tabletext"/>
              <w:rPr>
                <w:rFonts w:eastAsia="Calibri"/>
                <w:color w:val="000000" w:themeColor="text1"/>
              </w:rPr>
            </w:pPr>
            <w:r w:rsidRPr="00ED71EA">
              <w:rPr>
                <w:rFonts w:eastAsia="Calibri"/>
              </w:rPr>
              <w:t>Is the proposal able to utilize at least one frequency band identified for IMT in the ITU Radio Regulations?</w:t>
            </w:r>
          </w:p>
          <w:p w:rsidR="001A41C1" w:rsidRPr="00ED71EA" w:rsidRDefault="001A41C1" w:rsidP="00B770AB">
            <w:pPr>
              <w:pStyle w:val="Tabletext"/>
              <w:rPr>
                <w:rFonts w:eastAsia="Calibri"/>
              </w:rPr>
            </w:pPr>
            <w:r w:rsidRPr="00ED71EA">
              <w:rPr>
                <w:rFonts w:eastAsia="Calibri"/>
              </w:rPr>
              <w:t xml:space="preserve"> </w:t>
            </w:r>
            <w:r w:rsidRPr="00ED71EA">
              <w:t></w:t>
            </w:r>
            <w:r w:rsidRPr="00ED71EA">
              <w:rPr>
                <w:rFonts w:eastAsia="Calibri"/>
              </w:rPr>
              <w:t xml:space="preserve"> YES / </w:t>
            </w:r>
            <w:r w:rsidRPr="00ED71EA">
              <w:t></w:t>
            </w:r>
            <w:r w:rsidRPr="00ED71EA">
              <w:rPr>
                <w:rFonts w:eastAsia="Calibri"/>
                <w:bCs/>
              </w:rPr>
              <w:t xml:space="preserve"> NO</w:t>
            </w:r>
          </w:p>
          <w:p w:rsidR="001A41C1" w:rsidRPr="00B770AB" w:rsidRDefault="001A41C1" w:rsidP="00B770AB">
            <w:pPr>
              <w:pStyle w:val="Tabletext"/>
              <w:rPr>
                <w:rFonts w:eastAsia="Calibri"/>
                <w:color w:val="000000" w:themeColor="text1"/>
              </w:rPr>
            </w:pPr>
            <w:r w:rsidRPr="00ED71EA">
              <w:rPr>
                <w:rFonts w:eastAsia="Calibri"/>
                <w:color w:val="000000" w:themeColor="text1"/>
              </w:rPr>
              <w:t>Specify in which band(s) the candidate RIT or candidate SRIT can be deployed.</w:t>
            </w:r>
          </w:p>
        </w:tc>
      </w:tr>
      <w:tr w:rsidR="001A41C1" w:rsidRPr="00ED71EA" w:rsidTr="001A41C1">
        <w:trPr>
          <w:trHeight w:val="2609"/>
        </w:trPr>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41C1" w:rsidRPr="00ED71EA" w:rsidRDefault="001A41C1" w:rsidP="00B770AB">
            <w:pPr>
              <w:pStyle w:val="Tabletext"/>
              <w:rPr>
                <w:rFonts w:eastAsia="Calibri"/>
                <w:highlight w:val="yellow"/>
              </w:rPr>
            </w:pPr>
            <w:r w:rsidRPr="00ED71EA">
              <w:rPr>
                <w:rFonts w:eastAsia="Calibri"/>
              </w:rPr>
              <w:t>5.2.4.2.2</w:t>
            </w:r>
          </w:p>
        </w:tc>
        <w:tc>
          <w:tcPr>
            <w:tcW w:w="8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41C1" w:rsidRPr="00ED71EA" w:rsidRDefault="001A41C1" w:rsidP="00B770AB">
            <w:pPr>
              <w:pStyle w:val="Tabletext"/>
              <w:rPr>
                <w:rFonts w:eastAsia="Calibri"/>
              </w:rPr>
            </w:pPr>
            <w:r w:rsidRPr="00ED71EA">
              <w:rPr>
                <w:rFonts w:eastAsia="Calibri"/>
              </w:rPr>
              <w:t>Higher Frequency range/band(s)</w:t>
            </w:r>
          </w:p>
          <w:p w:rsidR="001A41C1" w:rsidRPr="00ED71EA" w:rsidRDefault="001A41C1" w:rsidP="00B770AB">
            <w:pPr>
              <w:pStyle w:val="Tabletext"/>
              <w:rPr>
                <w:rFonts w:eastAsia="Calibri"/>
                <w:color w:val="000000" w:themeColor="text1"/>
              </w:rPr>
            </w:pPr>
            <w:r w:rsidRPr="00ED71EA">
              <w:rPr>
                <w:rFonts w:eastAsia="Calibri"/>
              </w:rPr>
              <w:t xml:space="preserve">Is the proposal able to utilize the higher frequency range/band(s) above 24.25 </w:t>
            </w:r>
            <w:proofErr w:type="gramStart"/>
            <w:r w:rsidRPr="00ED71EA">
              <w:rPr>
                <w:rFonts w:eastAsia="Calibri"/>
              </w:rPr>
              <w:t>GHz?:</w:t>
            </w:r>
            <w:proofErr w:type="gramEnd"/>
          </w:p>
          <w:p w:rsidR="001A41C1" w:rsidRPr="00ED71EA" w:rsidRDefault="001A41C1" w:rsidP="00B770AB">
            <w:pPr>
              <w:pStyle w:val="Tabletext"/>
              <w:rPr>
                <w:rFonts w:eastAsia="Calibri"/>
              </w:rPr>
            </w:pPr>
            <w:r w:rsidRPr="00ED71EA">
              <w:rPr>
                <w:strike/>
              </w:rPr>
              <w:t></w:t>
            </w:r>
            <w:r w:rsidRPr="00ED71EA">
              <w:rPr>
                <w:rFonts w:eastAsia="Calibri"/>
                <w:strike/>
              </w:rPr>
              <w:t>YES</w:t>
            </w:r>
            <w:r w:rsidRPr="00ED71EA">
              <w:rPr>
                <w:rFonts w:eastAsia="Calibri"/>
              </w:rPr>
              <w:t xml:space="preserve"> / </w:t>
            </w:r>
            <w:r w:rsidRPr="00ED71EA">
              <w:rPr>
                <w:rFonts w:ascii="Segoe UI Symbol" w:eastAsia="Wingdings" w:hAnsi="Segoe UI Symbol" w:cs="Segoe UI Symbol"/>
                <w:bCs/>
              </w:rPr>
              <w:t>🗹</w:t>
            </w:r>
            <w:r w:rsidRPr="00ED71EA">
              <w:rPr>
                <w:rFonts w:eastAsia="Calibri"/>
                <w:bCs/>
              </w:rPr>
              <w:t xml:space="preserve"> NO</w:t>
            </w:r>
          </w:p>
          <w:p w:rsidR="001A41C1" w:rsidRPr="00ED71EA" w:rsidRDefault="001A41C1" w:rsidP="00B770AB">
            <w:pPr>
              <w:pStyle w:val="Tabletext"/>
              <w:rPr>
                <w:rFonts w:eastAsia="Calibri"/>
              </w:rPr>
            </w:pPr>
            <w:r w:rsidRPr="00ED71EA">
              <w:rPr>
                <w:rFonts w:eastAsia="Calibri"/>
              </w:rPr>
              <w:t>Specify in which band(s) the candidate RIT or candidate SRIT can be deployed.</w:t>
            </w:r>
          </w:p>
          <w:p w:rsidR="001A41C1" w:rsidRPr="00ED71EA" w:rsidRDefault="001A41C1" w:rsidP="00B770AB">
            <w:pPr>
              <w:pStyle w:val="Tabletext"/>
              <w:rPr>
                <w:rFonts w:eastAsia="Calibri"/>
                <w:color w:val="000000" w:themeColor="text1"/>
              </w:rPr>
            </w:pPr>
            <w:r w:rsidRPr="00ED71EA">
              <w:rPr>
                <w:rFonts w:eastAsia="Calibri"/>
                <w:color w:val="000000" w:themeColor="text1"/>
              </w:rPr>
              <w:t>NOTE 1 – In the case of the candidate SRIT, at least one of the component RITs need to fulfil this requirement.</w:t>
            </w:r>
          </w:p>
          <w:p w:rsidR="001A41C1" w:rsidRPr="00ED71EA" w:rsidRDefault="001A41C1" w:rsidP="00B770AB">
            <w:pPr>
              <w:pStyle w:val="Tabletext"/>
              <w:rPr>
                <w:rFonts w:eastAsia="Calibri"/>
                <w:bCs/>
                <w:color w:val="000000" w:themeColor="text1"/>
              </w:rPr>
            </w:pPr>
            <w:r w:rsidRPr="00ED71EA">
              <w:rPr>
                <w:rFonts w:eastAsia="Calibri"/>
                <w:bCs/>
                <w:color w:val="000000" w:themeColor="text1"/>
              </w:rPr>
              <w:t>5GIF Observations</w:t>
            </w:r>
          </w:p>
          <w:p w:rsidR="001A41C1" w:rsidRPr="00ED71EA" w:rsidRDefault="001A41C1" w:rsidP="00B770AB">
            <w:pPr>
              <w:pStyle w:val="Tabletext"/>
              <w:rPr>
                <w:rFonts w:eastAsia="Calibri"/>
                <w:i/>
                <w:iCs/>
                <w:color w:val="C00000"/>
              </w:rPr>
            </w:pPr>
            <w:r w:rsidRPr="00ED71EA">
              <w:rPr>
                <w:rFonts w:eastAsia="Calibri"/>
                <w:i/>
                <w:iCs/>
                <w:color w:val="C00000"/>
              </w:rPr>
              <w:t xml:space="preserve">Unable to determine from the EUHT Specification, if both STA and CAP can communicate using the mmWave band </w:t>
            </w:r>
          </w:p>
          <w:p w:rsidR="001A41C1" w:rsidRPr="00ED71EA" w:rsidRDefault="001A41C1" w:rsidP="00B770AB">
            <w:pPr>
              <w:pStyle w:val="Tabletext"/>
              <w:rPr>
                <w:rFonts w:eastAsia="Calibri"/>
                <w:color w:val="000000" w:themeColor="text1"/>
                <w:highlight w:val="yellow"/>
              </w:rPr>
            </w:pPr>
            <w:r w:rsidRPr="00ED71EA">
              <w:rPr>
                <w:rFonts w:eastAsia="Calibri"/>
                <w:i/>
                <w:iCs/>
                <w:color w:val="C00000"/>
              </w:rPr>
              <w:t>For e.g.:</w:t>
            </w:r>
            <w:r w:rsidRPr="00ED71EA">
              <w:rPr>
                <w:i/>
                <w:iCs/>
                <w:color w:val="C00000"/>
              </w:rPr>
              <w:t xml:space="preserve"> In mmWave mode (mmWave band) of EUHT, the EUHT specification doesn’t specify any basic bandwidth for STA capability, so the STA can’t access network when its capability isn’t aligned with the working bandwidth of CAP in mmWave band, whereas the section 1.7.3 Preamble mentions only many candidate bandwidths application for mmWave mode</w:t>
            </w:r>
          </w:p>
        </w:tc>
      </w:tr>
    </w:tbl>
    <w:p w:rsidR="001A41C1" w:rsidRPr="00ED71EA" w:rsidRDefault="001A41C1">
      <w:pPr>
        <w:rPr>
          <w:szCs w:val="24"/>
        </w:rPr>
        <w:sectPr w:rsidR="001A41C1" w:rsidRPr="00ED71EA" w:rsidSect="001A41C1">
          <w:headerReference w:type="default" r:id="rId26"/>
          <w:footerReference w:type="default" r:id="rId27"/>
          <w:footerReference w:type="first" r:id="rId28"/>
          <w:pgSz w:w="11907" w:h="16834"/>
          <w:pgMar w:top="1418" w:right="1134" w:bottom="1418" w:left="1134" w:header="720" w:footer="720" w:gutter="0"/>
          <w:paperSrc w:first="15" w:other="15"/>
          <w:cols w:space="720"/>
          <w:titlePg/>
        </w:sectPr>
      </w:pPr>
    </w:p>
    <w:p w:rsidR="001A41C1" w:rsidRPr="00ED71EA" w:rsidRDefault="00B770AB" w:rsidP="00B770AB">
      <w:pPr>
        <w:pStyle w:val="Heading3"/>
        <w:rPr>
          <w:rFonts w:eastAsiaTheme="majorEastAsia"/>
        </w:rPr>
      </w:pPr>
      <w:bookmarkStart w:id="39" w:name="_Toc34064089"/>
      <w:r>
        <w:rPr>
          <w:rFonts w:eastAsiaTheme="majorEastAsia"/>
        </w:rPr>
        <w:t>5</w:t>
      </w:r>
      <w:r w:rsidR="001A41C1" w:rsidRPr="00ED71EA">
        <w:rPr>
          <w:rFonts w:eastAsiaTheme="majorEastAsia"/>
        </w:rPr>
        <w:t xml:space="preserve">.1.3 </w:t>
      </w:r>
      <w:r w:rsidR="001A41C1" w:rsidRPr="00ED71EA">
        <w:rPr>
          <w:rFonts w:eastAsiaTheme="majorEastAsia"/>
        </w:rPr>
        <w:tab/>
        <w:t>Technical Performance</w:t>
      </w:r>
      <w:bookmarkEnd w:id="39"/>
    </w:p>
    <w:p w:rsidR="001A41C1" w:rsidRPr="00685B67" w:rsidRDefault="001A41C1" w:rsidP="00685B67">
      <w:pPr>
        <w:pStyle w:val="Headingi"/>
      </w:pPr>
      <w:r w:rsidRPr="00685B67">
        <w:t>(M.2411 - Compliance template for technical performance from 5.2.4.3)</w:t>
      </w:r>
    </w:p>
    <w:tbl>
      <w:tblPr>
        <w:tblW w:w="15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1E0" w:firstRow="1" w:lastRow="1" w:firstColumn="1" w:lastColumn="1" w:noHBand="0" w:noVBand="0"/>
      </w:tblPr>
      <w:tblGrid>
        <w:gridCol w:w="6"/>
        <w:gridCol w:w="2407"/>
        <w:gridCol w:w="990"/>
        <w:gridCol w:w="1274"/>
        <w:gridCol w:w="1274"/>
        <w:gridCol w:w="849"/>
        <w:gridCol w:w="11"/>
        <w:gridCol w:w="2002"/>
        <w:gridCol w:w="1213"/>
        <w:gridCol w:w="5662"/>
        <w:gridCol w:w="7"/>
      </w:tblGrid>
      <w:tr w:rsidR="001A41C1" w:rsidRPr="000A0654" w:rsidTr="000C0BC1">
        <w:trPr>
          <w:gridBefore w:val="1"/>
          <w:cantSplit/>
          <w:trHeight w:val="20"/>
          <w:tblHeader/>
          <w:jc w:val="center"/>
        </w:trPr>
        <w:tc>
          <w:tcPr>
            <w:tcW w:w="2409" w:type="dxa"/>
            <w:vMerge w:val="restart"/>
            <w:shd w:val="clear" w:color="auto" w:fill="FFFFFF" w:themeFill="background1"/>
            <w:hideMark/>
          </w:tcPr>
          <w:p w:rsidR="001A41C1" w:rsidRPr="000A0654" w:rsidRDefault="001A41C1" w:rsidP="00685B67">
            <w:pPr>
              <w:pStyle w:val="Tablehead"/>
              <w:rPr>
                <w:sz w:val="16"/>
                <w:szCs w:val="16"/>
              </w:rPr>
            </w:pPr>
            <w:r w:rsidRPr="000A0654">
              <w:rPr>
                <w:sz w:val="16"/>
                <w:szCs w:val="16"/>
              </w:rPr>
              <w:t>Minimum technical performance requirements item (5.2.4.3.x), units, and Report</w:t>
            </w:r>
            <w:r w:rsidRPr="000A0654">
              <w:rPr>
                <w:sz w:val="16"/>
                <w:szCs w:val="16"/>
              </w:rPr>
              <w:br/>
              <w:t>ITU-R M.2410-0 section reference</w:t>
            </w:r>
            <w:r w:rsidRPr="000A0654">
              <w:rPr>
                <w:sz w:val="16"/>
                <w:szCs w:val="16"/>
                <w:vertAlign w:val="superscript"/>
              </w:rPr>
              <w:t xml:space="preserve"> (1)</w:t>
            </w:r>
          </w:p>
        </w:tc>
        <w:tc>
          <w:tcPr>
            <w:tcW w:w="3541" w:type="dxa"/>
            <w:gridSpan w:val="3"/>
            <w:shd w:val="clear" w:color="auto" w:fill="D9D9D9" w:themeFill="background1" w:themeFillShade="D9"/>
            <w:hideMark/>
          </w:tcPr>
          <w:p w:rsidR="001A41C1" w:rsidRPr="000A0654" w:rsidRDefault="001A41C1" w:rsidP="00685B67">
            <w:pPr>
              <w:pStyle w:val="Tablehead"/>
              <w:rPr>
                <w:sz w:val="16"/>
                <w:szCs w:val="16"/>
              </w:rPr>
            </w:pPr>
            <w:r w:rsidRPr="000A0654">
              <w:rPr>
                <w:sz w:val="16"/>
                <w:szCs w:val="16"/>
              </w:rPr>
              <w:t>Category</w:t>
            </w:r>
          </w:p>
        </w:tc>
        <w:tc>
          <w:tcPr>
            <w:tcW w:w="861" w:type="dxa"/>
            <w:gridSpan w:val="2"/>
            <w:shd w:val="clear" w:color="auto" w:fill="D9D9D9" w:themeFill="background1" w:themeFillShade="D9"/>
            <w:vAlign w:val="center"/>
            <w:hideMark/>
          </w:tcPr>
          <w:p w:rsidR="001A41C1" w:rsidRPr="000A0654" w:rsidRDefault="001A41C1" w:rsidP="00685B67">
            <w:pPr>
              <w:pStyle w:val="Tablehead"/>
              <w:rPr>
                <w:sz w:val="16"/>
                <w:szCs w:val="16"/>
              </w:rPr>
            </w:pPr>
            <w:r w:rsidRPr="000A0654">
              <w:rPr>
                <w:sz w:val="16"/>
                <w:szCs w:val="16"/>
              </w:rPr>
              <w:t>Reqd. value</w:t>
            </w:r>
          </w:p>
        </w:tc>
        <w:tc>
          <w:tcPr>
            <w:tcW w:w="2004" w:type="dxa"/>
            <w:shd w:val="clear" w:color="auto" w:fill="D9D9D9" w:themeFill="background1" w:themeFillShade="D9"/>
            <w:vAlign w:val="center"/>
            <w:hideMark/>
          </w:tcPr>
          <w:p w:rsidR="001A41C1" w:rsidRPr="000A0654" w:rsidRDefault="001A41C1" w:rsidP="00685B67">
            <w:pPr>
              <w:pStyle w:val="Tablehead"/>
              <w:rPr>
                <w:sz w:val="16"/>
                <w:szCs w:val="16"/>
              </w:rPr>
            </w:pPr>
            <w:r w:rsidRPr="000A0654">
              <w:rPr>
                <w:sz w:val="16"/>
                <w:szCs w:val="16"/>
              </w:rPr>
              <w:t>Value</w:t>
            </w:r>
            <w:r w:rsidRPr="000A0654">
              <w:rPr>
                <w:sz w:val="16"/>
                <w:szCs w:val="16"/>
                <w:vertAlign w:val="superscript"/>
              </w:rPr>
              <w:t xml:space="preserve"> (2)</w:t>
            </w:r>
          </w:p>
        </w:tc>
        <w:tc>
          <w:tcPr>
            <w:tcW w:w="1214" w:type="dxa"/>
            <w:shd w:val="clear" w:color="auto" w:fill="D9D9D9" w:themeFill="background1" w:themeFillShade="D9"/>
            <w:vAlign w:val="center"/>
            <w:hideMark/>
          </w:tcPr>
          <w:p w:rsidR="001A41C1" w:rsidRPr="000A0654" w:rsidRDefault="001A41C1" w:rsidP="00685B67">
            <w:pPr>
              <w:pStyle w:val="Tablehead"/>
              <w:rPr>
                <w:sz w:val="16"/>
                <w:szCs w:val="16"/>
              </w:rPr>
            </w:pPr>
            <w:r w:rsidRPr="000A0654">
              <w:rPr>
                <w:sz w:val="16"/>
                <w:szCs w:val="16"/>
              </w:rPr>
              <w:t>Requirement met?</w:t>
            </w:r>
          </w:p>
        </w:tc>
        <w:tc>
          <w:tcPr>
            <w:tcW w:w="5666" w:type="dxa"/>
            <w:gridSpan w:val="2"/>
            <w:shd w:val="clear" w:color="auto" w:fill="D9D9D9" w:themeFill="background1" w:themeFillShade="D9"/>
            <w:vAlign w:val="center"/>
            <w:hideMark/>
          </w:tcPr>
          <w:p w:rsidR="001A41C1" w:rsidRPr="000A0654" w:rsidRDefault="001A41C1" w:rsidP="00685B67">
            <w:pPr>
              <w:pStyle w:val="Tablehead"/>
              <w:rPr>
                <w:sz w:val="16"/>
                <w:szCs w:val="16"/>
              </w:rPr>
            </w:pPr>
            <w:r w:rsidRPr="000A0654">
              <w:rPr>
                <w:sz w:val="16"/>
                <w:szCs w:val="16"/>
              </w:rPr>
              <w:t>5GIF Comments</w:t>
            </w:r>
            <w:r w:rsidRPr="000A0654">
              <w:rPr>
                <w:sz w:val="16"/>
                <w:szCs w:val="16"/>
              </w:rPr>
              <w:br/>
            </w:r>
          </w:p>
        </w:tc>
      </w:tr>
      <w:tr w:rsidR="001A41C1" w:rsidRPr="000A0654" w:rsidTr="000C0BC1">
        <w:trPr>
          <w:gridBefore w:val="1"/>
          <w:cantSplit/>
          <w:trHeight w:val="20"/>
          <w:tblHeader/>
          <w:jc w:val="center"/>
        </w:trPr>
        <w:tc>
          <w:tcPr>
            <w:tcW w:w="2409" w:type="dxa"/>
            <w:vMerge/>
            <w:shd w:val="clear" w:color="auto" w:fill="F2F2F2" w:themeFill="background1" w:themeFillShade="F2"/>
            <w:vAlign w:val="center"/>
            <w:hideMark/>
          </w:tcPr>
          <w:p w:rsidR="001A41C1" w:rsidRPr="000A0654" w:rsidRDefault="001A41C1" w:rsidP="00685B67">
            <w:pPr>
              <w:pStyle w:val="Tablehead"/>
              <w:rPr>
                <w:sz w:val="16"/>
                <w:szCs w:val="16"/>
              </w:rPr>
            </w:pPr>
          </w:p>
        </w:tc>
        <w:tc>
          <w:tcPr>
            <w:tcW w:w="991" w:type="dxa"/>
            <w:shd w:val="clear" w:color="auto" w:fill="F2F2F2" w:themeFill="background1" w:themeFillShade="F2"/>
            <w:hideMark/>
          </w:tcPr>
          <w:p w:rsidR="001A41C1" w:rsidRPr="000A0654" w:rsidRDefault="001A41C1" w:rsidP="00685B67">
            <w:pPr>
              <w:pStyle w:val="Tablehead"/>
              <w:rPr>
                <w:sz w:val="16"/>
                <w:szCs w:val="16"/>
              </w:rPr>
            </w:pPr>
            <w:r w:rsidRPr="000A0654">
              <w:rPr>
                <w:sz w:val="16"/>
                <w:szCs w:val="16"/>
              </w:rPr>
              <w:t>Usage scenario</w:t>
            </w:r>
          </w:p>
        </w:tc>
        <w:tc>
          <w:tcPr>
            <w:tcW w:w="1275" w:type="dxa"/>
            <w:shd w:val="clear" w:color="auto" w:fill="F2F2F2" w:themeFill="background1" w:themeFillShade="F2"/>
            <w:hideMark/>
          </w:tcPr>
          <w:p w:rsidR="001A41C1" w:rsidRPr="000A0654" w:rsidRDefault="001A41C1" w:rsidP="00685B67">
            <w:pPr>
              <w:pStyle w:val="Tablehead"/>
              <w:rPr>
                <w:sz w:val="16"/>
                <w:szCs w:val="16"/>
              </w:rPr>
            </w:pPr>
            <w:r w:rsidRPr="000A0654">
              <w:rPr>
                <w:sz w:val="16"/>
                <w:szCs w:val="16"/>
              </w:rPr>
              <w:t>Test environment</w:t>
            </w:r>
          </w:p>
        </w:tc>
        <w:tc>
          <w:tcPr>
            <w:tcW w:w="1275" w:type="dxa"/>
            <w:shd w:val="clear" w:color="auto" w:fill="F2F2F2" w:themeFill="background1" w:themeFillShade="F2"/>
            <w:hideMark/>
          </w:tcPr>
          <w:p w:rsidR="001A41C1" w:rsidRPr="000A0654" w:rsidRDefault="001A41C1" w:rsidP="00685B67">
            <w:pPr>
              <w:pStyle w:val="Tablehead"/>
              <w:rPr>
                <w:sz w:val="16"/>
                <w:szCs w:val="16"/>
              </w:rPr>
            </w:pPr>
            <w:r w:rsidRPr="000A0654">
              <w:rPr>
                <w:sz w:val="16"/>
                <w:szCs w:val="16"/>
              </w:rPr>
              <w:t>Downlink or uplink</w:t>
            </w:r>
          </w:p>
        </w:tc>
        <w:tc>
          <w:tcPr>
            <w:tcW w:w="861" w:type="dxa"/>
            <w:gridSpan w:val="2"/>
            <w:shd w:val="clear" w:color="auto" w:fill="F2F2F2" w:themeFill="background1" w:themeFillShade="F2"/>
            <w:vAlign w:val="center"/>
          </w:tcPr>
          <w:p w:rsidR="001A41C1" w:rsidRPr="000A0654" w:rsidRDefault="001A41C1" w:rsidP="00685B67">
            <w:pPr>
              <w:pStyle w:val="Tablehead"/>
              <w:rPr>
                <w:sz w:val="16"/>
                <w:szCs w:val="16"/>
              </w:rPr>
            </w:pPr>
          </w:p>
        </w:tc>
        <w:tc>
          <w:tcPr>
            <w:tcW w:w="2004" w:type="dxa"/>
            <w:shd w:val="clear" w:color="auto" w:fill="F2F2F2" w:themeFill="background1" w:themeFillShade="F2"/>
            <w:vAlign w:val="center"/>
          </w:tcPr>
          <w:p w:rsidR="001A41C1" w:rsidRPr="000A0654" w:rsidRDefault="001A41C1" w:rsidP="00685B67">
            <w:pPr>
              <w:pStyle w:val="Tablehead"/>
              <w:rPr>
                <w:sz w:val="16"/>
                <w:szCs w:val="16"/>
              </w:rPr>
            </w:pPr>
          </w:p>
        </w:tc>
        <w:tc>
          <w:tcPr>
            <w:tcW w:w="1214" w:type="dxa"/>
            <w:shd w:val="clear" w:color="auto" w:fill="F2F2F2" w:themeFill="background1" w:themeFillShade="F2"/>
            <w:vAlign w:val="center"/>
          </w:tcPr>
          <w:p w:rsidR="001A41C1" w:rsidRPr="000A0654" w:rsidRDefault="001A41C1" w:rsidP="00685B67">
            <w:pPr>
              <w:pStyle w:val="Tablehead"/>
              <w:rPr>
                <w:sz w:val="16"/>
                <w:szCs w:val="16"/>
              </w:rPr>
            </w:pPr>
          </w:p>
        </w:tc>
        <w:tc>
          <w:tcPr>
            <w:tcW w:w="5666" w:type="dxa"/>
            <w:gridSpan w:val="2"/>
            <w:shd w:val="clear" w:color="auto" w:fill="F2F2F2" w:themeFill="background1" w:themeFillShade="F2"/>
            <w:vAlign w:val="center"/>
          </w:tcPr>
          <w:p w:rsidR="001A41C1" w:rsidRPr="000A0654" w:rsidRDefault="001A41C1" w:rsidP="00685B67">
            <w:pPr>
              <w:pStyle w:val="Tablehead"/>
              <w:rPr>
                <w:sz w:val="16"/>
                <w:szCs w:val="16"/>
              </w:rPr>
            </w:pPr>
          </w:p>
        </w:tc>
      </w:tr>
      <w:tr w:rsidR="001A41C1" w:rsidRPr="000A0654" w:rsidTr="000C0BC1">
        <w:trPr>
          <w:gridBefore w:val="1"/>
          <w:cantSplit/>
          <w:trHeight w:val="874"/>
          <w:jc w:val="center"/>
        </w:trPr>
        <w:tc>
          <w:tcPr>
            <w:tcW w:w="2409"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5.2.4.3.1</w:t>
            </w:r>
            <w:r w:rsidRPr="000A0654">
              <w:rPr>
                <w:sz w:val="16"/>
                <w:szCs w:val="16"/>
              </w:rPr>
              <w:br/>
              <w:t>Peak data rate (Gbit/s)</w:t>
            </w:r>
            <w:r w:rsidRPr="000A0654">
              <w:rPr>
                <w:sz w:val="16"/>
                <w:szCs w:val="16"/>
              </w:rPr>
              <w:br/>
              <w:t>(4.1)</w:t>
            </w:r>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eMBB</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Not applicable</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Downlink</w:t>
            </w:r>
          </w:p>
        </w:tc>
        <w:tc>
          <w:tcPr>
            <w:tcW w:w="861"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20</w:t>
            </w:r>
          </w:p>
        </w:tc>
        <w:tc>
          <w:tcPr>
            <w:tcW w:w="2004" w:type="dxa"/>
            <w:shd w:val="clear" w:color="auto" w:fill="auto"/>
          </w:tcPr>
          <w:p w:rsidR="001A41C1" w:rsidRPr="000A0654" w:rsidRDefault="001A41C1" w:rsidP="00685B67">
            <w:pPr>
              <w:pStyle w:val="Tabletext"/>
              <w:rPr>
                <w:sz w:val="16"/>
                <w:szCs w:val="16"/>
                <w:lang w:eastAsia="zh-CN"/>
              </w:rPr>
            </w:pPr>
            <w:r w:rsidRPr="000A0654">
              <w:rPr>
                <w:sz w:val="16"/>
                <w:szCs w:val="16"/>
                <w:lang w:eastAsia="zh-CN"/>
              </w:rPr>
              <w:t>2.06~3.36</w:t>
            </w:r>
          </w:p>
        </w:tc>
        <w:tc>
          <w:tcPr>
            <w:tcW w:w="1214" w:type="dxa"/>
            <w:shd w:val="clear" w:color="auto" w:fill="auto"/>
          </w:tcPr>
          <w:p w:rsidR="001A41C1" w:rsidRPr="000A0654" w:rsidRDefault="001A41C1" w:rsidP="00685B67">
            <w:pPr>
              <w:pStyle w:val="Tabletext"/>
              <w:rPr>
                <w:sz w:val="16"/>
                <w:szCs w:val="16"/>
                <w:lang w:eastAsia="zh-CN"/>
              </w:rPr>
            </w:pPr>
            <w:r w:rsidRPr="000A0654">
              <w:rPr>
                <w:sz w:val="16"/>
                <w:szCs w:val="16"/>
                <w:lang w:eastAsia="zh-CN"/>
              </w:rPr>
              <w:t>No</w:t>
            </w:r>
          </w:p>
        </w:tc>
        <w:tc>
          <w:tcPr>
            <w:tcW w:w="5666" w:type="dxa"/>
            <w:gridSpan w:val="2"/>
            <w:vMerge w:val="restart"/>
            <w:shd w:val="clear" w:color="auto" w:fill="FFFFFF" w:themeFill="background1"/>
          </w:tcPr>
          <w:p w:rsidR="001A41C1" w:rsidRPr="000A0654" w:rsidRDefault="001A41C1" w:rsidP="00685B67">
            <w:pPr>
              <w:pStyle w:val="Tabletext"/>
              <w:rPr>
                <w:sz w:val="16"/>
                <w:szCs w:val="16"/>
              </w:rPr>
            </w:pPr>
            <w:r w:rsidRPr="000A0654">
              <w:rPr>
                <w:sz w:val="16"/>
                <w:szCs w:val="16"/>
              </w:rPr>
              <w:t>Refer Section 2.2.1.2 (Analysis Aspects)</w:t>
            </w:r>
          </w:p>
          <w:p w:rsidR="001A41C1" w:rsidRPr="000A0654" w:rsidRDefault="001A41C1" w:rsidP="00685B67">
            <w:pPr>
              <w:pStyle w:val="Tabletext"/>
              <w:rPr>
                <w:sz w:val="16"/>
                <w:szCs w:val="16"/>
              </w:rPr>
            </w:pPr>
            <w:r w:rsidRPr="000A0654">
              <w:rPr>
                <w:sz w:val="16"/>
                <w:szCs w:val="16"/>
              </w:rPr>
              <w:t>Specification support for carrier aggregation is not adequate, the spectrum aggregation mode support aggregation of four sub-channel each with bandwidth equal to 20 MHz to get a maximum aggregated system bandwidth of 80 MHz (From section 1). Also, it’s not clear for the application of mmwave mode.</w:t>
            </w:r>
          </w:p>
        </w:tc>
      </w:tr>
      <w:tr w:rsidR="001A41C1" w:rsidRPr="000A0654" w:rsidTr="000C0BC1">
        <w:trPr>
          <w:gridBefore w:val="1"/>
          <w:cantSplit/>
          <w:trHeight w:val="20"/>
          <w:jc w:val="center"/>
        </w:trPr>
        <w:tc>
          <w:tcPr>
            <w:tcW w:w="2409" w:type="dxa"/>
            <w:vMerge/>
            <w:vAlign w:val="center"/>
            <w:hideMark/>
          </w:tcPr>
          <w:p w:rsidR="001A41C1" w:rsidRPr="000A0654" w:rsidRDefault="001A41C1" w:rsidP="00685B67">
            <w:pPr>
              <w:pStyle w:val="Tabletext"/>
              <w:rPr>
                <w:sz w:val="16"/>
                <w:szCs w:val="16"/>
              </w:rPr>
            </w:pPr>
          </w:p>
        </w:tc>
        <w:tc>
          <w:tcPr>
            <w:tcW w:w="991" w:type="dxa"/>
            <w:vMerge/>
            <w:vAlign w:val="center"/>
            <w:hideMark/>
          </w:tcPr>
          <w:p w:rsidR="001A41C1" w:rsidRPr="000A0654" w:rsidRDefault="001A41C1" w:rsidP="00685B67">
            <w:pPr>
              <w:pStyle w:val="Tabletext"/>
              <w:rPr>
                <w:sz w:val="16"/>
                <w:szCs w:val="16"/>
              </w:rPr>
            </w:pPr>
          </w:p>
        </w:tc>
        <w:tc>
          <w:tcPr>
            <w:tcW w:w="1275" w:type="dxa"/>
            <w:vMerge/>
            <w:vAlign w:val="center"/>
            <w:hideMark/>
          </w:tcPr>
          <w:p w:rsidR="001A41C1" w:rsidRPr="000A0654" w:rsidRDefault="001A41C1" w:rsidP="00685B67">
            <w:pPr>
              <w:pStyle w:val="Tabletext"/>
              <w:rPr>
                <w:sz w:val="16"/>
                <w:szCs w:val="16"/>
              </w:rPr>
            </w:pP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Uplink</w:t>
            </w:r>
          </w:p>
        </w:tc>
        <w:tc>
          <w:tcPr>
            <w:tcW w:w="861"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10</w:t>
            </w:r>
          </w:p>
        </w:tc>
        <w:tc>
          <w:tcPr>
            <w:tcW w:w="2004" w:type="dxa"/>
            <w:shd w:val="clear" w:color="auto" w:fill="auto"/>
          </w:tcPr>
          <w:p w:rsidR="001A41C1" w:rsidRPr="000A0654" w:rsidRDefault="001A41C1" w:rsidP="00685B67">
            <w:pPr>
              <w:pStyle w:val="Tabletext"/>
              <w:rPr>
                <w:sz w:val="16"/>
                <w:szCs w:val="16"/>
                <w:lang w:eastAsia="zh-CN"/>
              </w:rPr>
            </w:pPr>
            <w:r w:rsidRPr="000A0654">
              <w:rPr>
                <w:sz w:val="16"/>
                <w:szCs w:val="16"/>
                <w:lang w:eastAsia="zh-CN"/>
              </w:rPr>
              <w:t>0.71~1.06</w:t>
            </w:r>
          </w:p>
        </w:tc>
        <w:tc>
          <w:tcPr>
            <w:tcW w:w="1214" w:type="dxa"/>
            <w:shd w:val="clear" w:color="auto" w:fill="auto"/>
          </w:tcPr>
          <w:p w:rsidR="001A41C1" w:rsidRPr="000A0654" w:rsidRDefault="001A41C1" w:rsidP="00685B67">
            <w:pPr>
              <w:pStyle w:val="Tabletext"/>
              <w:rPr>
                <w:sz w:val="16"/>
                <w:szCs w:val="16"/>
              </w:rPr>
            </w:pPr>
            <w:r w:rsidRPr="000A0654">
              <w:rPr>
                <w:sz w:val="16"/>
                <w:szCs w:val="16"/>
                <w:lang w:eastAsia="zh-CN"/>
              </w:rPr>
              <w:t>No</w:t>
            </w:r>
          </w:p>
        </w:tc>
        <w:tc>
          <w:tcPr>
            <w:tcW w:w="5666" w:type="dxa"/>
            <w:gridSpan w:val="2"/>
            <w:vMerge/>
            <w:vAlign w:val="center"/>
            <w:hideMark/>
          </w:tcPr>
          <w:p w:rsidR="001A41C1" w:rsidRPr="000A0654" w:rsidRDefault="001A41C1" w:rsidP="00685B67">
            <w:pPr>
              <w:pStyle w:val="Tabletext"/>
              <w:rPr>
                <w:sz w:val="16"/>
                <w:szCs w:val="16"/>
              </w:rPr>
            </w:pPr>
          </w:p>
        </w:tc>
      </w:tr>
      <w:tr w:rsidR="001A41C1" w:rsidRPr="000A0654" w:rsidTr="000C0BC1">
        <w:trPr>
          <w:gridBefore w:val="1"/>
          <w:cantSplit/>
          <w:trHeight w:val="20"/>
          <w:jc w:val="center"/>
        </w:trPr>
        <w:tc>
          <w:tcPr>
            <w:tcW w:w="2409"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5.2.4.3.2</w:t>
            </w:r>
            <w:r w:rsidRPr="000A0654">
              <w:rPr>
                <w:sz w:val="16"/>
                <w:szCs w:val="16"/>
              </w:rPr>
              <w:br/>
              <w:t>Peak spectral efficiency (bit/s/Hz)</w:t>
            </w:r>
            <w:r w:rsidRPr="000A0654">
              <w:rPr>
                <w:sz w:val="16"/>
                <w:szCs w:val="16"/>
              </w:rPr>
              <w:br/>
              <w:t>(4.2)</w:t>
            </w:r>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eMBB</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Not applicable</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Downlink</w:t>
            </w:r>
          </w:p>
        </w:tc>
        <w:tc>
          <w:tcPr>
            <w:tcW w:w="861"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30</w:t>
            </w:r>
          </w:p>
        </w:tc>
        <w:tc>
          <w:tcPr>
            <w:tcW w:w="2004" w:type="dxa"/>
            <w:shd w:val="clear" w:color="auto" w:fill="auto"/>
          </w:tcPr>
          <w:p w:rsidR="001A41C1" w:rsidRPr="000A0654" w:rsidRDefault="001A41C1" w:rsidP="00685B67">
            <w:pPr>
              <w:pStyle w:val="Tabletext"/>
              <w:rPr>
                <w:sz w:val="16"/>
                <w:szCs w:val="16"/>
              </w:rPr>
            </w:pPr>
          </w:p>
        </w:tc>
        <w:tc>
          <w:tcPr>
            <w:tcW w:w="1214" w:type="dxa"/>
            <w:shd w:val="clear" w:color="auto" w:fill="auto"/>
            <w:hideMark/>
          </w:tcPr>
          <w:p w:rsidR="001A41C1" w:rsidRPr="000A0654" w:rsidRDefault="001A41C1" w:rsidP="00685B67">
            <w:pPr>
              <w:pStyle w:val="Tabletext"/>
              <w:rPr>
                <w:sz w:val="16"/>
                <w:szCs w:val="16"/>
              </w:rPr>
            </w:pPr>
          </w:p>
        </w:tc>
        <w:tc>
          <w:tcPr>
            <w:tcW w:w="5666" w:type="dxa"/>
            <w:gridSpan w:val="2"/>
            <w:vMerge w:val="restart"/>
            <w:shd w:val="clear" w:color="auto" w:fill="FFFFFF" w:themeFill="background1"/>
          </w:tcPr>
          <w:p w:rsidR="001A41C1" w:rsidRPr="000A0654" w:rsidRDefault="001A41C1" w:rsidP="00685B67">
            <w:pPr>
              <w:pStyle w:val="Tabletext"/>
              <w:rPr>
                <w:sz w:val="16"/>
                <w:szCs w:val="16"/>
              </w:rPr>
            </w:pPr>
            <w:r w:rsidRPr="000A0654">
              <w:rPr>
                <w:sz w:val="16"/>
                <w:szCs w:val="16"/>
              </w:rPr>
              <w:t>Refer Section 2.2.1.1 (Analysis Aspects)</w:t>
            </w:r>
          </w:p>
        </w:tc>
      </w:tr>
      <w:tr w:rsidR="001A41C1" w:rsidRPr="000A0654" w:rsidTr="000C0BC1">
        <w:trPr>
          <w:gridBefore w:val="1"/>
          <w:cantSplit/>
          <w:trHeight w:val="20"/>
          <w:jc w:val="center"/>
        </w:trPr>
        <w:tc>
          <w:tcPr>
            <w:tcW w:w="2409" w:type="dxa"/>
            <w:vMerge/>
            <w:vAlign w:val="center"/>
            <w:hideMark/>
          </w:tcPr>
          <w:p w:rsidR="001A41C1" w:rsidRPr="000A0654" w:rsidRDefault="001A41C1" w:rsidP="00685B67">
            <w:pPr>
              <w:pStyle w:val="Tabletext"/>
              <w:rPr>
                <w:sz w:val="16"/>
                <w:szCs w:val="16"/>
              </w:rPr>
            </w:pPr>
          </w:p>
        </w:tc>
        <w:tc>
          <w:tcPr>
            <w:tcW w:w="991" w:type="dxa"/>
            <w:vMerge/>
            <w:vAlign w:val="center"/>
            <w:hideMark/>
          </w:tcPr>
          <w:p w:rsidR="001A41C1" w:rsidRPr="000A0654" w:rsidRDefault="001A41C1" w:rsidP="00685B67">
            <w:pPr>
              <w:pStyle w:val="Tabletext"/>
              <w:rPr>
                <w:sz w:val="16"/>
                <w:szCs w:val="16"/>
              </w:rPr>
            </w:pPr>
          </w:p>
        </w:tc>
        <w:tc>
          <w:tcPr>
            <w:tcW w:w="1275" w:type="dxa"/>
            <w:vMerge/>
            <w:vAlign w:val="center"/>
            <w:hideMark/>
          </w:tcPr>
          <w:p w:rsidR="001A41C1" w:rsidRPr="000A0654" w:rsidRDefault="001A41C1" w:rsidP="00685B67">
            <w:pPr>
              <w:pStyle w:val="Tabletext"/>
              <w:rPr>
                <w:sz w:val="16"/>
                <w:szCs w:val="16"/>
              </w:rPr>
            </w:pP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Uplink</w:t>
            </w:r>
          </w:p>
        </w:tc>
        <w:tc>
          <w:tcPr>
            <w:tcW w:w="861"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15</w:t>
            </w:r>
          </w:p>
        </w:tc>
        <w:tc>
          <w:tcPr>
            <w:tcW w:w="2004" w:type="dxa"/>
            <w:shd w:val="clear" w:color="auto" w:fill="auto"/>
          </w:tcPr>
          <w:p w:rsidR="001A41C1" w:rsidRPr="000A0654" w:rsidRDefault="001A41C1" w:rsidP="00685B67">
            <w:pPr>
              <w:pStyle w:val="Tabletext"/>
              <w:rPr>
                <w:sz w:val="16"/>
                <w:szCs w:val="16"/>
              </w:rPr>
            </w:pPr>
          </w:p>
        </w:tc>
        <w:tc>
          <w:tcPr>
            <w:tcW w:w="1214" w:type="dxa"/>
            <w:shd w:val="clear" w:color="auto" w:fill="auto"/>
            <w:hideMark/>
          </w:tcPr>
          <w:p w:rsidR="001A41C1" w:rsidRPr="000A0654" w:rsidRDefault="001A41C1" w:rsidP="00685B67">
            <w:pPr>
              <w:pStyle w:val="Tabletext"/>
              <w:rPr>
                <w:sz w:val="16"/>
                <w:szCs w:val="16"/>
              </w:rPr>
            </w:pPr>
          </w:p>
        </w:tc>
        <w:tc>
          <w:tcPr>
            <w:tcW w:w="5666" w:type="dxa"/>
            <w:gridSpan w:val="2"/>
            <w:vMerge/>
            <w:vAlign w:val="center"/>
            <w:hideMark/>
          </w:tcPr>
          <w:p w:rsidR="001A41C1" w:rsidRPr="000A0654" w:rsidRDefault="001A41C1" w:rsidP="00685B67">
            <w:pPr>
              <w:pStyle w:val="Tabletext"/>
              <w:rPr>
                <w:sz w:val="16"/>
                <w:szCs w:val="16"/>
              </w:rPr>
            </w:pPr>
          </w:p>
        </w:tc>
      </w:tr>
      <w:tr w:rsidR="001A41C1" w:rsidRPr="000A0654" w:rsidTr="000C0BC1">
        <w:trPr>
          <w:gridBefore w:val="1"/>
          <w:cantSplit/>
          <w:trHeight w:val="20"/>
          <w:jc w:val="center"/>
        </w:trPr>
        <w:tc>
          <w:tcPr>
            <w:tcW w:w="2409"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5.2.4.3.3</w:t>
            </w:r>
            <w:r w:rsidRPr="000A0654">
              <w:rPr>
                <w:sz w:val="16"/>
                <w:szCs w:val="16"/>
              </w:rPr>
              <w:br/>
              <w:t>User experienced data rate (Mbit/s)</w:t>
            </w:r>
            <w:r w:rsidRPr="000A0654">
              <w:rPr>
                <w:sz w:val="16"/>
                <w:szCs w:val="16"/>
              </w:rPr>
              <w:br/>
              <w:t>(4.3)</w:t>
            </w:r>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eMBB</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Dense Urban – eMBB</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Downlink</w:t>
            </w:r>
          </w:p>
        </w:tc>
        <w:tc>
          <w:tcPr>
            <w:tcW w:w="861"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100</w:t>
            </w:r>
          </w:p>
        </w:tc>
        <w:tc>
          <w:tcPr>
            <w:tcW w:w="2004" w:type="dxa"/>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 xml:space="preserve"> No</w:t>
            </w:r>
          </w:p>
        </w:tc>
        <w:tc>
          <w:tcPr>
            <w:tcW w:w="5666" w:type="dxa"/>
            <w:gridSpan w:val="2"/>
            <w:vMerge w:val="restart"/>
            <w:shd w:val="clear" w:color="auto" w:fill="FFFFFF" w:themeFill="background1"/>
          </w:tcPr>
          <w:p w:rsidR="001A41C1" w:rsidRPr="000A0654" w:rsidRDefault="001A41C1" w:rsidP="00685B67">
            <w:pPr>
              <w:pStyle w:val="Tabletext"/>
              <w:rPr>
                <w:sz w:val="16"/>
                <w:szCs w:val="16"/>
              </w:rPr>
            </w:pPr>
            <w:r w:rsidRPr="000A0654">
              <w:rPr>
                <w:sz w:val="16"/>
                <w:szCs w:val="16"/>
              </w:rPr>
              <w:t>Refer Section 2.2.1.3 (Analysis Aspects)</w:t>
            </w:r>
          </w:p>
          <w:p w:rsidR="001A41C1" w:rsidRPr="000A0654" w:rsidRDefault="001A41C1" w:rsidP="00685B67">
            <w:pPr>
              <w:pStyle w:val="Tabletext"/>
              <w:rPr>
                <w:sz w:val="16"/>
                <w:szCs w:val="16"/>
              </w:rPr>
            </w:pPr>
            <w:r w:rsidRPr="000A0654">
              <w:rPr>
                <w:sz w:val="16"/>
                <w:szCs w:val="16"/>
              </w:rPr>
              <w:t>5</w:t>
            </w:r>
            <w:r w:rsidRPr="000A0654">
              <w:rPr>
                <w:sz w:val="16"/>
                <w:szCs w:val="16"/>
                <w:vertAlign w:val="superscript"/>
              </w:rPr>
              <w:t xml:space="preserve">th </w:t>
            </w:r>
            <w:r w:rsidRPr="000A0654">
              <w:rPr>
                <w:sz w:val="16"/>
                <w:szCs w:val="16"/>
              </w:rPr>
              <w:t>percentile user spectral efficiency does not meet the requirement even with maximum supported system bandwidth of 80 MHz.</w:t>
            </w:r>
          </w:p>
          <w:p w:rsidR="001A41C1" w:rsidRPr="000A0654" w:rsidRDefault="001A41C1" w:rsidP="00685B67">
            <w:pPr>
              <w:pStyle w:val="Tabletext"/>
              <w:rPr>
                <w:sz w:val="16"/>
                <w:szCs w:val="16"/>
              </w:rPr>
            </w:pPr>
            <w:r w:rsidRPr="000A0654">
              <w:rPr>
                <w:sz w:val="16"/>
                <w:szCs w:val="16"/>
              </w:rPr>
              <w:t>Config A and B, (4GHz and 30GHz,8T16R)</w:t>
            </w:r>
          </w:p>
        </w:tc>
      </w:tr>
      <w:tr w:rsidR="001A41C1" w:rsidRPr="000A0654" w:rsidTr="000C0BC1">
        <w:trPr>
          <w:gridBefore w:val="1"/>
          <w:cantSplit/>
          <w:trHeight w:val="20"/>
          <w:jc w:val="center"/>
        </w:trPr>
        <w:tc>
          <w:tcPr>
            <w:tcW w:w="2409" w:type="dxa"/>
            <w:vMerge/>
            <w:vAlign w:val="center"/>
            <w:hideMark/>
          </w:tcPr>
          <w:p w:rsidR="001A41C1" w:rsidRPr="000A0654" w:rsidRDefault="001A41C1" w:rsidP="00685B67">
            <w:pPr>
              <w:pStyle w:val="Tabletext"/>
              <w:rPr>
                <w:sz w:val="16"/>
                <w:szCs w:val="16"/>
              </w:rPr>
            </w:pPr>
          </w:p>
        </w:tc>
        <w:tc>
          <w:tcPr>
            <w:tcW w:w="991" w:type="dxa"/>
            <w:vMerge/>
            <w:vAlign w:val="center"/>
            <w:hideMark/>
          </w:tcPr>
          <w:p w:rsidR="001A41C1" w:rsidRPr="000A0654" w:rsidRDefault="001A41C1" w:rsidP="00685B67">
            <w:pPr>
              <w:pStyle w:val="Tabletext"/>
              <w:rPr>
                <w:sz w:val="16"/>
                <w:szCs w:val="16"/>
              </w:rPr>
            </w:pPr>
          </w:p>
        </w:tc>
        <w:tc>
          <w:tcPr>
            <w:tcW w:w="1275" w:type="dxa"/>
            <w:vMerge/>
            <w:vAlign w:val="center"/>
            <w:hideMark/>
          </w:tcPr>
          <w:p w:rsidR="001A41C1" w:rsidRPr="000A0654" w:rsidRDefault="001A41C1" w:rsidP="00685B67">
            <w:pPr>
              <w:pStyle w:val="Tabletext"/>
              <w:rPr>
                <w:sz w:val="16"/>
                <w:szCs w:val="16"/>
              </w:rPr>
            </w:pP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Uplink</w:t>
            </w:r>
          </w:p>
        </w:tc>
        <w:tc>
          <w:tcPr>
            <w:tcW w:w="861"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50</w:t>
            </w:r>
          </w:p>
        </w:tc>
        <w:tc>
          <w:tcPr>
            <w:tcW w:w="2004" w:type="dxa"/>
            <w:shd w:val="clear" w:color="auto" w:fill="FFFFFF" w:themeFill="background1"/>
          </w:tcPr>
          <w:p w:rsidR="001A41C1" w:rsidRPr="000A0654" w:rsidRDefault="001A41C1" w:rsidP="00685B67">
            <w:pPr>
              <w:pStyle w:val="Tabletext"/>
              <w:rPr>
                <w:sz w:val="16"/>
                <w:szCs w:val="16"/>
                <w:lang w:eastAsia="zh-CN"/>
              </w:rPr>
            </w:pPr>
            <w:r w:rsidRPr="000A0654">
              <w:rPr>
                <w:sz w:val="16"/>
                <w:szCs w:val="16"/>
              </w:rPr>
              <w:t xml:space="preserve">1.146 Mbps </w:t>
            </w:r>
            <w:r w:rsidRPr="000A0654">
              <w:rPr>
                <w:sz w:val="16"/>
                <w:szCs w:val="16"/>
                <w:lang w:eastAsia="zh-CN"/>
              </w:rPr>
              <w:t>(</w:t>
            </w:r>
            <w:r w:rsidRPr="000A0654">
              <w:rPr>
                <w:sz w:val="16"/>
                <w:szCs w:val="16"/>
              </w:rPr>
              <w:t>config A</w:t>
            </w:r>
            <w:r w:rsidRPr="000A0654">
              <w:rPr>
                <w:sz w:val="16"/>
                <w:szCs w:val="16"/>
                <w:lang w:eastAsia="zh-CN"/>
              </w:rPr>
              <w:t>)</w:t>
            </w:r>
          </w:p>
          <w:p w:rsidR="001A41C1" w:rsidRPr="000A0654" w:rsidRDefault="001A41C1" w:rsidP="00685B67">
            <w:pPr>
              <w:pStyle w:val="Tabletext"/>
              <w:rPr>
                <w:sz w:val="16"/>
                <w:szCs w:val="16"/>
              </w:rPr>
            </w:pPr>
            <w:r w:rsidRPr="000A0654">
              <w:rPr>
                <w:sz w:val="16"/>
                <w:szCs w:val="16"/>
              </w:rPr>
              <w:t xml:space="preserve">0 Mbps </w:t>
            </w:r>
            <w:r w:rsidRPr="000A0654">
              <w:rPr>
                <w:sz w:val="16"/>
                <w:szCs w:val="16"/>
                <w:lang w:eastAsia="zh-CN"/>
              </w:rPr>
              <w:t>(</w:t>
            </w:r>
            <w:r w:rsidRPr="000A0654">
              <w:rPr>
                <w:sz w:val="16"/>
                <w:szCs w:val="16"/>
              </w:rPr>
              <w:t>config B</w:t>
            </w:r>
            <w:r w:rsidRPr="000A0654">
              <w:rPr>
                <w:sz w:val="16"/>
                <w:szCs w:val="16"/>
                <w:lang w:eastAsia="zh-CN"/>
              </w:rPr>
              <w:t>)</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 xml:space="preserve"> No</w:t>
            </w:r>
          </w:p>
        </w:tc>
        <w:tc>
          <w:tcPr>
            <w:tcW w:w="5666" w:type="dxa"/>
            <w:gridSpan w:val="2"/>
            <w:vMerge/>
            <w:vAlign w:val="center"/>
            <w:hideMark/>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5.2.4.3.4</w:t>
            </w:r>
            <w:r w:rsidRPr="000A0654">
              <w:rPr>
                <w:sz w:val="16"/>
                <w:szCs w:val="16"/>
              </w:rPr>
              <w:br/>
            </w:r>
            <w:bookmarkStart w:id="40" w:name="_Hlk115264507"/>
            <w:r w:rsidRPr="000A0654">
              <w:rPr>
                <w:sz w:val="16"/>
                <w:szCs w:val="16"/>
              </w:rPr>
              <w:t>5</w:t>
            </w:r>
            <w:r w:rsidRPr="000A0654">
              <w:rPr>
                <w:sz w:val="16"/>
                <w:szCs w:val="16"/>
                <w:vertAlign w:val="superscript"/>
              </w:rPr>
              <w:t>th</w:t>
            </w:r>
            <w:r w:rsidRPr="000A0654">
              <w:rPr>
                <w:sz w:val="16"/>
                <w:szCs w:val="16"/>
              </w:rPr>
              <w:t xml:space="preserve"> percentile user spectral efficiency (bit/s/Hz)</w:t>
            </w:r>
            <w:r w:rsidRPr="000A0654">
              <w:rPr>
                <w:sz w:val="16"/>
                <w:szCs w:val="16"/>
              </w:rPr>
              <w:br/>
              <w:t>(4.4)</w:t>
            </w:r>
            <w:bookmarkEnd w:id="40"/>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eMBB</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Indoor Hotspot – eMBB</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0.30</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val="restart"/>
            <w:shd w:val="clear" w:color="auto" w:fill="FFFFFF" w:themeFill="background1"/>
          </w:tcPr>
          <w:p w:rsidR="001A41C1" w:rsidRPr="000A0654" w:rsidRDefault="001A41C1" w:rsidP="00685B67">
            <w:pPr>
              <w:pStyle w:val="Tabletext"/>
              <w:rPr>
                <w:sz w:val="16"/>
                <w:szCs w:val="16"/>
              </w:rPr>
            </w:pPr>
            <w:r w:rsidRPr="000A0654">
              <w:rPr>
                <w:sz w:val="16"/>
                <w:szCs w:val="16"/>
              </w:rPr>
              <w:t>Refer Section 2.2.3.1 (Simulation Aspects)</w:t>
            </w:r>
          </w:p>
          <w:p w:rsidR="001A41C1" w:rsidRPr="000A0654" w:rsidRDefault="001A41C1" w:rsidP="00685B67">
            <w:pPr>
              <w:pStyle w:val="Tabletext"/>
              <w:rPr>
                <w:sz w:val="16"/>
                <w:szCs w:val="16"/>
              </w:rPr>
            </w:pPr>
            <w:r w:rsidRPr="000A0654">
              <w:rPr>
                <w:sz w:val="16"/>
                <w:szCs w:val="16"/>
              </w:rPr>
              <w:t xml:space="preserve">Config A (4G) with 12 TRxP </w:t>
            </w:r>
          </w:p>
        </w:tc>
      </w:tr>
      <w:tr w:rsidR="001A41C1" w:rsidRPr="000A0654" w:rsidTr="000C0BC1">
        <w:trPr>
          <w:gridAfter w:val="1"/>
          <w:wAfter w:w="7" w:type="dxa"/>
          <w:cantSplit/>
          <w:trHeight w:val="20"/>
          <w:jc w:val="center"/>
        </w:trPr>
        <w:tc>
          <w:tcPr>
            <w:tcW w:w="2409" w:type="dxa"/>
            <w:gridSpan w:val="2"/>
            <w:vMerge/>
            <w:vAlign w:val="center"/>
            <w:hideMark/>
          </w:tcPr>
          <w:p w:rsidR="001A41C1" w:rsidRPr="000A0654" w:rsidRDefault="001A41C1" w:rsidP="00685B67">
            <w:pPr>
              <w:pStyle w:val="Tabletext"/>
              <w:rPr>
                <w:sz w:val="16"/>
                <w:szCs w:val="16"/>
              </w:rPr>
            </w:pPr>
          </w:p>
        </w:tc>
        <w:tc>
          <w:tcPr>
            <w:tcW w:w="991" w:type="dxa"/>
            <w:vMerge/>
            <w:vAlign w:val="center"/>
            <w:hideMark/>
          </w:tcPr>
          <w:p w:rsidR="001A41C1" w:rsidRPr="000A0654" w:rsidRDefault="001A41C1" w:rsidP="00685B67">
            <w:pPr>
              <w:pStyle w:val="Tabletext"/>
              <w:rPr>
                <w:sz w:val="16"/>
                <w:szCs w:val="16"/>
              </w:rPr>
            </w:pPr>
          </w:p>
        </w:tc>
        <w:tc>
          <w:tcPr>
            <w:tcW w:w="1275" w:type="dxa"/>
            <w:vMerge/>
            <w:vAlign w:val="center"/>
            <w:hideMark/>
          </w:tcPr>
          <w:p w:rsidR="001A41C1" w:rsidRPr="000A0654" w:rsidRDefault="001A41C1" w:rsidP="00685B67">
            <w:pPr>
              <w:pStyle w:val="Tabletext"/>
              <w:rPr>
                <w:sz w:val="16"/>
                <w:szCs w:val="16"/>
              </w:rPr>
            </w:pP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0.21</w:t>
            </w:r>
          </w:p>
        </w:tc>
        <w:tc>
          <w:tcPr>
            <w:tcW w:w="2015" w:type="dxa"/>
            <w:gridSpan w:val="2"/>
            <w:shd w:val="clear" w:color="auto" w:fill="FFFFFF" w:themeFill="background1"/>
          </w:tcPr>
          <w:p w:rsidR="001A41C1" w:rsidRPr="000A0654" w:rsidRDefault="001A41C1" w:rsidP="00685B67">
            <w:pPr>
              <w:pStyle w:val="Tabletext"/>
              <w:rPr>
                <w:sz w:val="16"/>
                <w:szCs w:val="16"/>
                <w:lang w:eastAsia="zh-CN"/>
              </w:rPr>
            </w:pPr>
            <w:r w:rsidRPr="000A0654">
              <w:rPr>
                <w:sz w:val="16"/>
                <w:szCs w:val="16"/>
                <w:lang w:eastAsia="zh-CN"/>
              </w:rPr>
              <w:t>0.083 (</w:t>
            </w:r>
            <w:r w:rsidRPr="000A0654">
              <w:rPr>
                <w:sz w:val="16"/>
                <w:szCs w:val="16"/>
              </w:rPr>
              <w:t>config A</w:t>
            </w:r>
            <w:r w:rsidRPr="000A0654">
              <w:rPr>
                <w:sz w:val="16"/>
                <w:szCs w:val="16"/>
                <w:lang w:eastAsia="zh-CN"/>
              </w:rPr>
              <w:t>)</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hideMark/>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ign w:val="center"/>
            <w:hideMark/>
          </w:tcPr>
          <w:p w:rsidR="001A41C1" w:rsidRPr="000A0654" w:rsidRDefault="001A41C1" w:rsidP="00685B67">
            <w:pPr>
              <w:pStyle w:val="Tabletext"/>
              <w:rPr>
                <w:sz w:val="16"/>
                <w:szCs w:val="16"/>
              </w:rPr>
            </w:pPr>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eMBB</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Dense Urban – eMBB</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0.225</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Yes</w:t>
            </w:r>
          </w:p>
        </w:tc>
        <w:tc>
          <w:tcPr>
            <w:tcW w:w="5666" w:type="dxa"/>
            <w:vMerge w:val="restart"/>
            <w:shd w:val="clear" w:color="auto" w:fill="FFFFFF" w:themeFill="background1"/>
          </w:tcPr>
          <w:p w:rsidR="001A41C1" w:rsidRPr="000A0654" w:rsidRDefault="001A41C1" w:rsidP="00685B67">
            <w:pPr>
              <w:pStyle w:val="Tabletext"/>
              <w:rPr>
                <w:sz w:val="16"/>
                <w:szCs w:val="16"/>
              </w:rPr>
            </w:pPr>
            <w:r w:rsidRPr="000A0654">
              <w:rPr>
                <w:sz w:val="16"/>
                <w:szCs w:val="16"/>
              </w:rPr>
              <w:t>Refer Section 2.2.3.1 (Simulation Aspects)</w:t>
            </w:r>
          </w:p>
          <w:p w:rsidR="001A41C1" w:rsidRPr="000A0654" w:rsidRDefault="001A41C1" w:rsidP="00685B67">
            <w:pPr>
              <w:pStyle w:val="Tabletext"/>
              <w:rPr>
                <w:sz w:val="16"/>
                <w:szCs w:val="16"/>
              </w:rPr>
            </w:pPr>
            <w:r w:rsidRPr="000A0654">
              <w:rPr>
                <w:sz w:val="16"/>
                <w:szCs w:val="16"/>
              </w:rPr>
              <w:t>Config A (4G) and Config B (30G)</w:t>
            </w:r>
          </w:p>
        </w:tc>
      </w:tr>
      <w:tr w:rsidR="001A41C1" w:rsidRPr="000A0654" w:rsidTr="000C0BC1">
        <w:trPr>
          <w:gridAfter w:val="1"/>
          <w:wAfter w:w="7" w:type="dxa"/>
          <w:cantSplit/>
          <w:trHeight w:val="20"/>
          <w:jc w:val="center"/>
        </w:trPr>
        <w:tc>
          <w:tcPr>
            <w:tcW w:w="2409" w:type="dxa"/>
            <w:gridSpan w:val="2"/>
            <w:vMerge/>
            <w:vAlign w:val="center"/>
            <w:hideMark/>
          </w:tcPr>
          <w:p w:rsidR="001A41C1" w:rsidRPr="000A0654" w:rsidRDefault="001A41C1" w:rsidP="00685B67">
            <w:pPr>
              <w:pStyle w:val="Tabletext"/>
              <w:rPr>
                <w:sz w:val="16"/>
                <w:szCs w:val="16"/>
              </w:rPr>
            </w:pPr>
          </w:p>
        </w:tc>
        <w:tc>
          <w:tcPr>
            <w:tcW w:w="991" w:type="dxa"/>
            <w:vMerge/>
            <w:vAlign w:val="center"/>
            <w:hideMark/>
          </w:tcPr>
          <w:p w:rsidR="001A41C1" w:rsidRPr="000A0654" w:rsidRDefault="001A41C1" w:rsidP="00685B67">
            <w:pPr>
              <w:pStyle w:val="Tabletext"/>
              <w:rPr>
                <w:sz w:val="16"/>
                <w:szCs w:val="16"/>
              </w:rPr>
            </w:pPr>
          </w:p>
        </w:tc>
        <w:tc>
          <w:tcPr>
            <w:tcW w:w="1275" w:type="dxa"/>
            <w:vMerge/>
            <w:vAlign w:val="center"/>
            <w:hideMark/>
          </w:tcPr>
          <w:p w:rsidR="001A41C1" w:rsidRPr="000A0654" w:rsidRDefault="001A41C1" w:rsidP="00685B67">
            <w:pPr>
              <w:pStyle w:val="Tabletext"/>
              <w:rPr>
                <w:sz w:val="16"/>
                <w:szCs w:val="16"/>
              </w:rPr>
            </w:pP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0.15</w:t>
            </w:r>
          </w:p>
        </w:tc>
        <w:tc>
          <w:tcPr>
            <w:tcW w:w="2015" w:type="dxa"/>
            <w:gridSpan w:val="2"/>
            <w:shd w:val="clear" w:color="auto" w:fill="FFFFFF" w:themeFill="background1"/>
          </w:tcPr>
          <w:p w:rsidR="001A41C1" w:rsidRPr="000A0654" w:rsidRDefault="001A41C1" w:rsidP="00685B67">
            <w:pPr>
              <w:pStyle w:val="Tabletext"/>
              <w:rPr>
                <w:sz w:val="16"/>
                <w:szCs w:val="16"/>
                <w:lang w:eastAsia="zh-CN"/>
              </w:rPr>
            </w:pPr>
            <w:r w:rsidRPr="000A0654">
              <w:rPr>
                <w:sz w:val="16"/>
                <w:szCs w:val="16"/>
                <w:lang w:eastAsia="zh-CN"/>
              </w:rPr>
              <w:t>0.043 (</w:t>
            </w:r>
            <w:r w:rsidRPr="000A0654">
              <w:rPr>
                <w:sz w:val="16"/>
                <w:szCs w:val="16"/>
              </w:rPr>
              <w:t>config A</w:t>
            </w:r>
            <w:r w:rsidRPr="000A0654">
              <w:rPr>
                <w:sz w:val="16"/>
                <w:szCs w:val="16"/>
                <w:lang w:eastAsia="zh-CN"/>
              </w:rPr>
              <w:t>)</w:t>
            </w:r>
          </w:p>
          <w:p w:rsidR="001A41C1" w:rsidRPr="000A0654" w:rsidRDefault="001A41C1" w:rsidP="00685B67">
            <w:pPr>
              <w:pStyle w:val="Tabletext"/>
              <w:rPr>
                <w:sz w:val="16"/>
                <w:szCs w:val="16"/>
                <w:lang w:eastAsia="zh-CN"/>
              </w:rPr>
            </w:pPr>
            <w:r w:rsidRPr="000A0654">
              <w:rPr>
                <w:sz w:val="16"/>
                <w:szCs w:val="16"/>
                <w:lang w:eastAsia="zh-CN"/>
              </w:rPr>
              <w:t>0.000 (</w:t>
            </w:r>
            <w:r w:rsidRPr="000A0654">
              <w:rPr>
                <w:sz w:val="16"/>
                <w:szCs w:val="16"/>
              </w:rPr>
              <w:t>config B</w:t>
            </w:r>
            <w:r w:rsidRPr="000A0654">
              <w:rPr>
                <w:sz w:val="16"/>
                <w:szCs w:val="16"/>
                <w:lang w:eastAsia="zh-CN"/>
              </w:rPr>
              <w:t>)</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hideMark/>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ign w:val="center"/>
          </w:tcPr>
          <w:p w:rsidR="001A41C1" w:rsidRPr="000A0654" w:rsidRDefault="001A41C1" w:rsidP="00685B67">
            <w:pPr>
              <w:pStyle w:val="Tabletext"/>
              <w:rPr>
                <w:sz w:val="16"/>
                <w:szCs w:val="16"/>
              </w:rPr>
            </w:pPr>
          </w:p>
        </w:tc>
        <w:tc>
          <w:tcPr>
            <w:tcW w:w="991" w:type="dxa"/>
            <w:vMerge w:val="restart"/>
            <w:vAlign w:val="center"/>
          </w:tcPr>
          <w:p w:rsidR="001A41C1" w:rsidRPr="000A0654" w:rsidRDefault="001A41C1" w:rsidP="00685B67">
            <w:pPr>
              <w:pStyle w:val="Tabletext"/>
              <w:rPr>
                <w:sz w:val="16"/>
                <w:szCs w:val="16"/>
              </w:rPr>
            </w:pPr>
            <w:r w:rsidRPr="000A0654">
              <w:rPr>
                <w:sz w:val="16"/>
                <w:szCs w:val="16"/>
              </w:rPr>
              <w:t>eMBB</w:t>
            </w:r>
          </w:p>
        </w:tc>
        <w:tc>
          <w:tcPr>
            <w:tcW w:w="1275" w:type="dxa"/>
            <w:vMerge w:val="restart"/>
            <w:vAlign w:val="center"/>
          </w:tcPr>
          <w:p w:rsidR="001A41C1" w:rsidRPr="000A0654" w:rsidRDefault="001A41C1" w:rsidP="00685B67">
            <w:pPr>
              <w:pStyle w:val="Tabletext"/>
              <w:rPr>
                <w:sz w:val="16"/>
                <w:szCs w:val="16"/>
              </w:rPr>
            </w:pPr>
            <w:r w:rsidRPr="000A0654">
              <w:rPr>
                <w:sz w:val="16"/>
                <w:szCs w:val="16"/>
              </w:rPr>
              <w:t>Rural – eMBB</w:t>
            </w: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0.12</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tcPr>
          <w:p w:rsidR="001A41C1" w:rsidRPr="000A0654" w:rsidRDefault="001A41C1" w:rsidP="00685B67">
            <w:pPr>
              <w:pStyle w:val="Tabletext"/>
              <w:rPr>
                <w:sz w:val="16"/>
                <w:szCs w:val="16"/>
              </w:rPr>
            </w:pPr>
          </w:p>
        </w:tc>
        <w:tc>
          <w:tcPr>
            <w:tcW w:w="5666" w:type="dxa"/>
            <w:vMerge w:val="restart"/>
          </w:tcPr>
          <w:p w:rsidR="001A41C1" w:rsidRPr="000A0654" w:rsidRDefault="001A41C1" w:rsidP="00685B67">
            <w:pPr>
              <w:pStyle w:val="Tabletext"/>
              <w:rPr>
                <w:sz w:val="16"/>
                <w:szCs w:val="16"/>
              </w:rPr>
            </w:pPr>
            <w:r w:rsidRPr="000A0654">
              <w:rPr>
                <w:sz w:val="16"/>
                <w:szCs w:val="16"/>
              </w:rPr>
              <w:t>Refer Section 2.2.3.1 (Simulation Aspects)</w:t>
            </w:r>
          </w:p>
          <w:p w:rsidR="001A41C1" w:rsidRPr="000A0654" w:rsidRDefault="001A41C1" w:rsidP="00685B67">
            <w:pPr>
              <w:pStyle w:val="Tabletext"/>
              <w:rPr>
                <w:sz w:val="16"/>
                <w:szCs w:val="16"/>
              </w:rPr>
            </w:pPr>
            <w:r w:rsidRPr="000A0654">
              <w:rPr>
                <w:sz w:val="16"/>
                <w:szCs w:val="16"/>
              </w:rPr>
              <w:t xml:space="preserve">Config A (700M) </w:t>
            </w:r>
          </w:p>
        </w:tc>
      </w:tr>
      <w:tr w:rsidR="001A41C1" w:rsidRPr="000A0654" w:rsidTr="000C0BC1">
        <w:trPr>
          <w:gridAfter w:val="1"/>
          <w:wAfter w:w="7" w:type="dxa"/>
          <w:cantSplit/>
          <w:trHeight w:val="20"/>
          <w:jc w:val="center"/>
        </w:trPr>
        <w:tc>
          <w:tcPr>
            <w:tcW w:w="2409" w:type="dxa"/>
            <w:gridSpan w:val="2"/>
            <w:vMerge/>
            <w:vAlign w:val="center"/>
          </w:tcPr>
          <w:p w:rsidR="001A41C1" w:rsidRPr="000A0654" w:rsidRDefault="001A41C1" w:rsidP="00685B67">
            <w:pPr>
              <w:pStyle w:val="Tabletext"/>
              <w:rPr>
                <w:sz w:val="16"/>
                <w:szCs w:val="16"/>
              </w:rPr>
            </w:pPr>
          </w:p>
        </w:tc>
        <w:tc>
          <w:tcPr>
            <w:tcW w:w="991" w:type="dxa"/>
            <w:vMerge/>
            <w:vAlign w:val="center"/>
          </w:tcPr>
          <w:p w:rsidR="001A41C1" w:rsidRPr="000A0654" w:rsidRDefault="001A41C1" w:rsidP="00685B67">
            <w:pPr>
              <w:pStyle w:val="Tabletext"/>
              <w:rPr>
                <w:sz w:val="16"/>
                <w:szCs w:val="16"/>
              </w:rPr>
            </w:pPr>
          </w:p>
        </w:tc>
        <w:tc>
          <w:tcPr>
            <w:tcW w:w="1275" w:type="dxa"/>
            <w:vMerge/>
            <w:vAlign w:val="center"/>
          </w:tcPr>
          <w:p w:rsidR="001A41C1" w:rsidRPr="000A0654" w:rsidRDefault="001A41C1" w:rsidP="00685B67">
            <w:pPr>
              <w:pStyle w:val="Tabletext"/>
              <w:rPr>
                <w:sz w:val="16"/>
                <w:szCs w:val="16"/>
              </w:rPr>
            </w:pP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0.045</w:t>
            </w:r>
          </w:p>
        </w:tc>
        <w:tc>
          <w:tcPr>
            <w:tcW w:w="2015" w:type="dxa"/>
            <w:gridSpan w:val="2"/>
            <w:shd w:val="clear" w:color="auto" w:fill="FFFFFF" w:themeFill="background1"/>
          </w:tcPr>
          <w:p w:rsidR="001A41C1" w:rsidRPr="000A0654" w:rsidRDefault="001A41C1" w:rsidP="00685B67">
            <w:pPr>
              <w:pStyle w:val="Tabletext"/>
              <w:rPr>
                <w:sz w:val="16"/>
                <w:szCs w:val="16"/>
                <w:lang w:eastAsia="zh-CN"/>
              </w:rPr>
            </w:pPr>
            <w:r w:rsidRPr="000A0654">
              <w:rPr>
                <w:sz w:val="16"/>
                <w:szCs w:val="16"/>
                <w:lang w:eastAsia="zh-CN"/>
              </w:rPr>
              <w:t>0.013 (</w:t>
            </w:r>
            <w:r w:rsidRPr="000A0654">
              <w:rPr>
                <w:sz w:val="16"/>
                <w:szCs w:val="16"/>
              </w:rPr>
              <w:t>config A</w:t>
            </w:r>
            <w:r w:rsidRPr="000A0654">
              <w:rPr>
                <w:sz w:val="16"/>
                <w:szCs w:val="16"/>
                <w:lang w:eastAsia="zh-CN"/>
              </w:rPr>
              <w:t>)</w:t>
            </w:r>
          </w:p>
        </w:tc>
        <w:tc>
          <w:tcPr>
            <w:tcW w:w="1214" w:type="dxa"/>
            <w:shd w:val="clear" w:color="auto" w:fill="FFFFFF" w:themeFill="background1"/>
          </w:tcPr>
          <w:p w:rsidR="001A41C1" w:rsidRPr="000A0654" w:rsidRDefault="001A41C1" w:rsidP="00685B67">
            <w:pPr>
              <w:pStyle w:val="Tabletext"/>
              <w:rPr>
                <w:sz w:val="16"/>
                <w:szCs w:val="16"/>
              </w:rPr>
            </w:pPr>
          </w:p>
        </w:tc>
        <w:tc>
          <w:tcPr>
            <w:tcW w:w="5666" w:type="dxa"/>
            <w:vMerge/>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ign w:val="center"/>
          </w:tcPr>
          <w:p w:rsidR="001A41C1" w:rsidRPr="000A0654" w:rsidRDefault="001A41C1" w:rsidP="00685B67">
            <w:pPr>
              <w:pStyle w:val="Tabletext"/>
              <w:rPr>
                <w:sz w:val="16"/>
                <w:szCs w:val="16"/>
              </w:rPr>
            </w:pPr>
          </w:p>
        </w:tc>
        <w:tc>
          <w:tcPr>
            <w:tcW w:w="991" w:type="dxa"/>
            <w:vMerge/>
            <w:vAlign w:val="center"/>
          </w:tcPr>
          <w:p w:rsidR="001A41C1" w:rsidRPr="000A0654" w:rsidRDefault="001A41C1" w:rsidP="00685B67">
            <w:pPr>
              <w:pStyle w:val="Tabletext"/>
              <w:rPr>
                <w:sz w:val="16"/>
                <w:szCs w:val="16"/>
              </w:rPr>
            </w:pPr>
          </w:p>
        </w:tc>
        <w:tc>
          <w:tcPr>
            <w:tcW w:w="1275" w:type="dxa"/>
            <w:vMerge/>
            <w:vAlign w:val="center"/>
          </w:tcPr>
          <w:p w:rsidR="001A41C1" w:rsidRPr="000A0654" w:rsidRDefault="001A41C1" w:rsidP="00685B67">
            <w:pPr>
              <w:pStyle w:val="Tabletext"/>
              <w:rPr>
                <w:sz w:val="16"/>
                <w:szCs w:val="16"/>
              </w:rPr>
            </w:pP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0.12</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tcPr>
          <w:p w:rsidR="001A41C1" w:rsidRPr="000A0654" w:rsidRDefault="001A41C1" w:rsidP="00685B67">
            <w:pPr>
              <w:pStyle w:val="Tabletext"/>
              <w:rPr>
                <w:sz w:val="16"/>
                <w:szCs w:val="16"/>
              </w:rPr>
            </w:pPr>
          </w:p>
        </w:tc>
        <w:tc>
          <w:tcPr>
            <w:tcW w:w="5666" w:type="dxa"/>
            <w:vMerge w:val="restart"/>
          </w:tcPr>
          <w:p w:rsidR="001A41C1" w:rsidRPr="000A0654" w:rsidRDefault="001A41C1" w:rsidP="00685B67">
            <w:pPr>
              <w:pStyle w:val="Tabletext"/>
              <w:rPr>
                <w:sz w:val="16"/>
                <w:szCs w:val="16"/>
              </w:rPr>
            </w:pPr>
            <w:r w:rsidRPr="000A0654">
              <w:rPr>
                <w:sz w:val="16"/>
                <w:szCs w:val="16"/>
              </w:rPr>
              <w:t>Refer Section 2.2.3.1 (Simulation Aspects)</w:t>
            </w:r>
          </w:p>
          <w:p w:rsidR="001A41C1" w:rsidRPr="000A0654" w:rsidRDefault="001A41C1" w:rsidP="00685B67">
            <w:pPr>
              <w:pStyle w:val="Tabletext"/>
              <w:rPr>
                <w:sz w:val="16"/>
                <w:szCs w:val="16"/>
              </w:rPr>
            </w:pPr>
            <w:r w:rsidRPr="000A0654">
              <w:rPr>
                <w:sz w:val="16"/>
                <w:szCs w:val="16"/>
              </w:rPr>
              <w:t>Config B (4G)</w:t>
            </w:r>
          </w:p>
        </w:tc>
      </w:tr>
      <w:tr w:rsidR="001A41C1" w:rsidRPr="000A0654" w:rsidTr="000C0BC1">
        <w:trPr>
          <w:gridAfter w:val="1"/>
          <w:wAfter w:w="7" w:type="dxa"/>
          <w:cantSplit/>
          <w:trHeight w:val="20"/>
          <w:jc w:val="center"/>
        </w:trPr>
        <w:tc>
          <w:tcPr>
            <w:tcW w:w="2409" w:type="dxa"/>
            <w:gridSpan w:val="2"/>
            <w:vMerge/>
            <w:vAlign w:val="center"/>
          </w:tcPr>
          <w:p w:rsidR="001A41C1" w:rsidRPr="000A0654" w:rsidRDefault="001A41C1" w:rsidP="00685B67">
            <w:pPr>
              <w:pStyle w:val="Tabletext"/>
              <w:rPr>
                <w:sz w:val="16"/>
                <w:szCs w:val="16"/>
              </w:rPr>
            </w:pPr>
          </w:p>
        </w:tc>
        <w:tc>
          <w:tcPr>
            <w:tcW w:w="991" w:type="dxa"/>
            <w:vMerge/>
            <w:vAlign w:val="center"/>
          </w:tcPr>
          <w:p w:rsidR="001A41C1" w:rsidRPr="000A0654" w:rsidRDefault="001A41C1" w:rsidP="00685B67">
            <w:pPr>
              <w:pStyle w:val="Tabletext"/>
              <w:rPr>
                <w:sz w:val="16"/>
                <w:szCs w:val="16"/>
              </w:rPr>
            </w:pPr>
          </w:p>
        </w:tc>
        <w:tc>
          <w:tcPr>
            <w:tcW w:w="1275" w:type="dxa"/>
            <w:vMerge/>
            <w:vAlign w:val="center"/>
          </w:tcPr>
          <w:p w:rsidR="001A41C1" w:rsidRPr="000A0654" w:rsidRDefault="001A41C1" w:rsidP="00685B67">
            <w:pPr>
              <w:pStyle w:val="Tabletext"/>
              <w:rPr>
                <w:sz w:val="16"/>
                <w:szCs w:val="16"/>
              </w:rPr>
            </w:pP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0.045</w:t>
            </w:r>
          </w:p>
        </w:tc>
        <w:tc>
          <w:tcPr>
            <w:tcW w:w="2015" w:type="dxa"/>
            <w:gridSpan w:val="2"/>
            <w:shd w:val="clear" w:color="auto" w:fill="FFFFFF" w:themeFill="background1"/>
          </w:tcPr>
          <w:p w:rsidR="001A41C1" w:rsidRPr="000A0654" w:rsidRDefault="001A41C1" w:rsidP="00685B67">
            <w:pPr>
              <w:pStyle w:val="Tabletext"/>
              <w:rPr>
                <w:sz w:val="16"/>
                <w:szCs w:val="16"/>
              </w:rPr>
            </w:pPr>
            <w:r w:rsidRPr="000A0654">
              <w:rPr>
                <w:sz w:val="16"/>
                <w:szCs w:val="16"/>
                <w:lang w:eastAsia="zh-CN"/>
              </w:rPr>
              <w:t>0.029 (</w:t>
            </w:r>
            <w:r w:rsidRPr="000A0654">
              <w:rPr>
                <w:sz w:val="16"/>
                <w:szCs w:val="16"/>
              </w:rPr>
              <w:t>config B</w:t>
            </w:r>
            <w:r w:rsidRPr="000A0654">
              <w:rPr>
                <w:sz w:val="16"/>
                <w:szCs w:val="16"/>
                <w:lang w:eastAsia="zh-CN"/>
              </w:rPr>
              <w:t>)</w:t>
            </w:r>
          </w:p>
        </w:tc>
        <w:tc>
          <w:tcPr>
            <w:tcW w:w="1214" w:type="dxa"/>
            <w:shd w:val="clear" w:color="auto" w:fill="FFFFFF" w:themeFill="background1"/>
          </w:tcPr>
          <w:p w:rsidR="001A41C1" w:rsidRPr="000A0654" w:rsidRDefault="001A41C1" w:rsidP="00685B67">
            <w:pPr>
              <w:pStyle w:val="Tabletext"/>
              <w:rPr>
                <w:sz w:val="16"/>
                <w:szCs w:val="16"/>
              </w:rPr>
            </w:pPr>
          </w:p>
        </w:tc>
        <w:tc>
          <w:tcPr>
            <w:tcW w:w="5666" w:type="dxa"/>
            <w:vMerge/>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5.2.4.3.5</w:t>
            </w:r>
            <w:r w:rsidRPr="000A0654">
              <w:rPr>
                <w:sz w:val="16"/>
                <w:szCs w:val="16"/>
              </w:rPr>
              <w:br/>
              <w:t>Average spectral efficiency (bit/s/Hz/ TRxP)</w:t>
            </w:r>
            <w:r w:rsidRPr="000A0654">
              <w:rPr>
                <w:sz w:val="16"/>
                <w:szCs w:val="16"/>
              </w:rPr>
              <w:br/>
              <w:t>(4.5)</w:t>
            </w:r>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eMBB</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Indoor Hotspot – eMBB</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 xml:space="preserve">9 </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val="restart"/>
            <w:shd w:val="clear" w:color="auto" w:fill="auto"/>
          </w:tcPr>
          <w:p w:rsidR="001A41C1" w:rsidRPr="000A0654" w:rsidRDefault="001A41C1" w:rsidP="00685B67">
            <w:pPr>
              <w:pStyle w:val="Tabletext"/>
              <w:rPr>
                <w:sz w:val="16"/>
                <w:szCs w:val="16"/>
              </w:rPr>
            </w:pPr>
            <w:r w:rsidRPr="000A0654">
              <w:rPr>
                <w:sz w:val="16"/>
                <w:szCs w:val="16"/>
              </w:rPr>
              <w:t>Refer Section 2.2.3.1 (Simulation Aspects)</w:t>
            </w:r>
          </w:p>
          <w:p w:rsidR="001A41C1" w:rsidRPr="000A0654" w:rsidRDefault="001A41C1" w:rsidP="00685B67">
            <w:pPr>
              <w:pStyle w:val="Tabletext"/>
              <w:rPr>
                <w:sz w:val="16"/>
                <w:szCs w:val="16"/>
              </w:rPr>
            </w:pPr>
            <w:r w:rsidRPr="000A0654">
              <w:rPr>
                <w:sz w:val="16"/>
                <w:szCs w:val="16"/>
              </w:rPr>
              <w:t>Indoor Hotspot: Config A (4GHz) with 12TRxP</w:t>
            </w:r>
          </w:p>
          <w:p w:rsidR="001A41C1" w:rsidRPr="000A0654" w:rsidRDefault="001A41C1" w:rsidP="00136569">
            <w:pPr>
              <w:pStyle w:val="Tabletext"/>
              <w:rPr>
                <w:sz w:val="16"/>
                <w:szCs w:val="16"/>
              </w:rPr>
            </w:pPr>
            <w:r w:rsidRPr="000A0654">
              <w:rPr>
                <w:sz w:val="16"/>
                <w:szCs w:val="16"/>
              </w:rPr>
              <w:t>Dense Urban:  Config A: 4GHz, TDD; Config B (30G) , TDD</w:t>
            </w:r>
          </w:p>
        </w:tc>
      </w:tr>
      <w:tr w:rsidR="001A41C1" w:rsidRPr="000A0654" w:rsidTr="000C0BC1">
        <w:trPr>
          <w:gridAfter w:val="1"/>
          <w:wAfter w:w="7" w:type="dxa"/>
          <w:cantSplit/>
          <w:trHeight w:val="20"/>
          <w:jc w:val="center"/>
        </w:trPr>
        <w:tc>
          <w:tcPr>
            <w:tcW w:w="2409" w:type="dxa"/>
            <w:gridSpan w:val="2"/>
            <w:vMerge/>
            <w:vAlign w:val="center"/>
            <w:hideMark/>
          </w:tcPr>
          <w:p w:rsidR="001A41C1" w:rsidRPr="000A0654" w:rsidRDefault="001A41C1" w:rsidP="00685B67">
            <w:pPr>
              <w:pStyle w:val="Tabletext"/>
              <w:rPr>
                <w:sz w:val="16"/>
                <w:szCs w:val="16"/>
              </w:rPr>
            </w:pPr>
          </w:p>
        </w:tc>
        <w:tc>
          <w:tcPr>
            <w:tcW w:w="991" w:type="dxa"/>
            <w:vMerge/>
            <w:vAlign w:val="center"/>
            <w:hideMark/>
          </w:tcPr>
          <w:p w:rsidR="001A41C1" w:rsidRPr="000A0654" w:rsidRDefault="001A41C1" w:rsidP="00685B67">
            <w:pPr>
              <w:pStyle w:val="Tabletext"/>
              <w:rPr>
                <w:sz w:val="16"/>
                <w:szCs w:val="16"/>
              </w:rPr>
            </w:pPr>
          </w:p>
        </w:tc>
        <w:tc>
          <w:tcPr>
            <w:tcW w:w="1275" w:type="dxa"/>
            <w:vMerge/>
            <w:vAlign w:val="center"/>
            <w:hideMark/>
          </w:tcPr>
          <w:p w:rsidR="001A41C1" w:rsidRPr="000A0654" w:rsidRDefault="001A41C1" w:rsidP="00685B67">
            <w:pPr>
              <w:pStyle w:val="Tabletext"/>
              <w:rPr>
                <w:sz w:val="16"/>
                <w:szCs w:val="16"/>
              </w:rPr>
            </w:pP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 xml:space="preserve">6.75 </w:t>
            </w:r>
          </w:p>
        </w:tc>
        <w:tc>
          <w:tcPr>
            <w:tcW w:w="2015" w:type="dxa"/>
            <w:gridSpan w:val="2"/>
            <w:shd w:val="clear" w:color="auto" w:fill="FFFFFF" w:themeFill="background1"/>
          </w:tcPr>
          <w:p w:rsidR="001A41C1" w:rsidRPr="000A0654" w:rsidRDefault="001A41C1" w:rsidP="00685B67">
            <w:pPr>
              <w:pStyle w:val="Tabletext"/>
              <w:rPr>
                <w:sz w:val="16"/>
                <w:szCs w:val="16"/>
              </w:rPr>
            </w:pPr>
            <w:r w:rsidRPr="000A0654">
              <w:rPr>
                <w:sz w:val="16"/>
                <w:szCs w:val="16"/>
              </w:rPr>
              <w:t>2.78</w:t>
            </w:r>
            <w:r w:rsidRPr="000A0654">
              <w:rPr>
                <w:sz w:val="16"/>
                <w:szCs w:val="16"/>
                <w:lang w:eastAsia="zh-CN"/>
              </w:rPr>
              <w:t xml:space="preserve"> (</w:t>
            </w:r>
            <w:r w:rsidRPr="000A0654">
              <w:rPr>
                <w:sz w:val="16"/>
                <w:szCs w:val="16"/>
              </w:rPr>
              <w:t>config A</w:t>
            </w:r>
            <w:r w:rsidRPr="000A0654">
              <w:rPr>
                <w:sz w:val="16"/>
                <w:szCs w:val="16"/>
                <w:lang w:eastAsia="zh-CN"/>
              </w:rPr>
              <w:t>)</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shd w:val="clear" w:color="auto" w:fill="auto"/>
            <w:hideMark/>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ign w:val="center"/>
            <w:hideMark/>
          </w:tcPr>
          <w:p w:rsidR="001A41C1" w:rsidRPr="000A0654" w:rsidRDefault="001A41C1" w:rsidP="00685B67">
            <w:pPr>
              <w:pStyle w:val="Tabletext"/>
              <w:rPr>
                <w:sz w:val="16"/>
                <w:szCs w:val="16"/>
              </w:rPr>
            </w:pPr>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eMBB</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Dense Urban – eMBB</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 xml:space="preserve">7.8 </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shd w:val="clear" w:color="auto" w:fill="auto"/>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ign w:val="center"/>
            <w:hideMark/>
          </w:tcPr>
          <w:p w:rsidR="001A41C1" w:rsidRPr="000A0654" w:rsidRDefault="001A41C1" w:rsidP="00685B67">
            <w:pPr>
              <w:pStyle w:val="Tabletext"/>
              <w:rPr>
                <w:sz w:val="16"/>
                <w:szCs w:val="16"/>
              </w:rPr>
            </w:pPr>
          </w:p>
        </w:tc>
        <w:tc>
          <w:tcPr>
            <w:tcW w:w="991" w:type="dxa"/>
            <w:vMerge/>
            <w:vAlign w:val="center"/>
            <w:hideMark/>
          </w:tcPr>
          <w:p w:rsidR="001A41C1" w:rsidRPr="000A0654" w:rsidRDefault="001A41C1" w:rsidP="00685B67">
            <w:pPr>
              <w:pStyle w:val="Tabletext"/>
              <w:rPr>
                <w:sz w:val="16"/>
                <w:szCs w:val="16"/>
              </w:rPr>
            </w:pPr>
          </w:p>
        </w:tc>
        <w:tc>
          <w:tcPr>
            <w:tcW w:w="1275" w:type="dxa"/>
            <w:vMerge/>
            <w:vAlign w:val="center"/>
            <w:hideMark/>
          </w:tcPr>
          <w:p w:rsidR="001A41C1" w:rsidRPr="000A0654" w:rsidRDefault="001A41C1" w:rsidP="00685B67">
            <w:pPr>
              <w:pStyle w:val="Tabletext"/>
              <w:rPr>
                <w:sz w:val="16"/>
                <w:szCs w:val="16"/>
              </w:rPr>
            </w:pP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 xml:space="preserve">5.4 </w:t>
            </w:r>
          </w:p>
        </w:tc>
        <w:tc>
          <w:tcPr>
            <w:tcW w:w="2015" w:type="dxa"/>
            <w:gridSpan w:val="2"/>
            <w:shd w:val="clear" w:color="auto" w:fill="FFFFFF" w:themeFill="background1"/>
          </w:tcPr>
          <w:p w:rsidR="001A41C1" w:rsidRPr="000A0654" w:rsidRDefault="001A41C1" w:rsidP="00685B67">
            <w:pPr>
              <w:pStyle w:val="Tabletext"/>
              <w:rPr>
                <w:sz w:val="16"/>
                <w:szCs w:val="16"/>
                <w:lang w:eastAsia="zh-CN"/>
              </w:rPr>
            </w:pPr>
            <w:r w:rsidRPr="000A0654">
              <w:rPr>
                <w:sz w:val="16"/>
                <w:szCs w:val="16"/>
              </w:rPr>
              <w:t>3.54</w:t>
            </w:r>
            <w:r w:rsidRPr="000A0654">
              <w:rPr>
                <w:sz w:val="16"/>
                <w:szCs w:val="16"/>
                <w:lang w:eastAsia="zh-CN"/>
              </w:rPr>
              <w:t xml:space="preserve"> (</w:t>
            </w:r>
            <w:r w:rsidRPr="000A0654">
              <w:rPr>
                <w:sz w:val="16"/>
                <w:szCs w:val="16"/>
              </w:rPr>
              <w:t>config A</w:t>
            </w:r>
            <w:r w:rsidRPr="000A0654">
              <w:rPr>
                <w:sz w:val="16"/>
                <w:szCs w:val="16"/>
                <w:lang w:eastAsia="zh-CN"/>
              </w:rPr>
              <w:t>)</w:t>
            </w:r>
          </w:p>
          <w:p w:rsidR="001A41C1" w:rsidRPr="000A0654" w:rsidRDefault="001A41C1" w:rsidP="00685B67">
            <w:pPr>
              <w:pStyle w:val="Tabletext"/>
              <w:rPr>
                <w:sz w:val="16"/>
                <w:szCs w:val="16"/>
                <w:lang w:eastAsia="zh-CN"/>
              </w:rPr>
            </w:pPr>
            <w:r w:rsidRPr="000A0654">
              <w:rPr>
                <w:sz w:val="16"/>
                <w:szCs w:val="16"/>
                <w:lang w:eastAsia="zh-CN"/>
              </w:rPr>
              <w:t>1.6 (</w:t>
            </w:r>
            <w:r w:rsidRPr="000A0654">
              <w:rPr>
                <w:sz w:val="16"/>
                <w:szCs w:val="16"/>
              </w:rPr>
              <w:t>config B</w:t>
            </w:r>
            <w:r w:rsidRPr="000A0654">
              <w:rPr>
                <w:sz w:val="16"/>
                <w:szCs w:val="16"/>
                <w:lang w:eastAsia="zh-CN"/>
              </w:rPr>
              <w:t>)</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shd w:val="clear" w:color="auto" w:fill="auto"/>
            <w:hideMark/>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ign w:val="center"/>
          </w:tcPr>
          <w:p w:rsidR="001A41C1" w:rsidRPr="000A0654" w:rsidRDefault="001A41C1" w:rsidP="00685B67">
            <w:pPr>
              <w:pStyle w:val="Tabletext"/>
              <w:rPr>
                <w:sz w:val="16"/>
                <w:szCs w:val="16"/>
              </w:rPr>
            </w:pPr>
          </w:p>
        </w:tc>
        <w:tc>
          <w:tcPr>
            <w:tcW w:w="991" w:type="dxa"/>
            <w:vMerge w:val="restart"/>
            <w:vAlign w:val="center"/>
          </w:tcPr>
          <w:p w:rsidR="001A41C1" w:rsidRPr="000A0654" w:rsidRDefault="001A41C1" w:rsidP="00685B67">
            <w:pPr>
              <w:pStyle w:val="Tabletext"/>
              <w:rPr>
                <w:sz w:val="16"/>
                <w:szCs w:val="16"/>
              </w:rPr>
            </w:pPr>
            <w:r w:rsidRPr="000A0654">
              <w:rPr>
                <w:sz w:val="16"/>
                <w:szCs w:val="16"/>
              </w:rPr>
              <w:t>eMBB</w:t>
            </w:r>
          </w:p>
        </w:tc>
        <w:tc>
          <w:tcPr>
            <w:tcW w:w="1275" w:type="dxa"/>
            <w:vMerge w:val="restart"/>
            <w:vAlign w:val="center"/>
          </w:tcPr>
          <w:p w:rsidR="001A41C1" w:rsidRPr="000A0654" w:rsidRDefault="001A41C1" w:rsidP="00685B67">
            <w:pPr>
              <w:pStyle w:val="Tabletext"/>
              <w:rPr>
                <w:sz w:val="16"/>
                <w:szCs w:val="16"/>
              </w:rPr>
            </w:pPr>
            <w:r w:rsidRPr="000A0654">
              <w:rPr>
                <w:sz w:val="16"/>
                <w:szCs w:val="16"/>
              </w:rPr>
              <w:t>Rural – eMBB</w:t>
            </w: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 xml:space="preserve">3.3 </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tcPr>
          <w:p w:rsidR="001A41C1" w:rsidRPr="000A0654" w:rsidRDefault="001A41C1" w:rsidP="00685B67">
            <w:pPr>
              <w:pStyle w:val="Tabletext"/>
              <w:rPr>
                <w:sz w:val="16"/>
                <w:szCs w:val="16"/>
              </w:rPr>
            </w:pPr>
          </w:p>
        </w:tc>
        <w:tc>
          <w:tcPr>
            <w:tcW w:w="5666" w:type="dxa"/>
            <w:vMerge w:val="restart"/>
            <w:shd w:val="clear" w:color="auto" w:fill="auto"/>
          </w:tcPr>
          <w:p w:rsidR="001A41C1" w:rsidRPr="000A0654" w:rsidRDefault="001A41C1" w:rsidP="00685B67">
            <w:pPr>
              <w:pStyle w:val="Tabletext"/>
              <w:rPr>
                <w:sz w:val="16"/>
                <w:szCs w:val="16"/>
              </w:rPr>
            </w:pPr>
            <w:r w:rsidRPr="000A0654">
              <w:rPr>
                <w:sz w:val="16"/>
                <w:szCs w:val="16"/>
              </w:rPr>
              <w:t>Refer Section 2.2.3.1 (Simulation Aspects)</w:t>
            </w:r>
          </w:p>
          <w:p w:rsidR="001A41C1" w:rsidRPr="000A0654" w:rsidRDefault="001A41C1" w:rsidP="00685B67">
            <w:pPr>
              <w:pStyle w:val="Tabletext"/>
              <w:rPr>
                <w:sz w:val="16"/>
                <w:szCs w:val="16"/>
              </w:rPr>
            </w:pPr>
            <w:r w:rsidRPr="000A0654">
              <w:rPr>
                <w:sz w:val="16"/>
                <w:szCs w:val="16"/>
              </w:rPr>
              <w:t xml:space="preserve">Config A: 700MHz, TDD      </w:t>
            </w:r>
          </w:p>
        </w:tc>
      </w:tr>
      <w:tr w:rsidR="001A41C1" w:rsidRPr="000A0654" w:rsidTr="000C0BC1">
        <w:trPr>
          <w:gridAfter w:val="1"/>
          <w:wAfter w:w="7" w:type="dxa"/>
          <w:cantSplit/>
          <w:trHeight w:val="20"/>
          <w:jc w:val="center"/>
        </w:trPr>
        <w:tc>
          <w:tcPr>
            <w:tcW w:w="2409" w:type="dxa"/>
            <w:gridSpan w:val="2"/>
            <w:vMerge/>
            <w:vAlign w:val="center"/>
          </w:tcPr>
          <w:p w:rsidR="001A41C1" w:rsidRPr="000A0654" w:rsidRDefault="001A41C1" w:rsidP="00685B67">
            <w:pPr>
              <w:pStyle w:val="Tabletext"/>
              <w:rPr>
                <w:sz w:val="16"/>
                <w:szCs w:val="16"/>
              </w:rPr>
            </w:pPr>
          </w:p>
        </w:tc>
        <w:tc>
          <w:tcPr>
            <w:tcW w:w="991" w:type="dxa"/>
            <w:vMerge/>
            <w:vAlign w:val="center"/>
          </w:tcPr>
          <w:p w:rsidR="001A41C1" w:rsidRPr="000A0654" w:rsidRDefault="001A41C1" w:rsidP="00685B67">
            <w:pPr>
              <w:pStyle w:val="Tabletext"/>
              <w:rPr>
                <w:sz w:val="16"/>
                <w:szCs w:val="16"/>
              </w:rPr>
            </w:pPr>
          </w:p>
        </w:tc>
        <w:tc>
          <w:tcPr>
            <w:tcW w:w="1275" w:type="dxa"/>
            <w:vMerge/>
            <w:vAlign w:val="center"/>
          </w:tcPr>
          <w:p w:rsidR="001A41C1" w:rsidRPr="000A0654" w:rsidRDefault="001A41C1" w:rsidP="00685B67">
            <w:pPr>
              <w:pStyle w:val="Tabletext"/>
              <w:rPr>
                <w:sz w:val="16"/>
                <w:szCs w:val="16"/>
              </w:rPr>
            </w:pP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 xml:space="preserve">1.6 </w:t>
            </w:r>
          </w:p>
        </w:tc>
        <w:tc>
          <w:tcPr>
            <w:tcW w:w="2015" w:type="dxa"/>
            <w:gridSpan w:val="2"/>
            <w:shd w:val="clear" w:color="auto" w:fill="FFFFFF" w:themeFill="background1"/>
          </w:tcPr>
          <w:p w:rsidR="001A41C1" w:rsidRPr="000A0654" w:rsidRDefault="001A41C1" w:rsidP="00685B67">
            <w:pPr>
              <w:pStyle w:val="Tabletext"/>
              <w:rPr>
                <w:sz w:val="16"/>
                <w:szCs w:val="16"/>
              </w:rPr>
            </w:pPr>
            <w:r w:rsidRPr="000A0654">
              <w:rPr>
                <w:sz w:val="16"/>
                <w:szCs w:val="16"/>
              </w:rPr>
              <w:t>4.30</w:t>
            </w:r>
            <w:r w:rsidRPr="000A0654">
              <w:rPr>
                <w:sz w:val="16"/>
                <w:szCs w:val="16"/>
                <w:lang w:eastAsia="zh-CN"/>
              </w:rPr>
              <w:t xml:space="preserve"> (</w:t>
            </w:r>
            <w:r w:rsidRPr="000A0654">
              <w:rPr>
                <w:sz w:val="16"/>
                <w:szCs w:val="16"/>
              </w:rPr>
              <w:t>config A</w:t>
            </w:r>
            <w:r w:rsidRPr="000A0654">
              <w:rPr>
                <w:sz w:val="16"/>
                <w:szCs w:val="16"/>
                <w:lang w:eastAsia="zh-CN"/>
              </w:rPr>
              <w:t>)</w:t>
            </w:r>
          </w:p>
        </w:tc>
        <w:tc>
          <w:tcPr>
            <w:tcW w:w="1214" w:type="dxa"/>
            <w:shd w:val="clear" w:color="auto" w:fill="FFFFFF" w:themeFill="background1"/>
          </w:tcPr>
          <w:p w:rsidR="001A41C1" w:rsidRPr="000A0654" w:rsidRDefault="001A41C1" w:rsidP="00685B67">
            <w:pPr>
              <w:pStyle w:val="Tabletext"/>
              <w:rPr>
                <w:sz w:val="16"/>
                <w:szCs w:val="16"/>
                <w:lang w:eastAsia="zh-CN"/>
              </w:rPr>
            </w:pPr>
            <w:r w:rsidRPr="000A0654">
              <w:rPr>
                <w:sz w:val="16"/>
                <w:szCs w:val="16"/>
                <w:lang w:eastAsia="zh-CN"/>
              </w:rPr>
              <w:t>Yes</w:t>
            </w:r>
          </w:p>
        </w:tc>
        <w:tc>
          <w:tcPr>
            <w:tcW w:w="5666" w:type="dxa"/>
            <w:vMerge/>
            <w:shd w:val="clear" w:color="auto" w:fill="auto"/>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vMerge/>
            <w:vAlign w:val="center"/>
          </w:tcPr>
          <w:p w:rsidR="001A41C1" w:rsidRPr="000A0654" w:rsidRDefault="001A41C1" w:rsidP="00685B67">
            <w:pPr>
              <w:pStyle w:val="Tabletext"/>
              <w:rPr>
                <w:sz w:val="16"/>
                <w:szCs w:val="16"/>
              </w:rPr>
            </w:pPr>
          </w:p>
        </w:tc>
        <w:tc>
          <w:tcPr>
            <w:tcW w:w="991" w:type="dxa"/>
            <w:vMerge/>
            <w:vAlign w:val="center"/>
          </w:tcPr>
          <w:p w:rsidR="001A41C1" w:rsidRPr="000A0654" w:rsidRDefault="001A41C1" w:rsidP="00685B67">
            <w:pPr>
              <w:pStyle w:val="Tabletext"/>
              <w:rPr>
                <w:sz w:val="16"/>
                <w:szCs w:val="16"/>
              </w:rPr>
            </w:pPr>
          </w:p>
        </w:tc>
        <w:tc>
          <w:tcPr>
            <w:tcW w:w="1275" w:type="dxa"/>
            <w:vMerge/>
            <w:vAlign w:val="center"/>
          </w:tcPr>
          <w:p w:rsidR="001A41C1" w:rsidRPr="000A0654" w:rsidRDefault="001A41C1" w:rsidP="00685B67">
            <w:pPr>
              <w:pStyle w:val="Tabletext"/>
              <w:rPr>
                <w:sz w:val="16"/>
                <w:szCs w:val="16"/>
              </w:rPr>
            </w:pP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 xml:space="preserve">3.3 </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tcPr>
          <w:p w:rsidR="001A41C1" w:rsidRPr="000A0654" w:rsidRDefault="001A41C1" w:rsidP="00685B67">
            <w:pPr>
              <w:pStyle w:val="Tabletext"/>
              <w:rPr>
                <w:sz w:val="16"/>
                <w:szCs w:val="16"/>
              </w:rPr>
            </w:pPr>
          </w:p>
        </w:tc>
        <w:tc>
          <w:tcPr>
            <w:tcW w:w="5666" w:type="dxa"/>
            <w:vMerge w:val="restart"/>
            <w:shd w:val="clear" w:color="auto" w:fill="auto"/>
          </w:tcPr>
          <w:p w:rsidR="001A41C1" w:rsidRPr="000A0654" w:rsidRDefault="001A41C1" w:rsidP="00685B67">
            <w:pPr>
              <w:pStyle w:val="Tabletext"/>
              <w:rPr>
                <w:sz w:val="16"/>
                <w:szCs w:val="16"/>
              </w:rPr>
            </w:pPr>
            <w:r w:rsidRPr="000A0654">
              <w:rPr>
                <w:sz w:val="16"/>
                <w:szCs w:val="16"/>
              </w:rPr>
              <w:t>Refer Section 2.2.3.1 (Simulation Aspects)</w:t>
            </w:r>
          </w:p>
          <w:p w:rsidR="001A41C1" w:rsidRPr="000A0654" w:rsidRDefault="001A41C1" w:rsidP="00685B67">
            <w:pPr>
              <w:pStyle w:val="Tabletext"/>
              <w:rPr>
                <w:sz w:val="16"/>
                <w:szCs w:val="16"/>
              </w:rPr>
            </w:pPr>
            <w:r w:rsidRPr="000A0654">
              <w:rPr>
                <w:sz w:val="16"/>
                <w:szCs w:val="16"/>
              </w:rPr>
              <w:t xml:space="preserve">Config B: 4GHz, TDD  </w:t>
            </w:r>
          </w:p>
        </w:tc>
      </w:tr>
      <w:tr w:rsidR="001A41C1" w:rsidRPr="000A0654" w:rsidTr="000C0BC1">
        <w:trPr>
          <w:gridAfter w:val="1"/>
          <w:wAfter w:w="7" w:type="dxa"/>
          <w:cantSplit/>
          <w:trHeight w:val="20"/>
          <w:jc w:val="center"/>
        </w:trPr>
        <w:tc>
          <w:tcPr>
            <w:tcW w:w="2409" w:type="dxa"/>
            <w:gridSpan w:val="2"/>
            <w:vMerge/>
            <w:vAlign w:val="center"/>
          </w:tcPr>
          <w:p w:rsidR="001A41C1" w:rsidRPr="000A0654" w:rsidRDefault="001A41C1" w:rsidP="00685B67">
            <w:pPr>
              <w:pStyle w:val="Tabletext"/>
              <w:rPr>
                <w:sz w:val="16"/>
                <w:szCs w:val="16"/>
              </w:rPr>
            </w:pPr>
          </w:p>
        </w:tc>
        <w:tc>
          <w:tcPr>
            <w:tcW w:w="991" w:type="dxa"/>
            <w:vMerge/>
            <w:vAlign w:val="center"/>
          </w:tcPr>
          <w:p w:rsidR="001A41C1" w:rsidRPr="000A0654" w:rsidRDefault="001A41C1" w:rsidP="00685B67">
            <w:pPr>
              <w:pStyle w:val="Tabletext"/>
              <w:rPr>
                <w:sz w:val="16"/>
                <w:szCs w:val="16"/>
              </w:rPr>
            </w:pPr>
          </w:p>
        </w:tc>
        <w:tc>
          <w:tcPr>
            <w:tcW w:w="1275" w:type="dxa"/>
            <w:vMerge/>
            <w:vAlign w:val="center"/>
          </w:tcPr>
          <w:p w:rsidR="001A41C1" w:rsidRPr="000A0654" w:rsidRDefault="001A41C1" w:rsidP="00685B67">
            <w:pPr>
              <w:pStyle w:val="Tabletext"/>
              <w:rPr>
                <w:sz w:val="16"/>
                <w:szCs w:val="16"/>
              </w:rPr>
            </w:pP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 xml:space="preserve">1.6 </w:t>
            </w:r>
          </w:p>
        </w:tc>
        <w:tc>
          <w:tcPr>
            <w:tcW w:w="2015" w:type="dxa"/>
            <w:gridSpan w:val="2"/>
            <w:shd w:val="clear" w:color="auto" w:fill="FFFFFF" w:themeFill="background1"/>
          </w:tcPr>
          <w:p w:rsidR="001A41C1" w:rsidRPr="000A0654" w:rsidRDefault="001A41C1" w:rsidP="00685B67">
            <w:pPr>
              <w:pStyle w:val="Tabletext"/>
              <w:rPr>
                <w:sz w:val="16"/>
                <w:szCs w:val="16"/>
              </w:rPr>
            </w:pPr>
            <w:r w:rsidRPr="000A0654">
              <w:rPr>
                <w:sz w:val="16"/>
                <w:szCs w:val="16"/>
                <w:lang w:eastAsia="zh-CN"/>
              </w:rPr>
              <w:t>4.86 (</w:t>
            </w:r>
            <w:r w:rsidRPr="000A0654">
              <w:rPr>
                <w:sz w:val="16"/>
                <w:szCs w:val="16"/>
              </w:rPr>
              <w:t>config B</w:t>
            </w:r>
            <w:r w:rsidRPr="000A0654">
              <w:rPr>
                <w:sz w:val="16"/>
                <w:szCs w:val="16"/>
                <w:lang w:eastAsia="zh-CN"/>
              </w:rPr>
              <w:t>)</w:t>
            </w:r>
          </w:p>
        </w:tc>
        <w:tc>
          <w:tcPr>
            <w:tcW w:w="1214" w:type="dxa"/>
            <w:shd w:val="clear" w:color="auto" w:fill="FFFFFF" w:themeFill="background1"/>
          </w:tcPr>
          <w:p w:rsidR="001A41C1" w:rsidRPr="000A0654" w:rsidRDefault="001A41C1" w:rsidP="00685B67">
            <w:pPr>
              <w:pStyle w:val="Tabletext"/>
              <w:rPr>
                <w:sz w:val="16"/>
                <w:szCs w:val="16"/>
              </w:rPr>
            </w:pPr>
            <w:r w:rsidRPr="000A0654">
              <w:rPr>
                <w:sz w:val="16"/>
                <w:szCs w:val="16"/>
                <w:lang w:eastAsia="zh-CN"/>
              </w:rPr>
              <w:t>Yes</w:t>
            </w:r>
          </w:p>
        </w:tc>
        <w:tc>
          <w:tcPr>
            <w:tcW w:w="5666" w:type="dxa"/>
            <w:vMerge/>
            <w:shd w:val="clear" w:color="auto" w:fill="auto"/>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5.2.4.3.6</w:t>
            </w:r>
            <w:r w:rsidRPr="000A0654">
              <w:rPr>
                <w:sz w:val="16"/>
                <w:szCs w:val="16"/>
              </w:rPr>
              <w:br/>
              <w:t>Area traffic capacity (Mbit/s/m</w:t>
            </w:r>
            <w:r w:rsidRPr="000A0654">
              <w:rPr>
                <w:sz w:val="16"/>
                <w:szCs w:val="16"/>
                <w:vertAlign w:val="superscript"/>
              </w:rPr>
              <w:t>2</w:t>
            </w:r>
            <w:r w:rsidRPr="000A0654">
              <w:rPr>
                <w:sz w:val="16"/>
                <w:szCs w:val="16"/>
              </w:rPr>
              <w:t>)</w:t>
            </w:r>
            <w:r w:rsidRPr="000A0654">
              <w:rPr>
                <w:sz w:val="16"/>
                <w:szCs w:val="16"/>
              </w:rPr>
              <w:br/>
              <w:t>(4.6)</w:t>
            </w:r>
          </w:p>
        </w:tc>
        <w:tc>
          <w:tcPr>
            <w:tcW w:w="991"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eMBB</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Indoor-Hotspot – eMBB</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10</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tcPr>
          <w:p w:rsidR="001A41C1" w:rsidRPr="000A0654" w:rsidRDefault="001A41C1" w:rsidP="00685B67">
            <w:pPr>
              <w:pStyle w:val="Tabletext"/>
              <w:rPr>
                <w:sz w:val="16"/>
                <w:szCs w:val="16"/>
              </w:rPr>
            </w:pPr>
          </w:p>
        </w:tc>
        <w:tc>
          <w:tcPr>
            <w:tcW w:w="5666" w:type="dxa"/>
            <w:shd w:val="clear" w:color="auto" w:fill="FFFFFF" w:themeFill="background1"/>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shd w:val="clear" w:color="auto" w:fill="FFFFFF" w:themeFill="background1"/>
          </w:tcPr>
          <w:p w:rsidR="001A41C1" w:rsidRPr="000A0654" w:rsidRDefault="001A41C1" w:rsidP="00685B67">
            <w:pPr>
              <w:pStyle w:val="Tabletext"/>
              <w:rPr>
                <w:sz w:val="16"/>
                <w:szCs w:val="16"/>
              </w:rPr>
            </w:pPr>
            <w:r w:rsidRPr="000A0654">
              <w:rPr>
                <w:rFonts w:eastAsia="SimSun"/>
                <w:sz w:val="16"/>
                <w:szCs w:val="16"/>
              </w:rPr>
              <w:t>5.2.4.3.9</w:t>
            </w:r>
            <w:r w:rsidRPr="000A0654">
              <w:rPr>
                <w:rFonts w:eastAsia="SimSun"/>
                <w:sz w:val="16"/>
                <w:szCs w:val="16"/>
              </w:rPr>
              <w:br/>
              <w:t>Connection density (devices/km</w:t>
            </w:r>
            <w:r w:rsidRPr="000A0654">
              <w:rPr>
                <w:rFonts w:eastAsia="SimSun"/>
                <w:sz w:val="16"/>
                <w:szCs w:val="16"/>
                <w:vertAlign w:val="superscript"/>
              </w:rPr>
              <w:t>2</w:t>
            </w:r>
            <w:r w:rsidRPr="000A0654">
              <w:rPr>
                <w:rFonts w:eastAsia="SimSun"/>
                <w:sz w:val="16"/>
                <w:szCs w:val="16"/>
              </w:rPr>
              <w:t>)</w:t>
            </w:r>
            <w:r w:rsidRPr="000A0654">
              <w:rPr>
                <w:rFonts w:eastAsia="SimSun"/>
                <w:sz w:val="16"/>
                <w:szCs w:val="16"/>
              </w:rPr>
              <w:br/>
              <w:t>(4.8)</w:t>
            </w:r>
          </w:p>
        </w:tc>
        <w:tc>
          <w:tcPr>
            <w:tcW w:w="991" w:type="dxa"/>
            <w:shd w:val="clear" w:color="auto" w:fill="FFFFFF" w:themeFill="background1"/>
          </w:tcPr>
          <w:p w:rsidR="001A41C1" w:rsidRPr="000A0654" w:rsidRDefault="001A41C1" w:rsidP="00685B67">
            <w:pPr>
              <w:pStyle w:val="Tabletext"/>
              <w:rPr>
                <w:sz w:val="16"/>
                <w:szCs w:val="16"/>
              </w:rPr>
            </w:pPr>
            <w:r w:rsidRPr="000A0654">
              <w:rPr>
                <w:sz w:val="16"/>
                <w:szCs w:val="16"/>
              </w:rPr>
              <w:t>mMTC</w:t>
            </w: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Urban Macro – mMTC</w:t>
            </w: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1,000, 000</w:t>
            </w:r>
          </w:p>
        </w:tc>
        <w:tc>
          <w:tcPr>
            <w:tcW w:w="2015" w:type="dxa"/>
            <w:gridSpan w:val="2"/>
            <w:shd w:val="clear" w:color="auto" w:fill="FFFFFF" w:themeFill="background1"/>
          </w:tcPr>
          <w:p w:rsidR="001A41C1" w:rsidRPr="000A0654" w:rsidRDefault="001A41C1" w:rsidP="00685B67">
            <w:pPr>
              <w:pStyle w:val="Tabletext"/>
              <w:rPr>
                <w:sz w:val="16"/>
                <w:szCs w:val="16"/>
                <w:lang w:eastAsia="zh-CN"/>
              </w:rPr>
            </w:pPr>
            <w:r w:rsidRPr="000A0654">
              <w:rPr>
                <w:sz w:val="16"/>
                <w:szCs w:val="16"/>
                <w:lang w:eastAsia="zh-CN"/>
              </w:rPr>
              <w:t>Outage rate 5.5% (</w:t>
            </w:r>
            <w:r w:rsidRPr="000A0654">
              <w:rPr>
                <w:sz w:val="16"/>
                <w:szCs w:val="16"/>
              </w:rPr>
              <w:t>config A</w:t>
            </w:r>
            <w:r w:rsidRPr="000A0654">
              <w:rPr>
                <w:sz w:val="16"/>
                <w:szCs w:val="16"/>
                <w:lang w:eastAsia="zh-CN"/>
              </w:rPr>
              <w:t>)</w:t>
            </w:r>
          </w:p>
          <w:p w:rsidR="001A41C1" w:rsidRPr="000A0654" w:rsidRDefault="001A41C1" w:rsidP="00685B67">
            <w:pPr>
              <w:pStyle w:val="Tabletext"/>
              <w:rPr>
                <w:sz w:val="16"/>
                <w:szCs w:val="16"/>
                <w:lang w:eastAsia="zh-CN"/>
              </w:rPr>
            </w:pPr>
            <w:r w:rsidRPr="000A0654">
              <w:rPr>
                <w:sz w:val="16"/>
                <w:szCs w:val="16"/>
                <w:lang w:eastAsia="zh-CN"/>
              </w:rPr>
              <w:t>Outage rate 12.4% (</w:t>
            </w:r>
            <w:r w:rsidRPr="000A0654">
              <w:rPr>
                <w:sz w:val="16"/>
                <w:szCs w:val="16"/>
              </w:rPr>
              <w:t>config B</w:t>
            </w:r>
            <w:r w:rsidRPr="000A0654">
              <w:rPr>
                <w:sz w:val="16"/>
                <w:szCs w:val="16"/>
                <w:lang w:eastAsia="zh-CN"/>
              </w:rPr>
              <w:t>)</w:t>
            </w:r>
          </w:p>
        </w:tc>
        <w:tc>
          <w:tcPr>
            <w:tcW w:w="1214" w:type="dxa"/>
            <w:shd w:val="clear" w:color="auto" w:fill="FFFFFF" w:themeFill="background1"/>
          </w:tcPr>
          <w:p w:rsidR="001A41C1" w:rsidRPr="000A0654" w:rsidRDefault="001A41C1" w:rsidP="00685B67">
            <w:pPr>
              <w:pStyle w:val="Tabletext"/>
              <w:rPr>
                <w:sz w:val="16"/>
                <w:szCs w:val="16"/>
                <w:lang w:eastAsia="zh-CN"/>
              </w:rPr>
            </w:pPr>
            <w:r w:rsidRPr="000A0654">
              <w:rPr>
                <w:sz w:val="16"/>
                <w:szCs w:val="16"/>
                <w:lang w:eastAsia="zh-CN"/>
              </w:rPr>
              <w:t>No</w:t>
            </w:r>
          </w:p>
        </w:tc>
        <w:tc>
          <w:tcPr>
            <w:tcW w:w="5666" w:type="dxa"/>
            <w:shd w:val="clear" w:color="auto" w:fill="FFFFFF" w:themeFill="background1"/>
          </w:tcPr>
          <w:p w:rsidR="001A41C1" w:rsidRPr="000A0654" w:rsidRDefault="001A41C1" w:rsidP="00685B67">
            <w:pPr>
              <w:pStyle w:val="Tabletext"/>
              <w:rPr>
                <w:sz w:val="16"/>
                <w:szCs w:val="16"/>
                <w:lang w:eastAsia="zh-CN"/>
              </w:rPr>
            </w:pPr>
            <w:r w:rsidRPr="000A0654">
              <w:rPr>
                <w:sz w:val="16"/>
                <w:szCs w:val="16"/>
                <w:lang w:eastAsia="zh-CN"/>
              </w:rPr>
              <w:t>Refer Section 2.2.3.4 (Simulation Aspects)</w:t>
            </w:r>
          </w:p>
        </w:tc>
      </w:tr>
      <w:tr w:rsidR="001A41C1" w:rsidRPr="000A0654" w:rsidTr="000C0BC1">
        <w:trPr>
          <w:gridAfter w:val="1"/>
          <w:wAfter w:w="7" w:type="dxa"/>
          <w:cantSplit/>
          <w:trHeight w:val="20"/>
          <w:jc w:val="center"/>
        </w:trPr>
        <w:tc>
          <w:tcPr>
            <w:tcW w:w="2409" w:type="dxa"/>
            <w:gridSpan w:val="2"/>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5.2.4.3.11</w:t>
            </w:r>
            <w:r w:rsidRPr="000A0654">
              <w:rPr>
                <w:sz w:val="16"/>
                <w:szCs w:val="16"/>
              </w:rPr>
              <w:br/>
              <w:t>Reliability</w:t>
            </w:r>
          </w:p>
          <w:p w:rsidR="001A41C1" w:rsidRPr="000A0654" w:rsidRDefault="001A41C1" w:rsidP="00685B67">
            <w:pPr>
              <w:pStyle w:val="Tabletext"/>
              <w:rPr>
                <w:sz w:val="16"/>
                <w:szCs w:val="16"/>
              </w:rPr>
            </w:pPr>
            <w:r w:rsidRPr="000A0654">
              <w:rPr>
                <w:sz w:val="16"/>
                <w:szCs w:val="16"/>
              </w:rPr>
              <w:t>(%)</w:t>
            </w:r>
            <w:r w:rsidRPr="000A0654">
              <w:rPr>
                <w:sz w:val="16"/>
                <w:szCs w:val="16"/>
              </w:rPr>
              <w:br/>
              <w:t>(4.10)</w:t>
            </w:r>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URLLC</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Urban Macro –URLLC</w:t>
            </w: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Downlink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99.999%</w:t>
            </w:r>
          </w:p>
        </w:tc>
        <w:tc>
          <w:tcPr>
            <w:tcW w:w="2015" w:type="dxa"/>
            <w:gridSpan w:val="2"/>
            <w:shd w:val="clear" w:color="auto" w:fill="FFFFFF" w:themeFill="background1"/>
          </w:tcPr>
          <w:p w:rsidR="001A41C1" w:rsidRPr="000A0654" w:rsidRDefault="001A41C1" w:rsidP="00685B67">
            <w:pPr>
              <w:pStyle w:val="Tabletext"/>
              <w:rPr>
                <w:sz w:val="16"/>
                <w:szCs w:val="16"/>
              </w:rPr>
            </w:pPr>
            <w:r w:rsidRPr="000A0654">
              <w:rPr>
                <w:sz w:val="16"/>
                <w:szCs w:val="16"/>
              </w:rPr>
              <w:t>99.57%</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val="restart"/>
            <w:shd w:val="clear" w:color="auto" w:fill="FFFFFF" w:themeFill="background1"/>
          </w:tcPr>
          <w:p w:rsidR="001A41C1" w:rsidRPr="000A0654" w:rsidRDefault="001A41C1" w:rsidP="00685B67">
            <w:pPr>
              <w:pStyle w:val="Tabletext"/>
              <w:rPr>
                <w:sz w:val="16"/>
                <w:szCs w:val="16"/>
              </w:rPr>
            </w:pPr>
            <w:r w:rsidRPr="000A0654">
              <w:rPr>
                <w:sz w:val="16"/>
                <w:szCs w:val="16"/>
              </w:rPr>
              <w:t>Refer Section 2.2.3.2 (Simulation Aspects)</w:t>
            </w:r>
          </w:p>
          <w:p w:rsidR="001A41C1" w:rsidRPr="000A0654" w:rsidRDefault="001A41C1" w:rsidP="00685B67">
            <w:pPr>
              <w:pStyle w:val="Tabletext"/>
              <w:rPr>
                <w:sz w:val="16"/>
                <w:szCs w:val="16"/>
              </w:rPr>
            </w:pPr>
            <w:r w:rsidRPr="000A0654">
              <w:rPr>
                <w:sz w:val="16"/>
                <w:szCs w:val="16"/>
              </w:rPr>
              <w:t xml:space="preserve">Config A (4GHz, TDD):  </w:t>
            </w:r>
          </w:p>
        </w:tc>
      </w:tr>
      <w:tr w:rsidR="001A41C1" w:rsidRPr="000A0654" w:rsidTr="000C0BC1">
        <w:trPr>
          <w:gridAfter w:val="1"/>
          <w:wAfter w:w="7" w:type="dxa"/>
          <w:cantSplit/>
          <w:trHeight w:val="20"/>
          <w:jc w:val="center"/>
        </w:trPr>
        <w:tc>
          <w:tcPr>
            <w:tcW w:w="2409" w:type="dxa"/>
            <w:gridSpan w:val="2"/>
            <w:vMerge/>
          </w:tcPr>
          <w:p w:rsidR="001A41C1" w:rsidRPr="000A0654" w:rsidRDefault="001A41C1" w:rsidP="00685B67">
            <w:pPr>
              <w:pStyle w:val="Tabletext"/>
              <w:rPr>
                <w:sz w:val="16"/>
                <w:szCs w:val="16"/>
              </w:rPr>
            </w:pPr>
          </w:p>
        </w:tc>
        <w:tc>
          <w:tcPr>
            <w:tcW w:w="991" w:type="dxa"/>
            <w:vMerge/>
          </w:tcPr>
          <w:p w:rsidR="001A41C1" w:rsidRPr="000A0654" w:rsidRDefault="001A41C1" w:rsidP="00685B67">
            <w:pPr>
              <w:pStyle w:val="Tabletext"/>
              <w:rPr>
                <w:sz w:val="16"/>
                <w:szCs w:val="16"/>
              </w:rPr>
            </w:pPr>
          </w:p>
        </w:tc>
        <w:tc>
          <w:tcPr>
            <w:tcW w:w="1275" w:type="dxa"/>
            <w:vMerge/>
          </w:tcPr>
          <w:p w:rsidR="001A41C1" w:rsidRPr="000A0654" w:rsidRDefault="001A41C1" w:rsidP="00685B67">
            <w:pPr>
              <w:pStyle w:val="Tabletext"/>
              <w:rPr>
                <w:sz w:val="16"/>
                <w:szCs w:val="16"/>
              </w:rPr>
            </w:pPr>
          </w:p>
        </w:tc>
        <w:tc>
          <w:tcPr>
            <w:tcW w:w="1275" w:type="dxa"/>
            <w:shd w:val="clear" w:color="auto" w:fill="FFFFFF" w:themeFill="background1"/>
          </w:tcPr>
          <w:p w:rsidR="001A41C1" w:rsidRPr="000A0654" w:rsidRDefault="001A41C1" w:rsidP="00685B67">
            <w:pPr>
              <w:pStyle w:val="Tabletext"/>
              <w:rPr>
                <w:sz w:val="16"/>
                <w:szCs w:val="16"/>
              </w:rPr>
            </w:pPr>
            <w:r w:rsidRPr="000A0654">
              <w:rPr>
                <w:sz w:val="16"/>
                <w:szCs w:val="16"/>
              </w:rPr>
              <w:t xml:space="preserve">Uplink </w:t>
            </w:r>
          </w:p>
        </w:tc>
        <w:tc>
          <w:tcPr>
            <w:tcW w:w="850" w:type="dxa"/>
            <w:shd w:val="clear" w:color="auto" w:fill="FFFFFF" w:themeFill="background1"/>
          </w:tcPr>
          <w:p w:rsidR="001A41C1" w:rsidRPr="000A0654" w:rsidRDefault="001A41C1" w:rsidP="00685B67">
            <w:pPr>
              <w:pStyle w:val="Tabletext"/>
              <w:rPr>
                <w:sz w:val="16"/>
                <w:szCs w:val="16"/>
              </w:rPr>
            </w:pPr>
            <w:r w:rsidRPr="000A0654">
              <w:rPr>
                <w:sz w:val="16"/>
                <w:szCs w:val="16"/>
              </w:rPr>
              <w:t>99.999%</w:t>
            </w:r>
          </w:p>
        </w:tc>
        <w:tc>
          <w:tcPr>
            <w:tcW w:w="2015" w:type="dxa"/>
            <w:gridSpan w:val="2"/>
            <w:shd w:val="clear" w:color="auto" w:fill="FFFFFF" w:themeFill="background1"/>
          </w:tcPr>
          <w:p w:rsidR="001A41C1" w:rsidRPr="000A0654" w:rsidRDefault="001A41C1" w:rsidP="00685B67">
            <w:pPr>
              <w:pStyle w:val="Tabletext"/>
              <w:rPr>
                <w:sz w:val="16"/>
                <w:szCs w:val="16"/>
              </w:rPr>
            </w:pPr>
            <w:r w:rsidRPr="000A0654">
              <w:rPr>
                <w:sz w:val="16"/>
                <w:szCs w:val="16"/>
              </w:rPr>
              <w:t>56.65%</w:t>
            </w:r>
          </w:p>
        </w:tc>
        <w:tc>
          <w:tcPr>
            <w:tcW w:w="1214" w:type="dxa"/>
            <w:shd w:val="clear" w:color="auto" w:fill="FFFFFF" w:themeFill="background1"/>
          </w:tcPr>
          <w:p w:rsidR="001A41C1" w:rsidRPr="000A0654" w:rsidRDefault="001A41C1" w:rsidP="00685B67">
            <w:pPr>
              <w:pStyle w:val="Tabletext"/>
              <w:rPr>
                <w:sz w:val="16"/>
                <w:szCs w:val="16"/>
              </w:rPr>
            </w:pPr>
            <w:r w:rsidRPr="000A0654">
              <w:rPr>
                <w:sz w:val="16"/>
                <w:szCs w:val="16"/>
              </w:rPr>
              <w:t>No</w:t>
            </w:r>
          </w:p>
        </w:tc>
        <w:tc>
          <w:tcPr>
            <w:tcW w:w="5666" w:type="dxa"/>
            <w:vMerge/>
          </w:tcPr>
          <w:p w:rsidR="001A41C1" w:rsidRPr="000A0654" w:rsidRDefault="001A41C1" w:rsidP="00685B67">
            <w:pPr>
              <w:pStyle w:val="Tabletext"/>
              <w:rPr>
                <w:sz w:val="16"/>
                <w:szCs w:val="16"/>
              </w:rPr>
            </w:pPr>
          </w:p>
        </w:tc>
      </w:tr>
      <w:tr w:rsidR="001A41C1" w:rsidRPr="000A0654" w:rsidTr="000C0BC1">
        <w:trPr>
          <w:gridAfter w:val="1"/>
          <w:wAfter w:w="7" w:type="dxa"/>
          <w:cantSplit/>
          <w:trHeight w:val="20"/>
          <w:jc w:val="center"/>
        </w:trPr>
        <w:tc>
          <w:tcPr>
            <w:tcW w:w="2409"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5.2.4.3.13</w:t>
            </w:r>
            <w:r w:rsidRPr="000A0654">
              <w:rPr>
                <w:sz w:val="16"/>
                <w:szCs w:val="16"/>
              </w:rPr>
              <w:br/>
            </w:r>
            <w:r w:rsidRPr="000A0654">
              <w:rPr>
                <w:sz w:val="16"/>
                <w:szCs w:val="16"/>
                <w:lang w:eastAsia="zh-CN"/>
              </w:rPr>
              <w:t>Mobility</w:t>
            </w:r>
            <w:r w:rsidRPr="000A0654">
              <w:rPr>
                <w:sz w:val="16"/>
                <w:szCs w:val="16"/>
                <w:lang w:eastAsia="zh-CN"/>
              </w:rPr>
              <w:br/>
              <w:t>Traffic channel link data rates (bit/s/Hz)</w:t>
            </w:r>
            <w:r w:rsidRPr="000A0654">
              <w:rPr>
                <w:sz w:val="16"/>
                <w:szCs w:val="16"/>
                <w:lang w:eastAsia="zh-CN"/>
              </w:rPr>
              <w:br/>
              <w:t>(4.11)</w:t>
            </w:r>
          </w:p>
        </w:tc>
        <w:tc>
          <w:tcPr>
            <w:tcW w:w="991"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 xml:space="preserve">eMBB </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Dense Urban – eMBB</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Uplink</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1.12 (30 km/h)</w:t>
            </w:r>
          </w:p>
        </w:tc>
        <w:tc>
          <w:tcPr>
            <w:tcW w:w="2015" w:type="dxa"/>
            <w:gridSpan w:val="2"/>
            <w:shd w:val="clear" w:color="auto" w:fill="FFFFFF" w:themeFill="background1"/>
          </w:tcPr>
          <w:p w:rsidR="001A41C1" w:rsidRPr="000A0654" w:rsidRDefault="001A41C1" w:rsidP="00685B67">
            <w:pPr>
              <w:pStyle w:val="Tabletext"/>
              <w:rPr>
                <w:sz w:val="16"/>
                <w:szCs w:val="16"/>
                <w:lang w:eastAsia="zh-CN"/>
              </w:rPr>
            </w:pPr>
            <w:r w:rsidRPr="000A0654">
              <w:rPr>
                <w:sz w:val="16"/>
                <w:szCs w:val="16"/>
                <w:lang w:eastAsia="zh-CN"/>
              </w:rPr>
              <w:t>0.65</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shd w:val="clear" w:color="auto" w:fill="FFFFFF" w:themeFill="background1"/>
          </w:tcPr>
          <w:p w:rsidR="001A41C1" w:rsidRPr="000A0654" w:rsidRDefault="001A41C1" w:rsidP="00685B67">
            <w:pPr>
              <w:pStyle w:val="Tabletext"/>
              <w:rPr>
                <w:sz w:val="16"/>
                <w:szCs w:val="16"/>
              </w:rPr>
            </w:pPr>
            <w:r w:rsidRPr="000A0654">
              <w:rPr>
                <w:sz w:val="16"/>
                <w:szCs w:val="16"/>
              </w:rPr>
              <w:t>Refer Section 2.2.3.3 (Simulation Aspects)</w:t>
            </w:r>
          </w:p>
          <w:p w:rsidR="001A41C1" w:rsidRPr="000A0654" w:rsidRDefault="001A41C1" w:rsidP="00685B67">
            <w:pPr>
              <w:pStyle w:val="Tabletext"/>
              <w:rPr>
                <w:sz w:val="16"/>
                <w:szCs w:val="16"/>
              </w:rPr>
            </w:pPr>
            <w:r w:rsidRPr="000A0654">
              <w:rPr>
                <w:sz w:val="16"/>
                <w:szCs w:val="16"/>
              </w:rPr>
              <w:t xml:space="preserve"> </w:t>
            </w:r>
          </w:p>
        </w:tc>
      </w:tr>
      <w:tr w:rsidR="001A41C1" w:rsidRPr="000A0654" w:rsidTr="000C0BC1">
        <w:trPr>
          <w:gridAfter w:val="1"/>
          <w:wAfter w:w="7" w:type="dxa"/>
          <w:cantSplit/>
          <w:trHeight w:val="20"/>
          <w:jc w:val="center"/>
        </w:trPr>
        <w:tc>
          <w:tcPr>
            <w:tcW w:w="2409" w:type="dxa"/>
            <w:gridSpan w:val="2"/>
            <w:shd w:val="clear" w:color="auto" w:fill="FFFFFF" w:themeFill="background1"/>
            <w:hideMark/>
          </w:tcPr>
          <w:p w:rsidR="001A41C1" w:rsidRPr="000A0654" w:rsidRDefault="001A41C1" w:rsidP="00685B67">
            <w:pPr>
              <w:pStyle w:val="Tabletext"/>
              <w:rPr>
                <w:sz w:val="16"/>
                <w:szCs w:val="16"/>
              </w:rPr>
            </w:pPr>
            <w:r w:rsidRPr="000A0654">
              <w:rPr>
                <w:sz w:val="16"/>
                <w:szCs w:val="16"/>
              </w:rPr>
              <w:t>5.2.4.3.14</w:t>
            </w:r>
            <w:r w:rsidRPr="000A0654">
              <w:rPr>
                <w:sz w:val="16"/>
                <w:szCs w:val="16"/>
              </w:rPr>
              <w:br/>
              <w:t xml:space="preserve">Mobility interruption time (ms) </w:t>
            </w:r>
            <w:r w:rsidRPr="000A0654">
              <w:rPr>
                <w:sz w:val="16"/>
                <w:szCs w:val="16"/>
              </w:rPr>
              <w:br/>
              <w:t>(4.12)</w:t>
            </w:r>
          </w:p>
        </w:tc>
        <w:tc>
          <w:tcPr>
            <w:tcW w:w="991"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eMBB and URLLC</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Not applicable</w:t>
            </w:r>
          </w:p>
        </w:tc>
        <w:tc>
          <w:tcPr>
            <w:tcW w:w="1275"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Not applicable</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0</w:t>
            </w:r>
          </w:p>
        </w:tc>
        <w:tc>
          <w:tcPr>
            <w:tcW w:w="2015" w:type="dxa"/>
            <w:gridSpan w:val="2"/>
            <w:shd w:val="clear" w:color="auto" w:fill="FFFFFF" w:themeFill="background1"/>
          </w:tcPr>
          <w:p w:rsidR="001A41C1" w:rsidRPr="000A0654" w:rsidRDefault="001A41C1" w:rsidP="00685B67">
            <w:pPr>
              <w:pStyle w:val="Tabletext"/>
              <w:rPr>
                <w:sz w:val="16"/>
                <w:szCs w:val="16"/>
              </w:rPr>
            </w:pP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 xml:space="preserve"> </w:t>
            </w:r>
          </w:p>
        </w:tc>
        <w:tc>
          <w:tcPr>
            <w:tcW w:w="5666" w:type="dxa"/>
            <w:shd w:val="clear" w:color="auto" w:fill="FFFFFF" w:themeFill="background1"/>
          </w:tcPr>
          <w:p w:rsidR="001A41C1" w:rsidRPr="000A0654" w:rsidRDefault="001A41C1" w:rsidP="00685B67">
            <w:pPr>
              <w:pStyle w:val="Tabletext"/>
              <w:rPr>
                <w:sz w:val="16"/>
                <w:szCs w:val="16"/>
              </w:rPr>
            </w:pPr>
            <w:r w:rsidRPr="000A0654">
              <w:rPr>
                <w:sz w:val="16"/>
                <w:szCs w:val="16"/>
              </w:rPr>
              <w:t>Refer Section 2.2.1.2 (Analysis Aspects)</w:t>
            </w:r>
          </w:p>
          <w:p w:rsidR="001A41C1" w:rsidRPr="000A0654" w:rsidRDefault="001A41C1" w:rsidP="00685B67">
            <w:pPr>
              <w:pStyle w:val="Tabletext"/>
              <w:rPr>
                <w:sz w:val="16"/>
                <w:szCs w:val="16"/>
              </w:rPr>
            </w:pPr>
            <w:r w:rsidRPr="000A0654">
              <w:rPr>
                <w:sz w:val="16"/>
                <w:szCs w:val="16"/>
              </w:rPr>
              <w:t>It is not clear how the CA based mobility works in case of mobility between source CAP and target CAP.</w:t>
            </w:r>
          </w:p>
        </w:tc>
      </w:tr>
      <w:tr w:rsidR="001A41C1" w:rsidRPr="000A0654" w:rsidTr="000C0BC1">
        <w:trPr>
          <w:gridAfter w:val="1"/>
          <w:wAfter w:w="7" w:type="dxa"/>
          <w:cantSplit/>
          <w:trHeight w:val="20"/>
          <w:jc w:val="center"/>
        </w:trPr>
        <w:tc>
          <w:tcPr>
            <w:tcW w:w="2409" w:type="dxa"/>
            <w:gridSpan w:val="2"/>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5.2.4.3.15</w:t>
            </w:r>
            <w:r w:rsidRPr="000A0654">
              <w:rPr>
                <w:sz w:val="16"/>
                <w:szCs w:val="16"/>
              </w:rPr>
              <w:br/>
              <w:t>Bandwidth and Scalability</w:t>
            </w:r>
            <w:r w:rsidRPr="000A0654">
              <w:rPr>
                <w:sz w:val="16"/>
                <w:szCs w:val="16"/>
              </w:rPr>
              <w:br/>
              <w:t>(4.13)</w:t>
            </w:r>
          </w:p>
        </w:tc>
        <w:tc>
          <w:tcPr>
            <w:tcW w:w="991"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Not applicable</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Not applicable</w:t>
            </w:r>
          </w:p>
        </w:tc>
        <w:tc>
          <w:tcPr>
            <w:tcW w:w="1275" w:type="dxa"/>
            <w:vMerge w:val="restart"/>
            <w:shd w:val="clear" w:color="auto" w:fill="FFFFFF" w:themeFill="background1"/>
            <w:hideMark/>
          </w:tcPr>
          <w:p w:rsidR="001A41C1" w:rsidRPr="000A0654" w:rsidRDefault="001A41C1" w:rsidP="00685B67">
            <w:pPr>
              <w:pStyle w:val="Tabletext"/>
              <w:rPr>
                <w:sz w:val="16"/>
                <w:szCs w:val="16"/>
              </w:rPr>
            </w:pPr>
            <w:r w:rsidRPr="000A0654">
              <w:rPr>
                <w:sz w:val="16"/>
                <w:szCs w:val="16"/>
              </w:rPr>
              <w:t>Not applicable</w:t>
            </w: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At least 100 MHz</w:t>
            </w:r>
          </w:p>
        </w:tc>
        <w:tc>
          <w:tcPr>
            <w:tcW w:w="2015" w:type="dxa"/>
            <w:gridSpan w:val="2"/>
            <w:shd w:val="clear" w:color="auto" w:fill="FFFFFF" w:themeFill="background1"/>
          </w:tcPr>
          <w:p w:rsidR="001A41C1" w:rsidRPr="000A0654" w:rsidRDefault="001A41C1" w:rsidP="00685B67">
            <w:pPr>
              <w:pStyle w:val="Tabletext"/>
              <w:rPr>
                <w:sz w:val="16"/>
                <w:szCs w:val="16"/>
              </w:rPr>
            </w:pPr>
            <w:r w:rsidRPr="000A0654">
              <w:rPr>
                <w:sz w:val="16"/>
                <w:szCs w:val="16"/>
              </w:rPr>
              <w:t>100 MHz and more</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val="restart"/>
            <w:shd w:val="clear" w:color="auto" w:fill="FFFFFF" w:themeFill="background1"/>
          </w:tcPr>
          <w:p w:rsidR="001A41C1" w:rsidRPr="000A0654" w:rsidRDefault="001A41C1" w:rsidP="00685B67">
            <w:pPr>
              <w:pStyle w:val="Tabletext"/>
              <w:rPr>
                <w:sz w:val="16"/>
                <w:szCs w:val="16"/>
              </w:rPr>
            </w:pPr>
            <w:r w:rsidRPr="000A0654">
              <w:rPr>
                <w:sz w:val="16"/>
                <w:szCs w:val="16"/>
              </w:rPr>
              <w:t xml:space="preserve">See Section 2.2.2 (Inspection Aspects)     </w:t>
            </w:r>
          </w:p>
          <w:p w:rsidR="001A41C1" w:rsidRPr="000A0654" w:rsidRDefault="001A41C1" w:rsidP="00685B67">
            <w:pPr>
              <w:pStyle w:val="Tabletext"/>
              <w:rPr>
                <w:sz w:val="16"/>
                <w:szCs w:val="16"/>
              </w:rPr>
            </w:pPr>
            <w:r w:rsidRPr="000A0654">
              <w:rPr>
                <w:sz w:val="16"/>
                <w:szCs w:val="16"/>
              </w:rPr>
              <w:t>It is not clear how STA to access mmWave mode, and the maximum bandwidth of one carrier in normal mode should not exceed 80</w:t>
            </w:r>
            <w:r w:rsidR="00C16A52" w:rsidRPr="000A0654">
              <w:rPr>
                <w:sz w:val="16"/>
                <w:szCs w:val="16"/>
              </w:rPr>
              <w:t xml:space="preserve"> </w:t>
            </w:r>
            <w:r w:rsidRPr="000A0654">
              <w:rPr>
                <w:sz w:val="16"/>
                <w:szCs w:val="16"/>
              </w:rPr>
              <w:t>MHz for avoiding the STA can’t access.</w:t>
            </w:r>
          </w:p>
        </w:tc>
      </w:tr>
      <w:tr w:rsidR="001A41C1" w:rsidRPr="000A0654" w:rsidTr="000C0BC1">
        <w:trPr>
          <w:gridAfter w:val="1"/>
          <w:wAfter w:w="7" w:type="dxa"/>
          <w:cantSplit/>
          <w:trHeight w:val="20"/>
          <w:jc w:val="center"/>
        </w:trPr>
        <w:tc>
          <w:tcPr>
            <w:tcW w:w="2409" w:type="dxa"/>
            <w:gridSpan w:val="2"/>
            <w:vMerge/>
            <w:shd w:val="clear" w:color="auto" w:fill="FFFFFF"/>
            <w:vAlign w:val="center"/>
            <w:hideMark/>
          </w:tcPr>
          <w:p w:rsidR="001A41C1" w:rsidRPr="000A0654" w:rsidRDefault="001A41C1" w:rsidP="00685B67">
            <w:pPr>
              <w:pStyle w:val="Tabletext"/>
              <w:rPr>
                <w:sz w:val="16"/>
                <w:szCs w:val="16"/>
              </w:rPr>
            </w:pPr>
          </w:p>
        </w:tc>
        <w:tc>
          <w:tcPr>
            <w:tcW w:w="991" w:type="dxa"/>
            <w:vMerge/>
            <w:shd w:val="clear" w:color="auto" w:fill="FFFFFF"/>
            <w:vAlign w:val="center"/>
            <w:hideMark/>
          </w:tcPr>
          <w:p w:rsidR="001A41C1" w:rsidRPr="000A0654" w:rsidRDefault="001A41C1" w:rsidP="00685B67">
            <w:pPr>
              <w:pStyle w:val="Tabletext"/>
              <w:rPr>
                <w:sz w:val="16"/>
                <w:szCs w:val="16"/>
              </w:rPr>
            </w:pPr>
          </w:p>
        </w:tc>
        <w:tc>
          <w:tcPr>
            <w:tcW w:w="1275" w:type="dxa"/>
            <w:vMerge/>
            <w:shd w:val="clear" w:color="auto" w:fill="FFFFFF"/>
            <w:vAlign w:val="center"/>
            <w:hideMark/>
          </w:tcPr>
          <w:p w:rsidR="001A41C1" w:rsidRPr="000A0654" w:rsidRDefault="001A41C1" w:rsidP="00685B67">
            <w:pPr>
              <w:pStyle w:val="Tabletext"/>
              <w:rPr>
                <w:sz w:val="16"/>
                <w:szCs w:val="16"/>
              </w:rPr>
            </w:pPr>
          </w:p>
        </w:tc>
        <w:tc>
          <w:tcPr>
            <w:tcW w:w="1275" w:type="dxa"/>
            <w:vMerge/>
            <w:shd w:val="clear" w:color="auto" w:fill="FFFFFF"/>
            <w:vAlign w:val="center"/>
            <w:hideMark/>
          </w:tcPr>
          <w:p w:rsidR="001A41C1" w:rsidRPr="000A0654" w:rsidRDefault="001A41C1" w:rsidP="00685B67">
            <w:pPr>
              <w:pStyle w:val="Tabletext"/>
              <w:rPr>
                <w:sz w:val="16"/>
                <w:szCs w:val="16"/>
              </w:rPr>
            </w:pPr>
          </w:p>
        </w:tc>
        <w:tc>
          <w:tcPr>
            <w:tcW w:w="850"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Up to 1 GHz</w:t>
            </w:r>
          </w:p>
        </w:tc>
        <w:tc>
          <w:tcPr>
            <w:tcW w:w="2015" w:type="dxa"/>
            <w:gridSpan w:val="2"/>
            <w:shd w:val="clear" w:color="auto" w:fill="FFFFFF" w:themeFill="background1"/>
          </w:tcPr>
          <w:p w:rsidR="001A41C1" w:rsidRPr="000A0654" w:rsidRDefault="001A41C1" w:rsidP="00685B67">
            <w:pPr>
              <w:pStyle w:val="Tabletext"/>
              <w:rPr>
                <w:sz w:val="16"/>
                <w:szCs w:val="16"/>
              </w:rPr>
            </w:pPr>
            <w:r w:rsidRPr="000A0654">
              <w:rPr>
                <w:sz w:val="16"/>
                <w:szCs w:val="16"/>
              </w:rPr>
              <w:t>1 GHz and more</w:t>
            </w:r>
          </w:p>
        </w:tc>
        <w:tc>
          <w:tcPr>
            <w:tcW w:w="1214" w:type="dxa"/>
            <w:shd w:val="clear" w:color="auto" w:fill="FFFFFF" w:themeFill="background1"/>
            <w:hideMark/>
          </w:tcPr>
          <w:p w:rsidR="001A41C1" w:rsidRPr="000A0654" w:rsidRDefault="001A41C1" w:rsidP="00685B67">
            <w:pPr>
              <w:pStyle w:val="Tabletext"/>
              <w:rPr>
                <w:sz w:val="16"/>
                <w:szCs w:val="16"/>
              </w:rPr>
            </w:pPr>
            <w:r w:rsidRPr="000A0654">
              <w:rPr>
                <w:sz w:val="16"/>
                <w:szCs w:val="16"/>
              </w:rPr>
              <w:t>No</w:t>
            </w:r>
          </w:p>
        </w:tc>
        <w:tc>
          <w:tcPr>
            <w:tcW w:w="5666" w:type="dxa"/>
            <w:vMerge/>
            <w:shd w:val="clear" w:color="auto" w:fill="auto"/>
          </w:tcPr>
          <w:p w:rsidR="001A41C1" w:rsidRPr="000A0654" w:rsidRDefault="001A41C1" w:rsidP="00685B67">
            <w:pPr>
              <w:pStyle w:val="Tabletext"/>
              <w:rPr>
                <w:sz w:val="16"/>
                <w:szCs w:val="16"/>
              </w:rPr>
            </w:pPr>
          </w:p>
        </w:tc>
      </w:tr>
      <w:tr w:rsidR="001A41C1" w:rsidRPr="000A0654" w:rsidTr="00092EEF">
        <w:trPr>
          <w:gridAfter w:val="1"/>
          <w:wAfter w:w="7" w:type="dxa"/>
          <w:cantSplit/>
          <w:trHeight w:val="20"/>
          <w:jc w:val="center"/>
        </w:trPr>
        <w:tc>
          <w:tcPr>
            <w:tcW w:w="2409" w:type="dxa"/>
            <w:gridSpan w:val="2"/>
            <w:vMerge/>
            <w:tcBorders>
              <w:bottom w:val="single" w:sz="4" w:space="0" w:color="auto"/>
            </w:tcBorders>
            <w:shd w:val="clear" w:color="auto" w:fill="FFFFFF"/>
            <w:vAlign w:val="center"/>
            <w:hideMark/>
          </w:tcPr>
          <w:p w:rsidR="001A41C1" w:rsidRPr="000A0654" w:rsidRDefault="001A41C1" w:rsidP="00685B67">
            <w:pPr>
              <w:pStyle w:val="Tabletext"/>
              <w:rPr>
                <w:sz w:val="16"/>
                <w:szCs w:val="16"/>
              </w:rPr>
            </w:pPr>
          </w:p>
        </w:tc>
        <w:tc>
          <w:tcPr>
            <w:tcW w:w="991" w:type="dxa"/>
            <w:vMerge/>
            <w:tcBorders>
              <w:bottom w:val="single" w:sz="4" w:space="0" w:color="auto"/>
            </w:tcBorders>
            <w:shd w:val="clear" w:color="auto" w:fill="FFFFFF"/>
            <w:vAlign w:val="center"/>
            <w:hideMark/>
          </w:tcPr>
          <w:p w:rsidR="001A41C1" w:rsidRPr="000A0654" w:rsidRDefault="001A41C1" w:rsidP="00685B67">
            <w:pPr>
              <w:pStyle w:val="Tabletext"/>
              <w:rPr>
                <w:sz w:val="16"/>
                <w:szCs w:val="16"/>
              </w:rPr>
            </w:pPr>
          </w:p>
        </w:tc>
        <w:tc>
          <w:tcPr>
            <w:tcW w:w="1275" w:type="dxa"/>
            <w:vMerge/>
            <w:tcBorders>
              <w:bottom w:val="single" w:sz="4" w:space="0" w:color="auto"/>
            </w:tcBorders>
            <w:shd w:val="clear" w:color="auto" w:fill="FFFFFF"/>
            <w:vAlign w:val="center"/>
            <w:hideMark/>
          </w:tcPr>
          <w:p w:rsidR="001A41C1" w:rsidRPr="000A0654" w:rsidRDefault="001A41C1" w:rsidP="00685B67">
            <w:pPr>
              <w:pStyle w:val="Tabletext"/>
              <w:rPr>
                <w:sz w:val="16"/>
                <w:szCs w:val="16"/>
              </w:rPr>
            </w:pPr>
          </w:p>
        </w:tc>
        <w:tc>
          <w:tcPr>
            <w:tcW w:w="1275" w:type="dxa"/>
            <w:vMerge/>
            <w:tcBorders>
              <w:bottom w:val="single" w:sz="4" w:space="0" w:color="auto"/>
            </w:tcBorders>
            <w:shd w:val="clear" w:color="auto" w:fill="FFFFFF"/>
            <w:vAlign w:val="center"/>
            <w:hideMark/>
          </w:tcPr>
          <w:p w:rsidR="001A41C1" w:rsidRPr="000A0654" w:rsidRDefault="001A41C1" w:rsidP="00685B67">
            <w:pPr>
              <w:pStyle w:val="Tabletext"/>
              <w:rPr>
                <w:sz w:val="16"/>
                <w:szCs w:val="16"/>
              </w:rPr>
            </w:pPr>
          </w:p>
        </w:tc>
        <w:tc>
          <w:tcPr>
            <w:tcW w:w="850" w:type="dxa"/>
            <w:tcBorders>
              <w:bottom w:val="single" w:sz="4" w:space="0" w:color="auto"/>
            </w:tcBorders>
            <w:shd w:val="clear" w:color="auto" w:fill="FFFFFF" w:themeFill="background1"/>
            <w:hideMark/>
          </w:tcPr>
          <w:p w:rsidR="001A41C1" w:rsidRPr="000A0654" w:rsidRDefault="001A41C1" w:rsidP="00685B67">
            <w:pPr>
              <w:pStyle w:val="Tabletext"/>
              <w:rPr>
                <w:sz w:val="16"/>
                <w:szCs w:val="16"/>
              </w:rPr>
            </w:pPr>
            <w:r w:rsidRPr="000A0654">
              <w:rPr>
                <w:sz w:val="16"/>
                <w:szCs w:val="16"/>
              </w:rPr>
              <w:t>Support of multiple different bandwidth values</w:t>
            </w:r>
            <w:r w:rsidRPr="000A0654">
              <w:rPr>
                <w:sz w:val="16"/>
                <w:szCs w:val="16"/>
                <w:vertAlign w:val="superscript"/>
              </w:rPr>
              <w:t>(4)</w:t>
            </w:r>
          </w:p>
        </w:tc>
        <w:tc>
          <w:tcPr>
            <w:tcW w:w="2015" w:type="dxa"/>
            <w:gridSpan w:val="2"/>
            <w:tcBorders>
              <w:bottom w:val="single" w:sz="4" w:space="0" w:color="auto"/>
            </w:tcBorders>
            <w:shd w:val="clear" w:color="auto" w:fill="FFFFFF" w:themeFill="background1"/>
          </w:tcPr>
          <w:p w:rsidR="001A41C1" w:rsidRPr="000A0654" w:rsidRDefault="001A41C1" w:rsidP="00685B67">
            <w:pPr>
              <w:pStyle w:val="Tabletext"/>
              <w:rPr>
                <w:sz w:val="16"/>
                <w:szCs w:val="16"/>
              </w:rPr>
            </w:pPr>
            <w:r w:rsidRPr="000A0654">
              <w:rPr>
                <w:sz w:val="16"/>
                <w:szCs w:val="16"/>
              </w:rPr>
              <w:t>Supported</w:t>
            </w:r>
          </w:p>
        </w:tc>
        <w:tc>
          <w:tcPr>
            <w:tcW w:w="1214" w:type="dxa"/>
            <w:tcBorders>
              <w:bottom w:val="single" w:sz="4" w:space="0" w:color="auto"/>
            </w:tcBorders>
            <w:shd w:val="clear" w:color="auto" w:fill="FFFFFF" w:themeFill="background1"/>
            <w:hideMark/>
          </w:tcPr>
          <w:p w:rsidR="001A41C1" w:rsidRPr="000A0654" w:rsidRDefault="001A41C1" w:rsidP="00685B67">
            <w:pPr>
              <w:pStyle w:val="Tabletext"/>
              <w:rPr>
                <w:sz w:val="16"/>
                <w:szCs w:val="16"/>
                <w:lang w:eastAsia="zh-CN"/>
              </w:rPr>
            </w:pPr>
            <w:r w:rsidRPr="000A0654">
              <w:rPr>
                <w:sz w:val="16"/>
                <w:szCs w:val="16"/>
                <w:lang w:eastAsia="zh-CN"/>
              </w:rPr>
              <w:t>Yes</w:t>
            </w:r>
          </w:p>
        </w:tc>
        <w:tc>
          <w:tcPr>
            <w:tcW w:w="5666" w:type="dxa"/>
            <w:vMerge/>
            <w:tcBorders>
              <w:bottom w:val="single" w:sz="4" w:space="0" w:color="auto"/>
            </w:tcBorders>
            <w:shd w:val="clear" w:color="auto" w:fill="auto"/>
          </w:tcPr>
          <w:p w:rsidR="001A41C1" w:rsidRPr="000A0654" w:rsidRDefault="001A41C1" w:rsidP="00685B67">
            <w:pPr>
              <w:pStyle w:val="Tabletext"/>
              <w:rPr>
                <w:sz w:val="16"/>
                <w:szCs w:val="16"/>
              </w:rPr>
            </w:pPr>
          </w:p>
        </w:tc>
      </w:tr>
      <w:tr w:rsidR="00C16A52" w:rsidRPr="000A0654" w:rsidTr="00092EEF">
        <w:trPr>
          <w:gridAfter w:val="1"/>
          <w:wAfter w:w="7" w:type="dxa"/>
          <w:cantSplit/>
          <w:trHeight w:val="20"/>
          <w:jc w:val="center"/>
        </w:trPr>
        <w:tc>
          <w:tcPr>
            <w:tcW w:w="15695" w:type="dxa"/>
            <w:gridSpan w:val="10"/>
            <w:tcBorders>
              <w:top w:val="single" w:sz="4" w:space="0" w:color="auto"/>
              <w:left w:val="nil"/>
              <w:bottom w:val="nil"/>
              <w:right w:val="nil"/>
            </w:tcBorders>
            <w:shd w:val="clear" w:color="auto" w:fill="FFFFFF"/>
            <w:vAlign w:val="center"/>
          </w:tcPr>
          <w:p w:rsidR="00C16A52" w:rsidRPr="000A0654" w:rsidRDefault="00C16A52" w:rsidP="00C16A52">
            <w:pPr>
              <w:pStyle w:val="Tabletext"/>
              <w:rPr>
                <w:sz w:val="16"/>
                <w:szCs w:val="16"/>
              </w:rPr>
            </w:pPr>
            <w:r w:rsidRPr="000A0654">
              <w:rPr>
                <w:sz w:val="16"/>
                <w:szCs w:val="16"/>
                <w:vertAlign w:val="superscript"/>
              </w:rPr>
              <w:t>(1)</w:t>
            </w:r>
            <w:r w:rsidRPr="000A0654">
              <w:rPr>
                <w:sz w:val="16"/>
                <w:szCs w:val="16"/>
              </w:rPr>
              <w:t xml:space="preserve"> </w:t>
            </w:r>
            <w:r w:rsidRPr="000A0654">
              <w:rPr>
                <w:sz w:val="16"/>
                <w:szCs w:val="16"/>
              </w:rPr>
              <w:tab/>
              <w:t>As defined in Report ITU-R M.2410-0.</w:t>
            </w:r>
          </w:p>
          <w:p w:rsidR="00C16A52" w:rsidRPr="000A0654" w:rsidRDefault="00C16A52" w:rsidP="00C16A52">
            <w:pPr>
              <w:pStyle w:val="Tabletext"/>
              <w:rPr>
                <w:sz w:val="16"/>
                <w:szCs w:val="16"/>
              </w:rPr>
            </w:pPr>
            <w:r w:rsidRPr="000A0654">
              <w:rPr>
                <w:sz w:val="16"/>
                <w:szCs w:val="16"/>
                <w:vertAlign w:val="superscript"/>
              </w:rPr>
              <w:t>(2)</w:t>
            </w:r>
            <w:r w:rsidRPr="000A0654">
              <w:rPr>
                <w:sz w:val="16"/>
                <w:szCs w:val="16"/>
              </w:rPr>
              <w:t xml:space="preserve"> </w:t>
            </w:r>
            <w:r w:rsidRPr="000A0654">
              <w:rPr>
                <w:sz w:val="16"/>
                <w:szCs w:val="16"/>
              </w:rPr>
              <w:tab/>
              <w:t>According to the evaluation methodology specified in Report ITU-R M.2412-0.</w:t>
            </w:r>
          </w:p>
          <w:p w:rsidR="00C16A52" w:rsidRPr="000A0654" w:rsidRDefault="00C16A52" w:rsidP="00C16A52">
            <w:pPr>
              <w:pStyle w:val="Tabletext"/>
              <w:rPr>
                <w:sz w:val="16"/>
                <w:szCs w:val="16"/>
              </w:rPr>
            </w:pPr>
            <w:r w:rsidRPr="000A0654">
              <w:rPr>
                <w:sz w:val="16"/>
                <w:szCs w:val="16"/>
                <w:vertAlign w:val="superscript"/>
              </w:rPr>
              <w:t>(3)</w:t>
            </w:r>
            <w:r w:rsidRPr="000A0654">
              <w:rPr>
                <w:sz w:val="16"/>
                <w:szCs w:val="16"/>
              </w:rPr>
              <w:tab/>
              <w:t>Proponents should report their selected evaluation methodology of the Connection density, the channel model variant used, and evaluation configuration(s) with their exact values (e.g. antenna element number, bandwidth, etc.) per test environment, and could provide other relevant information as well. For details, refer to Report ITU-R M.2412-0, in particular, § 7.1.3 for the evaluation methodologies, § 8.4 for the evaluation configurations per each test environment, and Annex 1 on the channel model variants.</w:t>
            </w:r>
          </w:p>
          <w:p w:rsidR="00C16A52" w:rsidRPr="000A0654" w:rsidRDefault="00C16A52" w:rsidP="00C16A52">
            <w:pPr>
              <w:pStyle w:val="Tabletext"/>
              <w:rPr>
                <w:sz w:val="16"/>
                <w:szCs w:val="16"/>
              </w:rPr>
            </w:pPr>
            <w:r w:rsidRPr="000A0654">
              <w:rPr>
                <w:sz w:val="16"/>
                <w:szCs w:val="16"/>
                <w:vertAlign w:val="superscript"/>
              </w:rPr>
              <w:t>(4)</w:t>
            </w:r>
            <w:r w:rsidRPr="000A0654">
              <w:rPr>
                <w:sz w:val="16"/>
                <w:szCs w:val="16"/>
              </w:rPr>
              <w:tab/>
              <w:t>Refer to § 7.3.1 of Report ITU-R M.2412-0.</w:t>
            </w:r>
          </w:p>
        </w:tc>
      </w:tr>
    </w:tbl>
    <w:p w:rsidR="001A41C1" w:rsidRPr="00ED71EA" w:rsidRDefault="001A41C1" w:rsidP="000A0654">
      <w:pPr>
        <w:pStyle w:val="Tablefin"/>
      </w:pPr>
    </w:p>
    <w:p w:rsidR="001A41C1" w:rsidRPr="000A0654" w:rsidRDefault="001A41C1">
      <w:pPr>
        <w:rPr>
          <w:sz w:val="10"/>
          <w:szCs w:val="10"/>
        </w:rPr>
      </w:pPr>
    </w:p>
    <w:p w:rsidR="001A41C1" w:rsidRPr="000A0654" w:rsidRDefault="001A41C1">
      <w:pPr>
        <w:rPr>
          <w:sz w:val="10"/>
          <w:szCs w:val="10"/>
        </w:rPr>
        <w:sectPr w:rsidR="001A41C1" w:rsidRPr="000A0654" w:rsidSect="001A41C1">
          <w:pgSz w:w="16840" w:h="11900" w:orient="landscape" w:code="9"/>
          <w:pgMar w:top="1166" w:right="1440" w:bottom="1080" w:left="1440" w:header="706" w:footer="403" w:gutter="0"/>
          <w:cols w:space="708"/>
          <w:docGrid w:linePitch="360"/>
        </w:sectPr>
      </w:pPr>
    </w:p>
    <w:p w:rsidR="001A41C1" w:rsidRPr="00ED71EA" w:rsidRDefault="00C10043" w:rsidP="00092EEF">
      <w:pPr>
        <w:pStyle w:val="Heading2"/>
        <w:rPr>
          <w:rFonts w:eastAsiaTheme="majorEastAsia"/>
        </w:rPr>
      </w:pPr>
      <w:bookmarkStart w:id="41" w:name="_Toc115790263"/>
      <w:r>
        <w:rPr>
          <w:rFonts w:eastAsiaTheme="majorEastAsia"/>
        </w:rPr>
        <w:t>5</w:t>
      </w:r>
      <w:r w:rsidR="001A41C1" w:rsidRPr="00ED71EA">
        <w:rPr>
          <w:rFonts w:eastAsiaTheme="majorEastAsia"/>
        </w:rPr>
        <w:t xml:space="preserve">.2 </w:t>
      </w:r>
      <w:r w:rsidR="001A41C1" w:rsidRPr="00ED71EA">
        <w:rPr>
          <w:rFonts w:eastAsiaTheme="majorEastAsia"/>
        </w:rPr>
        <w:tab/>
        <w:t>Detailed Technical Evaluation</w:t>
      </w:r>
      <w:bookmarkEnd w:id="41"/>
    </w:p>
    <w:p w:rsidR="001A41C1" w:rsidRPr="00ED71EA" w:rsidRDefault="00C10043" w:rsidP="00092EEF">
      <w:pPr>
        <w:pStyle w:val="Heading3"/>
      </w:pPr>
      <w:r>
        <w:rPr>
          <w:rFonts w:eastAsiaTheme="majorEastAsia"/>
        </w:rPr>
        <w:t>5</w:t>
      </w:r>
      <w:r w:rsidR="001A41C1" w:rsidRPr="00ED71EA">
        <w:rPr>
          <w:rFonts w:eastAsiaTheme="majorEastAsia"/>
        </w:rPr>
        <w:t xml:space="preserve">.2.1 </w:t>
      </w:r>
      <w:r w:rsidR="001A41C1" w:rsidRPr="00ED71EA">
        <w:rPr>
          <w:rFonts w:eastAsiaTheme="majorEastAsia"/>
        </w:rPr>
        <w:tab/>
        <w:t>Analysis Aspects</w:t>
      </w:r>
    </w:p>
    <w:p w:rsidR="001A41C1" w:rsidRPr="00ED71EA" w:rsidRDefault="00C10043" w:rsidP="00092EEF">
      <w:pPr>
        <w:pStyle w:val="Heading4"/>
        <w:rPr>
          <w:rFonts w:eastAsiaTheme="majorEastAsia"/>
        </w:rPr>
      </w:pPr>
      <w:bookmarkStart w:id="42" w:name="_Toc114510367"/>
      <w:bookmarkStart w:id="43" w:name="_Toc34064093"/>
      <w:r>
        <w:rPr>
          <w:rFonts w:eastAsiaTheme="majorEastAsia"/>
        </w:rPr>
        <w:t>5</w:t>
      </w:r>
      <w:r w:rsidR="001A41C1" w:rsidRPr="00ED71EA">
        <w:rPr>
          <w:rFonts w:eastAsiaTheme="majorEastAsia"/>
        </w:rPr>
        <w:t xml:space="preserve">.2.1.1 </w:t>
      </w:r>
      <w:r w:rsidR="001A41C1" w:rsidRPr="00ED71EA">
        <w:rPr>
          <w:rFonts w:eastAsiaTheme="majorEastAsia"/>
        </w:rPr>
        <w:tab/>
        <w:t>Peak Spectral Efficiency</w:t>
      </w:r>
      <w:bookmarkEnd w:id="42"/>
    </w:p>
    <w:p w:rsidR="001A41C1" w:rsidRPr="00ED71EA" w:rsidRDefault="001A41C1" w:rsidP="00092EEF">
      <w:pPr>
        <w:pStyle w:val="Headingb"/>
        <w:rPr>
          <w:rFonts w:eastAsiaTheme="majorEastAsia"/>
          <w:bCs/>
          <w:kern w:val="28"/>
        </w:rPr>
      </w:pPr>
      <w:r w:rsidRPr="00ED71EA">
        <w:rPr>
          <w:rFonts w:eastAsiaTheme="majorEastAsia"/>
        </w:rPr>
        <w:t>Requirements</w:t>
      </w:r>
    </w:p>
    <w:tbl>
      <w:tblPr>
        <w:tblStyle w:val="TableGrid5"/>
        <w:tblW w:w="6054" w:type="dxa"/>
        <w:jc w:val="center"/>
        <w:tblLayout w:type="fixed"/>
        <w:tblLook w:val="04A0" w:firstRow="1" w:lastRow="0" w:firstColumn="1" w:lastColumn="0" w:noHBand="0" w:noVBand="1"/>
      </w:tblPr>
      <w:tblGrid>
        <w:gridCol w:w="3027"/>
        <w:gridCol w:w="3027"/>
      </w:tblGrid>
      <w:tr w:rsidR="001A41C1" w:rsidRPr="00ED71EA" w:rsidTr="001A41C1">
        <w:trPr>
          <w:trHeight w:val="247"/>
          <w:jc w:val="center"/>
        </w:trPr>
        <w:tc>
          <w:tcPr>
            <w:tcW w:w="3027" w:type="dxa"/>
          </w:tcPr>
          <w:p w:rsidR="001A41C1" w:rsidRPr="00ED71EA" w:rsidRDefault="001A41C1" w:rsidP="00092EEF">
            <w:pPr>
              <w:pStyle w:val="Tablehead"/>
              <w:rPr>
                <w:rFonts w:eastAsia="Times New Roman"/>
              </w:rPr>
            </w:pPr>
            <w:r w:rsidRPr="00ED71EA">
              <w:t>Performance Measure</w:t>
            </w:r>
          </w:p>
        </w:tc>
        <w:tc>
          <w:tcPr>
            <w:tcW w:w="3027" w:type="dxa"/>
          </w:tcPr>
          <w:p w:rsidR="001A41C1" w:rsidRPr="00ED71EA" w:rsidRDefault="001A41C1" w:rsidP="00092EEF">
            <w:pPr>
              <w:pStyle w:val="Tablehead"/>
              <w:rPr>
                <w:rFonts w:eastAsia="Times New Roman"/>
              </w:rPr>
            </w:pPr>
            <w:r w:rsidRPr="00ED71EA">
              <w:t>ITU Requirements</w:t>
            </w:r>
          </w:p>
        </w:tc>
      </w:tr>
      <w:tr w:rsidR="001A41C1" w:rsidRPr="00ED71EA" w:rsidTr="001A41C1">
        <w:trPr>
          <w:trHeight w:val="505"/>
          <w:jc w:val="center"/>
        </w:trPr>
        <w:tc>
          <w:tcPr>
            <w:tcW w:w="3027" w:type="dxa"/>
          </w:tcPr>
          <w:p w:rsidR="001A41C1" w:rsidRPr="00ED71EA" w:rsidRDefault="001A41C1" w:rsidP="00092EEF">
            <w:pPr>
              <w:pStyle w:val="Tabletext"/>
              <w:rPr>
                <w:rFonts w:eastAsia="Times New Roman"/>
              </w:rPr>
            </w:pPr>
            <w:r w:rsidRPr="00ED71EA">
              <w:t>Peak Spectral Efficiency</w:t>
            </w:r>
          </w:p>
        </w:tc>
        <w:tc>
          <w:tcPr>
            <w:tcW w:w="3027" w:type="dxa"/>
          </w:tcPr>
          <w:p w:rsidR="001A41C1" w:rsidRPr="00ED71EA" w:rsidRDefault="001A41C1" w:rsidP="00092EEF">
            <w:pPr>
              <w:pStyle w:val="Tabletext"/>
            </w:pPr>
            <w:r w:rsidRPr="00ED71EA">
              <w:t>DL: 30 bps/Hz</w:t>
            </w:r>
          </w:p>
          <w:p w:rsidR="001A41C1" w:rsidRPr="00ED71EA" w:rsidRDefault="001A41C1" w:rsidP="00092EEF">
            <w:pPr>
              <w:pStyle w:val="Tabletext"/>
              <w:rPr>
                <w:rFonts w:eastAsia="Times New Roman"/>
              </w:rPr>
            </w:pPr>
            <w:r w:rsidRPr="00ED71EA">
              <w:t>UL: 15 bps/Hz</w:t>
            </w:r>
          </w:p>
        </w:tc>
      </w:tr>
    </w:tbl>
    <w:p w:rsidR="001A41C1" w:rsidRPr="00ED71EA" w:rsidRDefault="001A41C1" w:rsidP="0066556F">
      <w:pPr>
        <w:pStyle w:val="Tablefin"/>
      </w:pPr>
    </w:p>
    <w:p w:rsidR="001A41C1" w:rsidRPr="00ED71EA" w:rsidRDefault="001A41C1">
      <w:pPr>
        <w:rPr>
          <w:b/>
        </w:rPr>
      </w:pPr>
      <w:r w:rsidRPr="00ED71EA">
        <w:t xml:space="preserve">Section 4.2 of ITU-R M.2410 states that these values were defined assuming an antenna configuration to enable </w:t>
      </w:r>
      <w:r w:rsidRPr="00ED71EA">
        <w:rPr>
          <w:highlight w:val="yellow"/>
        </w:rPr>
        <w:t>eight spatial layers (streams) in the downlink and four spatial layers (streams) in the uplink</w:t>
      </w:r>
      <w:r w:rsidRPr="00ED71EA">
        <w:t xml:space="preserve">. </w:t>
      </w:r>
      <w:r w:rsidRPr="00ED71EA">
        <w:rPr>
          <w:b/>
        </w:rPr>
        <w:t>Proponents must demonstrate that the peak spectral efficiency requirement can be met for, at least, one of the carrier frequencies assumed in the test environments under the eMBB usage scenario.</w:t>
      </w:r>
    </w:p>
    <w:p w:rsidR="001A41C1" w:rsidRPr="00ED71EA" w:rsidRDefault="001A41C1" w:rsidP="00092EEF">
      <w:pPr>
        <w:pStyle w:val="Headingb"/>
        <w:rPr>
          <w:rFonts w:eastAsiaTheme="majorEastAsia"/>
        </w:rPr>
      </w:pPr>
      <w:r w:rsidRPr="00ED71EA">
        <w:rPr>
          <w:rFonts w:eastAsiaTheme="majorEastAsia"/>
        </w:rPr>
        <w:t xml:space="preserve">Evaluation </w:t>
      </w:r>
      <w:r w:rsidR="0066556F" w:rsidRPr="00ED71EA">
        <w:rPr>
          <w:rFonts w:eastAsiaTheme="majorEastAsia"/>
        </w:rPr>
        <w:t>methodology</w:t>
      </w:r>
    </w:p>
    <w:p w:rsidR="001A41C1" w:rsidRPr="00ED71EA" w:rsidRDefault="001A41C1">
      <w:pPr>
        <w:tabs>
          <w:tab w:val="left" w:pos="900"/>
        </w:tabs>
        <w:spacing w:after="120"/>
      </w:pPr>
      <w:r w:rsidRPr="00ED71EA">
        <w:t>Refer to section 7.2.1 of M.2412.</w:t>
      </w:r>
    </w:p>
    <w:p w:rsidR="001A41C1" w:rsidRPr="00ED71EA" w:rsidRDefault="001A41C1" w:rsidP="00092EEF">
      <w:pPr>
        <w:pStyle w:val="Headingb"/>
        <w:rPr>
          <w:rFonts w:eastAsiaTheme="majorEastAsia"/>
        </w:rPr>
      </w:pPr>
      <w:r w:rsidRPr="00ED71EA">
        <w:rPr>
          <w:rFonts w:eastAsiaTheme="majorEastAsia"/>
        </w:rPr>
        <w:t>Results</w:t>
      </w:r>
    </w:p>
    <w:p w:rsidR="001A41C1" w:rsidRPr="00ED71EA" w:rsidRDefault="001A41C1">
      <w:pPr>
        <w:tabs>
          <w:tab w:val="left" w:pos="900"/>
        </w:tabs>
        <w:spacing w:after="120"/>
      </w:pPr>
      <w:r w:rsidRPr="00ED71EA">
        <w:t>The below given formula is used to calculate Peak Spectral Efficiency (SEpeak ) for a specific component carrier</w:t>
      </w:r>
    </w:p>
    <w:p w:rsidR="001A41C1" w:rsidRPr="00ED71EA" w:rsidRDefault="0066556F" w:rsidP="0066556F">
      <w:pPr>
        <w:pStyle w:val="Equation"/>
        <w:rPr>
          <w:rFonts w:eastAsia="SimSun"/>
          <w:lang w:eastAsia="zh-CN"/>
        </w:rPr>
      </w:pPr>
      <w:bookmarkStart w:id="44" w:name="_Hlk115428985"/>
      <w:r>
        <w:rPr>
          <w:rFonts w:eastAsia="SimSun"/>
          <w:lang w:eastAsia="zh-CN"/>
        </w:rPr>
        <w:tab/>
      </w:r>
      <w:r>
        <w:rPr>
          <w:rFonts w:eastAsia="SimSun"/>
          <w:lang w:eastAsia="zh-CN"/>
        </w:rPr>
        <w:tab/>
      </w:r>
      <w:r w:rsidR="001A41C1" w:rsidRPr="00ED71EA">
        <w:rPr>
          <w:rFonts w:eastAsia="SimSun"/>
          <w:position w:val="-24"/>
          <w:lang w:eastAsia="zh-CN"/>
        </w:rPr>
        <w:object w:dxaOrig="4683" w:dyaOrig="1020" w14:anchorId="5A3D2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5.5pt;height:55.5pt;mso-width-percent:0;mso-height-percent:0;mso-position-horizontal-relative:page;mso-position-vertical-relative:page;mso-width-percent:0;mso-height-percent:0" o:ole="">
            <v:imagedata r:id="rId29" o:title=""/>
          </v:shape>
          <o:OLEObject Type="Embed" ProgID="Equation.3" ShapeID="_x0000_i1025" DrawAspect="Content" ObjectID="_1728288108" r:id="rId30"/>
        </w:object>
      </w:r>
      <w:bookmarkEnd w:id="44"/>
      <w:r>
        <w:rPr>
          <w:rFonts w:eastAsia="SimSun"/>
          <w:lang w:eastAsia="zh-CN"/>
        </w:rPr>
        <w:tab/>
      </w:r>
      <w:r w:rsidR="001A41C1" w:rsidRPr="00ED71EA">
        <w:rPr>
          <w:rFonts w:eastAsia="SimSun"/>
          <w:lang w:eastAsia="zh-CN"/>
        </w:rPr>
        <w:t>(1)</w:t>
      </w:r>
    </w:p>
    <w:p w:rsidR="001A41C1" w:rsidRPr="00ED71EA" w:rsidRDefault="001A41C1" w:rsidP="0066556F">
      <w:r w:rsidRPr="00ED71EA">
        <w:t>wherein</w:t>
      </w:r>
      <w:r w:rsidR="0066556F">
        <w:t>:</w:t>
      </w:r>
    </w:p>
    <w:p w:rsidR="001A41C1" w:rsidRPr="00ED71EA" w:rsidRDefault="0066556F" w:rsidP="0066556F">
      <w:pPr>
        <w:pStyle w:val="Equationlegend"/>
        <w:rPr>
          <w:rFonts w:eastAsiaTheme="minorHAnsi"/>
        </w:rPr>
      </w:pPr>
      <w:r>
        <w:rPr>
          <w:rFonts w:eastAsiaTheme="minorHAnsi"/>
        </w:rPr>
        <w:tab/>
      </w:r>
      <w:r w:rsidR="001A41C1" w:rsidRPr="00ED71EA">
        <w:rPr>
          <w:rFonts w:eastAsiaTheme="minorHAnsi"/>
        </w:rPr>
        <w:t>R</w:t>
      </w:r>
      <w:r w:rsidR="001A41C1" w:rsidRPr="00ED71EA">
        <w:rPr>
          <w:rFonts w:eastAsiaTheme="minorHAnsi"/>
          <w:vertAlign w:val="subscript"/>
        </w:rPr>
        <w:t>max</w:t>
      </w:r>
      <w:r w:rsidR="001A41C1" w:rsidRPr="00ED71EA">
        <w:rPr>
          <w:rFonts w:eastAsiaTheme="minorHAnsi"/>
          <w:vertAlign w:val="subscript"/>
          <w:lang w:eastAsia="zh-CN"/>
        </w:rPr>
        <w:t xml:space="preserve"> </w:t>
      </w:r>
      <w:r w:rsidR="001A41C1" w:rsidRPr="00ED71EA">
        <w:rPr>
          <w:rFonts w:eastAsiaTheme="minorHAnsi"/>
          <w:lang w:eastAsia="zh-CN"/>
        </w:rPr>
        <w:t xml:space="preserve"> </w:t>
      </w:r>
      <w:r>
        <w:rPr>
          <w:rFonts w:eastAsiaTheme="minorHAnsi"/>
          <w:lang w:eastAsia="zh-CN"/>
        </w:rPr>
        <w:tab/>
      </w:r>
      <w:r w:rsidR="001A41C1" w:rsidRPr="00ED71EA">
        <w:rPr>
          <w:rFonts w:eastAsiaTheme="minorHAnsi"/>
          <w:lang w:eastAsia="zh-CN"/>
        </w:rPr>
        <w:t>is the maximum code rate of LDPC</w:t>
      </w:r>
    </w:p>
    <w:p w:rsidR="001A41C1" w:rsidRPr="00ED71EA" w:rsidRDefault="00BC1185" w:rsidP="00BC1185">
      <w:pPr>
        <w:pStyle w:val="enumlev1"/>
        <w:rPr>
          <w:rFonts w:eastAsiaTheme="minorHAnsi"/>
        </w:rPr>
      </w:pPr>
      <w:r>
        <w:rPr>
          <w:rFonts w:eastAsiaTheme="minorHAnsi"/>
        </w:rPr>
        <w:tab/>
      </w:r>
      <w:r w:rsidR="001A41C1" w:rsidRPr="00ED71EA">
        <w:rPr>
          <w:rFonts w:eastAsiaTheme="minorHAnsi"/>
        </w:rPr>
        <w:t xml:space="preserve">For the </w:t>
      </w:r>
      <w:r w:rsidR="001A41C1" w:rsidRPr="00ED71EA">
        <w:rPr>
          <w:rFonts w:eastAsia="SimSun"/>
          <w:lang w:eastAsia="zh-CN"/>
        </w:rPr>
        <w:t>i</w:t>
      </w:r>
      <w:r w:rsidR="001A41C1" w:rsidRPr="00ED71EA">
        <w:rPr>
          <w:rFonts w:eastAsiaTheme="minorHAnsi"/>
        </w:rPr>
        <w:t xml:space="preserve">-th CC, </w:t>
      </w:r>
      <w:r w:rsidR="001A41C1" w:rsidRPr="00ED71EA">
        <w:rPr>
          <w:position w:val="-14"/>
        </w:rPr>
        <w:object w:dxaOrig="519" w:dyaOrig="399" w14:anchorId="773FB5C9">
          <v:shape id="_x0000_i1026" type="#_x0000_t75" alt="" style="width:27pt;height:21pt;mso-width-percent:0;mso-height-percent:0;mso-position-horizontal-relative:page;mso-position-vertical-relative:page;mso-width-percent:0;mso-height-percent:0" o:ole="">
            <v:imagedata r:id="rId31" o:title=""/>
          </v:shape>
          <o:OLEObject Type="Embed" ProgID="Equation.3" ShapeID="_x0000_i1026" DrawAspect="Content" ObjectID="_1728288109" r:id="rId32"/>
        </w:object>
      </w:r>
      <w:r w:rsidR="001A41C1" w:rsidRPr="00ED71EA">
        <w:rPr>
          <w:rFonts w:eastAsiaTheme="minorHAnsi"/>
        </w:rPr>
        <w:t xml:space="preserve"> is the maximum number of layers </w:t>
      </w:r>
    </w:p>
    <w:p w:rsidR="001A41C1" w:rsidRPr="00ED71EA" w:rsidRDefault="00BC1185" w:rsidP="0066556F">
      <w:pPr>
        <w:pStyle w:val="Equationlegend"/>
        <w:rPr>
          <w:rFonts w:eastAsiaTheme="minorHAnsi"/>
        </w:rPr>
      </w:pPr>
      <w:r>
        <w:tab/>
      </w:r>
      <w:r w:rsidR="001A41C1" w:rsidRPr="00ED71EA">
        <w:rPr>
          <w:position w:val="-12"/>
        </w:rPr>
        <w:object w:dxaOrig="419" w:dyaOrig="379" w14:anchorId="622DD97A">
          <v:shape id="_x0000_i1027" type="#_x0000_t75" alt="" style="width:16.5pt;height:21pt;mso-width-percent:0;mso-height-percent:0;mso-position-horizontal-relative:page;mso-position-vertical-relative:page;mso-width-percent:0;mso-height-percent:0" o:ole="">
            <v:imagedata r:id="rId33" o:title=""/>
          </v:shape>
          <o:OLEObject Type="Embed" ProgID="Equation.3" ShapeID="_x0000_i1027" DrawAspect="Content" ObjectID="_1728288110" r:id="rId34"/>
        </w:object>
      </w:r>
      <w:r w:rsidR="001A41C1" w:rsidRPr="00ED71EA">
        <w:rPr>
          <w:rFonts w:eastAsiaTheme="minorHAnsi"/>
        </w:rPr>
        <w:t xml:space="preserve"> </w:t>
      </w:r>
      <w:r>
        <w:rPr>
          <w:rFonts w:eastAsiaTheme="minorHAnsi"/>
        </w:rPr>
        <w:tab/>
      </w:r>
      <w:r w:rsidR="001A41C1" w:rsidRPr="00ED71EA">
        <w:rPr>
          <w:rFonts w:eastAsiaTheme="minorHAnsi"/>
        </w:rPr>
        <w:t xml:space="preserve">is the maximum </w:t>
      </w:r>
      <w:r w:rsidR="001A41C1" w:rsidRPr="00ED71EA">
        <w:rPr>
          <w:rFonts w:eastAsiaTheme="minorHAnsi"/>
          <w:lang w:eastAsia="zh-CN"/>
        </w:rPr>
        <w:t>modulation</w:t>
      </w:r>
      <w:r w:rsidR="001A41C1" w:rsidRPr="00ED71EA">
        <w:rPr>
          <w:rFonts w:eastAsiaTheme="minorHAnsi"/>
        </w:rPr>
        <w:t xml:space="preserve"> order</w:t>
      </w:r>
    </w:p>
    <w:p w:rsidR="001A41C1" w:rsidRPr="00ED71EA" w:rsidRDefault="00BC1185" w:rsidP="0066556F">
      <w:pPr>
        <w:pStyle w:val="Equationlegend"/>
        <w:rPr>
          <w:rFonts w:eastAsiaTheme="minorHAnsi"/>
        </w:rPr>
      </w:pPr>
      <w:r>
        <w:tab/>
      </w:r>
      <w:r w:rsidR="001A41C1" w:rsidRPr="00ED71EA">
        <w:rPr>
          <w:position w:val="-10"/>
        </w:rPr>
        <w:object w:dxaOrig="399" w:dyaOrig="359" w14:anchorId="13FD0819">
          <v:shape id="_x0000_i1028" type="#_x0000_t75" alt="" style="width:21pt;height:21pt;mso-width-percent:0;mso-height-percent:0;mso-position-horizontal-relative:page;mso-position-vertical-relative:page;mso-width-percent:0;mso-height-percent:0" o:ole="">
            <v:imagedata r:id="rId35" o:title=""/>
          </v:shape>
          <o:OLEObject Type="Embed" ProgID="Equation.3" ShapeID="_x0000_i1028" DrawAspect="Content" ObjectID="_1728288111" r:id="rId36"/>
        </w:object>
      </w:r>
      <w:r>
        <w:tab/>
      </w:r>
      <w:r w:rsidR="001A41C1" w:rsidRPr="00ED71EA">
        <w:rPr>
          <w:rFonts w:eastAsiaTheme="minorHAnsi"/>
        </w:rPr>
        <w:t xml:space="preserve">is the </w:t>
      </w:r>
      <w:r w:rsidR="001A41C1" w:rsidRPr="00ED71EA">
        <w:rPr>
          <w:rFonts w:eastAsia="SimSun"/>
          <w:lang w:eastAsia="zh-CN"/>
        </w:rPr>
        <w:t xml:space="preserve">Frame </w:t>
      </w:r>
      <w:r w:rsidR="001A41C1" w:rsidRPr="0066556F">
        <w:rPr>
          <w:rFonts w:eastAsiaTheme="minorHAnsi"/>
          <w:lang w:eastAsia="zh-CN"/>
        </w:rPr>
        <w:t>length</w:t>
      </w:r>
      <w:r w:rsidR="001A41C1" w:rsidRPr="00ED71EA">
        <w:rPr>
          <w:rFonts w:eastAsia="SimSun"/>
          <w:lang w:eastAsia="zh-CN"/>
        </w:rPr>
        <w:t xml:space="preserve"> </w:t>
      </w:r>
    </w:p>
    <w:p w:rsidR="001A41C1" w:rsidRPr="00ED71EA" w:rsidRDefault="00BC1185" w:rsidP="0066556F">
      <w:pPr>
        <w:pStyle w:val="Equationlegend"/>
        <w:rPr>
          <w:rFonts w:eastAsiaTheme="minorHAnsi"/>
        </w:rPr>
      </w:pPr>
      <w:r>
        <w:tab/>
      </w:r>
      <w:r w:rsidR="001A41C1" w:rsidRPr="00ED71EA">
        <w:rPr>
          <w:position w:val="-12"/>
        </w:rPr>
        <w:object w:dxaOrig="499" w:dyaOrig="379" w14:anchorId="6D2C5456">
          <v:shape id="_x0000_i1029" type="#_x0000_t75" alt="" style="width:25.5pt;height:21pt;mso-width-percent:0;mso-height-percent:0;mso-position-horizontal-relative:page;mso-position-vertical-relative:page;mso-width-percent:0;mso-height-percent:0" o:ole="">
            <v:imagedata r:id="rId37" o:title=""/>
          </v:shape>
          <o:OLEObject Type="Embed" ProgID="Equation.3" ShapeID="_x0000_i1029" DrawAspect="Content" ObjectID="_1728288112" r:id="rId38"/>
        </w:object>
      </w:r>
      <w:r w:rsidR="001A41C1" w:rsidRPr="00ED71EA">
        <w:rPr>
          <w:rFonts w:eastAsiaTheme="minorHAnsi"/>
        </w:rPr>
        <w:t xml:space="preserve"> </w:t>
      </w:r>
      <w:r>
        <w:rPr>
          <w:rFonts w:eastAsiaTheme="minorHAnsi"/>
        </w:rPr>
        <w:tab/>
      </w:r>
      <w:r w:rsidR="001A41C1" w:rsidRPr="00ED71EA">
        <w:rPr>
          <w:rFonts w:eastAsiaTheme="minorHAnsi"/>
        </w:rPr>
        <w:t xml:space="preserve">is the duration </w:t>
      </w:r>
      <w:r w:rsidR="001A41C1" w:rsidRPr="00ED71EA">
        <w:rPr>
          <w:rFonts w:eastAsia="SimSun"/>
          <w:lang w:eastAsia="zh-CN"/>
        </w:rPr>
        <w:t xml:space="preserve">of </w:t>
      </w:r>
      <w:r w:rsidR="001A41C1" w:rsidRPr="0066556F">
        <w:rPr>
          <w:rFonts w:eastAsiaTheme="minorHAnsi"/>
          <w:lang w:eastAsia="zh-CN"/>
        </w:rPr>
        <w:t>Downlink</w:t>
      </w:r>
      <w:r w:rsidR="001A41C1" w:rsidRPr="00ED71EA">
        <w:rPr>
          <w:rFonts w:eastAsia="SimSun"/>
          <w:lang w:eastAsia="zh-CN"/>
        </w:rPr>
        <w:t xml:space="preserve">/Uplink </w:t>
      </w:r>
      <w:r w:rsidR="001A41C1" w:rsidRPr="00ED71EA">
        <w:rPr>
          <w:rFonts w:eastAsiaTheme="minorHAnsi"/>
        </w:rPr>
        <w:t xml:space="preserve">in a frame </w:t>
      </w:r>
      <w:r w:rsidR="001A41C1" w:rsidRPr="00ED71EA">
        <w:rPr>
          <w:rFonts w:eastAsia="SimSun"/>
          <w:lang w:eastAsia="zh-CN"/>
        </w:rPr>
        <w:t>(type</w:t>
      </w:r>
      <w:r w:rsidR="001A41C1" w:rsidRPr="00ED71EA">
        <w:rPr>
          <w:position w:val="-10"/>
        </w:rPr>
        <w:object w:dxaOrig="399" w:dyaOrig="359" w14:anchorId="58AC5C5B">
          <v:shape id="_x0000_i1030" type="#_x0000_t75" alt="" style="width:21pt;height:21pt;mso-width-percent:0;mso-height-percent:0;mso-position-horizontal-relative:page;mso-position-vertical-relative:page;mso-width-percent:0;mso-height-percent:0" o:ole="">
            <v:imagedata r:id="rId35" o:title=""/>
          </v:shape>
          <o:OLEObject Type="Embed" ProgID="Equation.3" ShapeID="_x0000_i1030" DrawAspect="Content" ObjectID="_1728288113" r:id="rId39"/>
        </w:object>
      </w:r>
      <w:r w:rsidR="001A41C1" w:rsidRPr="00ED71EA">
        <w:rPr>
          <w:rFonts w:eastAsia="SimSun"/>
          <w:lang w:eastAsia="zh-CN"/>
        </w:rPr>
        <w:t>)</w:t>
      </w:r>
    </w:p>
    <w:p w:rsidR="001A41C1" w:rsidRPr="00ED71EA" w:rsidRDefault="00BC1185" w:rsidP="0066556F">
      <w:pPr>
        <w:pStyle w:val="Equationlegend"/>
        <w:rPr>
          <w:rFonts w:eastAsiaTheme="minorHAnsi"/>
        </w:rPr>
      </w:pPr>
      <w:r>
        <w:tab/>
      </w:r>
      <w:r w:rsidR="001A41C1" w:rsidRPr="00ED71EA">
        <w:rPr>
          <w:position w:val="-12"/>
        </w:rPr>
        <w:object w:dxaOrig="979" w:dyaOrig="379" w14:anchorId="675FE54D">
          <v:shape id="_x0000_i1031" type="#_x0000_t75" alt="" style="width:43.5pt;height:21pt;mso-width-percent:0;mso-height-percent:0;mso-position-horizontal-relative:page;mso-position-vertical-relative:page;mso-width-percent:0;mso-height-percent:0" o:ole="">
            <v:imagedata r:id="rId40" o:title=""/>
          </v:shape>
          <o:OLEObject Type="Embed" ProgID="Equation.3" ShapeID="_x0000_i1031" DrawAspect="Content" ObjectID="_1728288114" r:id="rId41"/>
        </w:object>
      </w:r>
      <w:r w:rsidR="001A41C1" w:rsidRPr="00ED71EA">
        <w:rPr>
          <w:rFonts w:eastAsiaTheme="minorHAnsi"/>
        </w:rPr>
        <w:t xml:space="preserve"> </w:t>
      </w:r>
      <w:r>
        <w:rPr>
          <w:rFonts w:eastAsiaTheme="minorHAnsi"/>
        </w:rPr>
        <w:tab/>
      </w:r>
      <w:r w:rsidR="001A41C1" w:rsidRPr="00ED71EA">
        <w:rPr>
          <w:rFonts w:eastAsiaTheme="minorHAnsi"/>
        </w:rPr>
        <w:t xml:space="preserve">is the </w:t>
      </w:r>
      <w:r w:rsidR="001A41C1" w:rsidRPr="00ED71EA">
        <w:rPr>
          <w:rFonts w:eastAsia="SimSun"/>
          <w:lang w:eastAsia="zh-CN"/>
        </w:rPr>
        <w:t xml:space="preserve">number of </w:t>
      </w:r>
      <w:r w:rsidR="001A41C1" w:rsidRPr="0066556F">
        <w:rPr>
          <w:rFonts w:eastAsiaTheme="minorHAnsi"/>
          <w:lang w:eastAsia="zh-CN"/>
        </w:rPr>
        <w:t>subcarriers</w:t>
      </w:r>
      <w:r w:rsidR="001A41C1" w:rsidRPr="00ED71EA">
        <w:rPr>
          <w:rFonts w:eastAsiaTheme="minorHAnsi"/>
        </w:rPr>
        <w:t xml:space="preserve"> allocation in bandwidth </w:t>
      </w:r>
      <w:r w:rsidR="001A41C1" w:rsidRPr="00ED71EA">
        <w:rPr>
          <w:position w:val="-6"/>
        </w:rPr>
        <w:object w:dxaOrig="639" w:dyaOrig="319" w14:anchorId="64EC976F">
          <v:shape id="_x0000_i1032" type="#_x0000_t75" alt="" style="width:37.5pt;height:18.75pt;mso-width-percent:0;mso-height-percent:0;mso-position-horizontal-relative:page;mso-position-vertical-relative:page;mso-width-percent:0;mso-height-percent:0" o:ole="">
            <v:imagedata r:id="rId42" o:title=""/>
          </v:shape>
          <o:OLEObject Type="Embed" ProgID="Equation.3" ShapeID="_x0000_i1032" DrawAspect="Content" ObjectID="_1728288115" r:id="rId43"/>
        </w:object>
      </w:r>
      <w:r w:rsidR="001A41C1" w:rsidRPr="00ED71EA">
        <w:rPr>
          <w:rFonts w:eastAsiaTheme="minorHAnsi"/>
        </w:rPr>
        <w:t xml:space="preserve"> with</w:t>
      </w:r>
      <w:r w:rsidR="001A41C1" w:rsidRPr="00ED71EA">
        <w:rPr>
          <w:rFonts w:eastAsia="SimSun"/>
          <w:lang w:eastAsia="zh-CN"/>
        </w:rPr>
        <w:t xml:space="preserve"> Frame length</w:t>
      </w:r>
      <w:r w:rsidR="001A41C1" w:rsidRPr="00ED71EA">
        <w:rPr>
          <w:position w:val="-10"/>
        </w:rPr>
        <w:object w:dxaOrig="399" w:dyaOrig="359" w14:anchorId="637A5CB5">
          <v:shape id="_x0000_i1033" type="#_x0000_t75" alt="" style="width:21pt;height:21pt;mso-width-percent:0;mso-height-percent:0;mso-position-horizontal-relative:page;mso-position-vertical-relative:page;mso-width-percent:0;mso-height-percent:0" o:ole="">
            <v:imagedata r:id="rId35" o:title=""/>
          </v:shape>
          <o:OLEObject Type="Embed" ProgID="Equation.3" ShapeID="_x0000_i1033" DrawAspect="Content" ObjectID="_1728288116" r:id="rId44"/>
        </w:object>
      </w:r>
      <w:r w:rsidR="001A41C1" w:rsidRPr="00ED71EA">
        <w:rPr>
          <w:rFonts w:eastAsiaTheme="minorHAnsi"/>
        </w:rPr>
        <w:t xml:space="preserve">, where </w:t>
      </w:r>
      <w:r w:rsidR="001A41C1" w:rsidRPr="00ED71EA">
        <w:rPr>
          <w:position w:val="-6"/>
        </w:rPr>
        <w:object w:dxaOrig="639" w:dyaOrig="319" w14:anchorId="68436E5B">
          <v:shape id="_x0000_i1034" type="#_x0000_t75" alt="" style="width:37.5pt;height:18.75pt;mso-width-percent:0;mso-height-percent:0;mso-position-horizontal-relative:page;mso-position-vertical-relative:page;mso-width-percent:0;mso-height-percent:0" o:ole="">
            <v:imagedata r:id="rId42" o:title=""/>
          </v:shape>
          <o:OLEObject Type="Embed" ProgID="Equation.3" ShapeID="_x0000_i1034" DrawAspect="Content" ObjectID="_1728288117" r:id="rId45"/>
        </w:object>
      </w:r>
      <w:r w:rsidR="001A41C1" w:rsidRPr="00ED71EA">
        <w:rPr>
          <w:rFonts w:eastAsiaTheme="minorHAnsi"/>
        </w:rPr>
        <w:t xml:space="preserve"> is the </w:t>
      </w:r>
      <w:r w:rsidR="001A41C1" w:rsidRPr="00ED71EA">
        <w:rPr>
          <w:rFonts w:eastAsia="SimSun"/>
          <w:lang w:eastAsia="zh-CN"/>
        </w:rPr>
        <w:t>STA</w:t>
      </w:r>
      <w:r w:rsidR="001A41C1" w:rsidRPr="00ED71EA">
        <w:rPr>
          <w:rFonts w:eastAsiaTheme="minorHAnsi"/>
        </w:rPr>
        <w:t xml:space="preserve"> supported maximum bandwidth in the given band or band combination</w:t>
      </w:r>
    </w:p>
    <w:p w:rsidR="001A41C1" w:rsidRPr="00ED71EA" w:rsidRDefault="00BC1185" w:rsidP="0066556F">
      <w:pPr>
        <w:pStyle w:val="Equationlegend"/>
        <w:rPr>
          <w:rFonts w:eastAsiaTheme="minorHAnsi"/>
          <w:lang w:eastAsia="zh-CN"/>
        </w:rPr>
      </w:pPr>
      <w:r>
        <w:tab/>
      </w:r>
      <m:oMath>
        <m:r>
          <w:rPr>
            <w:rFonts w:ascii="Cambria Math" w:eastAsiaTheme="minorHAnsi" w:hAnsi="Cambria Math"/>
          </w:rPr>
          <m:t>O</m:t>
        </m:r>
        <m:sSup>
          <m:sSupPr>
            <m:ctrlPr>
              <w:rPr>
                <w:rFonts w:ascii="Cambria Math" w:eastAsiaTheme="minorHAnsi" w:hAnsi="Cambria Math"/>
                <w:i/>
              </w:rPr>
            </m:ctrlPr>
          </m:sSupPr>
          <m:e>
            <m:r>
              <w:rPr>
                <w:rFonts w:ascii="Cambria Math" w:eastAsiaTheme="minorHAnsi" w:hAnsi="Cambria Math"/>
              </w:rPr>
              <m:t>H</m:t>
            </m:r>
          </m:e>
          <m:sup>
            <m:r>
              <w:rPr>
                <w:rFonts w:ascii="Cambria Math" w:eastAsiaTheme="minorHAnsi" w:hAnsi="Cambria Math"/>
              </w:rPr>
              <m:t xml:space="preserve"> (i)</m:t>
            </m:r>
          </m:sup>
        </m:sSup>
      </m:oMath>
      <w:r w:rsidR="001A41C1" w:rsidRPr="00ED71EA">
        <w:t xml:space="preserve"> </w:t>
      </w:r>
      <w:r>
        <w:tab/>
      </w:r>
      <w:r w:rsidR="001A41C1" w:rsidRPr="00ED71EA">
        <w:rPr>
          <w:rFonts w:eastAsiaTheme="minorHAnsi"/>
        </w:rPr>
        <w:t xml:space="preserve">is the overhead </w:t>
      </w:r>
      <w:r w:rsidR="001A41C1" w:rsidRPr="00ED71EA">
        <w:rPr>
          <w:rFonts w:eastAsiaTheme="minorHAnsi"/>
          <w:lang w:eastAsia="zh-CN"/>
        </w:rPr>
        <w:t xml:space="preserve">calculated as the average ratio of the number of OFDMs or subcarriers occupied by L1/L2 control, synchronization signal, sounding signal, demodulation reference </w:t>
      </w:r>
      <w:r w:rsidR="001A41C1" w:rsidRPr="00ED71EA">
        <w:rPr>
          <w:rFonts w:eastAsiaTheme="minorHAnsi"/>
        </w:rPr>
        <w:t>signal</w:t>
      </w:r>
      <w:r w:rsidR="001A41C1" w:rsidRPr="00ED71EA">
        <w:rPr>
          <w:rFonts w:eastAsiaTheme="minorHAnsi"/>
          <w:lang w:eastAsia="zh-CN"/>
        </w:rPr>
        <w:t xml:space="preserve"> and guard period, etc. </w:t>
      </w:r>
    </w:p>
    <w:p w:rsidR="001A41C1" w:rsidRPr="00ED71EA" w:rsidRDefault="0066556F" w:rsidP="00BC1185">
      <w:pPr>
        <w:pStyle w:val="enumlev1"/>
        <w:rPr>
          <w:rFonts w:eastAsiaTheme="minorHAnsi"/>
          <w:lang w:eastAsia="zh-CN"/>
        </w:rPr>
      </w:pPr>
      <w:r>
        <w:rPr>
          <w:rFonts w:eastAsiaTheme="minorHAnsi"/>
          <w:lang w:eastAsia="zh-CN"/>
        </w:rPr>
        <w:tab/>
      </w:r>
      <w:r w:rsidR="001A41C1" w:rsidRPr="00ED71EA">
        <w:rPr>
          <w:rFonts w:eastAsiaTheme="minorHAnsi"/>
        </w:rPr>
        <w:t>For</w:t>
      </w:r>
      <w:r w:rsidR="001A41C1" w:rsidRPr="00ED71EA">
        <w:rPr>
          <w:rFonts w:eastAsiaTheme="minorHAnsi"/>
          <w:lang w:eastAsia="zh-CN"/>
        </w:rPr>
        <w:t xml:space="preserve"> guard period (GP), 50% of GP symbols are considered as downlink overhead, and 50% of GP symbols are considered as uplink overhead.</w:t>
      </w:r>
    </w:p>
    <w:p w:rsidR="001A41C1" w:rsidRPr="00ED71EA" w:rsidRDefault="001A41C1">
      <w:pPr>
        <w:spacing w:beforeLines="100" w:before="240" w:afterLines="50" w:after="120"/>
        <w:ind w:left="720"/>
        <w:rPr>
          <w:b/>
          <w:bCs/>
          <w:lang w:eastAsia="zh-CN"/>
        </w:rPr>
      </w:pPr>
      <w:r w:rsidRPr="00ED71EA">
        <w:rPr>
          <w:lang w:eastAsia="zh-CN"/>
        </w:rPr>
        <w:t>Using the Tables 44-51 from EUHT specifications, the number of subcarriers for a given supported Bandwidth (N</w:t>
      </w:r>
      <w:r w:rsidRPr="00ED71EA">
        <w:rPr>
          <w:vertAlign w:val="subscript"/>
          <w:lang w:eastAsia="zh-CN"/>
        </w:rPr>
        <w:t>sd</w:t>
      </w:r>
      <w:r w:rsidRPr="00ED71EA">
        <w:rPr>
          <w:lang w:eastAsia="zh-CN"/>
        </w:rPr>
        <w:t xml:space="preserve">) for the possible Subcarrier Spacing (SCS) have been provided in the Table </w:t>
      </w:r>
      <w:r w:rsidR="004935F5">
        <w:rPr>
          <w:lang w:eastAsia="zh-CN"/>
        </w:rPr>
        <w:t>5</w:t>
      </w:r>
      <w:r w:rsidRPr="00ED71EA">
        <w:rPr>
          <w:lang w:eastAsia="zh-CN"/>
        </w:rPr>
        <w:t xml:space="preserve">-1 and Table </w:t>
      </w:r>
      <w:r w:rsidR="004935F5">
        <w:rPr>
          <w:lang w:eastAsia="zh-CN"/>
        </w:rPr>
        <w:t>5</w:t>
      </w:r>
      <w:r w:rsidRPr="00ED71EA">
        <w:rPr>
          <w:lang w:eastAsia="zh-CN"/>
        </w:rPr>
        <w:t>-2 below.</w:t>
      </w:r>
    </w:p>
    <w:p w:rsidR="00C10043" w:rsidRDefault="001A41C1" w:rsidP="00C10043">
      <w:pPr>
        <w:pStyle w:val="TableNo"/>
      </w:pPr>
      <w:r w:rsidRPr="00ED71EA">
        <w:t xml:space="preserve">Table  </w:t>
      </w:r>
      <w:r w:rsidR="00B90821">
        <w:t>5</w:t>
      </w:r>
      <w:r w:rsidRPr="00ED71EA">
        <w:noBreakHyphen/>
      </w:r>
      <w:r w:rsidRPr="00ED71EA">
        <w:fldChar w:fldCharType="begin"/>
      </w:r>
      <w:r w:rsidRPr="00ED71EA">
        <w:instrText xml:space="preserve"> SEQ Table \* ARABIC \s 1 </w:instrText>
      </w:r>
      <w:r w:rsidRPr="00ED71EA">
        <w:fldChar w:fldCharType="separate"/>
      </w:r>
      <w:r w:rsidRPr="00ED71EA">
        <w:t>1</w:t>
      </w:r>
      <w:r w:rsidRPr="00ED71EA">
        <w:fldChar w:fldCharType="end"/>
      </w:r>
    </w:p>
    <w:p w:rsidR="001A41C1" w:rsidRPr="00ED71EA" w:rsidRDefault="001A41C1" w:rsidP="00C10043">
      <w:pPr>
        <w:pStyle w:val="Tabletitle"/>
      </w:pPr>
      <w:r w:rsidRPr="00ED71EA">
        <w:t>Normal Mode (Sub-6GHz band)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72"/>
        <w:gridCol w:w="762"/>
        <w:gridCol w:w="763"/>
        <w:gridCol w:w="763"/>
        <w:gridCol w:w="763"/>
        <w:gridCol w:w="763"/>
        <w:gridCol w:w="820"/>
        <w:gridCol w:w="820"/>
        <w:gridCol w:w="820"/>
        <w:gridCol w:w="761"/>
        <w:gridCol w:w="761"/>
        <w:gridCol w:w="761"/>
      </w:tblGrid>
      <w:tr w:rsidR="001A41C1" w:rsidRPr="00ED71EA" w:rsidTr="00C10043">
        <w:trPr>
          <w:cantSplit/>
          <w:trHeight w:val="20"/>
          <w:jc w:val="center"/>
        </w:trPr>
        <w:tc>
          <w:tcPr>
            <w:tcW w:w="557" w:type="pct"/>
            <w:vMerge w:val="restar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SCS (kHz)</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5</w:t>
            </w:r>
            <w:r w:rsidR="00C10043">
              <w:rPr>
                <w:lang w:eastAsia="zh-CN"/>
              </w:rPr>
              <w:t xml:space="preserve"> </w:t>
            </w:r>
            <w:r w:rsidRPr="00ED71EA">
              <w:rPr>
                <w:lang w:eastAsia="en-GB"/>
              </w:rPr>
              <w:t>MHz</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10</w:t>
            </w:r>
            <w:r w:rsidR="00C10043">
              <w:rPr>
                <w:lang w:eastAsia="zh-CN"/>
              </w:rPr>
              <w:t xml:space="preserve"> </w:t>
            </w:r>
            <w:r w:rsidRPr="00ED71EA">
              <w:rPr>
                <w:lang w:eastAsia="en-GB"/>
              </w:rPr>
              <w:t>MHz</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15</w:t>
            </w:r>
            <w:r w:rsidR="00C10043">
              <w:rPr>
                <w:lang w:eastAsia="zh-CN"/>
              </w:rPr>
              <w:t xml:space="preserve"> </w:t>
            </w:r>
            <w:r w:rsidRPr="00ED71EA">
              <w:rPr>
                <w:lang w:eastAsia="en-GB"/>
              </w:rPr>
              <w:t>MHz</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20</w:t>
            </w:r>
            <w:r w:rsidR="00C10043">
              <w:rPr>
                <w:lang w:eastAsia="zh-CN"/>
              </w:rPr>
              <w:t xml:space="preserve"> </w:t>
            </w:r>
            <w:r w:rsidRPr="00ED71EA">
              <w:rPr>
                <w:lang w:eastAsia="en-GB"/>
              </w:rPr>
              <w:t>MHz</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25</w:t>
            </w:r>
            <w:r w:rsidR="00C10043">
              <w:rPr>
                <w:lang w:eastAsia="zh-CN"/>
              </w:rPr>
              <w:t xml:space="preserve"> </w:t>
            </w:r>
            <w:r w:rsidRPr="00ED71EA">
              <w:rPr>
                <w:lang w:eastAsia="en-GB"/>
              </w:rPr>
              <w:t>MHz</w:t>
            </w:r>
          </w:p>
        </w:tc>
        <w:tc>
          <w:tcPr>
            <w:tcW w:w="42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30</w:t>
            </w:r>
            <w:r w:rsidR="00C10043">
              <w:rPr>
                <w:lang w:eastAsia="zh-CN"/>
              </w:rPr>
              <w:t xml:space="preserve"> </w:t>
            </w:r>
            <w:r w:rsidRPr="00ED71EA">
              <w:rPr>
                <w:lang w:eastAsia="en-GB"/>
              </w:rPr>
              <w:t>MHz</w:t>
            </w:r>
          </w:p>
        </w:tc>
        <w:tc>
          <w:tcPr>
            <w:tcW w:w="42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40</w:t>
            </w:r>
            <w:r w:rsidR="00C10043">
              <w:rPr>
                <w:lang w:eastAsia="zh-CN"/>
              </w:rPr>
              <w:t xml:space="preserve"> </w:t>
            </w:r>
            <w:r w:rsidRPr="00ED71EA">
              <w:rPr>
                <w:lang w:eastAsia="zh-CN"/>
              </w:rPr>
              <w:t>M</w:t>
            </w:r>
            <w:r w:rsidRPr="00ED71EA">
              <w:rPr>
                <w:lang w:eastAsia="en-GB"/>
              </w:rPr>
              <w:t>Hz</w:t>
            </w:r>
          </w:p>
        </w:tc>
        <w:tc>
          <w:tcPr>
            <w:tcW w:w="42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50</w:t>
            </w:r>
            <w:r w:rsidR="00C10043">
              <w:rPr>
                <w:lang w:eastAsia="zh-CN"/>
              </w:rPr>
              <w:t xml:space="preserve"> </w:t>
            </w:r>
            <w:r w:rsidRPr="00ED71EA">
              <w:rPr>
                <w:lang w:eastAsia="zh-CN"/>
              </w:rPr>
              <w:t>M</w:t>
            </w:r>
            <w:r w:rsidRPr="00ED71EA">
              <w:rPr>
                <w:lang w:eastAsia="en-GB"/>
              </w:rPr>
              <w:t>Hz</w:t>
            </w:r>
          </w:p>
        </w:tc>
        <w:tc>
          <w:tcPr>
            <w:tcW w:w="395"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6</w:t>
            </w:r>
            <w:r w:rsidRPr="00ED71EA">
              <w:rPr>
                <w:lang w:eastAsia="en-GB"/>
              </w:rPr>
              <w:t>0</w:t>
            </w:r>
            <w:r w:rsidR="00C10043">
              <w:rPr>
                <w:lang w:eastAsia="en-GB"/>
              </w:rPr>
              <w:t xml:space="preserve"> </w:t>
            </w:r>
            <w:r w:rsidRPr="00ED71EA">
              <w:rPr>
                <w:lang w:eastAsia="en-GB"/>
              </w:rPr>
              <w:t>MHz</w:t>
            </w:r>
          </w:p>
        </w:tc>
        <w:tc>
          <w:tcPr>
            <w:tcW w:w="395"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80</w:t>
            </w:r>
            <w:r w:rsidR="00C10043">
              <w:rPr>
                <w:lang w:eastAsia="en-GB"/>
              </w:rPr>
              <w:t xml:space="preserve"> </w:t>
            </w:r>
            <w:r w:rsidRPr="00ED71EA">
              <w:rPr>
                <w:lang w:eastAsia="en-GB"/>
              </w:rPr>
              <w:t>MHz</w:t>
            </w:r>
          </w:p>
        </w:tc>
        <w:tc>
          <w:tcPr>
            <w:tcW w:w="395"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zh-CN"/>
              </w:rPr>
              <w:t>100</w:t>
            </w:r>
            <w:r w:rsidRPr="00ED71EA">
              <w:rPr>
                <w:lang w:eastAsia="en-GB"/>
              </w:rPr>
              <w:t xml:space="preserve"> MHz</w:t>
            </w:r>
          </w:p>
        </w:tc>
      </w:tr>
      <w:tr w:rsidR="001A41C1" w:rsidRPr="00ED71EA" w:rsidTr="00C10043">
        <w:trPr>
          <w:cantSplit/>
          <w:trHeight w:val="20"/>
          <w:jc w:val="center"/>
        </w:trPr>
        <w:tc>
          <w:tcPr>
            <w:tcW w:w="557" w:type="pct"/>
            <w:vMerge/>
            <w:shd w:val="clear" w:color="auto" w:fill="D9D9D9"/>
            <w:vAlign w:val="center"/>
          </w:tcPr>
          <w:p w:rsidR="001A41C1" w:rsidRPr="00ED71EA" w:rsidRDefault="001A41C1" w:rsidP="00C10043">
            <w:pPr>
              <w:pStyle w:val="Tablehead"/>
              <w:rPr>
                <w:lang w:eastAsia="en-GB"/>
              </w:rPr>
            </w:pP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39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zh-CN"/>
              </w:rPr>
            </w:pPr>
            <w:r w:rsidRPr="00ED71EA">
              <w:rPr>
                <w:lang w:eastAsia="en-GB"/>
              </w:rPr>
              <w:t>N</w:t>
            </w:r>
            <w:r w:rsidRPr="00ED71EA">
              <w:rPr>
                <w:vertAlign w:val="subscript"/>
                <w:lang w:eastAsia="zh-CN"/>
              </w:rPr>
              <w:t>SD</w:t>
            </w:r>
          </w:p>
        </w:tc>
        <w:tc>
          <w:tcPr>
            <w:tcW w:w="42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42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426"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395"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395"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c>
          <w:tcPr>
            <w:tcW w:w="395" w:type="pct"/>
            <w:shd w:val="clear" w:color="auto" w:fill="D9D9D9"/>
            <w:tcMar>
              <w:top w:w="15" w:type="dxa"/>
              <w:left w:w="81" w:type="dxa"/>
              <w:bottom w:w="0" w:type="dxa"/>
              <w:right w:w="81" w:type="dxa"/>
            </w:tcMar>
            <w:vAlign w:val="center"/>
          </w:tcPr>
          <w:p w:rsidR="001A41C1" w:rsidRPr="00ED71EA" w:rsidRDefault="001A41C1" w:rsidP="00C10043">
            <w:pPr>
              <w:pStyle w:val="Tablehead"/>
              <w:rPr>
                <w:lang w:eastAsia="en-GB"/>
              </w:rPr>
            </w:pPr>
            <w:r w:rsidRPr="00ED71EA">
              <w:rPr>
                <w:lang w:eastAsia="en-GB"/>
              </w:rPr>
              <w:t>N</w:t>
            </w:r>
            <w:r w:rsidRPr="00ED71EA">
              <w:rPr>
                <w:vertAlign w:val="subscript"/>
                <w:lang w:eastAsia="zh-CN"/>
              </w:rPr>
              <w:t>SD</w:t>
            </w:r>
          </w:p>
        </w:tc>
      </w:tr>
      <w:tr w:rsidR="001A41C1" w:rsidRPr="00ED71EA" w:rsidTr="00C10043">
        <w:trPr>
          <w:cantSplit/>
          <w:trHeight w:val="20"/>
          <w:jc w:val="center"/>
        </w:trPr>
        <w:tc>
          <w:tcPr>
            <w:tcW w:w="557"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19.53125</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224</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448</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672</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896</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w:t>
            </w:r>
            <w:r w:rsidR="00B90821">
              <w:rPr>
                <w:kern w:val="24"/>
                <w:lang w:eastAsia="zh-CN"/>
              </w:rPr>
              <w:t> </w:t>
            </w:r>
            <w:r w:rsidRPr="00ED71EA">
              <w:rPr>
                <w:kern w:val="24"/>
                <w:lang w:eastAsia="zh-CN"/>
              </w:rPr>
              <w:t>120</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w:t>
            </w:r>
            <w:r w:rsidR="00B90821">
              <w:rPr>
                <w:kern w:val="24"/>
                <w:lang w:eastAsia="zh-CN"/>
              </w:rPr>
              <w:t> </w:t>
            </w:r>
            <w:r w:rsidRPr="00ED71EA">
              <w:rPr>
                <w:kern w:val="24"/>
                <w:lang w:eastAsia="zh-CN"/>
              </w:rPr>
              <w:t>344</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w:t>
            </w:r>
            <w:r w:rsidR="00B90821">
              <w:rPr>
                <w:kern w:val="24"/>
                <w:lang w:eastAsia="zh-CN"/>
              </w:rPr>
              <w:t> </w:t>
            </w:r>
            <w:r w:rsidRPr="00ED71EA">
              <w:rPr>
                <w:kern w:val="24"/>
                <w:lang w:eastAsia="zh-CN"/>
              </w:rPr>
              <w:t>792</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2</w:t>
            </w:r>
            <w:r w:rsidR="00B90821">
              <w:rPr>
                <w:kern w:val="24"/>
                <w:lang w:eastAsia="zh-CN"/>
              </w:rPr>
              <w:t> </w:t>
            </w:r>
            <w:r w:rsidRPr="00ED71EA">
              <w:rPr>
                <w:kern w:val="24"/>
                <w:lang w:eastAsia="zh-CN"/>
              </w:rPr>
              <w:t>240</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N/A</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N/A</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N/A</w:t>
            </w:r>
          </w:p>
        </w:tc>
      </w:tr>
      <w:tr w:rsidR="001A41C1" w:rsidRPr="00ED71EA" w:rsidTr="00C10043">
        <w:trPr>
          <w:cantSplit/>
          <w:trHeight w:val="20"/>
          <w:jc w:val="center"/>
        </w:trPr>
        <w:tc>
          <w:tcPr>
            <w:tcW w:w="557"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39.0625</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112</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224</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336</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448</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560</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672</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896</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w:t>
            </w:r>
            <w:r w:rsidR="00B90821">
              <w:rPr>
                <w:kern w:val="24"/>
                <w:lang w:eastAsia="zh-CN"/>
              </w:rPr>
              <w:t> </w:t>
            </w:r>
            <w:r w:rsidRPr="00ED71EA">
              <w:rPr>
                <w:kern w:val="24"/>
                <w:lang w:eastAsia="zh-CN"/>
              </w:rPr>
              <w:t>120</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w:t>
            </w:r>
            <w:r w:rsidR="00B90821">
              <w:rPr>
                <w:kern w:val="24"/>
                <w:lang w:eastAsia="zh-CN"/>
              </w:rPr>
              <w:t> </w:t>
            </w:r>
            <w:r w:rsidRPr="00ED71EA">
              <w:rPr>
                <w:kern w:val="24"/>
                <w:lang w:eastAsia="zh-CN"/>
              </w:rPr>
              <w:t>344</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w:t>
            </w:r>
            <w:r w:rsidR="00B90821">
              <w:rPr>
                <w:kern w:val="24"/>
                <w:lang w:eastAsia="zh-CN"/>
              </w:rPr>
              <w:t> </w:t>
            </w:r>
            <w:r w:rsidRPr="00ED71EA">
              <w:rPr>
                <w:kern w:val="24"/>
                <w:lang w:eastAsia="zh-CN"/>
              </w:rPr>
              <w:t>792</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2</w:t>
            </w:r>
            <w:r w:rsidR="00B90821">
              <w:rPr>
                <w:kern w:val="24"/>
                <w:lang w:eastAsia="zh-CN"/>
              </w:rPr>
              <w:t> </w:t>
            </w:r>
            <w:r w:rsidRPr="00ED71EA">
              <w:rPr>
                <w:kern w:val="24"/>
                <w:lang w:eastAsia="zh-CN"/>
              </w:rPr>
              <w:t>240</w:t>
            </w:r>
          </w:p>
        </w:tc>
      </w:tr>
      <w:tr w:rsidR="001A41C1" w:rsidRPr="00ED71EA" w:rsidTr="00C10043">
        <w:trPr>
          <w:cantSplit/>
          <w:trHeight w:val="20"/>
          <w:jc w:val="center"/>
        </w:trPr>
        <w:tc>
          <w:tcPr>
            <w:tcW w:w="557"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78.125</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56</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112</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168</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224</w:t>
            </w:r>
          </w:p>
        </w:tc>
        <w:tc>
          <w:tcPr>
            <w:tcW w:w="39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280</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336</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448</w:t>
            </w:r>
          </w:p>
        </w:tc>
        <w:tc>
          <w:tcPr>
            <w:tcW w:w="426"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560</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672</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896</w:t>
            </w:r>
          </w:p>
        </w:tc>
        <w:tc>
          <w:tcPr>
            <w:tcW w:w="395" w:type="pct"/>
            <w:tcMar>
              <w:top w:w="15" w:type="dxa"/>
              <w:left w:w="81" w:type="dxa"/>
              <w:bottom w:w="0" w:type="dxa"/>
              <w:right w:w="81" w:type="dxa"/>
            </w:tcMar>
            <w:vAlign w:val="center"/>
          </w:tcPr>
          <w:p w:rsidR="001A41C1" w:rsidRPr="00ED71EA" w:rsidRDefault="001A41C1" w:rsidP="00B90821">
            <w:pPr>
              <w:pStyle w:val="Tabletext"/>
              <w:jc w:val="center"/>
              <w:rPr>
                <w:kern w:val="24"/>
                <w:lang w:eastAsia="zh-CN"/>
              </w:rPr>
            </w:pPr>
            <w:r w:rsidRPr="00ED71EA">
              <w:rPr>
                <w:kern w:val="24"/>
                <w:lang w:eastAsia="zh-CN"/>
              </w:rPr>
              <w:t>1</w:t>
            </w:r>
            <w:r w:rsidR="00B90821">
              <w:rPr>
                <w:kern w:val="24"/>
                <w:lang w:eastAsia="zh-CN"/>
              </w:rPr>
              <w:t> </w:t>
            </w:r>
            <w:r w:rsidRPr="00ED71EA">
              <w:rPr>
                <w:kern w:val="24"/>
                <w:lang w:eastAsia="zh-CN"/>
              </w:rPr>
              <w:t>120</w:t>
            </w:r>
          </w:p>
        </w:tc>
      </w:tr>
    </w:tbl>
    <w:p w:rsidR="00C10043" w:rsidRDefault="001A41C1" w:rsidP="00C10043">
      <w:pPr>
        <w:pStyle w:val="TableNo"/>
      </w:pPr>
      <w:r w:rsidRPr="00ED71EA">
        <w:t xml:space="preserve">Table  </w:t>
      </w:r>
      <w:r w:rsidR="00B90821">
        <w:t>5</w:t>
      </w:r>
      <w:r w:rsidRPr="00ED71EA">
        <w:noBreakHyphen/>
      </w:r>
      <w:r w:rsidRPr="00ED71EA">
        <w:fldChar w:fldCharType="begin"/>
      </w:r>
      <w:r w:rsidRPr="00ED71EA">
        <w:instrText xml:space="preserve"> SEQ Table \* ARABIC \s 1 </w:instrText>
      </w:r>
      <w:r w:rsidRPr="00ED71EA">
        <w:fldChar w:fldCharType="separate"/>
      </w:r>
      <w:r w:rsidRPr="00ED71EA">
        <w:t>2</w:t>
      </w:r>
      <w:r w:rsidRPr="00ED71EA">
        <w:fldChar w:fldCharType="end"/>
      </w:r>
    </w:p>
    <w:p w:rsidR="001A41C1" w:rsidRPr="00ED71EA" w:rsidRDefault="001A41C1" w:rsidP="00C10043">
      <w:pPr>
        <w:pStyle w:val="Tabletitle"/>
      </w:pPr>
      <w:r w:rsidRPr="00ED71EA">
        <w:t>mmWave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4"/>
        <w:gridCol w:w="1559"/>
        <w:gridCol w:w="1560"/>
      </w:tblGrid>
      <w:tr w:rsidR="001A41C1" w:rsidRPr="00ED71EA" w:rsidTr="00C10043">
        <w:trPr>
          <w:trHeight w:val="20"/>
          <w:jc w:val="center"/>
        </w:trPr>
        <w:tc>
          <w:tcPr>
            <w:tcW w:w="1554" w:type="dxa"/>
            <w:vMerge w:val="restart"/>
            <w:shd w:val="clear" w:color="auto" w:fill="D8D8D8"/>
            <w:tcMar>
              <w:top w:w="15" w:type="dxa"/>
              <w:left w:w="81" w:type="dxa"/>
              <w:bottom w:w="0" w:type="dxa"/>
              <w:right w:w="81" w:type="dxa"/>
            </w:tcMar>
          </w:tcPr>
          <w:p w:rsidR="001A41C1" w:rsidRPr="00ED71EA" w:rsidRDefault="001A41C1" w:rsidP="00B90821">
            <w:pPr>
              <w:pStyle w:val="Tablehead"/>
              <w:rPr>
                <w:rFonts w:eastAsia="Yu Mincho"/>
                <w:lang w:eastAsia="en-GB"/>
              </w:rPr>
            </w:pPr>
            <w:r w:rsidRPr="00ED71EA">
              <w:rPr>
                <w:rFonts w:eastAsia="Yu Mincho"/>
                <w:lang w:eastAsia="en-GB"/>
              </w:rPr>
              <w:t>SCS [</w:t>
            </w:r>
            <w:r w:rsidRPr="00ED71EA">
              <w:rPr>
                <w:lang w:eastAsia="zh-CN"/>
              </w:rPr>
              <w:t>k</w:t>
            </w:r>
            <w:r w:rsidRPr="00ED71EA">
              <w:rPr>
                <w:rFonts w:eastAsia="Yu Mincho"/>
                <w:lang w:eastAsia="en-GB"/>
              </w:rPr>
              <w:t>Hz]</w:t>
            </w:r>
          </w:p>
        </w:tc>
        <w:tc>
          <w:tcPr>
            <w:tcW w:w="1559" w:type="dxa"/>
            <w:shd w:val="clear" w:color="auto" w:fill="D8D8D8"/>
            <w:tcMar>
              <w:top w:w="15" w:type="dxa"/>
              <w:left w:w="81" w:type="dxa"/>
              <w:bottom w:w="0" w:type="dxa"/>
              <w:right w:w="81" w:type="dxa"/>
            </w:tcMar>
          </w:tcPr>
          <w:p w:rsidR="001A41C1" w:rsidRPr="00ED71EA" w:rsidRDefault="001A41C1" w:rsidP="00B90821">
            <w:pPr>
              <w:pStyle w:val="Tablehead"/>
              <w:rPr>
                <w:rFonts w:eastAsia="Yu Mincho"/>
                <w:lang w:eastAsia="en-GB"/>
              </w:rPr>
            </w:pPr>
            <w:r w:rsidRPr="00ED71EA">
              <w:rPr>
                <w:lang w:eastAsia="zh-CN"/>
              </w:rPr>
              <w:t>50 M</w:t>
            </w:r>
            <w:r w:rsidRPr="00ED71EA">
              <w:rPr>
                <w:rFonts w:eastAsia="Yu Mincho"/>
                <w:lang w:eastAsia="en-GB"/>
              </w:rPr>
              <w:t>Hz</w:t>
            </w:r>
          </w:p>
        </w:tc>
        <w:tc>
          <w:tcPr>
            <w:tcW w:w="1560" w:type="dxa"/>
            <w:shd w:val="clear" w:color="auto" w:fill="D8D8D8"/>
            <w:tcMar>
              <w:top w:w="15" w:type="dxa"/>
              <w:left w:w="81" w:type="dxa"/>
              <w:bottom w:w="0" w:type="dxa"/>
              <w:right w:w="81" w:type="dxa"/>
            </w:tcMar>
          </w:tcPr>
          <w:p w:rsidR="001A41C1" w:rsidRPr="00ED71EA" w:rsidRDefault="001A41C1" w:rsidP="00B90821">
            <w:pPr>
              <w:pStyle w:val="Tablehead"/>
              <w:rPr>
                <w:rFonts w:eastAsia="Yu Mincho"/>
                <w:lang w:eastAsia="en-GB"/>
              </w:rPr>
            </w:pPr>
            <w:r w:rsidRPr="00ED71EA">
              <w:rPr>
                <w:lang w:eastAsia="zh-CN"/>
              </w:rPr>
              <w:t>100 M</w:t>
            </w:r>
            <w:r w:rsidRPr="00ED71EA">
              <w:rPr>
                <w:rFonts w:eastAsia="Yu Mincho"/>
                <w:lang w:eastAsia="en-GB"/>
              </w:rPr>
              <w:t>Hz</w:t>
            </w:r>
          </w:p>
        </w:tc>
      </w:tr>
      <w:tr w:rsidR="001A41C1" w:rsidRPr="00ED71EA" w:rsidTr="00C10043">
        <w:trPr>
          <w:trHeight w:val="20"/>
          <w:jc w:val="center"/>
        </w:trPr>
        <w:tc>
          <w:tcPr>
            <w:tcW w:w="1554" w:type="dxa"/>
            <w:vMerge/>
            <w:shd w:val="clear" w:color="auto" w:fill="D8D8D8"/>
            <w:vAlign w:val="center"/>
          </w:tcPr>
          <w:p w:rsidR="001A41C1" w:rsidRPr="00ED71EA" w:rsidRDefault="001A41C1" w:rsidP="00B90821">
            <w:pPr>
              <w:pStyle w:val="Tablehead"/>
              <w:rPr>
                <w:rFonts w:eastAsia="Yu Mincho"/>
                <w:lang w:eastAsia="en-GB"/>
              </w:rPr>
            </w:pPr>
          </w:p>
        </w:tc>
        <w:tc>
          <w:tcPr>
            <w:tcW w:w="1559" w:type="dxa"/>
            <w:shd w:val="clear" w:color="auto" w:fill="D8D8D8"/>
            <w:tcMar>
              <w:top w:w="15" w:type="dxa"/>
              <w:left w:w="81" w:type="dxa"/>
              <w:bottom w:w="0" w:type="dxa"/>
              <w:right w:w="81" w:type="dxa"/>
            </w:tcMar>
          </w:tcPr>
          <w:p w:rsidR="001A41C1" w:rsidRPr="00ED71EA" w:rsidRDefault="001A41C1" w:rsidP="00B90821">
            <w:pPr>
              <w:pStyle w:val="Tablehead"/>
              <w:rPr>
                <w:lang w:eastAsia="zh-CN"/>
              </w:rPr>
            </w:pPr>
            <w:r w:rsidRPr="00ED71EA">
              <w:rPr>
                <w:lang w:eastAsia="en-GB"/>
              </w:rPr>
              <w:t>N</w:t>
            </w:r>
            <w:r w:rsidRPr="00ED71EA">
              <w:rPr>
                <w:vertAlign w:val="subscript"/>
                <w:lang w:eastAsia="zh-CN"/>
              </w:rPr>
              <w:t>SD</w:t>
            </w:r>
          </w:p>
        </w:tc>
        <w:tc>
          <w:tcPr>
            <w:tcW w:w="1560" w:type="dxa"/>
            <w:shd w:val="clear" w:color="auto" w:fill="D8D8D8"/>
            <w:tcMar>
              <w:top w:w="15" w:type="dxa"/>
              <w:left w:w="81" w:type="dxa"/>
              <w:bottom w:w="0" w:type="dxa"/>
              <w:right w:w="81" w:type="dxa"/>
            </w:tcMar>
          </w:tcPr>
          <w:p w:rsidR="001A41C1" w:rsidRPr="00ED71EA" w:rsidRDefault="001A41C1" w:rsidP="00B90821">
            <w:pPr>
              <w:pStyle w:val="Tablehead"/>
              <w:rPr>
                <w:lang w:eastAsia="zh-CN"/>
              </w:rPr>
            </w:pPr>
            <w:r w:rsidRPr="00ED71EA">
              <w:rPr>
                <w:lang w:eastAsia="en-GB"/>
              </w:rPr>
              <w:t>N</w:t>
            </w:r>
            <w:r w:rsidRPr="00ED71EA">
              <w:rPr>
                <w:vertAlign w:val="subscript"/>
                <w:lang w:eastAsia="zh-CN"/>
              </w:rPr>
              <w:t>SD</w:t>
            </w:r>
          </w:p>
        </w:tc>
      </w:tr>
      <w:tr w:rsidR="001A41C1" w:rsidRPr="00ED71EA" w:rsidTr="00C10043">
        <w:trPr>
          <w:trHeight w:val="20"/>
          <w:jc w:val="center"/>
        </w:trPr>
        <w:tc>
          <w:tcPr>
            <w:tcW w:w="1554" w:type="dxa"/>
            <w:tcMar>
              <w:top w:w="15" w:type="dxa"/>
              <w:left w:w="81" w:type="dxa"/>
              <w:bottom w:w="0" w:type="dxa"/>
              <w:right w:w="81" w:type="dxa"/>
            </w:tcMar>
            <w:vAlign w:val="center"/>
          </w:tcPr>
          <w:p w:rsidR="001A41C1" w:rsidRPr="00ED71EA" w:rsidRDefault="001A41C1" w:rsidP="00B90821">
            <w:pPr>
              <w:pStyle w:val="Tabletext"/>
              <w:rPr>
                <w:kern w:val="24"/>
                <w:lang w:eastAsia="zh-CN"/>
              </w:rPr>
            </w:pPr>
            <w:r w:rsidRPr="00ED71EA">
              <w:rPr>
                <w:kern w:val="24"/>
                <w:lang w:eastAsia="zh-CN"/>
              </w:rPr>
              <w:t>390.625</w:t>
            </w:r>
          </w:p>
        </w:tc>
        <w:tc>
          <w:tcPr>
            <w:tcW w:w="1559" w:type="dxa"/>
            <w:tcMar>
              <w:top w:w="15" w:type="dxa"/>
              <w:left w:w="81" w:type="dxa"/>
              <w:bottom w:w="0" w:type="dxa"/>
              <w:right w:w="81" w:type="dxa"/>
            </w:tcMar>
            <w:vAlign w:val="center"/>
          </w:tcPr>
          <w:p w:rsidR="001A41C1" w:rsidRPr="00ED71EA" w:rsidRDefault="001A41C1" w:rsidP="00B90821">
            <w:pPr>
              <w:pStyle w:val="Tabletext"/>
              <w:rPr>
                <w:kern w:val="24"/>
                <w:lang w:eastAsia="zh-CN"/>
              </w:rPr>
            </w:pPr>
            <w:r w:rsidRPr="00ED71EA">
              <w:rPr>
                <w:kern w:val="24"/>
                <w:lang w:eastAsia="zh-CN"/>
              </w:rPr>
              <w:t>-</w:t>
            </w:r>
          </w:p>
        </w:tc>
        <w:tc>
          <w:tcPr>
            <w:tcW w:w="1560" w:type="dxa"/>
            <w:tcMar>
              <w:top w:w="15" w:type="dxa"/>
              <w:left w:w="81" w:type="dxa"/>
              <w:bottom w:w="0" w:type="dxa"/>
              <w:right w:w="81" w:type="dxa"/>
            </w:tcMar>
            <w:vAlign w:val="center"/>
          </w:tcPr>
          <w:p w:rsidR="001A41C1" w:rsidRPr="00ED71EA" w:rsidRDefault="001A41C1" w:rsidP="00B90821">
            <w:pPr>
              <w:pStyle w:val="Tabletext"/>
              <w:rPr>
                <w:kern w:val="24"/>
                <w:lang w:eastAsia="zh-CN"/>
              </w:rPr>
            </w:pPr>
            <w:r w:rsidRPr="00ED71EA">
              <w:rPr>
                <w:kern w:val="24"/>
                <w:lang w:eastAsia="zh-CN"/>
              </w:rPr>
              <w:t>-</w:t>
            </w:r>
          </w:p>
        </w:tc>
      </w:tr>
      <w:tr w:rsidR="001A41C1" w:rsidRPr="00ED71EA" w:rsidTr="00C10043">
        <w:trPr>
          <w:trHeight w:val="20"/>
          <w:jc w:val="center"/>
        </w:trPr>
        <w:tc>
          <w:tcPr>
            <w:tcW w:w="1554" w:type="dxa"/>
            <w:tcMar>
              <w:top w:w="15" w:type="dxa"/>
              <w:left w:w="81" w:type="dxa"/>
              <w:bottom w:w="0" w:type="dxa"/>
              <w:right w:w="81" w:type="dxa"/>
            </w:tcMar>
            <w:vAlign w:val="center"/>
          </w:tcPr>
          <w:p w:rsidR="001A41C1" w:rsidRPr="00ED71EA" w:rsidRDefault="001A41C1" w:rsidP="00B90821">
            <w:pPr>
              <w:pStyle w:val="Tabletext"/>
              <w:rPr>
                <w:kern w:val="24"/>
                <w:lang w:eastAsia="zh-CN"/>
              </w:rPr>
            </w:pPr>
            <w:r w:rsidRPr="00ED71EA">
              <w:rPr>
                <w:kern w:val="24"/>
                <w:lang w:eastAsia="zh-CN"/>
              </w:rPr>
              <w:t>976.5625</w:t>
            </w:r>
          </w:p>
        </w:tc>
        <w:tc>
          <w:tcPr>
            <w:tcW w:w="1559" w:type="dxa"/>
            <w:tcMar>
              <w:top w:w="15" w:type="dxa"/>
              <w:left w:w="81" w:type="dxa"/>
              <w:bottom w:w="0" w:type="dxa"/>
              <w:right w:w="81" w:type="dxa"/>
            </w:tcMar>
            <w:vAlign w:val="center"/>
          </w:tcPr>
          <w:p w:rsidR="001A41C1" w:rsidRPr="00ED71EA" w:rsidRDefault="001A41C1" w:rsidP="00B90821">
            <w:pPr>
              <w:pStyle w:val="Tabletext"/>
              <w:rPr>
                <w:kern w:val="24"/>
                <w:lang w:eastAsia="zh-CN"/>
              </w:rPr>
            </w:pPr>
            <w:r w:rsidRPr="00ED71EA">
              <w:rPr>
                <w:kern w:val="24"/>
                <w:lang w:eastAsia="zh-CN"/>
              </w:rPr>
              <w:t>-</w:t>
            </w:r>
          </w:p>
        </w:tc>
        <w:tc>
          <w:tcPr>
            <w:tcW w:w="1560" w:type="dxa"/>
            <w:tcMar>
              <w:top w:w="15" w:type="dxa"/>
              <w:left w:w="81" w:type="dxa"/>
              <w:bottom w:w="0" w:type="dxa"/>
              <w:right w:w="81" w:type="dxa"/>
            </w:tcMar>
            <w:vAlign w:val="center"/>
          </w:tcPr>
          <w:p w:rsidR="001A41C1" w:rsidRPr="00ED71EA" w:rsidRDefault="001A41C1" w:rsidP="00B90821">
            <w:pPr>
              <w:pStyle w:val="Tabletext"/>
              <w:rPr>
                <w:kern w:val="24"/>
                <w:lang w:eastAsia="zh-CN"/>
              </w:rPr>
            </w:pPr>
            <w:r w:rsidRPr="00ED71EA">
              <w:rPr>
                <w:kern w:val="24"/>
                <w:lang w:eastAsia="zh-CN"/>
              </w:rPr>
              <w:t>-</w:t>
            </w:r>
          </w:p>
        </w:tc>
      </w:tr>
      <w:tr w:rsidR="001A41C1" w:rsidRPr="00ED71EA" w:rsidTr="00C10043">
        <w:trPr>
          <w:trHeight w:val="20"/>
          <w:jc w:val="center"/>
        </w:trPr>
        <w:tc>
          <w:tcPr>
            <w:tcW w:w="4673" w:type="dxa"/>
            <w:gridSpan w:val="3"/>
            <w:tcMar>
              <w:top w:w="15" w:type="dxa"/>
              <w:left w:w="81" w:type="dxa"/>
              <w:bottom w:w="0" w:type="dxa"/>
              <w:right w:w="81" w:type="dxa"/>
            </w:tcMar>
            <w:vAlign w:val="center"/>
          </w:tcPr>
          <w:p w:rsidR="001A41C1" w:rsidRPr="00ED71EA" w:rsidRDefault="001A41C1" w:rsidP="00B90821">
            <w:pPr>
              <w:pStyle w:val="Tablelegend"/>
              <w:rPr>
                <w:kern w:val="24"/>
                <w:lang w:eastAsia="zh-CN"/>
              </w:rPr>
            </w:pPr>
            <w:r w:rsidRPr="00ED71EA">
              <w:t>NOTE: As per Section 1, maximum bandwidth supported by STA is 80</w:t>
            </w:r>
            <w:r w:rsidR="00B90821">
              <w:t> </w:t>
            </w:r>
            <w:r w:rsidRPr="00ED71EA">
              <w:t>MHz in sub-6</w:t>
            </w:r>
            <w:r w:rsidR="00B90821">
              <w:t xml:space="preserve"> </w:t>
            </w:r>
            <w:r w:rsidRPr="00ED71EA">
              <w:t>GHz, and not clear about UE behaviour in mmWave mode</w:t>
            </w:r>
          </w:p>
        </w:tc>
      </w:tr>
    </w:tbl>
    <w:p w:rsidR="001A41C1" w:rsidRPr="00ED71EA" w:rsidRDefault="001A41C1" w:rsidP="00B90821">
      <w:pPr>
        <w:pStyle w:val="Tablefin"/>
        <w:rPr>
          <w:rFonts w:eastAsiaTheme="minorHAnsi"/>
        </w:rPr>
      </w:pPr>
    </w:p>
    <w:p w:rsidR="001A41C1" w:rsidRPr="00ED71EA" w:rsidRDefault="001A41C1" w:rsidP="00B90821">
      <w:pPr>
        <w:pStyle w:val="Headingi"/>
        <w:rPr>
          <w:rFonts w:eastAsiaTheme="minorHAnsi"/>
        </w:rPr>
      </w:pPr>
      <w:r w:rsidRPr="00ED71EA">
        <w:rPr>
          <w:rFonts w:eastAsiaTheme="minorHAnsi"/>
        </w:rPr>
        <w:t>Downlink</w:t>
      </w:r>
    </w:p>
    <w:p w:rsidR="001A41C1" w:rsidRPr="00ED71EA" w:rsidRDefault="001A41C1" w:rsidP="00B90821">
      <w:r w:rsidRPr="00ED71EA">
        <w:rPr>
          <w:highlight w:val="yellow"/>
        </w:rPr>
        <w:t>The number of layers considered as per SER are eight</w:t>
      </w:r>
      <w:r w:rsidRPr="00ED71EA">
        <w:t xml:space="preserve"> for normal mode and mmWave mode but there is a maximum support of only four spatial streams which is equivalent to the number of layers. Depending on the parameters as defined in Table </w:t>
      </w:r>
      <w:r w:rsidR="004935F5">
        <w:t>5</w:t>
      </w:r>
      <w:r w:rsidRPr="00ED71EA">
        <w:t>-3 the calculated DL SE</w:t>
      </w:r>
      <w:r w:rsidRPr="00ED71EA">
        <w:rPr>
          <w:vertAlign w:val="subscript"/>
        </w:rPr>
        <w:t xml:space="preserve">peak </w:t>
      </w:r>
      <w:r w:rsidRPr="00ED71EA">
        <w:t xml:space="preserve">is given Table </w:t>
      </w:r>
      <w:r w:rsidR="004935F5">
        <w:t>5</w:t>
      </w:r>
      <w:r w:rsidRPr="00ED71EA">
        <w:t>-5.</w:t>
      </w:r>
    </w:p>
    <w:p w:rsidR="00B90821" w:rsidRDefault="001A41C1" w:rsidP="00A73F3E">
      <w:pPr>
        <w:pStyle w:val="TableNo"/>
      </w:pPr>
      <w:r w:rsidRPr="00ED71EA">
        <w:t xml:space="preserve">Table </w:t>
      </w:r>
      <w:r w:rsidR="00B90821">
        <w:t>5</w:t>
      </w:r>
      <w:r w:rsidRPr="00ED71EA">
        <w:noBreakHyphen/>
      </w:r>
      <w:r w:rsidRPr="00ED71EA">
        <w:fldChar w:fldCharType="begin"/>
      </w:r>
      <w:r w:rsidRPr="00ED71EA">
        <w:instrText xml:space="preserve"> SEQ Table \* ARABIC \s 1 </w:instrText>
      </w:r>
      <w:r w:rsidRPr="00ED71EA">
        <w:fldChar w:fldCharType="separate"/>
      </w:r>
      <w:r w:rsidRPr="00ED71EA">
        <w:t>3</w:t>
      </w:r>
      <w:r w:rsidRPr="00ED71EA">
        <w:fldChar w:fldCharType="end"/>
      </w:r>
      <w:r w:rsidRPr="00ED71EA">
        <w:t xml:space="preserve"> </w:t>
      </w:r>
    </w:p>
    <w:p w:rsidR="001A41C1" w:rsidRPr="00ED71EA" w:rsidRDefault="001A41C1" w:rsidP="00A73F3E">
      <w:pPr>
        <w:pStyle w:val="Tabletitle"/>
      </w:pPr>
      <w:r w:rsidRPr="00ED71EA">
        <w:t>Technical Parameters used for DL (without OH)</w:t>
      </w:r>
    </w:p>
    <w:tbl>
      <w:tblPr>
        <w:tblStyle w:val="TableGrid5"/>
        <w:tblW w:w="0" w:type="auto"/>
        <w:jc w:val="center"/>
        <w:tblLook w:val="04A0" w:firstRow="1" w:lastRow="0" w:firstColumn="1" w:lastColumn="0" w:noHBand="0" w:noVBand="1"/>
      </w:tblPr>
      <w:tblGrid>
        <w:gridCol w:w="2488"/>
        <w:gridCol w:w="1525"/>
        <w:gridCol w:w="1672"/>
        <w:gridCol w:w="2177"/>
      </w:tblGrid>
      <w:tr w:rsidR="001A41C1" w:rsidRPr="00ED71EA" w:rsidTr="00A73F3E">
        <w:trPr>
          <w:cantSplit/>
          <w:trHeight w:val="20"/>
          <w:tblHeader/>
          <w:jc w:val="center"/>
        </w:trPr>
        <w:tc>
          <w:tcPr>
            <w:tcW w:w="2488" w:type="dxa"/>
            <w:vMerge w:val="restart"/>
            <w:vAlign w:val="center"/>
          </w:tcPr>
          <w:p w:rsidR="001A41C1" w:rsidRPr="00ED71EA" w:rsidRDefault="001A41C1" w:rsidP="00A73F3E">
            <w:pPr>
              <w:pStyle w:val="Tablehead"/>
            </w:pPr>
            <w:r w:rsidRPr="00ED71EA">
              <w:t>Parameter</w:t>
            </w:r>
          </w:p>
        </w:tc>
        <w:tc>
          <w:tcPr>
            <w:tcW w:w="3197" w:type="dxa"/>
            <w:gridSpan w:val="2"/>
            <w:vAlign w:val="center"/>
          </w:tcPr>
          <w:p w:rsidR="001A41C1" w:rsidRPr="00ED71EA" w:rsidRDefault="001A41C1" w:rsidP="00A73F3E">
            <w:pPr>
              <w:pStyle w:val="Tablehead"/>
            </w:pPr>
            <w:r w:rsidRPr="00ED71EA">
              <w:t>Value</w:t>
            </w:r>
          </w:p>
        </w:tc>
        <w:tc>
          <w:tcPr>
            <w:tcW w:w="2177" w:type="dxa"/>
            <w:vMerge w:val="restart"/>
            <w:vAlign w:val="center"/>
          </w:tcPr>
          <w:p w:rsidR="001A41C1" w:rsidRPr="00ED71EA" w:rsidRDefault="001A41C1" w:rsidP="00A73F3E">
            <w:pPr>
              <w:pStyle w:val="Tablehead"/>
            </w:pPr>
            <w:r w:rsidRPr="00ED71EA">
              <w:t>Remark</w:t>
            </w:r>
          </w:p>
        </w:tc>
      </w:tr>
      <w:tr w:rsidR="001A41C1" w:rsidRPr="00ED71EA" w:rsidTr="00A73F3E">
        <w:trPr>
          <w:cantSplit/>
          <w:trHeight w:val="20"/>
          <w:tblHeader/>
          <w:jc w:val="center"/>
        </w:trPr>
        <w:tc>
          <w:tcPr>
            <w:tcW w:w="2488" w:type="dxa"/>
            <w:vMerge/>
            <w:vAlign w:val="center"/>
          </w:tcPr>
          <w:p w:rsidR="001A41C1" w:rsidRPr="00ED71EA" w:rsidRDefault="001A41C1" w:rsidP="00A73F3E">
            <w:pPr>
              <w:pStyle w:val="Tablehead"/>
            </w:pPr>
          </w:p>
        </w:tc>
        <w:tc>
          <w:tcPr>
            <w:tcW w:w="1525" w:type="dxa"/>
            <w:vAlign w:val="center"/>
          </w:tcPr>
          <w:p w:rsidR="001A41C1" w:rsidRPr="00ED71EA" w:rsidRDefault="001A41C1" w:rsidP="00A73F3E">
            <w:pPr>
              <w:pStyle w:val="Tablehead"/>
            </w:pPr>
            <w:r w:rsidRPr="00ED71EA">
              <w:t>Normal mode</w:t>
            </w:r>
          </w:p>
        </w:tc>
        <w:tc>
          <w:tcPr>
            <w:tcW w:w="1672" w:type="dxa"/>
            <w:vAlign w:val="center"/>
          </w:tcPr>
          <w:p w:rsidR="001A41C1" w:rsidRPr="00ED71EA" w:rsidRDefault="001A41C1" w:rsidP="00A73F3E">
            <w:pPr>
              <w:pStyle w:val="Tablehead"/>
            </w:pPr>
            <w:r w:rsidRPr="00ED71EA">
              <w:t>mmWave mode</w:t>
            </w:r>
          </w:p>
        </w:tc>
        <w:tc>
          <w:tcPr>
            <w:tcW w:w="2177" w:type="dxa"/>
            <w:vMerge/>
            <w:vAlign w:val="center"/>
          </w:tcPr>
          <w:p w:rsidR="001A41C1" w:rsidRPr="00ED71EA" w:rsidRDefault="001A41C1" w:rsidP="00A73F3E">
            <w:pPr>
              <w:pStyle w:val="Tablehead"/>
            </w:pPr>
          </w:p>
        </w:tc>
      </w:tr>
      <w:tr w:rsidR="001A41C1" w:rsidRPr="00ED71EA" w:rsidTr="00A73F3E">
        <w:trPr>
          <w:cantSplit/>
          <w:trHeight w:val="20"/>
          <w:jc w:val="center"/>
        </w:trPr>
        <w:tc>
          <w:tcPr>
            <w:tcW w:w="2488" w:type="dxa"/>
            <w:vAlign w:val="center"/>
          </w:tcPr>
          <w:p w:rsidR="001A41C1" w:rsidRPr="00ED71EA" w:rsidRDefault="001A41C1" w:rsidP="00A73F3E">
            <w:pPr>
              <w:pStyle w:val="Tabletext"/>
            </w:pPr>
            <w:r w:rsidRPr="00ED71EA">
              <w:t>V</w:t>
            </w:r>
            <w:r w:rsidRPr="00ED71EA">
              <w:rPr>
                <w:vertAlign w:val="subscript"/>
              </w:rPr>
              <w:t xml:space="preserve">Layer </w:t>
            </w:r>
          </w:p>
        </w:tc>
        <w:tc>
          <w:tcPr>
            <w:tcW w:w="1525" w:type="dxa"/>
            <w:vAlign w:val="center"/>
          </w:tcPr>
          <w:p w:rsidR="001A41C1" w:rsidRPr="00ED71EA" w:rsidRDefault="001A41C1" w:rsidP="00A73F3E">
            <w:pPr>
              <w:pStyle w:val="Tabletext"/>
              <w:jc w:val="center"/>
            </w:pPr>
            <w:r w:rsidRPr="00ED71EA">
              <w:t>4 per CW</w:t>
            </w:r>
          </w:p>
          <w:p w:rsidR="001A41C1" w:rsidRPr="00ED71EA" w:rsidRDefault="001A41C1" w:rsidP="00A73F3E">
            <w:pPr>
              <w:pStyle w:val="Tabletext"/>
              <w:jc w:val="center"/>
            </w:pPr>
            <w:r w:rsidRPr="00ED71EA">
              <w:t>Max 8 layers</w:t>
            </w:r>
          </w:p>
        </w:tc>
        <w:tc>
          <w:tcPr>
            <w:tcW w:w="1672" w:type="dxa"/>
            <w:vAlign w:val="center"/>
          </w:tcPr>
          <w:p w:rsidR="001A41C1" w:rsidRPr="00ED71EA" w:rsidRDefault="001A41C1" w:rsidP="00A73F3E">
            <w:pPr>
              <w:pStyle w:val="Tabletext"/>
              <w:jc w:val="center"/>
            </w:pPr>
            <w:r w:rsidRPr="00ED71EA">
              <w:t>4 per CW</w:t>
            </w:r>
          </w:p>
          <w:p w:rsidR="001A41C1" w:rsidRPr="00ED71EA" w:rsidRDefault="001A41C1" w:rsidP="00A73F3E">
            <w:pPr>
              <w:pStyle w:val="Tabletext"/>
              <w:jc w:val="center"/>
            </w:pPr>
            <w:r w:rsidRPr="00ED71EA">
              <w:t>Max 8 layers</w:t>
            </w:r>
          </w:p>
        </w:tc>
        <w:tc>
          <w:tcPr>
            <w:tcW w:w="2177" w:type="dxa"/>
            <w:vMerge w:val="restart"/>
            <w:vAlign w:val="center"/>
          </w:tcPr>
          <w:p w:rsidR="001A41C1" w:rsidRPr="00ED71EA" w:rsidRDefault="001A41C1" w:rsidP="00A73F3E">
            <w:pPr>
              <w:pStyle w:val="Tabletext"/>
            </w:pPr>
            <w:r w:rsidRPr="00ED71EA">
              <w:rPr>
                <w:sz w:val="18"/>
                <w:szCs w:val="18"/>
              </w:rPr>
              <w:t>As per Section 1, maximum bandwidth supported by STA is 80</w:t>
            </w:r>
            <w:r w:rsidR="00A73F3E">
              <w:rPr>
                <w:sz w:val="18"/>
                <w:szCs w:val="18"/>
              </w:rPr>
              <w:t> </w:t>
            </w:r>
            <w:r w:rsidRPr="00ED71EA">
              <w:rPr>
                <w:sz w:val="18"/>
                <w:szCs w:val="18"/>
              </w:rPr>
              <w:t>MHz in sub-6</w:t>
            </w:r>
            <w:r w:rsidR="00A73F3E">
              <w:rPr>
                <w:sz w:val="18"/>
                <w:szCs w:val="18"/>
              </w:rPr>
              <w:t> </w:t>
            </w:r>
            <w:r w:rsidRPr="00ED71EA">
              <w:rPr>
                <w:sz w:val="18"/>
                <w:szCs w:val="18"/>
              </w:rPr>
              <w:t>Ghz, and not clear for mmWave mode</w:t>
            </w:r>
          </w:p>
        </w:tc>
      </w:tr>
      <w:tr w:rsidR="001A41C1" w:rsidRPr="00ED71EA" w:rsidTr="00A73F3E">
        <w:trPr>
          <w:cantSplit/>
          <w:trHeight w:val="20"/>
          <w:jc w:val="center"/>
        </w:trPr>
        <w:tc>
          <w:tcPr>
            <w:tcW w:w="2488" w:type="dxa"/>
            <w:vAlign w:val="center"/>
          </w:tcPr>
          <w:p w:rsidR="001A41C1" w:rsidRPr="00ED71EA" w:rsidRDefault="001A41C1" w:rsidP="00A73F3E">
            <w:pPr>
              <w:pStyle w:val="Tabletext"/>
            </w:pPr>
            <w:r w:rsidRPr="00ED71EA">
              <w:rPr>
                <w:i/>
                <w:iCs/>
              </w:rPr>
              <w:t>Q</w:t>
            </w:r>
            <w:r w:rsidRPr="00ED71EA">
              <w:rPr>
                <w:i/>
                <w:iCs/>
                <w:vertAlign w:val="subscript"/>
              </w:rPr>
              <w:t xml:space="preserve">m  </w:t>
            </w:r>
            <w:r w:rsidRPr="00ED71EA">
              <w:t>(1024 QAM)</w:t>
            </w:r>
          </w:p>
        </w:tc>
        <w:tc>
          <w:tcPr>
            <w:tcW w:w="1525" w:type="dxa"/>
            <w:vAlign w:val="center"/>
          </w:tcPr>
          <w:p w:rsidR="001A41C1" w:rsidRPr="00ED71EA" w:rsidRDefault="001A41C1" w:rsidP="00A73F3E">
            <w:pPr>
              <w:pStyle w:val="Tabletext"/>
              <w:jc w:val="center"/>
            </w:pPr>
            <w:r w:rsidRPr="00ED71EA">
              <w:t>10</w:t>
            </w:r>
          </w:p>
        </w:tc>
        <w:tc>
          <w:tcPr>
            <w:tcW w:w="1672" w:type="dxa"/>
            <w:vAlign w:val="center"/>
          </w:tcPr>
          <w:p w:rsidR="001A41C1" w:rsidRPr="00ED71EA" w:rsidRDefault="001A41C1" w:rsidP="00A73F3E">
            <w:pPr>
              <w:pStyle w:val="Tabletext"/>
              <w:jc w:val="center"/>
            </w:pPr>
            <w:r w:rsidRPr="00ED71EA">
              <w:t>10</w:t>
            </w:r>
          </w:p>
        </w:tc>
        <w:tc>
          <w:tcPr>
            <w:tcW w:w="2177" w:type="dxa"/>
            <w:vMerge/>
            <w:vAlign w:val="center"/>
          </w:tcPr>
          <w:p w:rsidR="001A41C1" w:rsidRPr="00ED71EA" w:rsidRDefault="001A41C1" w:rsidP="00A73F3E">
            <w:pPr>
              <w:pStyle w:val="Tabletext"/>
            </w:pPr>
          </w:p>
        </w:tc>
      </w:tr>
      <w:tr w:rsidR="001A41C1" w:rsidRPr="00ED71EA" w:rsidTr="00A73F3E">
        <w:trPr>
          <w:cantSplit/>
          <w:trHeight w:val="20"/>
          <w:jc w:val="center"/>
        </w:trPr>
        <w:tc>
          <w:tcPr>
            <w:tcW w:w="2488" w:type="dxa"/>
            <w:vAlign w:val="center"/>
          </w:tcPr>
          <w:p w:rsidR="001A41C1" w:rsidRPr="00ED71EA" w:rsidRDefault="001A41C1" w:rsidP="00A73F3E">
            <w:pPr>
              <w:pStyle w:val="Tabletext"/>
              <w:rPr>
                <w:vertAlign w:val="subscript"/>
              </w:rPr>
            </w:pPr>
            <w:r w:rsidRPr="00ED71EA">
              <w:t>R</w:t>
            </w:r>
            <w:r w:rsidRPr="00ED71EA">
              <w:rPr>
                <w:vertAlign w:val="subscript"/>
              </w:rPr>
              <w:t>max</w:t>
            </w:r>
          </w:p>
        </w:tc>
        <w:tc>
          <w:tcPr>
            <w:tcW w:w="1525" w:type="dxa"/>
            <w:vAlign w:val="center"/>
          </w:tcPr>
          <w:p w:rsidR="001A41C1" w:rsidRPr="00ED71EA" w:rsidRDefault="001A41C1" w:rsidP="00A73F3E">
            <w:pPr>
              <w:pStyle w:val="Tabletext"/>
              <w:jc w:val="center"/>
            </w:pPr>
            <w:r w:rsidRPr="00ED71EA">
              <w:t>7/8 = 0.875</w:t>
            </w:r>
          </w:p>
        </w:tc>
        <w:tc>
          <w:tcPr>
            <w:tcW w:w="1672" w:type="dxa"/>
            <w:vAlign w:val="center"/>
          </w:tcPr>
          <w:p w:rsidR="001A41C1" w:rsidRPr="00ED71EA" w:rsidRDefault="001A41C1" w:rsidP="00A73F3E">
            <w:pPr>
              <w:pStyle w:val="Tabletext"/>
              <w:jc w:val="center"/>
            </w:pPr>
            <w:r w:rsidRPr="00ED71EA">
              <w:t>7/8 = 0.875</w:t>
            </w:r>
          </w:p>
        </w:tc>
        <w:tc>
          <w:tcPr>
            <w:tcW w:w="2177" w:type="dxa"/>
            <w:vMerge/>
            <w:vAlign w:val="center"/>
          </w:tcPr>
          <w:p w:rsidR="001A41C1" w:rsidRPr="00ED71EA" w:rsidRDefault="001A41C1" w:rsidP="00A73F3E">
            <w:pPr>
              <w:pStyle w:val="Tabletext"/>
            </w:pPr>
          </w:p>
        </w:tc>
      </w:tr>
      <w:tr w:rsidR="001A41C1" w:rsidRPr="00ED71EA" w:rsidTr="00A73F3E">
        <w:trPr>
          <w:cantSplit/>
          <w:trHeight w:val="20"/>
          <w:jc w:val="center"/>
        </w:trPr>
        <w:tc>
          <w:tcPr>
            <w:tcW w:w="2488" w:type="dxa"/>
            <w:vAlign w:val="center"/>
          </w:tcPr>
          <w:p w:rsidR="001A41C1" w:rsidRPr="00ED71EA" w:rsidRDefault="001A41C1" w:rsidP="00A73F3E">
            <w:pPr>
              <w:pStyle w:val="Tabletext"/>
              <w:rPr>
                <w:rFonts w:eastAsia="SimSun"/>
              </w:rPr>
            </w:pPr>
            <w:r w:rsidRPr="00ED71EA">
              <w:rPr>
                <w:rFonts w:eastAsia="SimSun"/>
                <w:i/>
                <w:position w:val="-10"/>
                <w:sz w:val="22"/>
                <w:szCs w:val="22"/>
              </w:rPr>
              <w:object w:dxaOrig="384" w:dyaOrig="360" w14:anchorId="7DED9AC2">
                <v:shape id="_x0000_i1035" type="#_x0000_t75" alt="" style="width:21pt;height:21pt;mso-width-percent:0;mso-height-percent:0;mso-position-horizontal-relative:page;mso-position-vertical-relative:page;mso-width-percent:0;mso-height-percent:0" o:ole="">
                  <v:imagedata r:id="rId35" o:title=""/>
                </v:shape>
                <o:OLEObject Type="Embed" ProgID="Equation.3" ShapeID="_x0000_i1035" DrawAspect="Content" ObjectID="_1728288118" r:id="rId46"/>
              </w:object>
            </w:r>
            <w:r w:rsidRPr="00ED71EA">
              <w:rPr>
                <w:rFonts w:eastAsia="SimSun"/>
              </w:rPr>
              <w:t>(ms), (Frame Duration)</w:t>
            </w:r>
          </w:p>
        </w:tc>
        <w:tc>
          <w:tcPr>
            <w:tcW w:w="1525" w:type="dxa"/>
            <w:vAlign w:val="center"/>
          </w:tcPr>
          <w:p w:rsidR="001A41C1" w:rsidRPr="00ED71EA" w:rsidRDefault="001A41C1" w:rsidP="00A73F3E">
            <w:pPr>
              <w:pStyle w:val="Tabletext"/>
              <w:jc w:val="center"/>
            </w:pPr>
            <w:r w:rsidRPr="00ED71EA">
              <w:t>4</w:t>
            </w:r>
          </w:p>
        </w:tc>
        <w:tc>
          <w:tcPr>
            <w:tcW w:w="1672" w:type="dxa"/>
            <w:vAlign w:val="center"/>
          </w:tcPr>
          <w:p w:rsidR="001A41C1" w:rsidRPr="00ED71EA" w:rsidRDefault="001A41C1" w:rsidP="00A73F3E">
            <w:pPr>
              <w:pStyle w:val="Tabletext"/>
              <w:jc w:val="center"/>
            </w:pPr>
            <w:r w:rsidRPr="00ED71EA">
              <w:t>30</w:t>
            </w:r>
          </w:p>
        </w:tc>
        <w:tc>
          <w:tcPr>
            <w:tcW w:w="2177" w:type="dxa"/>
            <w:vMerge/>
            <w:vAlign w:val="center"/>
          </w:tcPr>
          <w:p w:rsidR="001A41C1" w:rsidRPr="00ED71EA" w:rsidRDefault="001A41C1" w:rsidP="00A73F3E">
            <w:pPr>
              <w:pStyle w:val="Tabletext"/>
            </w:pPr>
          </w:p>
        </w:tc>
      </w:tr>
      <w:tr w:rsidR="001A41C1" w:rsidRPr="00ED71EA" w:rsidTr="00A73F3E">
        <w:trPr>
          <w:cantSplit/>
          <w:trHeight w:val="20"/>
          <w:jc w:val="center"/>
        </w:trPr>
        <w:tc>
          <w:tcPr>
            <w:tcW w:w="2488" w:type="dxa"/>
            <w:vAlign w:val="center"/>
          </w:tcPr>
          <w:p w:rsidR="001A41C1" w:rsidRPr="00ED71EA" w:rsidRDefault="001A41C1" w:rsidP="00A73F3E">
            <w:pPr>
              <w:pStyle w:val="Tabletext"/>
            </w:pPr>
            <w:r w:rsidRPr="00ED71EA">
              <w:rPr>
                <w:rFonts w:eastAsia="Times New Roman"/>
                <w:sz w:val="22"/>
                <w:szCs w:val="22"/>
              </w:rPr>
              <w:object w:dxaOrig="979" w:dyaOrig="379" w14:anchorId="1F56EE6D">
                <v:shape id="_x0000_i1036" type="#_x0000_t75" alt="" style="width:43.5pt;height:21pt;mso-width-percent:0;mso-height-percent:0;mso-position-horizontal-relative:page;mso-position-vertical-relative:page;mso-width-percent:0;mso-height-percent:0" o:ole="">
                  <v:imagedata r:id="rId40" o:title=""/>
                </v:shape>
                <o:OLEObject Type="Embed" ProgID="Equation.3" ShapeID="_x0000_i1036" DrawAspect="Content" ObjectID="_1728288119" r:id="rId47"/>
              </w:object>
            </w:r>
          </w:p>
        </w:tc>
        <w:tc>
          <w:tcPr>
            <w:tcW w:w="1525" w:type="dxa"/>
            <w:vAlign w:val="center"/>
          </w:tcPr>
          <w:p w:rsidR="001A41C1" w:rsidRPr="00ED71EA" w:rsidRDefault="001A41C1" w:rsidP="00A73F3E">
            <w:pPr>
              <w:pStyle w:val="Tabletext"/>
              <w:jc w:val="center"/>
            </w:pPr>
            <w:r w:rsidRPr="00ED71EA">
              <w:t>896</w:t>
            </w:r>
          </w:p>
        </w:tc>
        <w:tc>
          <w:tcPr>
            <w:tcW w:w="1672" w:type="dxa"/>
            <w:vAlign w:val="center"/>
          </w:tcPr>
          <w:p w:rsidR="001A41C1" w:rsidRPr="00ED71EA" w:rsidRDefault="001A41C1" w:rsidP="00A73F3E">
            <w:pPr>
              <w:pStyle w:val="Tabletext"/>
              <w:jc w:val="center"/>
            </w:pPr>
            <w:r w:rsidRPr="00ED71EA">
              <w:t>--</w:t>
            </w:r>
          </w:p>
        </w:tc>
        <w:tc>
          <w:tcPr>
            <w:tcW w:w="2177" w:type="dxa"/>
            <w:vMerge/>
            <w:vAlign w:val="center"/>
          </w:tcPr>
          <w:p w:rsidR="001A41C1" w:rsidRPr="00ED71EA" w:rsidRDefault="001A41C1" w:rsidP="00A73F3E">
            <w:pPr>
              <w:pStyle w:val="Tabletext"/>
            </w:pPr>
          </w:p>
        </w:tc>
      </w:tr>
      <w:tr w:rsidR="001A41C1" w:rsidRPr="00ED71EA" w:rsidTr="00A73F3E">
        <w:trPr>
          <w:cantSplit/>
          <w:trHeight w:val="20"/>
          <w:jc w:val="center"/>
        </w:trPr>
        <w:tc>
          <w:tcPr>
            <w:tcW w:w="2488" w:type="dxa"/>
            <w:vAlign w:val="center"/>
          </w:tcPr>
          <w:p w:rsidR="001A41C1" w:rsidRPr="00ED71EA" w:rsidRDefault="001A41C1" w:rsidP="00A73F3E">
            <w:pPr>
              <w:pStyle w:val="Tabletext"/>
              <w:rPr>
                <w:iCs/>
              </w:rPr>
            </w:pPr>
            <w:r w:rsidRPr="00ED71EA">
              <w:rPr>
                <w:rFonts w:eastAsia="Times New Roman"/>
                <w:sz w:val="22"/>
                <w:szCs w:val="22"/>
              </w:rPr>
              <w:object w:dxaOrig="639" w:dyaOrig="319" w14:anchorId="65059F71">
                <v:shape id="_x0000_i1037" type="#_x0000_t75" alt="" style="width:37.5pt;height:18.75pt;mso-width-percent:0;mso-height-percent:0;mso-position-horizontal-relative:page;mso-position-vertical-relative:page;mso-width-percent:0;mso-height-percent:0" o:ole="">
                  <v:imagedata r:id="rId42" o:title=""/>
                </v:shape>
                <o:OLEObject Type="Embed" ProgID="Equation.3" ShapeID="_x0000_i1037" DrawAspect="Content" ObjectID="_1728288120" r:id="rId48"/>
              </w:object>
            </w:r>
            <w:r w:rsidRPr="00ED71EA">
              <w:rPr>
                <w:iCs/>
              </w:rPr>
              <w:t>(MHz)</w:t>
            </w:r>
          </w:p>
        </w:tc>
        <w:tc>
          <w:tcPr>
            <w:tcW w:w="1525" w:type="dxa"/>
            <w:vAlign w:val="center"/>
          </w:tcPr>
          <w:p w:rsidR="001A41C1" w:rsidRPr="00ED71EA" w:rsidRDefault="001A41C1" w:rsidP="00A73F3E">
            <w:pPr>
              <w:pStyle w:val="Tabletext"/>
              <w:jc w:val="center"/>
            </w:pPr>
            <w:r w:rsidRPr="00ED71EA">
              <w:t>80</w:t>
            </w:r>
          </w:p>
        </w:tc>
        <w:tc>
          <w:tcPr>
            <w:tcW w:w="1672" w:type="dxa"/>
            <w:vAlign w:val="center"/>
          </w:tcPr>
          <w:p w:rsidR="001A41C1" w:rsidRPr="00ED71EA" w:rsidRDefault="001A41C1" w:rsidP="00A73F3E">
            <w:pPr>
              <w:pStyle w:val="Tabletext"/>
              <w:jc w:val="center"/>
            </w:pPr>
            <w:r w:rsidRPr="00ED71EA">
              <w:t>--</w:t>
            </w:r>
          </w:p>
        </w:tc>
        <w:tc>
          <w:tcPr>
            <w:tcW w:w="2177" w:type="dxa"/>
            <w:vMerge/>
            <w:vAlign w:val="center"/>
          </w:tcPr>
          <w:p w:rsidR="001A41C1" w:rsidRPr="00ED71EA" w:rsidRDefault="001A41C1" w:rsidP="00A73F3E">
            <w:pPr>
              <w:pStyle w:val="Tabletext"/>
            </w:pPr>
          </w:p>
        </w:tc>
      </w:tr>
      <w:tr w:rsidR="001A41C1" w:rsidRPr="00ED71EA" w:rsidTr="00A73F3E">
        <w:trPr>
          <w:cantSplit/>
          <w:trHeight w:val="20"/>
          <w:jc w:val="center"/>
        </w:trPr>
        <w:tc>
          <w:tcPr>
            <w:tcW w:w="2488" w:type="dxa"/>
            <w:vAlign w:val="center"/>
          </w:tcPr>
          <w:p w:rsidR="001A41C1" w:rsidRPr="00ED71EA" w:rsidRDefault="001A41C1" w:rsidP="00A73F3E">
            <w:pPr>
              <w:pStyle w:val="Tabletext"/>
            </w:pPr>
            <w:r w:rsidRPr="00ED71EA">
              <w:rPr>
                <w:i/>
              </w:rPr>
              <w:t xml:space="preserve">SCS </w:t>
            </w:r>
            <w:r w:rsidRPr="00ED71EA">
              <w:t>(kHz)</w:t>
            </w:r>
          </w:p>
        </w:tc>
        <w:tc>
          <w:tcPr>
            <w:tcW w:w="1525" w:type="dxa"/>
            <w:vAlign w:val="center"/>
          </w:tcPr>
          <w:p w:rsidR="001A41C1" w:rsidRPr="00ED71EA" w:rsidRDefault="001A41C1" w:rsidP="00A73F3E">
            <w:pPr>
              <w:pStyle w:val="Tabletext"/>
              <w:jc w:val="center"/>
            </w:pPr>
            <w:r w:rsidRPr="00ED71EA">
              <w:t>78.125</w:t>
            </w:r>
          </w:p>
        </w:tc>
        <w:tc>
          <w:tcPr>
            <w:tcW w:w="1672" w:type="dxa"/>
            <w:vAlign w:val="center"/>
          </w:tcPr>
          <w:p w:rsidR="001A41C1" w:rsidRPr="00ED71EA" w:rsidRDefault="001A41C1" w:rsidP="00A73F3E">
            <w:pPr>
              <w:pStyle w:val="Tabletext"/>
              <w:jc w:val="center"/>
            </w:pPr>
            <w:r w:rsidRPr="00ED71EA">
              <w:t>390.625/976.5625</w:t>
            </w:r>
          </w:p>
        </w:tc>
        <w:tc>
          <w:tcPr>
            <w:tcW w:w="2177" w:type="dxa"/>
            <w:vMerge/>
            <w:vAlign w:val="center"/>
          </w:tcPr>
          <w:p w:rsidR="001A41C1" w:rsidRPr="00ED71EA" w:rsidRDefault="001A41C1" w:rsidP="00A73F3E">
            <w:pPr>
              <w:pStyle w:val="Tabletext"/>
            </w:pPr>
          </w:p>
        </w:tc>
      </w:tr>
    </w:tbl>
    <w:p w:rsidR="00A73F3E" w:rsidRPr="00ED71EA" w:rsidRDefault="00A73F3E" w:rsidP="00A73F3E">
      <w:pPr>
        <w:pStyle w:val="Tablefin"/>
        <w:rPr>
          <w:rFonts w:eastAsiaTheme="minorHAnsi"/>
        </w:rPr>
      </w:pPr>
    </w:p>
    <w:p w:rsidR="001A41C1" w:rsidRPr="00ED71EA" w:rsidRDefault="001A41C1" w:rsidP="00113E21">
      <w:pPr>
        <w:rPr>
          <w:b/>
          <w:bCs/>
        </w:rPr>
      </w:pPr>
      <w:r w:rsidRPr="00ED71EA">
        <w:t>The SE</w:t>
      </w:r>
      <w:r w:rsidRPr="00ED71EA">
        <w:rPr>
          <w:vertAlign w:val="subscript"/>
        </w:rPr>
        <w:t xml:space="preserve">peak </w:t>
      </w:r>
      <w:r w:rsidRPr="00ED71EA">
        <w:t xml:space="preserve">considers symbol duration time as per equation (1), in the SER of EUHT the symbol duration considered is with Short CP. Here we consider both Short and Normal CP in the symbol time given in Table </w:t>
      </w:r>
      <w:r w:rsidR="004935F5">
        <w:t>5</w:t>
      </w:r>
      <w:r w:rsidRPr="00ED71EA">
        <w:t>-4 for SE</w:t>
      </w:r>
      <w:r w:rsidRPr="00ED71EA">
        <w:rPr>
          <w:vertAlign w:val="subscript"/>
        </w:rPr>
        <w:t xml:space="preserve">peak </w:t>
      </w:r>
      <w:r w:rsidRPr="00ED71EA">
        <w:t>calculations as given in the EUHT Specification</w:t>
      </w:r>
    </w:p>
    <w:p w:rsidR="00A73F3E" w:rsidRDefault="001A41C1" w:rsidP="00113E21">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4</w:t>
      </w:r>
      <w:r w:rsidRPr="00ED71EA">
        <w:fldChar w:fldCharType="end"/>
      </w:r>
      <w:r w:rsidRPr="00ED71EA">
        <w:t xml:space="preserve"> </w:t>
      </w:r>
    </w:p>
    <w:p w:rsidR="001A41C1" w:rsidRPr="00ED71EA" w:rsidRDefault="001A41C1" w:rsidP="00146A02">
      <w:pPr>
        <w:pStyle w:val="Tabletitle"/>
      </w:pPr>
      <w:r w:rsidRPr="00ED71EA">
        <w:t>Cyclic Prefix values</w:t>
      </w:r>
    </w:p>
    <w:tbl>
      <w:tblPr>
        <w:tblStyle w:val="TableGrid5"/>
        <w:tblW w:w="0" w:type="auto"/>
        <w:tblInd w:w="720" w:type="dxa"/>
        <w:tblLook w:val="04A0" w:firstRow="1" w:lastRow="0" w:firstColumn="1" w:lastColumn="0" w:noHBand="0" w:noVBand="1"/>
      </w:tblPr>
      <w:tblGrid>
        <w:gridCol w:w="1305"/>
        <w:gridCol w:w="1655"/>
        <w:gridCol w:w="2613"/>
        <w:gridCol w:w="2622"/>
      </w:tblGrid>
      <w:tr w:rsidR="001A41C1" w:rsidRPr="00ED71EA" w:rsidTr="001A41C1">
        <w:trPr>
          <w:trHeight w:val="20"/>
        </w:trPr>
        <w:tc>
          <w:tcPr>
            <w:tcW w:w="2960" w:type="dxa"/>
            <w:gridSpan w:val="2"/>
          </w:tcPr>
          <w:p w:rsidR="001A41C1" w:rsidRPr="00ED71EA" w:rsidRDefault="001A41C1" w:rsidP="00146A02">
            <w:pPr>
              <w:pStyle w:val="Tablehead"/>
            </w:pPr>
          </w:p>
        </w:tc>
        <w:tc>
          <w:tcPr>
            <w:tcW w:w="2613" w:type="dxa"/>
          </w:tcPr>
          <w:p w:rsidR="001A41C1" w:rsidRPr="00ED71EA" w:rsidRDefault="001A41C1" w:rsidP="00146A02">
            <w:pPr>
              <w:pStyle w:val="Tablehead"/>
              <w:rPr>
                <w:bCs/>
              </w:rPr>
            </w:pPr>
            <w:r w:rsidRPr="00ED71EA">
              <w:rPr>
                <w:bCs/>
              </w:rPr>
              <w:t>Short Cyclic Prefix</w:t>
            </w:r>
          </w:p>
        </w:tc>
        <w:tc>
          <w:tcPr>
            <w:tcW w:w="2622" w:type="dxa"/>
          </w:tcPr>
          <w:p w:rsidR="001A41C1" w:rsidRPr="00ED71EA" w:rsidRDefault="001A41C1" w:rsidP="00146A02">
            <w:pPr>
              <w:pStyle w:val="Tablehead"/>
              <w:rPr>
                <w:bCs/>
              </w:rPr>
            </w:pPr>
            <w:r w:rsidRPr="00ED71EA">
              <w:rPr>
                <w:bCs/>
              </w:rPr>
              <w:t>Normal Cyclic Prefix</w:t>
            </w:r>
          </w:p>
        </w:tc>
      </w:tr>
      <w:tr w:rsidR="001A41C1" w:rsidRPr="00ED71EA" w:rsidTr="001A41C1">
        <w:trPr>
          <w:trHeight w:val="20"/>
        </w:trPr>
        <w:tc>
          <w:tcPr>
            <w:tcW w:w="1305" w:type="dxa"/>
            <w:vMerge w:val="restart"/>
          </w:tcPr>
          <w:p w:rsidR="001A41C1" w:rsidRPr="00ED71EA" w:rsidRDefault="001A41C1" w:rsidP="00146A02">
            <w:pPr>
              <w:pStyle w:val="Tabletext"/>
            </w:pPr>
            <w:r w:rsidRPr="00ED71EA">
              <w:rPr>
                <w:rFonts w:eastAsia="Times New Roman"/>
                <w:position w:val="-12"/>
                <w:sz w:val="22"/>
                <w:szCs w:val="22"/>
              </w:rPr>
              <w:object w:dxaOrig="499" w:dyaOrig="379" w14:anchorId="23C295B5">
                <v:shape id="_x0000_i1038" type="#_x0000_t75" alt="" style="width:25.5pt;height:21pt;mso-width-percent:0;mso-height-percent:0;mso-position-horizontal-relative:page;mso-position-vertical-relative:page;mso-width-percent:0;mso-height-percent:0" o:ole="">
                  <v:imagedata r:id="rId37" o:title=""/>
                </v:shape>
                <o:OLEObject Type="Embed" ProgID="Equation.3" ShapeID="_x0000_i1038" DrawAspect="Content" ObjectID="_1728288121" r:id="rId49"/>
              </w:object>
            </w:r>
            <w:r w:rsidRPr="00ED71EA">
              <w:t>(us)</w:t>
            </w:r>
          </w:p>
        </w:tc>
        <w:tc>
          <w:tcPr>
            <w:tcW w:w="1655" w:type="dxa"/>
          </w:tcPr>
          <w:p w:rsidR="001A41C1" w:rsidRPr="00ED71EA" w:rsidRDefault="001A41C1" w:rsidP="00146A02">
            <w:pPr>
              <w:pStyle w:val="Tabletext"/>
              <w:rPr>
                <w:b/>
                <w:bCs/>
              </w:rPr>
            </w:pPr>
            <w:r w:rsidRPr="00ED71EA">
              <w:rPr>
                <w:b/>
                <w:bCs/>
              </w:rPr>
              <w:t>Normal mode</w:t>
            </w:r>
          </w:p>
        </w:tc>
        <w:tc>
          <w:tcPr>
            <w:tcW w:w="2613" w:type="dxa"/>
          </w:tcPr>
          <w:p w:rsidR="001A41C1" w:rsidRPr="00ED71EA" w:rsidRDefault="001A41C1" w:rsidP="00146A02">
            <w:pPr>
              <w:pStyle w:val="Tabletext"/>
            </w:pPr>
            <w:r w:rsidRPr="00ED71EA">
              <w:t>14.4</w:t>
            </w:r>
          </w:p>
        </w:tc>
        <w:tc>
          <w:tcPr>
            <w:tcW w:w="2622" w:type="dxa"/>
          </w:tcPr>
          <w:p w:rsidR="001A41C1" w:rsidRPr="00ED71EA" w:rsidRDefault="001A41C1" w:rsidP="00146A02">
            <w:pPr>
              <w:pStyle w:val="Tabletext"/>
            </w:pPr>
            <w:r w:rsidRPr="00ED71EA">
              <w:t>16</w:t>
            </w:r>
          </w:p>
        </w:tc>
      </w:tr>
      <w:tr w:rsidR="001A41C1" w:rsidRPr="00ED71EA" w:rsidTr="001A41C1">
        <w:trPr>
          <w:trHeight w:val="20"/>
        </w:trPr>
        <w:tc>
          <w:tcPr>
            <w:tcW w:w="1305" w:type="dxa"/>
            <w:vMerge/>
          </w:tcPr>
          <w:p w:rsidR="001A41C1" w:rsidRPr="00ED71EA" w:rsidRDefault="001A41C1" w:rsidP="00146A02">
            <w:pPr>
              <w:pStyle w:val="Tabletext"/>
            </w:pPr>
          </w:p>
        </w:tc>
        <w:tc>
          <w:tcPr>
            <w:tcW w:w="1655" w:type="dxa"/>
          </w:tcPr>
          <w:p w:rsidR="001A41C1" w:rsidRPr="00ED71EA" w:rsidRDefault="001A41C1" w:rsidP="00146A02">
            <w:pPr>
              <w:pStyle w:val="Tabletext"/>
              <w:rPr>
                <w:b/>
                <w:bCs/>
              </w:rPr>
            </w:pPr>
            <w:r w:rsidRPr="00ED71EA">
              <w:rPr>
                <w:b/>
                <w:bCs/>
              </w:rPr>
              <w:t>mmWave mode</w:t>
            </w:r>
          </w:p>
        </w:tc>
        <w:tc>
          <w:tcPr>
            <w:tcW w:w="2613" w:type="dxa"/>
          </w:tcPr>
          <w:p w:rsidR="001A41C1" w:rsidRPr="00ED71EA" w:rsidRDefault="001A41C1" w:rsidP="00146A02">
            <w:pPr>
              <w:pStyle w:val="Tabletext"/>
            </w:pPr>
            <w:r w:rsidRPr="00ED71EA">
              <w:t>2.88</w:t>
            </w:r>
          </w:p>
        </w:tc>
        <w:tc>
          <w:tcPr>
            <w:tcW w:w="2622" w:type="dxa"/>
          </w:tcPr>
          <w:p w:rsidR="001A41C1" w:rsidRPr="00ED71EA" w:rsidRDefault="001A41C1" w:rsidP="00146A02">
            <w:pPr>
              <w:pStyle w:val="Tabletext"/>
            </w:pPr>
            <w:r w:rsidRPr="00ED71EA">
              <w:t>3.2</w:t>
            </w:r>
          </w:p>
        </w:tc>
      </w:tr>
    </w:tbl>
    <w:p w:rsidR="00A73F3E" w:rsidRPr="00ED71EA" w:rsidRDefault="00A73F3E" w:rsidP="00A73F3E">
      <w:pPr>
        <w:pStyle w:val="Tablefin"/>
        <w:rPr>
          <w:rFonts w:eastAsiaTheme="minorHAnsi"/>
        </w:rPr>
      </w:pPr>
    </w:p>
    <w:p w:rsidR="00A73F3E" w:rsidRDefault="001A41C1" w:rsidP="00113E21">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5</w:t>
      </w:r>
      <w:r w:rsidRPr="00ED71EA">
        <w:fldChar w:fldCharType="end"/>
      </w:r>
      <w:r w:rsidRPr="00ED71EA">
        <w:t xml:space="preserve"> </w:t>
      </w:r>
    </w:p>
    <w:p w:rsidR="001A41C1" w:rsidRPr="00ED71EA" w:rsidRDefault="001A41C1" w:rsidP="00146A02">
      <w:pPr>
        <w:pStyle w:val="Tabletitle"/>
      </w:pPr>
      <w:r w:rsidRPr="00ED71EA">
        <w:t>Peak Spectral Efficiency DL</w:t>
      </w:r>
    </w:p>
    <w:tbl>
      <w:tblPr>
        <w:tblStyle w:val="TableGrid5"/>
        <w:tblW w:w="9720" w:type="dxa"/>
        <w:tblInd w:w="85" w:type="dxa"/>
        <w:tblLayout w:type="fixed"/>
        <w:tblLook w:val="04A0" w:firstRow="1" w:lastRow="0" w:firstColumn="1" w:lastColumn="0" w:noHBand="0" w:noVBand="1"/>
      </w:tblPr>
      <w:tblGrid>
        <w:gridCol w:w="1710"/>
        <w:gridCol w:w="1127"/>
        <w:gridCol w:w="8"/>
        <w:gridCol w:w="3369"/>
        <w:gridCol w:w="8"/>
        <w:gridCol w:w="2433"/>
        <w:gridCol w:w="8"/>
        <w:gridCol w:w="1057"/>
      </w:tblGrid>
      <w:tr w:rsidR="001A41C1" w:rsidRPr="00ED71EA" w:rsidTr="001A41C1">
        <w:trPr>
          <w:trHeight w:val="83"/>
        </w:trPr>
        <w:tc>
          <w:tcPr>
            <w:tcW w:w="2845" w:type="dxa"/>
            <w:gridSpan w:val="3"/>
            <w:vMerge w:val="restart"/>
          </w:tcPr>
          <w:p w:rsidR="001A41C1" w:rsidRPr="00ED71EA" w:rsidRDefault="001A41C1" w:rsidP="00146A02">
            <w:pPr>
              <w:pStyle w:val="Tablehead"/>
            </w:pPr>
            <w:r w:rsidRPr="00ED71EA">
              <w:t>Parameter</w:t>
            </w:r>
          </w:p>
        </w:tc>
        <w:tc>
          <w:tcPr>
            <w:tcW w:w="3377" w:type="dxa"/>
            <w:gridSpan w:val="2"/>
            <w:vMerge w:val="restart"/>
          </w:tcPr>
          <w:p w:rsidR="001A41C1" w:rsidRPr="00ED71EA" w:rsidRDefault="001A41C1" w:rsidP="00146A02">
            <w:pPr>
              <w:pStyle w:val="Tablehead"/>
            </w:pPr>
            <w:r w:rsidRPr="00ED71EA">
              <w:t>Formula</w:t>
            </w:r>
          </w:p>
        </w:tc>
        <w:tc>
          <w:tcPr>
            <w:tcW w:w="3498" w:type="dxa"/>
            <w:gridSpan w:val="3"/>
          </w:tcPr>
          <w:p w:rsidR="001A41C1" w:rsidRPr="00ED71EA" w:rsidRDefault="001A41C1" w:rsidP="00146A02">
            <w:pPr>
              <w:pStyle w:val="Tablehead"/>
            </w:pPr>
            <w:r w:rsidRPr="00ED71EA">
              <w:t>Value</w:t>
            </w:r>
          </w:p>
        </w:tc>
      </w:tr>
      <w:tr w:rsidR="001A41C1" w:rsidRPr="00ED71EA" w:rsidTr="001A41C1">
        <w:trPr>
          <w:trHeight w:val="83"/>
        </w:trPr>
        <w:tc>
          <w:tcPr>
            <w:tcW w:w="2845" w:type="dxa"/>
            <w:gridSpan w:val="3"/>
            <w:vMerge/>
          </w:tcPr>
          <w:p w:rsidR="001A41C1" w:rsidRPr="00ED71EA" w:rsidRDefault="001A41C1" w:rsidP="00146A02">
            <w:pPr>
              <w:pStyle w:val="Tabletext"/>
            </w:pPr>
          </w:p>
        </w:tc>
        <w:tc>
          <w:tcPr>
            <w:tcW w:w="3377" w:type="dxa"/>
            <w:gridSpan w:val="2"/>
            <w:vMerge/>
          </w:tcPr>
          <w:p w:rsidR="001A41C1" w:rsidRPr="00ED71EA" w:rsidRDefault="001A41C1" w:rsidP="00146A02">
            <w:pPr>
              <w:pStyle w:val="Tabletext"/>
            </w:pPr>
          </w:p>
        </w:tc>
        <w:tc>
          <w:tcPr>
            <w:tcW w:w="2441" w:type="dxa"/>
            <w:gridSpan w:val="2"/>
          </w:tcPr>
          <w:p w:rsidR="001A41C1" w:rsidRPr="00ED71EA" w:rsidRDefault="001A41C1" w:rsidP="00146A02">
            <w:pPr>
              <w:pStyle w:val="Tablehead"/>
            </w:pPr>
            <w:r w:rsidRPr="00ED71EA">
              <w:t>Normal mode</w:t>
            </w:r>
          </w:p>
        </w:tc>
        <w:tc>
          <w:tcPr>
            <w:tcW w:w="1057" w:type="dxa"/>
          </w:tcPr>
          <w:p w:rsidR="001A41C1" w:rsidRPr="00ED71EA" w:rsidRDefault="001A41C1" w:rsidP="00146A02">
            <w:pPr>
              <w:pStyle w:val="Tablehead"/>
            </w:pPr>
            <w:r w:rsidRPr="00ED71EA">
              <w:t>mmWave mode</w:t>
            </w:r>
          </w:p>
        </w:tc>
      </w:tr>
      <w:tr w:rsidR="001A41C1" w:rsidRPr="00ED71EA" w:rsidTr="001A41C1">
        <w:trPr>
          <w:trHeight w:val="512"/>
        </w:trPr>
        <w:tc>
          <w:tcPr>
            <w:tcW w:w="1710" w:type="dxa"/>
            <w:vMerge w:val="restart"/>
          </w:tcPr>
          <w:p w:rsidR="001A41C1" w:rsidRPr="00ED71EA" w:rsidRDefault="001A41C1" w:rsidP="00146A02">
            <w:pPr>
              <w:pStyle w:val="Tabletext"/>
              <w:rPr>
                <w:vertAlign w:val="subscript"/>
              </w:rPr>
            </w:pPr>
            <w:r w:rsidRPr="00ED71EA">
              <w:t>Peak Spectral Efficiency, SE</w:t>
            </w:r>
            <w:r w:rsidRPr="00ED71EA">
              <w:rPr>
                <w:vertAlign w:val="subscript"/>
              </w:rPr>
              <w:t>peak</w:t>
            </w:r>
          </w:p>
          <w:p w:rsidR="001A41C1" w:rsidRPr="00ED71EA" w:rsidRDefault="001A41C1" w:rsidP="00146A02">
            <w:pPr>
              <w:pStyle w:val="Tabletext"/>
              <w:rPr>
                <w:vertAlign w:val="subscript"/>
              </w:rPr>
            </w:pPr>
            <w:r w:rsidRPr="00ED71EA">
              <w:t>(without OH)</w:t>
            </w:r>
          </w:p>
        </w:tc>
        <w:tc>
          <w:tcPr>
            <w:tcW w:w="1127" w:type="dxa"/>
          </w:tcPr>
          <w:p w:rsidR="001A41C1" w:rsidRPr="00ED71EA" w:rsidRDefault="001A41C1" w:rsidP="00146A02">
            <w:pPr>
              <w:pStyle w:val="Tabletext"/>
            </w:pPr>
            <w:r w:rsidRPr="00ED71EA">
              <w:t>Normal CP</w:t>
            </w:r>
          </w:p>
        </w:tc>
        <w:tc>
          <w:tcPr>
            <w:tcW w:w="3377" w:type="dxa"/>
            <w:gridSpan w:val="2"/>
            <w:vMerge w:val="restart"/>
            <w:vAlign w:val="center"/>
          </w:tcPr>
          <w:p w:rsidR="001A41C1" w:rsidRPr="00ED71EA" w:rsidRDefault="00B56EA3" w:rsidP="00146A02">
            <w:pPr>
              <w:pStyle w:val="Tabletext"/>
              <w:rPr>
                <w:i/>
                <w:iCs/>
              </w:rPr>
            </w:pPr>
            <m:oMathPara>
              <m:oMathParaPr>
                <m:jc m:val="left"/>
              </m:oMathParaPr>
              <m:oMath>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Layer</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(i)</m:t>
                        </m:r>
                      </m:sup>
                    </m:sSubSup>
                    <m:r>
                      <w:rPr>
                        <w:rFonts w:ascii="Cambria Math" w:hAnsi="Cambria Math"/>
                      </w:rPr>
                      <m:t>×Rmax ×</m:t>
                    </m:r>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w:rPr>
                                <w:rFonts w:ascii="Cambria Math" w:hAnsi="Cambria Math"/>
                              </w:rPr>
                              <m:t>SD</m:t>
                            </m:r>
                          </m:sub>
                          <m:sup>
                            <m:r>
                              <w:rPr>
                                <w:rFonts w:ascii="Cambria Math" w:hAnsi="Cambria Math"/>
                              </w:rPr>
                              <m:t>BW(i),ρ(i)</m:t>
                            </m:r>
                          </m:sup>
                        </m:sSubSup>
                      </m:num>
                      <m:den>
                        <m:sSubSup>
                          <m:sSubSupPr>
                            <m:ctrlPr>
                              <w:rPr>
                                <w:rFonts w:ascii="Cambria Math" w:hAnsi="Cambria Math"/>
                                <w:i/>
                              </w:rPr>
                            </m:ctrlPr>
                          </m:sSubSupPr>
                          <m:e>
                            <m:r>
                              <w:rPr>
                                <w:rFonts w:ascii="Cambria Math" w:hAnsi="Cambria Math"/>
                              </w:rPr>
                              <m:t>T</m:t>
                            </m:r>
                          </m:e>
                          <m:sub>
                            <m:r>
                              <w:rPr>
                                <w:rFonts w:ascii="Cambria Math" w:hAnsi="Cambria Math"/>
                              </w:rPr>
                              <m:t>Link</m:t>
                            </m:r>
                          </m:sub>
                          <m:sup>
                            <m:r>
                              <w:rPr>
                                <w:rFonts w:ascii="Cambria Math" w:hAnsi="Cambria Math"/>
                              </w:rPr>
                              <m:t>ρ(i)</m:t>
                            </m:r>
                          </m:sup>
                        </m:sSubSup>
                      </m:den>
                    </m:f>
                  </m:num>
                  <m:den>
                    <m:r>
                      <w:rPr>
                        <w:rFonts w:ascii="Cambria Math" w:hAnsi="Cambria Math"/>
                      </w:rPr>
                      <m:t>B</m:t>
                    </m:r>
                    <m:sSup>
                      <m:sSupPr>
                        <m:ctrlPr>
                          <w:rPr>
                            <w:rFonts w:ascii="Cambria Math" w:hAnsi="Cambria Math"/>
                            <w:i/>
                          </w:rPr>
                        </m:ctrlPr>
                      </m:sSupPr>
                      <m:e>
                        <m:r>
                          <w:rPr>
                            <w:rFonts w:ascii="Cambria Math" w:hAnsi="Cambria Math"/>
                          </w:rPr>
                          <m:t>W</m:t>
                        </m:r>
                      </m:e>
                      <m:sup>
                        <m:r>
                          <w:rPr>
                            <w:rFonts w:ascii="Cambria Math" w:hAnsi="Cambria Math"/>
                          </w:rPr>
                          <m:t>(i)</m:t>
                        </m:r>
                      </m:sup>
                    </m:sSup>
                  </m:den>
                </m:f>
              </m:oMath>
            </m:oMathPara>
          </w:p>
        </w:tc>
        <w:tc>
          <w:tcPr>
            <w:tcW w:w="2441" w:type="dxa"/>
            <w:gridSpan w:val="2"/>
          </w:tcPr>
          <w:p w:rsidR="001A41C1" w:rsidRPr="00ED71EA" w:rsidRDefault="001A41C1" w:rsidP="00146A02">
            <w:pPr>
              <w:pStyle w:val="Tabletext"/>
            </w:pPr>
            <w:r w:rsidRPr="00ED71EA">
              <w:t>24.5 for 4 layers single CW</w:t>
            </w:r>
          </w:p>
          <w:p w:rsidR="001A41C1" w:rsidRPr="00ED71EA" w:rsidRDefault="001A41C1" w:rsidP="00146A02">
            <w:pPr>
              <w:pStyle w:val="Tabletext"/>
            </w:pPr>
            <w:r w:rsidRPr="00ED71EA">
              <w:t>49.0 for 8 layers 2 CW transmission</w:t>
            </w:r>
          </w:p>
        </w:tc>
        <w:tc>
          <w:tcPr>
            <w:tcW w:w="1065" w:type="dxa"/>
            <w:gridSpan w:val="2"/>
          </w:tcPr>
          <w:p w:rsidR="001A41C1" w:rsidRPr="00ED71EA" w:rsidRDefault="001A41C1" w:rsidP="00146A02">
            <w:pPr>
              <w:pStyle w:val="Tabletext"/>
            </w:pPr>
            <w:r w:rsidRPr="00ED71EA">
              <w:t>-</w:t>
            </w:r>
          </w:p>
          <w:p w:rsidR="001A41C1" w:rsidRPr="00ED71EA" w:rsidRDefault="001A41C1" w:rsidP="00146A02">
            <w:pPr>
              <w:pStyle w:val="Tabletext"/>
            </w:pPr>
          </w:p>
        </w:tc>
      </w:tr>
      <w:tr w:rsidR="001A41C1" w:rsidRPr="00ED71EA" w:rsidTr="001A41C1">
        <w:trPr>
          <w:trHeight w:val="522"/>
        </w:trPr>
        <w:tc>
          <w:tcPr>
            <w:tcW w:w="1710" w:type="dxa"/>
            <w:vMerge/>
          </w:tcPr>
          <w:p w:rsidR="001A41C1" w:rsidRPr="00ED71EA" w:rsidRDefault="001A41C1" w:rsidP="00146A02">
            <w:pPr>
              <w:pStyle w:val="Tabletext"/>
            </w:pPr>
          </w:p>
        </w:tc>
        <w:tc>
          <w:tcPr>
            <w:tcW w:w="1127" w:type="dxa"/>
          </w:tcPr>
          <w:p w:rsidR="001A41C1" w:rsidRPr="00ED71EA" w:rsidRDefault="001A41C1" w:rsidP="00146A02">
            <w:pPr>
              <w:pStyle w:val="Tabletext"/>
            </w:pPr>
            <w:r w:rsidRPr="00ED71EA">
              <w:t>Short CP</w:t>
            </w:r>
          </w:p>
        </w:tc>
        <w:tc>
          <w:tcPr>
            <w:tcW w:w="3377" w:type="dxa"/>
            <w:gridSpan w:val="2"/>
            <w:vMerge/>
          </w:tcPr>
          <w:p w:rsidR="001A41C1" w:rsidRPr="00ED71EA" w:rsidRDefault="001A41C1" w:rsidP="00146A02">
            <w:pPr>
              <w:pStyle w:val="Tabletext"/>
            </w:pPr>
          </w:p>
        </w:tc>
        <w:tc>
          <w:tcPr>
            <w:tcW w:w="2441" w:type="dxa"/>
            <w:gridSpan w:val="2"/>
          </w:tcPr>
          <w:p w:rsidR="001A41C1" w:rsidRPr="00ED71EA" w:rsidRDefault="001A41C1" w:rsidP="00146A02">
            <w:pPr>
              <w:pStyle w:val="Tabletext"/>
            </w:pPr>
            <w:r w:rsidRPr="00ED71EA">
              <w:t>27.222 for 4 layers single CW,</w:t>
            </w:r>
          </w:p>
          <w:p w:rsidR="001A41C1" w:rsidRPr="00ED71EA" w:rsidRDefault="001A41C1" w:rsidP="00146A02">
            <w:pPr>
              <w:pStyle w:val="Tabletext"/>
            </w:pPr>
            <w:r w:rsidRPr="00ED71EA">
              <w:t>54.444 for 8 layers 2 CW</w:t>
            </w:r>
          </w:p>
        </w:tc>
        <w:tc>
          <w:tcPr>
            <w:tcW w:w="1065" w:type="dxa"/>
            <w:gridSpan w:val="2"/>
          </w:tcPr>
          <w:p w:rsidR="001A41C1" w:rsidRPr="00ED71EA" w:rsidRDefault="001A41C1" w:rsidP="00146A02">
            <w:pPr>
              <w:pStyle w:val="Tabletext"/>
            </w:pPr>
            <w:r w:rsidRPr="00ED71EA">
              <w:t>-</w:t>
            </w:r>
          </w:p>
        </w:tc>
      </w:tr>
      <w:tr w:rsidR="001A41C1" w:rsidRPr="00ED71EA" w:rsidTr="001A41C1">
        <w:trPr>
          <w:trHeight w:val="20"/>
        </w:trPr>
        <w:tc>
          <w:tcPr>
            <w:tcW w:w="1710" w:type="dxa"/>
            <w:vMerge w:val="restart"/>
          </w:tcPr>
          <w:p w:rsidR="001A41C1" w:rsidRPr="00ED71EA" w:rsidRDefault="001A41C1" w:rsidP="00146A02">
            <w:pPr>
              <w:pStyle w:val="Tabletext"/>
            </w:pPr>
            <w:r w:rsidRPr="00ED71EA">
              <w:t>Max % of OH to meet requirement</w:t>
            </w:r>
          </w:p>
        </w:tc>
        <w:tc>
          <w:tcPr>
            <w:tcW w:w="1127" w:type="dxa"/>
          </w:tcPr>
          <w:p w:rsidR="001A41C1" w:rsidRPr="00ED71EA" w:rsidRDefault="001A41C1" w:rsidP="00146A02">
            <w:pPr>
              <w:pStyle w:val="Tabletext"/>
            </w:pPr>
            <w:r w:rsidRPr="00ED71EA">
              <w:t>Normal CP</w:t>
            </w:r>
          </w:p>
        </w:tc>
        <w:tc>
          <w:tcPr>
            <w:tcW w:w="3377" w:type="dxa"/>
            <w:gridSpan w:val="2"/>
            <w:vMerge w:val="restart"/>
          </w:tcPr>
          <w:p w:rsidR="001A41C1" w:rsidRPr="00ED71EA" w:rsidRDefault="001A41C1" w:rsidP="00146A02">
            <w:pPr>
              <w:pStyle w:val="Tabletext"/>
            </w:pPr>
            <w:r w:rsidRPr="00ED71EA">
              <w:t>30 = maximum SE</w:t>
            </w:r>
            <w:r w:rsidRPr="00ED71EA">
              <w:rPr>
                <w:vertAlign w:val="subscript"/>
              </w:rPr>
              <w:t xml:space="preserve">p </w:t>
            </w:r>
            <w:r w:rsidRPr="00ED71EA">
              <w:t>× (1-DL_OHmax)</w:t>
            </w:r>
          </w:p>
          <w:p w:rsidR="001A41C1" w:rsidRPr="00ED71EA" w:rsidRDefault="001A41C1" w:rsidP="00146A02">
            <w:pPr>
              <w:pStyle w:val="Tabletext"/>
            </w:pPr>
            <w:r w:rsidRPr="00ED71EA">
              <w:t>DL_OHmax = 1-30/(maximum SE</w:t>
            </w:r>
            <w:r w:rsidRPr="00ED71EA">
              <w:rPr>
                <w:vertAlign w:val="subscript"/>
              </w:rPr>
              <w:t>p</w:t>
            </w:r>
            <w:r w:rsidRPr="00ED71EA">
              <w:t>)</w:t>
            </w:r>
          </w:p>
        </w:tc>
        <w:tc>
          <w:tcPr>
            <w:tcW w:w="2441" w:type="dxa"/>
            <w:gridSpan w:val="2"/>
          </w:tcPr>
          <w:p w:rsidR="001A41C1" w:rsidRPr="00ED71EA" w:rsidRDefault="001A41C1" w:rsidP="00146A02">
            <w:pPr>
              <w:pStyle w:val="Tabletext"/>
            </w:pPr>
            <w:r w:rsidRPr="00ED71EA">
              <w:t>38.78%</w:t>
            </w:r>
          </w:p>
        </w:tc>
        <w:tc>
          <w:tcPr>
            <w:tcW w:w="1065" w:type="dxa"/>
            <w:gridSpan w:val="2"/>
          </w:tcPr>
          <w:p w:rsidR="001A41C1" w:rsidRPr="00ED71EA" w:rsidRDefault="001A41C1" w:rsidP="00146A02">
            <w:pPr>
              <w:pStyle w:val="Tabletext"/>
            </w:pPr>
            <w:r w:rsidRPr="00ED71EA">
              <w:t>-</w:t>
            </w:r>
          </w:p>
        </w:tc>
      </w:tr>
      <w:tr w:rsidR="001A41C1" w:rsidRPr="00ED71EA" w:rsidTr="001A41C1">
        <w:trPr>
          <w:trHeight w:val="20"/>
        </w:trPr>
        <w:tc>
          <w:tcPr>
            <w:tcW w:w="1710" w:type="dxa"/>
            <w:vMerge/>
          </w:tcPr>
          <w:p w:rsidR="001A41C1" w:rsidRPr="00ED71EA" w:rsidRDefault="001A41C1" w:rsidP="00146A02">
            <w:pPr>
              <w:pStyle w:val="Tabletext"/>
            </w:pPr>
          </w:p>
        </w:tc>
        <w:tc>
          <w:tcPr>
            <w:tcW w:w="1127" w:type="dxa"/>
          </w:tcPr>
          <w:p w:rsidR="001A41C1" w:rsidRPr="00ED71EA" w:rsidRDefault="001A41C1" w:rsidP="00146A02">
            <w:pPr>
              <w:pStyle w:val="Tabletext"/>
            </w:pPr>
            <w:r w:rsidRPr="00ED71EA">
              <w:t>Short CP</w:t>
            </w:r>
          </w:p>
        </w:tc>
        <w:tc>
          <w:tcPr>
            <w:tcW w:w="3377" w:type="dxa"/>
            <w:gridSpan w:val="2"/>
            <w:vMerge/>
          </w:tcPr>
          <w:p w:rsidR="001A41C1" w:rsidRPr="00ED71EA" w:rsidRDefault="001A41C1" w:rsidP="00146A02">
            <w:pPr>
              <w:pStyle w:val="Tabletext"/>
            </w:pPr>
          </w:p>
        </w:tc>
        <w:tc>
          <w:tcPr>
            <w:tcW w:w="2441" w:type="dxa"/>
            <w:gridSpan w:val="2"/>
          </w:tcPr>
          <w:p w:rsidR="001A41C1" w:rsidRPr="00ED71EA" w:rsidRDefault="001A41C1" w:rsidP="00146A02">
            <w:pPr>
              <w:pStyle w:val="Tabletext"/>
            </w:pPr>
            <w:r w:rsidRPr="00ED71EA">
              <w:t>44.90%</w:t>
            </w:r>
          </w:p>
        </w:tc>
        <w:tc>
          <w:tcPr>
            <w:tcW w:w="1065" w:type="dxa"/>
            <w:gridSpan w:val="2"/>
          </w:tcPr>
          <w:p w:rsidR="001A41C1" w:rsidRPr="00ED71EA" w:rsidRDefault="001A41C1" w:rsidP="00146A02">
            <w:pPr>
              <w:pStyle w:val="Tabletext"/>
            </w:pPr>
            <w:r w:rsidRPr="00ED71EA">
              <w:t>-</w:t>
            </w:r>
          </w:p>
        </w:tc>
      </w:tr>
    </w:tbl>
    <w:p w:rsidR="00A73F3E" w:rsidRPr="00ED71EA" w:rsidRDefault="00A73F3E" w:rsidP="00A73F3E">
      <w:pPr>
        <w:pStyle w:val="Tablefin"/>
        <w:rPr>
          <w:rFonts w:eastAsiaTheme="minorHAnsi"/>
        </w:rPr>
      </w:pPr>
    </w:p>
    <w:p w:rsidR="001A41C1" w:rsidRPr="00ED71EA" w:rsidRDefault="001A41C1">
      <w:pPr>
        <w:spacing w:after="120"/>
        <w:rPr>
          <w:rFonts w:eastAsiaTheme="minorHAnsi"/>
          <w:b/>
          <w:bCs/>
          <w:u w:val="single"/>
        </w:rPr>
      </w:pPr>
      <w:r w:rsidRPr="00ED71EA">
        <w:rPr>
          <w:rFonts w:eastAsiaTheme="minorHAnsi"/>
          <w:b/>
          <w:bCs/>
          <w:u w:val="single"/>
        </w:rPr>
        <w:t>Uplink</w:t>
      </w:r>
    </w:p>
    <w:p w:rsidR="001A41C1" w:rsidRPr="00ED71EA" w:rsidRDefault="001A41C1">
      <w:r w:rsidRPr="00ED71EA">
        <w:rPr>
          <w:highlight w:val="yellow"/>
        </w:rPr>
        <w:t>The number of layers considered as per SER are four</w:t>
      </w:r>
      <w:r w:rsidRPr="00ED71EA">
        <w:t xml:space="preserve"> for normal mode and mmWave mode. Depending on the parameters as defined in Table </w:t>
      </w:r>
      <w:r w:rsidR="004935F5">
        <w:t>5</w:t>
      </w:r>
      <w:r w:rsidRPr="00ED71EA">
        <w:t>-6 the calculated UL SE</w:t>
      </w:r>
      <w:r w:rsidRPr="00ED71EA">
        <w:rPr>
          <w:vertAlign w:val="subscript"/>
        </w:rPr>
        <w:t xml:space="preserve">peak </w:t>
      </w:r>
      <w:r w:rsidRPr="00ED71EA">
        <w:t xml:space="preserve">is given in Table </w:t>
      </w:r>
      <w:r w:rsidR="004935F5">
        <w:t>5</w:t>
      </w:r>
      <w:r w:rsidRPr="00ED71EA">
        <w:t>-7.</w:t>
      </w:r>
    </w:p>
    <w:p w:rsidR="00A73F3E" w:rsidRDefault="001A41C1" w:rsidP="00113E21">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6</w:t>
      </w:r>
      <w:r w:rsidRPr="00ED71EA">
        <w:fldChar w:fldCharType="end"/>
      </w:r>
      <w:r w:rsidRPr="00ED71EA">
        <w:t xml:space="preserve"> </w:t>
      </w:r>
    </w:p>
    <w:p w:rsidR="001A41C1" w:rsidRPr="00ED71EA" w:rsidRDefault="001A41C1" w:rsidP="00146A02">
      <w:pPr>
        <w:pStyle w:val="Tabletitle"/>
      </w:pPr>
      <w:r w:rsidRPr="00ED71EA">
        <w:t>Technical Parameters used for UL (without OH)</w:t>
      </w:r>
    </w:p>
    <w:tbl>
      <w:tblPr>
        <w:tblStyle w:val="TableGrid5"/>
        <w:tblW w:w="8290" w:type="dxa"/>
        <w:tblInd w:w="720" w:type="dxa"/>
        <w:tblLook w:val="04A0" w:firstRow="1" w:lastRow="0" w:firstColumn="1" w:lastColumn="0" w:noHBand="0" w:noVBand="1"/>
      </w:tblPr>
      <w:tblGrid>
        <w:gridCol w:w="2539"/>
        <w:gridCol w:w="1574"/>
        <w:gridCol w:w="1963"/>
        <w:gridCol w:w="2214"/>
      </w:tblGrid>
      <w:tr w:rsidR="001A41C1" w:rsidRPr="00ED71EA" w:rsidTr="00A73F3E">
        <w:trPr>
          <w:trHeight w:val="20"/>
        </w:trPr>
        <w:tc>
          <w:tcPr>
            <w:tcW w:w="2539" w:type="dxa"/>
            <w:vMerge w:val="restart"/>
            <w:vAlign w:val="center"/>
          </w:tcPr>
          <w:p w:rsidR="001A41C1" w:rsidRPr="00ED71EA" w:rsidRDefault="001A41C1" w:rsidP="00146A02">
            <w:pPr>
              <w:pStyle w:val="Tablehead"/>
              <w:rPr>
                <w:szCs w:val="22"/>
              </w:rPr>
            </w:pPr>
            <w:r w:rsidRPr="00ED71EA">
              <w:t>Parameter</w:t>
            </w:r>
          </w:p>
        </w:tc>
        <w:tc>
          <w:tcPr>
            <w:tcW w:w="3537" w:type="dxa"/>
            <w:gridSpan w:val="2"/>
            <w:vAlign w:val="center"/>
          </w:tcPr>
          <w:p w:rsidR="001A41C1" w:rsidRPr="00ED71EA" w:rsidRDefault="001A41C1" w:rsidP="00146A02">
            <w:pPr>
              <w:pStyle w:val="Tablehead"/>
              <w:rPr>
                <w:szCs w:val="22"/>
              </w:rPr>
            </w:pPr>
            <w:r w:rsidRPr="00ED71EA">
              <w:t>Value</w:t>
            </w:r>
          </w:p>
        </w:tc>
        <w:tc>
          <w:tcPr>
            <w:tcW w:w="2214" w:type="dxa"/>
            <w:vMerge w:val="restart"/>
            <w:vAlign w:val="center"/>
          </w:tcPr>
          <w:p w:rsidR="001A41C1" w:rsidRPr="00ED71EA" w:rsidRDefault="001A41C1" w:rsidP="00146A02">
            <w:pPr>
              <w:pStyle w:val="Tablehead"/>
              <w:rPr>
                <w:szCs w:val="22"/>
              </w:rPr>
            </w:pPr>
            <w:r w:rsidRPr="00ED71EA">
              <w:t>Remark</w:t>
            </w:r>
          </w:p>
        </w:tc>
      </w:tr>
      <w:tr w:rsidR="001A41C1" w:rsidRPr="00ED71EA" w:rsidTr="00A73F3E">
        <w:trPr>
          <w:trHeight w:val="20"/>
        </w:trPr>
        <w:tc>
          <w:tcPr>
            <w:tcW w:w="2539" w:type="dxa"/>
            <w:vMerge/>
            <w:vAlign w:val="center"/>
          </w:tcPr>
          <w:p w:rsidR="001A41C1" w:rsidRPr="00ED71EA" w:rsidRDefault="001A41C1" w:rsidP="00146A02">
            <w:pPr>
              <w:pStyle w:val="Tablehead"/>
              <w:rPr>
                <w:szCs w:val="22"/>
              </w:rPr>
            </w:pPr>
          </w:p>
        </w:tc>
        <w:tc>
          <w:tcPr>
            <w:tcW w:w="1574" w:type="dxa"/>
            <w:vAlign w:val="center"/>
          </w:tcPr>
          <w:p w:rsidR="001A41C1" w:rsidRPr="00ED71EA" w:rsidRDefault="001A41C1" w:rsidP="00146A02">
            <w:pPr>
              <w:pStyle w:val="Tablehead"/>
              <w:rPr>
                <w:szCs w:val="22"/>
              </w:rPr>
            </w:pPr>
            <w:r w:rsidRPr="00ED71EA">
              <w:t>Normal mode</w:t>
            </w:r>
          </w:p>
        </w:tc>
        <w:tc>
          <w:tcPr>
            <w:tcW w:w="1963" w:type="dxa"/>
            <w:vAlign w:val="center"/>
          </w:tcPr>
          <w:p w:rsidR="001A41C1" w:rsidRPr="00ED71EA" w:rsidRDefault="001A41C1" w:rsidP="00146A02">
            <w:pPr>
              <w:pStyle w:val="Tablehead"/>
              <w:rPr>
                <w:szCs w:val="22"/>
              </w:rPr>
            </w:pPr>
            <w:r w:rsidRPr="00ED71EA">
              <w:t>mmWave mode</w:t>
            </w:r>
          </w:p>
        </w:tc>
        <w:tc>
          <w:tcPr>
            <w:tcW w:w="2214" w:type="dxa"/>
            <w:vMerge/>
            <w:vAlign w:val="center"/>
          </w:tcPr>
          <w:p w:rsidR="001A41C1" w:rsidRPr="00ED71EA" w:rsidRDefault="001A41C1" w:rsidP="00146A02">
            <w:pPr>
              <w:pStyle w:val="Tablehead"/>
              <w:rPr>
                <w:szCs w:val="22"/>
              </w:rPr>
            </w:pPr>
          </w:p>
        </w:tc>
      </w:tr>
      <w:tr w:rsidR="001A41C1" w:rsidRPr="00ED71EA" w:rsidTr="00A73F3E">
        <w:trPr>
          <w:trHeight w:val="20"/>
        </w:trPr>
        <w:tc>
          <w:tcPr>
            <w:tcW w:w="2539" w:type="dxa"/>
            <w:vAlign w:val="center"/>
          </w:tcPr>
          <w:p w:rsidR="001A41C1" w:rsidRPr="00ED71EA" w:rsidRDefault="001A41C1" w:rsidP="00146A02">
            <w:pPr>
              <w:pStyle w:val="Tabletext"/>
              <w:rPr>
                <w:szCs w:val="22"/>
              </w:rPr>
            </w:pPr>
            <w:r w:rsidRPr="00ED71EA">
              <w:t>V</w:t>
            </w:r>
            <w:r w:rsidRPr="00ED71EA">
              <w:rPr>
                <w:vertAlign w:val="subscript"/>
              </w:rPr>
              <w:t xml:space="preserve">Layer   </w:t>
            </w:r>
            <w:r w:rsidRPr="00ED71EA">
              <w:t>(see Note)</w:t>
            </w:r>
          </w:p>
        </w:tc>
        <w:tc>
          <w:tcPr>
            <w:tcW w:w="1574" w:type="dxa"/>
            <w:vAlign w:val="center"/>
          </w:tcPr>
          <w:p w:rsidR="001A41C1" w:rsidRPr="00ED71EA" w:rsidRDefault="001A41C1" w:rsidP="00146A02">
            <w:pPr>
              <w:pStyle w:val="Tabletext"/>
              <w:rPr>
                <w:szCs w:val="22"/>
              </w:rPr>
            </w:pPr>
            <w:r w:rsidRPr="00ED71EA">
              <w:t xml:space="preserve">4 </w:t>
            </w:r>
          </w:p>
        </w:tc>
        <w:tc>
          <w:tcPr>
            <w:tcW w:w="1963" w:type="dxa"/>
            <w:vAlign w:val="center"/>
          </w:tcPr>
          <w:p w:rsidR="001A41C1" w:rsidRPr="00ED71EA" w:rsidRDefault="001A41C1" w:rsidP="00146A02">
            <w:pPr>
              <w:pStyle w:val="Tabletext"/>
              <w:rPr>
                <w:szCs w:val="22"/>
              </w:rPr>
            </w:pPr>
            <w:r w:rsidRPr="00ED71EA">
              <w:t xml:space="preserve">4 </w:t>
            </w:r>
          </w:p>
        </w:tc>
        <w:tc>
          <w:tcPr>
            <w:tcW w:w="2214" w:type="dxa"/>
            <w:vMerge w:val="restart"/>
            <w:vAlign w:val="center"/>
          </w:tcPr>
          <w:p w:rsidR="001A41C1" w:rsidRPr="00ED71EA" w:rsidRDefault="001A41C1" w:rsidP="00146A02">
            <w:pPr>
              <w:pStyle w:val="Tabletext"/>
              <w:rPr>
                <w:szCs w:val="22"/>
              </w:rPr>
            </w:pPr>
            <w:r w:rsidRPr="00ED71EA">
              <w:rPr>
                <w:sz w:val="18"/>
                <w:szCs w:val="18"/>
              </w:rPr>
              <w:t>As per Section 1, maximum bandwidth supported by STA is 80MHz in sub6Ghz, and not clear for mmWave mode</w:t>
            </w:r>
          </w:p>
        </w:tc>
      </w:tr>
      <w:tr w:rsidR="001A41C1" w:rsidRPr="00ED71EA" w:rsidTr="00A73F3E">
        <w:trPr>
          <w:trHeight w:val="20"/>
        </w:trPr>
        <w:tc>
          <w:tcPr>
            <w:tcW w:w="2539" w:type="dxa"/>
            <w:vAlign w:val="center"/>
          </w:tcPr>
          <w:p w:rsidR="001A41C1" w:rsidRPr="00ED71EA" w:rsidRDefault="001A41C1" w:rsidP="00146A02">
            <w:pPr>
              <w:pStyle w:val="Tabletext"/>
              <w:rPr>
                <w:szCs w:val="22"/>
              </w:rPr>
            </w:pPr>
            <w:r w:rsidRPr="00ED71EA">
              <w:rPr>
                <w:i/>
                <w:iCs/>
              </w:rPr>
              <w:t>Q</w:t>
            </w:r>
            <w:r w:rsidRPr="00ED71EA">
              <w:rPr>
                <w:i/>
                <w:iCs/>
                <w:vertAlign w:val="subscript"/>
              </w:rPr>
              <w:t xml:space="preserve">m  </w:t>
            </w:r>
            <w:r w:rsidRPr="00ED71EA">
              <w:t>(1024 QAM)</w:t>
            </w:r>
          </w:p>
        </w:tc>
        <w:tc>
          <w:tcPr>
            <w:tcW w:w="1574" w:type="dxa"/>
            <w:vAlign w:val="center"/>
          </w:tcPr>
          <w:p w:rsidR="001A41C1" w:rsidRPr="00ED71EA" w:rsidRDefault="001A41C1" w:rsidP="00146A02">
            <w:pPr>
              <w:pStyle w:val="Tabletext"/>
              <w:rPr>
                <w:szCs w:val="22"/>
              </w:rPr>
            </w:pPr>
            <w:r w:rsidRPr="00ED71EA">
              <w:t>10</w:t>
            </w:r>
          </w:p>
        </w:tc>
        <w:tc>
          <w:tcPr>
            <w:tcW w:w="1963" w:type="dxa"/>
            <w:vAlign w:val="center"/>
          </w:tcPr>
          <w:p w:rsidR="001A41C1" w:rsidRPr="00ED71EA" w:rsidRDefault="001A41C1" w:rsidP="00146A02">
            <w:pPr>
              <w:pStyle w:val="Tabletext"/>
              <w:rPr>
                <w:szCs w:val="22"/>
              </w:rPr>
            </w:pPr>
            <w:r w:rsidRPr="00ED71EA">
              <w:t>10</w:t>
            </w:r>
          </w:p>
        </w:tc>
        <w:tc>
          <w:tcPr>
            <w:tcW w:w="2214" w:type="dxa"/>
            <w:vMerge/>
            <w:vAlign w:val="center"/>
          </w:tcPr>
          <w:p w:rsidR="001A41C1" w:rsidRPr="00ED71EA" w:rsidRDefault="001A41C1" w:rsidP="00146A02">
            <w:pPr>
              <w:pStyle w:val="Tabletext"/>
              <w:rPr>
                <w:szCs w:val="22"/>
              </w:rPr>
            </w:pPr>
          </w:p>
        </w:tc>
      </w:tr>
      <w:tr w:rsidR="001A41C1" w:rsidRPr="00ED71EA" w:rsidTr="00A73F3E">
        <w:trPr>
          <w:trHeight w:val="20"/>
        </w:trPr>
        <w:tc>
          <w:tcPr>
            <w:tcW w:w="2539" w:type="dxa"/>
            <w:vAlign w:val="center"/>
          </w:tcPr>
          <w:p w:rsidR="001A41C1" w:rsidRPr="00ED71EA" w:rsidRDefault="001A41C1" w:rsidP="00146A02">
            <w:pPr>
              <w:pStyle w:val="Tabletext"/>
              <w:rPr>
                <w:szCs w:val="22"/>
                <w:vertAlign w:val="subscript"/>
              </w:rPr>
            </w:pPr>
            <w:r w:rsidRPr="00ED71EA">
              <w:t>R</w:t>
            </w:r>
            <w:r w:rsidRPr="00ED71EA">
              <w:rPr>
                <w:vertAlign w:val="subscript"/>
              </w:rPr>
              <w:t>max</w:t>
            </w:r>
          </w:p>
        </w:tc>
        <w:tc>
          <w:tcPr>
            <w:tcW w:w="1574" w:type="dxa"/>
            <w:vAlign w:val="center"/>
          </w:tcPr>
          <w:p w:rsidR="001A41C1" w:rsidRPr="00ED71EA" w:rsidRDefault="001A41C1" w:rsidP="00146A02">
            <w:pPr>
              <w:pStyle w:val="Tabletext"/>
              <w:rPr>
                <w:szCs w:val="22"/>
              </w:rPr>
            </w:pPr>
            <w:r w:rsidRPr="00ED71EA">
              <w:t>0.875</w:t>
            </w:r>
          </w:p>
        </w:tc>
        <w:tc>
          <w:tcPr>
            <w:tcW w:w="1963" w:type="dxa"/>
            <w:vAlign w:val="center"/>
          </w:tcPr>
          <w:p w:rsidR="001A41C1" w:rsidRPr="00ED71EA" w:rsidRDefault="001A41C1" w:rsidP="00146A02">
            <w:pPr>
              <w:pStyle w:val="Tabletext"/>
              <w:rPr>
                <w:szCs w:val="22"/>
              </w:rPr>
            </w:pPr>
            <w:r w:rsidRPr="00ED71EA">
              <w:t>0.875</w:t>
            </w:r>
          </w:p>
        </w:tc>
        <w:tc>
          <w:tcPr>
            <w:tcW w:w="2214" w:type="dxa"/>
            <w:vMerge/>
            <w:vAlign w:val="center"/>
          </w:tcPr>
          <w:p w:rsidR="001A41C1" w:rsidRPr="00ED71EA" w:rsidRDefault="001A41C1" w:rsidP="00146A02">
            <w:pPr>
              <w:pStyle w:val="Tabletext"/>
              <w:rPr>
                <w:szCs w:val="22"/>
              </w:rPr>
            </w:pPr>
          </w:p>
        </w:tc>
      </w:tr>
      <w:tr w:rsidR="001A41C1" w:rsidRPr="00ED71EA" w:rsidTr="00A73F3E">
        <w:trPr>
          <w:trHeight w:val="20"/>
        </w:trPr>
        <w:tc>
          <w:tcPr>
            <w:tcW w:w="2539" w:type="dxa"/>
            <w:vAlign w:val="center"/>
          </w:tcPr>
          <w:p w:rsidR="001A41C1" w:rsidRPr="00ED71EA" w:rsidRDefault="001A41C1" w:rsidP="00146A02">
            <w:pPr>
              <w:pStyle w:val="Tabletext"/>
              <w:rPr>
                <w:rFonts w:eastAsia="SimSun"/>
                <w:szCs w:val="22"/>
              </w:rPr>
            </w:pPr>
            <w:r w:rsidRPr="00ED71EA">
              <w:rPr>
                <w:rFonts w:eastAsia="SimSun"/>
                <w:i/>
                <w:position w:val="-10"/>
                <w:sz w:val="22"/>
                <w:szCs w:val="22"/>
              </w:rPr>
              <w:object w:dxaOrig="384" w:dyaOrig="360" w14:anchorId="7AF60A8E">
                <v:shape id="_x0000_i1039" type="#_x0000_t75" alt="" style="width:21pt;height:21pt;mso-width-percent:0;mso-height-percent:0;mso-position-horizontal-relative:page;mso-position-vertical-relative:page;mso-width-percent:0;mso-height-percent:0" o:ole="">
                  <v:imagedata r:id="rId35" o:title=""/>
                </v:shape>
                <o:OLEObject Type="Embed" ProgID="Equation.3" ShapeID="_x0000_i1039" DrawAspect="Content" ObjectID="_1728288122" r:id="rId50"/>
              </w:object>
            </w:r>
            <w:r w:rsidRPr="00ED71EA">
              <w:rPr>
                <w:rFonts w:eastAsia="SimSun"/>
              </w:rPr>
              <w:t>(ms), (Frame Duration)</w:t>
            </w:r>
          </w:p>
        </w:tc>
        <w:tc>
          <w:tcPr>
            <w:tcW w:w="1574" w:type="dxa"/>
            <w:vAlign w:val="center"/>
          </w:tcPr>
          <w:p w:rsidR="001A41C1" w:rsidRPr="00ED71EA" w:rsidRDefault="001A41C1" w:rsidP="00146A02">
            <w:pPr>
              <w:pStyle w:val="Tabletext"/>
              <w:rPr>
                <w:szCs w:val="22"/>
              </w:rPr>
            </w:pPr>
            <w:r w:rsidRPr="00ED71EA">
              <w:t>4</w:t>
            </w:r>
          </w:p>
        </w:tc>
        <w:tc>
          <w:tcPr>
            <w:tcW w:w="1963" w:type="dxa"/>
            <w:vAlign w:val="center"/>
          </w:tcPr>
          <w:p w:rsidR="001A41C1" w:rsidRPr="00ED71EA" w:rsidRDefault="001A41C1" w:rsidP="00146A02">
            <w:pPr>
              <w:pStyle w:val="Tabletext"/>
              <w:rPr>
                <w:szCs w:val="22"/>
              </w:rPr>
            </w:pPr>
            <w:r w:rsidRPr="00ED71EA">
              <w:t>30</w:t>
            </w:r>
          </w:p>
        </w:tc>
        <w:tc>
          <w:tcPr>
            <w:tcW w:w="2214" w:type="dxa"/>
            <w:vMerge/>
            <w:vAlign w:val="center"/>
          </w:tcPr>
          <w:p w:rsidR="001A41C1" w:rsidRPr="00ED71EA" w:rsidRDefault="001A41C1" w:rsidP="00146A02">
            <w:pPr>
              <w:pStyle w:val="Tabletext"/>
              <w:rPr>
                <w:szCs w:val="22"/>
              </w:rPr>
            </w:pPr>
          </w:p>
        </w:tc>
      </w:tr>
      <w:tr w:rsidR="001A41C1" w:rsidRPr="00ED71EA" w:rsidTr="00A73F3E">
        <w:trPr>
          <w:trHeight w:val="20"/>
        </w:trPr>
        <w:tc>
          <w:tcPr>
            <w:tcW w:w="2539" w:type="dxa"/>
            <w:vAlign w:val="center"/>
          </w:tcPr>
          <w:p w:rsidR="001A41C1" w:rsidRPr="00ED71EA" w:rsidRDefault="001A41C1" w:rsidP="00146A02">
            <w:pPr>
              <w:pStyle w:val="Tabletext"/>
              <w:rPr>
                <w:szCs w:val="22"/>
              </w:rPr>
            </w:pPr>
            <w:r w:rsidRPr="00ED71EA">
              <w:rPr>
                <w:rFonts w:eastAsia="Times New Roman"/>
                <w:sz w:val="22"/>
                <w:szCs w:val="22"/>
              </w:rPr>
              <w:object w:dxaOrig="979" w:dyaOrig="379" w14:anchorId="4BFFE691">
                <v:shape id="_x0000_i1040" type="#_x0000_t75" alt="" style="width:43.5pt;height:21pt;mso-width-percent:0;mso-height-percent:0;mso-position-horizontal-relative:page;mso-position-vertical-relative:page;mso-width-percent:0;mso-height-percent:0" o:ole="">
                  <v:imagedata r:id="rId40" o:title=""/>
                </v:shape>
                <o:OLEObject Type="Embed" ProgID="Equation.3" ShapeID="_x0000_i1040" DrawAspect="Content" ObjectID="_1728288123" r:id="rId51"/>
              </w:object>
            </w:r>
          </w:p>
        </w:tc>
        <w:tc>
          <w:tcPr>
            <w:tcW w:w="1574" w:type="dxa"/>
            <w:vAlign w:val="center"/>
          </w:tcPr>
          <w:p w:rsidR="001A41C1" w:rsidRPr="00ED71EA" w:rsidRDefault="001A41C1" w:rsidP="00146A02">
            <w:pPr>
              <w:pStyle w:val="Tabletext"/>
              <w:rPr>
                <w:szCs w:val="22"/>
              </w:rPr>
            </w:pPr>
            <w:r w:rsidRPr="00ED71EA">
              <w:t>896</w:t>
            </w:r>
          </w:p>
        </w:tc>
        <w:tc>
          <w:tcPr>
            <w:tcW w:w="1963" w:type="dxa"/>
            <w:vAlign w:val="center"/>
          </w:tcPr>
          <w:p w:rsidR="001A41C1" w:rsidRPr="00ED71EA" w:rsidRDefault="001A41C1" w:rsidP="00146A02">
            <w:pPr>
              <w:pStyle w:val="Tabletext"/>
              <w:rPr>
                <w:szCs w:val="22"/>
              </w:rPr>
            </w:pPr>
            <w:r w:rsidRPr="00ED71EA">
              <w:t>--</w:t>
            </w:r>
          </w:p>
        </w:tc>
        <w:tc>
          <w:tcPr>
            <w:tcW w:w="2214" w:type="dxa"/>
            <w:vMerge/>
            <w:vAlign w:val="center"/>
          </w:tcPr>
          <w:p w:rsidR="001A41C1" w:rsidRPr="00ED71EA" w:rsidRDefault="001A41C1" w:rsidP="00146A02">
            <w:pPr>
              <w:pStyle w:val="Tabletext"/>
              <w:rPr>
                <w:szCs w:val="22"/>
              </w:rPr>
            </w:pPr>
          </w:p>
        </w:tc>
      </w:tr>
      <w:tr w:rsidR="001A41C1" w:rsidRPr="00ED71EA" w:rsidTr="00A73F3E">
        <w:trPr>
          <w:trHeight w:val="20"/>
        </w:trPr>
        <w:tc>
          <w:tcPr>
            <w:tcW w:w="2539" w:type="dxa"/>
            <w:vAlign w:val="center"/>
          </w:tcPr>
          <w:p w:rsidR="001A41C1" w:rsidRPr="00ED71EA" w:rsidRDefault="001A41C1" w:rsidP="00146A02">
            <w:pPr>
              <w:pStyle w:val="Tabletext"/>
              <w:rPr>
                <w:iCs/>
                <w:szCs w:val="22"/>
              </w:rPr>
            </w:pPr>
            <w:r w:rsidRPr="00ED71EA">
              <w:rPr>
                <w:rFonts w:eastAsia="Times New Roman"/>
                <w:sz w:val="22"/>
                <w:szCs w:val="22"/>
              </w:rPr>
              <w:object w:dxaOrig="639" w:dyaOrig="319" w14:anchorId="333D219E">
                <v:shape id="_x0000_i1041" type="#_x0000_t75" alt="" style="width:37.5pt;height:18.75pt;mso-width-percent:0;mso-height-percent:0;mso-position-horizontal-relative:page;mso-position-vertical-relative:page;mso-width-percent:0;mso-height-percent:0" o:ole="">
                  <v:imagedata r:id="rId42" o:title=""/>
                </v:shape>
                <o:OLEObject Type="Embed" ProgID="Equation.3" ShapeID="_x0000_i1041" DrawAspect="Content" ObjectID="_1728288124" r:id="rId52"/>
              </w:object>
            </w:r>
            <w:r w:rsidRPr="00ED71EA">
              <w:rPr>
                <w:iCs/>
              </w:rPr>
              <w:t>(MHz)</w:t>
            </w:r>
          </w:p>
        </w:tc>
        <w:tc>
          <w:tcPr>
            <w:tcW w:w="1574" w:type="dxa"/>
            <w:vAlign w:val="center"/>
          </w:tcPr>
          <w:p w:rsidR="001A41C1" w:rsidRPr="00ED71EA" w:rsidRDefault="001A41C1" w:rsidP="00146A02">
            <w:pPr>
              <w:pStyle w:val="Tabletext"/>
              <w:rPr>
                <w:szCs w:val="22"/>
              </w:rPr>
            </w:pPr>
            <w:r w:rsidRPr="00ED71EA">
              <w:t>80</w:t>
            </w:r>
          </w:p>
        </w:tc>
        <w:tc>
          <w:tcPr>
            <w:tcW w:w="1963" w:type="dxa"/>
            <w:vAlign w:val="center"/>
          </w:tcPr>
          <w:p w:rsidR="001A41C1" w:rsidRPr="00ED71EA" w:rsidRDefault="001A41C1" w:rsidP="00146A02">
            <w:pPr>
              <w:pStyle w:val="Tabletext"/>
              <w:rPr>
                <w:szCs w:val="22"/>
              </w:rPr>
            </w:pPr>
            <w:r w:rsidRPr="00ED71EA">
              <w:t>--</w:t>
            </w:r>
          </w:p>
        </w:tc>
        <w:tc>
          <w:tcPr>
            <w:tcW w:w="2214" w:type="dxa"/>
            <w:vMerge/>
            <w:vAlign w:val="center"/>
          </w:tcPr>
          <w:p w:rsidR="001A41C1" w:rsidRPr="00ED71EA" w:rsidRDefault="001A41C1" w:rsidP="00146A02">
            <w:pPr>
              <w:pStyle w:val="Tabletext"/>
              <w:rPr>
                <w:szCs w:val="22"/>
              </w:rPr>
            </w:pPr>
          </w:p>
        </w:tc>
      </w:tr>
      <w:tr w:rsidR="001A41C1" w:rsidRPr="00ED71EA" w:rsidTr="00A73F3E">
        <w:trPr>
          <w:trHeight w:val="20"/>
        </w:trPr>
        <w:tc>
          <w:tcPr>
            <w:tcW w:w="2539" w:type="dxa"/>
            <w:vAlign w:val="center"/>
          </w:tcPr>
          <w:p w:rsidR="001A41C1" w:rsidRPr="00ED71EA" w:rsidRDefault="001A41C1" w:rsidP="00146A02">
            <w:pPr>
              <w:pStyle w:val="Tabletext"/>
              <w:rPr>
                <w:szCs w:val="22"/>
              </w:rPr>
            </w:pPr>
            <w:r w:rsidRPr="00ED71EA">
              <w:rPr>
                <w:i/>
              </w:rPr>
              <w:t xml:space="preserve">SCS </w:t>
            </w:r>
            <w:r w:rsidRPr="00ED71EA">
              <w:t>(kHz)</w:t>
            </w:r>
          </w:p>
        </w:tc>
        <w:tc>
          <w:tcPr>
            <w:tcW w:w="1574" w:type="dxa"/>
            <w:vAlign w:val="center"/>
          </w:tcPr>
          <w:p w:rsidR="001A41C1" w:rsidRPr="00ED71EA" w:rsidRDefault="001A41C1" w:rsidP="00146A02">
            <w:pPr>
              <w:pStyle w:val="Tabletext"/>
              <w:rPr>
                <w:szCs w:val="22"/>
              </w:rPr>
            </w:pPr>
            <w:r w:rsidRPr="00ED71EA">
              <w:t>78.125</w:t>
            </w:r>
          </w:p>
        </w:tc>
        <w:tc>
          <w:tcPr>
            <w:tcW w:w="1963" w:type="dxa"/>
            <w:vAlign w:val="center"/>
          </w:tcPr>
          <w:p w:rsidR="001A41C1" w:rsidRPr="00ED71EA" w:rsidRDefault="001A41C1" w:rsidP="00146A02">
            <w:pPr>
              <w:pStyle w:val="Tabletext"/>
              <w:rPr>
                <w:szCs w:val="22"/>
              </w:rPr>
            </w:pPr>
            <w:r w:rsidRPr="00ED71EA">
              <w:t>390.625/</w:t>
            </w:r>
            <w:r w:rsidRPr="00ED71EA">
              <w:rPr>
                <w:szCs w:val="22"/>
              </w:rPr>
              <w:t>976.5625</w:t>
            </w:r>
          </w:p>
        </w:tc>
        <w:tc>
          <w:tcPr>
            <w:tcW w:w="2214" w:type="dxa"/>
            <w:vMerge/>
            <w:vAlign w:val="center"/>
          </w:tcPr>
          <w:p w:rsidR="001A41C1" w:rsidRPr="00ED71EA" w:rsidRDefault="001A41C1" w:rsidP="00146A02">
            <w:pPr>
              <w:pStyle w:val="Tabletext"/>
              <w:rPr>
                <w:szCs w:val="22"/>
              </w:rPr>
            </w:pPr>
          </w:p>
        </w:tc>
      </w:tr>
    </w:tbl>
    <w:p w:rsidR="00A73F3E" w:rsidRPr="00ED71EA" w:rsidRDefault="00A73F3E" w:rsidP="00A73F3E">
      <w:pPr>
        <w:pStyle w:val="Tablefin"/>
        <w:rPr>
          <w:rFonts w:eastAsiaTheme="minorHAnsi"/>
        </w:rPr>
      </w:pPr>
    </w:p>
    <w:p w:rsidR="00A73F3E" w:rsidRDefault="001A41C1" w:rsidP="00113E21">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7</w:t>
      </w:r>
      <w:r w:rsidRPr="00ED71EA">
        <w:fldChar w:fldCharType="end"/>
      </w:r>
      <w:r w:rsidRPr="00ED71EA">
        <w:t xml:space="preserve"> </w:t>
      </w:r>
    </w:p>
    <w:p w:rsidR="001A41C1" w:rsidRPr="00ED71EA" w:rsidRDefault="001A41C1" w:rsidP="00146A02">
      <w:pPr>
        <w:pStyle w:val="Tabletitle"/>
      </w:pPr>
      <w:r w:rsidRPr="00ED71EA">
        <w:t>Peak Spectral Efficiency UL</w:t>
      </w:r>
    </w:p>
    <w:tbl>
      <w:tblPr>
        <w:tblStyle w:val="TableGrid5"/>
        <w:tblW w:w="8700" w:type="dxa"/>
        <w:tblInd w:w="745" w:type="dxa"/>
        <w:tblLook w:val="04A0" w:firstRow="1" w:lastRow="0" w:firstColumn="1" w:lastColumn="0" w:noHBand="0" w:noVBand="1"/>
      </w:tblPr>
      <w:tblGrid>
        <w:gridCol w:w="1375"/>
        <w:gridCol w:w="827"/>
        <w:gridCol w:w="3775"/>
        <w:gridCol w:w="1295"/>
        <w:gridCol w:w="1428"/>
      </w:tblGrid>
      <w:tr w:rsidR="001A41C1" w:rsidRPr="00ED71EA" w:rsidTr="00A73F3E">
        <w:trPr>
          <w:trHeight w:val="20"/>
        </w:trPr>
        <w:tc>
          <w:tcPr>
            <w:tcW w:w="2195" w:type="dxa"/>
            <w:gridSpan w:val="2"/>
            <w:vMerge w:val="restart"/>
            <w:vAlign w:val="center"/>
          </w:tcPr>
          <w:p w:rsidR="001A41C1" w:rsidRPr="00ED71EA" w:rsidRDefault="001A41C1" w:rsidP="00146A02">
            <w:pPr>
              <w:pStyle w:val="Tablehead"/>
            </w:pPr>
            <w:r w:rsidRPr="00ED71EA">
              <w:t>Parameter</w:t>
            </w:r>
          </w:p>
        </w:tc>
        <w:tc>
          <w:tcPr>
            <w:tcW w:w="3778" w:type="dxa"/>
            <w:vMerge w:val="restart"/>
            <w:vAlign w:val="center"/>
          </w:tcPr>
          <w:p w:rsidR="001A41C1" w:rsidRPr="00ED71EA" w:rsidRDefault="001A41C1" w:rsidP="00146A02">
            <w:pPr>
              <w:pStyle w:val="Tablehead"/>
            </w:pPr>
            <w:r w:rsidRPr="00ED71EA">
              <w:t>Formula</w:t>
            </w:r>
          </w:p>
        </w:tc>
        <w:tc>
          <w:tcPr>
            <w:tcW w:w="2727" w:type="dxa"/>
            <w:gridSpan w:val="2"/>
            <w:vAlign w:val="center"/>
          </w:tcPr>
          <w:p w:rsidR="001A41C1" w:rsidRPr="00ED71EA" w:rsidRDefault="001A41C1" w:rsidP="00146A02">
            <w:pPr>
              <w:pStyle w:val="Tablehead"/>
            </w:pPr>
            <w:r w:rsidRPr="00ED71EA">
              <w:t>Value</w:t>
            </w:r>
          </w:p>
        </w:tc>
      </w:tr>
      <w:tr w:rsidR="001A41C1" w:rsidRPr="00ED71EA" w:rsidTr="00A73F3E">
        <w:trPr>
          <w:trHeight w:val="20"/>
        </w:trPr>
        <w:tc>
          <w:tcPr>
            <w:tcW w:w="2195" w:type="dxa"/>
            <w:gridSpan w:val="2"/>
            <w:vMerge/>
            <w:vAlign w:val="center"/>
          </w:tcPr>
          <w:p w:rsidR="001A41C1" w:rsidRPr="00ED71EA" w:rsidRDefault="001A41C1" w:rsidP="00146A02">
            <w:pPr>
              <w:pStyle w:val="Tablehead"/>
            </w:pPr>
          </w:p>
        </w:tc>
        <w:tc>
          <w:tcPr>
            <w:tcW w:w="3778" w:type="dxa"/>
            <w:vMerge/>
            <w:vAlign w:val="center"/>
          </w:tcPr>
          <w:p w:rsidR="001A41C1" w:rsidRPr="00ED71EA" w:rsidRDefault="001A41C1" w:rsidP="00146A02">
            <w:pPr>
              <w:pStyle w:val="Tablehead"/>
            </w:pPr>
          </w:p>
        </w:tc>
        <w:tc>
          <w:tcPr>
            <w:tcW w:w="1297" w:type="dxa"/>
            <w:vAlign w:val="center"/>
          </w:tcPr>
          <w:p w:rsidR="001A41C1" w:rsidRPr="00ED71EA" w:rsidRDefault="001A41C1" w:rsidP="00146A02">
            <w:pPr>
              <w:pStyle w:val="Tablehead"/>
            </w:pPr>
            <w:r w:rsidRPr="00ED71EA">
              <w:t>Normal mode</w:t>
            </w:r>
          </w:p>
        </w:tc>
        <w:tc>
          <w:tcPr>
            <w:tcW w:w="1430" w:type="dxa"/>
            <w:vAlign w:val="center"/>
          </w:tcPr>
          <w:p w:rsidR="001A41C1" w:rsidRPr="00ED71EA" w:rsidRDefault="001A41C1" w:rsidP="00146A02">
            <w:pPr>
              <w:pStyle w:val="Tablehead"/>
            </w:pPr>
            <w:r w:rsidRPr="00ED71EA">
              <w:t>mmWave mode</w:t>
            </w:r>
          </w:p>
        </w:tc>
      </w:tr>
      <w:tr w:rsidR="001A41C1" w:rsidRPr="00ED71EA" w:rsidTr="00A73F3E">
        <w:trPr>
          <w:trHeight w:val="20"/>
        </w:trPr>
        <w:tc>
          <w:tcPr>
            <w:tcW w:w="1376" w:type="dxa"/>
            <w:vMerge w:val="restart"/>
            <w:vAlign w:val="center"/>
          </w:tcPr>
          <w:p w:rsidR="001A41C1" w:rsidRPr="00ED71EA" w:rsidRDefault="001A41C1" w:rsidP="00146A02">
            <w:pPr>
              <w:pStyle w:val="Tabletext"/>
              <w:rPr>
                <w:vertAlign w:val="subscript"/>
              </w:rPr>
            </w:pPr>
            <w:r w:rsidRPr="00ED71EA">
              <w:t>Peak Spectral Efficiency, SE</w:t>
            </w:r>
            <w:r w:rsidRPr="00ED71EA">
              <w:rPr>
                <w:vertAlign w:val="subscript"/>
              </w:rPr>
              <w:t>peak</w:t>
            </w:r>
          </w:p>
          <w:p w:rsidR="001A41C1" w:rsidRPr="00ED71EA" w:rsidRDefault="001A41C1" w:rsidP="00146A02">
            <w:pPr>
              <w:pStyle w:val="Tabletext"/>
              <w:rPr>
                <w:vertAlign w:val="subscript"/>
              </w:rPr>
            </w:pPr>
            <w:r w:rsidRPr="00ED71EA">
              <w:t>(without OH)</w:t>
            </w:r>
          </w:p>
        </w:tc>
        <w:tc>
          <w:tcPr>
            <w:tcW w:w="819" w:type="dxa"/>
            <w:vAlign w:val="center"/>
          </w:tcPr>
          <w:p w:rsidR="001A41C1" w:rsidRPr="00ED71EA" w:rsidRDefault="001A41C1" w:rsidP="00146A02">
            <w:pPr>
              <w:pStyle w:val="Tabletext"/>
            </w:pPr>
            <w:r w:rsidRPr="00ED71EA">
              <w:t>Normal CP</w:t>
            </w:r>
          </w:p>
        </w:tc>
        <w:tc>
          <w:tcPr>
            <w:tcW w:w="3778" w:type="dxa"/>
            <w:vMerge w:val="restart"/>
            <w:vAlign w:val="center"/>
          </w:tcPr>
          <w:p w:rsidR="001A41C1" w:rsidRPr="00ED71EA" w:rsidRDefault="00B56EA3" w:rsidP="00146A02">
            <w:pPr>
              <w:pStyle w:val="Tabletext"/>
              <w:rPr>
                <w:i/>
                <w:iCs/>
              </w:rPr>
            </w:pPr>
            <m:oMathPara>
              <m:oMathParaPr>
                <m:jc m:val="left"/>
              </m:oMathParaPr>
              <m:oMath>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Layer</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(i)</m:t>
                        </m:r>
                      </m:sup>
                    </m:sSubSup>
                    <m:r>
                      <w:rPr>
                        <w:rFonts w:ascii="Cambria Math" w:hAnsi="Cambria Math"/>
                      </w:rPr>
                      <m:t>×Rmax ×</m:t>
                    </m:r>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w:rPr>
                                <w:rFonts w:ascii="Cambria Math" w:hAnsi="Cambria Math"/>
                              </w:rPr>
                              <m:t>SD</m:t>
                            </m:r>
                          </m:sub>
                          <m:sup>
                            <m:r>
                              <w:rPr>
                                <w:rFonts w:ascii="Cambria Math" w:hAnsi="Cambria Math"/>
                              </w:rPr>
                              <m:t>BW(i),ρ(i)</m:t>
                            </m:r>
                          </m:sup>
                        </m:sSubSup>
                      </m:num>
                      <m:den>
                        <m:sSubSup>
                          <m:sSubSupPr>
                            <m:ctrlPr>
                              <w:rPr>
                                <w:rFonts w:ascii="Cambria Math" w:hAnsi="Cambria Math"/>
                                <w:i/>
                              </w:rPr>
                            </m:ctrlPr>
                          </m:sSubSupPr>
                          <m:e>
                            <m:r>
                              <w:rPr>
                                <w:rFonts w:ascii="Cambria Math" w:hAnsi="Cambria Math"/>
                              </w:rPr>
                              <m:t>T</m:t>
                            </m:r>
                          </m:e>
                          <m:sub>
                            <m:r>
                              <w:rPr>
                                <w:rFonts w:ascii="Cambria Math" w:hAnsi="Cambria Math"/>
                              </w:rPr>
                              <m:t>Link</m:t>
                            </m:r>
                          </m:sub>
                          <m:sup>
                            <m:r>
                              <w:rPr>
                                <w:rFonts w:ascii="Cambria Math" w:hAnsi="Cambria Math"/>
                              </w:rPr>
                              <m:t>ρ(i)</m:t>
                            </m:r>
                          </m:sup>
                        </m:sSubSup>
                      </m:den>
                    </m:f>
                  </m:num>
                  <m:den>
                    <m:r>
                      <w:rPr>
                        <w:rFonts w:ascii="Cambria Math" w:hAnsi="Cambria Math"/>
                      </w:rPr>
                      <m:t>B</m:t>
                    </m:r>
                    <m:sSup>
                      <m:sSupPr>
                        <m:ctrlPr>
                          <w:rPr>
                            <w:rFonts w:ascii="Cambria Math" w:hAnsi="Cambria Math"/>
                            <w:i/>
                          </w:rPr>
                        </m:ctrlPr>
                      </m:sSupPr>
                      <m:e>
                        <m:r>
                          <w:rPr>
                            <w:rFonts w:ascii="Cambria Math" w:hAnsi="Cambria Math"/>
                          </w:rPr>
                          <m:t>W</m:t>
                        </m:r>
                      </m:e>
                      <m:sup>
                        <m:r>
                          <w:rPr>
                            <w:rFonts w:ascii="Cambria Math" w:hAnsi="Cambria Math"/>
                          </w:rPr>
                          <m:t>(i)</m:t>
                        </m:r>
                      </m:sup>
                    </m:sSup>
                  </m:den>
                </m:f>
              </m:oMath>
            </m:oMathPara>
          </w:p>
        </w:tc>
        <w:tc>
          <w:tcPr>
            <w:tcW w:w="1297" w:type="dxa"/>
            <w:vAlign w:val="center"/>
          </w:tcPr>
          <w:p w:rsidR="001A41C1" w:rsidRPr="00ED71EA" w:rsidRDefault="001A41C1" w:rsidP="00146A02">
            <w:pPr>
              <w:pStyle w:val="Tabletext"/>
              <w:rPr>
                <w:rFonts w:eastAsiaTheme="minorEastAsia"/>
              </w:rPr>
            </w:pPr>
            <w:r w:rsidRPr="00ED71EA">
              <w:t>24.5 for 4 layers</w:t>
            </w:r>
          </w:p>
        </w:tc>
        <w:tc>
          <w:tcPr>
            <w:tcW w:w="1430" w:type="dxa"/>
            <w:vAlign w:val="center"/>
          </w:tcPr>
          <w:p w:rsidR="001A41C1" w:rsidRPr="00ED71EA" w:rsidRDefault="001A41C1" w:rsidP="00146A02">
            <w:pPr>
              <w:pStyle w:val="Tabletext"/>
            </w:pPr>
            <w:r w:rsidRPr="00ED71EA">
              <w:t>-</w:t>
            </w:r>
          </w:p>
        </w:tc>
      </w:tr>
      <w:tr w:rsidR="001A41C1" w:rsidRPr="00ED71EA" w:rsidTr="00A73F3E">
        <w:trPr>
          <w:trHeight w:val="413"/>
        </w:trPr>
        <w:tc>
          <w:tcPr>
            <w:tcW w:w="1376" w:type="dxa"/>
            <w:vMerge/>
            <w:vAlign w:val="center"/>
          </w:tcPr>
          <w:p w:rsidR="001A41C1" w:rsidRPr="00ED71EA" w:rsidRDefault="001A41C1" w:rsidP="00146A02">
            <w:pPr>
              <w:pStyle w:val="Tabletext"/>
            </w:pPr>
          </w:p>
        </w:tc>
        <w:tc>
          <w:tcPr>
            <w:tcW w:w="819" w:type="dxa"/>
            <w:vAlign w:val="center"/>
          </w:tcPr>
          <w:p w:rsidR="001A41C1" w:rsidRPr="00ED71EA" w:rsidRDefault="001A41C1" w:rsidP="00146A02">
            <w:pPr>
              <w:pStyle w:val="Tabletext"/>
            </w:pPr>
            <w:r w:rsidRPr="00ED71EA">
              <w:t>Short CP</w:t>
            </w:r>
          </w:p>
        </w:tc>
        <w:tc>
          <w:tcPr>
            <w:tcW w:w="3778" w:type="dxa"/>
            <w:vMerge/>
            <w:vAlign w:val="center"/>
          </w:tcPr>
          <w:p w:rsidR="001A41C1" w:rsidRPr="00ED71EA" w:rsidRDefault="001A41C1" w:rsidP="00146A02">
            <w:pPr>
              <w:pStyle w:val="Tabletext"/>
            </w:pPr>
          </w:p>
        </w:tc>
        <w:tc>
          <w:tcPr>
            <w:tcW w:w="1297" w:type="dxa"/>
            <w:vAlign w:val="center"/>
          </w:tcPr>
          <w:p w:rsidR="001A41C1" w:rsidRPr="00ED71EA" w:rsidRDefault="001A41C1" w:rsidP="00146A02">
            <w:pPr>
              <w:pStyle w:val="Tabletext"/>
            </w:pPr>
            <w:r w:rsidRPr="00ED71EA">
              <w:t>27.222 for 4 layers</w:t>
            </w:r>
          </w:p>
        </w:tc>
        <w:tc>
          <w:tcPr>
            <w:tcW w:w="1430" w:type="dxa"/>
            <w:vAlign w:val="center"/>
          </w:tcPr>
          <w:p w:rsidR="001A41C1" w:rsidRPr="00ED71EA" w:rsidRDefault="001A41C1" w:rsidP="00146A02">
            <w:pPr>
              <w:pStyle w:val="Tabletext"/>
            </w:pPr>
            <w:r w:rsidRPr="00ED71EA">
              <w:t>-</w:t>
            </w:r>
          </w:p>
        </w:tc>
      </w:tr>
      <w:tr w:rsidR="001A41C1" w:rsidRPr="00ED71EA" w:rsidTr="00A73F3E">
        <w:trPr>
          <w:trHeight w:val="20"/>
        </w:trPr>
        <w:tc>
          <w:tcPr>
            <w:tcW w:w="1376" w:type="dxa"/>
            <w:vMerge w:val="restart"/>
            <w:vAlign w:val="center"/>
          </w:tcPr>
          <w:p w:rsidR="001A41C1" w:rsidRPr="00ED71EA" w:rsidRDefault="001A41C1" w:rsidP="00146A02">
            <w:pPr>
              <w:pStyle w:val="Tabletext"/>
            </w:pPr>
            <w:r w:rsidRPr="00ED71EA">
              <w:t>Max % of OH to meet requirement</w:t>
            </w:r>
          </w:p>
        </w:tc>
        <w:tc>
          <w:tcPr>
            <w:tcW w:w="819" w:type="dxa"/>
            <w:vAlign w:val="center"/>
          </w:tcPr>
          <w:p w:rsidR="001A41C1" w:rsidRPr="00ED71EA" w:rsidRDefault="001A41C1" w:rsidP="00146A02">
            <w:pPr>
              <w:pStyle w:val="Tabletext"/>
            </w:pPr>
            <w:r w:rsidRPr="00ED71EA">
              <w:t>Normal CP</w:t>
            </w:r>
          </w:p>
        </w:tc>
        <w:tc>
          <w:tcPr>
            <w:tcW w:w="3778" w:type="dxa"/>
            <w:vMerge w:val="restart"/>
            <w:vAlign w:val="center"/>
          </w:tcPr>
          <w:p w:rsidR="001A41C1" w:rsidRPr="00ED71EA" w:rsidRDefault="001A41C1" w:rsidP="00146A02">
            <w:pPr>
              <w:pStyle w:val="Tabletext"/>
            </w:pPr>
            <w:r w:rsidRPr="00ED71EA">
              <w:t>15= maximum SE</w:t>
            </w:r>
            <w:r w:rsidRPr="00ED71EA">
              <w:rPr>
                <w:vertAlign w:val="subscript"/>
              </w:rPr>
              <w:t xml:space="preserve">p </w:t>
            </w:r>
            <w:r w:rsidRPr="00ED71EA">
              <w:t>× (1-UL_OHmax)</w:t>
            </w:r>
          </w:p>
          <w:p w:rsidR="001A41C1" w:rsidRPr="00ED71EA" w:rsidRDefault="001A41C1" w:rsidP="00146A02">
            <w:pPr>
              <w:pStyle w:val="Tabletext"/>
            </w:pPr>
          </w:p>
          <w:p w:rsidR="001A41C1" w:rsidRPr="00ED71EA" w:rsidRDefault="001A41C1" w:rsidP="00146A02">
            <w:pPr>
              <w:pStyle w:val="Tabletext"/>
            </w:pPr>
            <w:r w:rsidRPr="00ED71EA">
              <w:t>UL_OHmax = 1-15/ (maximum SE</w:t>
            </w:r>
            <w:r w:rsidRPr="00ED71EA">
              <w:rPr>
                <w:vertAlign w:val="subscript"/>
              </w:rPr>
              <w:t>p</w:t>
            </w:r>
            <w:r w:rsidRPr="00ED71EA">
              <w:t>)</w:t>
            </w:r>
          </w:p>
        </w:tc>
        <w:tc>
          <w:tcPr>
            <w:tcW w:w="1297" w:type="dxa"/>
          </w:tcPr>
          <w:p w:rsidR="001A41C1" w:rsidRPr="00ED71EA" w:rsidRDefault="001A41C1" w:rsidP="00146A02">
            <w:pPr>
              <w:pStyle w:val="Tabletext"/>
            </w:pPr>
            <w:r w:rsidRPr="00ED71EA">
              <w:t>38.78%</w:t>
            </w:r>
          </w:p>
        </w:tc>
        <w:tc>
          <w:tcPr>
            <w:tcW w:w="1430" w:type="dxa"/>
          </w:tcPr>
          <w:p w:rsidR="001A41C1" w:rsidRPr="00ED71EA" w:rsidRDefault="001A41C1" w:rsidP="00146A02">
            <w:pPr>
              <w:pStyle w:val="Tabletext"/>
            </w:pPr>
            <w:r w:rsidRPr="00ED71EA">
              <w:t>-</w:t>
            </w:r>
          </w:p>
        </w:tc>
      </w:tr>
      <w:tr w:rsidR="001A41C1" w:rsidRPr="00ED71EA" w:rsidTr="00A73F3E">
        <w:trPr>
          <w:trHeight w:val="20"/>
        </w:trPr>
        <w:tc>
          <w:tcPr>
            <w:tcW w:w="1376" w:type="dxa"/>
            <w:vMerge/>
            <w:vAlign w:val="center"/>
          </w:tcPr>
          <w:p w:rsidR="001A41C1" w:rsidRPr="00ED71EA" w:rsidRDefault="001A41C1" w:rsidP="00146A02">
            <w:pPr>
              <w:pStyle w:val="Tabletext"/>
            </w:pPr>
          </w:p>
        </w:tc>
        <w:tc>
          <w:tcPr>
            <w:tcW w:w="819" w:type="dxa"/>
            <w:vAlign w:val="center"/>
          </w:tcPr>
          <w:p w:rsidR="001A41C1" w:rsidRPr="00ED71EA" w:rsidRDefault="001A41C1" w:rsidP="00146A02">
            <w:pPr>
              <w:pStyle w:val="Tabletext"/>
            </w:pPr>
            <w:r w:rsidRPr="00ED71EA">
              <w:t>Short CP</w:t>
            </w:r>
          </w:p>
        </w:tc>
        <w:tc>
          <w:tcPr>
            <w:tcW w:w="3778" w:type="dxa"/>
            <w:vMerge/>
            <w:vAlign w:val="center"/>
          </w:tcPr>
          <w:p w:rsidR="001A41C1" w:rsidRPr="00ED71EA" w:rsidRDefault="001A41C1" w:rsidP="00146A02">
            <w:pPr>
              <w:pStyle w:val="Tabletext"/>
            </w:pPr>
          </w:p>
        </w:tc>
        <w:tc>
          <w:tcPr>
            <w:tcW w:w="1297" w:type="dxa"/>
          </w:tcPr>
          <w:p w:rsidR="001A41C1" w:rsidRPr="00ED71EA" w:rsidRDefault="001A41C1" w:rsidP="00146A02">
            <w:pPr>
              <w:pStyle w:val="Tabletext"/>
            </w:pPr>
            <w:r w:rsidRPr="00ED71EA">
              <w:t>44.90%</w:t>
            </w:r>
          </w:p>
        </w:tc>
        <w:tc>
          <w:tcPr>
            <w:tcW w:w="1430" w:type="dxa"/>
          </w:tcPr>
          <w:p w:rsidR="001A41C1" w:rsidRPr="00ED71EA" w:rsidRDefault="001A41C1" w:rsidP="00146A02">
            <w:pPr>
              <w:pStyle w:val="Tabletext"/>
            </w:pPr>
            <w:r w:rsidRPr="00ED71EA">
              <w:t>-</w:t>
            </w:r>
          </w:p>
        </w:tc>
      </w:tr>
    </w:tbl>
    <w:p w:rsidR="00A73F3E" w:rsidRPr="00ED71EA" w:rsidRDefault="00A73F3E" w:rsidP="00A73F3E">
      <w:pPr>
        <w:pStyle w:val="Tablefin"/>
        <w:rPr>
          <w:rFonts w:eastAsiaTheme="minorHAnsi"/>
        </w:rPr>
      </w:pPr>
    </w:p>
    <w:p w:rsidR="001A41C1" w:rsidRPr="00ED71EA" w:rsidRDefault="001A41C1">
      <w:r w:rsidRPr="00ED71EA">
        <w:rPr>
          <w:b/>
          <w:bCs/>
        </w:rPr>
        <w:t xml:space="preserve">DL OH margin </w:t>
      </w:r>
      <w:r w:rsidRPr="00ED71EA">
        <w:t xml:space="preserve">– As depicted in the Figure 69 (Frame structure), each frame has uplink and downlink OFDM symbols. During the portion of downlink transmission, the data channel </w:t>
      </w:r>
      <w:r w:rsidRPr="00ED71EA">
        <w:rPr>
          <w:b/>
          <w:bCs/>
        </w:rPr>
        <w:t xml:space="preserve">DL-SCH </w:t>
      </w:r>
      <w:r w:rsidRPr="00ED71EA">
        <w:t>is time multiplexed. As per the M.2412, the peak spectral efficiency should account for the OH duration. To meet the target requirement of peak spectral efficiency, the OH symbols will be limited by the minimum Peak Spectral Efficiency requirements.</w:t>
      </w:r>
    </w:p>
    <w:p w:rsidR="00146A02" w:rsidRDefault="001A41C1" w:rsidP="00F4136A">
      <w:pPr>
        <w:pStyle w:val="TableNo"/>
      </w:pPr>
      <w:r w:rsidRPr="00ED71EA">
        <w:t xml:space="preserve">Table </w:t>
      </w:r>
      <w:r w:rsidR="004935F5">
        <w:rPr>
          <w:i/>
          <w:iCs/>
        </w:rPr>
        <w:t>5</w:t>
      </w:r>
      <w:r w:rsidRPr="00ED71EA">
        <w:noBreakHyphen/>
      </w:r>
      <w:r w:rsidRPr="00ED71EA">
        <w:rPr>
          <w:i/>
          <w:iCs/>
        </w:rPr>
        <w:fldChar w:fldCharType="begin"/>
      </w:r>
      <w:r w:rsidRPr="00ED71EA">
        <w:instrText xml:space="preserve"> SEQ Table \* ARABIC \s 1 </w:instrText>
      </w:r>
      <w:r w:rsidRPr="00ED71EA">
        <w:rPr>
          <w:i/>
          <w:iCs/>
        </w:rPr>
        <w:fldChar w:fldCharType="separate"/>
      </w:r>
      <w:r w:rsidRPr="00ED71EA">
        <w:t>8</w:t>
      </w:r>
      <w:r w:rsidRPr="00ED71EA">
        <w:rPr>
          <w:i/>
          <w:iCs/>
        </w:rPr>
        <w:fldChar w:fldCharType="end"/>
      </w:r>
      <w:r w:rsidRPr="00ED71EA">
        <w:t xml:space="preserve"> </w:t>
      </w:r>
    </w:p>
    <w:p w:rsidR="001A41C1" w:rsidRPr="00ED71EA" w:rsidRDefault="001A41C1" w:rsidP="00F4136A">
      <w:pPr>
        <w:pStyle w:val="Tabletitle"/>
      </w:pPr>
      <w:r w:rsidRPr="00ED71EA">
        <w:t xml:space="preserve">Maximum Downlink OH% </w:t>
      </w:r>
    </w:p>
    <w:tbl>
      <w:tblPr>
        <w:tblStyle w:val="TableGrid5"/>
        <w:tblW w:w="8122" w:type="dxa"/>
        <w:tblInd w:w="745" w:type="dxa"/>
        <w:tblLook w:val="04A0" w:firstRow="1" w:lastRow="0" w:firstColumn="1" w:lastColumn="0" w:noHBand="0" w:noVBand="1"/>
      </w:tblPr>
      <w:tblGrid>
        <w:gridCol w:w="2657"/>
        <w:gridCol w:w="1715"/>
        <w:gridCol w:w="1556"/>
        <w:gridCol w:w="2194"/>
      </w:tblGrid>
      <w:tr w:rsidR="001A41C1" w:rsidRPr="00ED71EA" w:rsidTr="001A41C1">
        <w:trPr>
          <w:trHeight w:val="20"/>
        </w:trPr>
        <w:tc>
          <w:tcPr>
            <w:tcW w:w="2657" w:type="dxa"/>
          </w:tcPr>
          <w:p w:rsidR="001A41C1" w:rsidRPr="00ED71EA" w:rsidRDefault="001A41C1" w:rsidP="00146A02">
            <w:pPr>
              <w:pStyle w:val="Tablehead"/>
            </w:pPr>
            <w:r w:rsidRPr="00ED71EA">
              <w:t>Parameter</w:t>
            </w:r>
          </w:p>
        </w:tc>
        <w:tc>
          <w:tcPr>
            <w:tcW w:w="1715" w:type="dxa"/>
          </w:tcPr>
          <w:p w:rsidR="001A41C1" w:rsidRPr="00ED71EA" w:rsidRDefault="001A41C1" w:rsidP="00146A02">
            <w:pPr>
              <w:pStyle w:val="Tablehead"/>
            </w:pPr>
            <w:r w:rsidRPr="00ED71EA">
              <w:t>CP type</w:t>
            </w:r>
          </w:p>
        </w:tc>
        <w:tc>
          <w:tcPr>
            <w:tcW w:w="1556" w:type="dxa"/>
          </w:tcPr>
          <w:p w:rsidR="001A41C1" w:rsidRPr="00ED71EA" w:rsidRDefault="001A41C1" w:rsidP="00146A02">
            <w:pPr>
              <w:pStyle w:val="Tablehead"/>
            </w:pPr>
            <w:r w:rsidRPr="00ED71EA">
              <w:t>Normal mode</w:t>
            </w:r>
          </w:p>
        </w:tc>
        <w:tc>
          <w:tcPr>
            <w:tcW w:w="2194" w:type="dxa"/>
          </w:tcPr>
          <w:p w:rsidR="001A41C1" w:rsidRPr="00ED71EA" w:rsidRDefault="001A41C1" w:rsidP="00146A02">
            <w:pPr>
              <w:pStyle w:val="Tablehead"/>
            </w:pPr>
            <w:r w:rsidRPr="00ED71EA">
              <w:t>mmWave mode</w:t>
            </w:r>
          </w:p>
        </w:tc>
      </w:tr>
      <w:tr w:rsidR="001A41C1" w:rsidRPr="00ED71EA" w:rsidTr="001A41C1">
        <w:trPr>
          <w:trHeight w:val="20"/>
        </w:trPr>
        <w:tc>
          <w:tcPr>
            <w:tcW w:w="2657" w:type="dxa"/>
            <w:vMerge w:val="restart"/>
          </w:tcPr>
          <w:p w:rsidR="001A41C1" w:rsidRPr="00ED71EA" w:rsidRDefault="001A41C1" w:rsidP="00146A02">
            <w:pPr>
              <w:pStyle w:val="Tabletext"/>
            </w:pPr>
            <w:r w:rsidRPr="00ED71EA">
              <w:t>Max % of DL_OH to meet requirement</w:t>
            </w:r>
          </w:p>
        </w:tc>
        <w:tc>
          <w:tcPr>
            <w:tcW w:w="1715" w:type="dxa"/>
          </w:tcPr>
          <w:p w:rsidR="001A41C1" w:rsidRPr="00ED71EA" w:rsidRDefault="001A41C1" w:rsidP="00146A02">
            <w:pPr>
              <w:pStyle w:val="Tabletext"/>
            </w:pPr>
            <w:r w:rsidRPr="00ED71EA">
              <w:t>Normal CP</w:t>
            </w:r>
          </w:p>
        </w:tc>
        <w:tc>
          <w:tcPr>
            <w:tcW w:w="1556" w:type="dxa"/>
          </w:tcPr>
          <w:p w:rsidR="001A41C1" w:rsidRPr="00ED71EA" w:rsidRDefault="001A41C1" w:rsidP="00146A02">
            <w:pPr>
              <w:pStyle w:val="Tabletext"/>
            </w:pPr>
            <w:r w:rsidRPr="00ED71EA">
              <w:t>38.78%</w:t>
            </w:r>
          </w:p>
        </w:tc>
        <w:tc>
          <w:tcPr>
            <w:tcW w:w="2194" w:type="dxa"/>
          </w:tcPr>
          <w:p w:rsidR="001A41C1" w:rsidRPr="00ED71EA" w:rsidRDefault="001A41C1" w:rsidP="00146A02">
            <w:pPr>
              <w:pStyle w:val="Tabletext"/>
            </w:pPr>
            <w:r w:rsidRPr="00ED71EA">
              <w:t>-</w:t>
            </w:r>
          </w:p>
        </w:tc>
      </w:tr>
      <w:tr w:rsidR="001A41C1" w:rsidRPr="00ED71EA" w:rsidTr="001A41C1">
        <w:trPr>
          <w:trHeight w:val="20"/>
        </w:trPr>
        <w:tc>
          <w:tcPr>
            <w:tcW w:w="2657" w:type="dxa"/>
            <w:vMerge/>
          </w:tcPr>
          <w:p w:rsidR="001A41C1" w:rsidRPr="00ED71EA" w:rsidRDefault="001A41C1" w:rsidP="00146A02">
            <w:pPr>
              <w:pStyle w:val="Tabletext"/>
            </w:pPr>
          </w:p>
        </w:tc>
        <w:tc>
          <w:tcPr>
            <w:tcW w:w="1715" w:type="dxa"/>
          </w:tcPr>
          <w:p w:rsidR="001A41C1" w:rsidRPr="00ED71EA" w:rsidRDefault="001A41C1" w:rsidP="00146A02">
            <w:pPr>
              <w:pStyle w:val="Tabletext"/>
            </w:pPr>
            <w:r w:rsidRPr="00ED71EA">
              <w:t>Short CP</w:t>
            </w:r>
          </w:p>
        </w:tc>
        <w:tc>
          <w:tcPr>
            <w:tcW w:w="1556" w:type="dxa"/>
          </w:tcPr>
          <w:p w:rsidR="001A41C1" w:rsidRPr="00ED71EA" w:rsidRDefault="001A41C1" w:rsidP="00146A02">
            <w:pPr>
              <w:pStyle w:val="Tabletext"/>
            </w:pPr>
            <w:r w:rsidRPr="00ED71EA">
              <w:t>44.90%</w:t>
            </w:r>
          </w:p>
        </w:tc>
        <w:tc>
          <w:tcPr>
            <w:tcW w:w="2194" w:type="dxa"/>
          </w:tcPr>
          <w:p w:rsidR="001A41C1" w:rsidRPr="00ED71EA" w:rsidRDefault="001A41C1" w:rsidP="00146A02">
            <w:pPr>
              <w:pStyle w:val="Tabletext"/>
            </w:pPr>
            <w:r w:rsidRPr="00ED71EA">
              <w:t>-</w:t>
            </w:r>
          </w:p>
        </w:tc>
      </w:tr>
    </w:tbl>
    <w:p w:rsidR="00A73F3E" w:rsidRPr="00ED71EA" w:rsidRDefault="00A73F3E" w:rsidP="00A73F3E">
      <w:pPr>
        <w:pStyle w:val="Tablefin"/>
        <w:rPr>
          <w:rFonts w:eastAsiaTheme="minorHAnsi"/>
        </w:rPr>
      </w:pPr>
    </w:p>
    <w:p w:rsidR="001A41C1" w:rsidRPr="00ED71EA" w:rsidRDefault="001A41C1">
      <w:r w:rsidRPr="00ED71EA">
        <w:rPr>
          <w:b/>
          <w:bCs/>
        </w:rPr>
        <w:t xml:space="preserve">UL OH margin </w:t>
      </w:r>
      <w:r w:rsidRPr="00ED71EA">
        <w:t xml:space="preserve">– As depicted in the Figure 69 (Frame structure), each frame has uplink and downlink OFDM symbols. During the portion of uplink transmission, the data channel </w:t>
      </w:r>
      <w:r w:rsidRPr="00ED71EA">
        <w:rPr>
          <w:b/>
          <w:bCs/>
        </w:rPr>
        <w:t xml:space="preserve">UL-SCH </w:t>
      </w:r>
      <w:r w:rsidRPr="00ED71EA">
        <w:t>is time multiplexed. As per the M.2412, the peak spectral efficiency should account for the OH duration. To meet the target requirement of peak spectral efficiency, the OH symbols will be limited by the minimum Peak Spectral Efficiency requirements.</w:t>
      </w:r>
    </w:p>
    <w:p w:rsidR="00146A02" w:rsidRDefault="001A41C1" w:rsidP="00F4136A">
      <w:pPr>
        <w:pStyle w:val="TableNo"/>
      </w:pPr>
      <w:r w:rsidRPr="00ED71EA">
        <w:t xml:space="preserve">Table </w:t>
      </w:r>
      <w:r w:rsidR="004935F5">
        <w:rPr>
          <w:i/>
          <w:iCs/>
        </w:rPr>
        <w:t>5</w:t>
      </w:r>
      <w:r w:rsidRPr="00ED71EA">
        <w:noBreakHyphen/>
      </w:r>
      <w:r w:rsidRPr="00ED71EA">
        <w:rPr>
          <w:i/>
          <w:iCs/>
        </w:rPr>
        <w:fldChar w:fldCharType="begin"/>
      </w:r>
      <w:r w:rsidRPr="00ED71EA">
        <w:instrText xml:space="preserve"> SEQ Table \* ARABIC \s 1 </w:instrText>
      </w:r>
      <w:r w:rsidRPr="00ED71EA">
        <w:rPr>
          <w:i/>
          <w:iCs/>
        </w:rPr>
        <w:fldChar w:fldCharType="separate"/>
      </w:r>
      <w:r w:rsidRPr="00ED71EA">
        <w:t>9</w:t>
      </w:r>
      <w:r w:rsidRPr="00ED71EA">
        <w:rPr>
          <w:i/>
          <w:iCs/>
        </w:rPr>
        <w:fldChar w:fldCharType="end"/>
      </w:r>
      <w:r w:rsidRPr="00ED71EA">
        <w:t xml:space="preserve"> </w:t>
      </w:r>
    </w:p>
    <w:p w:rsidR="001A41C1" w:rsidRPr="00ED71EA" w:rsidRDefault="001A41C1" w:rsidP="00F4136A">
      <w:pPr>
        <w:pStyle w:val="Tabletitle"/>
        <w:rPr>
          <w:sz w:val="24"/>
          <w:szCs w:val="24"/>
        </w:rPr>
      </w:pPr>
      <w:r w:rsidRPr="00ED71EA">
        <w:t>Maximum Uplink OH%</w:t>
      </w:r>
    </w:p>
    <w:tbl>
      <w:tblPr>
        <w:tblStyle w:val="TableGrid5"/>
        <w:tblW w:w="8122" w:type="dxa"/>
        <w:tblInd w:w="745" w:type="dxa"/>
        <w:tblLook w:val="04A0" w:firstRow="1" w:lastRow="0" w:firstColumn="1" w:lastColumn="0" w:noHBand="0" w:noVBand="1"/>
      </w:tblPr>
      <w:tblGrid>
        <w:gridCol w:w="2657"/>
        <w:gridCol w:w="1715"/>
        <w:gridCol w:w="1556"/>
        <w:gridCol w:w="2194"/>
      </w:tblGrid>
      <w:tr w:rsidR="001A41C1" w:rsidRPr="00ED71EA" w:rsidTr="001A41C1">
        <w:trPr>
          <w:trHeight w:val="20"/>
        </w:trPr>
        <w:tc>
          <w:tcPr>
            <w:tcW w:w="2657" w:type="dxa"/>
          </w:tcPr>
          <w:p w:rsidR="001A41C1" w:rsidRPr="00ED71EA" w:rsidRDefault="001A41C1" w:rsidP="00146A02">
            <w:pPr>
              <w:pStyle w:val="Tablehead"/>
            </w:pPr>
            <w:r w:rsidRPr="00ED71EA">
              <w:t>Parameter</w:t>
            </w:r>
          </w:p>
        </w:tc>
        <w:tc>
          <w:tcPr>
            <w:tcW w:w="1715" w:type="dxa"/>
          </w:tcPr>
          <w:p w:rsidR="001A41C1" w:rsidRPr="00ED71EA" w:rsidRDefault="001A41C1" w:rsidP="00146A02">
            <w:pPr>
              <w:pStyle w:val="Tablehead"/>
            </w:pPr>
            <w:r w:rsidRPr="00ED71EA">
              <w:t>CP type</w:t>
            </w:r>
          </w:p>
        </w:tc>
        <w:tc>
          <w:tcPr>
            <w:tcW w:w="1556" w:type="dxa"/>
          </w:tcPr>
          <w:p w:rsidR="001A41C1" w:rsidRPr="00ED71EA" w:rsidRDefault="001A41C1" w:rsidP="00146A02">
            <w:pPr>
              <w:pStyle w:val="Tablehead"/>
            </w:pPr>
            <w:r w:rsidRPr="00ED71EA">
              <w:t>Normal mode</w:t>
            </w:r>
          </w:p>
        </w:tc>
        <w:tc>
          <w:tcPr>
            <w:tcW w:w="2194" w:type="dxa"/>
          </w:tcPr>
          <w:p w:rsidR="001A41C1" w:rsidRPr="00ED71EA" w:rsidRDefault="001A41C1" w:rsidP="00146A02">
            <w:pPr>
              <w:pStyle w:val="Tablehead"/>
            </w:pPr>
            <w:r w:rsidRPr="00ED71EA">
              <w:t>mmWave mode</w:t>
            </w:r>
          </w:p>
        </w:tc>
      </w:tr>
      <w:tr w:rsidR="001A41C1" w:rsidRPr="00ED71EA" w:rsidTr="001A41C1">
        <w:trPr>
          <w:trHeight w:val="20"/>
        </w:trPr>
        <w:tc>
          <w:tcPr>
            <w:tcW w:w="2657" w:type="dxa"/>
            <w:vMerge w:val="restart"/>
          </w:tcPr>
          <w:p w:rsidR="001A41C1" w:rsidRPr="00ED71EA" w:rsidRDefault="001A41C1" w:rsidP="00146A02">
            <w:pPr>
              <w:pStyle w:val="Tabletext"/>
            </w:pPr>
            <w:r w:rsidRPr="00ED71EA">
              <w:t>Max % of UL_OH to meet requirement</w:t>
            </w:r>
          </w:p>
        </w:tc>
        <w:tc>
          <w:tcPr>
            <w:tcW w:w="1715" w:type="dxa"/>
          </w:tcPr>
          <w:p w:rsidR="001A41C1" w:rsidRPr="00ED71EA" w:rsidRDefault="001A41C1" w:rsidP="00146A02">
            <w:pPr>
              <w:pStyle w:val="Tabletext"/>
            </w:pPr>
            <w:r w:rsidRPr="00ED71EA">
              <w:t>Normal CP</w:t>
            </w:r>
          </w:p>
        </w:tc>
        <w:tc>
          <w:tcPr>
            <w:tcW w:w="1556" w:type="dxa"/>
          </w:tcPr>
          <w:p w:rsidR="001A41C1" w:rsidRPr="00ED71EA" w:rsidRDefault="001A41C1" w:rsidP="00146A02">
            <w:pPr>
              <w:pStyle w:val="Tabletext"/>
            </w:pPr>
            <w:r w:rsidRPr="00ED71EA">
              <w:t>38.78%</w:t>
            </w:r>
          </w:p>
        </w:tc>
        <w:tc>
          <w:tcPr>
            <w:tcW w:w="2194" w:type="dxa"/>
          </w:tcPr>
          <w:p w:rsidR="001A41C1" w:rsidRPr="00ED71EA" w:rsidRDefault="001A41C1" w:rsidP="00146A02">
            <w:pPr>
              <w:pStyle w:val="Tabletext"/>
            </w:pPr>
            <w:r w:rsidRPr="00ED71EA">
              <w:t>-</w:t>
            </w:r>
          </w:p>
        </w:tc>
      </w:tr>
      <w:tr w:rsidR="001A41C1" w:rsidRPr="00ED71EA" w:rsidTr="001A41C1">
        <w:trPr>
          <w:trHeight w:val="20"/>
        </w:trPr>
        <w:tc>
          <w:tcPr>
            <w:tcW w:w="2657" w:type="dxa"/>
            <w:vMerge/>
          </w:tcPr>
          <w:p w:rsidR="001A41C1" w:rsidRPr="00ED71EA" w:rsidRDefault="001A41C1" w:rsidP="00146A02">
            <w:pPr>
              <w:pStyle w:val="Tabletext"/>
            </w:pPr>
          </w:p>
        </w:tc>
        <w:tc>
          <w:tcPr>
            <w:tcW w:w="1715" w:type="dxa"/>
          </w:tcPr>
          <w:p w:rsidR="001A41C1" w:rsidRPr="00ED71EA" w:rsidRDefault="001A41C1" w:rsidP="00146A02">
            <w:pPr>
              <w:pStyle w:val="Tabletext"/>
            </w:pPr>
            <w:r w:rsidRPr="00ED71EA">
              <w:t>Short CP</w:t>
            </w:r>
          </w:p>
        </w:tc>
        <w:tc>
          <w:tcPr>
            <w:tcW w:w="1556" w:type="dxa"/>
          </w:tcPr>
          <w:p w:rsidR="001A41C1" w:rsidRPr="00ED71EA" w:rsidRDefault="001A41C1" w:rsidP="00146A02">
            <w:pPr>
              <w:pStyle w:val="Tabletext"/>
            </w:pPr>
            <w:r w:rsidRPr="00ED71EA">
              <w:t>44.90%</w:t>
            </w:r>
          </w:p>
        </w:tc>
        <w:tc>
          <w:tcPr>
            <w:tcW w:w="2194" w:type="dxa"/>
          </w:tcPr>
          <w:p w:rsidR="001A41C1" w:rsidRPr="00ED71EA" w:rsidRDefault="001A41C1" w:rsidP="00146A02">
            <w:pPr>
              <w:pStyle w:val="Tabletext"/>
            </w:pPr>
            <w:r w:rsidRPr="00ED71EA">
              <w:t>-</w:t>
            </w:r>
          </w:p>
        </w:tc>
      </w:tr>
    </w:tbl>
    <w:p w:rsidR="001A41C1" w:rsidRPr="00ED71EA" w:rsidRDefault="001A41C1" w:rsidP="00F4136A">
      <w:pPr>
        <w:pStyle w:val="Tablefin"/>
      </w:pPr>
    </w:p>
    <w:tbl>
      <w:tblPr>
        <w:tblStyle w:val="TableGrid5"/>
        <w:tblW w:w="5000" w:type="pct"/>
        <w:jc w:val="center"/>
        <w:tblLook w:val="04A0" w:firstRow="1" w:lastRow="0" w:firstColumn="1" w:lastColumn="0" w:noHBand="0" w:noVBand="1"/>
      </w:tblPr>
      <w:tblGrid>
        <w:gridCol w:w="2474"/>
        <w:gridCol w:w="2290"/>
        <w:gridCol w:w="4865"/>
      </w:tblGrid>
      <w:tr w:rsidR="001A41C1" w:rsidRPr="00ED71EA" w:rsidTr="00A45F79">
        <w:trPr>
          <w:trHeight w:val="20"/>
          <w:jc w:val="center"/>
        </w:trPr>
        <w:tc>
          <w:tcPr>
            <w:tcW w:w="1285" w:type="pct"/>
          </w:tcPr>
          <w:p w:rsidR="001A41C1" w:rsidRPr="00ED71EA" w:rsidRDefault="001A41C1" w:rsidP="00A45F79">
            <w:pPr>
              <w:pStyle w:val="Tablehead"/>
            </w:pPr>
            <w:r w:rsidRPr="00ED71EA">
              <w:t>Performance Measure</w:t>
            </w:r>
          </w:p>
        </w:tc>
        <w:tc>
          <w:tcPr>
            <w:tcW w:w="1189" w:type="pct"/>
          </w:tcPr>
          <w:p w:rsidR="001A41C1" w:rsidRPr="00ED71EA" w:rsidRDefault="001A41C1" w:rsidP="00A45F79">
            <w:pPr>
              <w:pStyle w:val="Tablehead"/>
            </w:pPr>
            <w:r w:rsidRPr="00ED71EA">
              <w:t>ITU Requirements</w:t>
            </w:r>
          </w:p>
        </w:tc>
        <w:tc>
          <w:tcPr>
            <w:tcW w:w="2526" w:type="pct"/>
          </w:tcPr>
          <w:p w:rsidR="001A41C1" w:rsidRPr="00ED71EA" w:rsidRDefault="001A41C1" w:rsidP="00A45F79">
            <w:pPr>
              <w:pStyle w:val="Tablehead"/>
            </w:pPr>
            <w:r w:rsidRPr="00ED71EA">
              <w:rPr>
                <w:bCs/>
              </w:rPr>
              <w:t>Comments</w:t>
            </w:r>
          </w:p>
        </w:tc>
      </w:tr>
      <w:tr w:rsidR="001A41C1" w:rsidRPr="00ED71EA" w:rsidTr="00A45F79">
        <w:trPr>
          <w:trHeight w:val="20"/>
          <w:jc w:val="center"/>
        </w:trPr>
        <w:tc>
          <w:tcPr>
            <w:tcW w:w="1285" w:type="pct"/>
          </w:tcPr>
          <w:p w:rsidR="001A41C1" w:rsidRPr="00ED71EA" w:rsidRDefault="001A41C1" w:rsidP="00A45F79">
            <w:pPr>
              <w:pStyle w:val="Tabletext"/>
            </w:pPr>
            <w:r w:rsidRPr="00ED71EA">
              <w:t>Peak Spectral Efficiency</w:t>
            </w:r>
          </w:p>
        </w:tc>
        <w:tc>
          <w:tcPr>
            <w:tcW w:w="1189" w:type="pct"/>
          </w:tcPr>
          <w:p w:rsidR="001A41C1" w:rsidRPr="00ED71EA" w:rsidRDefault="001A41C1" w:rsidP="00A45F79">
            <w:pPr>
              <w:pStyle w:val="Tabletext"/>
            </w:pPr>
            <w:r w:rsidRPr="00ED71EA">
              <w:t>DL: 30 bps/Hz</w:t>
            </w:r>
            <w:r w:rsidRPr="00ED71EA">
              <w:br/>
              <w:t>UL: 15 bps/Hz</w:t>
            </w:r>
          </w:p>
        </w:tc>
        <w:tc>
          <w:tcPr>
            <w:tcW w:w="2526" w:type="pct"/>
          </w:tcPr>
          <w:p w:rsidR="001A41C1" w:rsidRPr="00ED71EA" w:rsidRDefault="001A41C1" w:rsidP="00A45F79">
            <w:pPr>
              <w:pStyle w:val="Tabletext"/>
              <w:rPr>
                <w:highlight w:val="yellow"/>
              </w:rPr>
            </w:pPr>
            <w:r w:rsidRPr="00ED71EA">
              <w:t>The evaluation was performed for idea zero OH Peak Spectral Efficiency due to gaps in the OH calculations. The maximum overhead percentages were calculated for both DL and UL.</w:t>
            </w:r>
          </w:p>
        </w:tc>
      </w:tr>
    </w:tbl>
    <w:p w:rsidR="00A45F79" w:rsidRDefault="00A45F79" w:rsidP="00A45F79">
      <w:pPr>
        <w:pStyle w:val="Tablefin"/>
        <w:rPr>
          <w:rFonts w:eastAsiaTheme="majorEastAsia"/>
        </w:rPr>
      </w:pPr>
      <w:bookmarkStart w:id="45" w:name="_Toc114510368"/>
    </w:p>
    <w:p w:rsidR="001A41C1" w:rsidRPr="00ED71EA" w:rsidRDefault="00A45F79" w:rsidP="00A45F79">
      <w:pPr>
        <w:pStyle w:val="Heading4"/>
        <w:rPr>
          <w:rFonts w:eastAsiaTheme="majorEastAsia"/>
        </w:rPr>
      </w:pPr>
      <w:r>
        <w:rPr>
          <w:rFonts w:eastAsiaTheme="majorEastAsia"/>
        </w:rPr>
        <w:t>5</w:t>
      </w:r>
      <w:r w:rsidR="001A41C1" w:rsidRPr="00ED71EA">
        <w:rPr>
          <w:rFonts w:eastAsiaTheme="majorEastAsia"/>
        </w:rPr>
        <w:t xml:space="preserve">.2.1.2 </w:t>
      </w:r>
      <w:r w:rsidR="001A41C1" w:rsidRPr="00ED71EA">
        <w:rPr>
          <w:rFonts w:eastAsiaTheme="majorEastAsia"/>
        </w:rPr>
        <w:tab/>
        <w:t>Peak data rate</w:t>
      </w:r>
      <w:bookmarkEnd w:id="45"/>
    </w:p>
    <w:p w:rsidR="001A41C1" w:rsidRPr="00ED71EA" w:rsidRDefault="001A41C1" w:rsidP="00A45F79">
      <w:pPr>
        <w:pStyle w:val="Headingb"/>
        <w:rPr>
          <w:rFonts w:eastAsia="Arial"/>
          <w:bCs/>
          <w:kern w:val="28"/>
        </w:rPr>
      </w:pPr>
      <w:r w:rsidRPr="00ED71EA">
        <w:rPr>
          <w:rFonts w:eastAsiaTheme="majorEastAsia"/>
        </w:rPr>
        <w:t>Requirements</w:t>
      </w:r>
    </w:p>
    <w:p w:rsidR="001A41C1" w:rsidRPr="00ED71EA" w:rsidRDefault="001A41C1">
      <w:pPr>
        <w:tabs>
          <w:tab w:val="left" w:pos="900"/>
        </w:tabs>
      </w:pPr>
      <w:r w:rsidRPr="00ED71EA">
        <w:t>The minimum requirements for peak data rate are as follows:</w:t>
      </w:r>
    </w:p>
    <w:p w:rsidR="001A41C1" w:rsidRPr="00ED71EA" w:rsidRDefault="001A41C1" w:rsidP="00F4136A">
      <w:pPr>
        <w:spacing w:before="0"/>
      </w:pPr>
    </w:p>
    <w:tbl>
      <w:tblPr>
        <w:tblStyle w:val="TableGrid5"/>
        <w:tblW w:w="0" w:type="auto"/>
        <w:jc w:val="center"/>
        <w:tblLook w:val="04A0" w:firstRow="1" w:lastRow="0" w:firstColumn="1" w:lastColumn="0" w:noHBand="0" w:noVBand="1"/>
      </w:tblPr>
      <w:tblGrid>
        <w:gridCol w:w="3325"/>
        <w:gridCol w:w="3716"/>
      </w:tblGrid>
      <w:tr w:rsidR="001A41C1" w:rsidRPr="00ED71EA" w:rsidTr="001A41C1">
        <w:trPr>
          <w:trHeight w:val="20"/>
          <w:jc w:val="center"/>
        </w:trPr>
        <w:tc>
          <w:tcPr>
            <w:tcW w:w="3325" w:type="dxa"/>
            <w:vAlign w:val="center"/>
          </w:tcPr>
          <w:p w:rsidR="001A41C1" w:rsidRPr="00ED71EA" w:rsidRDefault="001A41C1" w:rsidP="00A45F79">
            <w:pPr>
              <w:pStyle w:val="Tablehead"/>
            </w:pPr>
            <w:r w:rsidRPr="00ED71EA">
              <w:t>Performance Measure</w:t>
            </w:r>
          </w:p>
        </w:tc>
        <w:tc>
          <w:tcPr>
            <w:tcW w:w="3716" w:type="dxa"/>
            <w:vAlign w:val="center"/>
          </w:tcPr>
          <w:p w:rsidR="001A41C1" w:rsidRPr="00ED71EA" w:rsidRDefault="001A41C1" w:rsidP="00A45F79">
            <w:pPr>
              <w:pStyle w:val="Tablehead"/>
            </w:pPr>
            <w:r w:rsidRPr="00ED71EA">
              <w:t>ITU Requirements</w:t>
            </w:r>
          </w:p>
        </w:tc>
      </w:tr>
      <w:tr w:rsidR="001A41C1" w:rsidRPr="00ED71EA" w:rsidTr="001A41C1">
        <w:trPr>
          <w:trHeight w:val="20"/>
          <w:jc w:val="center"/>
        </w:trPr>
        <w:tc>
          <w:tcPr>
            <w:tcW w:w="3325" w:type="dxa"/>
            <w:vAlign w:val="center"/>
          </w:tcPr>
          <w:p w:rsidR="001A41C1" w:rsidRPr="00ED71EA" w:rsidRDefault="001A41C1" w:rsidP="00A45F79">
            <w:pPr>
              <w:pStyle w:val="Tabletext"/>
            </w:pPr>
            <w:r w:rsidRPr="00ED71EA">
              <w:t>Peak data rate</w:t>
            </w:r>
          </w:p>
        </w:tc>
        <w:tc>
          <w:tcPr>
            <w:tcW w:w="3716" w:type="dxa"/>
            <w:vAlign w:val="center"/>
          </w:tcPr>
          <w:p w:rsidR="001A41C1" w:rsidRPr="00ED71EA" w:rsidRDefault="001A41C1" w:rsidP="00A45F79">
            <w:pPr>
              <w:pStyle w:val="Tabletext"/>
            </w:pPr>
            <w:r w:rsidRPr="00ED71EA">
              <w:t>DL: 20 Gb/s</w:t>
            </w:r>
            <w:r w:rsidRPr="00ED71EA">
              <w:br/>
              <w:t>UL: 10 Gb/s</w:t>
            </w:r>
          </w:p>
        </w:tc>
      </w:tr>
    </w:tbl>
    <w:p w:rsidR="00F4136A" w:rsidRPr="00ED71EA" w:rsidRDefault="00F4136A" w:rsidP="00F4136A">
      <w:pPr>
        <w:pStyle w:val="Tablefin"/>
        <w:rPr>
          <w:rFonts w:eastAsiaTheme="minorHAnsi"/>
        </w:rPr>
      </w:pPr>
    </w:p>
    <w:p w:rsidR="001A41C1" w:rsidRPr="00ED71EA" w:rsidRDefault="001A41C1" w:rsidP="00F4136A">
      <w:pPr>
        <w:pStyle w:val="Note"/>
      </w:pPr>
      <w:r w:rsidRPr="00ED71EA">
        <w:t>NOTE: Peak Data Rate = Aggregated Bandwidth × SE</w:t>
      </w:r>
      <w:r w:rsidRPr="00ED71EA">
        <w:rPr>
          <w:vertAlign w:val="subscript"/>
        </w:rPr>
        <w:t>peak</w:t>
      </w:r>
    </w:p>
    <w:p w:rsidR="001A41C1" w:rsidRPr="00ED71EA" w:rsidRDefault="001A41C1" w:rsidP="00F4136A">
      <w:r w:rsidRPr="00ED71EA">
        <w:rPr>
          <w:lang w:eastAsia="zh-CN"/>
        </w:rPr>
        <w:t>Peak Data Rate is the maximum achievable data rate under ideal conditions.</w:t>
      </w:r>
    </w:p>
    <w:p w:rsidR="001A41C1" w:rsidRPr="00ED71EA" w:rsidRDefault="001A41C1" w:rsidP="00F4136A">
      <w:r w:rsidRPr="00ED71EA">
        <w:t xml:space="preserve">For Peak Data Rate the maximum possible bandwidth for each band is provided in </w:t>
      </w:r>
      <w:r w:rsidR="004935F5" w:rsidRPr="00ED71EA">
        <w:t xml:space="preserve">Table </w:t>
      </w:r>
      <w:r w:rsidR="004935F5">
        <w:t>5</w:t>
      </w:r>
      <w:r w:rsidRPr="00ED71EA">
        <w:t>-10:</w:t>
      </w:r>
    </w:p>
    <w:p w:rsidR="00F4136A" w:rsidRDefault="001A41C1" w:rsidP="00A45F7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10</w:t>
      </w:r>
      <w:r w:rsidRPr="00ED71EA">
        <w:fldChar w:fldCharType="end"/>
      </w:r>
      <w:r w:rsidRPr="00ED71EA">
        <w:t xml:space="preserve"> </w:t>
      </w:r>
    </w:p>
    <w:p w:rsidR="001A41C1" w:rsidRPr="00ED71EA" w:rsidRDefault="001A41C1" w:rsidP="00A45F79">
      <w:pPr>
        <w:pStyle w:val="Tabletitle"/>
      </w:pPr>
      <w:r w:rsidRPr="00ED71EA">
        <w:t>Maximum Bandwidth</w:t>
      </w:r>
    </w:p>
    <w:tbl>
      <w:tblPr>
        <w:tblStyle w:val="TableGrid5"/>
        <w:tblW w:w="0" w:type="auto"/>
        <w:jc w:val="center"/>
        <w:tblLook w:val="04A0" w:firstRow="1" w:lastRow="0" w:firstColumn="1" w:lastColumn="0" w:noHBand="0" w:noVBand="1"/>
      </w:tblPr>
      <w:tblGrid>
        <w:gridCol w:w="2413"/>
        <w:gridCol w:w="2413"/>
        <w:gridCol w:w="2414"/>
      </w:tblGrid>
      <w:tr w:rsidR="001A41C1" w:rsidRPr="00ED71EA" w:rsidTr="001A41C1">
        <w:trPr>
          <w:trHeight w:val="220"/>
          <w:jc w:val="center"/>
        </w:trPr>
        <w:tc>
          <w:tcPr>
            <w:tcW w:w="2413" w:type="dxa"/>
          </w:tcPr>
          <w:p w:rsidR="001A41C1" w:rsidRPr="00ED71EA" w:rsidRDefault="001A41C1" w:rsidP="004935F5">
            <w:pPr>
              <w:pStyle w:val="Tablehead"/>
            </w:pPr>
          </w:p>
        </w:tc>
        <w:tc>
          <w:tcPr>
            <w:tcW w:w="2413" w:type="dxa"/>
          </w:tcPr>
          <w:p w:rsidR="001A41C1" w:rsidRPr="00ED71EA" w:rsidRDefault="001A41C1" w:rsidP="004935F5">
            <w:pPr>
              <w:pStyle w:val="Tablehead"/>
              <w:rPr>
                <w:bCs/>
              </w:rPr>
            </w:pPr>
            <w:r w:rsidRPr="00ED71EA">
              <w:rPr>
                <w:bCs/>
              </w:rPr>
              <w:t xml:space="preserve">Normal mode </w:t>
            </w:r>
            <w:r w:rsidR="004935F5">
              <w:rPr>
                <w:bCs/>
              </w:rPr>
              <w:br/>
            </w:r>
            <w:r w:rsidRPr="00ED71EA">
              <w:rPr>
                <w:bCs/>
              </w:rPr>
              <w:t>(sub6GHz)</w:t>
            </w:r>
          </w:p>
        </w:tc>
        <w:tc>
          <w:tcPr>
            <w:tcW w:w="2414" w:type="dxa"/>
          </w:tcPr>
          <w:p w:rsidR="001A41C1" w:rsidRPr="00ED71EA" w:rsidRDefault="001A41C1" w:rsidP="004935F5">
            <w:pPr>
              <w:pStyle w:val="Tablehead"/>
              <w:rPr>
                <w:rFonts w:eastAsiaTheme="minorEastAsia"/>
                <w:bCs/>
              </w:rPr>
            </w:pPr>
            <w:r w:rsidRPr="00ED71EA">
              <w:rPr>
                <w:bCs/>
              </w:rPr>
              <w:t xml:space="preserve">mmWave mode </w:t>
            </w:r>
            <w:r w:rsidR="004935F5">
              <w:rPr>
                <w:bCs/>
              </w:rPr>
              <w:br/>
            </w:r>
            <w:r w:rsidRPr="00ED71EA">
              <w:rPr>
                <w:bCs/>
              </w:rPr>
              <w:t>(mmWave)</w:t>
            </w:r>
          </w:p>
        </w:tc>
      </w:tr>
      <w:tr w:rsidR="001A41C1" w:rsidRPr="00ED71EA" w:rsidTr="005842E5">
        <w:trPr>
          <w:trHeight w:val="429"/>
          <w:jc w:val="center"/>
        </w:trPr>
        <w:tc>
          <w:tcPr>
            <w:tcW w:w="2413" w:type="dxa"/>
            <w:tcBorders>
              <w:bottom w:val="single" w:sz="4" w:space="0" w:color="auto"/>
            </w:tcBorders>
          </w:tcPr>
          <w:p w:rsidR="001A41C1" w:rsidRPr="00ED71EA" w:rsidRDefault="001A41C1" w:rsidP="00A45F79">
            <w:pPr>
              <w:pStyle w:val="Tabletext"/>
            </w:pPr>
            <w:r w:rsidRPr="00ED71EA">
              <w:t>Maximum Bandwidth supported (MHz)</w:t>
            </w:r>
          </w:p>
        </w:tc>
        <w:tc>
          <w:tcPr>
            <w:tcW w:w="2413" w:type="dxa"/>
            <w:tcBorders>
              <w:bottom w:val="single" w:sz="4" w:space="0" w:color="auto"/>
            </w:tcBorders>
          </w:tcPr>
          <w:p w:rsidR="001A41C1" w:rsidRPr="00ED71EA" w:rsidRDefault="001A41C1" w:rsidP="005842E5">
            <w:pPr>
              <w:pStyle w:val="Tabletext"/>
              <w:jc w:val="center"/>
            </w:pPr>
            <w:r w:rsidRPr="00ED71EA">
              <w:t>80</w:t>
            </w:r>
          </w:p>
        </w:tc>
        <w:tc>
          <w:tcPr>
            <w:tcW w:w="2414" w:type="dxa"/>
            <w:tcBorders>
              <w:bottom w:val="single" w:sz="4" w:space="0" w:color="auto"/>
            </w:tcBorders>
          </w:tcPr>
          <w:p w:rsidR="001A41C1" w:rsidRPr="00ED71EA" w:rsidRDefault="001A41C1" w:rsidP="005842E5">
            <w:pPr>
              <w:pStyle w:val="Tabletext"/>
              <w:jc w:val="center"/>
            </w:pPr>
            <w:r w:rsidRPr="00ED71EA">
              <w:t>-</w:t>
            </w:r>
          </w:p>
        </w:tc>
      </w:tr>
      <w:tr w:rsidR="001A41C1" w:rsidRPr="00ED71EA" w:rsidTr="005842E5">
        <w:trPr>
          <w:trHeight w:val="429"/>
          <w:jc w:val="center"/>
        </w:trPr>
        <w:tc>
          <w:tcPr>
            <w:tcW w:w="7240" w:type="dxa"/>
            <w:gridSpan w:val="3"/>
            <w:tcBorders>
              <w:top w:val="single" w:sz="4" w:space="0" w:color="auto"/>
              <w:left w:val="nil"/>
              <w:bottom w:val="nil"/>
              <w:right w:val="nil"/>
            </w:tcBorders>
          </w:tcPr>
          <w:p w:rsidR="001A41C1" w:rsidRPr="00ED71EA" w:rsidRDefault="001A41C1" w:rsidP="005842E5">
            <w:pPr>
              <w:pStyle w:val="Tablelegend"/>
              <w:rPr>
                <w:rFonts w:eastAsiaTheme="minorEastAsia"/>
              </w:rPr>
            </w:pPr>
            <w:r w:rsidRPr="00ED71EA">
              <w:t>Note: Refer to section 1</w:t>
            </w:r>
            <w:r w:rsidRPr="00ED71EA">
              <w:rPr>
                <w:rFonts w:eastAsia="SimSun"/>
              </w:rPr>
              <w:t>,</w:t>
            </w:r>
            <w:r w:rsidRPr="00ED71EA">
              <w:t xml:space="preserve"> Maximum aggregated system bandwidth of 80 MHz is in sub6GHz bandwidth, and not clear about UE behaviour in mmWave bandwidth.</w:t>
            </w:r>
          </w:p>
        </w:tc>
      </w:tr>
    </w:tbl>
    <w:p w:rsidR="00F4136A" w:rsidRPr="00ED71EA" w:rsidRDefault="00F4136A" w:rsidP="00F4136A">
      <w:pPr>
        <w:pStyle w:val="Tablefin"/>
      </w:pPr>
    </w:p>
    <w:p w:rsidR="001A41C1" w:rsidRPr="00ED71EA" w:rsidRDefault="001A41C1" w:rsidP="00A45F79">
      <w:pPr>
        <w:pStyle w:val="Headingb"/>
        <w:rPr>
          <w:rFonts w:eastAsiaTheme="majorEastAsia"/>
        </w:rPr>
      </w:pPr>
      <w:r w:rsidRPr="00ED71EA">
        <w:rPr>
          <w:rFonts w:eastAsiaTheme="majorEastAsia"/>
        </w:rPr>
        <w:t>Evaluation Methodology</w:t>
      </w:r>
    </w:p>
    <w:p w:rsidR="001A41C1" w:rsidRPr="00ED71EA" w:rsidRDefault="001A41C1">
      <w:pPr>
        <w:tabs>
          <w:tab w:val="left" w:pos="900"/>
        </w:tabs>
        <w:spacing w:after="120"/>
      </w:pPr>
      <w:r w:rsidRPr="00ED71EA">
        <w:t>Refer to section 7.2.2 of M.2412.</w:t>
      </w:r>
    </w:p>
    <w:p w:rsidR="001A41C1" w:rsidRPr="00ED71EA" w:rsidRDefault="001A41C1" w:rsidP="00A45F79">
      <w:pPr>
        <w:pStyle w:val="Headingb"/>
        <w:rPr>
          <w:rFonts w:eastAsia="Arial"/>
          <w:bCs/>
          <w:kern w:val="28"/>
        </w:rPr>
      </w:pPr>
      <w:r w:rsidRPr="00ED71EA">
        <w:rPr>
          <w:rFonts w:eastAsiaTheme="majorEastAsia"/>
        </w:rPr>
        <w:t>Results</w:t>
      </w:r>
    </w:p>
    <w:p w:rsidR="001A41C1" w:rsidRPr="00ED71EA" w:rsidRDefault="001A41C1">
      <w:pPr>
        <w:rPr>
          <w:lang w:eastAsia="zh-CN"/>
        </w:rPr>
      </w:pPr>
      <w:r w:rsidRPr="00ED71EA">
        <w:rPr>
          <w:lang w:eastAsia="zh-CN"/>
        </w:rPr>
        <w:t>For a single CAP, let W denote the channel bandwidth and SE</w:t>
      </w:r>
      <w:r w:rsidRPr="00ED71EA">
        <w:rPr>
          <w:vertAlign w:val="subscript"/>
          <w:lang w:eastAsia="zh-CN"/>
        </w:rPr>
        <w:t>p</w:t>
      </w:r>
      <w:r w:rsidRPr="00ED71EA">
        <w:rPr>
          <w:lang w:eastAsia="zh-CN"/>
        </w:rPr>
        <w:t xml:space="preserve"> denote the peak spectral efficiency in that band. Then the user peak data rate R</w:t>
      </w:r>
      <w:r w:rsidRPr="00ED71EA">
        <w:rPr>
          <w:vertAlign w:val="subscript"/>
          <w:lang w:eastAsia="zh-CN"/>
        </w:rPr>
        <w:t>p</w:t>
      </w:r>
      <w:r w:rsidRPr="00ED71EA">
        <w:rPr>
          <w:lang w:eastAsia="zh-CN"/>
        </w:rPr>
        <w:t xml:space="preserve"> is given by:</w:t>
      </w:r>
    </w:p>
    <w:p w:rsidR="001A41C1" w:rsidRPr="00ED71EA" w:rsidRDefault="00A45F79" w:rsidP="00A45F79">
      <w:pPr>
        <w:pStyle w:val="Equation"/>
        <w:rPr>
          <w:lang w:eastAsia="zh-CN"/>
        </w:rPr>
      </w:pPr>
      <w:r>
        <w:rPr>
          <w:lang w:eastAsia="zh-CN"/>
        </w:rPr>
        <w:tab/>
      </w:r>
      <w:r>
        <w:rPr>
          <w:lang w:eastAsia="zh-CN"/>
        </w:rPr>
        <w:tab/>
      </w:r>
      <w:r w:rsidR="001A41C1" w:rsidRPr="00ED71EA">
        <w:rPr>
          <w:lang w:eastAsia="zh-CN"/>
        </w:rPr>
        <w:object w:dxaOrig="1390" w:dyaOrig="376" w14:anchorId="4B3F752D">
          <v:shape id="_x0000_i1042" type="#_x0000_t75" style="width:70.5pt;height:19.5pt" o:ole="">
            <v:imagedata r:id="rId53" o:title=""/>
          </v:shape>
          <o:OLEObject Type="Embed" ProgID="Equation.3" ShapeID="_x0000_i1042" DrawAspect="Content" ObjectID="_1728288125" r:id="rId54"/>
        </w:object>
      </w:r>
    </w:p>
    <w:p w:rsidR="001A41C1" w:rsidRPr="00ED71EA" w:rsidRDefault="001A41C1">
      <w:pPr>
        <w:rPr>
          <w:lang w:eastAsia="zh-CN"/>
        </w:rPr>
      </w:pPr>
      <w:r w:rsidRPr="00ED71EA">
        <w:rPr>
          <w:lang w:eastAsia="zh-CN"/>
        </w:rPr>
        <w:t>In case bandwidth is aggregated across multiple bands, the peak data rate will be summed over the bands. Therefore, the total peak data rate is:</w:t>
      </w:r>
    </w:p>
    <w:p w:rsidR="001A41C1" w:rsidRPr="00ED71EA" w:rsidRDefault="00A45F79" w:rsidP="00A45F79">
      <w:pPr>
        <w:pStyle w:val="Equation"/>
        <w:rPr>
          <w:lang w:eastAsia="zh-CN"/>
        </w:rPr>
      </w:pPr>
      <w:r>
        <w:tab/>
      </w:r>
      <w:r>
        <w:tab/>
      </w:r>
      <w:r w:rsidR="001A41C1" w:rsidRPr="00ED71EA">
        <w:rPr>
          <w:position w:val="-16"/>
        </w:rPr>
        <w:object w:dxaOrig="4708" w:dyaOrig="463" w14:anchorId="5C7F23D3">
          <v:shape id="_x0000_i1043" type="#_x0000_t75" style="width:235.5pt;height:22.5pt" o:ole="">
            <v:imagedata r:id="rId55" o:title=""/>
          </v:shape>
          <o:OLEObject Type="Embed" ProgID="Equation.3" ShapeID="_x0000_i1043" DrawAspect="Content" ObjectID="_1728288126" r:id="rId56"/>
        </w:object>
      </w:r>
      <w:r>
        <w:rPr>
          <w:lang w:eastAsia="zh-CN"/>
        </w:rPr>
        <w:tab/>
      </w:r>
      <w:r w:rsidR="001A41C1" w:rsidRPr="00ED71EA">
        <w:rPr>
          <w:lang w:eastAsia="zh-CN"/>
        </w:rPr>
        <w:t>(2)</w:t>
      </w:r>
    </w:p>
    <w:p w:rsidR="001A41C1" w:rsidRPr="00ED71EA" w:rsidRDefault="001A41C1" w:rsidP="00A45F79">
      <w:pPr>
        <w:rPr>
          <w:i/>
          <w:lang w:eastAsia="zh-CN"/>
        </w:rPr>
      </w:pPr>
      <w:r w:rsidRPr="00ED71EA">
        <w:rPr>
          <w:lang w:eastAsia="zh-CN"/>
        </w:rPr>
        <w:t>where</w:t>
      </w:r>
      <w:r w:rsidRPr="00ED71EA">
        <w:rPr>
          <w:position w:val="-6"/>
          <w:lang w:eastAsia="zh-CN"/>
        </w:rPr>
        <w:object w:dxaOrig="463" w:dyaOrig="338" w14:anchorId="148E45BF">
          <v:shape id="_x0000_i1044" type="#_x0000_t75" style="width:22.5pt;height:16.5pt" o:ole="">
            <v:imagedata r:id="rId57" o:title=""/>
          </v:shape>
          <o:OLEObject Type="Embed" ProgID="Equation.3" ShapeID="_x0000_i1044" DrawAspect="Content" ObjectID="_1728288127" r:id="rId58"/>
        </w:object>
      </w:r>
      <w:r w:rsidRPr="00ED71EA">
        <w:t xml:space="preserve"> and </w:t>
      </w:r>
      <w:r w:rsidRPr="00ED71EA">
        <w:rPr>
          <w:position w:val="-14"/>
        </w:rPr>
        <w:object w:dxaOrig="563" w:dyaOrig="388" w14:anchorId="31168009">
          <v:shape id="_x0000_i1045" type="#_x0000_t75" style="width:27.75pt;height:19.5pt" o:ole="">
            <v:imagedata r:id="rId59" o:title=""/>
          </v:shape>
          <o:OLEObject Type="Embed" ProgID="Equation.3" ShapeID="_x0000_i1045" DrawAspect="Content" ObjectID="_1728288128" r:id="rId60"/>
        </w:object>
      </w:r>
      <w:r w:rsidRPr="00ED71EA">
        <w:t xml:space="preserve"> (</w:t>
      </w:r>
      <w:r w:rsidRPr="00ED71EA">
        <w:rPr>
          <w:i/>
          <w:lang w:eastAsia="zh-CN"/>
        </w:rPr>
        <w:t>i</w:t>
      </w:r>
      <w:r w:rsidRPr="00ED71EA">
        <w:t xml:space="preserve"> = 1,…, </w:t>
      </w:r>
      <w:r w:rsidRPr="00ED71EA">
        <w:rPr>
          <w:i/>
        </w:rPr>
        <w:t>Q</w:t>
      </w:r>
      <w:r w:rsidRPr="00ED71EA">
        <w:t xml:space="preserve">) are the </w:t>
      </w:r>
      <w:r w:rsidRPr="00ED71EA">
        <w:rPr>
          <w:lang w:eastAsia="zh-CN"/>
        </w:rPr>
        <w:t xml:space="preserve">effective bandwidth </w:t>
      </w:r>
      <w:r w:rsidRPr="00ED71EA">
        <w:t xml:space="preserve">and spectral efficiencies on component carrier </w:t>
      </w:r>
      <w:r w:rsidRPr="00ED71EA">
        <w:rPr>
          <w:i/>
          <w:lang w:eastAsia="zh-CN"/>
        </w:rPr>
        <w:t>i</w:t>
      </w:r>
      <w:r w:rsidRPr="00ED71EA">
        <w:t>, respectively,</w:t>
      </w:r>
      <w:r w:rsidRPr="00ED71EA">
        <w:rPr>
          <w:position w:val="-4"/>
          <w:lang w:eastAsia="zh-CN"/>
        </w:rPr>
        <w:object w:dxaOrig="363" w:dyaOrig="313" w14:anchorId="473AB655">
          <v:shape id="_x0000_i1046" type="#_x0000_t75" style="width:18.75pt;height:15.75pt" o:ole="">
            <v:imagedata r:id="rId61" o:title=""/>
          </v:shape>
          <o:OLEObject Type="Embed" ProgID="Equation.3" ShapeID="_x0000_i1046" DrawAspect="Content" ObjectID="_1728288129" r:id="rId62"/>
        </w:object>
      </w:r>
      <w:r w:rsidRPr="00ED71EA">
        <w:rPr>
          <w:lang w:eastAsia="zh-CN"/>
        </w:rPr>
        <w:t xml:space="preserve">is the normalized scalar on component carrier </w:t>
      </w:r>
      <w:r w:rsidRPr="00ED71EA">
        <w:rPr>
          <w:i/>
          <w:lang w:eastAsia="zh-CN"/>
        </w:rPr>
        <w:t>i</w:t>
      </w:r>
      <w:r w:rsidRPr="00ED71EA">
        <w:rPr>
          <w:lang w:eastAsia="zh-CN"/>
        </w:rPr>
        <w:t xml:space="preserve"> considering the downlink/uplink ratio on that component carrier,</w:t>
      </w:r>
      <w:r w:rsidRPr="00ED71EA">
        <w:rPr>
          <w:position w:val="-6"/>
          <w:lang w:eastAsia="zh-CN"/>
        </w:rPr>
        <w:object w:dxaOrig="651" w:dyaOrig="338" w14:anchorId="3271A549">
          <v:shape id="_x0000_i1047" type="#_x0000_t75" style="width:32.25pt;height:16.5pt" o:ole="">
            <v:imagedata r:id="rId63" o:title=""/>
          </v:shape>
          <o:OLEObject Type="Embed" ProgID="Equation.3" ShapeID="_x0000_i1047" DrawAspect="Content" ObjectID="_1728288130" r:id="rId64"/>
        </w:object>
      </w:r>
      <w:r w:rsidRPr="00ED71EA">
        <w:rPr>
          <w:lang w:eastAsia="zh-CN"/>
        </w:rPr>
        <w:t xml:space="preserve"> is the carrier bandwidth of component </w:t>
      </w:r>
      <w:r w:rsidRPr="00ED71EA">
        <w:rPr>
          <w:i/>
          <w:lang w:eastAsia="zh-CN"/>
        </w:rPr>
        <w:t>i</w:t>
      </w:r>
      <w:r w:rsidRPr="00ED71EA">
        <w:rPr>
          <w:lang w:eastAsia="zh-CN"/>
        </w:rPr>
        <w:t>.</w:t>
      </w:r>
    </w:p>
    <w:p w:rsidR="001A41C1" w:rsidRPr="00ED71EA" w:rsidRDefault="001A41C1" w:rsidP="00A45F79">
      <w:r w:rsidRPr="00ED71EA">
        <w:rPr>
          <w:lang w:eastAsia="zh-CN"/>
        </w:rPr>
        <w:t xml:space="preserve">As following, Table </w:t>
      </w:r>
      <w:r w:rsidR="004935F5">
        <w:rPr>
          <w:lang w:eastAsia="zh-CN"/>
        </w:rPr>
        <w:t>5</w:t>
      </w:r>
      <w:r w:rsidRPr="00ED71EA">
        <w:rPr>
          <w:lang w:eastAsia="zh-CN"/>
        </w:rPr>
        <w:t xml:space="preserve">-11 and Table </w:t>
      </w:r>
      <w:r w:rsidR="004935F5">
        <w:rPr>
          <w:lang w:eastAsia="zh-CN"/>
        </w:rPr>
        <w:t>5</w:t>
      </w:r>
      <w:r w:rsidRPr="00ED71EA">
        <w:rPr>
          <w:lang w:eastAsia="zh-CN"/>
        </w:rPr>
        <w:t xml:space="preserve">-12 would be generated by the frame assumption of EUHT self-evaluation report. </w:t>
      </w:r>
      <w:r w:rsidRPr="00ED71EA">
        <w:t xml:space="preserve">Table </w:t>
      </w:r>
      <w:r w:rsidR="004935F5">
        <w:t>5</w:t>
      </w:r>
      <w:r w:rsidRPr="00ED71EA">
        <w:t>-11 shows peak data rate values (DL: UL= 0.8: 0.2) calculated for maximum bandwidth of 80 MHz for normal mode do not meet the minimum ITU-R requirements.</w:t>
      </w:r>
      <w:r w:rsidRPr="00ED71EA">
        <w:rPr>
          <w:rFonts w:eastAsiaTheme="minorHAnsi"/>
          <w:color w:val="000000" w:themeColor="text1"/>
        </w:rPr>
        <w:t xml:space="preserve"> </w:t>
      </w:r>
    </w:p>
    <w:p w:rsidR="00F4136A" w:rsidRDefault="001A41C1" w:rsidP="00A45F7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11</w:t>
      </w:r>
      <w:r w:rsidRPr="00ED71EA">
        <w:fldChar w:fldCharType="end"/>
      </w:r>
      <w:r w:rsidRPr="00ED71EA">
        <w:t xml:space="preserve"> </w:t>
      </w:r>
    </w:p>
    <w:p w:rsidR="001A41C1" w:rsidRPr="00ED71EA" w:rsidRDefault="001A41C1" w:rsidP="00A45F79">
      <w:pPr>
        <w:pStyle w:val="Tabletitle"/>
      </w:pPr>
      <w:r w:rsidRPr="00ED71EA">
        <w:t xml:space="preserve">Peak Data Rate for </w:t>
      </w:r>
      <w:r w:rsidRPr="00ED71EA">
        <w:rPr>
          <w:bCs/>
          <w:position w:val="-10"/>
          <w:lang w:eastAsia="zh-CN"/>
        </w:rPr>
        <w:object w:dxaOrig="363" w:dyaOrig="363" w14:anchorId="4CDEA328">
          <v:shape id="_x0000_i1048" type="#_x0000_t75" style="width:18.75pt;height:18.75pt" o:ole="">
            <v:imagedata r:id="rId65" o:title=""/>
          </v:shape>
          <o:OLEObject Type="Embed" ProgID="Equation.3" ShapeID="_x0000_i1048" DrawAspect="Content" ObjectID="_1728288131" r:id="rId66"/>
        </w:object>
      </w:r>
      <w:r w:rsidRPr="00ED71EA">
        <w:rPr>
          <w:bCs/>
        </w:rPr>
        <w:t>:</w:t>
      </w:r>
      <w:r w:rsidRPr="00ED71EA">
        <w:rPr>
          <w:position w:val="-12"/>
          <w:lang w:eastAsia="zh-CN"/>
        </w:rPr>
        <w:object w:dxaOrig="363" w:dyaOrig="376" w14:anchorId="142613DE">
          <v:shape id="_x0000_i1049" type="#_x0000_t75" style="width:18.75pt;height:19.5pt" o:ole="">
            <v:imagedata r:id="rId67" o:title=""/>
          </v:shape>
          <o:OLEObject Type="Embed" ProgID="Equation.3" ShapeID="_x0000_i1049" DrawAspect="Content" ObjectID="_1728288132" r:id="rId68"/>
        </w:object>
      </w:r>
      <w:r w:rsidRPr="00ED71EA">
        <w:t>= 0.8: 0.2</w:t>
      </w:r>
    </w:p>
    <w:tbl>
      <w:tblPr>
        <w:tblStyle w:val="TableGrid5"/>
        <w:tblW w:w="9133" w:type="dxa"/>
        <w:tblInd w:w="265" w:type="dxa"/>
        <w:tblLook w:val="04A0" w:firstRow="1" w:lastRow="0" w:firstColumn="1" w:lastColumn="0" w:noHBand="0" w:noVBand="1"/>
      </w:tblPr>
      <w:tblGrid>
        <w:gridCol w:w="1177"/>
        <w:gridCol w:w="1176"/>
        <w:gridCol w:w="2279"/>
        <w:gridCol w:w="1563"/>
        <w:gridCol w:w="1458"/>
        <w:gridCol w:w="1480"/>
      </w:tblGrid>
      <w:tr w:rsidR="001A41C1" w:rsidRPr="00ED71EA" w:rsidTr="00F4136A">
        <w:trPr>
          <w:trHeight w:val="20"/>
        </w:trPr>
        <w:tc>
          <w:tcPr>
            <w:tcW w:w="2353" w:type="dxa"/>
            <w:gridSpan w:val="2"/>
            <w:vMerge w:val="restart"/>
            <w:vAlign w:val="center"/>
          </w:tcPr>
          <w:p w:rsidR="001A41C1" w:rsidRPr="00ED71EA" w:rsidRDefault="001A41C1" w:rsidP="005842E5">
            <w:pPr>
              <w:pStyle w:val="Tablehead"/>
            </w:pPr>
            <w:r w:rsidRPr="00ED71EA">
              <w:t>Parameter</w:t>
            </w:r>
          </w:p>
        </w:tc>
        <w:tc>
          <w:tcPr>
            <w:tcW w:w="2279" w:type="dxa"/>
            <w:vMerge w:val="restart"/>
            <w:vAlign w:val="center"/>
          </w:tcPr>
          <w:p w:rsidR="001A41C1" w:rsidRPr="00ED71EA" w:rsidRDefault="001A41C1" w:rsidP="005842E5">
            <w:pPr>
              <w:pStyle w:val="Tablehead"/>
            </w:pPr>
            <w:r w:rsidRPr="00ED71EA">
              <w:t>Formula</w:t>
            </w:r>
          </w:p>
        </w:tc>
        <w:tc>
          <w:tcPr>
            <w:tcW w:w="1563" w:type="dxa"/>
            <w:vMerge w:val="restart"/>
            <w:vAlign w:val="center"/>
          </w:tcPr>
          <w:p w:rsidR="001A41C1" w:rsidRPr="00ED71EA" w:rsidRDefault="001A41C1" w:rsidP="005842E5">
            <w:pPr>
              <w:pStyle w:val="Tablehead"/>
            </w:pPr>
            <w:r w:rsidRPr="00ED71EA">
              <w:t>ITU Requirement</w:t>
            </w:r>
          </w:p>
        </w:tc>
        <w:tc>
          <w:tcPr>
            <w:tcW w:w="2938" w:type="dxa"/>
            <w:gridSpan w:val="2"/>
            <w:vAlign w:val="center"/>
          </w:tcPr>
          <w:p w:rsidR="001A41C1" w:rsidRPr="00ED71EA" w:rsidRDefault="001A41C1" w:rsidP="005842E5">
            <w:pPr>
              <w:pStyle w:val="Tablehead"/>
            </w:pPr>
            <w:r w:rsidRPr="00ED71EA">
              <w:t>Value</w:t>
            </w:r>
          </w:p>
        </w:tc>
      </w:tr>
      <w:tr w:rsidR="001A41C1" w:rsidRPr="00ED71EA" w:rsidTr="00F4136A">
        <w:trPr>
          <w:trHeight w:val="20"/>
        </w:trPr>
        <w:tc>
          <w:tcPr>
            <w:tcW w:w="2353" w:type="dxa"/>
            <w:gridSpan w:val="2"/>
            <w:vMerge/>
            <w:vAlign w:val="center"/>
          </w:tcPr>
          <w:p w:rsidR="001A41C1" w:rsidRPr="00ED71EA" w:rsidRDefault="001A41C1" w:rsidP="00A45F79">
            <w:pPr>
              <w:pStyle w:val="Tabletext"/>
            </w:pPr>
          </w:p>
        </w:tc>
        <w:tc>
          <w:tcPr>
            <w:tcW w:w="2279" w:type="dxa"/>
            <w:vMerge/>
            <w:vAlign w:val="center"/>
          </w:tcPr>
          <w:p w:rsidR="001A41C1" w:rsidRPr="00ED71EA" w:rsidRDefault="001A41C1" w:rsidP="00A45F79">
            <w:pPr>
              <w:pStyle w:val="Tabletext"/>
            </w:pPr>
          </w:p>
        </w:tc>
        <w:tc>
          <w:tcPr>
            <w:tcW w:w="1563" w:type="dxa"/>
            <w:vMerge/>
            <w:vAlign w:val="center"/>
          </w:tcPr>
          <w:p w:rsidR="001A41C1" w:rsidRPr="00ED71EA" w:rsidRDefault="001A41C1" w:rsidP="00A45F79">
            <w:pPr>
              <w:pStyle w:val="Tabletext"/>
            </w:pPr>
          </w:p>
        </w:tc>
        <w:tc>
          <w:tcPr>
            <w:tcW w:w="1458" w:type="dxa"/>
            <w:vAlign w:val="center"/>
          </w:tcPr>
          <w:p w:rsidR="001A41C1" w:rsidRPr="00ED71EA" w:rsidRDefault="001A41C1" w:rsidP="005842E5">
            <w:pPr>
              <w:pStyle w:val="Tablehead"/>
            </w:pPr>
            <w:r w:rsidRPr="00ED71EA">
              <w:t>Normal Mode</w:t>
            </w:r>
          </w:p>
          <w:p w:rsidR="001A41C1" w:rsidRPr="00ED71EA" w:rsidRDefault="001A41C1" w:rsidP="005842E5">
            <w:pPr>
              <w:pStyle w:val="Tablehead"/>
              <w:rPr>
                <w:rFonts w:eastAsiaTheme="minorEastAsia"/>
              </w:rPr>
            </w:pPr>
            <w:r w:rsidRPr="00ED71EA">
              <w:rPr>
                <w:rFonts w:eastAsiaTheme="minorEastAsia"/>
              </w:rPr>
              <w:t>(80MHz)</w:t>
            </w:r>
          </w:p>
        </w:tc>
        <w:tc>
          <w:tcPr>
            <w:tcW w:w="1480" w:type="dxa"/>
            <w:vAlign w:val="center"/>
          </w:tcPr>
          <w:p w:rsidR="001A41C1" w:rsidRPr="00ED71EA" w:rsidRDefault="001A41C1" w:rsidP="005842E5">
            <w:pPr>
              <w:pStyle w:val="Tablehead"/>
            </w:pPr>
            <w:r w:rsidRPr="00ED71EA">
              <w:t>mmWave Mode</w:t>
            </w:r>
          </w:p>
        </w:tc>
      </w:tr>
      <w:tr w:rsidR="001A41C1" w:rsidRPr="00ED71EA" w:rsidTr="00F4136A">
        <w:trPr>
          <w:trHeight w:val="381"/>
        </w:trPr>
        <w:tc>
          <w:tcPr>
            <w:tcW w:w="1177" w:type="dxa"/>
            <w:vMerge w:val="restart"/>
            <w:vAlign w:val="center"/>
          </w:tcPr>
          <w:p w:rsidR="001A41C1" w:rsidRPr="00ED71EA" w:rsidRDefault="001A41C1" w:rsidP="00A45F79">
            <w:pPr>
              <w:pStyle w:val="Tabletext"/>
              <w:rPr>
                <w:vertAlign w:val="subscript"/>
              </w:rPr>
            </w:pPr>
            <w:r w:rsidRPr="00ED71EA">
              <w:t>Peak Data Rate (Gbps)</w:t>
            </w:r>
          </w:p>
        </w:tc>
        <w:tc>
          <w:tcPr>
            <w:tcW w:w="1176" w:type="dxa"/>
            <w:vAlign w:val="center"/>
          </w:tcPr>
          <w:p w:rsidR="001A41C1" w:rsidRPr="00ED71EA" w:rsidRDefault="001A41C1" w:rsidP="00A45F79">
            <w:pPr>
              <w:pStyle w:val="Tabletext"/>
            </w:pPr>
            <w:r w:rsidRPr="00ED71EA">
              <w:t>Downlink</w:t>
            </w:r>
          </w:p>
        </w:tc>
        <w:tc>
          <w:tcPr>
            <w:tcW w:w="2279" w:type="dxa"/>
            <w:vMerge w:val="restart"/>
            <w:vAlign w:val="center"/>
          </w:tcPr>
          <w:p w:rsidR="001A41C1" w:rsidRPr="00ED71EA" w:rsidRDefault="001A41C1" w:rsidP="00A45F79">
            <w:pPr>
              <w:pStyle w:val="Tabletext"/>
              <w:rPr>
                <w:i/>
                <w:iCs/>
              </w:rPr>
            </w:pPr>
            <w:r w:rsidRPr="00ED71EA">
              <w:t>Maximum Bandwidth×SE</w:t>
            </w:r>
            <w:r w:rsidRPr="00ED71EA">
              <w:rPr>
                <w:vertAlign w:val="subscript"/>
              </w:rPr>
              <w:t>peak</w:t>
            </w:r>
          </w:p>
        </w:tc>
        <w:tc>
          <w:tcPr>
            <w:tcW w:w="1563" w:type="dxa"/>
            <w:vAlign w:val="center"/>
          </w:tcPr>
          <w:p w:rsidR="001A41C1" w:rsidRPr="00ED71EA" w:rsidRDefault="001A41C1" w:rsidP="005842E5">
            <w:pPr>
              <w:pStyle w:val="Tabletext"/>
              <w:jc w:val="center"/>
            </w:pPr>
            <w:r w:rsidRPr="00ED71EA">
              <w:t>20</w:t>
            </w:r>
          </w:p>
        </w:tc>
        <w:tc>
          <w:tcPr>
            <w:tcW w:w="1458" w:type="dxa"/>
            <w:vAlign w:val="center"/>
          </w:tcPr>
          <w:p w:rsidR="001A41C1" w:rsidRPr="00ED71EA" w:rsidRDefault="001A41C1" w:rsidP="005842E5">
            <w:pPr>
              <w:pStyle w:val="Tabletext"/>
              <w:jc w:val="center"/>
            </w:pPr>
            <w:r w:rsidRPr="00ED71EA">
              <w:t>3.36</w:t>
            </w:r>
          </w:p>
        </w:tc>
        <w:tc>
          <w:tcPr>
            <w:tcW w:w="1480" w:type="dxa"/>
            <w:vAlign w:val="center"/>
          </w:tcPr>
          <w:p w:rsidR="001A41C1" w:rsidRPr="00ED71EA" w:rsidRDefault="001A41C1" w:rsidP="005842E5">
            <w:pPr>
              <w:pStyle w:val="Tabletext"/>
              <w:jc w:val="center"/>
            </w:pPr>
            <w:r w:rsidRPr="00ED71EA">
              <w:t>--</w:t>
            </w:r>
          </w:p>
        </w:tc>
      </w:tr>
      <w:tr w:rsidR="001A41C1" w:rsidRPr="00ED71EA" w:rsidTr="005842E5">
        <w:trPr>
          <w:trHeight w:val="39"/>
        </w:trPr>
        <w:tc>
          <w:tcPr>
            <w:tcW w:w="1177" w:type="dxa"/>
            <w:vMerge/>
            <w:tcBorders>
              <w:bottom w:val="single" w:sz="4" w:space="0" w:color="auto"/>
            </w:tcBorders>
            <w:vAlign w:val="center"/>
          </w:tcPr>
          <w:p w:rsidR="001A41C1" w:rsidRPr="00ED71EA" w:rsidRDefault="001A41C1" w:rsidP="00A45F79">
            <w:pPr>
              <w:pStyle w:val="Tabletext"/>
            </w:pPr>
          </w:p>
        </w:tc>
        <w:tc>
          <w:tcPr>
            <w:tcW w:w="1176" w:type="dxa"/>
            <w:tcBorders>
              <w:bottom w:val="single" w:sz="4" w:space="0" w:color="auto"/>
            </w:tcBorders>
            <w:vAlign w:val="center"/>
          </w:tcPr>
          <w:p w:rsidR="001A41C1" w:rsidRPr="00ED71EA" w:rsidRDefault="001A41C1" w:rsidP="00A45F79">
            <w:pPr>
              <w:pStyle w:val="Tabletext"/>
            </w:pPr>
            <w:r w:rsidRPr="00ED71EA">
              <w:t>Uplink</w:t>
            </w:r>
          </w:p>
        </w:tc>
        <w:tc>
          <w:tcPr>
            <w:tcW w:w="2279" w:type="dxa"/>
            <w:vMerge/>
            <w:tcBorders>
              <w:bottom w:val="single" w:sz="4" w:space="0" w:color="auto"/>
            </w:tcBorders>
            <w:vAlign w:val="center"/>
          </w:tcPr>
          <w:p w:rsidR="001A41C1" w:rsidRPr="00ED71EA" w:rsidRDefault="001A41C1" w:rsidP="00A45F79">
            <w:pPr>
              <w:pStyle w:val="Tabletext"/>
            </w:pPr>
          </w:p>
        </w:tc>
        <w:tc>
          <w:tcPr>
            <w:tcW w:w="1563" w:type="dxa"/>
            <w:tcBorders>
              <w:bottom w:val="single" w:sz="4" w:space="0" w:color="auto"/>
            </w:tcBorders>
            <w:vAlign w:val="center"/>
          </w:tcPr>
          <w:p w:rsidR="001A41C1" w:rsidRPr="00ED71EA" w:rsidRDefault="001A41C1" w:rsidP="005842E5">
            <w:pPr>
              <w:pStyle w:val="Tabletext"/>
              <w:jc w:val="center"/>
            </w:pPr>
            <w:r w:rsidRPr="00ED71EA">
              <w:t>10</w:t>
            </w:r>
          </w:p>
        </w:tc>
        <w:tc>
          <w:tcPr>
            <w:tcW w:w="1458" w:type="dxa"/>
            <w:tcBorders>
              <w:bottom w:val="single" w:sz="4" w:space="0" w:color="auto"/>
            </w:tcBorders>
            <w:vAlign w:val="center"/>
          </w:tcPr>
          <w:p w:rsidR="001A41C1" w:rsidRPr="00ED71EA" w:rsidRDefault="001A41C1" w:rsidP="005842E5">
            <w:pPr>
              <w:pStyle w:val="Tabletext"/>
              <w:jc w:val="center"/>
              <w:rPr>
                <w:rFonts w:eastAsiaTheme="minorEastAsia"/>
              </w:rPr>
            </w:pPr>
            <w:r w:rsidRPr="00ED71EA">
              <w:t>0.41</w:t>
            </w:r>
          </w:p>
        </w:tc>
        <w:tc>
          <w:tcPr>
            <w:tcW w:w="1480" w:type="dxa"/>
            <w:tcBorders>
              <w:bottom w:val="single" w:sz="4" w:space="0" w:color="auto"/>
            </w:tcBorders>
            <w:vAlign w:val="center"/>
          </w:tcPr>
          <w:p w:rsidR="001A41C1" w:rsidRPr="00ED71EA" w:rsidRDefault="001A41C1" w:rsidP="005842E5">
            <w:pPr>
              <w:pStyle w:val="Tabletext"/>
              <w:jc w:val="center"/>
              <w:rPr>
                <w:rFonts w:eastAsiaTheme="minorEastAsia"/>
              </w:rPr>
            </w:pPr>
            <w:r w:rsidRPr="00ED71EA">
              <w:t>--</w:t>
            </w:r>
          </w:p>
        </w:tc>
      </w:tr>
      <w:tr w:rsidR="001A41C1" w:rsidRPr="00ED71EA" w:rsidTr="005842E5">
        <w:trPr>
          <w:trHeight w:val="244"/>
        </w:trPr>
        <w:tc>
          <w:tcPr>
            <w:tcW w:w="9133" w:type="dxa"/>
            <w:gridSpan w:val="6"/>
            <w:tcBorders>
              <w:top w:val="single" w:sz="4" w:space="0" w:color="auto"/>
              <w:left w:val="nil"/>
              <w:bottom w:val="nil"/>
              <w:right w:val="nil"/>
            </w:tcBorders>
          </w:tcPr>
          <w:p w:rsidR="001A41C1" w:rsidRPr="00ED71EA" w:rsidRDefault="001A41C1" w:rsidP="005842E5">
            <w:pPr>
              <w:pStyle w:val="Tablelegend"/>
            </w:pPr>
            <w:r w:rsidRPr="00ED71EA">
              <w:t>Note: The SE</w:t>
            </w:r>
            <w:r w:rsidRPr="00ED71EA">
              <w:rPr>
                <w:vertAlign w:val="subscript"/>
              </w:rPr>
              <w:t>peak</w:t>
            </w:r>
            <w:r w:rsidRPr="00ED71EA">
              <w:t xml:space="preserve"> values</w:t>
            </w:r>
            <w:r w:rsidRPr="00ED71EA">
              <w:rPr>
                <w:vertAlign w:val="subscript"/>
              </w:rPr>
              <w:t xml:space="preserve"> </w:t>
            </w:r>
            <w:r w:rsidRPr="00ED71EA">
              <w:t>are calculated with OH considerations (L1 signaling and frame structure).</w:t>
            </w:r>
          </w:p>
        </w:tc>
      </w:tr>
    </w:tbl>
    <w:p w:rsidR="00F4136A" w:rsidRPr="00ED71EA" w:rsidRDefault="00F4136A" w:rsidP="00F4136A">
      <w:pPr>
        <w:pStyle w:val="Tablefin"/>
      </w:pPr>
    </w:p>
    <w:p w:rsidR="001A41C1" w:rsidRPr="00ED71EA" w:rsidRDefault="001A41C1">
      <w:pPr>
        <w:rPr>
          <w:rFonts w:eastAsiaTheme="minorHAnsi"/>
          <w:b/>
          <w:i/>
          <w:color w:val="000000" w:themeColor="text1"/>
        </w:rPr>
      </w:pPr>
      <w:r w:rsidRPr="00ED71EA">
        <w:t xml:space="preserve">Table </w:t>
      </w:r>
      <w:r w:rsidR="004935F5">
        <w:t>5</w:t>
      </w:r>
      <w:r w:rsidRPr="00ED71EA">
        <w:t>-12 shows the peak data rate values (DL: UL= 0.5: 0.5) calculated for maximum bandwidth of 80 MHz for normal mode do not meet the minimum ITU-R requirements.</w:t>
      </w:r>
      <w:r w:rsidRPr="00ED71EA">
        <w:rPr>
          <w:b/>
          <w:i/>
        </w:rPr>
        <w:t xml:space="preserve"> </w:t>
      </w:r>
    </w:p>
    <w:p w:rsidR="00F4136A" w:rsidRDefault="001A41C1" w:rsidP="00A45F7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12</w:t>
      </w:r>
      <w:r w:rsidRPr="00ED71EA">
        <w:fldChar w:fldCharType="end"/>
      </w:r>
    </w:p>
    <w:p w:rsidR="001A41C1" w:rsidRPr="00ED71EA" w:rsidRDefault="001A41C1" w:rsidP="00A45F79">
      <w:pPr>
        <w:pStyle w:val="Tabletitle"/>
      </w:pPr>
      <w:r w:rsidRPr="00ED71EA">
        <w:t xml:space="preserve">Peak Data Rate for </w:t>
      </w:r>
      <w:r w:rsidRPr="00ED71EA">
        <w:rPr>
          <w:bCs/>
          <w:position w:val="-10"/>
          <w:lang w:eastAsia="zh-CN"/>
        </w:rPr>
        <w:object w:dxaOrig="363" w:dyaOrig="363" w14:anchorId="13D4F96D">
          <v:shape id="_x0000_i1050" type="#_x0000_t75" style="width:18.75pt;height:18.75pt" o:ole="">
            <v:imagedata r:id="rId65" o:title=""/>
          </v:shape>
          <o:OLEObject Type="Embed" ProgID="Equation.3" ShapeID="_x0000_i1050" DrawAspect="Content" ObjectID="_1728288133" r:id="rId69"/>
        </w:object>
      </w:r>
      <w:r w:rsidRPr="00ED71EA">
        <w:rPr>
          <w:bCs/>
        </w:rPr>
        <w:t>:</w:t>
      </w:r>
      <w:r w:rsidRPr="00ED71EA">
        <w:rPr>
          <w:position w:val="-12"/>
          <w:lang w:eastAsia="zh-CN"/>
        </w:rPr>
        <w:object w:dxaOrig="363" w:dyaOrig="376" w14:anchorId="6C7192E7">
          <v:shape id="_x0000_i1051" type="#_x0000_t75" style="width:18.75pt;height:19.5pt" o:ole="">
            <v:imagedata r:id="rId67" o:title=""/>
          </v:shape>
          <o:OLEObject Type="Embed" ProgID="Equation.3" ShapeID="_x0000_i1051" DrawAspect="Content" ObjectID="_1728288134" r:id="rId70"/>
        </w:object>
      </w:r>
      <w:r w:rsidRPr="00ED71EA">
        <w:t>= 0.5: 0.5</w:t>
      </w:r>
    </w:p>
    <w:tbl>
      <w:tblPr>
        <w:tblStyle w:val="TableGrid5"/>
        <w:tblW w:w="9525" w:type="dxa"/>
        <w:tblInd w:w="265" w:type="dxa"/>
        <w:tblLayout w:type="fixed"/>
        <w:tblLook w:val="04A0" w:firstRow="1" w:lastRow="0" w:firstColumn="1" w:lastColumn="0" w:noHBand="0" w:noVBand="1"/>
      </w:tblPr>
      <w:tblGrid>
        <w:gridCol w:w="1260"/>
        <w:gridCol w:w="1016"/>
        <w:gridCol w:w="6"/>
        <w:gridCol w:w="1680"/>
        <w:gridCol w:w="6"/>
        <w:gridCol w:w="1332"/>
        <w:gridCol w:w="6"/>
        <w:gridCol w:w="2937"/>
        <w:gridCol w:w="6"/>
        <w:gridCol w:w="1270"/>
        <w:gridCol w:w="6"/>
      </w:tblGrid>
      <w:tr w:rsidR="001A41C1" w:rsidRPr="00ED71EA" w:rsidTr="001A41C1">
        <w:trPr>
          <w:trHeight w:val="20"/>
        </w:trPr>
        <w:tc>
          <w:tcPr>
            <w:tcW w:w="2282" w:type="dxa"/>
            <w:gridSpan w:val="3"/>
            <w:vMerge w:val="restart"/>
            <w:vAlign w:val="center"/>
          </w:tcPr>
          <w:p w:rsidR="001A41C1" w:rsidRPr="00ED71EA" w:rsidRDefault="001A41C1" w:rsidP="005842E5">
            <w:pPr>
              <w:pStyle w:val="Tablehead"/>
            </w:pPr>
            <w:r w:rsidRPr="00ED71EA">
              <w:t>Parameter</w:t>
            </w:r>
          </w:p>
        </w:tc>
        <w:tc>
          <w:tcPr>
            <w:tcW w:w="1686" w:type="dxa"/>
            <w:gridSpan w:val="2"/>
            <w:vMerge w:val="restart"/>
            <w:vAlign w:val="center"/>
          </w:tcPr>
          <w:p w:rsidR="001A41C1" w:rsidRPr="00ED71EA" w:rsidRDefault="001A41C1" w:rsidP="005842E5">
            <w:pPr>
              <w:pStyle w:val="Tablehead"/>
            </w:pPr>
            <w:r w:rsidRPr="00ED71EA">
              <w:t>Formula</w:t>
            </w:r>
          </w:p>
        </w:tc>
        <w:tc>
          <w:tcPr>
            <w:tcW w:w="1338" w:type="dxa"/>
            <w:gridSpan w:val="2"/>
            <w:vMerge w:val="restart"/>
            <w:vAlign w:val="center"/>
          </w:tcPr>
          <w:p w:rsidR="001A41C1" w:rsidRPr="00ED71EA" w:rsidRDefault="001A41C1" w:rsidP="005842E5">
            <w:pPr>
              <w:pStyle w:val="Tablehead"/>
            </w:pPr>
            <w:r w:rsidRPr="00ED71EA">
              <w:t>ITU Requirement</w:t>
            </w:r>
          </w:p>
        </w:tc>
        <w:tc>
          <w:tcPr>
            <w:tcW w:w="4219" w:type="dxa"/>
            <w:gridSpan w:val="4"/>
            <w:vAlign w:val="center"/>
          </w:tcPr>
          <w:p w:rsidR="001A41C1" w:rsidRPr="00ED71EA" w:rsidRDefault="001A41C1" w:rsidP="005842E5">
            <w:pPr>
              <w:pStyle w:val="Tablehead"/>
            </w:pPr>
            <w:r w:rsidRPr="00ED71EA">
              <w:t>Value</w:t>
            </w:r>
          </w:p>
        </w:tc>
      </w:tr>
      <w:tr w:rsidR="001A41C1" w:rsidRPr="00ED71EA" w:rsidTr="001A41C1">
        <w:trPr>
          <w:trHeight w:val="20"/>
        </w:trPr>
        <w:tc>
          <w:tcPr>
            <w:tcW w:w="2282" w:type="dxa"/>
            <w:gridSpan w:val="3"/>
            <w:vMerge/>
            <w:vAlign w:val="center"/>
          </w:tcPr>
          <w:p w:rsidR="001A41C1" w:rsidRPr="00ED71EA" w:rsidRDefault="001A41C1" w:rsidP="005842E5">
            <w:pPr>
              <w:pStyle w:val="Tablehead"/>
            </w:pPr>
          </w:p>
        </w:tc>
        <w:tc>
          <w:tcPr>
            <w:tcW w:w="1686" w:type="dxa"/>
            <w:gridSpan w:val="2"/>
            <w:vMerge/>
            <w:vAlign w:val="center"/>
          </w:tcPr>
          <w:p w:rsidR="001A41C1" w:rsidRPr="00ED71EA" w:rsidRDefault="001A41C1" w:rsidP="005842E5">
            <w:pPr>
              <w:pStyle w:val="Tablehead"/>
            </w:pPr>
          </w:p>
        </w:tc>
        <w:tc>
          <w:tcPr>
            <w:tcW w:w="1338" w:type="dxa"/>
            <w:gridSpan w:val="2"/>
            <w:vMerge/>
            <w:vAlign w:val="center"/>
          </w:tcPr>
          <w:p w:rsidR="001A41C1" w:rsidRPr="00ED71EA" w:rsidRDefault="001A41C1" w:rsidP="005842E5">
            <w:pPr>
              <w:pStyle w:val="Tablehead"/>
            </w:pPr>
          </w:p>
        </w:tc>
        <w:tc>
          <w:tcPr>
            <w:tcW w:w="2943" w:type="dxa"/>
            <w:gridSpan w:val="2"/>
            <w:vAlign w:val="center"/>
          </w:tcPr>
          <w:p w:rsidR="001A41C1" w:rsidRPr="00ED71EA" w:rsidRDefault="001A41C1" w:rsidP="005842E5">
            <w:pPr>
              <w:pStyle w:val="Tablehead"/>
            </w:pPr>
            <w:r w:rsidRPr="00ED71EA">
              <w:t>Normal Mode</w:t>
            </w:r>
          </w:p>
          <w:p w:rsidR="001A41C1" w:rsidRPr="00ED71EA" w:rsidRDefault="001A41C1" w:rsidP="005842E5">
            <w:pPr>
              <w:pStyle w:val="Tablehead"/>
              <w:rPr>
                <w:rFonts w:eastAsiaTheme="minorEastAsia"/>
              </w:rPr>
            </w:pPr>
            <w:r w:rsidRPr="00ED71EA">
              <w:rPr>
                <w:rFonts w:eastAsiaTheme="minorEastAsia"/>
              </w:rPr>
              <w:t>(80MHz)</w:t>
            </w:r>
          </w:p>
        </w:tc>
        <w:tc>
          <w:tcPr>
            <w:tcW w:w="1276" w:type="dxa"/>
            <w:gridSpan w:val="2"/>
            <w:vAlign w:val="center"/>
          </w:tcPr>
          <w:p w:rsidR="001A41C1" w:rsidRPr="00ED71EA" w:rsidRDefault="001A41C1" w:rsidP="005842E5">
            <w:pPr>
              <w:pStyle w:val="Tablehead"/>
            </w:pPr>
            <w:r w:rsidRPr="00ED71EA">
              <w:t>mmWave Mode</w:t>
            </w:r>
          </w:p>
        </w:tc>
      </w:tr>
      <w:tr w:rsidR="001A41C1" w:rsidRPr="00ED71EA" w:rsidTr="001A41C1">
        <w:trPr>
          <w:gridAfter w:val="1"/>
          <w:wAfter w:w="6" w:type="dxa"/>
          <w:trHeight w:val="224"/>
        </w:trPr>
        <w:tc>
          <w:tcPr>
            <w:tcW w:w="1260" w:type="dxa"/>
            <w:vMerge w:val="restart"/>
            <w:vAlign w:val="center"/>
          </w:tcPr>
          <w:p w:rsidR="001A41C1" w:rsidRPr="00ED71EA" w:rsidRDefault="001A41C1" w:rsidP="00A45F79">
            <w:pPr>
              <w:pStyle w:val="Tabletext"/>
              <w:rPr>
                <w:vertAlign w:val="subscript"/>
              </w:rPr>
            </w:pPr>
            <w:r w:rsidRPr="00ED71EA">
              <w:t>Peak Data Rate (Gbps)</w:t>
            </w:r>
          </w:p>
        </w:tc>
        <w:tc>
          <w:tcPr>
            <w:tcW w:w="1016" w:type="dxa"/>
            <w:vAlign w:val="center"/>
          </w:tcPr>
          <w:p w:rsidR="001A41C1" w:rsidRPr="00ED71EA" w:rsidRDefault="001A41C1" w:rsidP="00A45F79">
            <w:pPr>
              <w:pStyle w:val="Tabletext"/>
            </w:pPr>
            <w:r w:rsidRPr="00ED71EA">
              <w:t>Downlink</w:t>
            </w:r>
          </w:p>
        </w:tc>
        <w:tc>
          <w:tcPr>
            <w:tcW w:w="1686" w:type="dxa"/>
            <w:gridSpan w:val="2"/>
            <w:vMerge w:val="restart"/>
            <w:vAlign w:val="center"/>
          </w:tcPr>
          <w:p w:rsidR="001A41C1" w:rsidRPr="00ED71EA" w:rsidRDefault="001A41C1" w:rsidP="00A45F79">
            <w:pPr>
              <w:pStyle w:val="Tabletext"/>
              <w:rPr>
                <w:i/>
                <w:iCs/>
              </w:rPr>
            </w:pPr>
            <w:r w:rsidRPr="00ED71EA">
              <w:t>Maximum Bandwidth×SE</w:t>
            </w:r>
            <w:r w:rsidRPr="00ED71EA">
              <w:rPr>
                <w:vertAlign w:val="subscript"/>
              </w:rPr>
              <w:t>peak</w:t>
            </w:r>
          </w:p>
        </w:tc>
        <w:tc>
          <w:tcPr>
            <w:tcW w:w="1338" w:type="dxa"/>
            <w:gridSpan w:val="2"/>
            <w:vAlign w:val="center"/>
          </w:tcPr>
          <w:p w:rsidR="001A41C1" w:rsidRPr="00ED71EA" w:rsidRDefault="001A41C1" w:rsidP="005842E5">
            <w:pPr>
              <w:pStyle w:val="Tabletext"/>
              <w:jc w:val="center"/>
            </w:pPr>
            <w:r w:rsidRPr="00ED71EA">
              <w:t>20</w:t>
            </w:r>
          </w:p>
        </w:tc>
        <w:tc>
          <w:tcPr>
            <w:tcW w:w="2943" w:type="dxa"/>
            <w:gridSpan w:val="2"/>
            <w:vAlign w:val="center"/>
          </w:tcPr>
          <w:p w:rsidR="001A41C1" w:rsidRPr="00ED71EA" w:rsidRDefault="001A41C1" w:rsidP="005842E5">
            <w:pPr>
              <w:pStyle w:val="Tabletext"/>
              <w:jc w:val="center"/>
            </w:pPr>
            <w:r w:rsidRPr="00ED71EA">
              <w:t>2.06</w:t>
            </w:r>
          </w:p>
        </w:tc>
        <w:tc>
          <w:tcPr>
            <w:tcW w:w="1276" w:type="dxa"/>
            <w:gridSpan w:val="2"/>
            <w:vAlign w:val="center"/>
          </w:tcPr>
          <w:p w:rsidR="001A41C1" w:rsidRPr="00ED71EA" w:rsidRDefault="001A41C1" w:rsidP="005842E5">
            <w:pPr>
              <w:pStyle w:val="Tabletext"/>
              <w:jc w:val="center"/>
            </w:pPr>
            <w:r w:rsidRPr="00ED71EA">
              <w:t>--</w:t>
            </w:r>
          </w:p>
        </w:tc>
      </w:tr>
      <w:tr w:rsidR="001A41C1" w:rsidRPr="00ED71EA" w:rsidTr="001A41C1">
        <w:trPr>
          <w:gridAfter w:val="1"/>
          <w:wAfter w:w="6" w:type="dxa"/>
          <w:trHeight w:val="39"/>
        </w:trPr>
        <w:tc>
          <w:tcPr>
            <w:tcW w:w="1260" w:type="dxa"/>
            <w:vMerge/>
            <w:vAlign w:val="center"/>
          </w:tcPr>
          <w:p w:rsidR="001A41C1" w:rsidRPr="00ED71EA" w:rsidRDefault="001A41C1" w:rsidP="00A45F79">
            <w:pPr>
              <w:pStyle w:val="Tabletext"/>
            </w:pPr>
          </w:p>
        </w:tc>
        <w:tc>
          <w:tcPr>
            <w:tcW w:w="1016" w:type="dxa"/>
            <w:vAlign w:val="center"/>
          </w:tcPr>
          <w:p w:rsidR="001A41C1" w:rsidRPr="00ED71EA" w:rsidRDefault="001A41C1" w:rsidP="00A45F79">
            <w:pPr>
              <w:pStyle w:val="Tabletext"/>
            </w:pPr>
            <w:r w:rsidRPr="00ED71EA">
              <w:t>Uplink</w:t>
            </w:r>
          </w:p>
        </w:tc>
        <w:tc>
          <w:tcPr>
            <w:tcW w:w="1686" w:type="dxa"/>
            <w:gridSpan w:val="2"/>
            <w:vMerge/>
            <w:vAlign w:val="center"/>
          </w:tcPr>
          <w:p w:rsidR="001A41C1" w:rsidRPr="00ED71EA" w:rsidRDefault="001A41C1" w:rsidP="00A45F79">
            <w:pPr>
              <w:pStyle w:val="Tabletext"/>
            </w:pPr>
          </w:p>
        </w:tc>
        <w:tc>
          <w:tcPr>
            <w:tcW w:w="1338" w:type="dxa"/>
            <w:gridSpan w:val="2"/>
            <w:vAlign w:val="center"/>
          </w:tcPr>
          <w:p w:rsidR="001A41C1" w:rsidRPr="00ED71EA" w:rsidRDefault="001A41C1" w:rsidP="005842E5">
            <w:pPr>
              <w:pStyle w:val="Tabletext"/>
              <w:jc w:val="center"/>
            </w:pPr>
            <w:r w:rsidRPr="00ED71EA">
              <w:t>10</w:t>
            </w:r>
          </w:p>
        </w:tc>
        <w:tc>
          <w:tcPr>
            <w:tcW w:w="2943" w:type="dxa"/>
            <w:gridSpan w:val="2"/>
            <w:vAlign w:val="center"/>
          </w:tcPr>
          <w:p w:rsidR="001A41C1" w:rsidRPr="00ED71EA" w:rsidRDefault="001A41C1" w:rsidP="005842E5">
            <w:pPr>
              <w:pStyle w:val="Tabletext"/>
              <w:jc w:val="center"/>
              <w:rPr>
                <w:rFonts w:eastAsiaTheme="minorEastAsia"/>
              </w:rPr>
            </w:pPr>
            <w:r w:rsidRPr="00ED71EA">
              <w:t>1.06</w:t>
            </w:r>
          </w:p>
        </w:tc>
        <w:tc>
          <w:tcPr>
            <w:tcW w:w="1276" w:type="dxa"/>
            <w:gridSpan w:val="2"/>
            <w:vAlign w:val="center"/>
          </w:tcPr>
          <w:p w:rsidR="001A41C1" w:rsidRPr="00ED71EA" w:rsidRDefault="001A41C1" w:rsidP="005842E5">
            <w:pPr>
              <w:pStyle w:val="Tabletext"/>
              <w:jc w:val="center"/>
              <w:rPr>
                <w:rFonts w:eastAsiaTheme="minorEastAsia"/>
              </w:rPr>
            </w:pPr>
            <w:r w:rsidRPr="00ED71EA">
              <w:t>--</w:t>
            </w:r>
          </w:p>
        </w:tc>
      </w:tr>
      <w:tr w:rsidR="001A41C1" w:rsidRPr="00ED71EA" w:rsidTr="005842E5">
        <w:trPr>
          <w:trHeight w:val="278"/>
        </w:trPr>
        <w:tc>
          <w:tcPr>
            <w:tcW w:w="9525" w:type="dxa"/>
            <w:gridSpan w:val="11"/>
            <w:tcBorders>
              <w:top w:val="single" w:sz="4" w:space="0" w:color="auto"/>
              <w:left w:val="nil"/>
              <w:bottom w:val="nil"/>
              <w:right w:val="nil"/>
            </w:tcBorders>
          </w:tcPr>
          <w:p w:rsidR="001A41C1" w:rsidRPr="00ED71EA" w:rsidRDefault="001A41C1" w:rsidP="005842E5">
            <w:pPr>
              <w:pStyle w:val="Tablelegend"/>
            </w:pPr>
            <w:r w:rsidRPr="00ED71EA">
              <w:t>Note: The SE</w:t>
            </w:r>
            <w:r w:rsidRPr="00ED71EA">
              <w:rPr>
                <w:vertAlign w:val="subscript"/>
              </w:rPr>
              <w:t>peak</w:t>
            </w:r>
            <w:r w:rsidRPr="00ED71EA">
              <w:t xml:space="preserve"> values</w:t>
            </w:r>
            <w:r w:rsidRPr="00ED71EA">
              <w:rPr>
                <w:vertAlign w:val="subscript"/>
              </w:rPr>
              <w:t xml:space="preserve"> </w:t>
            </w:r>
            <w:r w:rsidRPr="00ED71EA">
              <w:t>are calculated with OH considerations (L1 signaling and frame structure).</w:t>
            </w:r>
          </w:p>
        </w:tc>
      </w:tr>
    </w:tbl>
    <w:p w:rsidR="00F4136A" w:rsidRPr="00ED71EA" w:rsidRDefault="00F4136A" w:rsidP="00F4136A">
      <w:pPr>
        <w:pStyle w:val="Tablefin"/>
      </w:pPr>
    </w:p>
    <w:p w:rsidR="001A41C1" w:rsidRPr="00ED71EA" w:rsidRDefault="001A41C1" w:rsidP="00A45F79">
      <w:pPr>
        <w:rPr>
          <w:lang w:eastAsia="zh-CN"/>
        </w:rPr>
      </w:pPr>
      <w:r w:rsidRPr="00ED71EA">
        <w:rPr>
          <w:rFonts w:eastAsia="Arial"/>
        </w:rPr>
        <w:t>Also,</w:t>
      </w:r>
      <w:r w:rsidRPr="00ED71EA">
        <w:t xml:space="preserve"> according to the section 7.</w:t>
      </w:r>
      <w:r w:rsidRPr="00ED71EA">
        <w:rPr>
          <w:lang w:eastAsia="zh-CN"/>
        </w:rPr>
        <w:t>2</w:t>
      </w:r>
      <w:r w:rsidRPr="00ED71EA">
        <w:t>.1 of ITU-R M.2412, “</w:t>
      </w:r>
      <w:r w:rsidRPr="00ED71EA">
        <w:rPr>
          <w:lang w:eastAsia="zh-CN"/>
        </w:rPr>
        <w:t>Layer 1 and Layer 2 overhead should be accounted for in time and frequency, in the same way as assumed for the “Average spectral efficiency”. Proponents should demonstrate that the peak spectral efficiency requirement can be met for, at least, one of the carrier frequencies assumed in the test environments under the eMBB usage scenario.”</w:t>
      </w:r>
    </w:p>
    <w:p w:rsidR="001A41C1" w:rsidRPr="00ED71EA" w:rsidRDefault="001A41C1" w:rsidP="00A45F79">
      <w:pPr>
        <w:rPr>
          <w:lang w:eastAsia="zh-CN"/>
        </w:rPr>
      </w:pPr>
      <w:r w:rsidRPr="00ED71EA">
        <w:rPr>
          <w:lang w:eastAsia="zh-CN"/>
        </w:rPr>
        <w:t>In eMBB usage scenario, the proponent only provided the frame structure is DL:UL= 2:1 in self-evaluation report. So, T</w:t>
      </w:r>
      <w:r w:rsidRPr="00ED71EA">
        <w:t xml:space="preserve">able </w:t>
      </w:r>
      <w:r w:rsidR="004935F5">
        <w:t>5</w:t>
      </w:r>
      <w:r w:rsidRPr="00ED71EA">
        <w:t>-13 shows the peak data rate values (DL: UL= 0.67: 0.33) calculated for maximum bandwidth of 80 MHz for normal mode do not meet the minimum ITU-R requirements.</w:t>
      </w:r>
      <w:r w:rsidRPr="00ED71EA">
        <w:rPr>
          <w:b/>
          <w:i/>
        </w:rPr>
        <w:t xml:space="preserve"> </w:t>
      </w:r>
    </w:p>
    <w:p w:rsidR="005842E5" w:rsidRDefault="001A41C1" w:rsidP="003F1303">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13</w:t>
      </w:r>
      <w:r w:rsidRPr="00ED71EA">
        <w:fldChar w:fldCharType="end"/>
      </w:r>
      <w:r w:rsidRPr="00ED71EA">
        <w:t xml:space="preserve"> </w:t>
      </w:r>
    </w:p>
    <w:p w:rsidR="001A41C1" w:rsidRPr="00ED71EA" w:rsidRDefault="001A41C1" w:rsidP="003F1303">
      <w:pPr>
        <w:pStyle w:val="Tabletitle"/>
      </w:pPr>
      <w:r w:rsidRPr="00ED71EA">
        <w:t xml:space="preserve">Peak Data Rate for </w:t>
      </w:r>
      <w:r w:rsidRPr="00ED71EA">
        <w:rPr>
          <w:bCs/>
          <w:position w:val="-10"/>
          <w:lang w:eastAsia="zh-CN"/>
        </w:rPr>
        <w:object w:dxaOrig="363" w:dyaOrig="363" w14:anchorId="5C1D8C9F">
          <v:shape id="_x0000_i1052" type="#_x0000_t75" style="width:18.75pt;height:18.75pt" o:ole="">
            <v:imagedata r:id="rId65" o:title=""/>
          </v:shape>
          <o:OLEObject Type="Embed" ProgID="Equation.3" ShapeID="_x0000_i1052" DrawAspect="Content" ObjectID="_1728288135" r:id="rId71"/>
        </w:object>
      </w:r>
      <w:r w:rsidRPr="00ED71EA">
        <w:rPr>
          <w:bCs/>
        </w:rPr>
        <w:t>:</w:t>
      </w:r>
      <w:r w:rsidRPr="00ED71EA">
        <w:rPr>
          <w:position w:val="-12"/>
          <w:lang w:eastAsia="zh-CN"/>
        </w:rPr>
        <w:object w:dxaOrig="363" w:dyaOrig="376" w14:anchorId="74A88E65">
          <v:shape id="_x0000_i1053" type="#_x0000_t75" style="width:18.75pt;height:19.5pt" o:ole="">
            <v:imagedata r:id="rId67" o:title=""/>
          </v:shape>
          <o:OLEObject Type="Embed" ProgID="Equation.3" ShapeID="_x0000_i1053" DrawAspect="Content" ObjectID="_1728288136" r:id="rId72"/>
        </w:object>
      </w:r>
      <w:r w:rsidRPr="00ED71EA">
        <w:t>= 0.67: 0.33</w:t>
      </w:r>
    </w:p>
    <w:tbl>
      <w:tblPr>
        <w:tblStyle w:val="TableGrid5"/>
        <w:tblW w:w="9343" w:type="dxa"/>
        <w:tblInd w:w="355" w:type="dxa"/>
        <w:tblLayout w:type="fixed"/>
        <w:tblLook w:val="04A0" w:firstRow="1" w:lastRow="0" w:firstColumn="1" w:lastColumn="0" w:noHBand="0" w:noVBand="1"/>
      </w:tblPr>
      <w:tblGrid>
        <w:gridCol w:w="1080"/>
        <w:gridCol w:w="1020"/>
        <w:gridCol w:w="1686"/>
        <w:gridCol w:w="1338"/>
        <w:gridCol w:w="2943"/>
        <w:gridCol w:w="1276"/>
      </w:tblGrid>
      <w:tr w:rsidR="001A41C1" w:rsidRPr="00ED71EA" w:rsidTr="001A41C1">
        <w:trPr>
          <w:trHeight w:val="20"/>
        </w:trPr>
        <w:tc>
          <w:tcPr>
            <w:tcW w:w="2100" w:type="dxa"/>
            <w:gridSpan w:val="2"/>
            <w:vMerge w:val="restart"/>
            <w:vAlign w:val="center"/>
          </w:tcPr>
          <w:p w:rsidR="001A41C1" w:rsidRPr="00ED71EA" w:rsidRDefault="001A41C1" w:rsidP="00862391">
            <w:pPr>
              <w:pStyle w:val="Tablehead"/>
            </w:pPr>
            <w:r w:rsidRPr="00ED71EA">
              <w:t>Parameter</w:t>
            </w:r>
          </w:p>
        </w:tc>
        <w:tc>
          <w:tcPr>
            <w:tcW w:w="1686" w:type="dxa"/>
            <w:vMerge w:val="restart"/>
            <w:vAlign w:val="center"/>
          </w:tcPr>
          <w:p w:rsidR="001A41C1" w:rsidRPr="00ED71EA" w:rsidRDefault="001A41C1" w:rsidP="00862391">
            <w:pPr>
              <w:pStyle w:val="Tablehead"/>
            </w:pPr>
            <w:r w:rsidRPr="00ED71EA">
              <w:t>Formula</w:t>
            </w:r>
          </w:p>
        </w:tc>
        <w:tc>
          <w:tcPr>
            <w:tcW w:w="1338" w:type="dxa"/>
            <w:vMerge w:val="restart"/>
            <w:vAlign w:val="center"/>
          </w:tcPr>
          <w:p w:rsidR="001A41C1" w:rsidRPr="00ED71EA" w:rsidRDefault="001A41C1" w:rsidP="00862391">
            <w:pPr>
              <w:pStyle w:val="Tablehead"/>
            </w:pPr>
            <w:r w:rsidRPr="00ED71EA">
              <w:t>ITU Requirement</w:t>
            </w:r>
          </w:p>
        </w:tc>
        <w:tc>
          <w:tcPr>
            <w:tcW w:w="4219" w:type="dxa"/>
            <w:gridSpan w:val="2"/>
            <w:vAlign w:val="center"/>
          </w:tcPr>
          <w:p w:rsidR="001A41C1" w:rsidRPr="00ED71EA" w:rsidRDefault="001A41C1" w:rsidP="00862391">
            <w:pPr>
              <w:pStyle w:val="Tablehead"/>
            </w:pPr>
            <w:r w:rsidRPr="00ED71EA">
              <w:t>Value</w:t>
            </w:r>
          </w:p>
        </w:tc>
      </w:tr>
      <w:tr w:rsidR="001A41C1" w:rsidRPr="00ED71EA" w:rsidTr="001A41C1">
        <w:trPr>
          <w:trHeight w:val="20"/>
        </w:trPr>
        <w:tc>
          <w:tcPr>
            <w:tcW w:w="2100" w:type="dxa"/>
            <w:gridSpan w:val="2"/>
            <w:vMerge/>
            <w:vAlign w:val="center"/>
          </w:tcPr>
          <w:p w:rsidR="001A41C1" w:rsidRPr="00ED71EA" w:rsidRDefault="001A41C1" w:rsidP="00862391">
            <w:pPr>
              <w:pStyle w:val="Tablehead"/>
            </w:pPr>
          </w:p>
        </w:tc>
        <w:tc>
          <w:tcPr>
            <w:tcW w:w="1686" w:type="dxa"/>
            <w:vMerge/>
            <w:vAlign w:val="center"/>
          </w:tcPr>
          <w:p w:rsidR="001A41C1" w:rsidRPr="00ED71EA" w:rsidRDefault="001A41C1" w:rsidP="00862391">
            <w:pPr>
              <w:pStyle w:val="Tablehead"/>
            </w:pPr>
          </w:p>
        </w:tc>
        <w:tc>
          <w:tcPr>
            <w:tcW w:w="1338" w:type="dxa"/>
            <w:vMerge/>
            <w:vAlign w:val="center"/>
          </w:tcPr>
          <w:p w:rsidR="001A41C1" w:rsidRPr="00ED71EA" w:rsidRDefault="001A41C1" w:rsidP="00862391">
            <w:pPr>
              <w:pStyle w:val="Tablehead"/>
            </w:pPr>
          </w:p>
        </w:tc>
        <w:tc>
          <w:tcPr>
            <w:tcW w:w="2943" w:type="dxa"/>
            <w:vAlign w:val="center"/>
          </w:tcPr>
          <w:p w:rsidR="001A41C1" w:rsidRPr="00ED71EA" w:rsidRDefault="001A41C1" w:rsidP="00862391">
            <w:pPr>
              <w:pStyle w:val="Tablehead"/>
            </w:pPr>
            <w:r w:rsidRPr="00ED71EA">
              <w:t>Normal Mode</w:t>
            </w:r>
          </w:p>
          <w:p w:rsidR="001A41C1" w:rsidRPr="00ED71EA" w:rsidRDefault="001A41C1" w:rsidP="00862391">
            <w:pPr>
              <w:pStyle w:val="Tablehead"/>
              <w:rPr>
                <w:rFonts w:eastAsiaTheme="minorEastAsia"/>
              </w:rPr>
            </w:pPr>
            <w:r w:rsidRPr="00ED71EA">
              <w:rPr>
                <w:rFonts w:eastAsiaTheme="minorEastAsia"/>
              </w:rPr>
              <w:t>(80MHz)</w:t>
            </w:r>
          </w:p>
        </w:tc>
        <w:tc>
          <w:tcPr>
            <w:tcW w:w="1276" w:type="dxa"/>
            <w:vAlign w:val="center"/>
          </w:tcPr>
          <w:p w:rsidR="001A41C1" w:rsidRPr="00ED71EA" w:rsidRDefault="001A41C1" w:rsidP="00862391">
            <w:pPr>
              <w:pStyle w:val="Tablehead"/>
            </w:pPr>
            <w:r w:rsidRPr="00ED71EA">
              <w:t>mmWave Mode</w:t>
            </w:r>
          </w:p>
        </w:tc>
      </w:tr>
      <w:tr w:rsidR="001A41C1" w:rsidRPr="00ED71EA" w:rsidTr="001A41C1">
        <w:trPr>
          <w:trHeight w:val="419"/>
        </w:trPr>
        <w:tc>
          <w:tcPr>
            <w:tcW w:w="1080" w:type="dxa"/>
            <w:vMerge w:val="restart"/>
            <w:vAlign w:val="center"/>
          </w:tcPr>
          <w:p w:rsidR="001A41C1" w:rsidRPr="00ED71EA" w:rsidRDefault="001A41C1" w:rsidP="003F1303">
            <w:pPr>
              <w:pStyle w:val="Tabletext"/>
              <w:rPr>
                <w:vertAlign w:val="subscript"/>
              </w:rPr>
            </w:pPr>
            <w:r w:rsidRPr="00ED71EA">
              <w:t>Peak Data Rate (Gbps)</w:t>
            </w:r>
          </w:p>
        </w:tc>
        <w:tc>
          <w:tcPr>
            <w:tcW w:w="1016" w:type="dxa"/>
            <w:vAlign w:val="center"/>
          </w:tcPr>
          <w:p w:rsidR="001A41C1" w:rsidRPr="00ED71EA" w:rsidRDefault="001A41C1" w:rsidP="003F1303">
            <w:pPr>
              <w:pStyle w:val="Tabletext"/>
            </w:pPr>
            <w:r w:rsidRPr="00ED71EA">
              <w:t>Downlink</w:t>
            </w:r>
          </w:p>
        </w:tc>
        <w:tc>
          <w:tcPr>
            <w:tcW w:w="1686" w:type="dxa"/>
            <w:vMerge w:val="restart"/>
            <w:vAlign w:val="center"/>
          </w:tcPr>
          <w:p w:rsidR="001A41C1" w:rsidRPr="00ED71EA" w:rsidRDefault="001A41C1" w:rsidP="003F1303">
            <w:pPr>
              <w:pStyle w:val="Tabletext"/>
              <w:rPr>
                <w:i/>
                <w:iCs/>
              </w:rPr>
            </w:pPr>
            <w:r w:rsidRPr="00ED71EA">
              <w:t>Maximum Bandwidth×SE</w:t>
            </w:r>
            <w:r w:rsidRPr="00ED71EA">
              <w:rPr>
                <w:vertAlign w:val="subscript"/>
              </w:rPr>
              <w:t>peak</w:t>
            </w:r>
          </w:p>
        </w:tc>
        <w:tc>
          <w:tcPr>
            <w:tcW w:w="1338" w:type="dxa"/>
            <w:vAlign w:val="center"/>
          </w:tcPr>
          <w:p w:rsidR="001A41C1" w:rsidRPr="00ED71EA" w:rsidRDefault="001A41C1" w:rsidP="00862391">
            <w:pPr>
              <w:pStyle w:val="Tabletext"/>
              <w:jc w:val="center"/>
            </w:pPr>
            <w:r w:rsidRPr="00ED71EA">
              <w:t>20</w:t>
            </w:r>
          </w:p>
        </w:tc>
        <w:tc>
          <w:tcPr>
            <w:tcW w:w="2943" w:type="dxa"/>
            <w:vAlign w:val="center"/>
          </w:tcPr>
          <w:p w:rsidR="001A41C1" w:rsidRPr="00ED71EA" w:rsidRDefault="001A41C1" w:rsidP="00862391">
            <w:pPr>
              <w:pStyle w:val="Tabletext"/>
              <w:jc w:val="center"/>
              <w:rPr>
                <w:rFonts w:eastAsiaTheme="minorEastAsia"/>
              </w:rPr>
            </w:pPr>
            <w:r w:rsidRPr="00ED71EA">
              <w:rPr>
                <w:rFonts w:eastAsiaTheme="minorEastAsia"/>
              </w:rPr>
              <w:t>2.74</w:t>
            </w:r>
          </w:p>
        </w:tc>
        <w:tc>
          <w:tcPr>
            <w:tcW w:w="1276" w:type="dxa"/>
            <w:vAlign w:val="center"/>
          </w:tcPr>
          <w:p w:rsidR="001A41C1" w:rsidRPr="00ED71EA" w:rsidRDefault="001A41C1" w:rsidP="00862391">
            <w:pPr>
              <w:pStyle w:val="Tabletext"/>
              <w:jc w:val="center"/>
            </w:pPr>
            <w:r w:rsidRPr="00ED71EA">
              <w:t>--</w:t>
            </w:r>
          </w:p>
        </w:tc>
      </w:tr>
      <w:tr w:rsidR="001A41C1" w:rsidRPr="00ED71EA" w:rsidTr="001A41C1">
        <w:trPr>
          <w:trHeight w:val="39"/>
        </w:trPr>
        <w:tc>
          <w:tcPr>
            <w:tcW w:w="1080" w:type="dxa"/>
            <w:vMerge/>
            <w:vAlign w:val="center"/>
          </w:tcPr>
          <w:p w:rsidR="001A41C1" w:rsidRPr="00ED71EA" w:rsidRDefault="001A41C1" w:rsidP="003F1303">
            <w:pPr>
              <w:pStyle w:val="Tabletext"/>
            </w:pPr>
          </w:p>
        </w:tc>
        <w:tc>
          <w:tcPr>
            <w:tcW w:w="1016" w:type="dxa"/>
            <w:vAlign w:val="center"/>
          </w:tcPr>
          <w:p w:rsidR="001A41C1" w:rsidRPr="00ED71EA" w:rsidRDefault="001A41C1" w:rsidP="003F1303">
            <w:pPr>
              <w:pStyle w:val="Tabletext"/>
            </w:pPr>
            <w:r w:rsidRPr="00ED71EA">
              <w:t>Uplink</w:t>
            </w:r>
          </w:p>
        </w:tc>
        <w:tc>
          <w:tcPr>
            <w:tcW w:w="1686" w:type="dxa"/>
            <w:vMerge/>
            <w:vAlign w:val="center"/>
          </w:tcPr>
          <w:p w:rsidR="001A41C1" w:rsidRPr="00ED71EA" w:rsidRDefault="001A41C1" w:rsidP="003F1303">
            <w:pPr>
              <w:pStyle w:val="Tabletext"/>
            </w:pPr>
          </w:p>
        </w:tc>
        <w:tc>
          <w:tcPr>
            <w:tcW w:w="1338" w:type="dxa"/>
            <w:vAlign w:val="center"/>
          </w:tcPr>
          <w:p w:rsidR="001A41C1" w:rsidRPr="00ED71EA" w:rsidRDefault="001A41C1" w:rsidP="00862391">
            <w:pPr>
              <w:pStyle w:val="Tabletext"/>
              <w:jc w:val="center"/>
            </w:pPr>
            <w:r w:rsidRPr="00ED71EA">
              <w:t>10</w:t>
            </w:r>
          </w:p>
        </w:tc>
        <w:tc>
          <w:tcPr>
            <w:tcW w:w="2943" w:type="dxa"/>
            <w:vAlign w:val="center"/>
          </w:tcPr>
          <w:p w:rsidR="001A41C1" w:rsidRPr="00ED71EA" w:rsidRDefault="001A41C1" w:rsidP="00862391">
            <w:pPr>
              <w:pStyle w:val="Tabletext"/>
              <w:jc w:val="center"/>
              <w:rPr>
                <w:rFonts w:eastAsiaTheme="minorEastAsia"/>
              </w:rPr>
            </w:pPr>
            <w:r w:rsidRPr="00ED71EA">
              <w:rPr>
                <w:rFonts w:eastAsiaTheme="minorEastAsia"/>
              </w:rPr>
              <w:t>0.71</w:t>
            </w:r>
          </w:p>
        </w:tc>
        <w:tc>
          <w:tcPr>
            <w:tcW w:w="1276" w:type="dxa"/>
            <w:vAlign w:val="center"/>
          </w:tcPr>
          <w:p w:rsidR="001A41C1" w:rsidRPr="00ED71EA" w:rsidRDefault="001A41C1" w:rsidP="00862391">
            <w:pPr>
              <w:pStyle w:val="Tabletext"/>
              <w:jc w:val="center"/>
              <w:rPr>
                <w:rFonts w:eastAsiaTheme="minorEastAsia"/>
              </w:rPr>
            </w:pPr>
            <w:r w:rsidRPr="00ED71EA">
              <w:t>--</w:t>
            </w:r>
          </w:p>
        </w:tc>
      </w:tr>
      <w:tr w:rsidR="001A41C1" w:rsidRPr="00ED71EA" w:rsidTr="001A41C1">
        <w:trPr>
          <w:trHeight w:val="20"/>
        </w:trPr>
        <w:tc>
          <w:tcPr>
            <w:tcW w:w="9343" w:type="dxa"/>
            <w:gridSpan w:val="6"/>
          </w:tcPr>
          <w:p w:rsidR="001A41C1" w:rsidRPr="00ED71EA" w:rsidRDefault="001A41C1" w:rsidP="00862391">
            <w:pPr>
              <w:pStyle w:val="Tablelegend"/>
            </w:pPr>
            <w:r w:rsidRPr="00ED71EA">
              <w:t>Note: The SE</w:t>
            </w:r>
            <w:r w:rsidRPr="00ED71EA">
              <w:rPr>
                <w:vertAlign w:val="subscript"/>
              </w:rPr>
              <w:t>peak</w:t>
            </w:r>
            <w:r w:rsidRPr="00ED71EA">
              <w:t xml:space="preserve"> values</w:t>
            </w:r>
            <w:r w:rsidRPr="00ED71EA">
              <w:rPr>
                <w:vertAlign w:val="subscript"/>
              </w:rPr>
              <w:t xml:space="preserve"> </w:t>
            </w:r>
            <w:r w:rsidRPr="00ED71EA">
              <w:t>are calculated with OH considerations (L1 signaling and frame structure).</w:t>
            </w:r>
          </w:p>
        </w:tc>
      </w:tr>
    </w:tbl>
    <w:p w:rsidR="001A41C1" w:rsidRPr="00ED71EA" w:rsidRDefault="001A41C1" w:rsidP="003F1303">
      <w:pPr>
        <w:pStyle w:val="Tablefin"/>
      </w:pPr>
    </w:p>
    <w:p w:rsidR="001A41C1" w:rsidRPr="00ED71EA" w:rsidRDefault="001A41C1"/>
    <w:p w:rsidR="005842E5" w:rsidRPr="00ED71EA" w:rsidRDefault="005842E5" w:rsidP="005842E5">
      <w:pPr>
        <w:pStyle w:val="Headingi"/>
        <w:rPr>
          <w:rFonts w:eastAsia="Arial"/>
        </w:rPr>
      </w:pPr>
      <w:r w:rsidRPr="00ED71EA">
        <w:rPr>
          <w:rFonts w:eastAsia="Arial"/>
        </w:rPr>
        <w:t>5GIF Observations</w:t>
      </w:r>
    </w:p>
    <w:p w:rsidR="005842E5" w:rsidRPr="00ED71EA" w:rsidRDefault="005842E5" w:rsidP="005842E5">
      <w:pPr>
        <w:pStyle w:val="enumlev1"/>
        <w:rPr>
          <w:rFonts w:eastAsia="Arial"/>
        </w:rPr>
      </w:pPr>
      <w:r>
        <w:rPr>
          <w:rFonts w:eastAsia="Arial"/>
        </w:rPr>
        <w:t>–</w:t>
      </w:r>
      <w:r>
        <w:rPr>
          <w:rFonts w:eastAsia="Arial"/>
        </w:rPr>
        <w:tab/>
      </w:r>
      <w:r w:rsidRPr="00ED71EA">
        <w:rPr>
          <w:rFonts w:eastAsia="Arial"/>
        </w:rPr>
        <w:t>The DL and UL peak data rate does not meet the ITU requirement</w:t>
      </w:r>
    </w:p>
    <w:p w:rsidR="005842E5" w:rsidRPr="00ED71EA" w:rsidRDefault="005842E5" w:rsidP="005842E5">
      <w:pPr>
        <w:pStyle w:val="enumlev1"/>
        <w:rPr>
          <w:rFonts w:eastAsia="Arial"/>
        </w:rPr>
      </w:pPr>
      <w:r>
        <w:rPr>
          <w:rFonts w:eastAsia="Arial"/>
        </w:rPr>
        <w:t>–</w:t>
      </w:r>
      <w:r>
        <w:rPr>
          <w:rFonts w:eastAsia="Arial"/>
        </w:rPr>
        <w:tab/>
      </w:r>
      <w:r w:rsidRPr="00ED71EA">
        <w:rPr>
          <w:rFonts w:eastAsia="Arial"/>
        </w:rPr>
        <w:t>Specification support for carrier aggregation is not adequate, the spectrum aggregation mode support aggregation of four sub-channel each with bandwidth equal to 20 MHz to get a maximum aggregated system bandwidth of 80 MHz (From section 1).</w:t>
      </w:r>
    </w:p>
    <w:p w:rsidR="001A41C1" w:rsidRPr="00ED71EA" w:rsidRDefault="003F1303" w:rsidP="003F1303">
      <w:pPr>
        <w:pStyle w:val="Heading4"/>
        <w:rPr>
          <w:rFonts w:eastAsiaTheme="majorEastAsia"/>
        </w:rPr>
      </w:pPr>
      <w:r>
        <w:rPr>
          <w:rFonts w:eastAsiaTheme="majorEastAsia"/>
        </w:rPr>
        <w:t>5</w:t>
      </w:r>
      <w:r w:rsidR="001A41C1" w:rsidRPr="00ED71EA">
        <w:rPr>
          <w:rFonts w:eastAsiaTheme="majorEastAsia"/>
        </w:rPr>
        <w:t xml:space="preserve">.2.1.3 </w:t>
      </w:r>
      <w:r w:rsidR="001A41C1" w:rsidRPr="00ED71EA">
        <w:rPr>
          <w:rFonts w:eastAsiaTheme="majorEastAsia"/>
        </w:rPr>
        <w:tab/>
        <w:t>User experienced data rate</w:t>
      </w:r>
      <w:bookmarkEnd w:id="43"/>
    </w:p>
    <w:p w:rsidR="001A41C1" w:rsidRPr="00ED71EA" w:rsidRDefault="001A41C1" w:rsidP="00862391">
      <w:pPr>
        <w:pStyle w:val="Headingb"/>
        <w:rPr>
          <w:rFonts w:eastAsiaTheme="majorEastAsia"/>
        </w:rPr>
      </w:pPr>
      <w:r w:rsidRPr="00ED71EA">
        <w:rPr>
          <w:rFonts w:eastAsiaTheme="majorEastAsia"/>
        </w:rPr>
        <w:t>Requirements</w:t>
      </w:r>
    </w:p>
    <w:p w:rsidR="001A41C1" w:rsidRPr="00ED71EA" w:rsidRDefault="001A41C1" w:rsidP="00862391">
      <w:pPr>
        <w:rPr>
          <w:rFonts w:eastAsia="Arial"/>
        </w:rPr>
      </w:pPr>
      <w:r w:rsidRPr="00ED71EA">
        <w:rPr>
          <w:rFonts w:eastAsia="Arial"/>
        </w:rPr>
        <w:t xml:space="preserve">The system performance in terms of user-experienced data-rate is to be evaluated in the DU geographic environment. The target values are set as: </w:t>
      </w:r>
    </w:p>
    <w:p w:rsidR="001A41C1" w:rsidRPr="00ED71EA" w:rsidRDefault="001A41C1" w:rsidP="00862391"/>
    <w:tbl>
      <w:tblPr>
        <w:tblStyle w:val="TableGrid5"/>
        <w:tblW w:w="0" w:type="auto"/>
        <w:jc w:val="center"/>
        <w:tblLook w:val="04A0" w:firstRow="1" w:lastRow="0" w:firstColumn="1" w:lastColumn="0" w:noHBand="0" w:noVBand="1"/>
      </w:tblPr>
      <w:tblGrid>
        <w:gridCol w:w="2946"/>
        <w:gridCol w:w="3292"/>
      </w:tblGrid>
      <w:tr w:rsidR="001A41C1" w:rsidRPr="00ED71EA" w:rsidTr="001A41C1">
        <w:trPr>
          <w:trHeight w:val="62"/>
          <w:jc w:val="center"/>
        </w:trPr>
        <w:tc>
          <w:tcPr>
            <w:tcW w:w="2946" w:type="dxa"/>
            <w:vAlign w:val="center"/>
          </w:tcPr>
          <w:p w:rsidR="001A41C1" w:rsidRPr="00ED71EA" w:rsidRDefault="001A41C1" w:rsidP="00862391">
            <w:pPr>
              <w:pStyle w:val="Tablehead"/>
            </w:pPr>
            <w:r w:rsidRPr="00ED71EA">
              <w:t>Performance Measure</w:t>
            </w:r>
          </w:p>
        </w:tc>
        <w:tc>
          <w:tcPr>
            <w:tcW w:w="3292" w:type="dxa"/>
            <w:vAlign w:val="center"/>
          </w:tcPr>
          <w:p w:rsidR="001A41C1" w:rsidRPr="00ED71EA" w:rsidRDefault="001A41C1" w:rsidP="00862391">
            <w:pPr>
              <w:pStyle w:val="Tablehead"/>
            </w:pPr>
            <w:r w:rsidRPr="00ED71EA">
              <w:t>ITU Requirements</w:t>
            </w:r>
          </w:p>
        </w:tc>
      </w:tr>
      <w:tr w:rsidR="001A41C1" w:rsidRPr="00ED71EA" w:rsidTr="001A41C1">
        <w:trPr>
          <w:trHeight w:val="50"/>
          <w:jc w:val="center"/>
        </w:trPr>
        <w:tc>
          <w:tcPr>
            <w:tcW w:w="2946" w:type="dxa"/>
            <w:vAlign w:val="center"/>
          </w:tcPr>
          <w:p w:rsidR="001A41C1" w:rsidRPr="00ED71EA" w:rsidRDefault="001A41C1" w:rsidP="003F1303">
            <w:pPr>
              <w:pStyle w:val="Tabletext"/>
            </w:pPr>
            <w:r w:rsidRPr="00ED71EA">
              <w:t>User Experienced Data rate</w:t>
            </w:r>
          </w:p>
        </w:tc>
        <w:tc>
          <w:tcPr>
            <w:tcW w:w="3292" w:type="dxa"/>
            <w:vAlign w:val="center"/>
          </w:tcPr>
          <w:p w:rsidR="001A41C1" w:rsidRPr="00ED71EA" w:rsidRDefault="001A41C1" w:rsidP="003F1303">
            <w:pPr>
              <w:pStyle w:val="Tabletext"/>
            </w:pPr>
            <w:r w:rsidRPr="00ED71EA">
              <w:t>DL: 100 Mbps</w:t>
            </w:r>
          </w:p>
          <w:p w:rsidR="001A41C1" w:rsidRPr="00ED71EA" w:rsidRDefault="001A41C1" w:rsidP="003F1303">
            <w:pPr>
              <w:pStyle w:val="Tabletext"/>
            </w:pPr>
            <w:r w:rsidRPr="00ED71EA">
              <w:t>UL: 50 Mbps</w:t>
            </w:r>
          </w:p>
        </w:tc>
      </w:tr>
    </w:tbl>
    <w:p w:rsidR="003F1303" w:rsidRPr="00ED71EA" w:rsidRDefault="003F1303" w:rsidP="003F1303">
      <w:pPr>
        <w:pStyle w:val="Tablefin"/>
      </w:pPr>
    </w:p>
    <w:p w:rsidR="001A41C1" w:rsidRPr="00ED71EA" w:rsidRDefault="001A41C1" w:rsidP="00862391">
      <w:pPr>
        <w:pStyle w:val="Headingb"/>
        <w:rPr>
          <w:rFonts w:eastAsiaTheme="majorEastAsia"/>
          <w:kern w:val="28"/>
        </w:rPr>
      </w:pPr>
      <w:r w:rsidRPr="00ED71EA">
        <w:rPr>
          <w:rFonts w:eastAsiaTheme="majorEastAsia"/>
        </w:rPr>
        <w:t>Evaluation Methodology</w:t>
      </w:r>
    </w:p>
    <w:p w:rsidR="001A41C1" w:rsidRPr="00ED71EA" w:rsidRDefault="001A41C1" w:rsidP="00862391">
      <w:pPr>
        <w:rPr>
          <w:rFonts w:eastAsia="Arial"/>
        </w:rPr>
      </w:pPr>
      <w:r w:rsidRPr="00ED71EA">
        <w:rPr>
          <w:rFonts w:eastAsia="Arial"/>
        </w:rPr>
        <w:t>Refer to Section 7.2.3 of ITU-R M.2412</w:t>
      </w:r>
    </w:p>
    <w:p w:rsidR="001A41C1" w:rsidRPr="00ED71EA" w:rsidRDefault="001A41C1" w:rsidP="00862391">
      <w:pPr>
        <w:rPr>
          <w:szCs w:val="24"/>
        </w:rPr>
      </w:pPr>
      <w:r w:rsidRPr="00ED71EA">
        <w:rPr>
          <w:szCs w:val="24"/>
        </w:rPr>
        <w:t>The evaluation is conducted in Dense Urban-eMBB test environment.</w:t>
      </w:r>
    </w:p>
    <w:p w:rsidR="001A41C1" w:rsidRPr="00ED71EA" w:rsidRDefault="001A41C1" w:rsidP="00862391">
      <w:pPr>
        <w:rPr>
          <w:szCs w:val="24"/>
        </w:rPr>
      </w:pPr>
      <w:r w:rsidRPr="00ED71EA">
        <w:rPr>
          <w:szCs w:val="24"/>
        </w:rPr>
        <w:t>For one frequency band and one TRxP layer, user experienced data rate is derived analytically from the 5th percentile user spectral efficiency according to equation (3) defined in Report ITU-R M.2410-0. The bandwidth used should be reported by the proponent.</w:t>
      </w:r>
    </w:p>
    <w:p w:rsidR="001A41C1" w:rsidRPr="00ED71EA" w:rsidRDefault="001A41C1" w:rsidP="00862391">
      <w:pPr>
        <w:pStyle w:val="Headingb"/>
        <w:rPr>
          <w:rFonts w:eastAsiaTheme="majorEastAsia"/>
        </w:rPr>
      </w:pPr>
      <w:r w:rsidRPr="00ED71EA">
        <w:rPr>
          <w:rFonts w:eastAsiaTheme="majorEastAsia"/>
        </w:rPr>
        <w:t>Results</w:t>
      </w:r>
    </w:p>
    <w:p w:rsidR="001A41C1" w:rsidRPr="00ED71EA" w:rsidRDefault="001A41C1" w:rsidP="001A41C1">
      <w:pPr>
        <w:ind w:left="1440" w:firstLine="720"/>
        <w:jc w:val="center"/>
        <w:rPr>
          <w:szCs w:val="24"/>
        </w:rPr>
      </w:pPr>
      <w:r w:rsidRPr="00ED71EA">
        <w:rPr>
          <w:b/>
          <w:bCs/>
          <w:szCs w:val="24"/>
        </w:rPr>
        <w:t>R</w:t>
      </w:r>
      <w:r w:rsidRPr="00ED71EA">
        <w:rPr>
          <w:b/>
          <w:bCs/>
          <w:szCs w:val="24"/>
          <w:vertAlign w:val="subscript"/>
        </w:rPr>
        <w:t>user</w:t>
      </w:r>
      <w:r w:rsidRPr="00ED71EA">
        <w:rPr>
          <w:b/>
          <w:bCs/>
          <w:szCs w:val="24"/>
        </w:rPr>
        <w:t xml:space="preserve"> = W × SE</w:t>
      </w:r>
      <w:r w:rsidRPr="00ED71EA">
        <w:rPr>
          <w:b/>
          <w:bCs/>
          <w:szCs w:val="24"/>
          <w:vertAlign w:val="subscript"/>
        </w:rPr>
        <w:t xml:space="preserve">user                                       </w:t>
      </w:r>
      <w:r w:rsidRPr="00ED71EA">
        <w:rPr>
          <w:b/>
          <w:bCs/>
          <w:szCs w:val="24"/>
        </w:rPr>
        <w:t>(1)</w:t>
      </w:r>
    </w:p>
    <w:p w:rsidR="001A41C1" w:rsidRPr="00ED71EA" w:rsidRDefault="001A41C1" w:rsidP="00862391">
      <w:pPr>
        <w:rPr>
          <w:rFonts w:eastAsia="Arial"/>
        </w:rPr>
      </w:pPr>
      <w:r w:rsidRPr="00ED71EA">
        <w:rPr>
          <w:rFonts w:eastAsia="Arial"/>
        </w:rPr>
        <w:t xml:space="preserve">User Experienced Data Rate has been evaluated for the Dense Urban eMBB test environment for configuration A (4GHz) and configuration B (30GHz). Table </w:t>
      </w:r>
      <w:r w:rsidR="004935F5">
        <w:rPr>
          <w:rFonts w:eastAsia="Arial"/>
        </w:rPr>
        <w:t>5</w:t>
      </w:r>
      <w:r w:rsidRPr="00ED71EA">
        <w:rPr>
          <w:rFonts w:eastAsia="Arial"/>
        </w:rPr>
        <w:t>-14 shows the UL 5th percentile user spectral efficiency results for Dense Urban environment.</w:t>
      </w:r>
    </w:p>
    <w:p w:rsidR="005842E5" w:rsidRDefault="001A41C1" w:rsidP="003F1303">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14</w:t>
      </w:r>
      <w:r w:rsidRPr="00ED71EA">
        <w:fldChar w:fldCharType="end"/>
      </w:r>
      <w:r w:rsidRPr="00ED71EA">
        <w:t xml:space="preserve"> </w:t>
      </w:r>
    </w:p>
    <w:p w:rsidR="001A41C1" w:rsidRPr="00ED71EA" w:rsidRDefault="001A41C1" w:rsidP="003F1303">
      <w:pPr>
        <w:pStyle w:val="Tabletitle"/>
      </w:pPr>
      <w:r w:rsidRPr="00ED71EA">
        <w:t>UL 5th percentile user spectral efficiency of Dense Urban eMBB</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335"/>
        <w:gridCol w:w="1698"/>
        <w:gridCol w:w="3064"/>
      </w:tblGrid>
      <w:tr w:rsidR="001A41C1" w:rsidRPr="00ED71EA" w:rsidTr="001A41C1">
        <w:trPr>
          <w:trHeight w:val="20"/>
          <w:jc w:val="center"/>
        </w:trPr>
        <w:tc>
          <w:tcPr>
            <w:tcW w:w="4315" w:type="dxa"/>
            <w:gridSpan w:val="2"/>
            <w:vMerge w:val="restart"/>
            <w:shd w:val="clear" w:color="auto" w:fill="auto"/>
            <w:vAlign w:val="center"/>
          </w:tcPr>
          <w:p w:rsidR="001A41C1" w:rsidRPr="00ED71EA" w:rsidRDefault="001A41C1" w:rsidP="00862391">
            <w:pPr>
              <w:pStyle w:val="Tablehead"/>
              <w:rPr>
                <w:rFonts w:eastAsia="SimSun"/>
              </w:rPr>
            </w:pPr>
            <w:r w:rsidRPr="00ED71EA">
              <w:rPr>
                <w:rFonts w:eastAsia="SimSun"/>
              </w:rPr>
              <w:t>Scheme and antenna configuration</w:t>
            </w:r>
          </w:p>
        </w:tc>
        <w:tc>
          <w:tcPr>
            <w:tcW w:w="1698" w:type="dxa"/>
            <w:vMerge w:val="restart"/>
            <w:vAlign w:val="center"/>
          </w:tcPr>
          <w:p w:rsidR="001A41C1" w:rsidRPr="00ED71EA" w:rsidRDefault="001A41C1" w:rsidP="00862391">
            <w:pPr>
              <w:pStyle w:val="Tablehead"/>
              <w:rPr>
                <w:lang w:eastAsia="en-GB"/>
              </w:rPr>
            </w:pPr>
            <w:r w:rsidRPr="00ED71EA">
              <w:rPr>
                <w:lang w:eastAsia="en-GB"/>
              </w:rPr>
              <w:t>Sub-carrier spacing (kHz)</w:t>
            </w:r>
          </w:p>
        </w:tc>
        <w:tc>
          <w:tcPr>
            <w:tcW w:w="3064" w:type="dxa"/>
            <w:vAlign w:val="center"/>
          </w:tcPr>
          <w:p w:rsidR="001A41C1" w:rsidRPr="00ED71EA" w:rsidRDefault="001A41C1" w:rsidP="00862391">
            <w:pPr>
              <w:pStyle w:val="Tablehead"/>
              <w:rPr>
                <w:rFonts w:eastAsia="MS Mincho"/>
                <w:lang w:eastAsia="en-GB"/>
              </w:rPr>
            </w:pPr>
            <w:r w:rsidRPr="00ED71EA">
              <w:rPr>
                <w:lang w:eastAsia="zh-CN"/>
              </w:rPr>
              <w:t>5</w:t>
            </w:r>
            <w:r w:rsidRPr="00ED71EA">
              <w:rPr>
                <w:vertAlign w:val="superscript"/>
                <w:lang w:eastAsia="zh-CN"/>
              </w:rPr>
              <w:t>th</w:t>
            </w:r>
            <w:r w:rsidRPr="00ED71EA">
              <w:rPr>
                <w:lang w:eastAsia="zh-CN"/>
              </w:rPr>
              <w:t>-tile [bit/s/Hz]</w:t>
            </w:r>
          </w:p>
        </w:tc>
      </w:tr>
      <w:tr w:rsidR="001A41C1" w:rsidRPr="00ED71EA" w:rsidTr="001A41C1">
        <w:trPr>
          <w:trHeight w:val="20"/>
          <w:jc w:val="center"/>
        </w:trPr>
        <w:tc>
          <w:tcPr>
            <w:tcW w:w="4315" w:type="dxa"/>
            <w:gridSpan w:val="2"/>
            <w:vMerge/>
            <w:shd w:val="clear" w:color="auto" w:fill="auto"/>
            <w:vAlign w:val="center"/>
          </w:tcPr>
          <w:p w:rsidR="001A41C1" w:rsidRPr="00ED71EA" w:rsidRDefault="001A41C1" w:rsidP="00862391">
            <w:pPr>
              <w:pStyle w:val="Tablehead"/>
              <w:rPr>
                <w:rFonts w:eastAsia="MS Mincho"/>
                <w:lang w:eastAsia="en-GB"/>
              </w:rPr>
            </w:pPr>
          </w:p>
        </w:tc>
        <w:tc>
          <w:tcPr>
            <w:tcW w:w="1698" w:type="dxa"/>
            <w:vMerge/>
            <w:vAlign w:val="center"/>
          </w:tcPr>
          <w:p w:rsidR="001A41C1" w:rsidRPr="00ED71EA" w:rsidRDefault="001A41C1" w:rsidP="00862391">
            <w:pPr>
              <w:pStyle w:val="Tablehead"/>
              <w:rPr>
                <w:lang w:eastAsia="en-GB"/>
              </w:rPr>
            </w:pPr>
          </w:p>
        </w:tc>
        <w:tc>
          <w:tcPr>
            <w:tcW w:w="3064" w:type="dxa"/>
            <w:shd w:val="clear" w:color="auto" w:fill="auto"/>
            <w:vAlign w:val="center"/>
          </w:tcPr>
          <w:p w:rsidR="001A41C1" w:rsidRPr="00ED71EA" w:rsidRDefault="001A41C1" w:rsidP="00862391">
            <w:pPr>
              <w:pStyle w:val="Tablehead"/>
              <w:rPr>
                <w:rFonts w:eastAsia="MS Mincho"/>
                <w:lang w:eastAsia="en-GB"/>
              </w:rPr>
            </w:pPr>
            <w:r w:rsidRPr="00ED71EA">
              <w:rPr>
                <w:rFonts w:eastAsia="MS Mincho"/>
                <w:lang w:eastAsia="en-GB"/>
              </w:rPr>
              <w:t>Channel Model A</w:t>
            </w:r>
          </w:p>
        </w:tc>
      </w:tr>
      <w:tr w:rsidR="001A41C1" w:rsidRPr="00ED71EA" w:rsidTr="001A41C1">
        <w:trPr>
          <w:trHeight w:val="20"/>
          <w:jc w:val="center"/>
        </w:trPr>
        <w:tc>
          <w:tcPr>
            <w:tcW w:w="1980" w:type="dxa"/>
            <w:shd w:val="clear" w:color="auto" w:fill="auto"/>
            <w:vAlign w:val="center"/>
          </w:tcPr>
          <w:p w:rsidR="001A41C1" w:rsidRPr="00ED71EA" w:rsidRDefault="001A41C1" w:rsidP="003F1303">
            <w:pPr>
              <w:pStyle w:val="Tabletext"/>
              <w:rPr>
                <w:rFonts w:eastAsia="SimSun"/>
              </w:rPr>
            </w:pPr>
            <w:r w:rsidRPr="00ED71EA">
              <w:rPr>
                <w:rFonts w:eastAsia="SimSun"/>
              </w:rPr>
              <w:t>8x16</w:t>
            </w:r>
            <w:r w:rsidRPr="00ED71EA">
              <w:rPr>
                <w:rFonts w:eastAsia="SimSun"/>
                <w:lang w:eastAsia="zh-CN"/>
              </w:rPr>
              <w:t xml:space="preserve">, </w:t>
            </w:r>
            <w:r w:rsidRPr="00ED71EA">
              <w:rPr>
                <w:rFonts w:eastAsia="SimSun"/>
              </w:rPr>
              <w:t>SU-MIMO</w:t>
            </w:r>
          </w:p>
        </w:tc>
        <w:tc>
          <w:tcPr>
            <w:tcW w:w="2335" w:type="dxa"/>
            <w:shd w:val="clear" w:color="auto" w:fill="auto"/>
            <w:vAlign w:val="center"/>
          </w:tcPr>
          <w:p w:rsidR="001A41C1" w:rsidRPr="00ED71EA" w:rsidRDefault="001A41C1" w:rsidP="003F1303">
            <w:pPr>
              <w:pStyle w:val="Tabletext"/>
              <w:rPr>
                <w:rFonts w:eastAsia="SimSun"/>
              </w:rPr>
            </w:pPr>
            <w:r w:rsidRPr="00ED71EA">
              <w:rPr>
                <w:rFonts w:eastAsia="SimSun"/>
              </w:rPr>
              <w:t>UL-</w:t>
            </w:r>
            <w:r w:rsidRPr="00ED71EA">
              <w:rPr>
                <w:rFonts w:eastAsia="Arial"/>
              </w:rPr>
              <w:t>Config A (4GHz)</w:t>
            </w:r>
          </w:p>
        </w:tc>
        <w:tc>
          <w:tcPr>
            <w:tcW w:w="1698" w:type="dxa"/>
            <w:vAlign w:val="center"/>
          </w:tcPr>
          <w:p w:rsidR="001A41C1" w:rsidRPr="00ED71EA" w:rsidRDefault="001A41C1" w:rsidP="00862391">
            <w:pPr>
              <w:pStyle w:val="Tabletext"/>
              <w:jc w:val="center"/>
              <w:rPr>
                <w:rFonts w:eastAsia="SimSun"/>
                <w:lang w:eastAsia="zh-CN"/>
              </w:rPr>
            </w:pPr>
            <w:r w:rsidRPr="00ED71EA">
              <w:rPr>
                <w:rFonts w:eastAsia="SimSun"/>
              </w:rPr>
              <w:t>78.125</w:t>
            </w:r>
          </w:p>
        </w:tc>
        <w:tc>
          <w:tcPr>
            <w:tcW w:w="3064" w:type="dxa"/>
            <w:shd w:val="clear" w:color="auto" w:fill="auto"/>
            <w:vAlign w:val="center"/>
          </w:tcPr>
          <w:p w:rsidR="001A41C1" w:rsidRPr="00ED71EA" w:rsidRDefault="001A41C1" w:rsidP="00862391">
            <w:pPr>
              <w:pStyle w:val="Tabletext"/>
              <w:jc w:val="center"/>
              <w:rPr>
                <w:rFonts w:eastAsia="SimSun"/>
                <w:lang w:eastAsia="zh-CN"/>
              </w:rPr>
            </w:pPr>
            <w:r w:rsidRPr="00ED71EA">
              <w:rPr>
                <w:rFonts w:eastAsia="SimSun"/>
                <w:lang w:eastAsia="zh-CN"/>
              </w:rPr>
              <w:t>0.043</w:t>
            </w:r>
          </w:p>
        </w:tc>
      </w:tr>
      <w:tr w:rsidR="001A41C1" w:rsidRPr="00ED71EA" w:rsidTr="001A41C1">
        <w:trPr>
          <w:trHeight w:val="20"/>
          <w:jc w:val="center"/>
        </w:trPr>
        <w:tc>
          <w:tcPr>
            <w:tcW w:w="1980" w:type="dxa"/>
            <w:shd w:val="clear" w:color="auto" w:fill="auto"/>
            <w:vAlign w:val="center"/>
          </w:tcPr>
          <w:p w:rsidR="001A41C1" w:rsidRPr="00ED71EA" w:rsidRDefault="001A41C1" w:rsidP="003F1303">
            <w:pPr>
              <w:pStyle w:val="Tabletext"/>
              <w:rPr>
                <w:rFonts w:eastAsia="SimSun"/>
              </w:rPr>
            </w:pPr>
            <w:r w:rsidRPr="00ED71EA">
              <w:rPr>
                <w:rFonts w:eastAsia="SimSun"/>
              </w:rPr>
              <w:t>8x16</w:t>
            </w:r>
            <w:r w:rsidRPr="00ED71EA">
              <w:rPr>
                <w:rFonts w:eastAsia="SimSun"/>
                <w:lang w:eastAsia="zh-CN"/>
              </w:rPr>
              <w:t xml:space="preserve">, </w:t>
            </w:r>
            <w:r w:rsidRPr="00ED71EA">
              <w:rPr>
                <w:rFonts w:eastAsia="SimSun"/>
              </w:rPr>
              <w:t>SU-MIMO</w:t>
            </w:r>
          </w:p>
        </w:tc>
        <w:tc>
          <w:tcPr>
            <w:tcW w:w="2335" w:type="dxa"/>
            <w:shd w:val="clear" w:color="auto" w:fill="auto"/>
            <w:vAlign w:val="center"/>
          </w:tcPr>
          <w:p w:rsidR="001A41C1" w:rsidRPr="00ED71EA" w:rsidRDefault="001A41C1" w:rsidP="003F1303">
            <w:pPr>
              <w:pStyle w:val="Tabletext"/>
              <w:rPr>
                <w:rFonts w:eastAsia="SimSun"/>
              </w:rPr>
            </w:pPr>
            <w:r w:rsidRPr="00ED71EA">
              <w:rPr>
                <w:rFonts w:eastAsia="SimSun"/>
              </w:rPr>
              <w:t>UL-</w:t>
            </w:r>
            <w:r w:rsidRPr="00ED71EA">
              <w:rPr>
                <w:rFonts w:eastAsia="Arial"/>
              </w:rPr>
              <w:t>Config B (30GHz)</w:t>
            </w:r>
          </w:p>
        </w:tc>
        <w:tc>
          <w:tcPr>
            <w:tcW w:w="1698" w:type="dxa"/>
            <w:vAlign w:val="center"/>
          </w:tcPr>
          <w:p w:rsidR="001A41C1" w:rsidRPr="00ED71EA" w:rsidRDefault="001A41C1" w:rsidP="00862391">
            <w:pPr>
              <w:pStyle w:val="Tabletext"/>
              <w:jc w:val="center"/>
              <w:rPr>
                <w:rFonts w:eastAsia="SimSun"/>
                <w:lang w:eastAsia="zh-CN"/>
              </w:rPr>
            </w:pPr>
            <w:r w:rsidRPr="00ED71EA">
              <w:rPr>
                <w:rFonts w:eastAsia="SimSun"/>
                <w:lang w:eastAsia="zh-CN"/>
              </w:rPr>
              <w:t>390.625</w:t>
            </w:r>
          </w:p>
        </w:tc>
        <w:tc>
          <w:tcPr>
            <w:tcW w:w="3064" w:type="dxa"/>
            <w:shd w:val="clear" w:color="auto" w:fill="auto"/>
            <w:vAlign w:val="center"/>
          </w:tcPr>
          <w:p w:rsidR="001A41C1" w:rsidRPr="00ED71EA" w:rsidRDefault="001A41C1" w:rsidP="00862391">
            <w:pPr>
              <w:pStyle w:val="Tabletext"/>
              <w:jc w:val="center"/>
              <w:rPr>
                <w:rFonts w:eastAsia="SimSun"/>
                <w:lang w:eastAsia="zh-CN"/>
              </w:rPr>
            </w:pPr>
            <w:r w:rsidRPr="00ED71EA">
              <w:rPr>
                <w:rFonts w:eastAsia="SimSun"/>
                <w:lang w:eastAsia="zh-CN"/>
              </w:rPr>
              <w:t>0</w:t>
            </w:r>
          </w:p>
        </w:tc>
      </w:tr>
    </w:tbl>
    <w:p w:rsidR="003F1303" w:rsidRPr="00ED71EA" w:rsidRDefault="003F1303" w:rsidP="003F1303">
      <w:pPr>
        <w:pStyle w:val="Tablefin"/>
      </w:pPr>
    </w:p>
    <w:p w:rsidR="001A41C1" w:rsidRPr="00ED71EA" w:rsidRDefault="001A41C1" w:rsidP="001A41C1">
      <w:r w:rsidRPr="00ED71EA">
        <w:t>The SE</w:t>
      </w:r>
      <w:r w:rsidRPr="00ED71EA">
        <w:rPr>
          <w:vertAlign w:val="subscript"/>
        </w:rPr>
        <w:t xml:space="preserve">user </w:t>
      </w:r>
      <w:r w:rsidRPr="00ED71EA">
        <w:t xml:space="preserve">values from Table </w:t>
      </w:r>
      <w:r w:rsidR="004935F5">
        <w:t>5</w:t>
      </w:r>
      <w:r w:rsidRPr="00ED71EA">
        <w:t xml:space="preserve">-14 are used to calculate the User Experienced Data Rate as given in Table </w:t>
      </w:r>
      <w:r w:rsidR="004935F5">
        <w:t>5</w:t>
      </w:r>
      <w:r w:rsidRPr="00ED71EA">
        <w:t>-15.</w:t>
      </w:r>
    </w:p>
    <w:p w:rsidR="005842E5" w:rsidRDefault="001A41C1" w:rsidP="003F1303">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15</w:t>
      </w:r>
      <w:r w:rsidRPr="00ED71EA">
        <w:fldChar w:fldCharType="end"/>
      </w:r>
      <w:r w:rsidRPr="00ED71EA">
        <w:t xml:space="preserve"> </w:t>
      </w:r>
    </w:p>
    <w:p w:rsidR="001A41C1" w:rsidRPr="00ED71EA" w:rsidRDefault="001A41C1" w:rsidP="003F1303">
      <w:pPr>
        <w:pStyle w:val="Tabletitle"/>
        <w:rPr>
          <w:lang w:eastAsia="zh-CN"/>
        </w:rPr>
      </w:pPr>
      <w:r w:rsidRPr="00ED71EA">
        <w:t>User Experienced Data Rate for 80</w:t>
      </w:r>
      <w:r w:rsidR="00862391">
        <w:t> </w:t>
      </w:r>
      <w:r w:rsidRPr="00ED71EA">
        <w:t xml:space="preserve">MHz bandwidth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686"/>
        <w:gridCol w:w="1984"/>
        <w:gridCol w:w="4440"/>
      </w:tblGrid>
      <w:tr w:rsidR="001A41C1" w:rsidRPr="00ED71EA" w:rsidTr="001A41C1">
        <w:trPr>
          <w:trHeight w:val="20"/>
        </w:trPr>
        <w:tc>
          <w:tcPr>
            <w:tcW w:w="3111" w:type="dxa"/>
            <w:gridSpan w:val="2"/>
            <w:vMerge w:val="restart"/>
            <w:shd w:val="clear" w:color="auto" w:fill="auto"/>
            <w:vAlign w:val="center"/>
          </w:tcPr>
          <w:p w:rsidR="001A41C1" w:rsidRPr="00ED71EA" w:rsidRDefault="001A41C1" w:rsidP="00862391">
            <w:pPr>
              <w:pStyle w:val="Tablehead"/>
              <w:rPr>
                <w:rFonts w:eastAsia="SimSun"/>
              </w:rPr>
            </w:pPr>
            <w:r w:rsidRPr="00ED71EA">
              <w:rPr>
                <w:rFonts w:eastAsia="SimSun"/>
              </w:rPr>
              <w:t>Parameter</w:t>
            </w:r>
          </w:p>
        </w:tc>
        <w:tc>
          <w:tcPr>
            <w:tcW w:w="1984" w:type="dxa"/>
            <w:vMerge w:val="restart"/>
            <w:vAlign w:val="center"/>
          </w:tcPr>
          <w:p w:rsidR="001A41C1" w:rsidRPr="00ED71EA" w:rsidRDefault="001A41C1" w:rsidP="00862391">
            <w:pPr>
              <w:pStyle w:val="Tablehead"/>
              <w:rPr>
                <w:lang w:eastAsia="en-GB"/>
              </w:rPr>
            </w:pPr>
            <w:r w:rsidRPr="00ED71EA">
              <w:rPr>
                <w:lang w:eastAsia="en-GB"/>
              </w:rPr>
              <w:t>Calculation</w:t>
            </w:r>
          </w:p>
        </w:tc>
        <w:tc>
          <w:tcPr>
            <w:tcW w:w="4440" w:type="dxa"/>
            <w:vAlign w:val="center"/>
          </w:tcPr>
          <w:p w:rsidR="001A41C1" w:rsidRPr="00ED71EA" w:rsidRDefault="001A41C1" w:rsidP="00862391">
            <w:pPr>
              <w:pStyle w:val="Tablehead"/>
              <w:rPr>
                <w:rFonts w:eastAsia="MS Mincho"/>
                <w:lang w:eastAsia="en-GB"/>
              </w:rPr>
            </w:pPr>
            <w:r w:rsidRPr="00ED71EA">
              <w:rPr>
                <w:lang w:eastAsia="zh-CN"/>
              </w:rPr>
              <w:t>R</w:t>
            </w:r>
            <w:r w:rsidRPr="00ED71EA">
              <w:rPr>
                <w:vertAlign w:val="subscript"/>
                <w:lang w:eastAsia="zh-CN"/>
              </w:rPr>
              <w:t>user</w:t>
            </w:r>
            <w:r w:rsidRPr="00ED71EA">
              <w:rPr>
                <w:lang w:eastAsia="zh-CN"/>
              </w:rPr>
              <w:t xml:space="preserve"> [Mbps]</w:t>
            </w:r>
          </w:p>
        </w:tc>
      </w:tr>
      <w:tr w:rsidR="001A41C1" w:rsidRPr="00ED71EA" w:rsidTr="001A41C1">
        <w:trPr>
          <w:trHeight w:val="20"/>
        </w:trPr>
        <w:tc>
          <w:tcPr>
            <w:tcW w:w="3111" w:type="dxa"/>
            <w:gridSpan w:val="2"/>
            <w:vMerge/>
            <w:shd w:val="clear" w:color="auto" w:fill="auto"/>
            <w:vAlign w:val="center"/>
          </w:tcPr>
          <w:p w:rsidR="001A41C1" w:rsidRPr="00ED71EA" w:rsidRDefault="001A41C1" w:rsidP="00862391">
            <w:pPr>
              <w:pStyle w:val="Tablehead"/>
              <w:rPr>
                <w:rFonts w:eastAsia="MS Mincho"/>
                <w:lang w:eastAsia="en-GB"/>
              </w:rPr>
            </w:pPr>
          </w:p>
        </w:tc>
        <w:tc>
          <w:tcPr>
            <w:tcW w:w="1984" w:type="dxa"/>
            <w:vMerge/>
            <w:vAlign w:val="center"/>
          </w:tcPr>
          <w:p w:rsidR="001A41C1" w:rsidRPr="00ED71EA" w:rsidRDefault="001A41C1" w:rsidP="00862391">
            <w:pPr>
              <w:pStyle w:val="Tablehead"/>
              <w:rPr>
                <w:lang w:eastAsia="en-GB"/>
              </w:rPr>
            </w:pPr>
          </w:p>
        </w:tc>
        <w:tc>
          <w:tcPr>
            <w:tcW w:w="4440" w:type="dxa"/>
            <w:shd w:val="clear" w:color="auto" w:fill="auto"/>
            <w:vAlign w:val="center"/>
          </w:tcPr>
          <w:p w:rsidR="001A41C1" w:rsidRPr="00ED71EA" w:rsidRDefault="001A41C1" w:rsidP="00862391">
            <w:pPr>
              <w:pStyle w:val="Tablehead"/>
              <w:rPr>
                <w:rFonts w:eastAsia="MS Mincho"/>
                <w:lang w:eastAsia="en-GB"/>
              </w:rPr>
            </w:pPr>
            <w:r w:rsidRPr="00ED71EA">
              <w:rPr>
                <w:rFonts w:eastAsia="MS Mincho"/>
                <w:lang w:eastAsia="en-GB"/>
              </w:rPr>
              <w:t>Config A, Channel model A</w:t>
            </w:r>
            <w:r w:rsidR="00862391">
              <w:rPr>
                <w:rFonts w:eastAsia="MS Mincho"/>
                <w:lang w:eastAsia="en-GB"/>
              </w:rPr>
              <w:br/>
            </w:r>
            <w:r w:rsidRPr="00ED71EA">
              <w:rPr>
                <w:lang w:eastAsia="en-GB"/>
              </w:rPr>
              <w:t>BW</w:t>
            </w:r>
            <w:r w:rsidR="00862391">
              <w:rPr>
                <w:lang w:eastAsia="en-GB"/>
              </w:rPr>
              <w:t> </w:t>
            </w:r>
            <w:r w:rsidRPr="00ED71EA">
              <w:rPr>
                <w:lang w:eastAsia="en-GB"/>
              </w:rPr>
              <w:t>=</w:t>
            </w:r>
            <w:r w:rsidR="00862391">
              <w:rPr>
                <w:lang w:eastAsia="en-GB"/>
              </w:rPr>
              <w:t> </w:t>
            </w:r>
            <w:r w:rsidRPr="00ED71EA">
              <w:rPr>
                <w:lang w:eastAsia="en-GB"/>
              </w:rPr>
              <w:t>80</w:t>
            </w:r>
            <w:r w:rsidR="00862391">
              <w:rPr>
                <w:lang w:eastAsia="en-GB"/>
              </w:rPr>
              <w:t> </w:t>
            </w:r>
            <w:r w:rsidRPr="00ED71EA">
              <w:rPr>
                <w:lang w:eastAsia="en-GB"/>
              </w:rPr>
              <w:t>MHz,</w:t>
            </w:r>
            <w:r w:rsidRPr="00ED71EA">
              <w:rPr>
                <w:lang w:eastAsia="zh-CN"/>
              </w:rPr>
              <w:t xml:space="preserve"> Frame structure DL: UL= 2:1 is the same as Section 2.2.3.1</w:t>
            </w:r>
          </w:p>
        </w:tc>
      </w:tr>
      <w:tr w:rsidR="001A41C1" w:rsidRPr="00ED71EA" w:rsidTr="001A41C1">
        <w:trPr>
          <w:trHeight w:val="20"/>
        </w:trPr>
        <w:tc>
          <w:tcPr>
            <w:tcW w:w="2425" w:type="dxa"/>
            <w:shd w:val="clear" w:color="auto" w:fill="auto"/>
            <w:vAlign w:val="center"/>
          </w:tcPr>
          <w:p w:rsidR="001A41C1" w:rsidRPr="00ED71EA" w:rsidRDefault="001A41C1" w:rsidP="003F1303">
            <w:pPr>
              <w:pStyle w:val="Tabletext"/>
              <w:rPr>
                <w:rFonts w:eastAsia="SimSun"/>
                <w:vertAlign w:val="subscript"/>
              </w:rPr>
            </w:pPr>
            <w:r w:rsidRPr="00ED71EA">
              <w:rPr>
                <w:rFonts w:eastAsia="SimSun"/>
              </w:rPr>
              <w:t>User Experienced Data Rate, R</w:t>
            </w:r>
            <w:r w:rsidRPr="00ED71EA">
              <w:rPr>
                <w:rFonts w:eastAsia="SimSun"/>
                <w:vertAlign w:val="subscript"/>
              </w:rPr>
              <w:t>user</w:t>
            </w:r>
          </w:p>
        </w:tc>
        <w:tc>
          <w:tcPr>
            <w:tcW w:w="686" w:type="dxa"/>
            <w:shd w:val="clear" w:color="auto" w:fill="auto"/>
            <w:vAlign w:val="center"/>
          </w:tcPr>
          <w:p w:rsidR="001A41C1" w:rsidRPr="00ED71EA" w:rsidRDefault="001A41C1" w:rsidP="003F1303">
            <w:pPr>
              <w:pStyle w:val="Tabletext"/>
              <w:rPr>
                <w:rFonts w:eastAsia="SimSun"/>
              </w:rPr>
            </w:pPr>
            <w:r w:rsidRPr="00ED71EA">
              <w:rPr>
                <w:rFonts w:eastAsia="SimSun"/>
              </w:rPr>
              <w:t>UL</w:t>
            </w:r>
          </w:p>
        </w:tc>
        <w:tc>
          <w:tcPr>
            <w:tcW w:w="1984" w:type="dxa"/>
            <w:vAlign w:val="center"/>
          </w:tcPr>
          <w:p w:rsidR="001A41C1" w:rsidRPr="00ED71EA" w:rsidRDefault="001A41C1" w:rsidP="00862391">
            <w:pPr>
              <w:pStyle w:val="Tabletext"/>
              <w:jc w:val="center"/>
              <w:rPr>
                <w:rFonts w:eastAsia="SimSun"/>
                <w:lang w:eastAsia="zh-CN"/>
              </w:rPr>
            </w:pPr>
            <w:r w:rsidRPr="00ED71EA">
              <w:rPr>
                <w:rFonts w:eastAsia="SimSun"/>
              </w:rPr>
              <w:t>80 × 10</w:t>
            </w:r>
            <w:r w:rsidRPr="00ED71EA">
              <w:rPr>
                <w:rFonts w:eastAsia="SimSun"/>
                <w:vertAlign w:val="superscript"/>
              </w:rPr>
              <w:t xml:space="preserve">6 </w:t>
            </w:r>
            <w:r w:rsidRPr="00ED71EA">
              <w:rPr>
                <w:rFonts w:eastAsia="SimSun"/>
              </w:rPr>
              <w:t>× 0.333 x 0.043</w:t>
            </w:r>
          </w:p>
        </w:tc>
        <w:tc>
          <w:tcPr>
            <w:tcW w:w="4440" w:type="dxa"/>
            <w:shd w:val="clear" w:color="auto" w:fill="auto"/>
            <w:vAlign w:val="center"/>
          </w:tcPr>
          <w:p w:rsidR="001A41C1" w:rsidRPr="00ED71EA" w:rsidRDefault="001A41C1" w:rsidP="00862391">
            <w:pPr>
              <w:pStyle w:val="Tabletext"/>
              <w:jc w:val="center"/>
              <w:rPr>
                <w:rFonts w:eastAsia="SimSun"/>
                <w:lang w:eastAsia="zh-CN"/>
              </w:rPr>
            </w:pPr>
            <w:r w:rsidRPr="00ED71EA">
              <w:rPr>
                <w:rFonts w:eastAsia="SimSun"/>
                <w:lang w:eastAsia="zh-CN"/>
              </w:rPr>
              <w:t>1.146 Mbps</w:t>
            </w:r>
          </w:p>
        </w:tc>
      </w:tr>
    </w:tbl>
    <w:p w:rsidR="003F1303" w:rsidRPr="00ED71EA" w:rsidRDefault="003F1303" w:rsidP="003F1303">
      <w:pPr>
        <w:pStyle w:val="Tablefin"/>
      </w:pPr>
    </w:p>
    <w:p w:rsidR="001A41C1" w:rsidRPr="00ED71EA" w:rsidRDefault="001A41C1">
      <w:pPr>
        <w:spacing w:after="120"/>
        <w:rPr>
          <w:b/>
          <w:bCs/>
          <w:szCs w:val="24"/>
        </w:rPr>
      </w:pPr>
      <w:r w:rsidRPr="00ED71EA">
        <w:rPr>
          <w:b/>
          <w:bCs/>
          <w:szCs w:val="24"/>
        </w:rPr>
        <w:t>Evaluation Report</w:t>
      </w:r>
    </w:p>
    <w:tbl>
      <w:tblPr>
        <w:tblStyle w:val="TableGrid5"/>
        <w:tblW w:w="9535" w:type="dxa"/>
        <w:tblLook w:val="04A0" w:firstRow="1" w:lastRow="0" w:firstColumn="1" w:lastColumn="0" w:noHBand="0" w:noVBand="1"/>
      </w:tblPr>
      <w:tblGrid>
        <w:gridCol w:w="1071"/>
        <w:gridCol w:w="1327"/>
        <w:gridCol w:w="1688"/>
        <w:gridCol w:w="1129"/>
        <w:gridCol w:w="1913"/>
        <w:gridCol w:w="2407"/>
      </w:tblGrid>
      <w:tr w:rsidR="001A41C1" w:rsidRPr="00ED71EA" w:rsidTr="001A41C1">
        <w:trPr>
          <w:trHeight w:val="274"/>
        </w:trPr>
        <w:tc>
          <w:tcPr>
            <w:tcW w:w="1071" w:type="dxa"/>
            <w:vMerge w:val="restart"/>
            <w:vAlign w:val="center"/>
          </w:tcPr>
          <w:p w:rsidR="001A41C1" w:rsidRPr="00ED71EA" w:rsidRDefault="001A41C1" w:rsidP="00862391">
            <w:pPr>
              <w:pStyle w:val="Tablehead"/>
            </w:pPr>
            <w:r w:rsidRPr="00ED71EA">
              <w:t>Scenario</w:t>
            </w:r>
          </w:p>
        </w:tc>
        <w:tc>
          <w:tcPr>
            <w:tcW w:w="1327" w:type="dxa"/>
            <w:vMerge w:val="restart"/>
            <w:vAlign w:val="center"/>
          </w:tcPr>
          <w:p w:rsidR="001A41C1" w:rsidRPr="00ED71EA" w:rsidRDefault="001A41C1" w:rsidP="00862391">
            <w:pPr>
              <w:pStyle w:val="Tablehead"/>
            </w:pPr>
            <w:r w:rsidRPr="00ED71EA">
              <w:t>Performance Measure</w:t>
            </w:r>
          </w:p>
        </w:tc>
        <w:tc>
          <w:tcPr>
            <w:tcW w:w="1688" w:type="dxa"/>
            <w:vMerge w:val="restart"/>
            <w:vAlign w:val="center"/>
          </w:tcPr>
          <w:p w:rsidR="001A41C1" w:rsidRPr="00ED71EA" w:rsidRDefault="001A41C1" w:rsidP="00862391">
            <w:pPr>
              <w:pStyle w:val="Tablehead"/>
            </w:pPr>
            <w:r w:rsidRPr="00ED71EA">
              <w:t>ITU Requirements</w:t>
            </w:r>
          </w:p>
        </w:tc>
        <w:tc>
          <w:tcPr>
            <w:tcW w:w="1129" w:type="dxa"/>
            <w:vAlign w:val="center"/>
          </w:tcPr>
          <w:p w:rsidR="001A41C1" w:rsidRPr="00ED71EA" w:rsidRDefault="001A41C1" w:rsidP="00862391">
            <w:pPr>
              <w:pStyle w:val="Tablehead"/>
            </w:pPr>
            <w:r w:rsidRPr="00ED71EA">
              <w:t>5GIF Results</w:t>
            </w:r>
          </w:p>
        </w:tc>
        <w:tc>
          <w:tcPr>
            <w:tcW w:w="1913" w:type="dxa"/>
            <w:vMerge w:val="restart"/>
            <w:vAlign w:val="center"/>
          </w:tcPr>
          <w:p w:rsidR="001A41C1" w:rsidRPr="00ED71EA" w:rsidRDefault="001A41C1" w:rsidP="00862391">
            <w:pPr>
              <w:pStyle w:val="Tablehead"/>
            </w:pPr>
            <w:r w:rsidRPr="00ED71EA">
              <w:t>Conclusion</w:t>
            </w:r>
            <w:r w:rsidR="00862391">
              <w:br/>
            </w:r>
            <w:r w:rsidRPr="00ED71EA">
              <w:t>Meets Requirement (Yes/No)</w:t>
            </w:r>
          </w:p>
        </w:tc>
        <w:tc>
          <w:tcPr>
            <w:tcW w:w="2407" w:type="dxa"/>
            <w:vMerge w:val="restart"/>
          </w:tcPr>
          <w:p w:rsidR="001A41C1" w:rsidRPr="00ED71EA" w:rsidRDefault="001A41C1" w:rsidP="00862391">
            <w:pPr>
              <w:pStyle w:val="Tablehead"/>
            </w:pPr>
            <w:r w:rsidRPr="00ED71EA">
              <w:t>Remarks</w:t>
            </w:r>
          </w:p>
        </w:tc>
      </w:tr>
      <w:tr w:rsidR="001A41C1" w:rsidRPr="00ED71EA" w:rsidTr="001A41C1">
        <w:trPr>
          <w:trHeight w:val="274"/>
        </w:trPr>
        <w:tc>
          <w:tcPr>
            <w:tcW w:w="1071" w:type="dxa"/>
            <w:vMerge/>
          </w:tcPr>
          <w:p w:rsidR="001A41C1" w:rsidRPr="00ED71EA" w:rsidRDefault="001A41C1" w:rsidP="003F1303">
            <w:pPr>
              <w:pStyle w:val="Tabletext"/>
            </w:pPr>
          </w:p>
        </w:tc>
        <w:tc>
          <w:tcPr>
            <w:tcW w:w="1327" w:type="dxa"/>
            <w:vMerge/>
            <w:vAlign w:val="center"/>
          </w:tcPr>
          <w:p w:rsidR="001A41C1" w:rsidRPr="00ED71EA" w:rsidRDefault="001A41C1" w:rsidP="003F1303">
            <w:pPr>
              <w:pStyle w:val="Tabletext"/>
            </w:pPr>
          </w:p>
        </w:tc>
        <w:tc>
          <w:tcPr>
            <w:tcW w:w="1688" w:type="dxa"/>
            <w:vMerge/>
            <w:vAlign w:val="center"/>
          </w:tcPr>
          <w:p w:rsidR="001A41C1" w:rsidRPr="00ED71EA" w:rsidRDefault="001A41C1" w:rsidP="003F1303">
            <w:pPr>
              <w:pStyle w:val="Tabletext"/>
            </w:pPr>
          </w:p>
        </w:tc>
        <w:tc>
          <w:tcPr>
            <w:tcW w:w="1129" w:type="dxa"/>
            <w:vAlign w:val="center"/>
          </w:tcPr>
          <w:p w:rsidR="001A41C1" w:rsidRPr="00ED71EA" w:rsidRDefault="001A41C1" w:rsidP="003F1303">
            <w:pPr>
              <w:pStyle w:val="Tabletext"/>
            </w:pPr>
            <w:r w:rsidRPr="00ED71EA">
              <w:t>Eval. A</w:t>
            </w:r>
          </w:p>
        </w:tc>
        <w:tc>
          <w:tcPr>
            <w:tcW w:w="1913" w:type="dxa"/>
            <w:vMerge/>
            <w:vAlign w:val="center"/>
          </w:tcPr>
          <w:p w:rsidR="001A41C1" w:rsidRPr="00ED71EA" w:rsidRDefault="001A41C1" w:rsidP="003F1303">
            <w:pPr>
              <w:pStyle w:val="Tabletext"/>
            </w:pPr>
          </w:p>
        </w:tc>
        <w:tc>
          <w:tcPr>
            <w:tcW w:w="2407" w:type="dxa"/>
            <w:vMerge/>
          </w:tcPr>
          <w:p w:rsidR="001A41C1" w:rsidRPr="00ED71EA" w:rsidRDefault="001A41C1" w:rsidP="003F1303">
            <w:pPr>
              <w:pStyle w:val="Tabletext"/>
            </w:pPr>
          </w:p>
        </w:tc>
      </w:tr>
      <w:tr w:rsidR="001A41C1" w:rsidRPr="00ED71EA" w:rsidTr="001A41C1">
        <w:trPr>
          <w:trHeight w:val="611"/>
        </w:trPr>
        <w:tc>
          <w:tcPr>
            <w:tcW w:w="1071" w:type="dxa"/>
          </w:tcPr>
          <w:p w:rsidR="001A41C1" w:rsidRPr="00ED71EA" w:rsidRDefault="001A41C1" w:rsidP="003F1303">
            <w:pPr>
              <w:pStyle w:val="Tabletext"/>
            </w:pPr>
            <w:r w:rsidRPr="00ED71EA">
              <w:t>Dense Urban</w:t>
            </w:r>
          </w:p>
        </w:tc>
        <w:tc>
          <w:tcPr>
            <w:tcW w:w="1327" w:type="dxa"/>
          </w:tcPr>
          <w:p w:rsidR="001A41C1" w:rsidRPr="00ED71EA" w:rsidRDefault="001A41C1" w:rsidP="003F1303">
            <w:pPr>
              <w:pStyle w:val="Tabletext"/>
            </w:pPr>
            <w:r w:rsidRPr="00ED71EA">
              <w:t>User experienced data rate</w:t>
            </w:r>
          </w:p>
        </w:tc>
        <w:tc>
          <w:tcPr>
            <w:tcW w:w="1688" w:type="dxa"/>
          </w:tcPr>
          <w:p w:rsidR="001A41C1" w:rsidRPr="00ED71EA" w:rsidRDefault="001A41C1" w:rsidP="003F1303">
            <w:pPr>
              <w:pStyle w:val="Tabletext"/>
            </w:pPr>
            <w:r w:rsidRPr="00ED71EA">
              <w:t>DL: 100 Mbps</w:t>
            </w:r>
          </w:p>
          <w:p w:rsidR="001A41C1" w:rsidRPr="00ED71EA" w:rsidRDefault="001A41C1" w:rsidP="003F1303">
            <w:pPr>
              <w:pStyle w:val="Tabletext"/>
            </w:pPr>
            <w:r w:rsidRPr="00ED71EA">
              <w:t>UL: 50 Mbps</w:t>
            </w:r>
          </w:p>
        </w:tc>
        <w:tc>
          <w:tcPr>
            <w:tcW w:w="1129" w:type="dxa"/>
          </w:tcPr>
          <w:p w:rsidR="001A41C1" w:rsidRPr="00ED71EA" w:rsidRDefault="001A41C1" w:rsidP="003F1303">
            <w:pPr>
              <w:pStyle w:val="Tabletext"/>
            </w:pPr>
            <w:r w:rsidRPr="00ED71EA">
              <w:t>DL: -</w:t>
            </w:r>
          </w:p>
          <w:p w:rsidR="001A41C1" w:rsidRPr="00ED71EA" w:rsidRDefault="001A41C1" w:rsidP="003F1303">
            <w:pPr>
              <w:pStyle w:val="Tabletext"/>
            </w:pPr>
            <w:r w:rsidRPr="00ED71EA">
              <w:t xml:space="preserve">UL: </w:t>
            </w:r>
            <w:r w:rsidRPr="00ED71EA">
              <w:rPr>
                <w:rFonts w:eastAsia="SimSun"/>
              </w:rPr>
              <w:t>1.146</w:t>
            </w:r>
            <w:r w:rsidRPr="00ED71EA">
              <w:t xml:space="preserve"> Mbps</w:t>
            </w:r>
          </w:p>
        </w:tc>
        <w:tc>
          <w:tcPr>
            <w:tcW w:w="1913" w:type="dxa"/>
          </w:tcPr>
          <w:p w:rsidR="001A41C1" w:rsidRPr="00ED71EA" w:rsidRDefault="001A41C1" w:rsidP="003F1303">
            <w:pPr>
              <w:pStyle w:val="Tabletext"/>
            </w:pPr>
            <w:r w:rsidRPr="00ED71EA">
              <w:t>-</w:t>
            </w:r>
          </w:p>
          <w:p w:rsidR="001A41C1" w:rsidRPr="00ED71EA" w:rsidRDefault="001A41C1" w:rsidP="003F1303">
            <w:pPr>
              <w:pStyle w:val="Tabletext"/>
            </w:pPr>
            <w:r w:rsidRPr="00ED71EA">
              <w:t>No</w:t>
            </w:r>
          </w:p>
        </w:tc>
        <w:tc>
          <w:tcPr>
            <w:tcW w:w="2407" w:type="dxa"/>
          </w:tcPr>
          <w:p w:rsidR="001A41C1" w:rsidRPr="00ED71EA" w:rsidRDefault="001A41C1" w:rsidP="003F1303">
            <w:pPr>
              <w:pStyle w:val="Tabletext"/>
            </w:pPr>
            <w:r w:rsidRPr="00ED71EA">
              <w:t>Spectral Efficiencies do not meet minimum requirements, and Maximum Bandwidth support is 80 MHz in sub-6GHz.</w:t>
            </w:r>
          </w:p>
        </w:tc>
      </w:tr>
    </w:tbl>
    <w:p w:rsidR="003F1303" w:rsidRPr="00ED71EA" w:rsidRDefault="003F1303" w:rsidP="003F1303">
      <w:pPr>
        <w:pStyle w:val="Tablefin"/>
      </w:pPr>
    </w:p>
    <w:p w:rsidR="003F1303" w:rsidRPr="00ED71EA" w:rsidRDefault="003F1303" w:rsidP="00862391">
      <w:pPr>
        <w:pStyle w:val="Headingi"/>
        <w:rPr>
          <w:rFonts w:eastAsia="Arial"/>
        </w:rPr>
      </w:pPr>
      <w:r w:rsidRPr="00ED71EA">
        <w:rPr>
          <w:rFonts w:eastAsia="Arial"/>
        </w:rPr>
        <w:t>5GIF Observations</w:t>
      </w:r>
    </w:p>
    <w:p w:rsidR="003F1303" w:rsidRPr="00ED71EA" w:rsidRDefault="00862391" w:rsidP="00862391">
      <w:pPr>
        <w:pStyle w:val="enumlev1"/>
        <w:rPr>
          <w:rFonts w:eastAsia="Arial"/>
        </w:rPr>
      </w:pPr>
      <w:r>
        <w:rPr>
          <w:rFonts w:eastAsia="Arial"/>
        </w:rPr>
        <w:t>–</w:t>
      </w:r>
      <w:r>
        <w:rPr>
          <w:rFonts w:eastAsia="Arial"/>
        </w:rPr>
        <w:tab/>
      </w:r>
      <w:r w:rsidR="003F1303" w:rsidRPr="00ED71EA">
        <w:rPr>
          <w:rFonts w:eastAsia="Arial"/>
        </w:rPr>
        <w:t>The User experienced data rate does not meet the UL of ITU requirement</w:t>
      </w:r>
    </w:p>
    <w:p w:rsidR="003F1303" w:rsidRPr="00ED71EA" w:rsidRDefault="00862391" w:rsidP="00862391">
      <w:pPr>
        <w:pStyle w:val="enumlev1"/>
        <w:rPr>
          <w:rFonts w:eastAsia="Arial"/>
        </w:rPr>
      </w:pPr>
      <w:r>
        <w:rPr>
          <w:rFonts w:eastAsia="Arial"/>
        </w:rPr>
        <w:t>–</w:t>
      </w:r>
      <w:r>
        <w:rPr>
          <w:rFonts w:eastAsia="Arial"/>
        </w:rPr>
        <w:tab/>
      </w:r>
      <w:r w:rsidR="003F1303" w:rsidRPr="00ED71EA">
        <w:rPr>
          <w:rFonts w:eastAsia="Arial"/>
        </w:rPr>
        <w:t>Specification support for carrier aggregation is not adequate, the spectrum aggregation mode support aggregation of four sub-channel each with bandwidth equal to 20 MHz to get a maximum aggregated system bandwidth of 80 MHz (From section 1).</w:t>
      </w:r>
    </w:p>
    <w:p w:rsidR="001A41C1" w:rsidRPr="00ED71EA" w:rsidRDefault="00862391" w:rsidP="00862391">
      <w:pPr>
        <w:pStyle w:val="Heading4"/>
        <w:rPr>
          <w:rFonts w:eastAsiaTheme="majorEastAsia"/>
        </w:rPr>
      </w:pPr>
      <w:bookmarkStart w:id="46" w:name="_Toc34064095"/>
      <w:r>
        <w:rPr>
          <w:rFonts w:eastAsiaTheme="majorEastAsia"/>
        </w:rPr>
        <w:t>5</w:t>
      </w:r>
      <w:r w:rsidR="001A41C1" w:rsidRPr="00ED71EA">
        <w:rPr>
          <w:rFonts w:eastAsiaTheme="majorEastAsia"/>
        </w:rPr>
        <w:t xml:space="preserve">.2.1.4 </w:t>
      </w:r>
      <w:r w:rsidR="001A41C1" w:rsidRPr="00ED71EA">
        <w:rPr>
          <w:rFonts w:eastAsiaTheme="majorEastAsia"/>
        </w:rPr>
        <w:tab/>
        <w:t>Mobility Interruption Time</w:t>
      </w:r>
      <w:bookmarkEnd w:id="46"/>
    </w:p>
    <w:p w:rsidR="001A41C1" w:rsidRPr="00ED71EA" w:rsidRDefault="001A41C1" w:rsidP="00862391">
      <w:pPr>
        <w:pStyle w:val="Headingb"/>
        <w:rPr>
          <w:rFonts w:eastAsia="Arial"/>
        </w:rPr>
      </w:pPr>
      <w:r w:rsidRPr="00ED71EA">
        <w:rPr>
          <w:rFonts w:eastAsia="Arial"/>
        </w:rPr>
        <w:t>Requirements</w:t>
      </w:r>
    </w:p>
    <w:p w:rsidR="001A41C1" w:rsidRPr="00ED71EA" w:rsidRDefault="001A41C1">
      <w:pPr>
        <w:tabs>
          <w:tab w:val="left" w:pos="900"/>
        </w:tabs>
      </w:pPr>
      <w:r w:rsidRPr="00ED71EA">
        <w:t>For seamless transition, 0 ms mobility interruption time is an essential requirement.</w:t>
      </w:r>
    </w:p>
    <w:p w:rsidR="00862391" w:rsidRPr="00ED71EA" w:rsidRDefault="00862391" w:rsidP="00862391">
      <w:pPr>
        <w:spacing w:before="0"/>
      </w:pPr>
    </w:p>
    <w:tbl>
      <w:tblPr>
        <w:tblStyle w:val="TableGrid5"/>
        <w:tblW w:w="0" w:type="auto"/>
        <w:jc w:val="center"/>
        <w:tblLook w:val="04A0" w:firstRow="1" w:lastRow="0" w:firstColumn="1" w:lastColumn="0" w:noHBand="0" w:noVBand="1"/>
      </w:tblPr>
      <w:tblGrid>
        <w:gridCol w:w="2946"/>
        <w:gridCol w:w="3292"/>
      </w:tblGrid>
      <w:tr w:rsidR="001A41C1" w:rsidRPr="00ED71EA" w:rsidTr="001A41C1">
        <w:trPr>
          <w:trHeight w:val="20"/>
          <w:jc w:val="center"/>
        </w:trPr>
        <w:tc>
          <w:tcPr>
            <w:tcW w:w="2946" w:type="dxa"/>
            <w:vAlign w:val="center"/>
          </w:tcPr>
          <w:p w:rsidR="001A41C1" w:rsidRPr="00ED71EA" w:rsidRDefault="001A41C1" w:rsidP="009E13B6">
            <w:pPr>
              <w:pStyle w:val="Tablehead"/>
            </w:pPr>
            <w:r w:rsidRPr="00ED71EA">
              <w:t>Performance Measure</w:t>
            </w:r>
          </w:p>
        </w:tc>
        <w:tc>
          <w:tcPr>
            <w:tcW w:w="3292" w:type="dxa"/>
            <w:vAlign w:val="center"/>
          </w:tcPr>
          <w:p w:rsidR="001A41C1" w:rsidRPr="00ED71EA" w:rsidRDefault="001A41C1" w:rsidP="009E13B6">
            <w:pPr>
              <w:pStyle w:val="Tablehead"/>
            </w:pPr>
            <w:r w:rsidRPr="00ED71EA">
              <w:t>ITU Requirements</w:t>
            </w:r>
          </w:p>
        </w:tc>
      </w:tr>
      <w:tr w:rsidR="001A41C1" w:rsidRPr="00ED71EA" w:rsidTr="001A41C1">
        <w:trPr>
          <w:trHeight w:val="20"/>
          <w:jc w:val="center"/>
        </w:trPr>
        <w:tc>
          <w:tcPr>
            <w:tcW w:w="2946" w:type="dxa"/>
            <w:vAlign w:val="center"/>
          </w:tcPr>
          <w:p w:rsidR="001A41C1" w:rsidRPr="00ED71EA" w:rsidRDefault="001A41C1" w:rsidP="009E13B6">
            <w:pPr>
              <w:pStyle w:val="Tabletext"/>
            </w:pPr>
            <w:r w:rsidRPr="00ED71EA">
              <w:t>Mobility Interruption time</w:t>
            </w:r>
          </w:p>
        </w:tc>
        <w:tc>
          <w:tcPr>
            <w:tcW w:w="3292" w:type="dxa"/>
            <w:vAlign w:val="center"/>
          </w:tcPr>
          <w:p w:rsidR="001A41C1" w:rsidRPr="00ED71EA" w:rsidRDefault="001A41C1" w:rsidP="009E13B6">
            <w:pPr>
              <w:pStyle w:val="Tabletext"/>
            </w:pPr>
            <w:r w:rsidRPr="00ED71EA">
              <w:t>0ms</w:t>
            </w:r>
          </w:p>
        </w:tc>
      </w:tr>
    </w:tbl>
    <w:p w:rsidR="001A41C1" w:rsidRPr="00ED71EA" w:rsidRDefault="001A41C1" w:rsidP="009E13B6">
      <w:pPr>
        <w:pStyle w:val="Headingb"/>
        <w:rPr>
          <w:rFonts w:eastAsia="Arial"/>
        </w:rPr>
      </w:pPr>
      <w:r w:rsidRPr="00ED71EA">
        <w:rPr>
          <w:rFonts w:eastAsia="Arial"/>
        </w:rPr>
        <w:t>Evaluation Methodology</w:t>
      </w:r>
    </w:p>
    <w:p w:rsidR="001A41C1" w:rsidRPr="00ED71EA" w:rsidRDefault="001A41C1" w:rsidP="009E13B6">
      <w:pPr>
        <w:rPr>
          <w:rFonts w:eastAsiaTheme="minorHAnsi"/>
        </w:rPr>
      </w:pPr>
      <w:r w:rsidRPr="00ED71EA">
        <w:rPr>
          <w:rFonts w:eastAsiaTheme="minorHAnsi"/>
        </w:rPr>
        <w:t>Refer Section 7.2.7 of ITU-R M.2412</w:t>
      </w:r>
    </w:p>
    <w:p w:rsidR="001A41C1" w:rsidRPr="00ED71EA" w:rsidRDefault="001A41C1" w:rsidP="009E13B6">
      <w:pPr>
        <w:pStyle w:val="Headingb"/>
        <w:rPr>
          <w:rFonts w:eastAsia="Arial"/>
        </w:rPr>
      </w:pPr>
      <w:r w:rsidRPr="00ED71EA">
        <w:rPr>
          <w:rFonts w:eastAsia="Arial"/>
        </w:rPr>
        <w:t>Results</w:t>
      </w:r>
    </w:p>
    <w:p w:rsidR="001A41C1" w:rsidRPr="00ED71EA" w:rsidRDefault="001A41C1" w:rsidP="009E13B6">
      <w:pPr>
        <w:rPr>
          <w:rFonts w:eastAsiaTheme="minorHAnsi"/>
        </w:rPr>
      </w:pPr>
      <w:r w:rsidRPr="00ED71EA">
        <w:rPr>
          <w:rFonts w:eastAsiaTheme="minorHAnsi"/>
        </w:rPr>
        <w:t>As defined in Report ITU-R M.2410, mobility interruption time is the shortest time duration supported by the system during which a UE/STA</w:t>
      </w:r>
      <w:r w:rsidRPr="00ED71EA">
        <w:t xml:space="preserve"> </w:t>
      </w:r>
      <w:r w:rsidRPr="00ED71EA">
        <w:rPr>
          <w:rFonts w:eastAsiaTheme="minorHAnsi"/>
        </w:rPr>
        <w:t xml:space="preserve">cannot exchange user plane packets with any </w:t>
      </w:r>
      <w:r w:rsidRPr="00ED71EA">
        <w:t>BS/</w:t>
      </w:r>
      <w:r w:rsidRPr="00ED71EA">
        <w:rPr>
          <w:rFonts w:eastAsiaTheme="minorHAnsi"/>
        </w:rPr>
        <w:t>CAP during mobility transitions.</w:t>
      </w:r>
    </w:p>
    <w:p w:rsidR="001A41C1" w:rsidRPr="00ED71EA" w:rsidRDefault="001A41C1" w:rsidP="009E13B6">
      <w:pPr>
        <w:rPr>
          <w:rFonts w:eastAsiaTheme="minorHAnsi"/>
        </w:rPr>
      </w:pPr>
      <w:r w:rsidRPr="00ED71EA">
        <w:rPr>
          <w:rFonts w:eastAsiaTheme="minorHAnsi"/>
        </w:rPr>
        <w:t>The mobility interruption time includes the time required to execute any radio access network procedure, radio resource control signalling protocol, or other message exchanges between the UE/STA and BS/CAP, as applicable to the candidate RIT/SRIT.</w:t>
      </w:r>
    </w:p>
    <w:p w:rsidR="001A41C1" w:rsidRPr="009E13B6" w:rsidRDefault="001A41C1" w:rsidP="009E13B6">
      <w:pPr>
        <w:rPr>
          <w:rFonts w:eastAsiaTheme="minorHAnsi"/>
          <w:iCs/>
          <w:szCs w:val="24"/>
        </w:rPr>
      </w:pPr>
      <w:r w:rsidRPr="009E13B6">
        <w:rPr>
          <w:rFonts w:eastAsiaTheme="minorHAnsi"/>
          <w:iCs/>
          <w:szCs w:val="24"/>
        </w:rPr>
        <w:t>There are some properties support 0ms interrupt time in EUHT, such as:</w:t>
      </w:r>
    </w:p>
    <w:p w:rsidR="001A41C1" w:rsidRPr="00ED71EA" w:rsidRDefault="009E13B6" w:rsidP="009E13B6">
      <w:pPr>
        <w:pStyle w:val="enumlev1"/>
        <w:rPr>
          <w:rFonts w:eastAsiaTheme="minorHAnsi"/>
        </w:rPr>
      </w:pPr>
      <w:r>
        <w:rPr>
          <w:rFonts w:eastAsiaTheme="minorHAnsi"/>
        </w:rPr>
        <w:t>–</w:t>
      </w:r>
      <w:r>
        <w:rPr>
          <w:rFonts w:eastAsiaTheme="minorHAnsi"/>
        </w:rPr>
        <w:tab/>
      </w:r>
      <w:r w:rsidR="001A41C1" w:rsidRPr="00ED71EA">
        <w:rPr>
          <w:rFonts w:eastAsiaTheme="minorHAnsi"/>
        </w:rPr>
        <w:t xml:space="preserve">Carrier aggregation (CA) can be used for STA to connect with both CAP-S and CAP-D during handover to implement dual connection. In CA mode, CAP-S and CAP-D need to communicate to decide which CCs of CAP-S and CAP-D can be used by the STA during handover. The indication of CCs of CAP-S to STA is defined in HO-CMD. If the total number of CCs STA used in CAP-S already reaches the maximum capability of STA, CAP-S may need to de-activate some CCs used by STA to release the RF channels for the connection with CAP-D. The indication of CCs STA used to connect with CAP-D is defined in the basic capability response frame sent by CAP-D, see section 1.5.3.4.5.  </w:t>
      </w:r>
    </w:p>
    <w:p w:rsidR="001A41C1" w:rsidRPr="00ED71EA" w:rsidRDefault="009E13B6" w:rsidP="009E13B6">
      <w:pPr>
        <w:pStyle w:val="enumlev1"/>
        <w:rPr>
          <w:rFonts w:eastAsiaTheme="minorHAnsi"/>
        </w:rPr>
      </w:pPr>
      <w:r>
        <w:rPr>
          <w:rFonts w:eastAsiaTheme="minorHAnsi"/>
        </w:rPr>
        <w:t>–</w:t>
      </w:r>
      <w:r>
        <w:rPr>
          <w:rFonts w:eastAsiaTheme="minorHAnsi"/>
        </w:rPr>
        <w:tab/>
      </w:r>
      <w:r w:rsidR="001A41C1" w:rsidRPr="00ED71EA">
        <w:rPr>
          <w:rFonts w:eastAsiaTheme="minorHAnsi"/>
        </w:rPr>
        <w:t>RACH-less is used in EUHT-5G, the CAP-D can pre-allocate resources for STA to reduce handover latency.</w:t>
      </w:r>
    </w:p>
    <w:p w:rsidR="001A41C1" w:rsidRPr="00ED71EA" w:rsidRDefault="009E13B6" w:rsidP="009E13B6">
      <w:pPr>
        <w:pStyle w:val="enumlev1"/>
        <w:rPr>
          <w:rFonts w:eastAsiaTheme="minorHAnsi"/>
        </w:rPr>
      </w:pPr>
      <w:r>
        <w:rPr>
          <w:rFonts w:eastAsiaTheme="minorHAnsi"/>
        </w:rPr>
        <w:t>–</w:t>
      </w:r>
      <w:r>
        <w:rPr>
          <w:rFonts w:eastAsiaTheme="minorHAnsi"/>
        </w:rPr>
        <w:tab/>
      </w:r>
      <w:r w:rsidR="001A41C1" w:rsidRPr="00ED71EA">
        <w:rPr>
          <w:rFonts w:eastAsiaTheme="minorHAnsi"/>
        </w:rPr>
        <w:t>EUHT-5G can accomplish 0ms interrupt handover by entering / leaving dual connection mode. 0ms Interruption handover procedure consists of three phases:</w:t>
      </w:r>
    </w:p>
    <w:p w:rsidR="009E13B6" w:rsidRDefault="009E13B6" w:rsidP="009E13B6">
      <w:pPr>
        <w:pStyle w:val="FigureNo"/>
      </w:pPr>
      <w:r w:rsidRPr="00ED71EA">
        <w:t xml:space="preserve">Figure </w:t>
      </w:r>
      <w:r w:rsidR="00C16AB0">
        <w:t>5-</w:t>
      </w:r>
      <w:r w:rsidRPr="00ED71EA">
        <w:fldChar w:fldCharType="begin"/>
      </w:r>
      <w:r w:rsidRPr="00ED71EA">
        <w:instrText xml:space="preserve"> SEQ Figure \* ARABIC \s 1 </w:instrText>
      </w:r>
      <w:r w:rsidRPr="00ED71EA">
        <w:fldChar w:fldCharType="separate"/>
      </w:r>
      <w:r w:rsidRPr="00ED71EA">
        <w:t>1</w:t>
      </w:r>
      <w:r w:rsidRPr="00ED71EA">
        <w:fldChar w:fldCharType="end"/>
      </w:r>
      <w:r w:rsidRPr="00ED71EA">
        <w:t xml:space="preserve"> </w:t>
      </w:r>
    </w:p>
    <w:p w:rsidR="009E13B6" w:rsidRPr="00ED71EA" w:rsidRDefault="009E13B6" w:rsidP="009E13B6">
      <w:pPr>
        <w:pStyle w:val="Figuretitle"/>
      </w:pPr>
      <w:r w:rsidRPr="00ED71EA">
        <w:t>0</w:t>
      </w:r>
      <w:r>
        <w:t xml:space="preserve"> </w:t>
      </w:r>
      <w:r w:rsidRPr="00ED71EA">
        <w:t>ms interrupt time procedure in EUHT</w:t>
      </w:r>
    </w:p>
    <w:p w:rsidR="001A41C1" w:rsidRPr="00ED71EA" w:rsidRDefault="001A41C1" w:rsidP="009E13B6">
      <w:pPr>
        <w:pStyle w:val="Figure"/>
        <w:rPr>
          <w:rFonts w:eastAsiaTheme="minorHAnsi"/>
          <w:i/>
          <w:bdr w:val="single" w:sz="4" w:space="0" w:color="auto"/>
        </w:rPr>
      </w:pPr>
      <w:r w:rsidRPr="00ED71EA">
        <w:object w:dxaOrig="8304" w:dyaOrig="9281" w14:anchorId="016BA258">
          <v:shape id="_x0000_i1054" type="#_x0000_t75" style="width:343.5pt;height:396pt" o:ole="">
            <v:imagedata r:id="rId73" o:title=""/>
            <o:lock v:ext="edit" aspectratio="f"/>
          </v:shape>
          <o:OLEObject Type="Embed" ProgID="Visio.Drawing.11" ShapeID="_x0000_i1054" DrawAspect="Content" ObjectID="_1728288137" r:id="rId74"/>
        </w:object>
      </w:r>
    </w:p>
    <w:p w:rsidR="009E13B6" w:rsidRPr="00ED71EA" w:rsidRDefault="009E13B6" w:rsidP="009E13B6">
      <w:pPr>
        <w:pStyle w:val="Headingi"/>
      </w:pPr>
      <w:r w:rsidRPr="00ED71EA">
        <w:t>5GIF Observations</w:t>
      </w:r>
    </w:p>
    <w:p w:rsidR="009E13B6" w:rsidRPr="00ED71EA" w:rsidRDefault="009E13B6" w:rsidP="009E13B6">
      <w:r w:rsidRPr="00ED71EA">
        <w:t>Regarding - “Carrier aggregation (CA) can be used for STA to connect with both CAP-S and CAP-D during handover to implement dual connection.”</w:t>
      </w:r>
    </w:p>
    <w:p w:rsidR="009E13B6" w:rsidRPr="00ED71EA" w:rsidRDefault="009E13B6" w:rsidP="009E13B6">
      <w:pPr>
        <w:pStyle w:val="enumlev1"/>
        <w:rPr>
          <w:rFonts w:eastAsiaTheme="minorHAnsi"/>
        </w:rPr>
      </w:pPr>
      <w:r>
        <w:rPr>
          <w:rFonts w:eastAsiaTheme="minorHAnsi"/>
        </w:rPr>
        <w:t>–</w:t>
      </w:r>
      <w:r>
        <w:rPr>
          <w:rFonts w:eastAsiaTheme="minorHAnsi"/>
        </w:rPr>
        <w:tab/>
      </w:r>
      <w:r w:rsidRPr="00ED71EA">
        <w:rPr>
          <w:rFonts w:eastAsiaTheme="minorHAnsi"/>
        </w:rPr>
        <w:t>Refer to section 1 “C) Handover in CA” and” D) CA”, it is not clear how the CA based mobility works in case of mobility between source CAP and target CAP (in 3GPP, different layer uses different order sequence for the CA operation and handover based on P-cell).</w:t>
      </w:r>
    </w:p>
    <w:p w:rsidR="001A41C1" w:rsidRPr="00ED71EA" w:rsidRDefault="009E13B6" w:rsidP="009E13B6">
      <w:pPr>
        <w:pStyle w:val="Heading3"/>
        <w:rPr>
          <w:rFonts w:eastAsiaTheme="majorEastAsia"/>
        </w:rPr>
      </w:pPr>
      <w:bookmarkStart w:id="47" w:name="_Toc34064096"/>
      <w:r>
        <w:rPr>
          <w:rFonts w:eastAsiaTheme="majorEastAsia"/>
        </w:rPr>
        <w:t>5</w:t>
      </w:r>
      <w:r w:rsidR="001A41C1" w:rsidRPr="00ED71EA">
        <w:rPr>
          <w:rFonts w:eastAsiaTheme="majorEastAsia"/>
        </w:rPr>
        <w:t xml:space="preserve">.2.2 </w:t>
      </w:r>
      <w:r w:rsidR="001A41C1" w:rsidRPr="00ED71EA">
        <w:rPr>
          <w:rFonts w:eastAsiaTheme="majorEastAsia"/>
        </w:rPr>
        <w:tab/>
        <w:t>Inspection Aspects</w:t>
      </w:r>
      <w:bookmarkEnd w:id="47"/>
    </w:p>
    <w:p w:rsidR="001A41C1" w:rsidRPr="00ED71EA" w:rsidRDefault="009F557F" w:rsidP="009E13B6">
      <w:pPr>
        <w:pStyle w:val="Heading4"/>
        <w:rPr>
          <w:rFonts w:eastAsiaTheme="majorEastAsia"/>
        </w:rPr>
      </w:pPr>
      <w:bookmarkStart w:id="48" w:name="_Toc34064097"/>
      <w:r>
        <w:rPr>
          <w:rFonts w:eastAsiaTheme="majorEastAsia"/>
        </w:rPr>
        <w:t>5</w:t>
      </w:r>
      <w:r w:rsidR="001A41C1" w:rsidRPr="00ED71EA">
        <w:rPr>
          <w:rFonts w:eastAsiaTheme="majorEastAsia"/>
        </w:rPr>
        <w:t xml:space="preserve">.2.2.1 </w:t>
      </w:r>
      <w:r w:rsidR="001A41C1" w:rsidRPr="00ED71EA">
        <w:rPr>
          <w:rFonts w:eastAsiaTheme="majorEastAsia"/>
        </w:rPr>
        <w:tab/>
        <w:t>Bandwidth</w:t>
      </w:r>
      <w:bookmarkEnd w:id="48"/>
    </w:p>
    <w:p w:rsidR="001A41C1" w:rsidRPr="00ED71EA" w:rsidRDefault="001A41C1">
      <w:pPr>
        <w:rPr>
          <w:rFonts w:eastAsiaTheme="minorHAnsi"/>
          <w:iCs/>
        </w:rPr>
      </w:pPr>
      <w:r w:rsidRPr="00ED71EA">
        <w:rPr>
          <w:rFonts w:eastAsiaTheme="minorHAnsi"/>
          <w:iCs/>
        </w:rPr>
        <w:t xml:space="preserve">Bandwidth is the maximum aggregated system bandwidth. The bandwidth may be supported by single or multiple radio frequency (RF) carriers. </w:t>
      </w:r>
    </w:p>
    <w:p w:rsidR="001A41C1" w:rsidRPr="00ED71EA" w:rsidRDefault="001A41C1" w:rsidP="008D46F8">
      <w:pPr>
        <w:pStyle w:val="Headingb"/>
        <w:rPr>
          <w:rFonts w:eastAsiaTheme="majorEastAsia"/>
          <w:kern w:val="28"/>
        </w:rPr>
      </w:pPr>
      <w:r w:rsidRPr="00ED71EA">
        <w:rPr>
          <w:rFonts w:eastAsiaTheme="majorEastAsia"/>
        </w:rPr>
        <w:t>Requirements</w:t>
      </w:r>
    </w:p>
    <w:p w:rsidR="001A41C1" w:rsidRPr="00ED71EA" w:rsidRDefault="001A41C1" w:rsidP="002033B1">
      <w:pPr>
        <w:spacing w:before="0"/>
        <w:rPr>
          <w:rFonts w:eastAsiaTheme="minorHAnsi"/>
          <w:highlight w:val="yellow"/>
        </w:rPr>
      </w:pPr>
    </w:p>
    <w:tbl>
      <w:tblPr>
        <w:tblStyle w:val="TableGrid"/>
        <w:tblW w:w="0" w:type="auto"/>
        <w:jc w:val="center"/>
        <w:tblLook w:val="04A0" w:firstRow="1" w:lastRow="0" w:firstColumn="1" w:lastColumn="0" w:noHBand="0" w:noVBand="1"/>
      </w:tblPr>
      <w:tblGrid>
        <w:gridCol w:w="2405"/>
        <w:gridCol w:w="1190"/>
        <w:gridCol w:w="5040"/>
      </w:tblGrid>
      <w:tr w:rsidR="001A41C1" w:rsidRPr="00ED71EA" w:rsidTr="001A41C1">
        <w:trPr>
          <w:trHeight w:val="20"/>
          <w:jc w:val="center"/>
        </w:trPr>
        <w:tc>
          <w:tcPr>
            <w:tcW w:w="2405" w:type="dxa"/>
            <w:vMerge w:val="restart"/>
            <w:vAlign w:val="center"/>
          </w:tcPr>
          <w:p w:rsidR="001A41C1" w:rsidRPr="00ED71EA" w:rsidRDefault="001A41C1" w:rsidP="008D46F8">
            <w:pPr>
              <w:pStyle w:val="Tablehead"/>
            </w:pPr>
            <w:r w:rsidRPr="00ED71EA">
              <w:t>Performance Measure</w:t>
            </w:r>
          </w:p>
        </w:tc>
        <w:tc>
          <w:tcPr>
            <w:tcW w:w="6230" w:type="dxa"/>
            <w:gridSpan w:val="2"/>
            <w:vAlign w:val="center"/>
          </w:tcPr>
          <w:p w:rsidR="001A41C1" w:rsidRPr="00ED71EA" w:rsidRDefault="001A41C1" w:rsidP="008D46F8">
            <w:pPr>
              <w:pStyle w:val="Tablehead"/>
            </w:pPr>
            <w:r w:rsidRPr="00ED71EA">
              <w:t>ITU Requirements</w:t>
            </w:r>
          </w:p>
        </w:tc>
      </w:tr>
      <w:tr w:rsidR="001A41C1" w:rsidRPr="00ED71EA" w:rsidTr="001A41C1">
        <w:trPr>
          <w:trHeight w:val="20"/>
          <w:jc w:val="center"/>
        </w:trPr>
        <w:tc>
          <w:tcPr>
            <w:tcW w:w="2405" w:type="dxa"/>
            <w:vMerge/>
            <w:vAlign w:val="center"/>
          </w:tcPr>
          <w:p w:rsidR="001A41C1" w:rsidRPr="00ED71EA" w:rsidRDefault="001A41C1" w:rsidP="008D46F8">
            <w:pPr>
              <w:pStyle w:val="Tablehead"/>
            </w:pPr>
          </w:p>
        </w:tc>
        <w:tc>
          <w:tcPr>
            <w:tcW w:w="1190" w:type="dxa"/>
            <w:vAlign w:val="center"/>
          </w:tcPr>
          <w:p w:rsidR="001A41C1" w:rsidRPr="00ED71EA" w:rsidRDefault="001A41C1" w:rsidP="008D46F8">
            <w:pPr>
              <w:pStyle w:val="Tablehead"/>
            </w:pPr>
            <w:r w:rsidRPr="00ED71EA">
              <w:t>Sub6G</w:t>
            </w:r>
            <w:r w:rsidRPr="00ED71EA">
              <w:rPr>
                <w:lang w:eastAsia="zh-CN"/>
              </w:rPr>
              <w:t>Hz</w:t>
            </w:r>
          </w:p>
        </w:tc>
        <w:tc>
          <w:tcPr>
            <w:tcW w:w="5040" w:type="dxa"/>
            <w:vAlign w:val="center"/>
          </w:tcPr>
          <w:p w:rsidR="001A41C1" w:rsidRPr="00ED71EA" w:rsidRDefault="001A41C1" w:rsidP="008D46F8">
            <w:pPr>
              <w:pStyle w:val="Tablehead"/>
            </w:pPr>
            <w:r w:rsidRPr="00ED71EA">
              <w:rPr>
                <w:lang w:eastAsia="zh-CN"/>
              </w:rPr>
              <w:t>I</w:t>
            </w:r>
            <w:r w:rsidRPr="00ED71EA">
              <w:t>n higher frequency bands (e.g. above 6 GHz)</w:t>
            </w:r>
          </w:p>
        </w:tc>
      </w:tr>
      <w:tr w:rsidR="001A41C1" w:rsidRPr="00ED71EA" w:rsidTr="001A41C1">
        <w:trPr>
          <w:trHeight w:val="20"/>
          <w:jc w:val="center"/>
        </w:trPr>
        <w:tc>
          <w:tcPr>
            <w:tcW w:w="2405" w:type="dxa"/>
            <w:vAlign w:val="center"/>
          </w:tcPr>
          <w:p w:rsidR="001A41C1" w:rsidRPr="00ED71EA" w:rsidRDefault="001A41C1" w:rsidP="008D46F8">
            <w:pPr>
              <w:pStyle w:val="Tabletext"/>
            </w:pPr>
            <w:r w:rsidRPr="00ED71EA">
              <w:t>Bandwidth</w:t>
            </w:r>
          </w:p>
        </w:tc>
        <w:tc>
          <w:tcPr>
            <w:tcW w:w="1190" w:type="dxa"/>
            <w:vAlign w:val="center"/>
          </w:tcPr>
          <w:p w:rsidR="001A41C1" w:rsidRPr="00ED71EA" w:rsidRDefault="001A41C1" w:rsidP="008D46F8">
            <w:pPr>
              <w:pStyle w:val="Tabletext"/>
              <w:jc w:val="center"/>
            </w:pPr>
            <w:r w:rsidRPr="00ED71EA">
              <w:t>100 MHz</w:t>
            </w:r>
          </w:p>
        </w:tc>
        <w:tc>
          <w:tcPr>
            <w:tcW w:w="5040" w:type="dxa"/>
            <w:vAlign w:val="center"/>
          </w:tcPr>
          <w:p w:rsidR="001A41C1" w:rsidRPr="00ED71EA" w:rsidRDefault="001A41C1" w:rsidP="008D46F8">
            <w:pPr>
              <w:pStyle w:val="Tabletext"/>
              <w:jc w:val="center"/>
            </w:pPr>
            <w:r w:rsidRPr="00ED71EA">
              <w:t>1 GHz</w:t>
            </w:r>
          </w:p>
        </w:tc>
      </w:tr>
    </w:tbl>
    <w:p w:rsidR="001A41C1" w:rsidRPr="00ED71EA" w:rsidRDefault="001A41C1" w:rsidP="008D46F8">
      <w:pPr>
        <w:pStyle w:val="Tablefin"/>
        <w:rPr>
          <w:rFonts w:eastAsiaTheme="minorHAnsi"/>
          <w:highlight w:val="yellow"/>
        </w:rPr>
      </w:pPr>
    </w:p>
    <w:p w:rsidR="001A41C1" w:rsidRPr="00ED71EA" w:rsidRDefault="001A41C1" w:rsidP="008D46F8">
      <w:pPr>
        <w:pStyle w:val="Headingb"/>
        <w:rPr>
          <w:rFonts w:eastAsiaTheme="majorEastAsia"/>
          <w:kern w:val="28"/>
        </w:rPr>
      </w:pPr>
      <w:r w:rsidRPr="00ED71EA">
        <w:rPr>
          <w:rFonts w:eastAsiaTheme="majorEastAsia"/>
        </w:rPr>
        <w:t>Evaluation Methodology</w:t>
      </w:r>
    </w:p>
    <w:p w:rsidR="001A41C1" w:rsidRPr="00ED71EA" w:rsidRDefault="001A41C1">
      <w:r w:rsidRPr="00ED71EA">
        <w:t>Refer to Section 7.3.1 of ITU-R M.2412</w:t>
      </w:r>
    </w:p>
    <w:p w:rsidR="001A41C1" w:rsidRPr="00ED71EA" w:rsidRDefault="001A41C1" w:rsidP="008D46F8">
      <w:pPr>
        <w:pStyle w:val="Headingb"/>
        <w:rPr>
          <w:rFonts w:eastAsiaTheme="majorEastAsia"/>
        </w:rPr>
      </w:pPr>
      <w:r w:rsidRPr="00ED71EA">
        <w:rPr>
          <w:rFonts w:eastAsiaTheme="majorEastAsia"/>
        </w:rPr>
        <w:t>Result</w:t>
      </w:r>
      <w:r w:rsidRPr="00ED71EA" w:rsidDel="00995986">
        <w:rPr>
          <w:rFonts w:eastAsiaTheme="majorEastAsia"/>
        </w:rPr>
        <w:t xml:space="preserve"> </w:t>
      </w:r>
    </w:p>
    <w:p w:rsidR="001A41C1" w:rsidRPr="00ED71EA" w:rsidRDefault="001A41C1">
      <w:pPr>
        <w:rPr>
          <w:rFonts w:eastAsiaTheme="minorHAnsi"/>
          <w:iCs/>
        </w:rPr>
      </w:pPr>
      <w:r w:rsidRPr="00ED71EA">
        <w:rPr>
          <w:rFonts w:eastAsiaTheme="minorHAnsi"/>
          <w:iCs/>
        </w:rPr>
        <w:t>It has been observed that EUHT does not support carrier aggregation and bandwidths greater than 100MHz (Refer to section 1) Bandwidth)</w:t>
      </w:r>
    </w:p>
    <w:p w:rsidR="0095098A" w:rsidRDefault="001A41C1" w:rsidP="0095098A">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16</w:t>
      </w:r>
      <w:r w:rsidRPr="00ED71EA">
        <w:fldChar w:fldCharType="end"/>
      </w:r>
      <w:r w:rsidRPr="00ED71EA">
        <w:t xml:space="preserve"> </w:t>
      </w:r>
    </w:p>
    <w:p w:rsidR="001A41C1" w:rsidRPr="00ED71EA" w:rsidRDefault="001A41C1" w:rsidP="0095098A">
      <w:pPr>
        <w:pStyle w:val="Tabletitle"/>
      </w:pPr>
      <w:r w:rsidRPr="00ED71EA">
        <w:t>Bandwidth</w:t>
      </w:r>
    </w:p>
    <w:tbl>
      <w:tblPr>
        <w:tblStyle w:val="TableGrid"/>
        <w:tblW w:w="9625" w:type="dxa"/>
        <w:tblLook w:val="0600" w:firstRow="0" w:lastRow="0" w:firstColumn="0" w:lastColumn="0" w:noHBand="1" w:noVBand="1"/>
      </w:tblPr>
      <w:tblGrid>
        <w:gridCol w:w="1525"/>
        <w:gridCol w:w="1578"/>
        <w:gridCol w:w="1723"/>
        <w:gridCol w:w="1436"/>
        <w:gridCol w:w="1406"/>
        <w:gridCol w:w="1957"/>
      </w:tblGrid>
      <w:tr w:rsidR="001A41C1" w:rsidRPr="00ED71EA" w:rsidTr="001A41C1">
        <w:trPr>
          <w:cantSplit/>
          <w:trHeight w:val="20"/>
        </w:trPr>
        <w:tc>
          <w:tcPr>
            <w:tcW w:w="1525" w:type="dxa"/>
          </w:tcPr>
          <w:p w:rsidR="001A41C1" w:rsidRPr="00ED71EA" w:rsidRDefault="001A41C1" w:rsidP="0095098A">
            <w:pPr>
              <w:pStyle w:val="Tablehead"/>
            </w:pPr>
            <w:r w:rsidRPr="00ED71EA">
              <w:t>SCS [kHz]</w:t>
            </w:r>
          </w:p>
          <w:p w:rsidR="001A41C1" w:rsidRPr="00ED71EA" w:rsidRDefault="001A41C1" w:rsidP="0095098A">
            <w:pPr>
              <w:pStyle w:val="Tablehead"/>
            </w:pPr>
            <w:r w:rsidRPr="00ED71EA">
              <w:t>(Frequency Range)</w:t>
            </w:r>
          </w:p>
        </w:tc>
        <w:tc>
          <w:tcPr>
            <w:tcW w:w="0" w:type="auto"/>
          </w:tcPr>
          <w:p w:rsidR="001A41C1" w:rsidRPr="00ED71EA" w:rsidRDefault="001A41C1" w:rsidP="0095098A">
            <w:pPr>
              <w:pStyle w:val="Tablehead"/>
            </w:pPr>
            <w:r w:rsidRPr="00ED71EA">
              <w:t>Maximum bandwidth for one component carrier (MHz)</w:t>
            </w:r>
          </w:p>
        </w:tc>
        <w:tc>
          <w:tcPr>
            <w:tcW w:w="0" w:type="auto"/>
          </w:tcPr>
          <w:p w:rsidR="001A41C1" w:rsidRPr="00ED71EA" w:rsidRDefault="001A41C1" w:rsidP="0095098A">
            <w:pPr>
              <w:pStyle w:val="Tablehead"/>
            </w:pPr>
            <w:r w:rsidRPr="00ED71EA">
              <w:t>Maximum number of component carriers for carrier aggregation</w:t>
            </w:r>
          </w:p>
        </w:tc>
        <w:tc>
          <w:tcPr>
            <w:tcW w:w="0" w:type="auto"/>
          </w:tcPr>
          <w:p w:rsidR="001A41C1" w:rsidRPr="00ED71EA" w:rsidRDefault="001A41C1" w:rsidP="0095098A">
            <w:pPr>
              <w:pStyle w:val="Tablehead"/>
            </w:pPr>
            <w:r w:rsidRPr="00ED71EA">
              <w:t>Maximum aggregated bandwidth (MHz)</w:t>
            </w:r>
          </w:p>
        </w:tc>
        <w:tc>
          <w:tcPr>
            <w:tcW w:w="1406" w:type="dxa"/>
          </w:tcPr>
          <w:p w:rsidR="001A41C1" w:rsidRPr="00ED71EA" w:rsidRDefault="001A41C1" w:rsidP="0095098A">
            <w:pPr>
              <w:pStyle w:val="Tablehead"/>
            </w:pPr>
            <w:r w:rsidRPr="00ED71EA">
              <w:t>Minimum Requirement as per ITU-R M.2410-0</w:t>
            </w:r>
          </w:p>
        </w:tc>
        <w:tc>
          <w:tcPr>
            <w:tcW w:w="1957" w:type="dxa"/>
          </w:tcPr>
          <w:p w:rsidR="001A41C1" w:rsidRPr="00ED71EA" w:rsidRDefault="001A41C1" w:rsidP="0095098A">
            <w:pPr>
              <w:pStyle w:val="Tablehead"/>
            </w:pPr>
            <w:r w:rsidRPr="00ED71EA">
              <w:t>Requirement Met ?</w:t>
            </w:r>
          </w:p>
        </w:tc>
      </w:tr>
      <w:tr w:rsidR="001A41C1" w:rsidRPr="00ED71EA" w:rsidTr="001A41C1">
        <w:trPr>
          <w:cantSplit/>
          <w:trHeight w:val="20"/>
        </w:trPr>
        <w:tc>
          <w:tcPr>
            <w:tcW w:w="1525" w:type="dxa"/>
          </w:tcPr>
          <w:p w:rsidR="001A41C1" w:rsidRPr="00ED71EA" w:rsidRDefault="001A41C1" w:rsidP="0095098A">
            <w:pPr>
              <w:pStyle w:val="Tabletext"/>
            </w:pPr>
            <w:r w:rsidRPr="00ED71EA">
              <w:t>78.125</w:t>
            </w:r>
          </w:p>
          <w:p w:rsidR="001A41C1" w:rsidRPr="00ED71EA" w:rsidRDefault="001A41C1" w:rsidP="0095098A">
            <w:pPr>
              <w:pStyle w:val="Tabletext"/>
            </w:pPr>
            <w:r w:rsidRPr="00ED71EA">
              <w:t>(Normal mode, &lt;6GHz)</w:t>
            </w:r>
          </w:p>
        </w:tc>
        <w:tc>
          <w:tcPr>
            <w:tcW w:w="0" w:type="auto"/>
          </w:tcPr>
          <w:p w:rsidR="001A41C1" w:rsidRPr="00ED71EA" w:rsidRDefault="001A41C1" w:rsidP="006C51DB">
            <w:pPr>
              <w:pStyle w:val="Tabletext"/>
              <w:jc w:val="center"/>
            </w:pPr>
            <w:r w:rsidRPr="00ED71EA">
              <w:t>80</w:t>
            </w:r>
          </w:p>
        </w:tc>
        <w:tc>
          <w:tcPr>
            <w:tcW w:w="0" w:type="auto"/>
          </w:tcPr>
          <w:p w:rsidR="001A41C1" w:rsidRPr="00ED71EA" w:rsidRDefault="001A41C1" w:rsidP="006C51DB">
            <w:pPr>
              <w:pStyle w:val="Tabletext"/>
              <w:jc w:val="center"/>
            </w:pPr>
            <w:r w:rsidRPr="00ED71EA">
              <w:t>1</w:t>
            </w:r>
          </w:p>
        </w:tc>
        <w:tc>
          <w:tcPr>
            <w:tcW w:w="0" w:type="auto"/>
          </w:tcPr>
          <w:p w:rsidR="001A41C1" w:rsidRPr="00ED71EA" w:rsidRDefault="001A41C1" w:rsidP="006C51DB">
            <w:pPr>
              <w:pStyle w:val="Tabletext"/>
              <w:jc w:val="center"/>
            </w:pPr>
            <w:r w:rsidRPr="00ED71EA">
              <w:t>80</w:t>
            </w:r>
          </w:p>
        </w:tc>
        <w:tc>
          <w:tcPr>
            <w:tcW w:w="1406" w:type="dxa"/>
          </w:tcPr>
          <w:p w:rsidR="001A41C1" w:rsidRPr="00ED71EA" w:rsidRDefault="001A41C1" w:rsidP="006C51DB">
            <w:pPr>
              <w:pStyle w:val="Tabletext"/>
              <w:jc w:val="center"/>
            </w:pPr>
            <w:r w:rsidRPr="00ED71EA">
              <w:t>100MHz</w:t>
            </w:r>
          </w:p>
        </w:tc>
        <w:tc>
          <w:tcPr>
            <w:tcW w:w="1957" w:type="dxa"/>
          </w:tcPr>
          <w:p w:rsidR="001A41C1" w:rsidRPr="00ED71EA" w:rsidRDefault="001A41C1" w:rsidP="0095098A">
            <w:pPr>
              <w:pStyle w:val="Tabletext"/>
            </w:pPr>
            <w:r w:rsidRPr="00ED71EA">
              <w:t>NO</w:t>
            </w:r>
          </w:p>
        </w:tc>
      </w:tr>
      <w:tr w:rsidR="001A41C1" w:rsidRPr="00ED71EA" w:rsidTr="001A41C1">
        <w:trPr>
          <w:cantSplit/>
          <w:trHeight w:val="20"/>
        </w:trPr>
        <w:tc>
          <w:tcPr>
            <w:tcW w:w="1525" w:type="dxa"/>
          </w:tcPr>
          <w:p w:rsidR="001A41C1" w:rsidRPr="00ED71EA" w:rsidRDefault="001A41C1" w:rsidP="0095098A">
            <w:pPr>
              <w:pStyle w:val="Tabletext"/>
            </w:pPr>
            <w:r w:rsidRPr="00ED71EA">
              <w:t>390.625</w:t>
            </w:r>
          </w:p>
          <w:p w:rsidR="001A41C1" w:rsidRPr="00ED71EA" w:rsidRDefault="001A41C1" w:rsidP="0095098A">
            <w:pPr>
              <w:pStyle w:val="Tabletext"/>
            </w:pPr>
            <w:r w:rsidRPr="00ED71EA">
              <w:t>(mmWave mode, &gt; 24GHz)</w:t>
            </w:r>
          </w:p>
        </w:tc>
        <w:tc>
          <w:tcPr>
            <w:tcW w:w="0" w:type="auto"/>
          </w:tcPr>
          <w:p w:rsidR="001A41C1" w:rsidRPr="00ED71EA" w:rsidRDefault="001A41C1" w:rsidP="006C51DB">
            <w:pPr>
              <w:pStyle w:val="Tabletext"/>
              <w:jc w:val="center"/>
            </w:pPr>
            <w:r w:rsidRPr="00ED71EA">
              <w:t>/</w:t>
            </w:r>
          </w:p>
        </w:tc>
        <w:tc>
          <w:tcPr>
            <w:tcW w:w="0" w:type="auto"/>
          </w:tcPr>
          <w:p w:rsidR="001A41C1" w:rsidRPr="00ED71EA" w:rsidRDefault="001A41C1" w:rsidP="006C51DB">
            <w:pPr>
              <w:pStyle w:val="Tabletext"/>
              <w:jc w:val="center"/>
            </w:pPr>
            <w:r w:rsidRPr="00ED71EA">
              <w:t>/</w:t>
            </w:r>
          </w:p>
        </w:tc>
        <w:tc>
          <w:tcPr>
            <w:tcW w:w="0" w:type="auto"/>
          </w:tcPr>
          <w:p w:rsidR="001A41C1" w:rsidRPr="00ED71EA" w:rsidRDefault="001A41C1" w:rsidP="006C51DB">
            <w:pPr>
              <w:pStyle w:val="Tabletext"/>
              <w:jc w:val="center"/>
            </w:pPr>
            <w:r w:rsidRPr="00ED71EA">
              <w:t>/</w:t>
            </w:r>
          </w:p>
        </w:tc>
        <w:tc>
          <w:tcPr>
            <w:tcW w:w="1406" w:type="dxa"/>
          </w:tcPr>
          <w:p w:rsidR="001A41C1" w:rsidRPr="00ED71EA" w:rsidRDefault="001A41C1" w:rsidP="006C51DB">
            <w:pPr>
              <w:pStyle w:val="Tabletext"/>
              <w:jc w:val="center"/>
            </w:pPr>
            <w:r w:rsidRPr="00ED71EA">
              <w:t>&gt; 1GHz</w:t>
            </w:r>
          </w:p>
        </w:tc>
        <w:tc>
          <w:tcPr>
            <w:tcW w:w="1957" w:type="dxa"/>
          </w:tcPr>
          <w:p w:rsidR="001A41C1" w:rsidRPr="00ED71EA" w:rsidRDefault="001A41C1" w:rsidP="0095098A">
            <w:pPr>
              <w:pStyle w:val="Tabletext"/>
            </w:pPr>
            <w:r w:rsidRPr="00ED71EA">
              <w:rPr>
                <w:i/>
                <w:iCs/>
              </w:rPr>
              <w:t>It is not clear how STA to access mmWave mode</w:t>
            </w:r>
          </w:p>
        </w:tc>
      </w:tr>
    </w:tbl>
    <w:p w:rsidR="001A41C1" w:rsidRPr="00ED71EA" w:rsidRDefault="001A41C1" w:rsidP="0095098A">
      <w:pPr>
        <w:pStyle w:val="Tablefin"/>
      </w:pPr>
    </w:p>
    <w:p w:rsidR="0095098A" w:rsidRPr="00ED71EA" w:rsidRDefault="0095098A" w:rsidP="0095098A">
      <w:pPr>
        <w:pStyle w:val="Headingi"/>
      </w:pPr>
      <w:r w:rsidRPr="00ED71EA">
        <w:t>5GIF Observations</w:t>
      </w:r>
    </w:p>
    <w:p w:rsidR="0095098A" w:rsidRPr="00ED71EA" w:rsidRDefault="0095098A" w:rsidP="0095098A">
      <w:pPr>
        <w:rPr>
          <w:b/>
          <w:bCs/>
        </w:rPr>
      </w:pPr>
      <w:r w:rsidRPr="00ED71EA">
        <w:t>Due to lack of specification for carrier aggregation and STA bandwidth support in mmWave mode, EUHT does not meet the ITU-R bandwidth requirements of up to 1 GHz aggregated bandwidth and at least 100MHz bandwidth.</w:t>
      </w:r>
    </w:p>
    <w:p w:rsidR="001A41C1" w:rsidRPr="00ED71EA" w:rsidRDefault="0095098A" w:rsidP="0095098A">
      <w:pPr>
        <w:pStyle w:val="Heading3"/>
        <w:rPr>
          <w:rFonts w:eastAsiaTheme="majorEastAsia"/>
        </w:rPr>
      </w:pPr>
      <w:bookmarkStart w:id="49" w:name="_Toc34064098"/>
      <w:r>
        <w:rPr>
          <w:rFonts w:eastAsiaTheme="majorEastAsia"/>
        </w:rPr>
        <w:t>5</w:t>
      </w:r>
      <w:r w:rsidR="001A41C1" w:rsidRPr="00ED71EA">
        <w:rPr>
          <w:rFonts w:eastAsiaTheme="majorEastAsia"/>
        </w:rPr>
        <w:t xml:space="preserve">.2.3 </w:t>
      </w:r>
      <w:r w:rsidR="001A41C1" w:rsidRPr="00ED71EA">
        <w:rPr>
          <w:rFonts w:eastAsiaTheme="majorEastAsia"/>
        </w:rPr>
        <w:tab/>
        <w:t>Simulation Aspects</w:t>
      </w:r>
      <w:bookmarkEnd w:id="49"/>
    </w:p>
    <w:p w:rsidR="001A41C1" w:rsidRPr="00ED71EA" w:rsidRDefault="0095098A" w:rsidP="0095098A">
      <w:pPr>
        <w:pStyle w:val="Heading4"/>
        <w:rPr>
          <w:rFonts w:eastAsiaTheme="majorEastAsia"/>
        </w:rPr>
      </w:pPr>
      <w:bookmarkStart w:id="50" w:name="_Toc34064099"/>
      <w:r>
        <w:rPr>
          <w:rFonts w:eastAsiaTheme="majorEastAsia"/>
        </w:rPr>
        <w:t>5</w:t>
      </w:r>
      <w:r w:rsidR="001A41C1" w:rsidRPr="00ED71EA">
        <w:rPr>
          <w:rFonts w:eastAsiaTheme="majorEastAsia"/>
        </w:rPr>
        <w:t xml:space="preserve">.2.3.1 </w:t>
      </w:r>
      <w:r w:rsidR="001A41C1" w:rsidRPr="00ED71EA">
        <w:rPr>
          <w:rFonts w:eastAsiaTheme="majorEastAsia"/>
        </w:rPr>
        <w:tab/>
        <w:t>Spectral efficiency</w:t>
      </w:r>
      <w:bookmarkEnd w:id="50"/>
    </w:p>
    <w:p w:rsidR="001A41C1" w:rsidRPr="00ED71EA" w:rsidRDefault="001A41C1" w:rsidP="006C51DB">
      <w:pPr>
        <w:pStyle w:val="Headingb"/>
        <w:rPr>
          <w:rFonts w:eastAsia="Arial"/>
          <w:bCs/>
          <w:kern w:val="28"/>
        </w:rPr>
      </w:pPr>
      <w:r w:rsidRPr="00ED71EA">
        <w:rPr>
          <w:rFonts w:eastAsiaTheme="majorEastAsia"/>
        </w:rPr>
        <w:t>Requirements</w:t>
      </w:r>
    </w:p>
    <w:tbl>
      <w:tblPr>
        <w:tblStyle w:val="TableGrid5"/>
        <w:tblW w:w="0" w:type="auto"/>
        <w:tblLook w:val="04A0" w:firstRow="1" w:lastRow="0" w:firstColumn="1" w:lastColumn="0" w:noHBand="0" w:noVBand="1"/>
      </w:tblPr>
      <w:tblGrid>
        <w:gridCol w:w="2385"/>
        <w:gridCol w:w="2004"/>
        <w:gridCol w:w="2004"/>
        <w:gridCol w:w="1618"/>
        <w:gridCol w:w="1618"/>
      </w:tblGrid>
      <w:tr w:rsidR="001A41C1" w:rsidRPr="00ED71EA" w:rsidTr="001A41C1">
        <w:trPr>
          <w:trHeight w:val="20"/>
        </w:trPr>
        <w:tc>
          <w:tcPr>
            <w:tcW w:w="0" w:type="auto"/>
          </w:tcPr>
          <w:p w:rsidR="001A41C1" w:rsidRPr="00ED71EA" w:rsidRDefault="001A41C1" w:rsidP="0095098A">
            <w:pPr>
              <w:pStyle w:val="Tablehead"/>
              <w:rPr>
                <w:bCs/>
              </w:rPr>
            </w:pPr>
            <w:r w:rsidRPr="00ED71EA">
              <w:t>eMBB</w:t>
            </w:r>
          </w:p>
        </w:tc>
        <w:tc>
          <w:tcPr>
            <w:tcW w:w="0" w:type="auto"/>
            <w:gridSpan w:val="2"/>
          </w:tcPr>
          <w:p w:rsidR="001A41C1" w:rsidRPr="00ED71EA" w:rsidRDefault="001A41C1" w:rsidP="0095098A">
            <w:pPr>
              <w:pStyle w:val="Tablehead"/>
              <w:rPr>
                <w:bCs/>
              </w:rPr>
            </w:pPr>
            <w:r w:rsidRPr="00ED71EA">
              <w:rPr>
                <w:bCs/>
              </w:rPr>
              <w:t>5th percentile user spectral efficiency</w:t>
            </w:r>
          </w:p>
        </w:tc>
        <w:tc>
          <w:tcPr>
            <w:tcW w:w="0" w:type="auto"/>
            <w:gridSpan w:val="2"/>
          </w:tcPr>
          <w:p w:rsidR="001A41C1" w:rsidRPr="00ED71EA" w:rsidRDefault="001A41C1" w:rsidP="0095098A">
            <w:pPr>
              <w:pStyle w:val="Tablehead"/>
              <w:rPr>
                <w:bCs/>
              </w:rPr>
            </w:pPr>
            <w:r w:rsidRPr="00ED71EA">
              <w:rPr>
                <w:bCs/>
              </w:rPr>
              <w:t>Average spectral efficiency</w:t>
            </w:r>
          </w:p>
        </w:tc>
      </w:tr>
      <w:tr w:rsidR="001A41C1" w:rsidRPr="00ED71EA" w:rsidTr="001A41C1">
        <w:trPr>
          <w:trHeight w:val="20"/>
        </w:trPr>
        <w:tc>
          <w:tcPr>
            <w:tcW w:w="0" w:type="auto"/>
          </w:tcPr>
          <w:p w:rsidR="001A41C1" w:rsidRPr="00ED71EA" w:rsidRDefault="001A41C1" w:rsidP="0095098A">
            <w:pPr>
              <w:pStyle w:val="Tabletext"/>
              <w:rPr>
                <w:b/>
                <w:bCs/>
              </w:rPr>
            </w:pPr>
            <w:r w:rsidRPr="00ED71EA">
              <w:rPr>
                <w:b/>
                <w:bCs/>
              </w:rPr>
              <w:t>Test Environment</w:t>
            </w:r>
          </w:p>
        </w:tc>
        <w:tc>
          <w:tcPr>
            <w:tcW w:w="0" w:type="auto"/>
          </w:tcPr>
          <w:p w:rsidR="001A41C1" w:rsidRPr="00ED71EA" w:rsidRDefault="001A41C1" w:rsidP="0095098A">
            <w:pPr>
              <w:pStyle w:val="Tabletext"/>
              <w:rPr>
                <w:b/>
                <w:bCs/>
              </w:rPr>
            </w:pPr>
            <w:r w:rsidRPr="00ED71EA">
              <w:rPr>
                <w:b/>
                <w:bCs/>
              </w:rPr>
              <w:t>DL (bit/s/Hz)</w:t>
            </w:r>
          </w:p>
        </w:tc>
        <w:tc>
          <w:tcPr>
            <w:tcW w:w="0" w:type="auto"/>
          </w:tcPr>
          <w:p w:rsidR="001A41C1" w:rsidRPr="00ED71EA" w:rsidRDefault="001A41C1" w:rsidP="0095098A">
            <w:pPr>
              <w:pStyle w:val="Tabletext"/>
              <w:rPr>
                <w:b/>
                <w:bCs/>
              </w:rPr>
            </w:pPr>
            <w:r w:rsidRPr="00ED71EA">
              <w:rPr>
                <w:b/>
                <w:bCs/>
              </w:rPr>
              <w:t>UL (bit/s/Hz)</w:t>
            </w:r>
          </w:p>
        </w:tc>
        <w:tc>
          <w:tcPr>
            <w:tcW w:w="0" w:type="auto"/>
          </w:tcPr>
          <w:p w:rsidR="001A41C1" w:rsidRPr="00ED71EA" w:rsidRDefault="001A41C1" w:rsidP="0095098A">
            <w:pPr>
              <w:pStyle w:val="Tabletext"/>
              <w:rPr>
                <w:b/>
                <w:bCs/>
              </w:rPr>
            </w:pPr>
            <w:r w:rsidRPr="00ED71EA">
              <w:rPr>
                <w:b/>
                <w:bCs/>
              </w:rPr>
              <w:t>DL (bit/s/Hz)</w:t>
            </w:r>
          </w:p>
        </w:tc>
        <w:tc>
          <w:tcPr>
            <w:tcW w:w="0" w:type="auto"/>
          </w:tcPr>
          <w:p w:rsidR="001A41C1" w:rsidRPr="00ED71EA" w:rsidRDefault="001A41C1" w:rsidP="0095098A">
            <w:pPr>
              <w:pStyle w:val="Tabletext"/>
              <w:rPr>
                <w:b/>
                <w:bCs/>
              </w:rPr>
            </w:pPr>
            <w:r w:rsidRPr="00ED71EA">
              <w:rPr>
                <w:b/>
                <w:bCs/>
              </w:rPr>
              <w:t>UL (bit/s/Hz)</w:t>
            </w:r>
          </w:p>
        </w:tc>
      </w:tr>
      <w:tr w:rsidR="001A41C1" w:rsidRPr="00ED71EA" w:rsidTr="001A41C1">
        <w:trPr>
          <w:trHeight w:val="20"/>
        </w:trPr>
        <w:tc>
          <w:tcPr>
            <w:tcW w:w="0" w:type="auto"/>
          </w:tcPr>
          <w:p w:rsidR="001A41C1" w:rsidRPr="00ED71EA" w:rsidRDefault="001A41C1" w:rsidP="0095098A">
            <w:pPr>
              <w:pStyle w:val="Tabletext"/>
            </w:pPr>
            <w:r w:rsidRPr="00ED71EA">
              <w:t>Indoor Hotspot</w:t>
            </w:r>
          </w:p>
        </w:tc>
        <w:tc>
          <w:tcPr>
            <w:tcW w:w="0" w:type="auto"/>
          </w:tcPr>
          <w:p w:rsidR="001A41C1" w:rsidRPr="00ED71EA" w:rsidRDefault="001A41C1" w:rsidP="006C51DB">
            <w:pPr>
              <w:pStyle w:val="Tabletext"/>
              <w:jc w:val="center"/>
            </w:pPr>
            <w:r w:rsidRPr="00ED71EA">
              <w:t>0.3</w:t>
            </w:r>
          </w:p>
        </w:tc>
        <w:tc>
          <w:tcPr>
            <w:tcW w:w="0" w:type="auto"/>
          </w:tcPr>
          <w:p w:rsidR="001A41C1" w:rsidRPr="00ED71EA" w:rsidRDefault="001A41C1" w:rsidP="006C51DB">
            <w:pPr>
              <w:pStyle w:val="Tabletext"/>
              <w:jc w:val="center"/>
            </w:pPr>
            <w:r w:rsidRPr="00ED71EA">
              <w:t>0.21</w:t>
            </w:r>
          </w:p>
        </w:tc>
        <w:tc>
          <w:tcPr>
            <w:tcW w:w="0" w:type="auto"/>
          </w:tcPr>
          <w:p w:rsidR="001A41C1" w:rsidRPr="00ED71EA" w:rsidRDefault="001A41C1" w:rsidP="006C51DB">
            <w:pPr>
              <w:pStyle w:val="Tabletext"/>
              <w:jc w:val="center"/>
            </w:pPr>
            <w:r w:rsidRPr="00ED71EA">
              <w:t>9</w:t>
            </w:r>
          </w:p>
        </w:tc>
        <w:tc>
          <w:tcPr>
            <w:tcW w:w="0" w:type="auto"/>
          </w:tcPr>
          <w:p w:rsidR="001A41C1" w:rsidRPr="00ED71EA" w:rsidRDefault="001A41C1" w:rsidP="006C51DB">
            <w:pPr>
              <w:pStyle w:val="Tabletext"/>
              <w:jc w:val="center"/>
            </w:pPr>
            <w:r w:rsidRPr="00ED71EA">
              <w:t>6.75</w:t>
            </w:r>
          </w:p>
        </w:tc>
      </w:tr>
      <w:tr w:rsidR="001A41C1" w:rsidRPr="00ED71EA" w:rsidTr="001A41C1">
        <w:trPr>
          <w:trHeight w:val="20"/>
        </w:trPr>
        <w:tc>
          <w:tcPr>
            <w:tcW w:w="0" w:type="auto"/>
          </w:tcPr>
          <w:p w:rsidR="001A41C1" w:rsidRPr="00ED71EA" w:rsidRDefault="001A41C1" w:rsidP="0095098A">
            <w:pPr>
              <w:pStyle w:val="Tabletext"/>
            </w:pPr>
            <w:r w:rsidRPr="00ED71EA">
              <w:t>Dense Urban – eMBB</w:t>
            </w:r>
          </w:p>
        </w:tc>
        <w:tc>
          <w:tcPr>
            <w:tcW w:w="0" w:type="auto"/>
          </w:tcPr>
          <w:p w:rsidR="001A41C1" w:rsidRPr="00ED71EA" w:rsidRDefault="001A41C1" w:rsidP="006C51DB">
            <w:pPr>
              <w:pStyle w:val="Tabletext"/>
              <w:jc w:val="center"/>
            </w:pPr>
            <w:r w:rsidRPr="00ED71EA">
              <w:t>0.225</w:t>
            </w:r>
          </w:p>
        </w:tc>
        <w:tc>
          <w:tcPr>
            <w:tcW w:w="0" w:type="auto"/>
          </w:tcPr>
          <w:p w:rsidR="001A41C1" w:rsidRPr="00ED71EA" w:rsidRDefault="001A41C1" w:rsidP="006C51DB">
            <w:pPr>
              <w:pStyle w:val="Tabletext"/>
              <w:jc w:val="center"/>
            </w:pPr>
            <w:r w:rsidRPr="00ED71EA">
              <w:t>0.15</w:t>
            </w:r>
          </w:p>
        </w:tc>
        <w:tc>
          <w:tcPr>
            <w:tcW w:w="0" w:type="auto"/>
          </w:tcPr>
          <w:p w:rsidR="001A41C1" w:rsidRPr="00ED71EA" w:rsidRDefault="001A41C1" w:rsidP="006C51DB">
            <w:pPr>
              <w:pStyle w:val="Tabletext"/>
              <w:jc w:val="center"/>
            </w:pPr>
            <w:r w:rsidRPr="00ED71EA">
              <w:t>7.8</w:t>
            </w:r>
          </w:p>
        </w:tc>
        <w:tc>
          <w:tcPr>
            <w:tcW w:w="0" w:type="auto"/>
          </w:tcPr>
          <w:p w:rsidR="001A41C1" w:rsidRPr="00ED71EA" w:rsidRDefault="001A41C1" w:rsidP="006C51DB">
            <w:pPr>
              <w:pStyle w:val="Tabletext"/>
              <w:jc w:val="center"/>
            </w:pPr>
            <w:r w:rsidRPr="00ED71EA">
              <w:t>5.4</w:t>
            </w:r>
          </w:p>
        </w:tc>
      </w:tr>
      <w:tr w:rsidR="001A41C1" w:rsidRPr="00ED71EA" w:rsidTr="0095098A">
        <w:trPr>
          <w:trHeight w:val="20"/>
        </w:trPr>
        <w:tc>
          <w:tcPr>
            <w:tcW w:w="0" w:type="auto"/>
            <w:tcBorders>
              <w:bottom w:val="single" w:sz="4" w:space="0" w:color="auto"/>
            </w:tcBorders>
          </w:tcPr>
          <w:p w:rsidR="001A41C1" w:rsidRPr="00ED71EA" w:rsidRDefault="001A41C1" w:rsidP="0095098A">
            <w:pPr>
              <w:pStyle w:val="Tabletext"/>
            </w:pPr>
            <w:r w:rsidRPr="00ED71EA">
              <w:t>Rural – eMBB</w:t>
            </w:r>
          </w:p>
        </w:tc>
        <w:tc>
          <w:tcPr>
            <w:tcW w:w="0" w:type="auto"/>
            <w:tcBorders>
              <w:bottom w:val="single" w:sz="4" w:space="0" w:color="auto"/>
            </w:tcBorders>
          </w:tcPr>
          <w:p w:rsidR="001A41C1" w:rsidRPr="00ED71EA" w:rsidRDefault="001A41C1" w:rsidP="006C51DB">
            <w:pPr>
              <w:pStyle w:val="Tabletext"/>
              <w:jc w:val="center"/>
            </w:pPr>
            <w:r w:rsidRPr="00ED71EA">
              <w:t>0.12</w:t>
            </w:r>
          </w:p>
        </w:tc>
        <w:tc>
          <w:tcPr>
            <w:tcW w:w="0" w:type="auto"/>
            <w:tcBorders>
              <w:bottom w:val="single" w:sz="4" w:space="0" w:color="auto"/>
            </w:tcBorders>
          </w:tcPr>
          <w:p w:rsidR="001A41C1" w:rsidRPr="00ED71EA" w:rsidRDefault="001A41C1" w:rsidP="006C51DB">
            <w:pPr>
              <w:pStyle w:val="Tabletext"/>
              <w:jc w:val="center"/>
            </w:pPr>
            <w:r w:rsidRPr="00ED71EA">
              <w:t>0.045</w:t>
            </w:r>
          </w:p>
        </w:tc>
        <w:tc>
          <w:tcPr>
            <w:tcW w:w="0" w:type="auto"/>
            <w:tcBorders>
              <w:bottom w:val="single" w:sz="4" w:space="0" w:color="auto"/>
            </w:tcBorders>
          </w:tcPr>
          <w:p w:rsidR="001A41C1" w:rsidRPr="00ED71EA" w:rsidRDefault="001A41C1" w:rsidP="006C51DB">
            <w:pPr>
              <w:pStyle w:val="Tabletext"/>
              <w:jc w:val="center"/>
            </w:pPr>
            <w:r w:rsidRPr="00ED71EA">
              <w:t>3.3</w:t>
            </w:r>
          </w:p>
        </w:tc>
        <w:tc>
          <w:tcPr>
            <w:tcW w:w="0" w:type="auto"/>
            <w:tcBorders>
              <w:bottom w:val="single" w:sz="4" w:space="0" w:color="auto"/>
            </w:tcBorders>
          </w:tcPr>
          <w:p w:rsidR="001A41C1" w:rsidRPr="00ED71EA" w:rsidRDefault="001A41C1" w:rsidP="006C51DB">
            <w:pPr>
              <w:pStyle w:val="Tabletext"/>
              <w:jc w:val="center"/>
            </w:pPr>
            <w:r w:rsidRPr="00ED71EA">
              <w:t>1.6</w:t>
            </w:r>
          </w:p>
        </w:tc>
      </w:tr>
      <w:tr w:rsidR="001A41C1" w:rsidRPr="00ED71EA" w:rsidTr="0095098A">
        <w:trPr>
          <w:trHeight w:val="20"/>
        </w:trPr>
        <w:tc>
          <w:tcPr>
            <w:tcW w:w="0" w:type="auto"/>
            <w:gridSpan w:val="5"/>
            <w:tcBorders>
              <w:top w:val="single" w:sz="4" w:space="0" w:color="auto"/>
              <w:left w:val="nil"/>
              <w:bottom w:val="nil"/>
              <w:right w:val="nil"/>
            </w:tcBorders>
          </w:tcPr>
          <w:p w:rsidR="001A41C1" w:rsidRPr="00ED71EA" w:rsidRDefault="001A41C1" w:rsidP="0095098A">
            <w:pPr>
              <w:pStyle w:val="Tablelegend"/>
            </w:pPr>
            <w:r w:rsidRPr="00ED71EA">
              <w:t>Note:</w:t>
            </w:r>
          </w:p>
          <w:p w:rsidR="001A41C1" w:rsidRPr="00ED71EA" w:rsidRDefault="001A41C1" w:rsidP="0095098A">
            <w:pPr>
              <w:pStyle w:val="Tablelegend"/>
              <w:rPr>
                <w:rFonts w:eastAsiaTheme="minorHAnsi"/>
              </w:rPr>
            </w:pPr>
            <w:r w:rsidRPr="00ED71EA">
              <w:rPr>
                <w:rFonts w:eastAsiaTheme="minorHAnsi"/>
              </w:rPr>
              <w:t>For rural-eMBB, Requirement of 5% SE is not applicable for Config-C (700MHz, ISD=6000m)</w:t>
            </w:r>
          </w:p>
          <w:p w:rsidR="001A41C1" w:rsidRPr="00ED71EA" w:rsidRDefault="001A41C1" w:rsidP="0095098A">
            <w:pPr>
              <w:pStyle w:val="Tablelegend"/>
              <w:rPr>
                <w:rFonts w:eastAsiaTheme="minorHAnsi"/>
              </w:rPr>
            </w:pPr>
            <w:r w:rsidRPr="00ED71EA">
              <w:rPr>
                <w:rFonts w:eastAsiaTheme="minorHAnsi"/>
              </w:rPr>
              <w:t>For rural-eMBB, Requirment of Avg SE is mandatory for Config-C and one of Config A (700MHz, ISD=1732m) or B (4GHz, ISD=1732m)</w:t>
            </w:r>
          </w:p>
        </w:tc>
      </w:tr>
    </w:tbl>
    <w:p w:rsidR="001A41C1" w:rsidRPr="00ED71EA" w:rsidRDefault="001A41C1" w:rsidP="006C51DB">
      <w:pPr>
        <w:pStyle w:val="Headingb"/>
        <w:rPr>
          <w:rFonts w:eastAsia="Arial"/>
          <w:bCs/>
          <w:kern w:val="28"/>
        </w:rPr>
      </w:pPr>
      <w:r w:rsidRPr="00ED71EA">
        <w:rPr>
          <w:rFonts w:eastAsiaTheme="majorEastAsia"/>
        </w:rPr>
        <w:t>Evaluation Methodology</w:t>
      </w:r>
    </w:p>
    <w:p w:rsidR="001A41C1" w:rsidRPr="00ED71EA" w:rsidRDefault="001A41C1">
      <w:r w:rsidRPr="00ED71EA">
        <w:t>Refer to Section 7.1.1 and 7.1.2 of ITU-R M.2412</w:t>
      </w:r>
    </w:p>
    <w:p w:rsidR="001A41C1" w:rsidRPr="00ED71EA" w:rsidRDefault="001A41C1" w:rsidP="006C51DB">
      <w:pPr>
        <w:pStyle w:val="Headingb"/>
        <w:rPr>
          <w:rFonts w:eastAsia="Arial"/>
          <w:bCs/>
          <w:kern w:val="28"/>
        </w:rPr>
      </w:pPr>
      <w:r w:rsidRPr="00ED71EA">
        <w:rPr>
          <w:rFonts w:eastAsiaTheme="majorEastAsia"/>
        </w:rPr>
        <w:t>Results</w:t>
      </w:r>
    </w:p>
    <w:p w:rsidR="001A41C1" w:rsidRPr="00ED71EA" w:rsidRDefault="001A41C1" w:rsidP="00B96386">
      <w:pPr>
        <w:pStyle w:val="Headingi"/>
        <w:rPr>
          <w:rFonts w:eastAsiaTheme="majorEastAsia"/>
          <w:kern w:val="28"/>
        </w:rPr>
      </w:pPr>
      <w:r w:rsidRPr="00ED71EA">
        <w:rPr>
          <w:rFonts w:eastAsiaTheme="majorEastAsia"/>
        </w:rPr>
        <w:t>Indoor Hotspot – eMBB</w:t>
      </w:r>
    </w:p>
    <w:p w:rsidR="001A41C1" w:rsidRPr="00ED71EA" w:rsidRDefault="001A41C1">
      <w:pPr>
        <w:rPr>
          <w:lang w:eastAsia="sv-SE"/>
        </w:rPr>
      </w:pPr>
      <w:r w:rsidRPr="00ED71EA">
        <w:rPr>
          <w:lang w:eastAsia="sv-SE"/>
        </w:rPr>
        <w:t xml:space="preserve">EUHT Self Evaluation Report provides for the assumption under which to evaluate various configurations in their respective scenario. 5GIF has used those assumptions and where not possible has mentioned the same in the remarks. For Indoor Hotspot the Configuration A has been evaluated. </w:t>
      </w:r>
    </w:p>
    <w:p w:rsidR="0095098A" w:rsidRDefault="001A41C1" w:rsidP="0095098A">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17</w:t>
      </w:r>
      <w:r w:rsidRPr="00ED71EA">
        <w:fldChar w:fldCharType="end"/>
      </w:r>
      <w:r w:rsidRPr="00ED71EA">
        <w:t xml:space="preserve"> </w:t>
      </w:r>
    </w:p>
    <w:p w:rsidR="001A41C1" w:rsidRPr="00ED71EA" w:rsidRDefault="001A41C1" w:rsidP="0095098A">
      <w:pPr>
        <w:pStyle w:val="Tabletitle"/>
      </w:pPr>
      <w:r w:rsidRPr="00ED71EA">
        <w:t>Technical Assumptions Indoor Hotspot</w:t>
      </w:r>
      <w:r w:rsidRPr="00ED71EA" w:rsidDel="00B977E3">
        <w:t xml:space="preserve"> </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6"/>
        <w:gridCol w:w="5272"/>
      </w:tblGrid>
      <w:tr w:rsidR="001A41C1" w:rsidRPr="00ED71EA" w:rsidTr="0095098A">
        <w:trPr>
          <w:trHeight w:val="19"/>
          <w:jc w:val="center"/>
        </w:trPr>
        <w:tc>
          <w:tcPr>
            <w:tcW w:w="3946" w:type="dxa"/>
            <w:shd w:val="clear" w:color="000000" w:fill="D8D8D8"/>
            <w:vAlign w:val="center"/>
            <w:hideMark/>
          </w:tcPr>
          <w:p w:rsidR="001A41C1" w:rsidRPr="00ED71EA" w:rsidRDefault="001A41C1" w:rsidP="0095098A">
            <w:pPr>
              <w:pStyle w:val="Tablehead"/>
              <w:rPr>
                <w:lang w:eastAsia="en-IN"/>
              </w:rPr>
            </w:pPr>
            <w:r w:rsidRPr="00ED71EA">
              <w:rPr>
                <w:lang w:eastAsia="en-IN"/>
              </w:rPr>
              <w:t>Indoor Hotspot - eMBB</w:t>
            </w:r>
          </w:p>
        </w:tc>
        <w:tc>
          <w:tcPr>
            <w:tcW w:w="5272" w:type="dxa"/>
            <w:vMerge w:val="restart"/>
            <w:shd w:val="clear" w:color="000000" w:fill="D9D9D9"/>
          </w:tcPr>
          <w:p w:rsidR="001A41C1" w:rsidRPr="00ED71EA" w:rsidRDefault="001A41C1" w:rsidP="0095098A">
            <w:pPr>
              <w:pStyle w:val="Tablehead"/>
              <w:rPr>
                <w:lang w:eastAsia="en-IN"/>
              </w:rPr>
            </w:pPr>
            <w:r w:rsidRPr="00ED71EA">
              <w:rPr>
                <w:lang w:eastAsia="en-IN"/>
              </w:rPr>
              <w:t>Uplink</w:t>
            </w:r>
          </w:p>
        </w:tc>
      </w:tr>
      <w:tr w:rsidR="001A41C1" w:rsidRPr="00ED71EA" w:rsidTr="0095098A">
        <w:trPr>
          <w:trHeight w:val="19"/>
          <w:jc w:val="center"/>
        </w:trPr>
        <w:tc>
          <w:tcPr>
            <w:tcW w:w="3946" w:type="dxa"/>
            <w:shd w:val="clear" w:color="000000" w:fill="D8D8D8"/>
            <w:vAlign w:val="center"/>
            <w:hideMark/>
          </w:tcPr>
          <w:p w:rsidR="001A41C1" w:rsidRPr="00ED71EA" w:rsidRDefault="001A41C1" w:rsidP="0095098A">
            <w:pPr>
              <w:pStyle w:val="Tablehead"/>
              <w:rPr>
                <w:lang w:eastAsia="en-IN"/>
              </w:rPr>
            </w:pPr>
            <w:r w:rsidRPr="00ED71EA">
              <w:rPr>
                <w:lang w:eastAsia="en-IN"/>
              </w:rPr>
              <w:t>Technical configuration Parameters</w:t>
            </w:r>
          </w:p>
        </w:tc>
        <w:tc>
          <w:tcPr>
            <w:tcW w:w="5272" w:type="dxa"/>
            <w:vMerge/>
            <w:shd w:val="clear" w:color="000000" w:fill="D9D9D9"/>
          </w:tcPr>
          <w:p w:rsidR="001A41C1" w:rsidRPr="00ED71EA" w:rsidRDefault="001A41C1" w:rsidP="0095098A">
            <w:pPr>
              <w:pStyle w:val="Tablehead"/>
              <w:rPr>
                <w:lang w:eastAsia="en-IN"/>
              </w:rPr>
            </w:pP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Multiple access</w:t>
            </w:r>
          </w:p>
        </w:tc>
        <w:tc>
          <w:tcPr>
            <w:tcW w:w="5272" w:type="dxa"/>
          </w:tcPr>
          <w:p w:rsidR="001A41C1" w:rsidRPr="00ED71EA" w:rsidRDefault="001A41C1" w:rsidP="006C51DB">
            <w:pPr>
              <w:pStyle w:val="Tabletext"/>
              <w:rPr>
                <w:lang w:eastAsia="en-IN"/>
              </w:rPr>
            </w:pPr>
            <w:r w:rsidRPr="00ED71EA">
              <w:rPr>
                <w:lang w:eastAsia="en-IN"/>
              </w:rPr>
              <w:t>OFDMA</w:t>
            </w:r>
          </w:p>
        </w:tc>
      </w:tr>
      <w:tr w:rsidR="001A41C1" w:rsidRPr="00ED71EA" w:rsidTr="006C51DB">
        <w:trPr>
          <w:trHeight w:val="19"/>
          <w:jc w:val="center"/>
        </w:trPr>
        <w:tc>
          <w:tcPr>
            <w:tcW w:w="3946" w:type="dxa"/>
            <w:shd w:val="clear" w:color="auto" w:fill="auto"/>
            <w:noWrap/>
          </w:tcPr>
          <w:p w:rsidR="001A41C1" w:rsidRPr="00ED71EA" w:rsidRDefault="001A41C1" w:rsidP="006C51DB">
            <w:pPr>
              <w:pStyle w:val="Tabletext"/>
              <w:rPr>
                <w:lang w:eastAsia="en-IN"/>
              </w:rPr>
            </w:pPr>
            <w:r w:rsidRPr="00ED71EA">
              <w:rPr>
                <w:lang w:eastAsia="en-IN"/>
              </w:rPr>
              <w:t>Carrier Frequency</w:t>
            </w:r>
          </w:p>
        </w:tc>
        <w:tc>
          <w:tcPr>
            <w:tcW w:w="5272" w:type="dxa"/>
          </w:tcPr>
          <w:p w:rsidR="001A41C1" w:rsidRPr="00ED71EA" w:rsidRDefault="001A41C1" w:rsidP="006C51DB">
            <w:pPr>
              <w:pStyle w:val="Tabletext"/>
              <w:rPr>
                <w:lang w:eastAsia="en-IN"/>
              </w:rPr>
            </w:pPr>
            <w:r w:rsidRPr="00ED71EA">
              <w:rPr>
                <w:lang w:eastAsia="en-IN"/>
              </w:rPr>
              <w:t>For configuration A: 4GHz</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Duplexing</w:t>
            </w:r>
          </w:p>
        </w:tc>
        <w:tc>
          <w:tcPr>
            <w:tcW w:w="5272" w:type="dxa"/>
          </w:tcPr>
          <w:p w:rsidR="001A41C1" w:rsidRPr="00ED71EA" w:rsidRDefault="001A41C1" w:rsidP="006C51DB">
            <w:pPr>
              <w:pStyle w:val="Tabletext"/>
              <w:rPr>
                <w:lang w:eastAsia="en-IN"/>
              </w:rPr>
            </w:pPr>
            <w:r w:rsidRPr="00ED71EA">
              <w:rPr>
                <w:lang w:eastAsia="en-IN"/>
              </w:rPr>
              <w:t>TDD</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Network synchronization</w:t>
            </w:r>
          </w:p>
        </w:tc>
        <w:tc>
          <w:tcPr>
            <w:tcW w:w="5272" w:type="dxa"/>
          </w:tcPr>
          <w:p w:rsidR="001A41C1" w:rsidRPr="00ED71EA" w:rsidRDefault="001A41C1" w:rsidP="006C51DB">
            <w:pPr>
              <w:pStyle w:val="Tabletext"/>
              <w:rPr>
                <w:lang w:eastAsia="en-IN"/>
              </w:rPr>
            </w:pPr>
            <w:r w:rsidRPr="00ED71EA">
              <w:rPr>
                <w:lang w:eastAsia="en-IN"/>
              </w:rPr>
              <w:t>Synchronized</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Modulation</w:t>
            </w:r>
          </w:p>
        </w:tc>
        <w:tc>
          <w:tcPr>
            <w:tcW w:w="5272" w:type="dxa"/>
          </w:tcPr>
          <w:p w:rsidR="001A41C1" w:rsidRPr="00ED71EA" w:rsidRDefault="001A41C1" w:rsidP="006C51DB">
            <w:pPr>
              <w:pStyle w:val="Tabletext"/>
              <w:rPr>
                <w:lang w:eastAsia="en-IN"/>
              </w:rPr>
            </w:pPr>
            <w:r w:rsidRPr="00ED71EA">
              <w:rPr>
                <w:lang w:eastAsia="en-IN"/>
              </w:rPr>
              <w:t>Up to 1024 QAM</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Coding on TCH</w:t>
            </w:r>
          </w:p>
        </w:tc>
        <w:tc>
          <w:tcPr>
            <w:tcW w:w="5272" w:type="dxa"/>
          </w:tcPr>
          <w:p w:rsidR="001A41C1" w:rsidRPr="00ED71EA" w:rsidRDefault="001A41C1" w:rsidP="006C51DB">
            <w:pPr>
              <w:pStyle w:val="Tabletext"/>
              <w:rPr>
                <w:lang w:eastAsia="en-IN"/>
              </w:rPr>
            </w:pPr>
            <w:r w:rsidRPr="00ED71EA">
              <w:rPr>
                <w:lang w:eastAsia="en-IN"/>
              </w:rPr>
              <w:t>LDPC</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 xml:space="preserve">Subcarrier spacing </w:t>
            </w:r>
          </w:p>
        </w:tc>
        <w:tc>
          <w:tcPr>
            <w:tcW w:w="5272" w:type="dxa"/>
          </w:tcPr>
          <w:p w:rsidR="001A41C1" w:rsidRPr="00ED71EA" w:rsidRDefault="001A41C1" w:rsidP="006C51DB">
            <w:pPr>
              <w:pStyle w:val="Tabletext"/>
              <w:rPr>
                <w:lang w:eastAsia="en-IN"/>
              </w:rPr>
            </w:pPr>
            <w:r w:rsidRPr="00ED71EA">
              <w:rPr>
                <w:lang w:eastAsia="en-IN"/>
              </w:rPr>
              <w:t>For configuration A: 78.125 kHz</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Simulation bandwidth</w:t>
            </w:r>
          </w:p>
        </w:tc>
        <w:tc>
          <w:tcPr>
            <w:tcW w:w="5272" w:type="dxa"/>
          </w:tcPr>
          <w:p w:rsidR="001A41C1" w:rsidRPr="00ED71EA" w:rsidRDefault="001A41C1" w:rsidP="006C51DB">
            <w:pPr>
              <w:pStyle w:val="Tabletext"/>
              <w:rPr>
                <w:lang w:eastAsia="en-IN"/>
              </w:rPr>
            </w:pPr>
            <w:r w:rsidRPr="00ED71EA">
              <w:rPr>
                <w:lang w:eastAsia="en-IN"/>
              </w:rPr>
              <w:t>For configuration A: 20MH</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Frame structure</w:t>
            </w:r>
          </w:p>
        </w:tc>
        <w:tc>
          <w:tcPr>
            <w:tcW w:w="5272" w:type="dxa"/>
            <w:shd w:val="clear" w:color="000000" w:fill="FFFFFF"/>
          </w:tcPr>
          <w:p w:rsidR="001A41C1" w:rsidRPr="00ED71EA" w:rsidRDefault="001A41C1" w:rsidP="006C51DB">
            <w:pPr>
              <w:pStyle w:val="Tabletext"/>
              <w:rPr>
                <w:lang w:eastAsia="en-IN"/>
              </w:rPr>
            </w:pPr>
            <w:r w:rsidRPr="00ED71EA">
              <w:rPr>
                <w:color w:val="000000"/>
                <w:lang w:eastAsia="en-IN"/>
              </w:rPr>
              <w:t>DL:UL = 2:1</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Transmission scheme</w:t>
            </w:r>
          </w:p>
        </w:tc>
        <w:tc>
          <w:tcPr>
            <w:tcW w:w="5272" w:type="dxa"/>
          </w:tcPr>
          <w:p w:rsidR="001A41C1" w:rsidRPr="00ED71EA" w:rsidRDefault="001A41C1" w:rsidP="006C51DB">
            <w:pPr>
              <w:pStyle w:val="Tabletext"/>
              <w:rPr>
                <w:color w:val="000000"/>
                <w:lang w:eastAsia="en-IN"/>
              </w:rPr>
            </w:pPr>
            <w:r w:rsidRPr="00ED71EA">
              <w:rPr>
                <w:color w:val="000000"/>
                <w:lang w:eastAsia="en-IN"/>
              </w:rPr>
              <w:t>SU-MIMO</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SU dimension</w:t>
            </w:r>
          </w:p>
        </w:tc>
        <w:tc>
          <w:tcPr>
            <w:tcW w:w="5272" w:type="dxa"/>
          </w:tcPr>
          <w:p w:rsidR="001A41C1" w:rsidRPr="00ED71EA" w:rsidRDefault="001A41C1" w:rsidP="006C51DB">
            <w:pPr>
              <w:pStyle w:val="Tabletext"/>
              <w:rPr>
                <w:lang w:eastAsia="en-IN"/>
              </w:rPr>
            </w:pPr>
            <w:r w:rsidRPr="00ED71EA">
              <w:rPr>
                <w:lang w:eastAsia="en-IN"/>
              </w:rPr>
              <w:t>Up to 8 layers</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Re-transmission delay</w:t>
            </w:r>
          </w:p>
        </w:tc>
        <w:tc>
          <w:tcPr>
            <w:tcW w:w="5272" w:type="dxa"/>
            <w:shd w:val="clear" w:color="000000" w:fill="FFFFFF"/>
          </w:tcPr>
          <w:p w:rsidR="001A41C1" w:rsidRPr="00ED71EA" w:rsidRDefault="001A41C1" w:rsidP="006C51DB">
            <w:pPr>
              <w:pStyle w:val="Tabletext"/>
              <w:rPr>
                <w:lang w:eastAsia="en-IN"/>
              </w:rPr>
            </w:pPr>
            <w:r w:rsidRPr="00ED71EA">
              <w:rPr>
                <w:lang w:eastAsia="en-IN"/>
              </w:rPr>
              <w:t>Next available frame</w:t>
            </w:r>
          </w:p>
        </w:tc>
      </w:tr>
      <w:tr w:rsidR="001A41C1" w:rsidRPr="00ED71EA" w:rsidTr="006C51DB">
        <w:trPr>
          <w:trHeight w:val="19"/>
          <w:jc w:val="center"/>
        </w:trPr>
        <w:tc>
          <w:tcPr>
            <w:tcW w:w="3946" w:type="dxa"/>
            <w:shd w:val="clear" w:color="auto" w:fill="auto"/>
            <w:hideMark/>
          </w:tcPr>
          <w:p w:rsidR="001A41C1" w:rsidRPr="00ED71EA" w:rsidRDefault="001A41C1" w:rsidP="006C51DB">
            <w:pPr>
              <w:pStyle w:val="Tabletext"/>
              <w:rPr>
                <w:lang w:eastAsia="en-IN"/>
              </w:rPr>
            </w:pPr>
            <w:r w:rsidRPr="00ED71EA">
              <w:rPr>
                <w:lang w:eastAsia="en-IN"/>
              </w:rPr>
              <w:t>Antenna configuration at TRxP</w:t>
            </w:r>
          </w:p>
        </w:tc>
        <w:tc>
          <w:tcPr>
            <w:tcW w:w="5272" w:type="dxa"/>
          </w:tcPr>
          <w:p w:rsidR="001A41C1" w:rsidRPr="00ED71EA" w:rsidRDefault="001A41C1" w:rsidP="006C51DB">
            <w:pPr>
              <w:pStyle w:val="Tabletext"/>
              <w:rPr>
                <w:lang w:eastAsia="en-IN"/>
              </w:rPr>
            </w:pPr>
            <w:r w:rsidRPr="00ED71EA">
              <w:rPr>
                <w:lang w:eastAsia="en-IN"/>
              </w:rPr>
              <w:t>16Rx,  (8,4,2,1,1; 2,4)</w:t>
            </w:r>
          </w:p>
        </w:tc>
      </w:tr>
      <w:tr w:rsidR="001A41C1" w:rsidRPr="00ED71EA" w:rsidTr="006C51DB">
        <w:trPr>
          <w:trHeight w:val="19"/>
          <w:jc w:val="center"/>
        </w:trPr>
        <w:tc>
          <w:tcPr>
            <w:tcW w:w="3946" w:type="dxa"/>
            <w:shd w:val="clear" w:color="auto" w:fill="auto"/>
            <w:hideMark/>
          </w:tcPr>
          <w:p w:rsidR="001A41C1" w:rsidRPr="00ED71EA" w:rsidRDefault="001A41C1" w:rsidP="006C51DB">
            <w:pPr>
              <w:pStyle w:val="Tabletext"/>
              <w:rPr>
                <w:lang w:eastAsia="en-IN"/>
              </w:rPr>
            </w:pPr>
            <w:r w:rsidRPr="00ED71EA">
              <w:rPr>
                <w:lang w:eastAsia="en-IN"/>
              </w:rPr>
              <w:t>Antenna configuration at UE</w:t>
            </w:r>
          </w:p>
        </w:tc>
        <w:tc>
          <w:tcPr>
            <w:tcW w:w="5272" w:type="dxa"/>
          </w:tcPr>
          <w:p w:rsidR="001A41C1" w:rsidRPr="00ED71EA" w:rsidRDefault="001A41C1" w:rsidP="006C51DB">
            <w:pPr>
              <w:pStyle w:val="Tabletext"/>
              <w:rPr>
                <w:lang w:eastAsia="en-IN"/>
              </w:rPr>
            </w:pPr>
            <w:r w:rsidRPr="00ED71EA">
              <w:rPr>
                <w:lang w:eastAsia="en-IN"/>
              </w:rPr>
              <w:t>8Tx, (1,4,2,1,1; 1,4)</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Scheduling</w:t>
            </w:r>
          </w:p>
        </w:tc>
        <w:tc>
          <w:tcPr>
            <w:tcW w:w="5272" w:type="dxa"/>
            <w:shd w:val="clear" w:color="000000" w:fill="FFFFFF"/>
          </w:tcPr>
          <w:p w:rsidR="001A41C1" w:rsidRPr="00ED71EA" w:rsidRDefault="001A41C1" w:rsidP="006C51DB">
            <w:pPr>
              <w:pStyle w:val="Tabletext"/>
              <w:rPr>
                <w:lang w:eastAsia="en-IN"/>
              </w:rPr>
            </w:pPr>
            <w:r w:rsidRPr="00ED71EA">
              <w:rPr>
                <w:lang w:eastAsia="en-IN"/>
              </w:rPr>
              <w:t>PF</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Receiver</w:t>
            </w:r>
          </w:p>
        </w:tc>
        <w:tc>
          <w:tcPr>
            <w:tcW w:w="5272" w:type="dxa"/>
          </w:tcPr>
          <w:p w:rsidR="001A41C1" w:rsidRPr="00ED71EA" w:rsidRDefault="001A41C1" w:rsidP="006C51DB">
            <w:pPr>
              <w:pStyle w:val="Tabletext"/>
              <w:rPr>
                <w:lang w:eastAsia="en-IN"/>
              </w:rPr>
            </w:pPr>
            <w:r w:rsidRPr="00ED71EA">
              <w:rPr>
                <w:lang w:eastAsia="en-IN"/>
              </w:rPr>
              <w:t>MMSE - IRC</w:t>
            </w:r>
          </w:p>
        </w:tc>
      </w:tr>
      <w:tr w:rsidR="001A41C1" w:rsidRPr="00ED71EA" w:rsidTr="006C51DB">
        <w:trPr>
          <w:trHeight w:val="19"/>
          <w:jc w:val="center"/>
        </w:trPr>
        <w:tc>
          <w:tcPr>
            <w:tcW w:w="3946" w:type="dxa"/>
            <w:shd w:val="clear" w:color="auto" w:fill="auto"/>
            <w:noWrap/>
            <w:hideMark/>
          </w:tcPr>
          <w:p w:rsidR="001A41C1" w:rsidRPr="00ED71EA" w:rsidRDefault="001A41C1" w:rsidP="006C51DB">
            <w:pPr>
              <w:pStyle w:val="Tabletext"/>
              <w:rPr>
                <w:lang w:eastAsia="en-IN"/>
              </w:rPr>
            </w:pPr>
            <w:r w:rsidRPr="00ED71EA">
              <w:rPr>
                <w:lang w:eastAsia="en-IN"/>
              </w:rPr>
              <w:t>Channel estimation</w:t>
            </w:r>
          </w:p>
        </w:tc>
        <w:tc>
          <w:tcPr>
            <w:tcW w:w="5272" w:type="dxa"/>
          </w:tcPr>
          <w:p w:rsidR="001A41C1" w:rsidRPr="00ED71EA" w:rsidRDefault="001A41C1" w:rsidP="006C51DB">
            <w:pPr>
              <w:pStyle w:val="Tabletext"/>
              <w:rPr>
                <w:lang w:eastAsia="en-IN"/>
              </w:rPr>
            </w:pPr>
            <w:r w:rsidRPr="00ED71EA">
              <w:rPr>
                <w:lang w:eastAsia="en-IN"/>
              </w:rPr>
              <w:t>Non-ideal</w:t>
            </w:r>
          </w:p>
        </w:tc>
      </w:tr>
      <w:tr w:rsidR="001A41C1" w:rsidRPr="00ED71EA" w:rsidTr="006C51DB">
        <w:trPr>
          <w:trHeight w:val="19"/>
          <w:jc w:val="center"/>
        </w:trPr>
        <w:tc>
          <w:tcPr>
            <w:tcW w:w="3946" w:type="dxa"/>
            <w:shd w:val="clear" w:color="auto" w:fill="auto"/>
            <w:noWrap/>
          </w:tcPr>
          <w:p w:rsidR="001A41C1" w:rsidRPr="00ED71EA" w:rsidRDefault="001A41C1" w:rsidP="006C51DB">
            <w:pPr>
              <w:pStyle w:val="Tabletext"/>
              <w:rPr>
                <w:lang w:eastAsia="en-IN"/>
              </w:rPr>
            </w:pPr>
            <w:r w:rsidRPr="00ED71EA">
              <w:rPr>
                <w:lang w:eastAsia="en-IN"/>
              </w:rPr>
              <w:t>Power control parameter</w:t>
            </w:r>
          </w:p>
        </w:tc>
        <w:tc>
          <w:tcPr>
            <w:tcW w:w="5272" w:type="dxa"/>
          </w:tcPr>
          <w:p w:rsidR="001A41C1" w:rsidRPr="00ED71EA" w:rsidRDefault="001A41C1" w:rsidP="006C51DB">
            <w:pPr>
              <w:pStyle w:val="Tabletext"/>
              <w:rPr>
                <w:lang w:eastAsia="en-IN"/>
              </w:rPr>
            </w:pPr>
            <w:r w:rsidRPr="00ED71EA">
              <w:rPr>
                <w:lang w:eastAsia="en-IN"/>
              </w:rPr>
              <w:t>P0=-45, alpha=0.6</w:t>
            </w:r>
          </w:p>
        </w:tc>
      </w:tr>
      <w:tr w:rsidR="001A41C1" w:rsidRPr="00ED71EA" w:rsidTr="006C51DB">
        <w:trPr>
          <w:trHeight w:val="19"/>
          <w:jc w:val="center"/>
        </w:trPr>
        <w:tc>
          <w:tcPr>
            <w:tcW w:w="3946" w:type="dxa"/>
            <w:shd w:val="clear" w:color="auto" w:fill="auto"/>
            <w:noWrap/>
          </w:tcPr>
          <w:p w:rsidR="001A41C1" w:rsidRPr="00ED71EA" w:rsidRDefault="001A41C1" w:rsidP="006C51DB">
            <w:pPr>
              <w:pStyle w:val="Tabletext"/>
              <w:rPr>
                <w:lang w:eastAsia="en-IN"/>
              </w:rPr>
            </w:pPr>
            <w:r w:rsidRPr="00ED71EA">
              <w:rPr>
                <w:lang w:eastAsia="en-IN"/>
              </w:rPr>
              <w:t>TRxP number per site</w:t>
            </w:r>
          </w:p>
        </w:tc>
        <w:tc>
          <w:tcPr>
            <w:tcW w:w="5272" w:type="dxa"/>
          </w:tcPr>
          <w:p w:rsidR="001A41C1" w:rsidRPr="00ED71EA" w:rsidRDefault="001A41C1" w:rsidP="006C51DB">
            <w:pPr>
              <w:pStyle w:val="Tabletext"/>
              <w:rPr>
                <w:lang w:eastAsia="en-IN"/>
              </w:rPr>
            </w:pPr>
            <w:r w:rsidRPr="00ED71EA">
              <w:rPr>
                <w:lang w:eastAsia="en-IN"/>
              </w:rPr>
              <w:t>1 TRxP per site</w:t>
            </w:r>
            <w:r w:rsidRPr="00ED71EA" w:rsidDel="00BB06CE">
              <w:rPr>
                <w:lang w:eastAsia="en-IN"/>
              </w:rPr>
              <w:t xml:space="preserve"> </w:t>
            </w:r>
          </w:p>
        </w:tc>
      </w:tr>
      <w:tr w:rsidR="001A41C1" w:rsidRPr="00ED71EA" w:rsidTr="006C51DB">
        <w:trPr>
          <w:trHeight w:val="19"/>
          <w:jc w:val="center"/>
        </w:trPr>
        <w:tc>
          <w:tcPr>
            <w:tcW w:w="3946" w:type="dxa"/>
            <w:shd w:val="clear" w:color="auto" w:fill="auto"/>
            <w:noWrap/>
          </w:tcPr>
          <w:p w:rsidR="001A41C1" w:rsidRPr="00ED71EA" w:rsidRDefault="001A41C1" w:rsidP="006C51DB">
            <w:pPr>
              <w:pStyle w:val="Tabletext"/>
              <w:rPr>
                <w:lang w:eastAsia="en-IN"/>
              </w:rPr>
            </w:pPr>
            <w:r w:rsidRPr="00ED71EA">
              <w:rPr>
                <w:lang w:eastAsia="en-IN"/>
              </w:rPr>
              <w:t xml:space="preserve">Mechanic tilt </w:t>
            </w:r>
          </w:p>
        </w:tc>
        <w:tc>
          <w:tcPr>
            <w:tcW w:w="5272" w:type="dxa"/>
          </w:tcPr>
          <w:p w:rsidR="001A41C1" w:rsidRPr="00ED71EA" w:rsidRDefault="001A41C1" w:rsidP="006C51DB">
            <w:pPr>
              <w:pStyle w:val="Tabletext"/>
              <w:rPr>
                <w:lang w:eastAsia="en-IN"/>
              </w:rPr>
            </w:pPr>
            <w:r w:rsidRPr="00ED71EA">
              <w:rPr>
                <w:lang w:eastAsia="en-IN"/>
              </w:rPr>
              <w:t>180° in GCS</w:t>
            </w:r>
          </w:p>
        </w:tc>
      </w:tr>
      <w:tr w:rsidR="001A41C1" w:rsidRPr="00ED71EA" w:rsidTr="006C51DB">
        <w:trPr>
          <w:trHeight w:val="19"/>
          <w:jc w:val="center"/>
        </w:trPr>
        <w:tc>
          <w:tcPr>
            <w:tcW w:w="3946" w:type="dxa"/>
            <w:shd w:val="clear" w:color="auto" w:fill="auto"/>
            <w:noWrap/>
          </w:tcPr>
          <w:p w:rsidR="001A41C1" w:rsidRPr="00ED71EA" w:rsidRDefault="001A41C1" w:rsidP="006C51DB">
            <w:pPr>
              <w:pStyle w:val="Tabletext"/>
              <w:rPr>
                <w:lang w:eastAsia="en-IN"/>
              </w:rPr>
            </w:pPr>
            <w:r w:rsidRPr="00ED71EA">
              <w:rPr>
                <w:lang w:eastAsia="en-IN"/>
              </w:rPr>
              <w:t>Electronic tilt</w:t>
            </w:r>
          </w:p>
        </w:tc>
        <w:tc>
          <w:tcPr>
            <w:tcW w:w="5272" w:type="dxa"/>
          </w:tcPr>
          <w:p w:rsidR="001A41C1" w:rsidRPr="00ED71EA" w:rsidRDefault="001A41C1" w:rsidP="006C51DB">
            <w:pPr>
              <w:pStyle w:val="Tabletext"/>
              <w:rPr>
                <w:lang w:eastAsia="en-IN"/>
              </w:rPr>
            </w:pPr>
            <w:r w:rsidRPr="00ED71EA">
              <w:rPr>
                <w:lang w:eastAsia="en-IN"/>
              </w:rPr>
              <w:t>90° in LCS</w:t>
            </w:r>
          </w:p>
        </w:tc>
      </w:tr>
      <w:tr w:rsidR="001A41C1" w:rsidRPr="00ED71EA" w:rsidTr="006C51DB">
        <w:trPr>
          <w:trHeight w:val="19"/>
          <w:jc w:val="center"/>
        </w:trPr>
        <w:tc>
          <w:tcPr>
            <w:tcW w:w="3946" w:type="dxa"/>
            <w:shd w:val="clear" w:color="auto" w:fill="auto"/>
            <w:noWrap/>
          </w:tcPr>
          <w:p w:rsidR="001A41C1" w:rsidRPr="00ED71EA" w:rsidRDefault="001A41C1" w:rsidP="006C51DB">
            <w:pPr>
              <w:pStyle w:val="Tabletext"/>
              <w:rPr>
                <w:lang w:eastAsia="en-IN"/>
              </w:rPr>
            </w:pPr>
            <w:r w:rsidRPr="00ED71EA">
              <w:rPr>
                <w:lang w:eastAsia="en-IN"/>
              </w:rPr>
              <w:t>Handover margin (dB)</w:t>
            </w:r>
          </w:p>
        </w:tc>
        <w:tc>
          <w:tcPr>
            <w:tcW w:w="5272" w:type="dxa"/>
          </w:tcPr>
          <w:p w:rsidR="001A41C1" w:rsidRPr="00ED71EA" w:rsidRDefault="001A41C1" w:rsidP="006C51DB">
            <w:pPr>
              <w:pStyle w:val="Tabletext"/>
              <w:rPr>
                <w:lang w:eastAsia="en-IN"/>
              </w:rPr>
            </w:pPr>
            <w:r w:rsidRPr="00ED71EA">
              <w:rPr>
                <w:lang w:eastAsia="en-IN"/>
              </w:rPr>
              <w:t>1</w:t>
            </w:r>
          </w:p>
        </w:tc>
      </w:tr>
      <w:tr w:rsidR="001A41C1" w:rsidRPr="00ED71EA" w:rsidTr="006C51DB">
        <w:trPr>
          <w:trHeight w:val="19"/>
          <w:jc w:val="center"/>
        </w:trPr>
        <w:tc>
          <w:tcPr>
            <w:tcW w:w="3946" w:type="dxa"/>
            <w:shd w:val="clear" w:color="auto" w:fill="auto"/>
            <w:noWrap/>
          </w:tcPr>
          <w:p w:rsidR="001A41C1" w:rsidRPr="00ED71EA" w:rsidRDefault="001A41C1" w:rsidP="006C51DB">
            <w:pPr>
              <w:pStyle w:val="Tabletext"/>
              <w:rPr>
                <w:lang w:eastAsia="en-IN"/>
              </w:rPr>
            </w:pPr>
            <w:r w:rsidRPr="00ED71EA">
              <w:rPr>
                <w:lang w:eastAsia="en-IN"/>
              </w:rPr>
              <w:t>Wrapping around method</w:t>
            </w:r>
          </w:p>
        </w:tc>
        <w:tc>
          <w:tcPr>
            <w:tcW w:w="5272" w:type="dxa"/>
          </w:tcPr>
          <w:p w:rsidR="001A41C1" w:rsidRPr="00ED71EA" w:rsidRDefault="001A41C1" w:rsidP="006C51DB">
            <w:pPr>
              <w:pStyle w:val="Tabletext"/>
              <w:rPr>
                <w:lang w:eastAsia="en-IN"/>
              </w:rPr>
            </w:pPr>
            <w:r w:rsidRPr="00ED71EA">
              <w:rPr>
                <w:lang w:eastAsia="en-IN"/>
              </w:rPr>
              <w:t>No wrap around</w:t>
            </w:r>
          </w:p>
        </w:tc>
      </w:tr>
      <w:tr w:rsidR="001A41C1" w:rsidRPr="00ED71EA" w:rsidTr="006C51DB">
        <w:trPr>
          <w:trHeight w:val="19"/>
          <w:jc w:val="center"/>
        </w:trPr>
        <w:tc>
          <w:tcPr>
            <w:tcW w:w="3946" w:type="dxa"/>
            <w:shd w:val="clear" w:color="auto" w:fill="auto"/>
            <w:noWrap/>
          </w:tcPr>
          <w:p w:rsidR="001A41C1" w:rsidRPr="00ED71EA" w:rsidRDefault="001A41C1" w:rsidP="006C51DB">
            <w:pPr>
              <w:pStyle w:val="Tabletext"/>
              <w:rPr>
                <w:lang w:eastAsia="en-IN"/>
              </w:rPr>
            </w:pPr>
            <w:r w:rsidRPr="00ED71EA">
              <w:rPr>
                <w:lang w:eastAsia="en-IN"/>
              </w:rPr>
              <w:t>Criteria for selection for serving TRxP</w:t>
            </w:r>
          </w:p>
        </w:tc>
        <w:tc>
          <w:tcPr>
            <w:tcW w:w="5272" w:type="dxa"/>
          </w:tcPr>
          <w:p w:rsidR="001A41C1" w:rsidRPr="00ED71EA" w:rsidRDefault="001A41C1" w:rsidP="006C51DB">
            <w:pPr>
              <w:pStyle w:val="Tabletext"/>
              <w:rPr>
                <w:lang w:eastAsia="en-IN"/>
              </w:rPr>
            </w:pPr>
            <w:r w:rsidRPr="00ED71EA">
              <w:rPr>
                <w:lang w:eastAsia="en-IN"/>
              </w:rPr>
              <w:t>Maximizing RSRP where the digital beamforming is not considered</w:t>
            </w:r>
          </w:p>
        </w:tc>
      </w:tr>
    </w:tbl>
    <w:p w:rsidR="001A41C1" w:rsidRPr="00ED71EA" w:rsidRDefault="001A41C1" w:rsidP="006C51DB">
      <w:pPr>
        <w:pStyle w:val="Tablefin"/>
      </w:pPr>
    </w:p>
    <w:p w:rsidR="0095098A" w:rsidRDefault="001A41C1" w:rsidP="0095098A">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18</w:t>
      </w:r>
      <w:r w:rsidRPr="00ED71EA">
        <w:fldChar w:fldCharType="end"/>
      </w:r>
    </w:p>
    <w:p w:rsidR="001A41C1" w:rsidRPr="00ED71EA" w:rsidRDefault="001A41C1" w:rsidP="001A41C1">
      <w:pPr>
        <w:pStyle w:val="Caption"/>
        <w:keepNext/>
        <w:spacing w:before="120" w:after="120"/>
        <w:jc w:val="center"/>
        <w:rPr>
          <w:rFonts w:ascii="Times New Roman" w:hAnsi="Times New Roman" w:cs="Times New Roman"/>
          <w:b/>
        </w:rPr>
      </w:pPr>
      <w:r w:rsidRPr="00ED71EA">
        <w:rPr>
          <w:rFonts w:ascii="Times New Roman" w:hAnsi="Times New Roman" w:cs="Times New Roman"/>
          <w:b/>
        </w:rPr>
        <w:t>UL Overhead Assumptions in Indoor Hotspot</w:t>
      </w:r>
    </w:p>
    <w:tbl>
      <w:tblPr>
        <w:tblW w:w="6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2182"/>
        <w:gridCol w:w="3876"/>
      </w:tblGrid>
      <w:tr w:rsidR="001A41C1" w:rsidRPr="00ED71EA" w:rsidTr="001A41C1">
        <w:trPr>
          <w:trHeight w:val="20"/>
          <w:jc w:val="center"/>
        </w:trPr>
        <w:tc>
          <w:tcPr>
            <w:tcW w:w="3114" w:type="dxa"/>
            <w:gridSpan w:val="2"/>
            <w:shd w:val="clear" w:color="000000" w:fill="D8D8D8"/>
            <w:vAlign w:val="bottom"/>
            <w:hideMark/>
          </w:tcPr>
          <w:p w:rsidR="001A41C1" w:rsidRPr="00ED71EA" w:rsidRDefault="001A41C1" w:rsidP="006C51DB">
            <w:pPr>
              <w:pStyle w:val="Tablehead"/>
              <w:rPr>
                <w:lang w:eastAsia="en-IN"/>
              </w:rPr>
            </w:pPr>
            <w:r w:rsidRPr="00ED71EA">
              <w:rPr>
                <w:lang w:eastAsia="en-IN"/>
              </w:rPr>
              <w:t>Indoor Hotspot - eMBB</w:t>
            </w:r>
          </w:p>
        </w:tc>
        <w:tc>
          <w:tcPr>
            <w:tcW w:w="3876" w:type="dxa"/>
            <w:vMerge w:val="restart"/>
            <w:shd w:val="clear" w:color="000000" w:fill="D9D9D9"/>
            <w:noWrap/>
            <w:vAlign w:val="center"/>
            <w:hideMark/>
          </w:tcPr>
          <w:p w:rsidR="001A41C1" w:rsidRPr="00ED71EA" w:rsidRDefault="001A41C1" w:rsidP="006C51DB">
            <w:pPr>
              <w:pStyle w:val="Tablehead"/>
              <w:rPr>
                <w:lang w:eastAsia="zh-CN"/>
              </w:rPr>
            </w:pPr>
            <w:r w:rsidRPr="00ED71EA">
              <w:rPr>
                <w:lang w:eastAsia="en-IN"/>
              </w:rPr>
              <w:t xml:space="preserve">EUHT TDD Overhead </w:t>
            </w:r>
            <w:r w:rsidRPr="00ED71EA">
              <w:rPr>
                <w:lang w:eastAsia="zh-CN"/>
              </w:rPr>
              <w:t>(PER FRAME)</w:t>
            </w:r>
          </w:p>
        </w:tc>
      </w:tr>
      <w:tr w:rsidR="001A41C1" w:rsidRPr="00ED71EA" w:rsidTr="001A41C1">
        <w:trPr>
          <w:trHeight w:val="20"/>
          <w:jc w:val="center"/>
        </w:trPr>
        <w:tc>
          <w:tcPr>
            <w:tcW w:w="3114" w:type="dxa"/>
            <w:gridSpan w:val="2"/>
            <w:shd w:val="clear" w:color="000000" w:fill="D8D8D8"/>
            <w:vAlign w:val="center"/>
            <w:hideMark/>
          </w:tcPr>
          <w:p w:rsidR="001A41C1" w:rsidRPr="00ED71EA" w:rsidRDefault="001A41C1" w:rsidP="006C51DB">
            <w:pPr>
              <w:pStyle w:val="Tablehead"/>
              <w:rPr>
                <w:lang w:eastAsia="en-IN"/>
              </w:rPr>
            </w:pPr>
            <w:r w:rsidRPr="00ED71EA">
              <w:rPr>
                <w:lang w:eastAsia="en-IN"/>
              </w:rPr>
              <w:t>Overhead assumption</w:t>
            </w:r>
          </w:p>
        </w:tc>
        <w:tc>
          <w:tcPr>
            <w:tcW w:w="3876" w:type="dxa"/>
            <w:vMerge/>
            <w:shd w:val="clear" w:color="000000" w:fill="D9D9D9"/>
            <w:noWrap/>
            <w:vAlign w:val="center"/>
            <w:hideMark/>
          </w:tcPr>
          <w:p w:rsidR="001A41C1" w:rsidRPr="00ED71EA" w:rsidRDefault="001A41C1" w:rsidP="006C51DB">
            <w:pPr>
              <w:pStyle w:val="Tablehead"/>
              <w:rPr>
                <w:lang w:eastAsia="en-IN"/>
              </w:rPr>
            </w:pPr>
          </w:p>
        </w:tc>
      </w:tr>
      <w:tr w:rsidR="001A41C1" w:rsidRPr="00ED71EA" w:rsidTr="001A41C1">
        <w:trPr>
          <w:trHeight w:val="20"/>
          <w:jc w:val="center"/>
        </w:trPr>
        <w:tc>
          <w:tcPr>
            <w:tcW w:w="932" w:type="dxa"/>
            <w:vMerge w:val="restart"/>
            <w:shd w:val="clear" w:color="auto" w:fill="auto"/>
            <w:noWrap/>
            <w:vAlign w:val="center"/>
            <w:hideMark/>
          </w:tcPr>
          <w:p w:rsidR="001A41C1" w:rsidRPr="00ED71EA" w:rsidRDefault="001A41C1" w:rsidP="0095098A">
            <w:pPr>
              <w:pStyle w:val="Tabletext"/>
              <w:rPr>
                <w:lang w:eastAsia="en-IN"/>
              </w:rPr>
            </w:pPr>
            <w:r w:rsidRPr="00ED71EA">
              <w:rPr>
                <w:lang w:eastAsia="en-IN"/>
              </w:rPr>
              <w:t>IMT bands</w:t>
            </w:r>
          </w:p>
        </w:tc>
        <w:tc>
          <w:tcPr>
            <w:tcW w:w="2182" w:type="dxa"/>
            <w:shd w:val="clear" w:color="auto" w:fill="auto"/>
            <w:vAlign w:val="center"/>
            <w:hideMark/>
          </w:tcPr>
          <w:p w:rsidR="001A41C1" w:rsidRPr="00ED71EA" w:rsidRDefault="001A41C1" w:rsidP="0095098A">
            <w:pPr>
              <w:pStyle w:val="Tabletext"/>
              <w:rPr>
                <w:lang w:eastAsia="en-IN"/>
              </w:rPr>
            </w:pPr>
            <w:r w:rsidRPr="00ED71EA">
              <w:rPr>
                <w:lang w:eastAsia="en-IN"/>
              </w:rPr>
              <w:t>UL-SCH</w:t>
            </w:r>
          </w:p>
        </w:tc>
        <w:tc>
          <w:tcPr>
            <w:tcW w:w="3876" w:type="dxa"/>
            <w:shd w:val="clear" w:color="auto" w:fill="auto"/>
            <w:vAlign w:val="center"/>
            <w:hideMark/>
          </w:tcPr>
          <w:p w:rsidR="001A41C1" w:rsidRPr="00ED71EA" w:rsidRDefault="001A41C1" w:rsidP="0095098A">
            <w:pPr>
              <w:pStyle w:val="Tabletext"/>
              <w:rPr>
                <w:lang w:eastAsia="en-IN"/>
              </w:rPr>
            </w:pPr>
            <w:r w:rsidRPr="00ED71EA">
              <w:rPr>
                <w:lang w:eastAsia="en-IN"/>
              </w:rPr>
              <w:t>6</w:t>
            </w:r>
          </w:p>
        </w:tc>
      </w:tr>
      <w:tr w:rsidR="001A41C1" w:rsidRPr="00ED71EA" w:rsidTr="001A41C1">
        <w:trPr>
          <w:trHeight w:val="20"/>
          <w:jc w:val="center"/>
        </w:trPr>
        <w:tc>
          <w:tcPr>
            <w:tcW w:w="932" w:type="dxa"/>
            <w:vMerge/>
            <w:vAlign w:val="center"/>
            <w:hideMark/>
          </w:tcPr>
          <w:p w:rsidR="001A41C1" w:rsidRPr="00ED71EA" w:rsidRDefault="001A41C1" w:rsidP="0095098A">
            <w:pPr>
              <w:pStyle w:val="Tabletext"/>
              <w:rPr>
                <w:lang w:eastAsia="en-IN"/>
              </w:rPr>
            </w:pPr>
          </w:p>
        </w:tc>
        <w:tc>
          <w:tcPr>
            <w:tcW w:w="2182" w:type="dxa"/>
            <w:shd w:val="clear" w:color="auto" w:fill="auto"/>
            <w:vAlign w:val="center"/>
            <w:hideMark/>
          </w:tcPr>
          <w:p w:rsidR="001A41C1" w:rsidRPr="00ED71EA" w:rsidRDefault="001A41C1" w:rsidP="0095098A">
            <w:pPr>
              <w:pStyle w:val="Tabletext"/>
              <w:rPr>
                <w:lang w:eastAsia="en-IN"/>
              </w:rPr>
            </w:pPr>
            <w:r w:rsidRPr="00ED71EA">
              <w:rPr>
                <w:lang w:eastAsia="en-IN"/>
              </w:rPr>
              <w:t>DRS</w:t>
            </w:r>
          </w:p>
        </w:tc>
        <w:tc>
          <w:tcPr>
            <w:tcW w:w="3876" w:type="dxa"/>
            <w:shd w:val="clear" w:color="auto" w:fill="auto"/>
            <w:vAlign w:val="center"/>
            <w:hideMark/>
          </w:tcPr>
          <w:p w:rsidR="001A41C1" w:rsidRPr="00ED71EA" w:rsidRDefault="001A41C1" w:rsidP="0095098A">
            <w:pPr>
              <w:pStyle w:val="Tabletext"/>
              <w:rPr>
                <w:lang w:eastAsia="en-IN"/>
              </w:rPr>
            </w:pPr>
            <w:r w:rsidRPr="00ED71EA">
              <w:rPr>
                <w:lang w:eastAsia="en-IN"/>
              </w:rPr>
              <w:t>4</w:t>
            </w:r>
          </w:p>
        </w:tc>
      </w:tr>
      <w:tr w:rsidR="001A41C1" w:rsidRPr="00ED71EA" w:rsidTr="001A41C1">
        <w:trPr>
          <w:trHeight w:val="20"/>
          <w:jc w:val="center"/>
        </w:trPr>
        <w:tc>
          <w:tcPr>
            <w:tcW w:w="932" w:type="dxa"/>
            <w:vMerge/>
            <w:vAlign w:val="center"/>
            <w:hideMark/>
          </w:tcPr>
          <w:p w:rsidR="001A41C1" w:rsidRPr="00ED71EA" w:rsidRDefault="001A41C1" w:rsidP="0095098A">
            <w:pPr>
              <w:pStyle w:val="Tabletext"/>
              <w:rPr>
                <w:lang w:eastAsia="en-IN"/>
              </w:rPr>
            </w:pPr>
          </w:p>
        </w:tc>
        <w:tc>
          <w:tcPr>
            <w:tcW w:w="2182" w:type="dxa"/>
            <w:shd w:val="clear" w:color="auto" w:fill="auto"/>
            <w:vAlign w:val="center"/>
            <w:hideMark/>
          </w:tcPr>
          <w:p w:rsidR="001A41C1" w:rsidRPr="00ED71EA" w:rsidRDefault="001A41C1" w:rsidP="0095098A">
            <w:pPr>
              <w:pStyle w:val="Tabletext"/>
              <w:rPr>
                <w:lang w:eastAsia="en-IN"/>
              </w:rPr>
            </w:pPr>
            <w:r w:rsidRPr="00ED71EA">
              <w:rPr>
                <w:lang w:eastAsia="en-IN"/>
              </w:rPr>
              <w:t>GI</w:t>
            </w:r>
          </w:p>
        </w:tc>
        <w:tc>
          <w:tcPr>
            <w:tcW w:w="3876" w:type="dxa"/>
            <w:shd w:val="clear" w:color="auto" w:fill="auto"/>
            <w:vAlign w:val="center"/>
            <w:hideMark/>
          </w:tcPr>
          <w:p w:rsidR="001A41C1" w:rsidRPr="00ED71EA" w:rsidRDefault="001A41C1" w:rsidP="0095098A">
            <w:pPr>
              <w:pStyle w:val="Tabletext"/>
              <w:rPr>
                <w:lang w:eastAsia="en-IN"/>
              </w:rPr>
            </w:pPr>
            <w:r w:rsidRPr="00ED71EA">
              <w:rPr>
                <w:lang w:eastAsia="en-IN"/>
              </w:rPr>
              <w:t>1</w:t>
            </w:r>
          </w:p>
        </w:tc>
      </w:tr>
      <w:tr w:rsidR="001A41C1" w:rsidRPr="00ED71EA" w:rsidTr="001A41C1">
        <w:trPr>
          <w:trHeight w:val="20"/>
          <w:jc w:val="center"/>
        </w:trPr>
        <w:tc>
          <w:tcPr>
            <w:tcW w:w="932" w:type="dxa"/>
            <w:vMerge/>
            <w:vAlign w:val="center"/>
            <w:hideMark/>
          </w:tcPr>
          <w:p w:rsidR="001A41C1" w:rsidRPr="00ED71EA" w:rsidRDefault="001A41C1" w:rsidP="0095098A">
            <w:pPr>
              <w:pStyle w:val="Tabletext"/>
              <w:rPr>
                <w:lang w:eastAsia="en-IN"/>
              </w:rPr>
            </w:pPr>
          </w:p>
        </w:tc>
        <w:tc>
          <w:tcPr>
            <w:tcW w:w="2182" w:type="dxa"/>
            <w:shd w:val="clear" w:color="auto" w:fill="auto"/>
            <w:vAlign w:val="center"/>
            <w:hideMark/>
          </w:tcPr>
          <w:p w:rsidR="001A41C1" w:rsidRPr="00ED71EA" w:rsidRDefault="001A41C1" w:rsidP="0095098A">
            <w:pPr>
              <w:pStyle w:val="Tabletext"/>
              <w:rPr>
                <w:lang w:eastAsia="en-IN"/>
              </w:rPr>
            </w:pPr>
            <w:r w:rsidRPr="00ED71EA">
              <w:rPr>
                <w:lang w:eastAsia="en-IN"/>
              </w:rPr>
              <w:t>Total data symbols</w:t>
            </w:r>
          </w:p>
        </w:tc>
        <w:tc>
          <w:tcPr>
            <w:tcW w:w="3876" w:type="dxa"/>
            <w:shd w:val="clear" w:color="auto" w:fill="auto"/>
            <w:vAlign w:val="center"/>
            <w:hideMark/>
          </w:tcPr>
          <w:p w:rsidR="001A41C1" w:rsidRPr="00ED71EA" w:rsidRDefault="001A41C1" w:rsidP="0095098A">
            <w:pPr>
              <w:pStyle w:val="Tabletext"/>
              <w:rPr>
                <w:lang w:eastAsia="en-IN"/>
              </w:rPr>
            </w:pPr>
            <w:r w:rsidRPr="00ED71EA">
              <w:rPr>
                <w:lang w:eastAsia="en-IN"/>
              </w:rPr>
              <w:t>35</w:t>
            </w:r>
          </w:p>
        </w:tc>
      </w:tr>
      <w:tr w:rsidR="001A41C1" w:rsidRPr="00ED71EA" w:rsidTr="001A41C1">
        <w:trPr>
          <w:trHeight w:val="20"/>
          <w:jc w:val="center"/>
        </w:trPr>
        <w:tc>
          <w:tcPr>
            <w:tcW w:w="932" w:type="dxa"/>
            <w:vMerge/>
            <w:vAlign w:val="center"/>
            <w:hideMark/>
          </w:tcPr>
          <w:p w:rsidR="001A41C1" w:rsidRPr="00ED71EA" w:rsidRDefault="001A41C1" w:rsidP="0095098A">
            <w:pPr>
              <w:pStyle w:val="Tabletext"/>
              <w:rPr>
                <w:lang w:eastAsia="en-IN"/>
              </w:rPr>
            </w:pPr>
          </w:p>
        </w:tc>
        <w:tc>
          <w:tcPr>
            <w:tcW w:w="2182" w:type="dxa"/>
            <w:shd w:val="clear" w:color="auto" w:fill="auto"/>
            <w:vAlign w:val="center"/>
            <w:hideMark/>
          </w:tcPr>
          <w:p w:rsidR="001A41C1" w:rsidRPr="00ED71EA" w:rsidRDefault="001A41C1" w:rsidP="0095098A">
            <w:pPr>
              <w:pStyle w:val="Tabletext"/>
              <w:rPr>
                <w:lang w:eastAsia="en-IN"/>
              </w:rPr>
            </w:pPr>
            <w:r w:rsidRPr="00ED71EA">
              <w:rPr>
                <w:lang w:eastAsia="en-IN"/>
              </w:rPr>
              <w:t>Total OH</w:t>
            </w:r>
          </w:p>
        </w:tc>
        <w:tc>
          <w:tcPr>
            <w:tcW w:w="3876" w:type="dxa"/>
            <w:shd w:val="clear" w:color="auto" w:fill="auto"/>
            <w:vAlign w:val="center"/>
            <w:hideMark/>
          </w:tcPr>
          <w:p w:rsidR="001A41C1" w:rsidRPr="00ED71EA" w:rsidRDefault="001A41C1" w:rsidP="0095098A">
            <w:pPr>
              <w:pStyle w:val="Tabletext"/>
              <w:rPr>
                <w:lang w:eastAsia="en-IN"/>
              </w:rPr>
            </w:pPr>
            <w:r w:rsidRPr="00ED71EA">
              <w:rPr>
                <w:lang w:eastAsia="en-IN"/>
              </w:rPr>
              <w:t>11</w:t>
            </w:r>
          </w:p>
        </w:tc>
      </w:tr>
      <w:tr w:rsidR="001A41C1" w:rsidRPr="00ED71EA" w:rsidTr="001A41C1">
        <w:trPr>
          <w:trHeight w:val="20"/>
          <w:jc w:val="center"/>
        </w:trPr>
        <w:tc>
          <w:tcPr>
            <w:tcW w:w="932" w:type="dxa"/>
            <w:vMerge/>
            <w:vAlign w:val="center"/>
            <w:hideMark/>
          </w:tcPr>
          <w:p w:rsidR="001A41C1" w:rsidRPr="00ED71EA" w:rsidRDefault="001A41C1" w:rsidP="0095098A">
            <w:pPr>
              <w:pStyle w:val="Tabletext"/>
              <w:rPr>
                <w:lang w:eastAsia="en-IN"/>
              </w:rPr>
            </w:pPr>
          </w:p>
        </w:tc>
        <w:tc>
          <w:tcPr>
            <w:tcW w:w="2182" w:type="dxa"/>
            <w:shd w:val="clear" w:color="auto" w:fill="auto"/>
            <w:vAlign w:val="center"/>
            <w:hideMark/>
          </w:tcPr>
          <w:p w:rsidR="001A41C1" w:rsidRPr="00ED71EA" w:rsidRDefault="001A41C1" w:rsidP="0095098A">
            <w:pPr>
              <w:pStyle w:val="Tabletext"/>
              <w:rPr>
                <w:lang w:eastAsia="en-IN"/>
              </w:rPr>
            </w:pPr>
            <w:r w:rsidRPr="00ED71EA">
              <w:rPr>
                <w:lang w:eastAsia="en-IN"/>
              </w:rPr>
              <w:t>Total OH (%)</w:t>
            </w:r>
          </w:p>
        </w:tc>
        <w:tc>
          <w:tcPr>
            <w:tcW w:w="3876" w:type="dxa"/>
            <w:shd w:val="clear" w:color="auto" w:fill="auto"/>
            <w:vAlign w:val="center"/>
            <w:hideMark/>
          </w:tcPr>
          <w:p w:rsidR="001A41C1" w:rsidRPr="00ED71EA" w:rsidRDefault="001A41C1" w:rsidP="0095098A">
            <w:pPr>
              <w:pStyle w:val="Tabletext"/>
              <w:rPr>
                <w:lang w:eastAsia="en-IN"/>
              </w:rPr>
            </w:pPr>
            <w:r w:rsidRPr="00ED71EA">
              <w:rPr>
                <w:lang w:eastAsia="en-IN"/>
              </w:rPr>
              <w:t>23.91%</w:t>
            </w:r>
          </w:p>
        </w:tc>
      </w:tr>
    </w:tbl>
    <w:p w:rsidR="001A41C1" w:rsidRPr="00ED71EA" w:rsidRDefault="001A41C1" w:rsidP="006C51DB">
      <w:pPr>
        <w:pStyle w:val="Tablefin"/>
      </w:pPr>
    </w:p>
    <w:p w:rsidR="001A41C1" w:rsidRPr="00ED71EA" w:rsidRDefault="001A41C1">
      <w:pPr>
        <w:rPr>
          <w:lang w:eastAsia="sv-SE"/>
        </w:rPr>
      </w:pPr>
      <w:r w:rsidRPr="00ED71EA">
        <w:rPr>
          <w:lang w:eastAsia="sv-SE"/>
        </w:rPr>
        <w:t>As per the above considered assumptions and the ITU-R guidelines, the following simulation results have been obtained.</w:t>
      </w:r>
    </w:p>
    <w:p w:rsidR="006C51DB" w:rsidRDefault="001A41C1" w:rsidP="006C51DB">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19</w:t>
      </w:r>
      <w:r w:rsidRPr="00ED71EA">
        <w:fldChar w:fldCharType="end"/>
      </w:r>
      <w:r w:rsidRPr="00ED71EA">
        <w:t xml:space="preserve"> </w:t>
      </w:r>
    </w:p>
    <w:p w:rsidR="001A41C1" w:rsidRPr="00ED71EA" w:rsidRDefault="001A41C1" w:rsidP="006C51DB">
      <w:pPr>
        <w:pStyle w:val="Tabletitle"/>
      </w:pPr>
      <w:r w:rsidRPr="00ED71EA">
        <w:t xml:space="preserve">Uplink Spectral efficiency for EUHT in Indoor Hotspot – eMBB </w:t>
      </w:r>
      <w:r w:rsidRPr="00ED71EA">
        <w:br/>
        <w:t>(Evaluation configuration A, CF=4 GHz, for 12TRxP)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1761"/>
        <w:gridCol w:w="1300"/>
        <w:gridCol w:w="1666"/>
        <w:gridCol w:w="567"/>
        <w:gridCol w:w="1738"/>
      </w:tblGrid>
      <w:tr w:rsidR="001A41C1" w:rsidRPr="00ED71EA" w:rsidTr="001A41C1">
        <w:trPr>
          <w:trHeight w:val="20"/>
          <w:tblHeader/>
          <w:jc w:val="center"/>
        </w:trPr>
        <w:tc>
          <w:tcPr>
            <w:tcW w:w="0" w:type="auto"/>
            <w:vMerge w:val="restart"/>
            <w:shd w:val="clear" w:color="auto" w:fill="auto"/>
            <w:vAlign w:val="center"/>
          </w:tcPr>
          <w:p w:rsidR="001A41C1" w:rsidRPr="00ED71EA" w:rsidRDefault="001A41C1" w:rsidP="006C51DB">
            <w:pPr>
              <w:pStyle w:val="Tablehead"/>
              <w:rPr>
                <w:rFonts w:eastAsia="SimSun"/>
              </w:rPr>
            </w:pPr>
            <w:r w:rsidRPr="00ED71EA">
              <w:rPr>
                <w:rFonts w:eastAsia="SimSun"/>
              </w:rPr>
              <w:t>Scheme and antenna configuration</w:t>
            </w:r>
          </w:p>
        </w:tc>
        <w:tc>
          <w:tcPr>
            <w:tcW w:w="0" w:type="auto"/>
            <w:vMerge w:val="restart"/>
            <w:vAlign w:val="center"/>
          </w:tcPr>
          <w:p w:rsidR="001A41C1" w:rsidRPr="00ED71EA" w:rsidRDefault="001A41C1" w:rsidP="006C51DB">
            <w:pPr>
              <w:pStyle w:val="Tablehead"/>
              <w:rPr>
                <w:sz w:val="18"/>
                <w:lang w:eastAsia="en-GB"/>
              </w:rPr>
            </w:pPr>
            <w:r w:rsidRPr="00ED71EA">
              <w:rPr>
                <w:sz w:val="18"/>
                <w:lang w:eastAsia="en-GB"/>
              </w:rPr>
              <w:t>Sub-carrier spacing (kHz)</w:t>
            </w:r>
          </w:p>
        </w:tc>
        <w:tc>
          <w:tcPr>
            <w:tcW w:w="0" w:type="auto"/>
            <w:vMerge w:val="restart"/>
            <w:vAlign w:val="center"/>
          </w:tcPr>
          <w:p w:rsidR="001A41C1" w:rsidRPr="00ED71EA" w:rsidRDefault="001A41C1" w:rsidP="006C51DB">
            <w:pPr>
              <w:pStyle w:val="Tablehead"/>
              <w:rPr>
                <w:sz w:val="18"/>
                <w:lang w:eastAsia="en-GB"/>
              </w:rPr>
            </w:pPr>
            <w:r w:rsidRPr="00ED71EA">
              <w:rPr>
                <w:sz w:val="18"/>
                <w:lang w:eastAsia="en-GB"/>
              </w:rPr>
              <w:t>Frame structure</w:t>
            </w:r>
          </w:p>
        </w:tc>
        <w:tc>
          <w:tcPr>
            <w:tcW w:w="2233" w:type="dxa"/>
            <w:gridSpan w:val="2"/>
            <w:vMerge w:val="restart"/>
            <w:vAlign w:val="center"/>
          </w:tcPr>
          <w:p w:rsidR="001A41C1" w:rsidRPr="00ED71EA" w:rsidRDefault="001A41C1" w:rsidP="006C51DB">
            <w:pPr>
              <w:pStyle w:val="Tablehead"/>
              <w:rPr>
                <w:rFonts w:eastAsia="MS Mincho"/>
                <w:sz w:val="18"/>
                <w:lang w:eastAsia="en-GB"/>
              </w:rPr>
            </w:pPr>
            <w:r w:rsidRPr="00ED71EA">
              <w:rPr>
                <w:rFonts w:eastAsia="MS Mincho"/>
                <w:sz w:val="18"/>
                <w:lang w:eastAsia="en-GB"/>
              </w:rPr>
              <w:t>ITU Requirement</w:t>
            </w:r>
          </w:p>
        </w:tc>
        <w:tc>
          <w:tcPr>
            <w:tcW w:w="1738" w:type="dxa"/>
            <w:vAlign w:val="center"/>
          </w:tcPr>
          <w:p w:rsidR="001A41C1" w:rsidRPr="00ED71EA" w:rsidRDefault="001A41C1" w:rsidP="006C51DB">
            <w:pPr>
              <w:pStyle w:val="Tablehead"/>
              <w:rPr>
                <w:rFonts w:eastAsia="MS Mincho"/>
                <w:sz w:val="18"/>
                <w:lang w:eastAsia="en-GB"/>
              </w:rPr>
            </w:pPr>
            <w:r w:rsidRPr="00ED71EA">
              <w:rPr>
                <w:rFonts w:eastAsia="MS Mincho"/>
                <w:sz w:val="18"/>
                <w:lang w:eastAsia="en-GB"/>
              </w:rPr>
              <w:t>Channel model A</w:t>
            </w:r>
          </w:p>
        </w:tc>
      </w:tr>
      <w:tr w:rsidR="001A41C1" w:rsidRPr="00ED71EA" w:rsidTr="001A41C1">
        <w:trPr>
          <w:trHeight w:val="20"/>
          <w:tblHeader/>
          <w:jc w:val="center"/>
        </w:trPr>
        <w:tc>
          <w:tcPr>
            <w:tcW w:w="0" w:type="auto"/>
            <w:vMerge/>
            <w:shd w:val="clear" w:color="auto" w:fill="auto"/>
            <w:vAlign w:val="center"/>
          </w:tcPr>
          <w:p w:rsidR="001A41C1" w:rsidRPr="00ED71EA" w:rsidRDefault="001A41C1" w:rsidP="006C51DB">
            <w:pPr>
              <w:pStyle w:val="Tabletext"/>
              <w:rPr>
                <w:rFonts w:eastAsia="MS Mincho"/>
                <w:sz w:val="18"/>
                <w:lang w:eastAsia="en-GB"/>
              </w:rPr>
            </w:pPr>
          </w:p>
        </w:tc>
        <w:tc>
          <w:tcPr>
            <w:tcW w:w="0" w:type="auto"/>
            <w:vMerge/>
            <w:vAlign w:val="center"/>
          </w:tcPr>
          <w:p w:rsidR="001A41C1" w:rsidRPr="00ED71EA" w:rsidRDefault="001A41C1" w:rsidP="006C51DB">
            <w:pPr>
              <w:pStyle w:val="Tabletext"/>
              <w:rPr>
                <w:sz w:val="18"/>
                <w:lang w:eastAsia="en-GB"/>
              </w:rPr>
            </w:pPr>
          </w:p>
        </w:tc>
        <w:tc>
          <w:tcPr>
            <w:tcW w:w="0" w:type="auto"/>
            <w:vMerge/>
            <w:vAlign w:val="center"/>
          </w:tcPr>
          <w:p w:rsidR="001A41C1" w:rsidRPr="00ED71EA" w:rsidRDefault="001A41C1" w:rsidP="006C51DB">
            <w:pPr>
              <w:pStyle w:val="Tabletext"/>
              <w:rPr>
                <w:sz w:val="18"/>
                <w:lang w:eastAsia="en-GB"/>
              </w:rPr>
            </w:pPr>
          </w:p>
        </w:tc>
        <w:tc>
          <w:tcPr>
            <w:tcW w:w="2233" w:type="dxa"/>
            <w:gridSpan w:val="2"/>
            <w:vMerge/>
            <w:vAlign w:val="center"/>
          </w:tcPr>
          <w:p w:rsidR="001A41C1" w:rsidRPr="00ED71EA" w:rsidRDefault="001A41C1" w:rsidP="006C51DB">
            <w:pPr>
              <w:pStyle w:val="Tabletext"/>
              <w:rPr>
                <w:sz w:val="18"/>
                <w:lang w:eastAsia="en-GB"/>
              </w:rPr>
            </w:pPr>
          </w:p>
        </w:tc>
        <w:tc>
          <w:tcPr>
            <w:tcW w:w="1738" w:type="dxa"/>
            <w:vAlign w:val="center"/>
          </w:tcPr>
          <w:p w:rsidR="001A41C1" w:rsidRPr="00ED71EA" w:rsidRDefault="001A41C1" w:rsidP="006C51DB">
            <w:pPr>
              <w:pStyle w:val="Tablehead"/>
              <w:rPr>
                <w:lang w:eastAsia="en-GB"/>
              </w:rPr>
            </w:pPr>
            <w:r w:rsidRPr="00ED71EA">
              <w:rPr>
                <w:lang w:eastAsia="en-GB"/>
              </w:rPr>
              <w:t>BW=20MHz</w:t>
            </w:r>
          </w:p>
        </w:tc>
      </w:tr>
      <w:tr w:rsidR="001A41C1" w:rsidRPr="00ED71EA" w:rsidTr="001A41C1">
        <w:trPr>
          <w:trHeight w:val="20"/>
          <w:tblHeader/>
          <w:jc w:val="center"/>
        </w:trPr>
        <w:tc>
          <w:tcPr>
            <w:tcW w:w="0" w:type="auto"/>
            <w:vMerge w:val="restart"/>
            <w:shd w:val="clear" w:color="auto" w:fill="auto"/>
            <w:vAlign w:val="center"/>
          </w:tcPr>
          <w:p w:rsidR="001A41C1" w:rsidRPr="00ED71EA" w:rsidRDefault="001A41C1" w:rsidP="006C51DB">
            <w:pPr>
              <w:pStyle w:val="Tabletext"/>
              <w:rPr>
                <w:rFonts w:eastAsia="SimSun"/>
              </w:rPr>
            </w:pPr>
            <w:r w:rsidRPr="00ED71EA">
              <w:rPr>
                <w:rFonts w:eastAsia="SimSun"/>
              </w:rPr>
              <w:t>8x16 SU-MIMO</w:t>
            </w:r>
          </w:p>
        </w:tc>
        <w:tc>
          <w:tcPr>
            <w:tcW w:w="0" w:type="auto"/>
            <w:vMerge w:val="restart"/>
            <w:vAlign w:val="center"/>
          </w:tcPr>
          <w:p w:rsidR="001A41C1" w:rsidRPr="00ED71EA" w:rsidRDefault="001A41C1" w:rsidP="006C51DB">
            <w:pPr>
              <w:pStyle w:val="Tabletext"/>
              <w:rPr>
                <w:rFonts w:eastAsia="SimSun"/>
              </w:rPr>
            </w:pPr>
            <w:r w:rsidRPr="00ED71EA">
              <w:rPr>
                <w:rFonts w:eastAsia="SimSun"/>
              </w:rPr>
              <w:t xml:space="preserve">78.125 </w:t>
            </w:r>
          </w:p>
        </w:tc>
        <w:tc>
          <w:tcPr>
            <w:tcW w:w="0" w:type="auto"/>
            <w:vMerge w:val="restart"/>
            <w:vAlign w:val="center"/>
          </w:tcPr>
          <w:p w:rsidR="001A41C1" w:rsidRPr="00ED71EA" w:rsidRDefault="001A41C1" w:rsidP="006C51DB">
            <w:pPr>
              <w:pStyle w:val="Tabletext"/>
              <w:rPr>
                <w:rFonts w:eastAsia="SimSun"/>
              </w:rPr>
            </w:pPr>
            <w:r w:rsidRPr="00ED71EA">
              <w:rPr>
                <w:rFonts w:eastAsia="SimSun"/>
              </w:rPr>
              <w:t>DL: UL = 2:1</w:t>
            </w:r>
          </w:p>
        </w:tc>
        <w:tc>
          <w:tcPr>
            <w:tcW w:w="1666" w:type="dxa"/>
            <w:vAlign w:val="center"/>
          </w:tcPr>
          <w:p w:rsidR="001A41C1" w:rsidRPr="00ED71EA" w:rsidRDefault="001A41C1" w:rsidP="006C51DB">
            <w:pPr>
              <w:pStyle w:val="Tabletext"/>
              <w:rPr>
                <w:rFonts w:eastAsia="SimSun"/>
              </w:rPr>
            </w:pPr>
            <w:r w:rsidRPr="00ED71EA">
              <w:rPr>
                <w:rFonts w:eastAsia="SimSun"/>
              </w:rPr>
              <w:t>Average [bit/s/Hz/TRxP]</w:t>
            </w:r>
          </w:p>
        </w:tc>
        <w:tc>
          <w:tcPr>
            <w:tcW w:w="567" w:type="dxa"/>
            <w:shd w:val="clear" w:color="auto" w:fill="auto"/>
            <w:vAlign w:val="center"/>
          </w:tcPr>
          <w:p w:rsidR="001A41C1" w:rsidRPr="00ED71EA" w:rsidRDefault="001A41C1" w:rsidP="006C51DB">
            <w:pPr>
              <w:pStyle w:val="Tabletext"/>
              <w:rPr>
                <w:rFonts w:eastAsia="SimSun"/>
              </w:rPr>
            </w:pPr>
            <w:r w:rsidRPr="00ED71EA">
              <w:rPr>
                <w:rFonts w:eastAsia="SimSun"/>
              </w:rPr>
              <w:t>6.75</w:t>
            </w:r>
          </w:p>
        </w:tc>
        <w:tc>
          <w:tcPr>
            <w:tcW w:w="1738" w:type="dxa"/>
            <w:vAlign w:val="center"/>
          </w:tcPr>
          <w:p w:rsidR="001A41C1" w:rsidRPr="00ED71EA" w:rsidRDefault="001A41C1" w:rsidP="006C51DB">
            <w:pPr>
              <w:pStyle w:val="Tabletext"/>
              <w:rPr>
                <w:rFonts w:eastAsia="SimSun"/>
                <w:lang w:eastAsia="zh-CN"/>
              </w:rPr>
            </w:pPr>
            <w:r w:rsidRPr="00ED71EA">
              <w:rPr>
                <w:rFonts w:eastAsia="SimSun"/>
                <w:lang w:eastAsia="zh-CN"/>
              </w:rPr>
              <w:t>2.78</w:t>
            </w:r>
          </w:p>
        </w:tc>
      </w:tr>
      <w:tr w:rsidR="001A41C1" w:rsidRPr="00ED71EA" w:rsidTr="001A41C1">
        <w:trPr>
          <w:trHeight w:val="20"/>
          <w:tblHeader/>
          <w:jc w:val="center"/>
        </w:trPr>
        <w:tc>
          <w:tcPr>
            <w:tcW w:w="0" w:type="auto"/>
            <w:vMerge/>
            <w:shd w:val="clear" w:color="auto" w:fill="auto"/>
            <w:vAlign w:val="center"/>
          </w:tcPr>
          <w:p w:rsidR="001A41C1" w:rsidRPr="00ED71EA" w:rsidRDefault="001A41C1" w:rsidP="006C51DB">
            <w:pPr>
              <w:pStyle w:val="Tabletext"/>
              <w:rPr>
                <w:rFonts w:eastAsia="SimSun"/>
              </w:rPr>
            </w:pPr>
          </w:p>
        </w:tc>
        <w:tc>
          <w:tcPr>
            <w:tcW w:w="0" w:type="auto"/>
            <w:vMerge/>
            <w:vAlign w:val="center"/>
          </w:tcPr>
          <w:p w:rsidR="001A41C1" w:rsidRPr="00ED71EA" w:rsidRDefault="001A41C1" w:rsidP="006C51DB">
            <w:pPr>
              <w:pStyle w:val="Tabletext"/>
              <w:rPr>
                <w:rFonts w:eastAsia="SimSun"/>
              </w:rPr>
            </w:pPr>
          </w:p>
        </w:tc>
        <w:tc>
          <w:tcPr>
            <w:tcW w:w="0" w:type="auto"/>
            <w:vMerge/>
            <w:vAlign w:val="center"/>
          </w:tcPr>
          <w:p w:rsidR="001A41C1" w:rsidRPr="00ED71EA" w:rsidRDefault="001A41C1" w:rsidP="006C51DB">
            <w:pPr>
              <w:pStyle w:val="Tabletext"/>
              <w:rPr>
                <w:rFonts w:eastAsia="SimSun"/>
              </w:rPr>
            </w:pPr>
          </w:p>
        </w:tc>
        <w:tc>
          <w:tcPr>
            <w:tcW w:w="1666" w:type="dxa"/>
            <w:vAlign w:val="center"/>
          </w:tcPr>
          <w:p w:rsidR="001A41C1" w:rsidRPr="00ED71EA" w:rsidRDefault="001A41C1" w:rsidP="006C51DB">
            <w:pPr>
              <w:pStyle w:val="Tabletext"/>
              <w:rPr>
                <w:rFonts w:eastAsia="SimSun"/>
              </w:rPr>
            </w:pPr>
            <w:r w:rsidRPr="00ED71EA">
              <w:rPr>
                <w:rFonts w:eastAsia="SimSun"/>
              </w:rPr>
              <w:t xml:space="preserve">5th-tile </w:t>
            </w:r>
          </w:p>
          <w:p w:rsidR="001A41C1" w:rsidRPr="00ED71EA" w:rsidRDefault="001A41C1" w:rsidP="006C51DB">
            <w:pPr>
              <w:pStyle w:val="Tabletext"/>
              <w:rPr>
                <w:rFonts w:eastAsia="SimSun"/>
              </w:rPr>
            </w:pPr>
            <w:r w:rsidRPr="00ED71EA">
              <w:rPr>
                <w:rFonts w:eastAsia="SimSun"/>
              </w:rPr>
              <w:t>[bit/s/Hz]</w:t>
            </w:r>
          </w:p>
        </w:tc>
        <w:tc>
          <w:tcPr>
            <w:tcW w:w="567" w:type="dxa"/>
            <w:shd w:val="clear" w:color="auto" w:fill="auto"/>
            <w:vAlign w:val="center"/>
          </w:tcPr>
          <w:p w:rsidR="001A41C1" w:rsidRPr="00ED71EA" w:rsidRDefault="001A41C1" w:rsidP="006C51DB">
            <w:pPr>
              <w:pStyle w:val="Tabletext"/>
              <w:rPr>
                <w:rFonts w:eastAsia="SimSun"/>
              </w:rPr>
            </w:pPr>
            <w:r w:rsidRPr="00ED71EA">
              <w:rPr>
                <w:rFonts w:eastAsia="SimSun"/>
              </w:rPr>
              <w:t>0.21</w:t>
            </w:r>
          </w:p>
        </w:tc>
        <w:tc>
          <w:tcPr>
            <w:tcW w:w="1738" w:type="dxa"/>
            <w:vAlign w:val="center"/>
          </w:tcPr>
          <w:p w:rsidR="001A41C1" w:rsidRPr="00ED71EA" w:rsidRDefault="001A41C1" w:rsidP="006C51DB">
            <w:pPr>
              <w:pStyle w:val="Tabletext"/>
              <w:rPr>
                <w:rFonts w:eastAsia="SimSun"/>
                <w:lang w:eastAsia="zh-CN"/>
              </w:rPr>
            </w:pPr>
            <w:r w:rsidRPr="00ED71EA">
              <w:rPr>
                <w:rFonts w:eastAsia="SimSun"/>
                <w:lang w:eastAsia="zh-CN"/>
              </w:rPr>
              <w:t>0.083</w:t>
            </w:r>
          </w:p>
        </w:tc>
      </w:tr>
    </w:tbl>
    <w:p w:rsidR="006C51DB" w:rsidRPr="00ED71EA" w:rsidRDefault="006C51DB" w:rsidP="006C51DB">
      <w:pPr>
        <w:pStyle w:val="Tablefin"/>
      </w:pPr>
    </w:p>
    <w:p w:rsidR="001A41C1" w:rsidRPr="00ED71EA" w:rsidRDefault="001A41C1">
      <w:r w:rsidRPr="00ED71EA">
        <w:rPr>
          <w:lang w:eastAsia="sv-SE"/>
        </w:rPr>
        <w:t xml:space="preserve">5GIF used fixed overhead as same as self-evaluation report of IMT-2020/76 to evaluate EUHT, but the decoding error probability of signaling/feedback channel and CCHs based on the SINR is considered in the current simulation. </w:t>
      </w:r>
      <w:r w:rsidRPr="00ED71EA">
        <w:t xml:space="preserve">The above results show that the requirements are not being met under the current assumptions. </w:t>
      </w:r>
    </w:p>
    <w:p w:rsidR="006C51DB" w:rsidRPr="00ED71EA" w:rsidRDefault="006C51DB" w:rsidP="006C51DB">
      <w:pPr>
        <w:pStyle w:val="Headingi"/>
        <w:rPr>
          <w:rFonts w:eastAsia="Arial"/>
        </w:rPr>
      </w:pPr>
      <w:r w:rsidRPr="00ED71EA">
        <w:rPr>
          <w:rFonts w:eastAsia="Arial"/>
        </w:rPr>
        <w:t>5GIF Observations</w:t>
      </w:r>
    </w:p>
    <w:p w:rsidR="006C51DB" w:rsidRPr="00ED71EA" w:rsidRDefault="006C51DB" w:rsidP="006C51DB">
      <w:pPr>
        <w:pStyle w:val="enumlev1"/>
        <w:rPr>
          <w:rFonts w:eastAsia="Arial"/>
        </w:rPr>
      </w:pPr>
      <w:r>
        <w:rPr>
          <w:rFonts w:eastAsia="Arial"/>
        </w:rPr>
        <w:t>–</w:t>
      </w:r>
      <w:r>
        <w:rPr>
          <w:rFonts w:eastAsia="Arial"/>
        </w:rPr>
        <w:tab/>
      </w:r>
      <w:r w:rsidRPr="00ED71EA">
        <w:rPr>
          <w:rFonts w:eastAsia="Arial"/>
        </w:rPr>
        <w:t>The UL Spectral Efficiencies value obtained for EUHT fails to meet the requirements for Indoor Hotspot Configuration A.</w:t>
      </w:r>
    </w:p>
    <w:p w:rsidR="006C51DB" w:rsidRPr="00ED71EA" w:rsidRDefault="006C51DB" w:rsidP="006C51DB">
      <w:pPr>
        <w:pStyle w:val="enumlev1"/>
        <w:rPr>
          <w:rFonts w:eastAsia="Arial"/>
        </w:rPr>
      </w:pPr>
      <w:r>
        <w:rPr>
          <w:rFonts w:eastAsia="Arial"/>
        </w:rPr>
        <w:t>–</w:t>
      </w:r>
      <w:r>
        <w:rPr>
          <w:rFonts w:eastAsia="Arial"/>
        </w:rPr>
        <w:tab/>
      </w:r>
      <w:r w:rsidRPr="00ED71EA">
        <w:rPr>
          <w:rFonts w:eastAsia="Arial"/>
        </w:rPr>
        <w:t>The possible reasons can be the broadcast CCH for indicating signaling/feedback channel is not reliable enough. SU-MIMO applied in EUHT UL may improve TCH performance of</w:t>
      </w:r>
      <w:r w:rsidRPr="00ED71EA" w:rsidDel="00A05466">
        <w:rPr>
          <w:rFonts w:eastAsia="Arial"/>
        </w:rPr>
        <w:t xml:space="preserve"> </w:t>
      </w:r>
      <w:r w:rsidRPr="00ED71EA">
        <w:rPr>
          <w:rFonts w:eastAsia="Arial"/>
        </w:rPr>
        <w:t>cell-edge users, but it is not good for the SE of EUHT system by lacking of MU-MIMO gain. Also, no detail description about broadcast CCH can be found in the EUHT specification’s Section 1.7.5.6 “Signaling/feedback transmission channel”.</w:t>
      </w:r>
    </w:p>
    <w:p w:rsidR="006C51DB" w:rsidRPr="00ED71EA" w:rsidRDefault="006C51DB" w:rsidP="006C51DB">
      <w:pPr>
        <w:pStyle w:val="enumlev1"/>
        <w:rPr>
          <w:rFonts w:eastAsia="Arial"/>
        </w:rPr>
      </w:pPr>
      <w:r>
        <w:rPr>
          <w:rFonts w:eastAsia="Arial"/>
        </w:rPr>
        <w:t>–</w:t>
      </w:r>
      <w:r>
        <w:rPr>
          <w:rFonts w:eastAsia="Arial"/>
        </w:rPr>
        <w:tab/>
      </w:r>
      <w:r w:rsidRPr="00ED71EA">
        <w:rPr>
          <w:rFonts w:eastAsia="Arial"/>
        </w:rPr>
        <w:t>Also, the number of RxRUs are 16 at CAP side in case of EUHT as compared to 32 or more in case of 3GPP NR which can lead to lower capacity and digital beamforming gains.</w:t>
      </w:r>
    </w:p>
    <w:p w:rsidR="006C51DB" w:rsidRPr="00ED71EA" w:rsidRDefault="006C51DB" w:rsidP="006C51DB">
      <w:pPr>
        <w:pStyle w:val="enumlev1"/>
        <w:rPr>
          <w:rFonts w:eastAsia="Arial"/>
          <w:b/>
          <w:bCs/>
          <w:szCs w:val="24"/>
          <w:u w:val="single"/>
        </w:rPr>
      </w:pPr>
      <w:r>
        <w:rPr>
          <w:rFonts w:eastAsia="Arial"/>
        </w:rPr>
        <w:t>–</w:t>
      </w:r>
      <w:r>
        <w:rPr>
          <w:rFonts w:eastAsia="Arial"/>
        </w:rPr>
        <w:tab/>
      </w:r>
      <w:r w:rsidRPr="00ED71EA">
        <w:rPr>
          <w:rFonts w:eastAsia="Arial"/>
        </w:rPr>
        <w:t>Also, the number of TxRUs at STA side are capped at 8 in case of EUHT which can be a limiting factor. The antenna gains seen in EUHT are higher than that in 3GPP NR.</w:t>
      </w:r>
    </w:p>
    <w:p w:rsidR="001A41C1" w:rsidRPr="00ED71EA" w:rsidRDefault="001A41C1" w:rsidP="006C51DB">
      <w:pPr>
        <w:pStyle w:val="Headingi"/>
        <w:rPr>
          <w:rFonts w:eastAsiaTheme="majorEastAsia"/>
          <w:kern w:val="28"/>
        </w:rPr>
      </w:pPr>
      <w:r w:rsidRPr="00ED71EA">
        <w:rPr>
          <w:rFonts w:eastAsiaTheme="majorEastAsia"/>
        </w:rPr>
        <w:t xml:space="preserve">Dense Urban – eMBB </w:t>
      </w:r>
    </w:p>
    <w:p w:rsidR="006C51DB" w:rsidRDefault="001A41C1" w:rsidP="006C51DB">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20</w:t>
      </w:r>
      <w:r w:rsidRPr="00ED71EA">
        <w:fldChar w:fldCharType="end"/>
      </w:r>
      <w:r w:rsidRPr="00ED71EA">
        <w:t xml:space="preserve"> </w:t>
      </w:r>
    </w:p>
    <w:p w:rsidR="001A41C1" w:rsidRPr="00ED71EA" w:rsidRDefault="001A41C1" w:rsidP="006C51DB">
      <w:pPr>
        <w:pStyle w:val="Tabletitle"/>
      </w:pPr>
      <w:r w:rsidRPr="00ED71EA">
        <w:t>Technical Assumptions – Dense Urban</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5344"/>
      </w:tblGrid>
      <w:tr w:rsidR="001A41C1" w:rsidRPr="00ED71EA" w:rsidTr="006C51DB">
        <w:trPr>
          <w:trHeight w:val="223"/>
          <w:jc w:val="center"/>
        </w:trPr>
        <w:tc>
          <w:tcPr>
            <w:tcW w:w="3940" w:type="dxa"/>
            <w:shd w:val="clear" w:color="000000" w:fill="D8D8D8"/>
            <w:vAlign w:val="center"/>
            <w:hideMark/>
          </w:tcPr>
          <w:p w:rsidR="001A41C1" w:rsidRPr="00ED71EA" w:rsidRDefault="001A41C1" w:rsidP="006C51DB">
            <w:pPr>
              <w:pStyle w:val="Tablehead"/>
              <w:rPr>
                <w:lang w:eastAsia="en-IN"/>
              </w:rPr>
            </w:pPr>
            <w:r w:rsidRPr="00ED71EA">
              <w:rPr>
                <w:lang w:eastAsia="en-IN"/>
              </w:rPr>
              <w:t>Dense Urban - eMBB</w:t>
            </w:r>
          </w:p>
        </w:tc>
        <w:tc>
          <w:tcPr>
            <w:tcW w:w="5344" w:type="dxa"/>
            <w:vMerge w:val="restart"/>
            <w:shd w:val="clear" w:color="000000" w:fill="D9D9D9"/>
          </w:tcPr>
          <w:p w:rsidR="001A41C1" w:rsidRPr="00ED71EA" w:rsidRDefault="001A41C1" w:rsidP="006C51DB">
            <w:pPr>
              <w:pStyle w:val="Tablehead"/>
              <w:rPr>
                <w:lang w:eastAsia="en-IN"/>
              </w:rPr>
            </w:pPr>
            <w:r w:rsidRPr="00ED71EA">
              <w:rPr>
                <w:lang w:eastAsia="en-IN"/>
              </w:rPr>
              <w:t>Uplink</w:t>
            </w:r>
          </w:p>
        </w:tc>
      </w:tr>
      <w:tr w:rsidR="001A41C1" w:rsidRPr="00ED71EA" w:rsidTr="006C51DB">
        <w:trPr>
          <w:trHeight w:val="223"/>
          <w:jc w:val="center"/>
        </w:trPr>
        <w:tc>
          <w:tcPr>
            <w:tcW w:w="3940" w:type="dxa"/>
            <w:shd w:val="clear" w:color="000000" w:fill="D8D8D8"/>
            <w:vAlign w:val="center"/>
            <w:hideMark/>
          </w:tcPr>
          <w:p w:rsidR="001A41C1" w:rsidRPr="00ED71EA" w:rsidRDefault="001A41C1" w:rsidP="006C51DB">
            <w:pPr>
              <w:pStyle w:val="Tablehead"/>
              <w:rPr>
                <w:lang w:eastAsia="en-IN"/>
              </w:rPr>
            </w:pPr>
            <w:r w:rsidRPr="00ED71EA">
              <w:rPr>
                <w:lang w:eastAsia="en-IN"/>
              </w:rPr>
              <w:t>Technical configuration Parameters</w:t>
            </w:r>
          </w:p>
        </w:tc>
        <w:tc>
          <w:tcPr>
            <w:tcW w:w="5344" w:type="dxa"/>
            <w:vMerge/>
            <w:shd w:val="clear" w:color="000000" w:fill="D9D9D9"/>
          </w:tcPr>
          <w:p w:rsidR="001A41C1" w:rsidRPr="00ED71EA" w:rsidRDefault="001A41C1" w:rsidP="006C51DB">
            <w:pPr>
              <w:pStyle w:val="Tablehead"/>
              <w:rPr>
                <w:lang w:eastAsia="en-IN"/>
              </w:rPr>
            </w:pP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Multiple access</w:t>
            </w:r>
          </w:p>
        </w:tc>
        <w:tc>
          <w:tcPr>
            <w:tcW w:w="5344" w:type="dxa"/>
            <w:vAlign w:val="center"/>
          </w:tcPr>
          <w:p w:rsidR="001A41C1" w:rsidRPr="00ED71EA" w:rsidRDefault="001A41C1" w:rsidP="006C51DB">
            <w:pPr>
              <w:pStyle w:val="Tabletext"/>
              <w:rPr>
                <w:lang w:eastAsia="en-IN"/>
              </w:rPr>
            </w:pPr>
            <w:r w:rsidRPr="00ED71EA">
              <w:rPr>
                <w:lang w:eastAsia="en-IN"/>
              </w:rPr>
              <w:t>OFDMA</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Duplexing</w:t>
            </w:r>
          </w:p>
        </w:tc>
        <w:tc>
          <w:tcPr>
            <w:tcW w:w="5344" w:type="dxa"/>
            <w:vAlign w:val="center"/>
          </w:tcPr>
          <w:p w:rsidR="001A41C1" w:rsidRPr="00ED71EA" w:rsidRDefault="001A41C1" w:rsidP="006C51DB">
            <w:pPr>
              <w:pStyle w:val="Tabletext"/>
              <w:rPr>
                <w:lang w:eastAsia="en-IN"/>
              </w:rPr>
            </w:pPr>
            <w:r w:rsidRPr="00ED71EA">
              <w:rPr>
                <w:lang w:eastAsia="en-IN"/>
              </w:rPr>
              <w:t>TDD</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Network synchronization</w:t>
            </w:r>
          </w:p>
        </w:tc>
        <w:tc>
          <w:tcPr>
            <w:tcW w:w="5344" w:type="dxa"/>
            <w:vAlign w:val="center"/>
          </w:tcPr>
          <w:p w:rsidR="001A41C1" w:rsidRPr="00ED71EA" w:rsidRDefault="001A41C1" w:rsidP="006C51DB">
            <w:pPr>
              <w:pStyle w:val="Tabletext"/>
              <w:rPr>
                <w:lang w:eastAsia="en-IN"/>
              </w:rPr>
            </w:pPr>
            <w:r w:rsidRPr="00ED71EA">
              <w:rPr>
                <w:lang w:eastAsia="en-IN"/>
              </w:rPr>
              <w:t>Synchronized</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Modulation</w:t>
            </w:r>
          </w:p>
        </w:tc>
        <w:tc>
          <w:tcPr>
            <w:tcW w:w="5344" w:type="dxa"/>
            <w:vAlign w:val="center"/>
          </w:tcPr>
          <w:p w:rsidR="001A41C1" w:rsidRPr="00ED71EA" w:rsidRDefault="001A41C1" w:rsidP="006C51DB">
            <w:pPr>
              <w:pStyle w:val="Tabletext"/>
              <w:rPr>
                <w:lang w:eastAsia="en-IN"/>
              </w:rPr>
            </w:pPr>
            <w:r w:rsidRPr="00ED71EA">
              <w:rPr>
                <w:lang w:eastAsia="en-IN"/>
              </w:rPr>
              <w:t>Up to 1024 QAM</w:t>
            </w:r>
          </w:p>
        </w:tc>
      </w:tr>
      <w:tr w:rsidR="001A41C1" w:rsidRPr="00ED71EA" w:rsidTr="006C51DB">
        <w:trPr>
          <w:trHeight w:val="212"/>
          <w:jc w:val="center"/>
        </w:trPr>
        <w:tc>
          <w:tcPr>
            <w:tcW w:w="3940" w:type="dxa"/>
            <w:shd w:val="clear" w:color="auto" w:fill="auto"/>
            <w:noWrap/>
            <w:vAlign w:val="center"/>
          </w:tcPr>
          <w:p w:rsidR="001A41C1" w:rsidRPr="00ED71EA" w:rsidRDefault="001A41C1" w:rsidP="006C51DB">
            <w:pPr>
              <w:pStyle w:val="Tabletext"/>
              <w:rPr>
                <w:lang w:eastAsia="en-IN"/>
              </w:rPr>
            </w:pPr>
            <w:r w:rsidRPr="00ED71EA">
              <w:rPr>
                <w:lang w:eastAsia="en-IN"/>
              </w:rPr>
              <w:t>Carrier Frequency</w:t>
            </w:r>
          </w:p>
        </w:tc>
        <w:tc>
          <w:tcPr>
            <w:tcW w:w="5344" w:type="dxa"/>
            <w:vAlign w:val="center"/>
          </w:tcPr>
          <w:p w:rsidR="001A41C1" w:rsidRPr="00ED71EA" w:rsidRDefault="001A41C1" w:rsidP="006C51DB">
            <w:pPr>
              <w:pStyle w:val="Tabletext"/>
              <w:rPr>
                <w:lang w:eastAsia="en-IN"/>
              </w:rPr>
            </w:pPr>
            <w:r w:rsidRPr="00ED71EA">
              <w:rPr>
                <w:lang w:eastAsia="en-IN"/>
              </w:rPr>
              <w:t>For configuration A: 4GHz</w:t>
            </w:r>
          </w:p>
          <w:p w:rsidR="001A41C1" w:rsidRPr="00ED71EA" w:rsidRDefault="001A41C1" w:rsidP="006C51DB">
            <w:pPr>
              <w:pStyle w:val="Tabletext"/>
              <w:rPr>
                <w:lang w:eastAsia="en-IN"/>
              </w:rPr>
            </w:pPr>
            <w:r w:rsidRPr="00ED71EA">
              <w:rPr>
                <w:lang w:eastAsia="en-IN"/>
              </w:rPr>
              <w:t>For configuration B: 30GHz</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Coding on TCH</w:t>
            </w:r>
          </w:p>
        </w:tc>
        <w:tc>
          <w:tcPr>
            <w:tcW w:w="5344" w:type="dxa"/>
            <w:vAlign w:val="center"/>
          </w:tcPr>
          <w:p w:rsidR="001A41C1" w:rsidRPr="00ED71EA" w:rsidRDefault="001A41C1" w:rsidP="006C51DB">
            <w:pPr>
              <w:pStyle w:val="Tabletext"/>
              <w:rPr>
                <w:lang w:eastAsia="en-IN"/>
              </w:rPr>
            </w:pPr>
            <w:r w:rsidRPr="00ED71EA">
              <w:rPr>
                <w:lang w:eastAsia="en-IN"/>
              </w:rPr>
              <w:t>LDPC</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Numerology</w:t>
            </w:r>
          </w:p>
        </w:tc>
        <w:tc>
          <w:tcPr>
            <w:tcW w:w="5344" w:type="dxa"/>
            <w:vAlign w:val="center"/>
          </w:tcPr>
          <w:p w:rsidR="001A41C1" w:rsidRPr="00ED71EA" w:rsidRDefault="001A41C1" w:rsidP="006C51DB">
            <w:pPr>
              <w:pStyle w:val="Tabletext"/>
              <w:rPr>
                <w:lang w:eastAsia="en-IN"/>
              </w:rPr>
            </w:pPr>
            <w:r w:rsidRPr="00ED71EA">
              <w:rPr>
                <w:lang w:eastAsia="en-IN"/>
              </w:rPr>
              <w:t xml:space="preserve">For configuration A: 78.125 kHz </w:t>
            </w:r>
          </w:p>
          <w:p w:rsidR="001A41C1" w:rsidRPr="00ED71EA" w:rsidRDefault="001A41C1" w:rsidP="006C51DB">
            <w:pPr>
              <w:pStyle w:val="Tabletext"/>
              <w:rPr>
                <w:lang w:eastAsia="en-IN"/>
              </w:rPr>
            </w:pPr>
            <w:r w:rsidRPr="00ED71EA">
              <w:rPr>
                <w:lang w:eastAsia="en-IN"/>
              </w:rPr>
              <w:t>For configuration B: 390.625 kHz</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Simulation bandwidth</w:t>
            </w:r>
          </w:p>
        </w:tc>
        <w:tc>
          <w:tcPr>
            <w:tcW w:w="5344" w:type="dxa"/>
            <w:vAlign w:val="center"/>
          </w:tcPr>
          <w:p w:rsidR="001A41C1" w:rsidRPr="00ED71EA" w:rsidRDefault="001A41C1" w:rsidP="006C51DB">
            <w:pPr>
              <w:pStyle w:val="Tabletext"/>
              <w:rPr>
                <w:lang w:eastAsia="en-IN"/>
              </w:rPr>
            </w:pPr>
            <w:r w:rsidRPr="00ED71EA">
              <w:rPr>
                <w:lang w:eastAsia="en-IN"/>
              </w:rPr>
              <w:t>For configuration A: 20MHz</w:t>
            </w:r>
          </w:p>
          <w:p w:rsidR="001A41C1" w:rsidRPr="00ED71EA" w:rsidRDefault="001A41C1" w:rsidP="006C51DB">
            <w:pPr>
              <w:pStyle w:val="Tabletext"/>
              <w:rPr>
                <w:lang w:eastAsia="en-IN"/>
              </w:rPr>
            </w:pPr>
            <w:r w:rsidRPr="00ED71EA">
              <w:rPr>
                <w:lang w:eastAsia="en-IN"/>
              </w:rPr>
              <w:t>For configuration B: 100MHz</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Frame structure</w:t>
            </w:r>
          </w:p>
        </w:tc>
        <w:tc>
          <w:tcPr>
            <w:tcW w:w="5344" w:type="dxa"/>
            <w:shd w:val="clear" w:color="000000" w:fill="FFFFFF"/>
            <w:vAlign w:val="center"/>
          </w:tcPr>
          <w:p w:rsidR="001A41C1" w:rsidRPr="00ED71EA" w:rsidRDefault="001A41C1" w:rsidP="006C51DB">
            <w:pPr>
              <w:pStyle w:val="Tabletext"/>
              <w:rPr>
                <w:lang w:eastAsia="en-IN"/>
              </w:rPr>
            </w:pPr>
            <w:r w:rsidRPr="00ED71EA">
              <w:rPr>
                <w:color w:val="000000"/>
                <w:lang w:eastAsia="en-IN"/>
              </w:rPr>
              <w:t>DL:UL = 2:1</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Transmission scheme</w:t>
            </w:r>
          </w:p>
        </w:tc>
        <w:tc>
          <w:tcPr>
            <w:tcW w:w="5344" w:type="dxa"/>
            <w:vAlign w:val="center"/>
          </w:tcPr>
          <w:p w:rsidR="001A41C1" w:rsidRPr="00ED71EA" w:rsidRDefault="001A41C1" w:rsidP="006C51DB">
            <w:pPr>
              <w:pStyle w:val="Tabletext"/>
              <w:rPr>
                <w:lang w:eastAsia="en-IN"/>
              </w:rPr>
            </w:pPr>
            <w:r w:rsidRPr="00ED71EA">
              <w:rPr>
                <w:lang w:eastAsia="en-IN"/>
              </w:rPr>
              <w:t>SU-MIMO</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SU dimension</w:t>
            </w:r>
          </w:p>
        </w:tc>
        <w:tc>
          <w:tcPr>
            <w:tcW w:w="5344" w:type="dxa"/>
            <w:vAlign w:val="center"/>
          </w:tcPr>
          <w:p w:rsidR="001A41C1" w:rsidRPr="00ED71EA" w:rsidRDefault="001A41C1" w:rsidP="006C51DB">
            <w:pPr>
              <w:pStyle w:val="Tabletext"/>
              <w:rPr>
                <w:lang w:eastAsia="en-IN"/>
              </w:rPr>
            </w:pPr>
            <w:r w:rsidRPr="00ED71EA">
              <w:rPr>
                <w:lang w:eastAsia="en-IN"/>
              </w:rPr>
              <w:t>Up to 8 layers</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Re-transmission delay</w:t>
            </w:r>
          </w:p>
        </w:tc>
        <w:tc>
          <w:tcPr>
            <w:tcW w:w="5344" w:type="dxa"/>
            <w:shd w:val="clear" w:color="000000" w:fill="FFFFFF"/>
            <w:vAlign w:val="center"/>
          </w:tcPr>
          <w:p w:rsidR="001A41C1" w:rsidRPr="00ED71EA" w:rsidRDefault="001A41C1" w:rsidP="006C51DB">
            <w:pPr>
              <w:pStyle w:val="Tabletext"/>
              <w:rPr>
                <w:lang w:eastAsia="en-IN"/>
              </w:rPr>
            </w:pPr>
            <w:r w:rsidRPr="00ED71EA">
              <w:rPr>
                <w:lang w:eastAsia="en-IN"/>
              </w:rPr>
              <w:t>Next available frame</w:t>
            </w:r>
          </w:p>
        </w:tc>
      </w:tr>
      <w:tr w:rsidR="001A41C1" w:rsidRPr="00ED71EA" w:rsidTr="006C51DB">
        <w:trPr>
          <w:trHeight w:val="212"/>
          <w:jc w:val="center"/>
        </w:trPr>
        <w:tc>
          <w:tcPr>
            <w:tcW w:w="3940" w:type="dxa"/>
            <w:shd w:val="clear" w:color="auto" w:fill="auto"/>
            <w:vAlign w:val="center"/>
            <w:hideMark/>
          </w:tcPr>
          <w:p w:rsidR="001A41C1" w:rsidRPr="00ED71EA" w:rsidRDefault="001A41C1" w:rsidP="006C51DB">
            <w:pPr>
              <w:pStyle w:val="Tabletext"/>
              <w:rPr>
                <w:lang w:eastAsia="en-IN"/>
              </w:rPr>
            </w:pPr>
            <w:r w:rsidRPr="00ED71EA">
              <w:rPr>
                <w:lang w:eastAsia="en-IN"/>
              </w:rPr>
              <w:t>Antenna configuration at TRxP</w:t>
            </w:r>
          </w:p>
        </w:tc>
        <w:tc>
          <w:tcPr>
            <w:tcW w:w="5344" w:type="dxa"/>
            <w:vAlign w:val="center"/>
          </w:tcPr>
          <w:p w:rsidR="001A41C1" w:rsidRPr="00ED71EA" w:rsidRDefault="001A41C1" w:rsidP="006C51DB">
            <w:pPr>
              <w:pStyle w:val="Tabletext"/>
              <w:rPr>
                <w:lang w:eastAsia="en-IN"/>
              </w:rPr>
            </w:pPr>
            <w:r w:rsidRPr="00ED71EA">
              <w:rPr>
                <w:lang w:eastAsia="en-IN"/>
              </w:rPr>
              <w:t>16Rx, (8,8,2,1,1; 1,8)</w:t>
            </w:r>
          </w:p>
        </w:tc>
      </w:tr>
      <w:tr w:rsidR="001A41C1" w:rsidRPr="00ED71EA" w:rsidTr="006C51DB">
        <w:trPr>
          <w:trHeight w:val="212"/>
          <w:jc w:val="center"/>
        </w:trPr>
        <w:tc>
          <w:tcPr>
            <w:tcW w:w="3940" w:type="dxa"/>
            <w:shd w:val="clear" w:color="auto" w:fill="auto"/>
            <w:vAlign w:val="center"/>
            <w:hideMark/>
          </w:tcPr>
          <w:p w:rsidR="001A41C1" w:rsidRPr="00ED71EA" w:rsidRDefault="001A41C1" w:rsidP="006C51DB">
            <w:pPr>
              <w:pStyle w:val="Tabletext"/>
              <w:rPr>
                <w:lang w:eastAsia="en-IN"/>
              </w:rPr>
            </w:pPr>
            <w:r w:rsidRPr="00ED71EA">
              <w:rPr>
                <w:lang w:eastAsia="en-IN"/>
              </w:rPr>
              <w:t>Antenna configuration at UE</w:t>
            </w:r>
          </w:p>
        </w:tc>
        <w:tc>
          <w:tcPr>
            <w:tcW w:w="5344" w:type="dxa"/>
            <w:vAlign w:val="center"/>
          </w:tcPr>
          <w:p w:rsidR="001A41C1" w:rsidRPr="00ED71EA" w:rsidRDefault="001A41C1" w:rsidP="006C51DB">
            <w:pPr>
              <w:pStyle w:val="Tabletext"/>
              <w:rPr>
                <w:lang w:eastAsia="en-IN"/>
              </w:rPr>
            </w:pPr>
            <w:r w:rsidRPr="00ED71EA">
              <w:rPr>
                <w:lang w:eastAsia="en-IN"/>
              </w:rPr>
              <w:t>8Tx, (1,4,2,1,1; 1,4)</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Scheduling</w:t>
            </w:r>
          </w:p>
        </w:tc>
        <w:tc>
          <w:tcPr>
            <w:tcW w:w="5344" w:type="dxa"/>
            <w:shd w:val="clear" w:color="000000" w:fill="FFFFFF"/>
            <w:vAlign w:val="center"/>
          </w:tcPr>
          <w:p w:rsidR="001A41C1" w:rsidRPr="00ED71EA" w:rsidRDefault="001A41C1" w:rsidP="006C51DB">
            <w:pPr>
              <w:pStyle w:val="Tabletext"/>
              <w:rPr>
                <w:lang w:eastAsia="en-IN"/>
              </w:rPr>
            </w:pPr>
            <w:r w:rsidRPr="00ED71EA">
              <w:rPr>
                <w:lang w:eastAsia="en-IN"/>
              </w:rPr>
              <w:t>PF</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Receiver</w:t>
            </w:r>
          </w:p>
        </w:tc>
        <w:tc>
          <w:tcPr>
            <w:tcW w:w="5344" w:type="dxa"/>
            <w:vAlign w:val="center"/>
          </w:tcPr>
          <w:p w:rsidR="001A41C1" w:rsidRPr="00ED71EA" w:rsidRDefault="001A41C1" w:rsidP="006C51DB">
            <w:pPr>
              <w:pStyle w:val="Tabletext"/>
              <w:rPr>
                <w:lang w:eastAsia="en-IN"/>
              </w:rPr>
            </w:pPr>
            <w:r w:rsidRPr="00ED71EA">
              <w:rPr>
                <w:lang w:eastAsia="en-IN"/>
              </w:rPr>
              <w:t>MMSE - IRC</w:t>
            </w:r>
          </w:p>
        </w:tc>
      </w:tr>
      <w:tr w:rsidR="001A41C1" w:rsidRPr="00ED71EA" w:rsidTr="006C51DB">
        <w:trPr>
          <w:trHeight w:val="212"/>
          <w:jc w:val="center"/>
        </w:trPr>
        <w:tc>
          <w:tcPr>
            <w:tcW w:w="3940" w:type="dxa"/>
            <w:shd w:val="clear" w:color="auto" w:fill="auto"/>
            <w:noWrap/>
            <w:vAlign w:val="center"/>
            <w:hideMark/>
          </w:tcPr>
          <w:p w:rsidR="001A41C1" w:rsidRPr="00ED71EA" w:rsidRDefault="001A41C1" w:rsidP="006C51DB">
            <w:pPr>
              <w:pStyle w:val="Tabletext"/>
              <w:rPr>
                <w:lang w:eastAsia="en-IN"/>
              </w:rPr>
            </w:pPr>
            <w:r w:rsidRPr="00ED71EA">
              <w:rPr>
                <w:lang w:eastAsia="en-IN"/>
              </w:rPr>
              <w:t>Channel estimation</w:t>
            </w:r>
          </w:p>
        </w:tc>
        <w:tc>
          <w:tcPr>
            <w:tcW w:w="5344" w:type="dxa"/>
            <w:vAlign w:val="center"/>
          </w:tcPr>
          <w:p w:rsidR="001A41C1" w:rsidRPr="00ED71EA" w:rsidRDefault="001A41C1" w:rsidP="006C51DB">
            <w:pPr>
              <w:pStyle w:val="Tabletext"/>
              <w:rPr>
                <w:lang w:eastAsia="en-IN"/>
              </w:rPr>
            </w:pPr>
            <w:r w:rsidRPr="00ED71EA">
              <w:rPr>
                <w:lang w:eastAsia="en-IN"/>
              </w:rPr>
              <w:t>Non-ideal</w:t>
            </w:r>
          </w:p>
        </w:tc>
      </w:tr>
      <w:tr w:rsidR="001A41C1" w:rsidRPr="00ED71EA" w:rsidTr="006C51DB">
        <w:trPr>
          <w:trHeight w:val="212"/>
          <w:jc w:val="center"/>
        </w:trPr>
        <w:tc>
          <w:tcPr>
            <w:tcW w:w="3940" w:type="dxa"/>
            <w:shd w:val="clear" w:color="auto" w:fill="auto"/>
            <w:noWrap/>
            <w:vAlign w:val="center"/>
          </w:tcPr>
          <w:p w:rsidR="001A41C1" w:rsidRPr="00ED71EA" w:rsidRDefault="001A41C1" w:rsidP="006C51DB">
            <w:pPr>
              <w:pStyle w:val="Tabletext"/>
              <w:rPr>
                <w:lang w:eastAsia="en-IN"/>
              </w:rPr>
            </w:pPr>
            <w:r w:rsidRPr="00ED71EA">
              <w:rPr>
                <w:lang w:eastAsia="en-IN"/>
              </w:rPr>
              <w:t>Power control parameter</w:t>
            </w:r>
          </w:p>
        </w:tc>
        <w:tc>
          <w:tcPr>
            <w:tcW w:w="5344" w:type="dxa"/>
            <w:vAlign w:val="center"/>
          </w:tcPr>
          <w:p w:rsidR="001A41C1" w:rsidRPr="00ED71EA" w:rsidRDefault="001A41C1" w:rsidP="006C51DB">
            <w:pPr>
              <w:pStyle w:val="Tabletext"/>
              <w:rPr>
                <w:lang w:eastAsia="en-IN"/>
              </w:rPr>
            </w:pPr>
            <w:r w:rsidRPr="00ED71EA">
              <w:rPr>
                <w:lang w:eastAsia="en-IN"/>
              </w:rPr>
              <w:t>P0=-77, alpha = 0.9</w:t>
            </w:r>
          </w:p>
        </w:tc>
      </w:tr>
      <w:tr w:rsidR="001A41C1" w:rsidRPr="00ED71EA" w:rsidTr="006C51DB">
        <w:trPr>
          <w:trHeight w:val="212"/>
          <w:jc w:val="center"/>
        </w:trPr>
        <w:tc>
          <w:tcPr>
            <w:tcW w:w="3940" w:type="dxa"/>
            <w:shd w:val="clear" w:color="auto" w:fill="auto"/>
            <w:noWrap/>
            <w:vAlign w:val="bottom"/>
          </w:tcPr>
          <w:p w:rsidR="001A41C1" w:rsidRPr="00ED71EA" w:rsidRDefault="001A41C1" w:rsidP="006C51DB">
            <w:pPr>
              <w:pStyle w:val="Tabletext"/>
              <w:rPr>
                <w:lang w:eastAsia="en-IN"/>
              </w:rPr>
            </w:pPr>
            <w:r w:rsidRPr="00ED71EA">
              <w:rPr>
                <w:lang w:eastAsia="en-IN"/>
              </w:rPr>
              <w:t>TRxP number per site</w:t>
            </w:r>
          </w:p>
        </w:tc>
        <w:tc>
          <w:tcPr>
            <w:tcW w:w="5344" w:type="dxa"/>
            <w:vAlign w:val="center"/>
          </w:tcPr>
          <w:p w:rsidR="001A41C1" w:rsidRPr="00ED71EA" w:rsidRDefault="001A41C1" w:rsidP="006C51DB">
            <w:pPr>
              <w:pStyle w:val="Tabletext"/>
              <w:rPr>
                <w:lang w:eastAsia="en-IN"/>
              </w:rPr>
            </w:pPr>
            <w:r w:rsidRPr="00ED71EA">
              <w:rPr>
                <w:lang w:eastAsia="en-IN"/>
              </w:rPr>
              <w:t>3</w:t>
            </w:r>
          </w:p>
        </w:tc>
      </w:tr>
      <w:tr w:rsidR="001A41C1" w:rsidRPr="00ED71EA" w:rsidTr="006C51DB">
        <w:trPr>
          <w:trHeight w:val="212"/>
          <w:jc w:val="center"/>
        </w:trPr>
        <w:tc>
          <w:tcPr>
            <w:tcW w:w="3940" w:type="dxa"/>
            <w:shd w:val="clear" w:color="auto" w:fill="auto"/>
            <w:noWrap/>
            <w:vAlign w:val="bottom"/>
          </w:tcPr>
          <w:p w:rsidR="001A41C1" w:rsidRPr="00ED71EA" w:rsidRDefault="001A41C1" w:rsidP="006C51DB">
            <w:pPr>
              <w:pStyle w:val="Tabletext"/>
              <w:rPr>
                <w:lang w:eastAsia="en-IN"/>
              </w:rPr>
            </w:pPr>
            <w:r w:rsidRPr="00ED71EA">
              <w:rPr>
                <w:lang w:eastAsia="en-IN"/>
              </w:rPr>
              <w:t xml:space="preserve">Mechanic tilt </w:t>
            </w:r>
          </w:p>
        </w:tc>
        <w:tc>
          <w:tcPr>
            <w:tcW w:w="5344" w:type="dxa"/>
            <w:vAlign w:val="center"/>
          </w:tcPr>
          <w:p w:rsidR="001A41C1" w:rsidRPr="00ED71EA" w:rsidRDefault="001A41C1" w:rsidP="006C51DB">
            <w:pPr>
              <w:pStyle w:val="Tabletext"/>
              <w:rPr>
                <w:lang w:eastAsia="en-IN"/>
              </w:rPr>
            </w:pPr>
            <w:r w:rsidRPr="00ED71EA">
              <w:rPr>
                <w:lang w:eastAsia="en-IN"/>
              </w:rPr>
              <w:t>90° in GCS</w:t>
            </w:r>
          </w:p>
        </w:tc>
      </w:tr>
      <w:tr w:rsidR="001A41C1" w:rsidRPr="00ED71EA" w:rsidTr="006C51DB">
        <w:trPr>
          <w:trHeight w:val="212"/>
          <w:jc w:val="center"/>
        </w:trPr>
        <w:tc>
          <w:tcPr>
            <w:tcW w:w="3940" w:type="dxa"/>
            <w:shd w:val="clear" w:color="auto" w:fill="auto"/>
            <w:noWrap/>
            <w:vAlign w:val="bottom"/>
          </w:tcPr>
          <w:p w:rsidR="001A41C1" w:rsidRPr="00ED71EA" w:rsidRDefault="001A41C1" w:rsidP="006C51DB">
            <w:pPr>
              <w:pStyle w:val="Tabletext"/>
              <w:rPr>
                <w:lang w:eastAsia="en-IN"/>
              </w:rPr>
            </w:pPr>
            <w:r w:rsidRPr="00ED71EA">
              <w:rPr>
                <w:lang w:eastAsia="en-IN"/>
              </w:rPr>
              <w:t>Electronic tilt</w:t>
            </w:r>
          </w:p>
        </w:tc>
        <w:tc>
          <w:tcPr>
            <w:tcW w:w="5344" w:type="dxa"/>
            <w:vAlign w:val="center"/>
          </w:tcPr>
          <w:p w:rsidR="001A41C1" w:rsidRPr="00ED71EA" w:rsidRDefault="001A41C1" w:rsidP="006C51DB">
            <w:pPr>
              <w:pStyle w:val="Tabletext"/>
              <w:rPr>
                <w:lang w:eastAsia="en-IN"/>
              </w:rPr>
            </w:pPr>
            <w:r w:rsidRPr="00ED71EA">
              <w:rPr>
                <w:lang w:eastAsia="en-IN"/>
              </w:rPr>
              <w:t>105° in LCS</w:t>
            </w:r>
          </w:p>
        </w:tc>
      </w:tr>
      <w:tr w:rsidR="001A41C1" w:rsidRPr="00ED71EA" w:rsidTr="006C51DB">
        <w:trPr>
          <w:trHeight w:val="212"/>
          <w:jc w:val="center"/>
        </w:trPr>
        <w:tc>
          <w:tcPr>
            <w:tcW w:w="3940" w:type="dxa"/>
            <w:shd w:val="clear" w:color="auto" w:fill="auto"/>
            <w:noWrap/>
            <w:vAlign w:val="bottom"/>
          </w:tcPr>
          <w:p w:rsidR="001A41C1" w:rsidRPr="00ED71EA" w:rsidRDefault="001A41C1" w:rsidP="006C51DB">
            <w:pPr>
              <w:pStyle w:val="Tabletext"/>
              <w:rPr>
                <w:lang w:eastAsia="en-IN"/>
              </w:rPr>
            </w:pPr>
            <w:r w:rsidRPr="00ED71EA">
              <w:rPr>
                <w:lang w:eastAsia="en-IN"/>
              </w:rPr>
              <w:t>Handover margin (dB)</w:t>
            </w:r>
          </w:p>
        </w:tc>
        <w:tc>
          <w:tcPr>
            <w:tcW w:w="5344" w:type="dxa"/>
            <w:vAlign w:val="center"/>
          </w:tcPr>
          <w:p w:rsidR="001A41C1" w:rsidRPr="00ED71EA" w:rsidRDefault="001A41C1" w:rsidP="006C51DB">
            <w:pPr>
              <w:pStyle w:val="Tabletext"/>
              <w:rPr>
                <w:lang w:eastAsia="en-IN"/>
              </w:rPr>
            </w:pPr>
            <w:r w:rsidRPr="00ED71EA">
              <w:rPr>
                <w:lang w:eastAsia="en-IN"/>
              </w:rPr>
              <w:t>1</w:t>
            </w:r>
          </w:p>
        </w:tc>
      </w:tr>
      <w:tr w:rsidR="001A41C1" w:rsidRPr="00ED71EA" w:rsidTr="006C51DB">
        <w:trPr>
          <w:trHeight w:val="212"/>
          <w:jc w:val="center"/>
        </w:trPr>
        <w:tc>
          <w:tcPr>
            <w:tcW w:w="3940" w:type="dxa"/>
            <w:shd w:val="clear" w:color="auto" w:fill="auto"/>
            <w:noWrap/>
            <w:vAlign w:val="bottom"/>
          </w:tcPr>
          <w:p w:rsidR="001A41C1" w:rsidRPr="00ED71EA" w:rsidRDefault="001A41C1" w:rsidP="006C51DB">
            <w:pPr>
              <w:pStyle w:val="Tabletext"/>
              <w:rPr>
                <w:lang w:eastAsia="en-IN"/>
              </w:rPr>
            </w:pPr>
            <w:r w:rsidRPr="00ED71EA">
              <w:rPr>
                <w:lang w:eastAsia="en-IN"/>
              </w:rPr>
              <w:t>Wrapping around method</w:t>
            </w:r>
          </w:p>
        </w:tc>
        <w:tc>
          <w:tcPr>
            <w:tcW w:w="5344" w:type="dxa"/>
            <w:vAlign w:val="center"/>
          </w:tcPr>
          <w:p w:rsidR="001A41C1" w:rsidRPr="00ED71EA" w:rsidRDefault="001A41C1" w:rsidP="006C51DB">
            <w:pPr>
              <w:pStyle w:val="Tabletext"/>
              <w:rPr>
                <w:lang w:eastAsia="en-IN"/>
              </w:rPr>
            </w:pPr>
            <w:r w:rsidRPr="00ED71EA">
              <w:rPr>
                <w:lang w:eastAsia="en-IN"/>
              </w:rPr>
              <w:t>Geographical distance-based wrapping</w:t>
            </w:r>
          </w:p>
        </w:tc>
      </w:tr>
      <w:tr w:rsidR="001A41C1" w:rsidRPr="00ED71EA" w:rsidTr="006C51DB">
        <w:trPr>
          <w:trHeight w:val="212"/>
          <w:jc w:val="center"/>
        </w:trPr>
        <w:tc>
          <w:tcPr>
            <w:tcW w:w="3940" w:type="dxa"/>
            <w:shd w:val="clear" w:color="auto" w:fill="auto"/>
            <w:noWrap/>
            <w:vAlign w:val="bottom"/>
          </w:tcPr>
          <w:p w:rsidR="001A41C1" w:rsidRPr="00ED71EA" w:rsidRDefault="001A41C1" w:rsidP="006C51DB">
            <w:pPr>
              <w:pStyle w:val="Tabletext"/>
              <w:rPr>
                <w:lang w:eastAsia="en-IN"/>
              </w:rPr>
            </w:pPr>
            <w:r w:rsidRPr="00ED71EA">
              <w:rPr>
                <w:lang w:eastAsia="en-IN"/>
              </w:rPr>
              <w:t>Criteria for selection for serving TRxP</w:t>
            </w:r>
          </w:p>
        </w:tc>
        <w:tc>
          <w:tcPr>
            <w:tcW w:w="5344" w:type="dxa"/>
            <w:vAlign w:val="center"/>
          </w:tcPr>
          <w:p w:rsidR="001A41C1" w:rsidRPr="00ED71EA" w:rsidRDefault="001A41C1" w:rsidP="006C51DB">
            <w:pPr>
              <w:pStyle w:val="Tabletext"/>
              <w:rPr>
                <w:lang w:eastAsia="en-IN"/>
              </w:rPr>
            </w:pPr>
            <w:r w:rsidRPr="00ED71EA">
              <w:rPr>
                <w:lang w:eastAsia="en-IN"/>
              </w:rPr>
              <w:t>Maximizing RSRP where the digital beamforming is not considered</w:t>
            </w:r>
          </w:p>
        </w:tc>
      </w:tr>
    </w:tbl>
    <w:p w:rsidR="006C51DB" w:rsidRPr="00ED71EA" w:rsidRDefault="006C51DB" w:rsidP="006C51DB">
      <w:pPr>
        <w:pStyle w:val="Tablefin"/>
      </w:pPr>
    </w:p>
    <w:p w:rsidR="006C51DB" w:rsidRDefault="001A41C1" w:rsidP="006C51DB">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21</w:t>
      </w:r>
      <w:r w:rsidRPr="00ED71EA">
        <w:fldChar w:fldCharType="end"/>
      </w:r>
      <w:r w:rsidRPr="00ED71EA">
        <w:t xml:space="preserve"> </w:t>
      </w:r>
    </w:p>
    <w:p w:rsidR="001A41C1" w:rsidRPr="00ED71EA" w:rsidRDefault="001A41C1" w:rsidP="006C51DB">
      <w:pPr>
        <w:pStyle w:val="Tabletitle"/>
      </w:pPr>
      <w:r w:rsidRPr="00ED71EA">
        <w:t>UL Overhead Assumptions in Dense Urban for Config A and Config B</w:t>
      </w:r>
    </w:p>
    <w:tbl>
      <w:tblPr>
        <w:tblW w:w="7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071"/>
        <w:gridCol w:w="4440"/>
      </w:tblGrid>
      <w:tr w:rsidR="001A41C1" w:rsidRPr="00ED71EA" w:rsidTr="007C5F69">
        <w:trPr>
          <w:trHeight w:val="240"/>
          <w:tblHeader/>
          <w:jc w:val="center"/>
        </w:trPr>
        <w:tc>
          <w:tcPr>
            <w:tcW w:w="2989" w:type="dxa"/>
            <w:gridSpan w:val="2"/>
            <w:shd w:val="clear" w:color="000000" w:fill="D8D8D8"/>
            <w:vAlign w:val="bottom"/>
            <w:hideMark/>
          </w:tcPr>
          <w:p w:rsidR="001A41C1" w:rsidRPr="00ED71EA" w:rsidRDefault="001A41C1" w:rsidP="006C51DB">
            <w:pPr>
              <w:pStyle w:val="Tablehead"/>
              <w:rPr>
                <w:lang w:eastAsia="en-IN"/>
              </w:rPr>
            </w:pPr>
            <w:r w:rsidRPr="00ED71EA">
              <w:rPr>
                <w:lang w:eastAsia="en-IN"/>
              </w:rPr>
              <w:t>Dense Urban - eMBB</w:t>
            </w:r>
          </w:p>
        </w:tc>
        <w:tc>
          <w:tcPr>
            <w:tcW w:w="4440" w:type="dxa"/>
            <w:shd w:val="clear" w:color="000000" w:fill="D9D9D9"/>
            <w:noWrap/>
            <w:vAlign w:val="center"/>
            <w:hideMark/>
          </w:tcPr>
          <w:p w:rsidR="001A41C1" w:rsidRPr="00ED71EA" w:rsidRDefault="001A41C1" w:rsidP="006C51DB">
            <w:pPr>
              <w:pStyle w:val="Tablehead"/>
              <w:rPr>
                <w:lang w:eastAsia="en-IN"/>
              </w:rPr>
            </w:pPr>
            <w:r w:rsidRPr="00ED71EA">
              <w:rPr>
                <w:lang w:eastAsia="en-IN"/>
              </w:rPr>
              <w:t>UL_OH_Para</w:t>
            </w:r>
          </w:p>
        </w:tc>
      </w:tr>
      <w:tr w:rsidR="001A41C1" w:rsidRPr="00ED71EA" w:rsidTr="007C5F69">
        <w:trPr>
          <w:trHeight w:val="240"/>
          <w:tblHeader/>
          <w:jc w:val="center"/>
        </w:trPr>
        <w:tc>
          <w:tcPr>
            <w:tcW w:w="2989" w:type="dxa"/>
            <w:gridSpan w:val="2"/>
            <w:shd w:val="clear" w:color="000000" w:fill="D8D8D8"/>
            <w:vAlign w:val="center"/>
            <w:hideMark/>
          </w:tcPr>
          <w:p w:rsidR="001A41C1" w:rsidRPr="00ED71EA" w:rsidRDefault="001A41C1" w:rsidP="006C51DB">
            <w:pPr>
              <w:pStyle w:val="Tablehead"/>
              <w:rPr>
                <w:lang w:eastAsia="en-IN"/>
              </w:rPr>
            </w:pPr>
            <w:r w:rsidRPr="00ED71EA">
              <w:rPr>
                <w:lang w:eastAsia="en-IN"/>
              </w:rPr>
              <w:t>Overhead assumption</w:t>
            </w:r>
          </w:p>
        </w:tc>
        <w:tc>
          <w:tcPr>
            <w:tcW w:w="4440" w:type="dxa"/>
            <w:shd w:val="clear" w:color="000000" w:fill="D9D9D9"/>
            <w:noWrap/>
            <w:vAlign w:val="center"/>
            <w:hideMark/>
          </w:tcPr>
          <w:p w:rsidR="001A41C1" w:rsidRPr="00ED71EA" w:rsidRDefault="001A41C1" w:rsidP="006C51DB">
            <w:pPr>
              <w:pStyle w:val="Tablehead"/>
              <w:rPr>
                <w:lang w:eastAsia="en-IN"/>
              </w:rPr>
            </w:pPr>
            <w:r w:rsidRPr="00ED71EA">
              <w:rPr>
                <w:lang w:eastAsia="en-IN"/>
              </w:rPr>
              <w:t>EUHT TDD</w:t>
            </w:r>
          </w:p>
        </w:tc>
      </w:tr>
      <w:tr w:rsidR="001A41C1" w:rsidRPr="00ED71EA" w:rsidTr="001A41C1">
        <w:trPr>
          <w:trHeight w:val="228"/>
          <w:jc w:val="center"/>
        </w:trPr>
        <w:tc>
          <w:tcPr>
            <w:tcW w:w="918" w:type="dxa"/>
            <w:vMerge w:val="restart"/>
            <w:shd w:val="clear" w:color="auto" w:fill="auto"/>
            <w:noWrap/>
            <w:vAlign w:val="center"/>
            <w:hideMark/>
          </w:tcPr>
          <w:p w:rsidR="001A41C1" w:rsidRPr="00ED71EA" w:rsidRDefault="001A41C1" w:rsidP="006C51DB">
            <w:pPr>
              <w:pStyle w:val="Tabletext"/>
              <w:rPr>
                <w:sz w:val="18"/>
                <w:lang w:eastAsia="en-IN"/>
              </w:rPr>
            </w:pPr>
            <w:r w:rsidRPr="00ED71EA">
              <w:rPr>
                <w:sz w:val="18"/>
                <w:lang w:eastAsia="en-IN"/>
              </w:rPr>
              <w:t>IMT bands</w:t>
            </w:r>
          </w:p>
        </w:tc>
        <w:tc>
          <w:tcPr>
            <w:tcW w:w="2071" w:type="dxa"/>
            <w:shd w:val="clear" w:color="auto" w:fill="auto"/>
            <w:hideMark/>
          </w:tcPr>
          <w:p w:rsidR="001A41C1" w:rsidRPr="00ED71EA" w:rsidRDefault="001A41C1" w:rsidP="007C5F69">
            <w:pPr>
              <w:pStyle w:val="Tabletext"/>
              <w:rPr>
                <w:sz w:val="18"/>
                <w:lang w:eastAsia="en-IN"/>
              </w:rPr>
            </w:pPr>
            <w:r w:rsidRPr="00ED71EA">
              <w:rPr>
                <w:sz w:val="18"/>
              </w:rPr>
              <w:t>UL-SCH</w:t>
            </w:r>
          </w:p>
        </w:tc>
        <w:tc>
          <w:tcPr>
            <w:tcW w:w="4440" w:type="dxa"/>
            <w:shd w:val="clear" w:color="auto" w:fill="auto"/>
            <w:vAlign w:val="center"/>
            <w:hideMark/>
          </w:tcPr>
          <w:p w:rsidR="001A41C1" w:rsidRPr="00ED71EA" w:rsidRDefault="001A41C1" w:rsidP="006C51DB">
            <w:pPr>
              <w:pStyle w:val="Tabletext"/>
              <w:jc w:val="center"/>
              <w:rPr>
                <w:sz w:val="18"/>
                <w:lang w:eastAsia="en-IN"/>
              </w:rPr>
            </w:pPr>
            <w:r w:rsidRPr="00ED71EA">
              <w:rPr>
                <w:sz w:val="18"/>
                <w:szCs w:val="18"/>
              </w:rPr>
              <w:t>6</w:t>
            </w:r>
          </w:p>
        </w:tc>
      </w:tr>
      <w:tr w:rsidR="001A41C1" w:rsidRPr="00ED71EA" w:rsidTr="001A41C1">
        <w:trPr>
          <w:trHeight w:val="228"/>
          <w:jc w:val="center"/>
        </w:trPr>
        <w:tc>
          <w:tcPr>
            <w:tcW w:w="918" w:type="dxa"/>
            <w:vMerge/>
            <w:vAlign w:val="center"/>
            <w:hideMark/>
          </w:tcPr>
          <w:p w:rsidR="001A41C1" w:rsidRPr="00ED71EA" w:rsidRDefault="001A41C1" w:rsidP="006C51DB">
            <w:pPr>
              <w:pStyle w:val="Tabletext"/>
              <w:rPr>
                <w:sz w:val="18"/>
                <w:lang w:eastAsia="en-IN"/>
              </w:rPr>
            </w:pPr>
          </w:p>
        </w:tc>
        <w:tc>
          <w:tcPr>
            <w:tcW w:w="2071" w:type="dxa"/>
            <w:shd w:val="clear" w:color="auto" w:fill="auto"/>
            <w:hideMark/>
          </w:tcPr>
          <w:p w:rsidR="001A41C1" w:rsidRPr="00ED71EA" w:rsidRDefault="001A41C1" w:rsidP="007C5F69">
            <w:pPr>
              <w:pStyle w:val="Tabletext"/>
              <w:rPr>
                <w:sz w:val="18"/>
                <w:lang w:eastAsia="en-IN"/>
              </w:rPr>
            </w:pPr>
            <w:r w:rsidRPr="00ED71EA">
              <w:rPr>
                <w:sz w:val="18"/>
              </w:rPr>
              <w:t>DRS</w:t>
            </w:r>
          </w:p>
        </w:tc>
        <w:tc>
          <w:tcPr>
            <w:tcW w:w="4440" w:type="dxa"/>
            <w:shd w:val="clear" w:color="auto" w:fill="auto"/>
            <w:vAlign w:val="center"/>
            <w:hideMark/>
          </w:tcPr>
          <w:p w:rsidR="001A41C1" w:rsidRPr="00ED71EA" w:rsidRDefault="001A41C1" w:rsidP="006C51DB">
            <w:pPr>
              <w:pStyle w:val="Tabletext"/>
              <w:jc w:val="center"/>
              <w:rPr>
                <w:sz w:val="18"/>
                <w:lang w:eastAsia="en-IN"/>
              </w:rPr>
            </w:pPr>
            <w:r w:rsidRPr="00ED71EA">
              <w:rPr>
                <w:sz w:val="18"/>
                <w:szCs w:val="18"/>
              </w:rPr>
              <w:t>4</w:t>
            </w:r>
          </w:p>
        </w:tc>
      </w:tr>
      <w:tr w:rsidR="001A41C1" w:rsidRPr="00ED71EA" w:rsidTr="001A41C1">
        <w:trPr>
          <w:trHeight w:val="228"/>
          <w:jc w:val="center"/>
        </w:trPr>
        <w:tc>
          <w:tcPr>
            <w:tcW w:w="918" w:type="dxa"/>
            <w:vMerge/>
            <w:vAlign w:val="center"/>
            <w:hideMark/>
          </w:tcPr>
          <w:p w:rsidR="001A41C1" w:rsidRPr="00ED71EA" w:rsidRDefault="001A41C1" w:rsidP="006C51DB">
            <w:pPr>
              <w:pStyle w:val="Tabletext"/>
              <w:rPr>
                <w:sz w:val="18"/>
                <w:lang w:eastAsia="en-IN"/>
              </w:rPr>
            </w:pPr>
          </w:p>
        </w:tc>
        <w:tc>
          <w:tcPr>
            <w:tcW w:w="2071" w:type="dxa"/>
            <w:shd w:val="clear" w:color="auto" w:fill="auto"/>
            <w:hideMark/>
          </w:tcPr>
          <w:p w:rsidR="001A41C1" w:rsidRPr="00ED71EA" w:rsidRDefault="001A41C1" w:rsidP="006C51DB">
            <w:pPr>
              <w:pStyle w:val="Tabletext"/>
              <w:rPr>
                <w:sz w:val="18"/>
                <w:lang w:eastAsia="en-IN"/>
              </w:rPr>
            </w:pPr>
            <w:r w:rsidRPr="00ED71EA">
              <w:rPr>
                <w:sz w:val="18"/>
              </w:rPr>
              <w:t>GI</w:t>
            </w:r>
          </w:p>
        </w:tc>
        <w:tc>
          <w:tcPr>
            <w:tcW w:w="4440" w:type="dxa"/>
            <w:shd w:val="clear" w:color="auto" w:fill="auto"/>
            <w:vAlign w:val="center"/>
            <w:hideMark/>
          </w:tcPr>
          <w:p w:rsidR="001A41C1" w:rsidRPr="00ED71EA" w:rsidRDefault="001A41C1" w:rsidP="007C5F69">
            <w:pPr>
              <w:pStyle w:val="Tabletext"/>
              <w:jc w:val="center"/>
              <w:rPr>
                <w:sz w:val="18"/>
                <w:lang w:eastAsia="en-IN"/>
              </w:rPr>
            </w:pPr>
            <w:r w:rsidRPr="00ED71EA">
              <w:rPr>
                <w:sz w:val="18"/>
                <w:szCs w:val="18"/>
              </w:rPr>
              <w:t>1</w:t>
            </w:r>
          </w:p>
        </w:tc>
      </w:tr>
      <w:tr w:rsidR="001A41C1" w:rsidRPr="00ED71EA" w:rsidTr="001A41C1">
        <w:trPr>
          <w:trHeight w:val="228"/>
          <w:jc w:val="center"/>
        </w:trPr>
        <w:tc>
          <w:tcPr>
            <w:tcW w:w="918" w:type="dxa"/>
            <w:vMerge/>
            <w:vAlign w:val="center"/>
            <w:hideMark/>
          </w:tcPr>
          <w:p w:rsidR="001A41C1" w:rsidRPr="00ED71EA" w:rsidRDefault="001A41C1" w:rsidP="006C51DB">
            <w:pPr>
              <w:pStyle w:val="Tabletext"/>
              <w:rPr>
                <w:sz w:val="18"/>
                <w:lang w:eastAsia="en-IN"/>
              </w:rPr>
            </w:pPr>
          </w:p>
        </w:tc>
        <w:tc>
          <w:tcPr>
            <w:tcW w:w="2071" w:type="dxa"/>
            <w:shd w:val="clear" w:color="auto" w:fill="auto"/>
            <w:hideMark/>
          </w:tcPr>
          <w:p w:rsidR="001A41C1" w:rsidRPr="00ED71EA" w:rsidRDefault="001A41C1" w:rsidP="006C51DB">
            <w:pPr>
              <w:pStyle w:val="Tabletext"/>
              <w:rPr>
                <w:sz w:val="18"/>
                <w:lang w:eastAsia="en-IN"/>
              </w:rPr>
            </w:pPr>
            <w:r w:rsidRPr="00ED71EA">
              <w:rPr>
                <w:sz w:val="18"/>
              </w:rPr>
              <w:t>Total data symbols</w:t>
            </w:r>
          </w:p>
        </w:tc>
        <w:tc>
          <w:tcPr>
            <w:tcW w:w="4440" w:type="dxa"/>
            <w:shd w:val="clear" w:color="auto" w:fill="auto"/>
            <w:vAlign w:val="center"/>
            <w:hideMark/>
          </w:tcPr>
          <w:p w:rsidR="001A41C1" w:rsidRPr="00ED71EA" w:rsidRDefault="001A41C1" w:rsidP="007C5F69">
            <w:pPr>
              <w:pStyle w:val="Tabletext"/>
              <w:jc w:val="center"/>
              <w:rPr>
                <w:sz w:val="18"/>
                <w:lang w:eastAsia="en-IN"/>
              </w:rPr>
            </w:pPr>
            <w:r w:rsidRPr="00ED71EA">
              <w:rPr>
                <w:sz w:val="18"/>
                <w:szCs w:val="18"/>
              </w:rPr>
              <w:t>31</w:t>
            </w:r>
          </w:p>
        </w:tc>
      </w:tr>
      <w:tr w:rsidR="001A41C1" w:rsidRPr="00ED71EA" w:rsidTr="001A41C1">
        <w:trPr>
          <w:trHeight w:val="228"/>
          <w:jc w:val="center"/>
        </w:trPr>
        <w:tc>
          <w:tcPr>
            <w:tcW w:w="918" w:type="dxa"/>
            <w:vMerge/>
            <w:vAlign w:val="center"/>
            <w:hideMark/>
          </w:tcPr>
          <w:p w:rsidR="001A41C1" w:rsidRPr="00ED71EA" w:rsidRDefault="001A41C1" w:rsidP="006C51DB">
            <w:pPr>
              <w:pStyle w:val="Tabletext"/>
              <w:rPr>
                <w:sz w:val="18"/>
                <w:lang w:eastAsia="en-IN"/>
              </w:rPr>
            </w:pPr>
          </w:p>
        </w:tc>
        <w:tc>
          <w:tcPr>
            <w:tcW w:w="2071" w:type="dxa"/>
            <w:shd w:val="clear" w:color="auto" w:fill="auto"/>
            <w:hideMark/>
          </w:tcPr>
          <w:p w:rsidR="001A41C1" w:rsidRPr="00ED71EA" w:rsidRDefault="001A41C1" w:rsidP="006C51DB">
            <w:pPr>
              <w:pStyle w:val="Tabletext"/>
              <w:rPr>
                <w:sz w:val="18"/>
                <w:lang w:eastAsia="en-IN"/>
              </w:rPr>
            </w:pPr>
            <w:r w:rsidRPr="00ED71EA">
              <w:rPr>
                <w:sz w:val="18"/>
              </w:rPr>
              <w:t>Total OH</w:t>
            </w:r>
          </w:p>
        </w:tc>
        <w:tc>
          <w:tcPr>
            <w:tcW w:w="4440" w:type="dxa"/>
            <w:shd w:val="clear" w:color="auto" w:fill="auto"/>
            <w:vAlign w:val="center"/>
            <w:hideMark/>
          </w:tcPr>
          <w:p w:rsidR="001A41C1" w:rsidRPr="00ED71EA" w:rsidRDefault="001A41C1" w:rsidP="007C5F69">
            <w:pPr>
              <w:pStyle w:val="Tabletext"/>
              <w:jc w:val="center"/>
              <w:rPr>
                <w:sz w:val="18"/>
                <w:lang w:eastAsia="en-IN"/>
              </w:rPr>
            </w:pPr>
            <w:r w:rsidRPr="00ED71EA">
              <w:rPr>
                <w:sz w:val="18"/>
                <w:szCs w:val="18"/>
              </w:rPr>
              <w:t>11</w:t>
            </w:r>
          </w:p>
        </w:tc>
      </w:tr>
      <w:tr w:rsidR="001A41C1" w:rsidRPr="00ED71EA" w:rsidTr="001A41C1">
        <w:trPr>
          <w:trHeight w:val="228"/>
          <w:jc w:val="center"/>
        </w:trPr>
        <w:tc>
          <w:tcPr>
            <w:tcW w:w="918" w:type="dxa"/>
            <w:vMerge/>
            <w:vAlign w:val="center"/>
            <w:hideMark/>
          </w:tcPr>
          <w:p w:rsidR="001A41C1" w:rsidRPr="00ED71EA" w:rsidRDefault="001A41C1" w:rsidP="006C51DB">
            <w:pPr>
              <w:pStyle w:val="Tabletext"/>
              <w:rPr>
                <w:sz w:val="18"/>
                <w:lang w:eastAsia="en-IN"/>
              </w:rPr>
            </w:pPr>
          </w:p>
        </w:tc>
        <w:tc>
          <w:tcPr>
            <w:tcW w:w="2071" w:type="dxa"/>
            <w:shd w:val="clear" w:color="auto" w:fill="auto"/>
            <w:hideMark/>
          </w:tcPr>
          <w:p w:rsidR="001A41C1" w:rsidRPr="00ED71EA" w:rsidRDefault="001A41C1" w:rsidP="006C51DB">
            <w:pPr>
              <w:pStyle w:val="Tabletext"/>
              <w:rPr>
                <w:sz w:val="18"/>
                <w:lang w:eastAsia="en-IN"/>
              </w:rPr>
            </w:pPr>
            <w:r w:rsidRPr="00ED71EA">
              <w:rPr>
                <w:sz w:val="18"/>
              </w:rPr>
              <w:t>Total OH (%)</w:t>
            </w:r>
          </w:p>
        </w:tc>
        <w:tc>
          <w:tcPr>
            <w:tcW w:w="4440" w:type="dxa"/>
            <w:shd w:val="clear" w:color="auto" w:fill="auto"/>
            <w:vAlign w:val="center"/>
            <w:hideMark/>
          </w:tcPr>
          <w:p w:rsidR="001A41C1" w:rsidRPr="00ED71EA" w:rsidRDefault="001A41C1" w:rsidP="007C5F69">
            <w:pPr>
              <w:pStyle w:val="Tabletext"/>
              <w:jc w:val="center"/>
              <w:rPr>
                <w:sz w:val="18"/>
                <w:lang w:eastAsia="en-IN"/>
              </w:rPr>
            </w:pPr>
            <w:r w:rsidRPr="00ED71EA">
              <w:rPr>
                <w:sz w:val="18"/>
                <w:szCs w:val="18"/>
              </w:rPr>
              <w:t>26.19%</w:t>
            </w:r>
          </w:p>
        </w:tc>
      </w:tr>
    </w:tbl>
    <w:p w:rsidR="001A41C1" w:rsidRPr="00ED71EA" w:rsidRDefault="001A41C1" w:rsidP="007C5F69">
      <w:pPr>
        <w:pStyle w:val="Tablefin"/>
      </w:pPr>
    </w:p>
    <w:p w:rsidR="001A41C1" w:rsidRPr="00ED71EA" w:rsidRDefault="001A41C1" w:rsidP="007C5F69">
      <w:pPr>
        <w:pStyle w:val="Headingb"/>
      </w:pPr>
      <w:r w:rsidRPr="00ED71EA">
        <w:t>Evaluation Configuration A</w:t>
      </w:r>
    </w:p>
    <w:p w:rsidR="007C5F69" w:rsidRDefault="001A41C1" w:rsidP="007C5F6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22</w:t>
      </w:r>
      <w:r w:rsidRPr="00ED71EA">
        <w:fldChar w:fldCharType="end"/>
      </w:r>
      <w:r w:rsidRPr="00ED71EA">
        <w:t xml:space="preserve"> </w:t>
      </w:r>
    </w:p>
    <w:p w:rsidR="001A41C1" w:rsidRPr="00ED71EA" w:rsidRDefault="001A41C1" w:rsidP="007C5F69">
      <w:pPr>
        <w:pStyle w:val="Tabletitle"/>
      </w:pPr>
      <w:r w:rsidRPr="00ED71EA">
        <w:t xml:space="preserve">UL Spectral efficiency for EUHT in Dense Urban – eMBB </w:t>
      </w:r>
      <w:r w:rsidR="007C5F69">
        <w:br/>
      </w:r>
      <w:r w:rsidRPr="00ED71EA">
        <w:t>(Evaluation configuration A, CF=4 GHz)</w:t>
      </w:r>
    </w:p>
    <w:tbl>
      <w:tblPr>
        <w:tblW w:w="918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440"/>
        <w:gridCol w:w="990"/>
        <w:gridCol w:w="1710"/>
        <w:gridCol w:w="988"/>
        <w:gridCol w:w="7"/>
        <w:gridCol w:w="1885"/>
      </w:tblGrid>
      <w:tr w:rsidR="001A41C1" w:rsidRPr="00ED71EA" w:rsidTr="001A41C1">
        <w:trPr>
          <w:trHeight w:val="20"/>
        </w:trPr>
        <w:tc>
          <w:tcPr>
            <w:tcW w:w="2160" w:type="dxa"/>
            <w:vMerge w:val="restart"/>
            <w:shd w:val="clear" w:color="auto" w:fill="auto"/>
            <w:vAlign w:val="center"/>
          </w:tcPr>
          <w:p w:rsidR="001A41C1" w:rsidRPr="00ED71EA" w:rsidRDefault="001A41C1" w:rsidP="007C5F69">
            <w:pPr>
              <w:pStyle w:val="Tablehead"/>
              <w:rPr>
                <w:rFonts w:eastAsia="SimSun"/>
              </w:rPr>
            </w:pPr>
            <w:r w:rsidRPr="00ED71EA">
              <w:rPr>
                <w:rFonts w:eastAsia="SimSun"/>
              </w:rPr>
              <w:t>Scheme and antenna configuration</w:t>
            </w:r>
          </w:p>
        </w:tc>
        <w:tc>
          <w:tcPr>
            <w:tcW w:w="1440" w:type="dxa"/>
            <w:vMerge w:val="restart"/>
            <w:vAlign w:val="center"/>
          </w:tcPr>
          <w:p w:rsidR="001A41C1" w:rsidRPr="00ED71EA" w:rsidRDefault="001A41C1" w:rsidP="007C5F69">
            <w:pPr>
              <w:pStyle w:val="Tablehead"/>
              <w:rPr>
                <w:sz w:val="18"/>
                <w:lang w:eastAsia="en-GB"/>
              </w:rPr>
            </w:pPr>
            <w:r w:rsidRPr="00ED71EA">
              <w:rPr>
                <w:sz w:val="18"/>
                <w:lang w:eastAsia="en-GB"/>
              </w:rPr>
              <w:t>Sub-carrier spacing (kHz)</w:t>
            </w:r>
          </w:p>
        </w:tc>
        <w:tc>
          <w:tcPr>
            <w:tcW w:w="990" w:type="dxa"/>
            <w:vMerge w:val="restart"/>
            <w:vAlign w:val="center"/>
          </w:tcPr>
          <w:p w:rsidR="001A41C1" w:rsidRPr="00ED71EA" w:rsidRDefault="001A41C1" w:rsidP="007C5F69">
            <w:pPr>
              <w:pStyle w:val="Tablehead"/>
              <w:rPr>
                <w:sz w:val="18"/>
                <w:lang w:eastAsia="en-GB"/>
              </w:rPr>
            </w:pPr>
            <w:r w:rsidRPr="00ED71EA">
              <w:rPr>
                <w:sz w:val="18"/>
                <w:lang w:eastAsia="en-GB"/>
              </w:rPr>
              <w:t>Frame structure</w:t>
            </w:r>
          </w:p>
        </w:tc>
        <w:tc>
          <w:tcPr>
            <w:tcW w:w="2705" w:type="dxa"/>
            <w:gridSpan w:val="3"/>
            <w:vMerge w:val="restart"/>
            <w:vAlign w:val="center"/>
          </w:tcPr>
          <w:p w:rsidR="001A41C1" w:rsidRPr="00ED71EA" w:rsidRDefault="001A41C1" w:rsidP="007C5F69">
            <w:pPr>
              <w:pStyle w:val="Tablehead"/>
              <w:rPr>
                <w:rFonts w:eastAsia="MS Mincho"/>
                <w:sz w:val="18"/>
                <w:lang w:eastAsia="en-GB"/>
              </w:rPr>
            </w:pPr>
            <w:r w:rsidRPr="00ED71EA">
              <w:rPr>
                <w:rFonts w:eastAsia="MS Mincho"/>
                <w:sz w:val="18"/>
                <w:lang w:eastAsia="en-GB"/>
              </w:rPr>
              <w:t>ITU</w:t>
            </w:r>
            <w:r w:rsidR="007C5F69">
              <w:rPr>
                <w:rFonts w:eastAsia="MS Mincho"/>
                <w:sz w:val="18"/>
                <w:lang w:eastAsia="en-GB"/>
              </w:rPr>
              <w:br/>
            </w:r>
            <w:r w:rsidRPr="00ED71EA">
              <w:rPr>
                <w:rFonts w:eastAsia="MS Mincho"/>
                <w:sz w:val="18"/>
                <w:lang w:eastAsia="en-GB"/>
              </w:rPr>
              <w:t>Requirement</w:t>
            </w:r>
          </w:p>
        </w:tc>
        <w:tc>
          <w:tcPr>
            <w:tcW w:w="1885" w:type="dxa"/>
            <w:vAlign w:val="center"/>
          </w:tcPr>
          <w:p w:rsidR="001A41C1" w:rsidRPr="00ED71EA" w:rsidRDefault="001A41C1" w:rsidP="007C5F69">
            <w:pPr>
              <w:pStyle w:val="Tablehead"/>
              <w:rPr>
                <w:rFonts w:eastAsia="MS Mincho"/>
                <w:sz w:val="18"/>
                <w:lang w:eastAsia="en-GB"/>
              </w:rPr>
            </w:pPr>
            <w:r w:rsidRPr="00ED71EA">
              <w:rPr>
                <w:rFonts w:eastAsia="MS Mincho"/>
                <w:sz w:val="18"/>
                <w:lang w:eastAsia="en-GB"/>
              </w:rPr>
              <w:t>Channel model A</w:t>
            </w:r>
          </w:p>
        </w:tc>
      </w:tr>
      <w:tr w:rsidR="001A41C1" w:rsidRPr="00ED71EA" w:rsidTr="001A41C1">
        <w:trPr>
          <w:trHeight w:val="20"/>
        </w:trPr>
        <w:tc>
          <w:tcPr>
            <w:tcW w:w="2160" w:type="dxa"/>
            <w:vMerge/>
            <w:shd w:val="clear" w:color="auto" w:fill="auto"/>
            <w:vAlign w:val="center"/>
          </w:tcPr>
          <w:p w:rsidR="001A41C1" w:rsidRPr="00ED71EA" w:rsidRDefault="001A41C1" w:rsidP="007C5F69">
            <w:pPr>
              <w:pStyle w:val="Tabletext"/>
              <w:rPr>
                <w:rFonts w:eastAsia="MS Mincho"/>
                <w:b/>
                <w:sz w:val="18"/>
                <w:lang w:eastAsia="en-GB"/>
              </w:rPr>
            </w:pPr>
          </w:p>
        </w:tc>
        <w:tc>
          <w:tcPr>
            <w:tcW w:w="1440" w:type="dxa"/>
            <w:vMerge/>
            <w:vAlign w:val="center"/>
          </w:tcPr>
          <w:p w:rsidR="001A41C1" w:rsidRPr="00ED71EA" w:rsidRDefault="001A41C1" w:rsidP="007C5F69">
            <w:pPr>
              <w:pStyle w:val="Tabletext"/>
              <w:rPr>
                <w:b/>
                <w:sz w:val="18"/>
                <w:lang w:eastAsia="en-GB"/>
              </w:rPr>
            </w:pPr>
          </w:p>
        </w:tc>
        <w:tc>
          <w:tcPr>
            <w:tcW w:w="990" w:type="dxa"/>
            <w:vMerge/>
            <w:vAlign w:val="center"/>
          </w:tcPr>
          <w:p w:rsidR="001A41C1" w:rsidRPr="00ED71EA" w:rsidRDefault="001A41C1" w:rsidP="007C5F69">
            <w:pPr>
              <w:pStyle w:val="Tabletext"/>
              <w:rPr>
                <w:b/>
                <w:sz w:val="18"/>
                <w:lang w:eastAsia="en-GB"/>
              </w:rPr>
            </w:pPr>
          </w:p>
        </w:tc>
        <w:tc>
          <w:tcPr>
            <w:tcW w:w="2705" w:type="dxa"/>
            <w:gridSpan w:val="3"/>
            <w:vMerge/>
            <w:vAlign w:val="center"/>
          </w:tcPr>
          <w:p w:rsidR="001A41C1" w:rsidRPr="00ED71EA" w:rsidRDefault="001A41C1" w:rsidP="007C5F69">
            <w:pPr>
              <w:pStyle w:val="Tabletext"/>
              <w:rPr>
                <w:b/>
                <w:sz w:val="18"/>
                <w:lang w:eastAsia="en-GB"/>
              </w:rPr>
            </w:pPr>
          </w:p>
        </w:tc>
        <w:tc>
          <w:tcPr>
            <w:tcW w:w="1885" w:type="dxa"/>
            <w:shd w:val="clear" w:color="auto" w:fill="auto"/>
            <w:vAlign w:val="center"/>
          </w:tcPr>
          <w:p w:rsidR="001A41C1" w:rsidRPr="00ED71EA" w:rsidRDefault="001A41C1" w:rsidP="007C5F69">
            <w:pPr>
              <w:pStyle w:val="Tabletext"/>
              <w:rPr>
                <w:rFonts w:eastAsia="MS Mincho"/>
                <w:b/>
                <w:sz w:val="18"/>
                <w:lang w:eastAsia="en-GB"/>
              </w:rPr>
            </w:pPr>
            <w:r w:rsidRPr="00ED71EA">
              <w:rPr>
                <w:b/>
                <w:sz w:val="18"/>
                <w:lang w:eastAsia="en-GB"/>
              </w:rPr>
              <w:t>BW=20MHz</w:t>
            </w:r>
          </w:p>
        </w:tc>
      </w:tr>
      <w:tr w:rsidR="001A41C1" w:rsidRPr="00ED71EA" w:rsidTr="001A41C1">
        <w:trPr>
          <w:trHeight w:val="20"/>
        </w:trPr>
        <w:tc>
          <w:tcPr>
            <w:tcW w:w="2160" w:type="dxa"/>
            <w:vMerge w:val="restart"/>
            <w:shd w:val="clear" w:color="auto" w:fill="auto"/>
            <w:vAlign w:val="center"/>
          </w:tcPr>
          <w:p w:rsidR="001A41C1" w:rsidRPr="00ED71EA" w:rsidRDefault="001A41C1" w:rsidP="007C5F69">
            <w:pPr>
              <w:pStyle w:val="Tabletext"/>
              <w:rPr>
                <w:rFonts w:eastAsia="SimSun"/>
              </w:rPr>
            </w:pPr>
            <w:r w:rsidRPr="00ED71EA">
              <w:rPr>
                <w:rFonts w:eastAsia="SimSun"/>
              </w:rPr>
              <w:t>8x16 SU-MIMO</w:t>
            </w:r>
          </w:p>
        </w:tc>
        <w:tc>
          <w:tcPr>
            <w:tcW w:w="1440" w:type="dxa"/>
            <w:vMerge w:val="restart"/>
            <w:vAlign w:val="center"/>
          </w:tcPr>
          <w:p w:rsidR="001A41C1" w:rsidRPr="00ED71EA" w:rsidRDefault="001A41C1" w:rsidP="007C5F69">
            <w:pPr>
              <w:pStyle w:val="Tabletext"/>
              <w:rPr>
                <w:rFonts w:eastAsia="SimSun"/>
                <w:lang w:eastAsia="zh-CN"/>
              </w:rPr>
            </w:pPr>
            <w:r w:rsidRPr="00ED71EA">
              <w:rPr>
                <w:rFonts w:eastAsia="SimSun"/>
              </w:rPr>
              <w:t>78.125</w:t>
            </w:r>
          </w:p>
        </w:tc>
        <w:tc>
          <w:tcPr>
            <w:tcW w:w="990" w:type="dxa"/>
            <w:vMerge w:val="restart"/>
            <w:vAlign w:val="center"/>
          </w:tcPr>
          <w:p w:rsidR="001A41C1" w:rsidRPr="00ED71EA" w:rsidRDefault="001A41C1" w:rsidP="007C5F69">
            <w:pPr>
              <w:pStyle w:val="Tabletext"/>
              <w:rPr>
                <w:rFonts w:eastAsia="SimSun"/>
                <w:lang w:eastAsia="zh-CN"/>
              </w:rPr>
            </w:pPr>
            <w:r w:rsidRPr="00ED71EA">
              <w:rPr>
                <w:rFonts w:eastAsia="SimSun"/>
              </w:rPr>
              <w:t>DL:UL = 2:1</w:t>
            </w:r>
          </w:p>
        </w:tc>
        <w:tc>
          <w:tcPr>
            <w:tcW w:w="1710" w:type="dxa"/>
            <w:vAlign w:val="center"/>
          </w:tcPr>
          <w:p w:rsidR="001A41C1" w:rsidRPr="00ED71EA" w:rsidRDefault="001A41C1" w:rsidP="007C5F69">
            <w:pPr>
              <w:pStyle w:val="Tabletext"/>
              <w:rPr>
                <w:rFonts w:eastAsia="SimSun"/>
                <w:lang w:eastAsia="zh-CN"/>
              </w:rPr>
            </w:pPr>
            <w:r w:rsidRPr="00ED71EA">
              <w:rPr>
                <w:rFonts w:eastAsia="SimSun"/>
                <w:lang w:eastAsia="zh-CN"/>
              </w:rPr>
              <w:t>Average [bit/s/Hz/TRxP]</w:t>
            </w:r>
          </w:p>
        </w:tc>
        <w:tc>
          <w:tcPr>
            <w:tcW w:w="988" w:type="dxa"/>
            <w:shd w:val="clear" w:color="auto" w:fill="auto"/>
            <w:vAlign w:val="center"/>
          </w:tcPr>
          <w:p w:rsidR="001A41C1" w:rsidRPr="00ED71EA" w:rsidRDefault="001A41C1" w:rsidP="007C5F69">
            <w:pPr>
              <w:pStyle w:val="Tabletext"/>
              <w:jc w:val="center"/>
              <w:rPr>
                <w:rFonts w:eastAsia="SimSun"/>
                <w:lang w:eastAsia="zh-CN"/>
              </w:rPr>
            </w:pPr>
            <w:r w:rsidRPr="00ED71EA">
              <w:rPr>
                <w:rFonts w:eastAsia="SimSun"/>
                <w:lang w:eastAsia="zh-CN"/>
              </w:rPr>
              <w:t>5.4</w:t>
            </w:r>
          </w:p>
        </w:tc>
        <w:tc>
          <w:tcPr>
            <w:tcW w:w="1892" w:type="dxa"/>
            <w:gridSpan w:val="2"/>
            <w:shd w:val="clear" w:color="auto" w:fill="auto"/>
            <w:vAlign w:val="center"/>
          </w:tcPr>
          <w:p w:rsidR="001A41C1" w:rsidRPr="00ED71EA" w:rsidRDefault="001A41C1" w:rsidP="007C5F69">
            <w:pPr>
              <w:pStyle w:val="Tabletext"/>
              <w:jc w:val="center"/>
              <w:rPr>
                <w:rFonts w:eastAsia="SimSun"/>
                <w:highlight w:val="yellow"/>
                <w:lang w:eastAsia="zh-CN"/>
              </w:rPr>
            </w:pPr>
            <w:r w:rsidRPr="00ED71EA">
              <w:rPr>
                <w:rFonts w:eastAsia="SimSun"/>
                <w:lang w:eastAsia="zh-CN"/>
              </w:rPr>
              <w:t>3.54</w:t>
            </w:r>
          </w:p>
        </w:tc>
      </w:tr>
      <w:tr w:rsidR="001A41C1" w:rsidRPr="00ED71EA" w:rsidTr="001A41C1">
        <w:trPr>
          <w:trHeight w:val="20"/>
        </w:trPr>
        <w:tc>
          <w:tcPr>
            <w:tcW w:w="2160" w:type="dxa"/>
            <w:vMerge/>
            <w:shd w:val="clear" w:color="auto" w:fill="auto"/>
            <w:vAlign w:val="center"/>
          </w:tcPr>
          <w:p w:rsidR="001A41C1" w:rsidRPr="00ED71EA" w:rsidRDefault="001A41C1" w:rsidP="007C5F69">
            <w:pPr>
              <w:pStyle w:val="Tabletext"/>
              <w:rPr>
                <w:rFonts w:eastAsia="SimSun"/>
              </w:rPr>
            </w:pPr>
          </w:p>
        </w:tc>
        <w:tc>
          <w:tcPr>
            <w:tcW w:w="1440" w:type="dxa"/>
            <w:vMerge/>
            <w:vAlign w:val="center"/>
          </w:tcPr>
          <w:p w:rsidR="001A41C1" w:rsidRPr="00ED71EA" w:rsidRDefault="001A41C1" w:rsidP="007C5F69">
            <w:pPr>
              <w:pStyle w:val="Tabletext"/>
              <w:rPr>
                <w:rFonts w:eastAsia="SimSun"/>
              </w:rPr>
            </w:pPr>
          </w:p>
        </w:tc>
        <w:tc>
          <w:tcPr>
            <w:tcW w:w="990" w:type="dxa"/>
            <w:vMerge/>
            <w:vAlign w:val="center"/>
          </w:tcPr>
          <w:p w:rsidR="001A41C1" w:rsidRPr="00ED71EA" w:rsidRDefault="001A41C1" w:rsidP="007C5F69">
            <w:pPr>
              <w:pStyle w:val="Tabletext"/>
              <w:rPr>
                <w:rFonts w:eastAsia="SimSun"/>
                <w:lang w:eastAsia="zh-CN"/>
              </w:rPr>
            </w:pPr>
          </w:p>
        </w:tc>
        <w:tc>
          <w:tcPr>
            <w:tcW w:w="1710" w:type="dxa"/>
            <w:vAlign w:val="center"/>
          </w:tcPr>
          <w:p w:rsidR="001A41C1" w:rsidRPr="00ED71EA" w:rsidRDefault="001A41C1" w:rsidP="007C5F69">
            <w:pPr>
              <w:pStyle w:val="Tabletext"/>
              <w:rPr>
                <w:rFonts w:eastAsia="SimSun"/>
                <w:lang w:eastAsia="zh-CN"/>
              </w:rPr>
            </w:pPr>
            <w:r w:rsidRPr="00ED71EA">
              <w:rPr>
                <w:rFonts w:eastAsia="SimSun"/>
                <w:lang w:eastAsia="zh-CN"/>
              </w:rPr>
              <w:t>5</w:t>
            </w:r>
            <w:r w:rsidRPr="00ED71EA">
              <w:rPr>
                <w:rFonts w:eastAsia="SimSun"/>
                <w:vertAlign w:val="superscript"/>
                <w:lang w:eastAsia="zh-CN"/>
              </w:rPr>
              <w:t>th</w:t>
            </w:r>
            <w:r w:rsidRPr="00ED71EA">
              <w:rPr>
                <w:rFonts w:eastAsia="SimSun"/>
                <w:lang w:eastAsia="zh-CN"/>
              </w:rPr>
              <w:t>-tile [bit/s/Hz]</w:t>
            </w:r>
          </w:p>
        </w:tc>
        <w:tc>
          <w:tcPr>
            <w:tcW w:w="988" w:type="dxa"/>
            <w:shd w:val="clear" w:color="auto" w:fill="auto"/>
            <w:vAlign w:val="center"/>
          </w:tcPr>
          <w:p w:rsidR="001A41C1" w:rsidRPr="00ED71EA" w:rsidRDefault="001A41C1" w:rsidP="007C5F69">
            <w:pPr>
              <w:pStyle w:val="Tabletext"/>
              <w:jc w:val="center"/>
              <w:rPr>
                <w:rFonts w:eastAsia="SimSun"/>
                <w:lang w:eastAsia="zh-CN"/>
              </w:rPr>
            </w:pPr>
            <w:r w:rsidRPr="00ED71EA">
              <w:rPr>
                <w:rFonts w:eastAsia="SimSun"/>
                <w:lang w:eastAsia="zh-CN"/>
              </w:rPr>
              <w:t>0.15</w:t>
            </w:r>
          </w:p>
        </w:tc>
        <w:tc>
          <w:tcPr>
            <w:tcW w:w="1892" w:type="dxa"/>
            <w:gridSpan w:val="2"/>
            <w:shd w:val="clear" w:color="auto" w:fill="auto"/>
            <w:vAlign w:val="center"/>
          </w:tcPr>
          <w:p w:rsidR="001A41C1" w:rsidRPr="00ED71EA" w:rsidRDefault="001A41C1" w:rsidP="007C5F69">
            <w:pPr>
              <w:pStyle w:val="Tabletext"/>
              <w:jc w:val="center"/>
              <w:rPr>
                <w:rFonts w:eastAsia="SimSun"/>
                <w:highlight w:val="yellow"/>
                <w:lang w:eastAsia="zh-CN"/>
              </w:rPr>
            </w:pPr>
            <w:r w:rsidRPr="00ED71EA">
              <w:rPr>
                <w:rFonts w:eastAsia="SimSun"/>
                <w:lang w:eastAsia="zh-CN"/>
              </w:rPr>
              <w:t>0.043</w:t>
            </w:r>
          </w:p>
        </w:tc>
      </w:tr>
    </w:tbl>
    <w:p w:rsidR="007C5F69" w:rsidRPr="00ED71EA" w:rsidRDefault="007C5F69" w:rsidP="007C5F69">
      <w:pPr>
        <w:pStyle w:val="Tablefin"/>
      </w:pPr>
    </w:p>
    <w:p w:rsidR="001A41C1" w:rsidRPr="00ED71EA" w:rsidRDefault="001A41C1" w:rsidP="007C5F69">
      <w:pPr>
        <w:pStyle w:val="Headingb"/>
      </w:pPr>
      <w:r w:rsidRPr="00ED71EA">
        <w:t>Evaluation Configuration B</w:t>
      </w:r>
    </w:p>
    <w:p w:rsidR="007C5F69" w:rsidRDefault="001A41C1" w:rsidP="007C5F6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23</w:t>
      </w:r>
      <w:r w:rsidRPr="00ED71EA">
        <w:fldChar w:fldCharType="end"/>
      </w:r>
      <w:r w:rsidRPr="00ED71EA">
        <w:t xml:space="preserve"> </w:t>
      </w:r>
    </w:p>
    <w:p w:rsidR="001A41C1" w:rsidRPr="00ED71EA" w:rsidRDefault="001A41C1" w:rsidP="007C5F69">
      <w:pPr>
        <w:pStyle w:val="Tabletitle"/>
      </w:pPr>
      <w:r w:rsidRPr="00ED71EA">
        <w:t xml:space="preserve">UL Spectral efficiency for EUHT in Dense Urban – eMBB </w:t>
      </w:r>
      <w:r w:rsidR="007C5F69">
        <w:br/>
      </w:r>
      <w:r w:rsidRPr="00ED71EA">
        <w:t>(Evaluation configuration B, CF=30 GHz)</w:t>
      </w:r>
    </w:p>
    <w:tbl>
      <w:tblPr>
        <w:tblW w:w="918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440"/>
        <w:gridCol w:w="990"/>
        <w:gridCol w:w="1710"/>
        <w:gridCol w:w="988"/>
        <w:gridCol w:w="7"/>
        <w:gridCol w:w="1885"/>
      </w:tblGrid>
      <w:tr w:rsidR="001A41C1" w:rsidRPr="00ED71EA" w:rsidTr="001A41C1">
        <w:trPr>
          <w:trHeight w:val="20"/>
        </w:trPr>
        <w:tc>
          <w:tcPr>
            <w:tcW w:w="2160" w:type="dxa"/>
            <w:vMerge w:val="restart"/>
            <w:shd w:val="clear" w:color="auto" w:fill="auto"/>
            <w:vAlign w:val="center"/>
          </w:tcPr>
          <w:p w:rsidR="001A41C1" w:rsidRPr="00ED71EA" w:rsidRDefault="001A41C1" w:rsidP="007C5F69">
            <w:pPr>
              <w:pStyle w:val="Tablehead"/>
              <w:rPr>
                <w:rFonts w:eastAsia="SimSun"/>
              </w:rPr>
            </w:pPr>
            <w:r w:rsidRPr="00ED71EA">
              <w:rPr>
                <w:rFonts w:eastAsia="SimSun"/>
              </w:rPr>
              <w:t>Scheme and antenna configuration</w:t>
            </w:r>
          </w:p>
        </w:tc>
        <w:tc>
          <w:tcPr>
            <w:tcW w:w="1440" w:type="dxa"/>
            <w:vMerge w:val="restart"/>
            <w:vAlign w:val="center"/>
          </w:tcPr>
          <w:p w:rsidR="001A41C1" w:rsidRPr="00ED71EA" w:rsidRDefault="001A41C1" w:rsidP="007C5F69">
            <w:pPr>
              <w:pStyle w:val="Tablehead"/>
              <w:rPr>
                <w:sz w:val="18"/>
                <w:lang w:eastAsia="en-GB"/>
              </w:rPr>
            </w:pPr>
            <w:r w:rsidRPr="00ED71EA">
              <w:rPr>
                <w:sz w:val="18"/>
                <w:lang w:eastAsia="en-GB"/>
              </w:rPr>
              <w:t>Sub-carrier spacing (kHz)</w:t>
            </w:r>
          </w:p>
        </w:tc>
        <w:tc>
          <w:tcPr>
            <w:tcW w:w="990" w:type="dxa"/>
            <w:vMerge w:val="restart"/>
            <w:vAlign w:val="center"/>
          </w:tcPr>
          <w:p w:rsidR="001A41C1" w:rsidRPr="00ED71EA" w:rsidRDefault="001A41C1" w:rsidP="007C5F69">
            <w:pPr>
              <w:pStyle w:val="Tablehead"/>
              <w:rPr>
                <w:sz w:val="18"/>
                <w:lang w:eastAsia="en-GB"/>
              </w:rPr>
            </w:pPr>
            <w:r w:rsidRPr="00ED71EA">
              <w:rPr>
                <w:sz w:val="18"/>
                <w:lang w:eastAsia="en-GB"/>
              </w:rPr>
              <w:t>Frame structure</w:t>
            </w:r>
          </w:p>
        </w:tc>
        <w:tc>
          <w:tcPr>
            <w:tcW w:w="2705" w:type="dxa"/>
            <w:gridSpan w:val="3"/>
            <w:vMerge w:val="restart"/>
            <w:vAlign w:val="center"/>
          </w:tcPr>
          <w:p w:rsidR="001A41C1" w:rsidRPr="00ED71EA" w:rsidRDefault="001A41C1" w:rsidP="007C5F69">
            <w:pPr>
              <w:pStyle w:val="Tablehead"/>
              <w:rPr>
                <w:rFonts w:eastAsia="MS Mincho"/>
                <w:sz w:val="18"/>
                <w:lang w:eastAsia="en-GB"/>
              </w:rPr>
            </w:pPr>
            <w:r w:rsidRPr="00ED71EA">
              <w:rPr>
                <w:rFonts w:eastAsia="MS Mincho"/>
                <w:sz w:val="18"/>
                <w:lang w:eastAsia="en-GB"/>
              </w:rPr>
              <w:t>ITU</w:t>
            </w:r>
            <w:r w:rsidR="007C5F69">
              <w:rPr>
                <w:rFonts w:eastAsia="MS Mincho"/>
                <w:sz w:val="18"/>
                <w:lang w:eastAsia="en-GB"/>
              </w:rPr>
              <w:br/>
            </w:r>
            <w:r w:rsidRPr="00ED71EA">
              <w:rPr>
                <w:rFonts w:eastAsia="MS Mincho"/>
                <w:sz w:val="18"/>
                <w:lang w:eastAsia="en-GB"/>
              </w:rPr>
              <w:t>Requirement</w:t>
            </w:r>
          </w:p>
        </w:tc>
        <w:tc>
          <w:tcPr>
            <w:tcW w:w="1885" w:type="dxa"/>
            <w:vAlign w:val="center"/>
          </w:tcPr>
          <w:p w:rsidR="001A41C1" w:rsidRPr="00ED71EA" w:rsidRDefault="001A41C1" w:rsidP="007C5F69">
            <w:pPr>
              <w:pStyle w:val="Tablehead"/>
              <w:rPr>
                <w:rFonts w:eastAsia="MS Mincho"/>
                <w:sz w:val="18"/>
                <w:lang w:eastAsia="en-GB"/>
              </w:rPr>
            </w:pPr>
            <w:r w:rsidRPr="00ED71EA">
              <w:rPr>
                <w:rFonts w:eastAsia="MS Mincho"/>
                <w:sz w:val="18"/>
                <w:lang w:eastAsia="en-GB"/>
              </w:rPr>
              <w:t>Channel model A/B</w:t>
            </w:r>
          </w:p>
        </w:tc>
      </w:tr>
      <w:tr w:rsidR="001A41C1" w:rsidRPr="00ED71EA" w:rsidTr="001A41C1">
        <w:trPr>
          <w:trHeight w:val="20"/>
        </w:trPr>
        <w:tc>
          <w:tcPr>
            <w:tcW w:w="2160" w:type="dxa"/>
            <w:vMerge/>
            <w:shd w:val="clear" w:color="auto" w:fill="auto"/>
            <w:vAlign w:val="center"/>
          </w:tcPr>
          <w:p w:rsidR="001A41C1" w:rsidRPr="00ED71EA" w:rsidRDefault="001A41C1" w:rsidP="007C5F69">
            <w:pPr>
              <w:pStyle w:val="Tabletext"/>
              <w:rPr>
                <w:rFonts w:eastAsia="MS Mincho"/>
                <w:b/>
                <w:sz w:val="18"/>
                <w:lang w:eastAsia="en-GB"/>
              </w:rPr>
            </w:pPr>
          </w:p>
        </w:tc>
        <w:tc>
          <w:tcPr>
            <w:tcW w:w="1440" w:type="dxa"/>
            <w:vMerge/>
            <w:vAlign w:val="center"/>
          </w:tcPr>
          <w:p w:rsidR="001A41C1" w:rsidRPr="00ED71EA" w:rsidRDefault="001A41C1" w:rsidP="007C5F69">
            <w:pPr>
              <w:pStyle w:val="Tabletext"/>
              <w:rPr>
                <w:b/>
                <w:sz w:val="18"/>
                <w:lang w:eastAsia="en-GB"/>
              </w:rPr>
            </w:pPr>
          </w:p>
        </w:tc>
        <w:tc>
          <w:tcPr>
            <w:tcW w:w="990" w:type="dxa"/>
            <w:vMerge/>
            <w:vAlign w:val="center"/>
          </w:tcPr>
          <w:p w:rsidR="001A41C1" w:rsidRPr="00ED71EA" w:rsidRDefault="001A41C1" w:rsidP="007C5F69">
            <w:pPr>
              <w:pStyle w:val="Tabletext"/>
              <w:rPr>
                <w:b/>
                <w:sz w:val="18"/>
                <w:lang w:eastAsia="en-GB"/>
              </w:rPr>
            </w:pPr>
          </w:p>
        </w:tc>
        <w:tc>
          <w:tcPr>
            <w:tcW w:w="2705" w:type="dxa"/>
            <w:gridSpan w:val="3"/>
            <w:vMerge/>
            <w:vAlign w:val="center"/>
          </w:tcPr>
          <w:p w:rsidR="001A41C1" w:rsidRPr="00ED71EA" w:rsidRDefault="001A41C1" w:rsidP="007C5F69">
            <w:pPr>
              <w:pStyle w:val="Tabletext"/>
              <w:rPr>
                <w:b/>
                <w:sz w:val="18"/>
                <w:lang w:eastAsia="en-GB"/>
              </w:rPr>
            </w:pPr>
          </w:p>
        </w:tc>
        <w:tc>
          <w:tcPr>
            <w:tcW w:w="1885" w:type="dxa"/>
            <w:shd w:val="clear" w:color="auto" w:fill="auto"/>
            <w:vAlign w:val="center"/>
          </w:tcPr>
          <w:p w:rsidR="001A41C1" w:rsidRPr="00ED71EA" w:rsidRDefault="001A41C1" w:rsidP="007C5F69">
            <w:pPr>
              <w:pStyle w:val="Tabletext"/>
              <w:rPr>
                <w:rFonts w:eastAsia="MS Mincho"/>
                <w:b/>
                <w:sz w:val="18"/>
                <w:lang w:eastAsia="en-GB"/>
              </w:rPr>
            </w:pPr>
            <w:r w:rsidRPr="00ED71EA">
              <w:rPr>
                <w:b/>
                <w:sz w:val="18"/>
                <w:lang w:eastAsia="en-GB"/>
              </w:rPr>
              <w:t>BW=100MHz</w:t>
            </w:r>
          </w:p>
        </w:tc>
      </w:tr>
      <w:tr w:rsidR="001A41C1" w:rsidRPr="00ED71EA" w:rsidTr="001A41C1">
        <w:trPr>
          <w:trHeight w:val="20"/>
        </w:trPr>
        <w:tc>
          <w:tcPr>
            <w:tcW w:w="2160" w:type="dxa"/>
            <w:vMerge w:val="restart"/>
            <w:shd w:val="clear" w:color="auto" w:fill="auto"/>
            <w:vAlign w:val="center"/>
          </w:tcPr>
          <w:p w:rsidR="001A41C1" w:rsidRPr="00ED71EA" w:rsidRDefault="001A41C1" w:rsidP="007C5F69">
            <w:pPr>
              <w:pStyle w:val="Tabletext"/>
              <w:rPr>
                <w:rFonts w:eastAsia="SimSun"/>
              </w:rPr>
            </w:pPr>
            <w:r w:rsidRPr="00ED71EA">
              <w:rPr>
                <w:rFonts w:eastAsia="SimSun"/>
              </w:rPr>
              <w:t>8x16 SU-MIMO</w:t>
            </w:r>
          </w:p>
        </w:tc>
        <w:tc>
          <w:tcPr>
            <w:tcW w:w="1440" w:type="dxa"/>
            <w:vMerge w:val="restart"/>
            <w:vAlign w:val="center"/>
          </w:tcPr>
          <w:p w:rsidR="001A41C1" w:rsidRPr="00ED71EA" w:rsidRDefault="001A41C1" w:rsidP="007C5F69">
            <w:pPr>
              <w:pStyle w:val="Tabletext"/>
              <w:rPr>
                <w:rFonts w:eastAsia="SimSun"/>
                <w:lang w:eastAsia="zh-CN"/>
              </w:rPr>
            </w:pPr>
            <w:r w:rsidRPr="00ED71EA">
              <w:rPr>
                <w:rFonts w:eastAsia="SimSun"/>
              </w:rPr>
              <w:t>78.125</w:t>
            </w:r>
          </w:p>
        </w:tc>
        <w:tc>
          <w:tcPr>
            <w:tcW w:w="990" w:type="dxa"/>
            <w:vMerge w:val="restart"/>
            <w:vAlign w:val="center"/>
          </w:tcPr>
          <w:p w:rsidR="001A41C1" w:rsidRPr="00ED71EA" w:rsidRDefault="001A41C1" w:rsidP="007C5F69">
            <w:pPr>
              <w:pStyle w:val="Tabletext"/>
              <w:rPr>
                <w:rFonts w:eastAsia="SimSun"/>
                <w:lang w:eastAsia="zh-CN"/>
              </w:rPr>
            </w:pPr>
            <w:r w:rsidRPr="00ED71EA">
              <w:rPr>
                <w:rFonts w:eastAsia="SimSun"/>
              </w:rPr>
              <w:t>DL:UL = 2:1</w:t>
            </w:r>
          </w:p>
        </w:tc>
        <w:tc>
          <w:tcPr>
            <w:tcW w:w="1710" w:type="dxa"/>
            <w:vAlign w:val="center"/>
          </w:tcPr>
          <w:p w:rsidR="001A41C1" w:rsidRPr="00ED71EA" w:rsidRDefault="001A41C1" w:rsidP="007C5F69">
            <w:pPr>
              <w:pStyle w:val="Tabletext"/>
              <w:rPr>
                <w:rFonts w:eastAsia="SimSun"/>
                <w:lang w:eastAsia="zh-CN"/>
              </w:rPr>
            </w:pPr>
            <w:r w:rsidRPr="00ED71EA">
              <w:rPr>
                <w:rFonts w:eastAsia="SimSun"/>
                <w:lang w:eastAsia="zh-CN"/>
              </w:rPr>
              <w:t>Average [bit/s/Hz/TRxP]</w:t>
            </w:r>
          </w:p>
        </w:tc>
        <w:tc>
          <w:tcPr>
            <w:tcW w:w="988" w:type="dxa"/>
            <w:shd w:val="clear" w:color="auto" w:fill="auto"/>
            <w:vAlign w:val="center"/>
          </w:tcPr>
          <w:p w:rsidR="001A41C1" w:rsidRPr="00ED71EA" w:rsidRDefault="001A41C1" w:rsidP="007C5F69">
            <w:pPr>
              <w:pStyle w:val="Tabletext"/>
              <w:jc w:val="center"/>
              <w:rPr>
                <w:rFonts w:eastAsia="SimSun"/>
                <w:lang w:eastAsia="zh-CN"/>
              </w:rPr>
            </w:pPr>
            <w:r w:rsidRPr="00ED71EA">
              <w:rPr>
                <w:rFonts w:eastAsia="SimSun"/>
                <w:lang w:eastAsia="zh-CN"/>
              </w:rPr>
              <w:t>5.4</w:t>
            </w:r>
          </w:p>
        </w:tc>
        <w:tc>
          <w:tcPr>
            <w:tcW w:w="1892" w:type="dxa"/>
            <w:gridSpan w:val="2"/>
            <w:shd w:val="clear" w:color="auto" w:fill="auto"/>
            <w:vAlign w:val="center"/>
          </w:tcPr>
          <w:p w:rsidR="001A41C1" w:rsidRPr="00ED71EA" w:rsidRDefault="001A41C1" w:rsidP="007C5F69">
            <w:pPr>
              <w:pStyle w:val="Tabletext"/>
              <w:jc w:val="center"/>
              <w:rPr>
                <w:rFonts w:eastAsia="SimSun"/>
                <w:highlight w:val="yellow"/>
                <w:lang w:eastAsia="zh-CN"/>
              </w:rPr>
            </w:pPr>
            <w:r w:rsidRPr="00ED71EA">
              <w:rPr>
                <w:rFonts w:eastAsia="SimSun"/>
                <w:lang w:eastAsia="zh-CN"/>
              </w:rPr>
              <w:t>1.6</w:t>
            </w:r>
          </w:p>
        </w:tc>
      </w:tr>
      <w:tr w:rsidR="001A41C1" w:rsidRPr="00ED71EA" w:rsidTr="001A41C1">
        <w:trPr>
          <w:trHeight w:val="20"/>
        </w:trPr>
        <w:tc>
          <w:tcPr>
            <w:tcW w:w="2160" w:type="dxa"/>
            <w:vMerge/>
            <w:shd w:val="clear" w:color="auto" w:fill="auto"/>
            <w:vAlign w:val="center"/>
          </w:tcPr>
          <w:p w:rsidR="001A41C1" w:rsidRPr="00ED71EA" w:rsidRDefault="001A41C1" w:rsidP="007C5F69">
            <w:pPr>
              <w:pStyle w:val="Tabletext"/>
              <w:rPr>
                <w:rFonts w:eastAsia="SimSun"/>
              </w:rPr>
            </w:pPr>
          </w:p>
        </w:tc>
        <w:tc>
          <w:tcPr>
            <w:tcW w:w="1440" w:type="dxa"/>
            <w:vMerge/>
            <w:vAlign w:val="center"/>
          </w:tcPr>
          <w:p w:rsidR="001A41C1" w:rsidRPr="00ED71EA" w:rsidRDefault="001A41C1" w:rsidP="007C5F69">
            <w:pPr>
              <w:pStyle w:val="Tabletext"/>
              <w:rPr>
                <w:rFonts w:eastAsia="SimSun"/>
              </w:rPr>
            </w:pPr>
          </w:p>
        </w:tc>
        <w:tc>
          <w:tcPr>
            <w:tcW w:w="990" w:type="dxa"/>
            <w:vMerge/>
            <w:vAlign w:val="center"/>
          </w:tcPr>
          <w:p w:rsidR="001A41C1" w:rsidRPr="00ED71EA" w:rsidRDefault="001A41C1" w:rsidP="007C5F69">
            <w:pPr>
              <w:pStyle w:val="Tabletext"/>
              <w:rPr>
                <w:rFonts w:eastAsia="SimSun"/>
                <w:lang w:eastAsia="zh-CN"/>
              </w:rPr>
            </w:pPr>
          </w:p>
        </w:tc>
        <w:tc>
          <w:tcPr>
            <w:tcW w:w="1710" w:type="dxa"/>
            <w:vAlign w:val="center"/>
          </w:tcPr>
          <w:p w:rsidR="001A41C1" w:rsidRPr="00ED71EA" w:rsidRDefault="001A41C1" w:rsidP="007C5F69">
            <w:pPr>
              <w:pStyle w:val="Tabletext"/>
              <w:rPr>
                <w:rFonts w:eastAsia="SimSun"/>
                <w:lang w:eastAsia="zh-CN"/>
              </w:rPr>
            </w:pPr>
            <w:r w:rsidRPr="00ED71EA">
              <w:rPr>
                <w:rFonts w:eastAsia="SimSun"/>
                <w:lang w:eastAsia="zh-CN"/>
              </w:rPr>
              <w:t>5</w:t>
            </w:r>
            <w:r w:rsidRPr="00ED71EA">
              <w:rPr>
                <w:rFonts w:eastAsia="SimSun"/>
                <w:vertAlign w:val="superscript"/>
                <w:lang w:eastAsia="zh-CN"/>
              </w:rPr>
              <w:t>th</w:t>
            </w:r>
            <w:r w:rsidRPr="00ED71EA">
              <w:rPr>
                <w:rFonts w:eastAsia="SimSun"/>
                <w:lang w:eastAsia="zh-CN"/>
              </w:rPr>
              <w:t>-tile [bit/s/Hz]</w:t>
            </w:r>
          </w:p>
        </w:tc>
        <w:tc>
          <w:tcPr>
            <w:tcW w:w="988" w:type="dxa"/>
            <w:shd w:val="clear" w:color="auto" w:fill="auto"/>
            <w:vAlign w:val="center"/>
          </w:tcPr>
          <w:p w:rsidR="001A41C1" w:rsidRPr="00ED71EA" w:rsidRDefault="001A41C1" w:rsidP="007C5F69">
            <w:pPr>
              <w:pStyle w:val="Tabletext"/>
              <w:jc w:val="center"/>
              <w:rPr>
                <w:rFonts w:eastAsia="SimSun"/>
                <w:lang w:eastAsia="zh-CN"/>
              </w:rPr>
            </w:pPr>
            <w:r w:rsidRPr="00ED71EA">
              <w:rPr>
                <w:rFonts w:eastAsia="SimSun"/>
                <w:lang w:eastAsia="zh-CN"/>
              </w:rPr>
              <w:t>0.15</w:t>
            </w:r>
          </w:p>
        </w:tc>
        <w:tc>
          <w:tcPr>
            <w:tcW w:w="1892" w:type="dxa"/>
            <w:gridSpan w:val="2"/>
            <w:shd w:val="clear" w:color="auto" w:fill="auto"/>
            <w:vAlign w:val="center"/>
          </w:tcPr>
          <w:p w:rsidR="001A41C1" w:rsidRPr="00ED71EA" w:rsidRDefault="001A41C1" w:rsidP="007C5F69">
            <w:pPr>
              <w:pStyle w:val="Tabletext"/>
              <w:jc w:val="center"/>
              <w:rPr>
                <w:rFonts w:eastAsia="SimSun"/>
                <w:highlight w:val="yellow"/>
                <w:lang w:eastAsia="zh-CN"/>
              </w:rPr>
            </w:pPr>
            <w:r w:rsidRPr="00ED71EA">
              <w:rPr>
                <w:rFonts w:eastAsia="SimSun"/>
                <w:lang w:eastAsia="zh-CN"/>
              </w:rPr>
              <w:t>0.000</w:t>
            </w:r>
          </w:p>
        </w:tc>
      </w:tr>
    </w:tbl>
    <w:p w:rsidR="007C5F69" w:rsidRPr="00ED71EA" w:rsidRDefault="007C5F69" w:rsidP="007C5F69">
      <w:pPr>
        <w:pStyle w:val="Tablefin"/>
      </w:pPr>
    </w:p>
    <w:p w:rsidR="001A41C1" w:rsidRPr="00ED71EA" w:rsidRDefault="001A41C1">
      <w:r w:rsidRPr="00ED71EA">
        <w:rPr>
          <w:lang w:eastAsia="sv-SE"/>
        </w:rPr>
        <w:t xml:space="preserve">5GIF used fixed overhead as same as self-evaluation report of IMT-2020/76 to evaluate EUHT, but the decoding error probability of signaling/feedback channel and CCHs based on the SINR is considered in the current simulation. </w:t>
      </w:r>
      <w:r w:rsidRPr="00ED71EA">
        <w:t xml:space="preserve">The above results show that the requirements are not being met under the current assumptions. </w:t>
      </w:r>
    </w:p>
    <w:p w:rsidR="007C5F69" w:rsidRPr="00ED71EA" w:rsidRDefault="007C5F69" w:rsidP="007C5F69">
      <w:pPr>
        <w:pStyle w:val="Headingi"/>
        <w:rPr>
          <w:rFonts w:eastAsia="Arial"/>
        </w:rPr>
      </w:pPr>
      <w:r w:rsidRPr="00ED71EA">
        <w:rPr>
          <w:rFonts w:eastAsia="Arial"/>
        </w:rPr>
        <w:t>5GIF Observations</w:t>
      </w:r>
    </w:p>
    <w:p w:rsidR="007C5F69" w:rsidRPr="00ED71EA" w:rsidRDefault="007C5F69" w:rsidP="007C5F69">
      <w:pPr>
        <w:pStyle w:val="enumlev1"/>
        <w:rPr>
          <w:rFonts w:eastAsia="Arial"/>
        </w:rPr>
      </w:pPr>
      <w:r>
        <w:rPr>
          <w:rFonts w:eastAsia="Arial"/>
        </w:rPr>
        <w:t>–</w:t>
      </w:r>
      <w:r>
        <w:rPr>
          <w:rFonts w:eastAsia="Arial"/>
        </w:rPr>
        <w:tab/>
      </w:r>
      <w:r w:rsidRPr="00ED71EA">
        <w:rPr>
          <w:rFonts w:eastAsia="Arial"/>
        </w:rPr>
        <w:t>The UL Spectral Efficiencies value obtained for EUHT fails to meet the requirements for Dense Urban Configuration A and Configuration B.</w:t>
      </w:r>
    </w:p>
    <w:p w:rsidR="007C5F69" w:rsidRPr="00ED71EA" w:rsidRDefault="007C5F69" w:rsidP="007C5F69">
      <w:pPr>
        <w:pStyle w:val="enumlev1"/>
        <w:rPr>
          <w:rFonts w:eastAsia="Arial"/>
        </w:rPr>
      </w:pPr>
      <w:r>
        <w:rPr>
          <w:rFonts w:eastAsia="Arial"/>
        </w:rPr>
        <w:t>–</w:t>
      </w:r>
      <w:r>
        <w:rPr>
          <w:rFonts w:eastAsia="Arial"/>
        </w:rPr>
        <w:tab/>
      </w:r>
      <w:r w:rsidRPr="00ED71EA">
        <w:rPr>
          <w:rFonts w:eastAsia="Arial"/>
        </w:rPr>
        <w:t>The possible reasons can be the as similar with Indoor Hotspot.</w:t>
      </w:r>
    </w:p>
    <w:p w:rsidR="007C5F69" w:rsidRPr="00ED71EA" w:rsidRDefault="007C5F69" w:rsidP="007C5F69">
      <w:pPr>
        <w:pStyle w:val="enumlev1"/>
        <w:rPr>
          <w:rFonts w:eastAsia="Arial"/>
          <w:b/>
          <w:bCs/>
          <w:szCs w:val="24"/>
          <w:u w:val="single"/>
        </w:rPr>
      </w:pPr>
      <w:r>
        <w:rPr>
          <w:rFonts w:eastAsia="Arial"/>
        </w:rPr>
        <w:t>–</w:t>
      </w:r>
      <w:r>
        <w:rPr>
          <w:rFonts w:eastAsia="Arial"/>
        </w:rPr>
        <w:tab/>
      </w:r>
      <w:r w:rsidRPr="00ED71EA">
        <w:rPr>
          <w:rFonts w:eastAsia="Arial"/>
        </w:rPr>
        <w:t>Also, at high frequencies, the signal propagation attenuation is severe, resulting in poor signal quality at the cell edge.</w:t>
      </w:r>
    </w:p>
    <w:p w:rsidR="001A41C1" w:rsidRPr="00ED71EA" w:rsidRDefault="001A41C1" w:rsidP="007C5F69">
      <w:pPr>
        <w:pStyle w:val="Headingi"/>
        <w:rPr>
          <w:rFonts w:eastAsiaTheme="majorEastAsia"/>
          <w:kern w:val="28"/>
        </w:rPr>
      </w:pPr>
      <w:r w:rsidRPr="00ED71EA">
        <w:rPr>
          <w:rFonts w:eastAsiaTheme="majorEastAsia"/>
        </w:rPr>
        <w:t xml:space="preserve">Rural – eMBB </w:t>
      </w:r>
    </w:p>
    <w:p w:rsidR="007C5F69" w:rsidRDefault="001A41C1" w:rsidP="007C5F6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24</w:t>
      </w:r>
      <w:r w:rsidRPr="00ED71EA">
        <w:fldChar w:fldCharType="end"/>
      </w:r>
      <w:r w:rsidRPr="00ED71EA">
        <w:t xml:space="preserve"> </w:t>
      </w:r>
    </w:p>
    <w:p w:rsidR="001A41C1" w:rsidRPr="00ED71EA" w:rsidRDefault="001A41C1" w:rsidP="007C5F69">
      <w:pPr>
        <w:pStyle w:val="Tabletitle"/>
      </w:pPr>
      <w:r w:rsidRPr="00ED71EA">
        <w:t>Technical Assumptions – Rural</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5344"/>
      </w:tblGrid>
      <w:tr w:rsidR="001A41C1" w:rsidRPr="00ED71EA" w:rsidTr="001A41C1">
        <w:trPr>
          <w:trHeight w:val="223"/>
        </w:trPr>
        <w:tc>
          <w:tcPr>
            <w:tcW w:w="3940" w:type="dxa"/>
            <w:shd w:val="clear" w:color="000000" w:fill="D8D8D8"/>
            <w:vAlign w:val="center"/>
            <w:hideMark/>
          </w:tcPr>
          <w:p w:rsidR="001A41C1" w:rsidRPr="00ED71EA" w:rsidRDefault="001A41C1" w:rsidP="007C5F69">
            <w:pPr>
              <w:pStyle w:val="Tablehead"/>
              <w:rPr>
                <w:lang w:eastAsia="en-IN"/>
              </w:rPr>
            </w:pPr>
            <w:r w:rsidRPr="00ED71EA">
              <w:rPr>
                <w:lang w:eastAsia="en-IN"/>
              </w:rPr>
              <w:t>Dense Urban - eMBB</w:t>
            </w:r>
          </w:p>
        </w:tc>
        <w:tc>
          <w:tcPr>
            <w:tcW w:w="5344" w:type="dxa"/>
            <w:vMerge w:val="restart"/>
            <w:shd w:val="clear" w:color="000000" w:fill="D9D9D9"/>
          </w:tcPr>
          <w:p w:rsidR="001A41C1" w:rsidRPr="00ED71EA" w:rsidRDefault="001A41C1" w:rsidP="007C5F69">
            <w:pPr>
              <w:pStyle w:val="Tablehead"/>
              <w:rPr>
                <w:lang w:eastAsia="en-IN"/>
              </w:rPr>
            </w:pPr>
            <w:r w:rsidRPr="00ED71EA">
              <w:rPr>
                <w:lang w:eastAsia="en-IN"/>
              </w:rPr>
              <w:t>Uplink</w:t>
            </w:r>
          </w:p>
        </w:tc>
      </w:tr>
      <w:tr w:rsidR="001A41C1" w:rsidRPr="00ED71EA" w:rsidTr="001A41C1">
        <w:trPr>
          <w:trHeight w:val="223"/>
        </w:trPr>
        <w:tc>
          <w:tcPr>
            <w:tcW w:w="3940" w:type="dxa"/>
            <w:shd w:val="clear" w:color="000000" w:fill="D8D8D8"/>
            <w:vAlign w:val="center"/>
            <w:hideMark/>
          </w:tcPr>
          <w:p w:rsidR="001A41C1" w:rsidRPr="00ED71EA" w:rsidRDefault="001A41C1" w:rsidP="007C5F69">
            <w:pPr>
              <w:pStyle w:val="Tablehead"/>
              <w:rPr>
                <w:lang w:eastAsia="en-IN"/>
              </w:rPr>
            </w:pPr>
            <w:r w:rsidRPr="00ED71EA">
              <w:rPr>
                <w:lang w:eastAsia="en-IN"/>
              </w:rPr>
              <w:t>Technical configuration Parameters</w:t>
            </w:r>
          </w:p>
        </w:tc>
        <w:tc>
          <w:tcPr>
            <w:tcW w:w="5344" w:type="dxa"/>
            <w:vMerge/>
            <w:shd w:val="clear" w:color="000000" w:fill="D9D9D9"/>
          </w:tcPr>
          <w:p w:rsidR="001A41C1" w:rsidRPr="00ED71EA" w:rsidRDefault="001A41C1" w:rsidP="007C5F69">
            <w:pPr>
              <w:pStyle w:val="Tablehead"/>
              <w:rPr>
                <w:lang w:eastAsia="en-IN"/>
              </w:rPr>
            </w:pP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Multiple access</w:t>
            </w:r>
          </w:p>
        </w:tc>
        <w:tc>
          <w:tcPr>
            <w:tcW w:w="5344" w:type="dxa"/>
            <w:vAlign w:val="center"/>
          </w:tcPr>
          <w:p w:rsidR="001A41C1" w:rsidRPr="00ED71EA" w:rsidRDefault="001A41C1" w:rsidP="007C5F69">
            <w:pPr>
              <w:pStyle w:val="Tabletext"/>
              <w:rPr>
                <w:lang w:eastAsia="en-IN"/>
              </w:rPr>
            </w:pPr>
            <w:r w:rsidRPr="00ED71EA">
              <w:rPr>
                <w:lang w:eastAsia="en-IN"/>
              </w:rPr>
              <w:t>OFDMA</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Duplexing</w:t>
            </w:r>
          </w:p>
        </w:tc>
        <w:tc>
          <w:tcPr>
            <w:tcW w:w="5344" w:type="dxa"/>
            <w:vAlign w:val="center"/>
          </w:tcPr>
          <w:p w:rsidR="001A41C1" w:rsidRPr="00ED71EA" w:rsidRDefault="001A41C1" w:rsidP="007C5F69">
            <w:pPr>
              <w:pStyle w:val="Tabletext"/>
              <w:rPr>
                <w:lang w:eastAsia="en-IN"/>
              </w:rPr>
            </w:pPr>
            <w:r w:rsidRPr="00ED71EA">
              <w:rPr>
                <w:lang w:eastAsia="en-IN"/>
              </w:rPr>
              <w:t>TDD</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Network synchronization</w:t>
            </w:r>
          </w:p>
        </w:tc>
        <w:tc>
          <w:tcPr>
            <w:tcW w:w="5344" w:type="dxa"/>
            <w:vAlign w:val="center"/>
          </w:tcPr>
          <w:p w:rsidR="001A41C1" w:rsidRPr="00ED71EA" w:rsidRDefault="001A41C1" w:rsidP="007C5F69">
            <w:pPr>
              <w:pStyle w:val="Tabletext"/>
              <w:rPr>
                <w:lang w:eastAsia="en-IN"/>
              </w:rPr>
            </w:pPr>
            <w:r w:rsidRPr="00ED71EA">
              <w:rPr>
                <w:lang w:eastAsia="en-IN"/>
              </w:rPr>
              <w:t>Synchronized</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Modulation</w:t>
            </w:r>
          </w:p>
        </w:tc>
        <w:tc>
          <w:tcPr>
            <w:tcW w:w="5344" w:type="dxa"/>
            <w:vAlign w:val="center"/>
          </w:tcPr>
          <w:p w:rsidR="001A41C1" w:rsidRPr="00ED71EA" w:rsidRDefault="001A41C1" w:rsidP="007C5F69">
            <w:pPr>
              <w:pStyle w:val="Tabletext"/>
              <w:rPr>
                <w:lang w:eastAsia="en-IN"/>
              </w:rPr>
            </w:pPr>
            <w:r w:rsidRPr="00ED71EA">
              <w:rPr>
                <w:lang w:eastAsia="en-IN"/>
              </w:rPr>
              <w:t>Up to 1024 QAM</w:t>
            </w:r>
          </w:p>
        </w:tc>
      </w:tr>
      <w:tr w:rsidR="001A41C1" w:rsidRPr="00ED71EA" w:rsidTr="001A41C1">
        <w:trPr>
          <w:trHeight w:val="212"/>
        </w:trPr>
        <w:tc>
          <w:tcPr>
            <w:tcW w:w="3940" w:type="dxa"/>
            <w:shd w:val="clear" w:color="auto" w:fill="auto"/>
            <w:noWrap/>
            <w:vAlign w:val="center"/>
          </w:tcPr>
          <w:p w:rsidR="001A41C1" w:rsidRPr="00ED71EA" w:rsidRDefault="001A41C1" w:rsidP="007C5F69">
            <w:pPr>
              <w:pStyle w:val="Tabletext"/>
              <w:rPr>
                <w:lang w:eastAsia="en-IN"/>
              </w:rPr>
            </w:pPr>
            <w:r w:rsidRPr="00ED71EA">
              <w:rPr>
                <w:lang w:eastAsia="en-IN"/>
              </w:rPr>
              <w:t>Carrier Frequency</w:t>
            </w:r>
          </w:p>
        </w:tc>
        <w:tc>
          <w:tcPr>
            <w:tcW w:w="5344" w:type="dxa"/>
            <w:vAlign w:val="center"/>
          </w:tcPr>
          <w:p w:rsidR="001A41C1" w:rsidRPr="00ED71EA" w:rsidRDefault="001A41C1" w:rsidP="007C5F69">
            <w:pPr>
              <w:pStyle w:val="Tabletext"/>
              <w:rPr>
                <w:lang w:eastAsia="en-IN"/>
              </w:rPr>
            </w:pPr>
            <w:r w:rsidRPr="00ED71EA">
              <w:rPr>
                <w:lang w:eastAsia="en-IN"/>
              </w:rPr>
              <w:t>For configuration A: 700MHz</w:t>
            </w:r>
          </w:p>
          <w:p w:rsidR="001A41C1" w:rsidRPr="00ED71EA" w:rsidRDefault="001A41C1" w:rsidP="007C5F69">
            <w:pPr>
              <w:pStyle w:val="Tabletext"/>
              <w:rPr>
                <w:lang w:eastAsia="en-IN"/>
              </w:rPr>
            </w:pPr>
            <w:r w:rsidRPr="00ED71EA">
              <w:rPr>
                <w:lang w:eastAsia="en-IN"/>
              </w:rPr>
              <w:t>For configuration B: 4GHz</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Coding on TCH</w:t>
            </w:r>
          </w:p>
        </w:tc>
        <w:tc>
          <w:tcPr>
            <w:tcW w:w="5344" w:type="dxa"/>
            <w:vAlign w:val="center"/>
          </w:tcPr>
          <w:p w:rsidR="001A41C1" w:rsidRPr="00ED71EA" w:rsidRDefault="001A41C1" w:rsidP="007C5F69">
            <w:pPr>
              <w:pStyle w:val="Tabletext"/>
              <w:rPr>
                <w:lang w:eastAsia="en-IN"/>
              </w:rPr>
            </w:pPr>
            <w:r w:rsidRPr="00ED71EA">
              <w:rPr>
                <w:lang w:eastAsia="en-IN"/>
              </w:rPr>
              <w:t>LDPC</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Numerology</w:t>
            </w:r>
          </w:p>
        </w:tc>
        <w:tc>
          <w:tcPr>
            <w:tcW w:w="5344" w:type="dxa"/>
            <w:vAlign w:val="center"/>
          </w:tcPr>
          <w:p w:rsidR="001A41C1" w:rsidRPr="00ED71EA" w:rsidRDefault="001A41C1" w:rsidP="007C5F69">
            <w:pPr>
              <w:pStyle w:val="Tabletext"/>
              <w:rPr>
                <w:lang w:eastAsia="en-IN"/>
              </w:rPr>
            </w:pPr>
            <w:r w:rsidRPr="00ED71EA">
              <w:rPr>
                <w:lang w:eastAsia="en-IN"/>
              </w:rPr>
              <w:t xml:space="preserve">For configuration A: 78.125 kHz </w:t>
            </w:r>
          </w:p>
          <w:p w:rsidR="001A41C1" w:rsidRPr="00ED71EA" w:rsidRDefault="001A41C1" w:rsidP="007C5F69">
            <w:pPr>
              <w:pStyle w:val="Tabletext"/>
              <w:rPr>
                <w:lang w:eastAsia="en-IN"/>
              </w:rPr>
            </w:pPr>
            <w:r w:rsidRPr="00ED71EA">
              <w:rPr>
                <w:lang w:eastAsia="en-IN"/>
              </w:rPr>
              <w:t>For configuration B: 78.125 kHz</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Simulation bandwidth</w:t>
            </w:r>
          </w:p>
        </w:tc>
        <w:tc>
          <w:tcPr>
            <w:tcW w:w="5344" w:type="dxa"/>
            <w:vAlign w:val="center"/>
          </w:tcPr>
          <w:p w:rsidR="001A41C1" w:rsidRPr="00ED71EA" w:rsidRDefault="001A41C1" w:rsidP="007C5F69">
            <w:pPr>
              <w:pStyle w:val="Tabletext"/>
              <w:rPr>
                <w:lang w:eastAsia="en-IN"/>
              </w:rPr>
            </w:pPr>
            <w:r w:rsidRPr="00ED71EA">
              <w:rPr>
                <w:lang w:eastAsia="en-IN"/>
              </w:rPr>
              <w:t>For configuration A:20MHz</w:t>
            </w:r>
          </w:p>
          <w:p w:rsidR="001A41C1" w:rsidRPr="00ED71EA" w:rsidRDefault="001A41C1" w:rsidP="007C5F69">
            <w:pPr>
              <w:pStyle w:val="Tabletext"/>
              <w:rPr>
                <w:lang w:eastAsia="en-IN"/>
              </w:rPr>
            </w:pPr>
            <w:r w:rsidRPr="00ED71EA">
              <w:rPr>
                <w:lang w:eastAsia="en-IN"/>
              </w:rPr>
              <w:t>For configuration B: 20MHz</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Frame structure</w:t>
            </w:r>
          </w:p>
        </w:tc>
        <w:tc>
          <w:tcPr>
            <w:tcW w:w="5344" w:type="dxa"/>
            <w:shd w:val="clear" w:color="000000" w:fill="FFFFFF"/>
            <w:vAlign w:val="center"/>
          </w:tcPr>
          <w:p w:rsidR="001A41C1" w:rsidRPr="00ED71EA" w:rsidRDefault="001A41C1" w:rsidP="007C5F69">
            <w:pPr>
              <w:pStyle w:val="Tabletext"/>
              <w:rPr>
                <w:lang w:eastAsia="en-IN"/>
              </w:rPr>
            </w:pPr>
            <w:r w:rsidRPr="00ED71EA">
              <w:rPr>
                <w:color w:val="000000"/>
                <w:lang w:eastAsia="en-IN"/>
              </w:rPr>
              <w:t>DL:UL = 2:1</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Transmission scheme</w:t>
            </w:r>
          </w:p>
        </w:tc>
        <w:tc>
          <w:tcPr>
            <w:tcW w:w="5344" w:type="dxa"/>
            <w:vAlign w:val="center"/>
          </w:tcPr>
          <w:p w:rsidR="001A41C1" w:rsidRPr="00ED71EA" w:rsidRDefault="001A41C1" w:rsidP="007C5F69">
            <w:pPr>
              <w:pStyle w:val="Tabletext"/>
              <w:rPr>
                <w:lang w:eastAsia="en-IN"/>
              </w:rPr>
            </w:pPr>
            <w:r w:rsidRPr="00ED71EA">
              <w:rPr>
                <w:lang w:eastAsia="en-IN"/>
              </w:rPr>
              <w:t>SU-MIMO</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SU dimension</w:t>
            </w:r>
          </w:p>
        </w:tc>
        <w:tc>
          <w:tcPr>
            <w:tcW w:w="5344" w:type="dxa"/>
            <w:vAlign w:val="center"/>
          </w:tcPr>
          <w:p w:rsidR="001A41C1" w:rsidRPr="00ED71EA" w:rsidRDefault="001A41C1" w:rsidP="007C5F69">
            <w:pPr>
              <w:pStyle w:val="Tabletext"/>
              <w:rPr>
                <w:lang w:eastAsia="en-IN"/>
              </w:rPr>
            </w:pPr>
            <w:r w:rsidRPr="00ED71EA">
              <w:rPr>
                <w:lang w:eastAsia="en-IN"/>
              </w:rPr>
              <w:t>Up to 8 layers</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Re-transmission delay</w:t>
            </w:r>
          </w:p>
        </w:tc>
        <w:tc>
          <w:tcPr>
            <w:tcW w:w="5344" w:type="dxa"/>
            <w:shd w:val="clear" w:color="000000" w:fill="FFFFFF"/>
            <w:vAlign w:val="center"/>
          </w:tcPr>
          <w:p w:rsidR="001A41C1" w:rsidRPr="00ED71EA" w:rsidRDefault="001A41C1" w:rsidP="007C5F69">
            <w:pPr>
              <w:pStyle w:val="Tabletext"/>
              <w:rPr>
                <w:lang w:eastAsia="en-IN"/>
              </w:rPr>
            </w:pPr>
            <w:r w:rsidRPr="00ED71EA">
              <w:rPr>
                <w:lang w:eastAsia="en-IN"/>
              </w:rPr>
              <w:t>Next available frame</w:t>
            </w:r>
          </w:p>
        </w:tc>
      </w:tr>
      <w:tr w:rsidR="001A41C1" w:rsidRPr="00ED71EA" w:rsidTr="001A41C1">
        <w:trPr>
          <w:trHeight w:val="212"/>
        </w:trPr>
        <w:tc>
          <w:tcPr>
            <w:tcW w:w="3940" w:type="dxa"/>
            <w:shd w:val="clear" w:color="auto" w:fill="auto"/>
            <w:vAlign w:val="center"/>
            <w:hideMark/>
          </w:tcPr>
          <w:p w:rsidR="001A41C1" w:rsidRPr="00ED71EA" w:rsidRDefault="001A41C1" w:rsidP="007C5F69">
            <w:pPr>
              <w:pStyle w:val="Tabletext"/>
              <w:rPr>
                <w:lang w:eastAsia="en-IN"/>
              </w:rPr>
            </w:pPr>
            <w:r w:rsidRPr="00ED71EA">
              <w:rPr>
                <w:lang w:eastAsia="en-IN"/>
              </w:rPr>
              <w:t>Antenna configuration at TRxP</w:t>
            </w:r>
          </w:p>
        </w:tc>
        <w:tc>
          <w:tcPr>
            <w:tcW w:w="5344" w:type="dxa"/>
            <w:vAlign w:val="center"/>
          </w:tcPr>
          <w:p w:rsidR="001A41C1" w:rsidRPr="00ED71EA" w:rsidRDefault="001A41C1" w:rsidP="007C5F69">
            <w:pPr>
              <w:pStyle w:val="Tabletext"/>
              <w:rPr>
                <w:lang w:eastAsia="en-IN"/>
              </w:rPr>
            </w:pPr>
            <w:r w:rsidRPr="00ED71EA">
              <w:rPr>
                <w:lang w:eastAsia="en-IN"/>
              </w:rPr>
              <w:t>For configuration A: 16Rx, (4,8,2,1,1; 1,8)</w:t>
            </w:r>
          </w:p>
          <w:p w:rsidR="001A41C1" w:rsidRPr="00ED71EA" w:rsidRDefault="001A41C1" w:rsidP="007C5F69">
            <w:pPr>
              <w:pStyle w:val="Tabletext"/>
              <w:rPr>
                <w:lang w:eastAsia="en-IN"/>
              </w:rPr>
            </w:pPr>
            <w:r w:rsidRPr="00ED71EA">
              <w:rPr>
                <w:lang w:eastAsia="en-IN"/>
              </w:rPr>
              <w:t>For configuration B: 16Rx, (8,8,2,1,1; 1,8)</w:t>
            </w:r>
          </w:p>
        </w:tc>
      </w:tr>
      <w:tr w:rsidR="001A41C1" w:rsidRPr="00ED71EA" w:rsidTr="001A41C1">
        <w:trPr>
          <w:trHeight w:val="212"/>
        </w:trPr>
        <w:tc>
          <w:tcPr>
            <w:tcW w:w="3940" w:type="dxa"/>
            <w:shd w:val="clear" w:color="auto" w:fill="auto"/>
            <w:vAlign w:val="center"/>
            <w:hideMark/>
          </w:tcPr>
          <w:p w:rsidR="001A41C1" w:rsidRPr="00ED71EA" w:rsidRDefault="001A41C1" w:rsidP="007C5F69">
            <w:pPr>
              <w:pStyle w:val="Tabletext"/>
              <w:rPr>
                <w:lang w:eastAsia="en-IN"/>
              </w:rPr>
            </w:pPr>
            <w:r w:rsidRPr="00ED71EA">
              <w:rPr>
                <w:lang w:eastAsia="en-IN"/>
              </w:rPr>
              <w:t>Antenna configuration at UE</w:t>
            </w:r>
          </w:p>
        </w:tc>
        <w:tc>
          <w:tcPr>
            <w:tcW w:w="5344" w:type="dxa"/>
            <w:vAlign w:val="center"/>
          </w:tcPr>
          <w:p w:rsidR="001A41C1" w:rsidRPr="00ED71EA" w:rsidRDefault="001A41C1" w:rsidP="007C5F69">
            <w:pPr>
              <w:pStyle w:val="Tabletext"/>
              <w:rPr>
                <w:lang w:eastAsia="en-IN"/>
              </w:rPr>
            </w:pPr>
            <w:r w:rsidRPr="00ED71EA">
              <w:rPr>
                <w:lang w:eastAsia="en-IN"/>
              </w:rPr>
              <w:t>For configuration A: 4Tx, (1,2,2,1,1; 1,2)</w:t>
            </w:r>
          </w:p>
          <w:p w:rsidR="001A41C1" w:rsidRPr="00ED71EA" w:rsidRDefault="001A41C1" w:rsidP="007C5F69">
            <w:pPr>
              <w:pStyle w:val="Tabletext"/>
              <w:rPr>
                <w:lang w:eastAsia="en-IN"/>
              </w:rPr>
            </w:pPr>
            <w:r w:rsidRPr="00ED71EA">
              <w:rPr>
                <w:lang w:eastAsia="en-IN"/>
              </w:rPr>
              <w:t>For configuration B: 8Tx, (1,4,2,1,1; 1,4)</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Scheduling</w:t>
            </w:r>
          </w:p>
        </w:tc>
        <w:tc>
          <w:tcPr>
            <w:tcW w:w="5344" w:type="dxa"/>
            <w:shd w:val="clear" w:color="000000" w:fill="FFFFFF"/>
            <w:vAlign w:val="center"/>
          </w:tcPr>
          <w:p w:rsidR="001A41C1" w:rsidRPr="00ED71EA" w:rsidRDefault="001A41C1" w:rsidP="007C5F69">
            <w:pPr>
              <w:pStyle w:val="Tabletext"/>
              <w:rPr>
                <w:lang w:eastAsia="en-IN"/>
              </w:rPr>
            </w:pPr>
            <w:r w:rsidRPr="00ED71EA">
              <w:rPr>
                <w:lang w:eastAsia="en-IN"/>
              </w:rPr>
              <w:t>PF</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Receiver</w:t>
            </w:r>
          </w:p>
        </w:tc>
        <w:tc>
          <w:tcPr>
            <w:tcW w:w="5344" w:type="dxa"/>
            <w:vAlign w:val="center"/>
          </w:tcPr>
          <w:p w:rsidR="001A41C1" w:rsidRPr="00ED71EA" w:rsidRDefault="001A41C1" w:rsidP="007C5F69">
            <w:pPr>
              <w:pStyle w:val="Tabletext"/>
              <w:rPr>
                <w:lang w:eastAsia="en-IN"/>
              </w:rPr>
            </w:pPr>
            <w:r w:rsidRPr="00ED71EA">
              <w:rPr>
                <w:lang w:eastAsia="en-IN"/>
              </w:rPr>
              <w:t>MMSE - IRC</w:t>
            </w:r>
          </w:p>
        </w:tc>
      </w:tr>
      <w:tr w:rsidR="001A41C1" w:rsidRPr="00ED71EA" w:rsidTr="001A41C1">
        <w:trPr>
          <w:trHeight w:val="212"/>
        </w:trPr>
        <w:tc>
          <w:tcPr>
            <w:tcW w:w="3940" w:type="dxa"/>
            <w:shd w:val="clear" w:color="auto" w:fill="auto"/>
            <w:noWrap/>
            <w:vAlign w:val="center"/>
            <w:hideMark/>
          </w:tcPr>
          <w:p w:rsidR="001A41C1" w:rsidRPr="00ED71EA" w:rsidRDefault="001A41C1" w:rsidP="007C5F69">
            <w:pPr>
              <w:pStyle w:val="Tabletext"/>
              <w:rPr>
                <w:lang w:eastAsia="en-IN"/>
              </w:rPr>
            </w:pPr>
            <w:r w:rsidRPr="00ED71EA">
              <w:rPr>
                <w:lang w:eastAsia="en-IN"/>
              </w:rPr>
              <w:t>Channel estimation</w:t>
            </w:r>
          </w:p>
        </w:tc>
        <w:tc>
          <w:tcPr>
            <w:tcW w:w="5344" w:type="dxa"/>
            <w:vAlign w:val="center"/>
          </w:tcPr>
          <w:p w:rsidR="001A41C1" w:rsidRPr="00ED71EA" w:rsidRDefault="001A41C1" w:rsidP="007C5F69">
            <w:pPr>
              <w:pStyle w:val="Tabletext"/>
              <w:rPr>
                <w:lang w:eastAsia="en-IN"/>
              </w:rPr>
            </w:pPr>
            <w:r w:rsidRPr="00ED71EA">
              <w:rPr>
                <w:lang w:eastAsia="en-IN"/>
              </w:rPr>
              <w:t>Non-ideal</w:t>
            </w:r>
          </w:p>
        </w:tc>
      </w:tr>
      <w:tr w:rsidR="001A41C1" w:rsidRPr="00ED71EA" w:rsidTr="001A41C1">
        <w:trPr>
          <w:trHeight w:val="212"/>
        </w:trPr>
        <w:tc>
          <w:tcPr>
            <w:tcW w:w="3940" w:type="dxa"/>
            <w:shd w:val="clear" w:color="auto" w:fill="auto"/>
            <w:noWrap/>
            <w:vAlign w:val="center"/>
          </w:tcPr>
          <w:p w:rsidR="001A41C1" w:rsidRPr="00ED71EA" w:rsidRDefault="001A41C1" w:rsidP="007C5F69">
            <w:pPr>
              <w:pStyle w:val="Tabletext"/>
              <w:rPr>
                <w:lang w:eastAsia="en-IN"/>
              </w:rPr>
            </w:pPr>
            <w:r w:rsidRPr="00ED71EA">
              <w:rPr>
                <w:lang w:eastAsia="en-IN"/>
              </w:rPr>
              <w:t>Power control parameter</w:t>
            </w:r>
          </w:p>
        </w:tc>
        <w:tc>
          <w:tcPr>
            <w:tcW w:w="5344" w:type="dxa"/>
            <w:vAlign w:val="center"/>
          </w:tcPr>
          <w:p w:rsidR="001A41C1" w:rsidRPr="00ED71EA" w:rsidRDefault="001A41C1" w:rsidP="007C5F69">
            <w:pPr>
              <w:pStyle w:val="Tabletext"/>
              <w:rPr>
                <w:lang w:eastAsia="en-IN"/>
              </w:rPr>
            </w:pPr>
            <w:r w:rsidRPr="00ED71EA">
              <w:rPr>
                <w:lang w:eastAsia="en-IN"/>
              </w:rPr>
              <w:t>For configuration A: P0=-67, alpha = 0.8</w:t>
            </w:r>
          </w:p>
          <w:p w:rsidR="001A41C1" w:rsidRPr="00ED71EA" w:rsidRDefault="001A41C1" w:rsidP="007C5F69">
            <w:pPr>
              <w:pStyle w:val="Tabletext"/>
              <w:rPr>
                <w:lang w:eastAsia="en-IN"/>
              </w:rPr>
            </w:pPr>
            <w:r w:rsidRPr="00ED71EA">
              <w:rPr>
                <w:lang w:eastAsia="en-IN"/>
              </w:rPr>
              <w:t>For configuration B: P0=-46, alpha = 0.6</w:t>
            </w:r>
          </w:p>
        </w:tc>
      </w:tr>
      <w:tr w:rsidR="001A41C1" w:rsidRPr="00ED71EA" w:rsidTr="001A41C1">
        <w:trPr>
          <w:trHeight w:val="212"/>
        </w:trPr>
        <w:tc>
          <w:tcPr>
            <w:tcW w:w="3940" w:type="dxa"/>
            <w:shd w:val="clear" w:color="auto" w:fill="auto"/>
            <w:noWrap/>
            <w:vAlign w:val="bottom"/>
          </w:tcPr>
          <w:p w:rsidR="001A41C1" w:rsidRPr="00ED71EA" w:rsidRDefault="001A41C1" w:rsidP="007C5F69">
            <w:pPr>
              <w:pStyle w:val="Tabletext"/>
              <w:rPr>
                <w:lang w:eastAsia="en-IN"/>
              </w:rPr>
            </w:pPr>
            <w:r w:rsidRPr="00ED71EA">
              <w:rPr>
                <w:lang w:eastAsia="en-IN"/>
              </w:rPr>
              <w:t>TRxP number per site</w:t>
            </w:r>
          </w:p>
        </w:tc>
        <w:tc>
          <w:tcPr>
            <w:tcW w:w="5344" w:type="dxa"/>
            <w:vAlign w:val="center"/>
          </w:tcPr>
          <w:p w:rsidR="001A41C1" w:rsidRPr="00ED71EA" w:rsidRDefault="001A41C1" w:rsidP="007C5F69">
            <w:pPr>
              <w:pStyle w:val="Tabletext"/>
              <w:rPr>
                <w:lang w:eastAsia="en-IN"/>
              </w:rPr>
            </w:pPr>
            <w:r w:rsidRPr="00ED71EA">
              <w:rPr>
                <w:lang w:eastAsia="en-IN"/>
              </w:rPr>
              <w:t>3</w:t>
            </w:r>
          </w:p>
        </w:tc>
      </w:tr>
      <w:tr w:rsidR="001A41C1" w:rsidRPr="00ED71EA" w:rsidTr="001A41C1">
        <w:trPr>
          <w:trHeight w:val="212"/>
        </w:trPr>
        <w:tc>
          <w:tcPr>
            <w:tcW w:w="3940" w:type="dxa"/>
            <w:shd w:val="clear" w:color="auto" w:fill="auto"/>
            <w:noWrap/>
            <w:vAlign w:val="bottom"/>
          </w:tcPr>
          <w:p w:rsidR="001A41C1" w:rsidRPr="00ED71EA" w:rsidRDefault="001A41C1" w:rsidP="007C5F69">
            <w:pPr>
              <w:pStyle w:val="Tabletext"/>
              <w:rPr>
                <w:lang w:eastAsia="en-IN"/>
              </w:rPr>
            </w:pPr>
            <w:r w:rsidRPr="00ED71EA">
              <w:rPr>
                <w:lang w:eastAsia="en-IN"/>
              </w:rPr>
              <w:t xml:space="preserve">Mechanic tilt </w:t>
            </w:r>
          </w:p>
        </w:tc>
        <w:tc>
          <w:tcPr>
            <w:tcW w:w="5344" w:type="dxa"/>
            <w:vAlign w:val="center"/>
          </w:tcPr>
          <w:p w:rsidR="001A41C1" w:rsidRPr="00ED71EA" w:rsidRDefault="001A41C1" w:rsidP="007C5F69">
            <w:pPr>
              <w:pStyle w:val="Tabletext"/>
              <w:rPr>
                <w:lang w:eastAsia="en-IN"/>
              </w:rPr>
            </w:pPr>
            <w:r w:rsidRPr="00ED71EA">
              <w:rPr>
                <w:lang w:eastAsia="en-IN"/>
              </w:rPr>
              <w:t>90° in GCS</w:t>
            </w:r>
          </w:p>
        </w:tc>
      </w:tr>
      <w:tr w:rsidR="001A41C1" w:rsidRPr="00ED71EA" w:rsidTr="001A41C1">
        <w:trPr>
          <w:trHeight w:val="212"/>
        </w:trPr>
        <w:tc>
          <w:tcPr>
            <w:tcW w:w="3940" w:type="dxa"/>
            <w:shd w:val="clear" w:color="auto" w:fill="auto"/>
            <w:noWrap/>
            <w:vAlign w:val="bottom"/>
          </w:tcPr>
          <w:p w:rsidR="001A41C1" w:rsidRPr="00ED71EA" w:rsidRDefault="001A41C1" w:rsidP="007C5F69">
            <w:pPr>
              <w:pStyle w:val="Tabletext"/>
              <w:rPr>
                <w:lang w:eastAsia="en-IN"/>
              </w:rPr>
            </w:pPr>
            <w:r w:rsidRPr="00ED71EA">
              <w:rPr>
                <w:lang w:eastAsia="en-IN"/>
              </w:rPr>
              <w:t>Electronic tilt</w:t>
            </w:r>
          </w:p>
        </w:tc>
        <w:tc>
          <w:tcPr>
            <w:tcW w:w="5344" w:type="dxa"/>
            <w:vAlign w:val="center"/>
          </w:tcPr>
          <w:p w:rsidR="001A41C1" w:rsidRPr="00ED71EA" w:rsidRDefault="001A41C1" w:rsidP="007C5F69">
            <w:pPr>
              <w:pStyle w:val="Tabletext"/>
              <w:rPr>
                <w:lang w:eastAsia="en-IN"/>
              </w:rPr>
            </w:pPr>
            <w:r w:rsidRPr="00ED71EA">
              <w:rPr>
                <w:lang w:eastAsia="en-IN"/>
              </w:rPr>
              <w:t>For configuration A: 100° in LCS</w:t>
            </w:r>
          </w:p>
          <w:p w:rsidR="001A41C1" w:rsidRPr="00ED71EA" w:rsidRDefault="001A41C1" w:rsidP="007C5F69">
            <w:pPr>
              <w:pStyle w:val="Tabletext"/>
              <w:rPr>
                <w:lang w:eastAsia="en-IN"/>
              </w:rPr>
            </w:pPr>
            <w:r w:rsidRPr="00ED71EA">
              <w:rPr>
                <w:lang w:eastAsia="en-IN"/>
              </w:rPr>
              <w:t>For configuration B: 95° in LCS</w:t>
            </w:r>
          </w:p>
        </w:tc>
      </w:tr>
      <w:tr w:rsidR="001A41C1" w:rsidRPr="00ED71EA" w:rsidTr="001A41C1">
        <w:trPr>
          <w:trHeight w:val="212"/>
        </w:trPr>
        <w:tc>
          <w:tcPr>
            <w:tcW w:w="3940" w:type="dxa"/>
            <w:shd w:val="clear" w:color="auto" w:fill="auto"/>
            <w:noWrap/>
            <w:vAlign w:val="bottom"/>
          </w:tcPr>
          <w:p w:rsidR="001A41C1" w:rsidRPr="00ED71EA" w:rsidRDefault="001A41C1" w:rsidP="007C5F69">
            <w:pPr>
              <w:pStyle w:val="Tabletext"/>
              <w:rPr>
                <w:lang w:eastAsia="en-IN"/>
              </w:rPr>
            </w:pPr>
            <w:r w:rsidRPr="00ED71EA">
              <w:rPr>
                <w:lang w:eastAsia="en-IN"/>
              </w:rPr>
              <w:t>Handover margin (dB)</w:t>
            </w:r>
          </w:p>
        </w:tc>
        <w:tc>
          <w:tcPr>
            <w:tcW w:w="5344" w:type="dxa"/>
            <w:vAlign w:val="center"/>
          </w:tcPr>
          <w:p w:rsidR="001A41C1" w:rsidRPr="00ED71EA" w:rsidRDefault="001A41C1" w:rsidP="007C5F69">
            <w:pPr>
              <w:pStyle w:val="Tabletext"/>
              <w:rPr>
                <w:lang w:eastAsia="en-IN"/>
              </w:rPr>
            </w:pPr>
            <w:r w:rsidRPr="00ED71EA">
              <w:rPr>
                <w:lang w:eastAsia="en-IN"/>
              </w:rPr>
              <w:t>1</w:t>
            </w:r>
          </w:p>
        </w:tc>
      </w:tr>
      <w:tr w:rsidR="001A41C1" w:rsidRPr="00ED71EA" w:rsidTr="001A41C1">
        <w:trPr>
          <w:trHeight w:val="212"/>
        </w:trPr>
        <w:tc>
          <w:tcPr>
            <w:tcW w:w="3940" w:type="dxa"/>
            <w:shd w:val="clear" w:color="auto" w:fill="auto"/>
            <w:noWrap/>
            <w:vAlign w:val="bottom"/>
          </w:tcPr>
          <w:p w:rsidR="001A41C1" w:rsidRPr="00ED71EA" w:rsidRDefault="001A41C1" w:rsidP="007C5F69">
            <w:pPr>
              <w:pStyle w:val="Tabletext"/>
              <w:rPr>
                <w:lang w:eastAsia="en-IN"/>
              </w:rPr>
            </w:pPr>
            <w:r w:rsidRPr="00ED71EA">
              <w:rPr>
                <w:lang w:eastAsia="en-IN"/>
              </w:rPr>
              <w:t>Wrapping around method</w:t>
            </w:r>
          </w:p>
        </w:tc>
        <w:tc>
          <w:tcPr>
            <w:tcW w:w="5344" w:type="dxa"/>
            <w:vAlign w:val="center"/>
          </w:tcPr>
          <w:p w:rsidR="001A41C1" w:rsidRPr="00ED71EA" w:rsidRDefault="001A41C1" w:rsidP="007C5F69">
            <w:pPr>
              <w:pStyle w:val="Tabletext"/>
              <w:rPr>
                <w:lang w:eastAsia="en-IN"/>
              </w:rPr>
            </w:pPr>
            <w:r w:rsidRPr="00ED71EA">
              <w:rPr>
                <w:lang w:eastAsia="en-IN"/>
              </w:rPr>
              <w:t>Geographical distance-based wrapping</w:t>
            </w:r>
          </w:p>
        </w:tc>
      </w:tr>
      <w:tr w:rsidR="001A41C1" w:rsidRPr="00ED71EA" w:rsidTr="001A41C1">
        <w:trPr>
          <w:trHeight w:val="212"/>
        </w:trPr>
        <w:tc>
          <w:tcPr>
            <w:tcW w:w="3940" w:type="dxa"/>
            <w:shd w:val="clear" w:color="auto" w:fill="auto"/>
            <w:noWrap/>
            <w:vAlign w:val="bottom"/>
          </w:tcPr>
          <w:p w:rsidR="001A41C1" w:rsidRPr="00ED71EA" w:rsidRDefault="001A41C1" w:rsidP="007C5F69">
            <w:pPr>
              <w:pStyle w:val="Tabletext"/>
              <w:rPr>
                <w:lang w:eastAsia="en-IN"/>
              </w:rPr>
            </w:pPr>
            <w:r w:rsidRPr="00ED71EA">
              <w:rPr>
                <w:lang w:eastAsia="en-IN"/>
              </w:rPr>
              <w:t>Criteria for selection for serving TRxP</w:t>
            </w:r>
          </w:p>
        </w:tc>
        <w:tc>
          <w:tcPr>
            <w:tcW w:w="5344" w:type="dxa"/>
            <w:vAlign w:val="center"/>
          </w:tcPr>
          <w:p w:rsidR="001A41C1" w:rsidRPr="00ED71EA" w:rsidRDefault="001A41C1" w:rsidP="007C5F69">
            <w:pPr>
              <w:pStyle w:val="Tabletext"/>
              <w:rPr>
                <w:lang w:eastAsia="en-IN"/>
              </w:rPr>
            </w:pPr>
            <w:r w:rsidRPr="00ED71EA">
              <w:rPr>
                <w:lang w:eastAsia="en-IN"/>
              </w:rPr>
              <w:t>Maximizing RSRP where the digital beamforming is not considered</w:t>
            </w:r>
          </w:p>
        </w:tc>
      </w:tr>
    </w:tbl>
    <w:p w:rsidR="007C5F69" w:rsidRPr="00ED71EA" w:rsidRDefault="007C5F69" w:rsidP="007C5F69">
      <w:pPr>
        <w:pStyle w:val="Tablefin"/>
      </w:pPr>
    </w:p>
    <w:p w:rsidR="007C5F69" w:rsidRDefault="001A41C1" w:rsidP="007C5F6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25</w:t>
      </w:r>
      <w:r w:rsidRPr="00ED71EA">
        <w:fldChar w:fldCharType="end"/>
      </w:r>
      <w:r w:rsidRPr="00ED71EA">
        <w:t xml:space="preserve"> </w:t>
      </w:r>
    </w:p>
    <w:p w:rsidR="001A41C1" w:rsidRPr="00ED71EA" w:rsidRDefault="001A41C1" w:rsidP="006D17DE">
      <w:pPr>
        <w:pStyle w:val="Tabletitle"/>
      </w:pPr>
      <w:r w:rsidRPr="00ED71EA">
        <w:t>UL Overhead Assumptions in Rural</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071"/>
        <w:gridCol w:w="3102"/>
      </w:tblGrid>
      <w:tr w:rsidR="001A41C1" w:rsidRPr="00ED71EA" w:rsidTr="001A41C1">
        <w:trPr>
          <w:trHeight w:val="240"/>
          <w:jc w:val="center"/>
        </w:trPr>
        <w:tc>
          <w:tcPr>
            <w:tcW w:w="2989" w:type="dxa"/>
            <w:gridSpan w:val="2"/>
            <w:shd w:val="clear" w:color="000000" w:fill="D8D8D8"/>
            <w:vAlign w:val="bottom"/>
            <w:hideMark/>
          </w:tcPr>
          <w:p w:rsidR="001A41C1" w:rsidRPr="00ED71EA" w:rsidRDefault="001A41C1" w:rsidP="004935F5">
            <w:pPr>
              <w:pStyle w:val="Tablehead"/>
              <w:rPr>
                <w:lang w:eastAsia="en-IN"/>
              </w:rPr>
            </w:pPr>
            <w:r w:rsidRPr="00ED71EA">
              <w:rPr>
                <w:lang w:eastAsia="en-IN"/>
              </w:rPr>
              <w:t>Dense Urban - eMBB</w:t>
            </w:r>
          </w:p>
        </w:tc>
        <w:tc>
          <w:tcPr>
            <w:tcW w:w="3102" w:type="dxa"/>
            <w:shd w:val="clear" w:color="000000" w:fill="D9D9D9"/>
            <w:noWrap/>
            <w:vAlign w:val="center"/>
            <w:hideMark/>
          </w:tcPr>
          <w:p w:rsidR="001A41C1" w:rsidRPr="00ED71EA" w:rsidRDefault="001A41C1" w:rsidP="004935F5">
            <w:pPr>
              <w:pStyle w:val="Tablehead"/>
              <w:rPr>
                <w:lang w:eastAsia="en-IN"/>
              </w:rPr>
            </w:pPr>
            <w:r w:rsidRPr="00ED71EA">
              <w:rPr>
                <w:lang w:eastAsia="en-IN"/>
              </w:rPr>
              <w:t>UL_OH_Para</w:t>
            </w:r>
          </w:p>
        </w:tc>
      </w:tr>
      <w:tr w:rsidR="001A41C1" w:rsidRPr="00ED71EA" w:rsidTr="001A41C1">
        <w:trPr>
          <w:trHeight w:val="240"/>
          <w:jc w:val="center"/>
        </w:trPr>
        <w:tc>
          <w:tcPr>
            <w:tcW w:w="2989" w:type="dxa"/>
            <w:gridSpan w:val="2"/>
            <w:shd w:val="clear" w:color="000000" w:fill="D8D8D8"/>
            <w:vAlign w:val="center"/>
            <w:hideMark/>
          </w:tcPr>
          <w:p w:rsidR="001A41C1" w:rsidRPr="00ED71EA" w:rsidRDefault="001A41C1" w:rsidP="004935F5">
            <w:pPr>
              <w:pStyle w:val="Tablehead"/>
              <w:rPr>
                <w:lang w:eastAsia="en-IN"/>
              </w:rPr>
            </w:pPr>
            <w:r w:rsidRPr="00ED71EA">
              <w:rPr>
                <w:lang w:eastAsia="en-IN"/>
              </w:rPr>
              <w:t>Overhead assumption</w:t>
            </w:r>
          </w:p>
        </w:tc>
        <w:tc>
          <w:tcPr>
            <w:tcW w:w="3102" w:type="dxa"/>
            <w:shd w:val="clear" w:color="000000" w:fill="D9D9D9"/>
            <w:noWrap/>
            <w:vAlign w:val="center"/>
            <w:hideMark/>
          </w:tcPr>
          <w:p w:rsidR="001A41C1" w:rsidRPr="00ED71EA" w:rsidRDefault="001A41C1" w:rsidP="004935F5">
            <w:pPr>
              <w:pStyle w:val="Tablehead"/>
              <w:rPr>
                <w:lang w:eastAsia="en-IN"/>
              </w:rPr>
            </w:pPr>
            <w:r w:rsidRPr="00ED71EA">
              <w:rPr>
                <w:lang w:eastAsia="en-IN"/>
              </w:rPr>
              <w:t>EUHT TDD</w:t>
            </w:r>
          </w:p>
        </w:tc>
      </w:tr>
      <w:tr w:rsidR="001A41C1" w:rsidRPr="00ED71EA" w:rsidTr="001A41C1">
        <w:trPr>
          <w:trHeight w:val="228"/>
          <w:jc w:val="center"/>
        </w:trPr>
        <w:tc>
          <w:tcPr>
            <w:tcW w:w="918" w:type="dxa"/>
            <w:vMerge w:val="restart"/>
            <w:shd w:val="clear" w:color="auto" w:fill="auto"/>
            <w:noWrap/>
            <w:vAlign w:val="center"/>
            <w:hideMark/>
          </w:tcPr>
          <w:p w:rsidR="001A41C1" w:rsidRPr="00ED71EA" w:rsidRDefault="001A41C1" w:rsidP="005857D3">
            <w:pPr>
              <w:pStyle w:val="Tabletext"/>
              <w:rPr>
                <w:sz w:val="18"/>
                <w:lang w:eastAsia="en-IN"/>
              </w:rPr>
            </w:pPr>
            <w:r w:rsidRPr="00ED71EA">
              <w:rPr>
                <w:sz w:val="18"/>
                <w:lang w:eastAsia="en-IN"/>
              </w:rPr>
              <w:t>IMT bands</w:t>
            </w:r>
          </w:p>
        </w:tc>
        <w:tc>
          <w:tcPr>
            <w:tcW w:w="2071" w:type="dxa"/>
            <w:shd w:val="clear" w:color="auto" w:fill="auto"/>
            <w:hideMark/>
          </w:tcPr>
          <w:p w:rsidR="001A41C1" w:rsidRPr="00ED71EA" w:rsidRDefault="001A41C1" w:rsidP="005857D3">
            <w:pPr>
              <w:pStyle w:val="Tabletext"/>
              <w:rPr>
                <w:sz w:val="18"/>
                <w:lang w:eastAsia="en-IN"/>
              </w:rPr>
            </w:pPr>
            <w:r w:rsidRPr="00ED71EA">
              <w:rPr>
                <w:sz w:val="18"/>
              </w:rPr>
              <w:t>UL-SCH</w:t>
            </w:r>
          </w:p>
        </w:tc>
        <w:tc>
          <w:tcPr>
            <w:tcW w:w="3102" w:type="dxa"/>
            <w:shd w:val="clear" w:color="auto" w:fill="auto"/>
            <w:vAlign w:val="center"/>
            <w:hideMark/>
          </w:tcPr>
          <w:p w:rsidR="001A41C1" w:rsidRPr="00ED71EA" w:rsidRDefault="001A41C1" w:rsidP="005857D3">
            <w:pPr>
              <w:pStyle w:val="Tabletext"/>
              <w:rPr>
                <w:sz w:val="18"/>
                <w:lang w:eastAsia="en-IN"/>
              </w:rPr>
            </w:pPr>
            <w:r w:rsidRPr="00ED71EA">
              <w:rPr>
                <w:sz w:val="18"/>
                <w:szCs w:val="18"/>
              </w:rPr>
              <w:t>6</w:t>
            </w:r>
          </w:p>
        </w:tc>
      </w:tr>
      <w:tr w:rsidR="001A41C1" w:rsidRPr="00ED71EA" w:rsidTr="001A41C1">
        <w:trPr>
          <w:trHeight w:val="228"/>
          <w:jc w:val="center"/>
        </w:trPr>
        <w:tc>
          <w:tcPr>
            <w:tcW w:w="918" w:type="dxa"/>
            <w:vMerge/>
            <w:vAlign w:val="center"/>
            <w:hideMark/>
          </w:tcPr>
          <w:p w:rsidR="001A41C1" w:rsidRPr="00ED71EA" w:rsidRDefault="001A41C1" w:rsidP="005857D3">
            <w:pPr>
              <w:pStyle w:val="Tabletext"/>
              <w:rPr>
                <w:sz w:val="18"/>
                <w:lang w:eastAsia="en-IN"/>
              </w:rPr>
            </w:pPr>
          </w:p>
        </w:tc>
        <w:tc>
          <w:tcPr>
            <w:tcW w:w="2071" w:type="dxa"/>
            <w:shd w:val="clear" w:color="auto" w:fill="auto"/>
            <w:hideMark/>
          </w:tcPr>
          <w:p w:rsidR="001A41C1" w:rsidRPr="00ED71EA" w:rsidRDefault="001A41C1" w:rsidP="005857D3">
            <w:pPr>
              <w:pStyle w:val="Tabletext"/>
              <w:rPr>
                <w:sz w:val="18"/>
                <w:lang w:eastAsia="en-IN"/>
              </w:rPr>
            </w:pPr>
            <w:r w:rsidRPr="00ED71EA">
              <w:rPr>
                <w:sz w:val="18"/>
              </w:rPr>
              <w:t>DRS</w:t>
            </w:r>
          </w:p>
        </w:tc>
        <w:tc>
          <w:tcPr>
            <w:tcW w:w="3102" w:type="dxa"/>
            <w:shd w:val="clear" w:color="auto" w:fill="auto"/>
            <w:vAlign w:val="center"/>
            <w:hideMark/>
          </w:tcPr>
          <w:p w:rsidR="001A41C1" w:rsidRPr="00ED71EA" w:rsidRDefault="001A41C1" w:rsidP="005857D3">
            <w:pPr>
              <w:pStyle w:val="Tabletext"/>
              <w:rPr>
                <w:sz w:val="18"/>
                <w:lang w:eastAsia="en-IN"/>
              </w:rPr>
            </w:pPr>
            <w:r w:rsidRPr="00ED71EA">
              <w:rPr>
                <w:sz w:val="18"/>
                <w:szCs w:val="18"/>
              </w:rPr>
              <w:t>4</w:t>
            </w:r>
          </w:p>
        </w:tc>
      </w:tr>
      <w:tr w:rsidR="001A41C1" w:rsidRPr="00ED71EA" w:rsidTr="001A41C1">
        <w:trPr>
          <w:trHeight w:val="228"/>
          <w:jc w:val="center"/>
        </w:trPr>
        <w:tc>
          <w:tcPr>
            <w:tcW w:w="918" w:type="dxa"/>
            <w:vMerge/>
            <w:vAlign w:val="center"/>
            <w:hideMark/>
          </w:tcPr>
          <w:p w:rsidR="001A41C1" w:rsidRPr="00ED71EA" w:rsidRDefault="001A41C1" w:rsidP="005857D3">
            <w:pPr>
              <w:pStyle w:val="Tabletext"/>
              <w:rPr>
                <w:sz w:val="18"/>
                <w:lang w:eastAsia="en-IN"/>
              </w:rPr>
            </w:pPr>
          </w:p>
        </w:tc>
        <w:tc>
          <w:tcPr>
            <w:tcW w:w="2071" w:type="dxa"/>
            <w:shd w:val="clear" w:color="auto" w:fill="auto"/>
            <w:hideMark/>
          </w:tcPr>
          <w:p w:rsidR="001A41C1" w:rsidRPr="00ED71EA" w:rsidRDefault="001A41C1" w:rsidP="005857D3">
            <w:pPr>
              <w:pStyle w:val="Tabletext"/>
              <w:rPr>
                <w:sz w:val="18"/>
                <w:lang w:eastAsia="en-IN"/>
              </w:rPr>
            </w:pPr>
            <w:r w:rsidRPr="00ED71EA">
              <w:rPr>
                <w:sz w:val="18"/>
              </w:rPr>
              <w:t>GI</w:t>
            </w:r>
          </w:p>
        </w:tc>
        <w:tc>
          <w:tcPr>
            <w:tcW w:w="3102" w:type="dxa"/>
            <w:shd w:val="clear" w:color="auto" w:fill="auto"/>
            <w:vAlign w:val="center"/>
            <w:hideMark/>
          </w:tcPr>
          <w:p w:rsidR="001A41C1" w:rsidRPr="00ED71EA" w:rsidRDefault="001A41C1" w:rsidP="005857D3">
            <w:pPr>
              <w:pStyle w:val="Tabletext"/>
              <w:rPr>
                <w:sz w:val="18"/>
                <w:lang w:eastAsia="en-IN"/>
              </w:rPr>
            </w:pPr>
            <w:r w:rsidRPr="00ED71EA">
              <w:rPr>
                <w:sz w:val="18"/>
                <w:szCs w:val="18"/>
              </w:rPr>
              <w:t>1</w:t>
            </w:r>
          </w:p>
        </w:tc>
      </w:tr>
      <w:tr w:rsidR="001A41C1" w:rsidRPr="00ED71EA" w:rsidTr="001A41C1">
        <w:trPr>
          <w:trHeight w:val="228"/>
          <w:jc w:val="center"/>
        </w:trPr>
        <w:tc>
          <w:tcPr>
            <w:tcW w:w="918" w:type="dxa"/>
            <w:vMerge/>
            <w:vAlign w:val="center"/>
            <w:hideMark/>
          </w:tcPr>
          <w:p w:rsidR="001A41C1" w:rsidRPr="00ED71EA" w:rsidRDefault="001A41C1" w:rsidP="005857D3">
            <w:pPr>
              <w:pStyle w:val="Tabletext"/>
              <w:rPr>
                <w:sz w:val="18"/>
                <w:lang w:eastAsia="en-IN"/>
              </w:rPr>
            </w:pPr>
          </w:p>
        </w:tc>
        <w:tc>
          <w:tcPr>
            <w:tcW w:w="2071" w:type="dxa"/>
            <w:shd w:val="clear" w:color="auto" w:fill="auto"/>
            <w:hideMark/>
          </w:tcPr>
          <w:p w:rsidR="001A41C1" w:rsidRPr="00ED71EA" w:rsidRDefault="001A41C1" w:rsidP="005857D3">
            <w:pPr>
              <w:pStyle w:val="Tabletext"/>
              <w:rPr>
                <w:sz w:val="18"/>
                <w:lang w:eastAsia="en-IN"/>
              </w:rPr>
            </w:pPr>
            <w:r w:rsidRPr="00ED71EA">
              <w:rPr>
                <w:sz w:val="18"/>
              </w:rPr>
              <w:t>Total data symbols</w:t>
            </w:r>
          </w:p>
        </w:tc>
        <w:tc>
          <w:tcPr>
            <w:tcW w:w="3102" w:type="dxa"/>
            <w:shd w:val="clear" w:color="auto" w:fill="auto"/>
            <w:vAlign w:val="center"/>
            <w:hideMark/>
          </w:tcPr>
          <w:p w:rsidR="001A41C1" w:rsidRPr="00ED71EA" w:rsidRDefault="001A41C1" w:rsidP="005857D3">
            <w:pPr>
              <w:pStyle w:val="Tabletext"/>
              <w:rPr>
                <w:sz w:val="18"/>
                <w:lang w:eastAsia="en-IN"/>
              </w:rPr>
            </w:pPr>
            <w:r w:rsidRPr="00ED71EA">
              <w:rPr>
                <w:sz w:val="18"/>
                <w:szCs w:val="18"/>
              </w:rPr>
              <w:t>35</w:t>
            </w:r>
          </w:p>
        </w:tc>
      </w:tr>
      <w:tr w:rsidR="001A41C1" w:rsidRPr="00ED71EA" w:rsidTr="001A41C1">
        <w:trPr>
          <w:trHeight w:val="228"/>
          <w:jc w:val="center"/>
        </w:trPr>
        <w:tc>
          <w:tcPr>
            <w:tcW w:w="918" w:type="dxa"/>
            <w:vMerge/>
            <w:vAlign w:val="center"/>
            <w:hideMark/>
          </w:tcPr>
          <w:p w:rsidR="001A41C1" w:rsidRPr="00ED71EA" w:rsidRDefault="001A41C1" w:rsidP="005857D3">
            <w:pPr>
              <w:pStyle w:val="Tabletext"/>
              <w:rPr>
                <w:sz w:val="18"/>
                <w:lang w:eastAsia="en-IN"/>
              </w:rPr>
            </w:pPr>
          </w:p>
        </w:tc>
        <w:tc>
          <w:tcPr>
            <w:tcW w:w="2071" w:type="dxa"/>
            <w:shd w:val="clear" w:color="auto" w:fill="auto"/>
            <w:hideMark/>
          </w:tcPr>
          <w:p w:rsidR="001A41C1" w:rsidRPr="00ED71EA" w:rsidRDefault="001A41C1" w:rsidP="005857D3">
            <w:pPr>
              <w:pStyle w:val="Tabletext"/>
              <w:rPr>
                <w:sz w:val="18"/>
                <w:lang w:eastAsia="en-IN"/>
              </w:rPr>
            </w:pPr>
            <w:r w:rsidRPr="00ED71EA">
              <w:rPr>
                <w:sz w:val="18"/>
              </w:rPr>
              <w:t>Total OH</w:t>
            </w:r>
          </w:p>
        </w:tc>
        <w:tc>
          <w:tcPr>
            <w:tcW w:w="3102" w:type="dxa"/>
            <w:shd w:val="clear" w:color="auto" w:fill="auto"/>
            <w:vAlign w:val="center"/>
            <w:hideMark/>
          </w:tcPr>
          <w:p w:rsidR="001A41C1" w:rsidRPr="00ED71EA" w:rsidRDefault="001A41C1" w:rsidP="005857D3">
            <w:pPr>
              <w:pStyle w:val="Tabletext"/>
              <w:rPr>
                <w:sz w:val="18"/>
                <w:lang w:eastAsia="en-IN"/>
              </w:rPr>
            </w:pPr>
            <w:r w:rsidRPr="00ED71EA">
              <w:rPr>
                <w:sz w:val="18"/>
                <w:szCs w:val="18"/>
              </w:rPr>
              <w:t>11</w:t>
            </w:r>
          </w:p>
        </w:tc>
      </w:tr>
      <w:tr w:rsidR="001A41C1" w:rsidRPr="00ED71EA" w:rsidTr="001A41C1">
        <w:trPr>
          <w:trHeight w:val="228"/>
          <w:jc w:val="center"/>
        </w:trPr>
        <w:tc>
          <w:tcPr>
            <w:tcW w:w="918" w:type="dxa"/>
            <w:vMerge/>
            <w:vAlign w:val="center"/>
            <w:hideMark/>
          </w:tcPr>
          <w:p w:rsidR="001A41C1" w:rsidRPr="00ED71EA" w:rsidRDefault="001A41C1" w:rsidP="005857D3">
            <w:pPr>
              <w:pStyle w:val="Tabletext"/>
              <w:rPr>
                <w:sz w:val="18"/>
                <w:lang w:eastAsia="en-IN"/>
              </w:rPr>
            </w:pPr>
          </w:p>
        </w:tc>
        <w:tc>
          <w:tcPr>
            <w:tcW w:w="2071" w:type="dxa"/>
            <w:shd w:val="clear" w:color="auto" w:fill="auto"/>
            <w:hideMark/>
          </w:tcPr>
          <w:p w:rsidR="001A41C1" w:rsidRPr="00ED71EA" w:rsidRDefault="001A41C1" w:rsidP="005857D3">
            <w:pPr>
              <w:pStyle w:val="Tabletext"/>
              <w:rPr>
                <w:sz w:val="18"/>
                <w:lang w:eastAsia="en-IN"/>
              </w:rPr>
            </w:pPr>
            <w:r w:rsidRPr="00ED71EA">
              <w:rPr>
                <w:sz w:val="18"/>
              </w:rPr>
              <w:t>Total OH (%)</w:t>
            </w:r>
          </w:p>
        </w:tc>
        <w:tc>
          <w:tcPr>
            <w:tcW w:w="3102" w:type="dxa"/>
            <w:shd w:val="clear" w:color="auto" w:fill="auto"/>
            <w:vAlign w:val="center"/>
            <w:hideMark/>
          </w:tcPr>
          <w:p w:rsidR="001A41C1" w:rsidRPr="00ED71EA" w:rsidRDefault="001A41C1" w:rsidP="005857D3">
            <w:pPr>
              <w:pStyle w:val="Tabletext"/>
              <w:rPr>
                <w:sz w:val="18"/>
                <w:lang w:eastAsia="en-IN"/>
              </w:rPr>
            </w:pPr>
            <w:r w:rsidRPr="00ED71EA">
              <w:rPr>
                <w:sz w:val="18"/>
                <w:szCs w:val="18"/>
              </w:rPr>
              <w:t>23.91%</w:t>
            </w:r>
          </w:p>
        </w:tc>
      </w:tr>
    </w:tbl>
    <w:p w:rsidR="007C5F69" w:rsidRPr="00ED71EA" w:rsidRDefault="007C5F69" w:rsidP="007C5F69">
      <w:pPr>
        <w:pStyle w:val="Tablefin"/>
      </w:pPr>
    </w:p>
    <w:p w:rsidR="001A41C1" w:rsidRPr="00ED71EA" w:rsidRDefault="001A41C1" w:rsidP="007C5F69">
      <w:pPr>
        <w:pStyle w:val="Headingb"/>
      </w:pPr>
      <w:r w:rsidRPr="00ED71EA">
        <w:t>Evaluation Configuration A</w:t>
      </w:r>
    </w:p>
    <w:p w:rsidR="007C5F69" w:rsidRDefault="001A41C1" w:rsidP="007C5F6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26</w:t>
      </w:r>
      <w:r w:rsidRPr="00ED71EA">
        <w:fldChar w:fldCharType="end"/>
      </w:r>
      <w:r w:rsidRPr="00ED71EA">
        <w:t xml:space="preserve"> </w:t>
      </w:r>
    </w:p>
    <w:p w:rsidR="001A41C1" w:rsidRPr="00ED71EA" w:rsidRDefault="001A41C1" w:rsidP="006D17DE">
      <w:pPr>
        <w:pStyle w:val="Tabletitle"/>
      </w:pPr>
      <w:r w:rsidRPr="00ED71EA">
        <w:t xml:space="preserve">UL Spectral efficiency for EUHT in Rural – eMBB </w:t>
      </w:r>
      <w:r w:rsidR="007C5F69">
        <w:br/>
      </w:r>
      <w:r w:rsidRPr="00ED71EA">
        <w:t>(Evaluation configuration A, CF=700 MHz)</w:t>
      </w:r>
    </w:p>
    <w:tbl>
      <w:tblPr>
        <w:tblW w:w="918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440"/>
        <w:gridCol w:w="990"/>
        <w:gridCol w:w="1710"/>
        <w:gridCol w:w="988"/>
        <w:gridCol w:w="7"/>
        <w:gridCol w:w="1885"/>
      </w:tblGrid>
      <w:tr w:rsidR="001A41C1" w:rsidRPr="00ED71EA" w:rsidTr="006D17DE">
        <w:trPr>
          <w:trHeight w:val="20"/>
        </w:trPr>
        <w:tc>
          <w:tcPr>
            <w:tcW w:w="2160" w:type="dxa"/>
            <w:vMerge w:val="restart"/>
            <w:shd w:val="clear" w:color="auto" w:fill="auto"/>
          </w:tcPr>
          <w:p w:rsidR="001A41C1" w:rsidRPr="00ED71EA" w:rsidRDefault="001A41C1" w:rsidP="005857D3">
            <w:pPr>
              <w:pStyle w:val="Tablehead"/>
              <w:rPr>
                <w:rFonts w:eastAsia="SimSun"/>
              </w:rPr>
            </w:pPr>
            <w:r w:rsidRPr="00ED71EA">
              <w:rPr>
                <w:rFonts w:eastAsia="SimSun"/>
              </w:rPr>
              <w:t>Scheme and antenna configuration</w:t>
            </w:r>
          </w:p>
        </w:tc>
        <w:tc>
          <w:tcPr>
            <w:tcW w:w="1440" w:type="dxa"/>
            <w:vMerge w:val="restart"/>
          </w:tcPr>
          <w:p w:rsidR="001A41C1" w:rsidRPr="00ED71EA" w:rsidRDefault="001A41C1" w:rsidP="005857D3">
            <w:pPr>
              <w:pStyle w:val="Tablehead"/>
              <w:rPr>
                <w:sz w:val="18"/>
                <w:lang w:eastAsia="en-GB"/>
              </w:rPr>
            </w:pPr>
            <w:r w:rsidRPr="00ED71EA">
              <w:rPr>
                <w:sz w:val="18"/>
                <w:lang w:eastAsia="en-GB"/>
              </w:rPr>
              <w:t>Sub-carrier spacing (kHz)</w:t>
            </w:r>
          </w:p>
        </w:tc>
        <w:tc>
          <w:tcPr>
            <w:tcW w:w="990" w:type="dxa"/>
            <w:vMerge w:val="restart"/>
          </w:tcPr>
          <w:p w:rsidR="001A41C1" w:rsidRPr="00ED71EA" w:rsidRDefault="001A41C1" w:rsidP="005857D3">
            <w:pPr>
              <w:pStyle w:val="Tablehead"/>
              <w:rPr>
                <w:sz w:val="18"/>
                <w:lang w:eastAsia="en-GB"/>
              </w:rPr>
            </w:pPr>
            <w:r w:rsidRPr="00ED71EA">
              <w:rPr>
                <w:sz w:val="18"/>
                <w:lang w:eastAsia="en-GB"/>
              </w:rPr>
              <w:t>Frame structure</w:t>
            </w:r>
          </w:p>
        </w:tc>
        <w:tc>
          <w:tcPr>
            <w:tcW w:w="2705" w:type="dxa"/>
            <w:gridSpan w:val="3"/>
            <w:vMerge w:val="restart"/>
          </w:tcPr>
          <w:p w:rsidR="001A41C1" w:rsidRPr="00ED71EA" w:rsidRDefault="001A41C1" w:rsidP="005857D3">
            <w:pPr>
              <w:pStyle w:val="Tablehead"/>
              <w:rPr>
                <w:rFonts w:eastAsia="MS Mincho"/>
                <w:sz w:val="18"/>
                <w:lang w:eastAsia="en-GB"/>
              </w:rPr>
            </w:pPr>
            <w:r w:rsidRPr="00ED71EA">
              <w:rPr>
                <w:rFonts w:eastAsia="MS Mincho"/>
                <w:sz w:val="18"/>
                <w:lang w:eastAsia="en-GB"/>
              </w:rPr>
              <w:t>ITU</w:t>
            </w:r>
            <w:r w:rsidR="006D17DE">
              <w:rPr>
                <w:rFonts w:eastAsia="MS Mincho"/>
                <w:sz w:val="18"/>
                <w:lang w:eastAsia="en-GB"/>
              </w:rPr>
              <w:br/>
            </w:r>
            <w:r w:rsidRPr="00ED71EA">
              <w:rPr>
                <w:rFonts w:eastAsia="MS Mincho"/>
                <w:sz w:val="18"/>
                <w:lang w:eastAsia="en-GB"/>
              </w:rPr>
              <w:t>Requirement</w:t>
            </w:r>
          </w:p>
        </w:tc>
        <w:tc>
          <w:tcPr>
            <w:tcW w:w="1885" w:type="dxa"/>
          </w:tcPr>
          <w:p w:rsidR="001A41C1" w:rsidRPr="00ED71EA" w:rsidRDefault="001A41C1" w:rsidP="005857D3">
            <w:pPr>
              <w:pStyle w:val="Tablehead"/>
              <w:rPr>
                <w:rFonts w:eastAsia="MS Mincho"/>
                <w:sz w:val="18"/>
                <w:lang w:eastAsia="en-GB"/>
              </w:rPr>
            </w:pPr>
            <w:r w:rsidRPr="00ED71EA">
              <w:rPr>
                <w:rFonts w:eastAsia="MS Mincho"/>
                <w:sz w:val="18"/>
                <w:lang w:eastAsia="en-GB"/>
              </w:rPr>
              <w:t>Channel model A</w:t>
            </w:r>
          </w:p>
        </w:tc>
      </w:tr>
      <w:tr w:rsidR="001A41C1" w:rsidRPr="00ED71EA" w:rsidTr="001A41C1">
        <w:trPr>
          <w:trHeight w:val="20"/>
        </w:trPr>
        <w:tc>
          <w:tcPr>
            <w:tcW w:w="2160" w:type="dxa"/>
            <w:vMerge/>
            <w:shd w:val="clear" w:color="auto" w:fill="auto"/>
            <w:vAlign w:val="center"/>
          </w:tcPr>
          <w:p w:rsidR="001A41C1" w:rsidRPr="00ED71EA" w:rsidRDefault="001A41C1" w:rsidP="005857D3">
            <w:pPr>
              <w:pStyle w:val="Tabletext"/>
              <w:rPr>
                <w:rFonts w:eastAsia="MS Mincho"/>
                <w:sz w:val="18"/>
                <w:lang w:eastAsia="en-GB"/>
              </w:rPr>
            </w:pPr>
          </w:p>
        </w:tc>
        <w:tc>
          <w:tcPr>
            <w:tcW w:w="1440" w:type="dxa"/>
            <w:vMerge/>
            <w:vAlign w:val="center"/>
          </w:tcPr>
          <w:p w:rsidR="001A41C1" w:rsidRPr="00ED71EA" w:rsidRDefault="001A41C1" w:rsidP="005857D3">
            <w:pPr>
              <w:pStyle w:val="Tabletext"/>
              <w:rPr>
                <w:sz w:val="18"/>
                <w:lang w:eastAsia="en-GB"/>
              </w:rPr>
            </w:pPr>
          </w:p>
        </w:tc>
        <w:tc>
          <w:tcPr>
            <w:tcW w:w="990" w:type="dxa"/>
            <w:vMerge/>
            <w:vAlign w:val="center"/>
          </w:tcPr>
          <w:p w:rsidR="001A41C1" w:rsidRPr="00ED71EA" w:rsidRDefault="001A41C1" w:rsidP="005857D3">
            <w:pPr>
              <w:pStyle w:val="Tabletext"/>
              <w:rPr>
                <w:sz w:val="18"/>
                <w:lang w:eastAsia="en-GB"/>
              </w:rPr>
            </w:pPr>
          </w:p>
        </w:tc>
        <w:tc>
          <w:tcPr>
            <w:tcW w:w="2705" w:type="dxa"/>
            <w:gridSpan w:val="3"/>
            <w:vMerge/>
            <w:vAlign w:val="center"/>
          </w:tcPr>
          <w:p w:rsidR="001A41C1" w:rsidRPr="00ED71EA" w:rsidRDefault="001A41C1" w:rsidP="005857D3">
            <w:pPr>
              <w:pStyle w:val="Tabletext"/>
              <w:rPr>
                <w:sz w:val="18"/>
                <w:lang w:eastAsia="en-GB"/>
              </w:rPr>
            </w:pPr>
          </w:p>
        </w:tc>
        <w:tc>
          <w:tcPr>
            <w:tcW w:w="1885" w:type="dxa"/>
            <w:shd w:val="clear" w:color="auto" w:fill="auto"/>
            <w:vAlign w:val="center"/>
          </w:tcPr>
          <w:p w:rsidR="001A41C1" w:rsidRPr="00ED71EA" w:rsidRDefault="001A41C1" w:rsidP="005857D3">
            <w:pPr>
              <w:pStyle w:val="Tablehead"/>
              <w:rPr>
                <w:rFonts w:eastAsia="MS Mincho"/>
                <w:lang w:eastAsia="en-GB"/>
              </w:rPr>
            </w:pPr>
            <w:r w:rsidRPr="00ED71EA">
              <w:rPr>
                <w:lang w:eastAsia="en-GB"/>
              </w:rPr>
              <w:t>BW=20MHz</w:t>
            </w:r>
          </w:p>
        </w:tc>
      </w:tr>
      <w:tr w:rsidR="001A41C1" w:rsidRPr="00ED71EA" w:rsidTr="001A41C1">
        <w:trPr>
          <w:trHeight w:val="20"/>
        </w:trPr>
        <w:tc>
          <w:tcPr>
            <w:tcW w:w="2160" w:type="dxa"/>
            <w:vMerge w:val="restart"/>
            <w:shd w:val="clear" w:color="auto" w:fill="auto"/>
            <w:vAlign w:val="center"/>
          </w:tcPr>
          <w:p w:rsidR="001A41C1" w:rsidRPr="00ED71EA" w:rsidRDefault="001A41C1" w:rsidP="005857D3">
            <w:pPr>
              <w:pStyle w:val="Tabletext"/>
              <w:rPr>
                <w:rFonts w:eastAsia="SimSun"/>
              </w:rPr>
            </w:pPr>
            <w:r w:rsidRPr="00ED71EA">
              <w:rPr>
                <w:rFonts w:eastAsia="SimSun"/>
              </w:rPr>
              <w:t>4x16 SU-MIMO</w:t>
            </w:r>
          </w:p>
        </w:tc>
        <w:tc>
          <w:tcPr>
            <w:tcW w:w="1440" w:type="dxa"/>
            <w:vMerge w:val="restart"/>
            <w:vAlign w:val="center"/>
          </w:tcPr>
          <w:p w:rsidR="001A41C1" w:rsidRPr="00ED71EA" w:rsidRDefault="001A41C1" w:rsidP="005857D3">
            <w:pPr>
              <w:pStyle w:val="Tabletext"/>
              <w:rPr>
                <w:rFonts w:eastAsia="SimSun"/>
                <w:lang w:eastAsia="zh-CN"/>
              </w:rPr>
            </w:pPr>
            <w:r w:rsidRPr="00ED71EA">
              <w:rPr>
                <w:rFonts w:eastAsia="SimSun"/>
              </w:rPr>
              <w:t>78.125</w:t>
            </w:r>
          </w:p>
        </w:tc>
        <w:tc>
          <w:tcPr>
            <w:tcW w:w="990" w:type="dxa"/>
            <w:vMerge w:val="restart"/>
            <w:vAlign w:val="center"/>
          </w:tcPr>
          <w:p w:rsidR="001A41C1" w:rsidRPr="00ED71EA" w:rsidRDefault="001A41C1" w:rsidP="005857D3">
            <w:pPr>
              <w:pStyle w:val="Tabletext"/>
              <w:rPr>
                <w:rFonts w:eastAsia="SimSun"/>
                <w:lang w:eastAsia="zh-CN"/>
              </w:rPr>
            </w:pPr>
            <w:r w:rsidRPr="00ED71EA">
              <w:rPr>
                <w:rFonts w:eastAsia="SimSun"/>
              </w:rPr>
              <w:t>DL:UL = 2:1</w:t>
            </w:r>
          </w:p>
        </w:tc>
        <w:tc>
          <w:tcPr>
            <w:tcW w:w="1710" w:type="dxa"/>
            <w:vAlign w:val="center"/>
          </w:tcPr>
          <w:p w:rsidR="001A41C1" w:rsidRPr="00ED71EA" w:rsidRDefault="001A41C1" w:rsidP="005857D3">
            <w:pPr>
              <w:pStyle w:val="Tabletext"/>
              <w:rPr>
                <w:rFonts w:eastAsia="SimSun"/>
                <w:lang w:eastAsia="zh-CN"/>
              </w:rPr>
            </w:pPr>
            <w:r w:rsidRPr="00ED71EA">
              <w:rPr>
                <w:rFonts w:eastAsia="SimSun"/>
                <w:lang w:eastAsia="zh-CN"/>
              </w:rPr>
              <w:t>Average [bit/s/Hz/TRxP]</w:t>
            </w:r>
          </w:p>
        </w:tc>
        <w:tc>
          <w:tcPr>
            <w:tcW w:w="988" w:type="dxa"/>
            <w:shd w:val="clear" w:color="auto" w:fill="auto"/>
            <w:vAlign w:val="center"/>
          </w:tcPr>
          <w:p w:rsidR="001A41C1" w:rsidRPr="00ED71EA" w:rsidRDefault="001A41C1" w:rsidP="005857D3">
            <w:pPr>
              <w:pStyle w:val="Tabletext"/>
              <w:rPr>
                <w:rFonts w:eastAsia="SimSun"/>
                <w:lang w:eastAsia="zh-CN"/>
              </w:rPr>
            </w:pPr>
            <w:r w:rsidRPr="00ED71EA">
              <w:rPr>
                <w:rFonts w:eastAsia="SimSun"/>
                <w:lang w:eastAsia="zh-CN"/>
              </w:rPr>
              <w:t>1.6</w:t>
            </w:r>
          </w:p>
        </w:tc>
        <w:tc>
          <w:tcPr>
            <w:tcW w:w="1892" w:type="dxa"/>
            <w:gridSpan w:val="2"/>
            <w:shd w:val="clear" w:color="auto" w:fill="auto"/>
            <w:vAlign w:val="center"/>
          </w:tcPr>
          <w:p w:rsidR="001A41C1" w:rsidRPr="00ED71EA" w:rsidRDefault="001A41C1" w:rsidP="005857D3">
            <w:pPr>
              <w:pStyle w:val="Tabletext"/>
              <w:rPr>
                <w:rFonts w:eastAsia="SimSun"/>
                <w:highlight w:val="yellow"/>
                <w:lang w:eastAsia="zh-CN"/>
              </w:rPr>
            </w:pPr>
            <w:r w:rsidRPr="00ED71EA">
              <w:rPr>
                <w:rFonts w:eastAsia="SimSun"/>
                <w:lang w:eastAsia="zh-CN"/>
              </w:rPr>
              <w:t>4.30</w:t>
            </w:r>
          </w:p>
        </w:tc>
      </w:tr>
      <w:tr w:rsidR="001A41C1" w:rsidRPr="00ED71EA" w:rsidTr="001A41C1">
        <w:trPr>
          <w:trHeight w:val="20"/>
        </w:trPr>
        <w:tc>
          <w:tcPr>
            <w:tcW w:w="2160" w:type="dxa"/>
            <w:vMerge/>
            <w:shd w:val="clear" w:color="auto" w:fill="auto"/>
            <w:vAlign w:val="center"/>
          </w:tcPr>
          <w:p w:rsidR="001A41C1" w:rsidRPr="00ED71EA" w:rsidRDefault="001A41C1" w:rsidP="005857D3">
            <w:pPr>
              <w:pStyle w:val="Tabletext"/>
              <w:rPr>
                <w:rFonts w:eastAsia="SimSun"/>
              </w:rPr>
            </w:pPr>
          </w:p>
        </w:tc>
        <w:tc>
          <w:tcPr>
            <w:tcW w:w="1440" w:type="dxa"/>
            <w:vMerge/>
            <w:vAlign w:val="center"/>
          </w:tcPr>
          <w:p w:rsidR="001A41C1" w:rsidRPr="00ED71EA" w:rsidRDefault="001A41C1" w:rsidP="005857D3">
            <w:pPr>
              <w:pStyle w:val="Tabletext"/>
              <w:rPr>
                <w:rFonts w:eastAsia="SimSun"/>
              </w:rPr>
            </w:pPr>
          </w:p>
        </w:tc>
        <w:tc>
          <w:tcPr>
            <w:tcW w:w="990" w:type="dxa"/>
            <w:vMerge/>
            <w:vAlign w:val="center"/>
          </w:tcPr>
          <w:p w:rsidR="001A41C1" w:rsidRPr="00ED71EA" w:rsidRDefault="001A41C1" w:rsidP="005857D3">
            <w:pPr>
              <w:pStyle w:val="Tabletext"/>
              <w:rPr>
                <w:rFonts w:eastAsia="SimSun"/>
                <w:lang w:eastAsia="zh-CN"/>
              </w:rPr>
            </w:pPr>
          </w:p>
        </w:tc>
        <w:tc>
          <w:tcPr>
            <w:tcW w:w="1710" w:type="dxa"/>
            <w:vAlign w:val="center"/>
          </w:tcPr>
          <w:p w:rsidR="001A41C1" w:rsidRPr="00ED71EA" w:rsidRDefault="001A41C1" w:rsidP="005857D3">
            <w:pPr>
              <w:pStyle w:val="Tabletext"/>
              <w:rPr>
                <w:rFonts w:eastAsia="SimSun"/>
                <w:lang w:eastAsia="zh-CN"/>
              </w:rPr>
            </w:pPr>
            <w:r w:rsidRPr="00ED71EA">
              <w:rPr>
                <w:rFonts w:eastAsia="SimSun"/>
                <w:lang w:eastAsia="zh-CN"/>
              </w:rPr>
              <w:t>5</w:t>
            </w:r>
            <w:r w:rsidRPr="00ED71EA">
              <w:rPr>
                <w:rFonts w:eastAsia="SimSun"/>
                <w:vertAlign w:val="superscript"/>
                <w:lang w:eastAsia="zh-CN"/>
              </w:rPr>
              <w:t>th</w:t>
            </w:r>
            <w:r w:rsidRPr="00ED71EA">
              <w:rPr>
                <w:rFonts w:eastAsia="SimSun"/>
                <w:lang w:eastAsia="zh-CN"/>
              </w:rPr>
              <w:t>-tile [bit/s/Hz]</w:t>
            </w:r>
          </w:p>
        </w:tc>
        <w:tc>
          <w:tcPr>
            <w:tcW w:w="988" w:type="dxa"/>
            <w:shd w:val="clear" w:color="auto" w:fill="auto"/>
            <w:vAlign w:val="center"/>
          </w:tcPr>
          <w:p w:rsidR="001A41C1" w:rsidRPr="00ED71EA" w:rsidRDefault="001A41C1" w:rsidP="005857D3">
            <w:pPr>
              <w:pStyle w:val="Tabletext"/>
              <w:rPr>
                <w:rFonts w:eastAsia="SimSun"/>
                <w:lang w:eastAsia="zh-CN"/>
              </w:rPr>
            </w:pPr>
            <w:r w:rsidRPr="00ED71EA">
              <w:rPr>
                <w:rFonts w:eastAsia="SimSun"/>
                <w:lang w:eastAsia="zh-CN"/>
              </w:rPr>
              <w:t>0.045</w:t>
            </w:r>
          </w:p>
        </w:tc>
        <w:tc>
          <w:tcPr>
            <w:tcW w:w="1892" w:type="dxa"/>
            <w:gridSpan w:val="2"/>
            <w:shd w:val="clear" w:color="auto" w:fill="auto"/>
            <w:vAlign w:val="center"/>
          </w:tcPr>
          <w:p w:rsidR="001A41C1" w:rsidRPr="00ED71EA" w:rsidRDefault="001A41C1" w:rsidP="005857D3">
            <w:pPr>
              <w:pStyle w:val="Tabletext"/>
              <w:rPr>
                <w:rFonts w:eastAsia="SimSun"/>
                <w:highlight w:val="yellow"/>
                <w:lang w:eastAsia="zh-CN"/>
              </w:rPr>
            </w:pPr>
            <w:r w:rsidRPr="00ED71EA">
              <w:rPr>
                <w:rFonts w:eastAsia="SimSun"/>
                <w:lang w:eastAsia="zh-CN"/>
              </w:rPr>
              <w:t>0.013</w:t>
            </w:r>
          </w:p>
        </w:tc>
      </w:tr>
    </w:tbl>
    <w:p w:rsidR="007C5F69" w:rsidRPr="00ED71EA" w:rsidRDefault="007C5F69" w:rsidP="007C5F69">
      <w:pPr>
        <w:pStyle w:val="Tablefin"/>
      </w:pPr>
    </w:p>
    <w:p w:rsidR="001A41C1" w:rsidRPr="00ED71EA" w:rsidRDefault="001A41C1" w:rsidP="007C5F69">
      <w:pPr>
        <w:pStyle w:val="Headingb"/>
      </w:pPr>
      <w:r w:rsidRPr="00ED71EA">
        <w:t>Evaluation Configuration B</w:t>
      </w:r>
    </w:p>
    <w:p w:rsidR="007C5F69" w:rsidRDefault="001A41C1" w:rsidP="007C5F6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27</w:t>
      </w:r>
      <w:r w:rsidRPr="00ED71EA">
        <w:fldChar w:fldCharType="end"/>
      </w:r>
      <w:r w:rsidRPr="00ED71EA">
        <w:t xml:space="preserve"> </w:t>
      </w:r>
    </w:p>
    <w:p w:rsidR="001A41C1" w:rsidRPr="00ED71EA" w:rsidRDefault="001A41C1" w:rsidP="006D17DE">
      <w:pPr>
        <w:pStyle w:val="Tabletitle"/>
      </w:pPr>
      <w:r w:rsidRPr="00ED71EA">
        <w:t xml:space="preserve">UL Spectral efficiency for EUHT in Rural – eMBB </w:t>
      </w:r>
      <w:r w:rsidR="007C5F69">
        <w:br/>
      </w:r>
      <w:r w:rsidRPr="00ED71EA">
        <w:t>(Evaluation configuration B, CF=4 GHz)</w:t>
      </w:r>
    </w:p>
    <w:tbl>
      <w:tblPr>
        <w:tblW w:w="918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440"/>
        <w:gridCol w:w="990"/>
        <w:gridCol w:w="1710"/>
        <w:gridCol w:w="988"/>
        <w:gridCol w:w="7"/>
        <w:gridCol w:w="1885"/>
      </w:tblGrid>
      <w:tr w:rsidR="001A41C1" w:rsidRPr="00ED71EA" w:rsidTr="006D17DE">
        <w:trPr>
          <w:trHeight w:val="20"/>
        </w:trPr>
        <w:tc>
          <w:tcPr>
            <w:tcW w:w="2160" w:type="dxa"/>
            <w:vMerge w:val="restart"/>
            <w:shd w:val="clear" w:color="auto" w:fill="auto"/>
            <w:vAlign w:val="center"/>
          </w:tcPr>
          <w:p w:rsidR="001A41C1" w:rsidRPr="00ED71EA" w:rsidRDefault="001A41C1" w:rsidP="005857D3">
            <w:pPr>
              <w:pStyle w:val="Tablehead"/>
              <w:rPr>
                <w:rFonts w:eastAsia="SimSun"/>
              </w:rPr>
            </w:pPr>
            <w:r w:rsidRPr="00ED71EA">
              <w:rPr>
                <w:rFonts w:eastAsia="SimSun"/>
              </w:rPr>
              <w:t>Scheme and antenna configuration</w:t>
            </w:r>
          </w:p>
        </w:tc>
        <w:tc>
          <w:tcPr>
            <w:tcW w:w="1440" w:type="dxa"/>
            <w:vMerge w:val="restart"/>
            <w:vAlign w:val="center"/>
          </w:tcPr>
          <w:p w:rsidR="001A41C1" w:rsidRPr="00ED71EA" w:rsidRDefault="001A41C1" w:rsidP="005857D3">
            <w:pPr>
              <w:pStyle w:val="Tablehead"/>
              <w:rPr>
                <w:sz w:val="18"/>
                <w:lang w:eastAsia="en-GB"/>
              </w:rPr>
            </w:pPr>
            <w:r w:rsidRPr="00ED71EA">
              <w:rPr>
                <w:sz w:val="18"/>
                <w:lang w:eastAsia="en-GB"/>
              </w:rPr>
              <w:t>Sub-carrier spacing (kHz)</w:t>
            </w:r>
          </w:p>
        </w:tc>
        <w:tc>
          <w:tcPr>
            <w:tcW w:w="990" w:type="dxa"/>
            <w:vMerge w:val="restart"/>
            <w:vAlign w:val="center"/>
          </w:tcPr>
          <w:p w:rsidR="001A41C1" w:rsidRPr="00ED71EA" w:rsidRDefault="001A41C1" w:rsidP="005857D3">
            <w:pPr>
              <w:pStyle w:val="Tablehead"/>
              <w:rPr>
                <w:sz w:val="18"/>
                <w:lang w:eastAsia="en-GB"/>
              </w:rPr>
            </w:pPr>
            <w:r w:rsidRPr="00ED71EA">
              <w:rPr>
                <w:sz w:val="18"/>
                <w:lang w:eastAsia="en-GB"/>
              </w:rPr>
              <w:t>Frame structure</w:t>
            </w:r>
          </w:p>
        </w:tc>
        <w:tc>
          <w:tcPr>
            <w:tcW w:w="2705" w:type="dxa"/>
            <w:gridSpan w:val="3"/>
            <w:vMerge w:val="restart"/>
            <w:vAlign w:val="center"/>
          </w:tcPr>
          <w:p w:rsidR="001A41C1" w:rsidRPr="00ED71EA" w:rsidRDefault="001A41C1" w:rsidP="005857D3">
            <w:pPr>
              <w:pStyle w:val="Tablehead"/>
              <w:rPr>
                <w:rFonts w:eastAsia="MS Mincho"/>
                <w:sz w:val="18"/>
                <w:lang w:eastAsia="en-GB"/>
              </w:rPr>
            </w:pPr>
            <w:r w:rsidRPr="00ED71EA">
              <w:rPr>
                <w:rFonts w:eastAsia="MS Mincho"/>
                <w:sz w:val="18"/>
                <w:lang w:eastAsia="en-GB"/>
              </w:rPr>
              <w:t>ITU</w:t>
            </w:r>
            <w:r w:rsidR="006D17DE">
              <w:rPr>
                <w:rFonts w:eastAsia="MS Mincho"/>
                <w:sz w:val="18"/>
                <w:lang w:eastAsia="en-GB"/>
              </w:rPr>
              <w:br/>
            </w:r>
            <w:r w:rsidRPr="00ED71EA">
              <w:rPr>
                <w:rFonts w:eastAsia="MS Mincho"/>
                <w:sz w:val="18"/>
                <w:lang w:eastAsia="en-GB"/>
              </w:rPr>
              <w:t>Requirement</w:t>
            </w:r>
          </w:p>
        </w:tc>
        <w:tc>
          <w:tcPr>
            <w:tcW w:w="1885" w:type="dxa"/>
            <w:vAlign w:val="center"/>
          </w:tcPr>
          <w:p w:rsidR="001A41C1" w:rsidRPr="00ED71EA" w:rsidRDefault="001A41C1" w:rsidP="005857D3">
            <w:pPr>
              <w:pStyle w:val="Tablehead"/>
              <w:rPr>
                <w:rFonts w:eastAsia="MS Mincho"/>
                <w:sz w:val="18"/>
                <w:lang w:eastAsia="en-GB"/>
              </w:rPr>
            </w:pPr>
            <w:r w:rsidRPr="00ED71EA">
              <w:rPr>
                <w:rFonts w:eastAsia="MS Mincho"/>
                <w:sz w:val="18"/>
                <w:lang w:eastAsia="en-GB"/>
              </w:rPr>
              <w:t>Channel model A</w:t>
            </w:r>
          </w:p>
        </w:tc>
      </w:tr>
      <w:tr w:rsidR="001A41C1" w:rsidRPr="00ED71EA" w:rsidTr="006D17DE">
        <w:trPr>
          <w:trHeight w:val="20"/>
        </w:trPr>
        <w:tc>
          <w:tcPr>
            <w:tcW w:w="2160" w:type="dxa"/>
            <w:vMerge/>
            <w:shd w:val="clear" w:color="auto" w:fill="auto"/>
            <w:vAlign w:val="center"/>
          </w:tcPr>
          <w:p w:rsidR="001A41C1" w:rsidRPr="00ED71EA" w:rsidRDefault="001A41C1" w:rsidP="005857D3">
            <w:pPr>
              <w:pStyle w:val="Tabletext"/>
              <w:rPr>
                <w:rFonts w:eastAsia="MS Mincho"/>
                <w:sz w:val="18"/>
                <w:lang w:eastAsia="en-GB"/>
              </w:rPr>
            </w:pPr>
          </w:p>
        </w:tc>
        <w:tc>
          <w:tcPr>
            <w:tcW w:w="1440" w:type="dxa"/>
            <w:vMerge/>
            <w:vAlign w:val="center"/>
          </w:tcPr>
          <w:p w:rsidR="001A41C1" w:rsidRPr="00ED71EA" w:rsidRDefault="001A41C1" w:rsidP="005857D3">
            <w:pPr>
              <w:pStyle w:val="Tabletext"/>
              <w:rPr>
                <w:sz w:val="18"/>
                <w:lang w:eastAsia="en-GB"/>
              </w:rPr>
            </w:pPr>
          </w:p>
        </w:tc>
        <w:tc>
          <w:tcPr>
            <w:tcW w:w="990" w:type="dxa"/>
            <w:vMerge/>
            <w:vAlign w:val="center"/>
          </w:tcPr>
          <w:p w:rsidR="001A41C1" w:rsidRPr="00ED71EA" w:rsidRDefault="001A41C1" w:rsidP="005857D3">
            <w:pPr>
              <w:pStyle w:val="Tabletext"/>
              <w:rPr>
                <w:sz w:val="18"/>
                <w:lang w:eastAsia="en-GB"/>
              </w:rPr>
            </w:pPr>
          </w:p>
        </w:tc>
        <w:tc>
          <w:tcPr>
            <w:tcW w:w="2705" w:type="dxa"/>
            <w:gridSpan w:val="3"/>
            <w:vMerge/>
            <w:vAlign w:val="center"/>
          </w:tcPr>
          <w:p w:rsidR="001A41C1" w:rsidRPr="00ED71EA" w:rsidRDefault="001A41C1" w:rsidP="005857D3">
            <w:pPr>
              <w:pStyle w:val="Tabletext"/>
              <w:rPr>
                <w:sz w:val="18"/>
                <w:lang w:eastAsia="en-GB"/>
              </w:rPr>
            </w:pPr>
          </w:p>
        </w:tc>
        <w:tc>
          <w:tcPr>
            <w:tcW w:w="1885" w:type="dxa"/>
            <w:shd w:val="clear" w:color="auto" w:fill="auto"/>
            <w:vAlign w:val="center"/>
          </w:tcPr>
          <w:p w:rsidR="001A41C1" w:rsidRPr="00ED71EA" w:rsidRDefault="001A41C1" w:rsidP="005857D3">
            <w:pPr>
              <w:pStyle w:val="Tablehead"/>
              <w:rPr>
                <w:rFonts w:eastAsia="MS Mincho"/>
                <w:lang w:eastAsia="en-GB"/>
              </w:rPr>
            </w:pPr>
            <w:r w:rsidRPr="00ED71EA">
              <w:rPr>
                <w:lang w:eastAsia="en-GB"/>
              </w:rPr>
              <w:t>BW=20MHz</w:t>
            </w:r>
          </w:p>
        </w:tc>
      </w:tr>
      <w:tr w:rsidR="001A41C1" w:rsidRPr="00ED71EA" w:rsidTr="006D17DE">
        <w:trPr>
          <w:trHeight w:val="20"/>
        </w:trPr>
        <w:tc>
          <w:tcPr>
            <w:tcW w:w="2160" w:type="dxa"/>
            <w:vMerge w:val="restart"/>
            <w:shd w:val="clear" w:color="auto" w:fill="auto"/>
            <w:vAlign w:val="center"/>
          </w:tcPr>
          <w:p w:rsidR="001A41C1" w:rsidRPr="00ED71EA" w:rsidRDefault="001A41C1" w:rsidP="005857D3">
            <w:pPr>
              <w:pStyle w:val="Tabletext"/>
              <w:rPr>
                <w:rFonts w:eastAsia="SimSun"/>
              </w:rPr>
            </w:pPr>
            <w:r w:rsidRPr="00ED71EA">
              <w:rPr>
                <w:rFonts w:eastAsia="SimSun"/>
              </w:rPr>
              <w:t>8x16 SU-MIMO</w:t>
            </w:r>
          </w:p>
        </w:tc>
        <w:tc>
          <w:tcPr>
            <w:tcW w:w="1440" w:type="dxa"/>
            <w:vMerge w:val="restart"/>
            <w:vAlign w:val="center"/>
          </w:tcPr>
          <w:p w:rsidR="001A41C1" w:rsidRPr="00ED71EA" w:rsidRDefault="001A41C1" w:rsidP="005857D3">
            <w:pPr>
              <w:pStyle w:val="Tabletext"/>
              <w:rPr>
                <w:rFonts w:eastAsia="SimSun"/>
                <w:lang w:eastAsia="zh-CN"/>
              </w:rPr>
            </w:pPr>
            <w:r w:rsidRPr="00ED71EA">
              <w:rPr>
                <w:rFonts w:eastAsia="SimSun"/>
              </w:rPr>
              <w:t>78.125</w:t>
            </w:r>
          </w:p>
        </w:tc>
        <w:tc>
          <w:tcPr>
            <w:tcW w:w="990" w:type="dxa"/>
            <w:vMerge w:val="restart"/>
            <w:vAlign w:val="center"/>
          </w:tcPr>
          <w:p w:rsidR="001A41C1" w:rsidRPr="00ED71EA" w:rsidRDefault="001A41C1" w:rsidP="005857D3">
            <w:pPr>
              <w:pStyle w:val="Tabletext"/>
              <w:rPr>
                <w:rFonts w:eastAsia="SimSun"/>
                <w:lang w:eastAsia="zh-CN"/>
              </w:rPr>
            </w:pPr>
            <w:r w:rsidRPr="00ED71EA">
              <w:rPr>
                <w:rFonts w:eastAsia="SimSun"/>
              </w:rPr>
              <w:t>DL:UL = 2:1</w:t>
            </w:r>
          </w:p>
        </w:tc>
        <w:tc>
          <w:tcPr>
            <w:tcW w:w="1710" w:type="dxa"/>
            <w:vAlign w:val="center"/>
          </w:tcPr>
          <w:p w:rsidR="001A41C1" w:rsidRPr="00ED71EA" w:rsidRDefault="001A41C1" w:rsidP="005857D3">
            <w:pPr>
              <w:pStyle w:val="Tabletext"/>
              <w:rPr>
                <w:rFonts w:eastAsia="SimSun"/>
                <w:lang w:eastAsia="zh-CN"/>
              </w:rPr>
            </w:pPr>
            <w:r w:rsidRPr="00ED71EA">
              <w:rPr>
                <w:rFonts w:eastAsia="SimSun"/>
                <w:lang w:eastAsia="zh-CN"/>
              </w:rPr>
              <w:t>Average [bit/s/Hz/TRxP]</w:t>
            </w:r>
          </w:p>
        </w:tc>
        <w:tc>
          <w:tcPr>
            <w:tcW w:w="988" w:type="dxa"/>
            <w:shd w:val="clear" w:color="auto" w:fill="auto"/>
            <w:vAlign w:val="center"/>
          </w:tcPr>
          <w:p w:rsidR="001A41C1" w:rsidRPr="00ED71EA" w:rsidRDefault="001A41C1" w:rsidP="005857D3">
            <w:pPr>
              <w:pStyle w:val="Tabletext"/>
              <w:rPr>
                <w:rFonts w:eastAsia="SimSun"/>
                <w:lang w:eastAsia="zh-CN"/>
              </w:rPr>
            </w:pPr>
            <w:r w:rsidRPr="00ED71EA">
              <w:rPr>
                <w:rFonts w:eastAsia="SimSun"/>
                <w:lang w:eastAsia="zh-CN"/>
              </w:rPr>
              <w:t>1.6</w:t>
            </w:r>
          </w:p>
        </w:tc>
        <w:tc>
          <w:tcPr>
            <w:tcW w:w="1892" w:type="dxa"/>
            <w:gridSpan w:val="2"/>
            <w:shd w:val="clear" w:color="auto" w:fill="auto"/>
            <w:vAlign w:val="center"/>
          </w:tcPr>
          <w:p w:rsidR="001A41C1" w:rsidRPr="00ED71EA" w:rsidRDefault="001A41C1" w:rsidP="005857D3">
            <w:pPr>
              <w:pStyle w:val="Tabletext"/>
              <w:rPr>
                <w:rFonts w:eastAsia="SimSun"/>
                <w:highlight w:val="yellow"/>
                <w:lang w:eastAsia="zh-CN"/>
              </w:rPr>
            </w:pPr>
            <w:r w:rsidRPr="00ED71EA">
              <w:rPr>
                <w:rFonts w:eastAsia="SimSun"/>
                <w:lang w:eastAsia="zh-CN"/>
              </w:rPr>
              <w:t>4.86</w:t>
            </w:r>
          </w:p>
        </w:tc>
      </w:tr>
      <w:tr w:rsidR="001A41C1" w:rsidRPr="00ED71EA" w:rsidTr="006D17DE">
        <w:trPr>
          <w:trHeight w:val="20"/>
        </w:trPr>
        <w:tc>
          <w:tcPr>
            <w:tcW w:w="2160" w:type="dxa"/>
            <w:vMerge/>
            <w:shd w:val="clear" w:color="auto" w:fill="auto"/>
            <w:vAlign w:val="center"/>
          </w:tcPr>
          <w:p w:rsidR="001A41C1" w:rsidRPr="00ED71EA" w:rsidRDefault="001A41C1" w:rsidP="005857D3">
            <w:pPr>
              <w:pStyle w:val="Tabletext"/>
              <w:rPr>
                <w:rFonts w:eastAsia="SimSun"/>
              </w:rPr>
            </w:pPr>
          </w:p>
        </w:tc>
        <w:tc>
          <w:tcPr>
            <w:tcW w:w="1440" w:type="dxa"/>
            <w:vMerge/>
            <w:vAlign w:val="center"/>
          </w:tcPr>
          <w:p w:rsidR="001A41C1" w:rsidRPr="00ED71EA" w:rsidRDefault="001A41C1" w:rsidP="005857D3">
            <w:pPr>
              <w:pStyle w:val="Tabletext"/>
              <w:rPr>
                <w:rFonts w:eastAsia="SimSun"/>
              </w:rPr>
            </w:pPr>
          </w:p>
        </w:tc>
        <w:tc>
          <w:tcPr>
            <w:tcW w:w="990" w:type="dxa"/>
            <w:vMerge/>
            <w:vAlign w:val="center"/>
          </w:tcPr>
          <w:p w:rsidR="001A41C1" w:rsidRPr="00ED71EA" w:rsidRDefault="001A41C1" w:rsidP="005857D3">
            <w:pPr>
              <w:pStyle w:val="Tabletext"/>
              <w:rPr>
                <w:rFonts w:eastAsia="SimSun"/>
                <w:lang w:eastAsia="zh-CN"/>
              </w:rPr>
            </w:pPr>
          </w:p>
        </w:tc>
        <w:tc>
          <w:tcPr>
            <w:tcW w:w="1710" w:type="dxa"/>
            <w:vAlign w:val="center"/>
          </w:tcPr>
          <w:p w:rsidR="001A41C1" w:rsidRPr="00ED71EA" w:rsidRDefault="001A41C1" w:rsidP="005857D3">
            <w:pPr>
              <w:pStyle w:val="Tabletext"/>
              <w:rPr>
                <w:rFonts w:eastAsia="SimSun"/>
                <w:lang w:eastAsia="zh-CN"/>
              </w:rPr>
            </w:pPr>
            <w:r w:rsidRPr="00ED71EA">
              <w:rPr>
                <w:rFonts w:eastAsia="SimSun"/>
                <w:lang w:eastAsia="zh-CN"/>
              </w:rPr>
              <w:t>5</w:t>
            </w:r>
            <w:r w:rsidRPr="00ED71EA">
              <w:rPr>
                <w:rFonts w:eastAsia="SimSun"/>
                <w:vertAlign w:val="superscript"/>
                <w:lang w:eastAsia="zh-CN"/>
              </w:rPr>
              <w:t>th</w:t>
            </w:r>
            <w:r w:rsidRPr="00ED71EA">
              <w:rPr>
                <w:rFonts w:eastAsia="SimSun"/>
                <w:lang w:eastAsia="zh-CN"/>
              </w:rPr>
              <w:t>-tile [bit/s/Hz]</w:t>
            </w:r>
          </w:p>
        </w:tc>
        <w:tc>
          <w:tcPr>
            <w:tcW w:w="988" w:type="dxa"/>
            <w:shd w:val="clear" w:color="auto" w:fill="auto"/>
            <w:vAlign w:val="center"/>
          </w:tcPr>
          <w:p w:rsidR="001A41C1" w:rsidRPr="00ED71EA" w:rsidRDefault="001A41C1" w:rsidP="005857D3">
            <w:pPr>
              <w:pStyle w:val="Tabletext"/>
              <w:rPr>
                <w:rFonts w:eastAsia="SimSun"/>
                <w:lang w:eastAsia="zh-CN"/>
              </w:rPr>
            </w:pPr>
            <w:r w:rsidRPr="00ED71EA">
              <w:rPr>
                <w:rFonts w:eastAsia="SimSun"/>
                <w:lang w:eastAsia="zh-CN"/>
              </w:rPr>
              <w:t>0.045</w:t>
            </w:r>
          </w:p>
        </w:tc>
        <w:tc>
          <w:tcPr>
            <w:tcW w:w="1892" w:type="dxa"/>
            <w:gridSpan w:val="2"/>
            <w:shd w:val="clear" w:color="auto" w:fill="auto"/>
            <w:vAlign w:val="center"/>
          </w:tcPr>
          <w:p w:rsidR="001A41C1" w:rsidRPr="00ED71EA" w:rsidRDefault="001A41C1" w:rsidP="005857D3">
            <w:pPr>
              <w:pStyle w:val="Tabletext"/>
              <w:rPr>
                <w:rFonts w:eastAsia="SimSun"/>
                <w:highlight w:val="yellow"/>
                <w:lang w:eastAsia="zh-CN"/>
              </w:rPr>
            </w:pPr>
            <w:r w:rsidRPr="00ED71EA">
              <w:rPr>
                <w:rFonts w:eastAsia="SimSun"/>
                <w:lang w:eastAsia="zh-CN"/>
              </w:rPr>
              <w:t>0.029</w:t>
            </w:r>
          </w:p>
        </w:tc>
      </w:tr>
    </w:tbl>
    <w:p w:rsidR="007C5F69" w:rsidRPr="00ED71EA" w:rsidRDefault="007C5F69" w:rsidP="007C5F69">
      <w:pPr>
        <w:pStyle w:val="Tablefin"/>
      </w:pPr>
    </w:p>
    <w:p w:rsidR="001A41C1" w:rsidRPr="00ED71EA" w:rsidRDefault="001A41C1">
      <w:r w:rsidRPr="00ED71EA">
        <w:rPr>
          <w:lang w:eastAsia="sv-SE"/>
        </w:rPr>
        <w:t xml:space="preserve">5GIF used fixed overhead as same as self-evaluation report of IMT-2020/76 to evaluate EUHT, but the decoding error probability of signaling/feedback channel and CCHs based on the SINR is considered in the current simulation. </w:t>
      </w:r>
      <w:r w:rsidRPr="00ED71EA">
        <w:t xml:space="preserve">The above results show that the requirements are not being met under the current assumptions. </w:t>
      </w:r>
    </w:p>
    <w:p w:rsidR="005857D3" w:rsidRPr="00ED71EA" w:rsidRDefault="005857D3" w:rsidP="005857D3">
      <w:pPr>
        <w:pStyle w:val="Headingi"/>
        <w:rPr>
          <w:rFonts w:eastAsia="Arial"/>
        </w:rPr>
      </w:pPr>
      <w:r w:rsidRPr="00ED71EA">
        <w:rPr>
          <w:rFonts w:eastAsia="Arial"/>
        </w:rPr>
        <w:t>5GIF Observations</w:t>
      </w:r>
    </w:p>
    <w:p w:rsidR="005857D3" w:rsidRPr="00ED71EA" w:rsidRDefault="005857D3" w:rsidP="005857D3">
      <w:pPr>
        <w:pStyle w:val="enumlev1"/>
        <w:rPr>
          <w:rFonts w:eastAsia="Arial"/>
        </w:rPr>
      </w:pPr>
      <w:r>
        <w:rPr>
          <w:rFonts w:eastAsia="Arial"/>
        </w:rPr>
        <w:t>–</w:t>
      </w:r>
      <w:r>
        <w:rPr>
          <w:rFonts w:eastAsia="Arial"/>
        </w:rPr>
        <w:tab/>
      </w:r>
      <w:r w:rsidRPr="00ED71EA">
        <w:rPr>
          <w:rFonts w:eastAsia="Arial"/>
        </w:rPr>
        <w:t>The UL Spectral Efficiencies value obtained for EUHT fails to meet the requirements for Rural Configuration A and Configuration B.</w:t>
      </w:r>
    </w:p>
    <w:p w:rsidR="005857D3" w:rsidRPr="00ED71EA" w:rsidRDefault="005857D3" w:rsidP="005857D3">
      <w:pPr>
        <w:pStyle w:val="enumlev1"/>
        <w:rPr>
          <w:rFonts w:eastAsia="Arial"/>
        </w:rPr>
      </w:pPr>
      <w:r>
        <w:rPr>
          <w:rFonts w:eastAsia="Arial"/>
        </w:rPr>
        <w:t>–</w:t>
      </w:r>
      <w:r>
        <w:rPr>
          <w:rFonts w:eastAsia="Arial"/>
        </w:rPr>
        <w:tab/>
      </w:r>
      <w:r w:rsidRPr="00ED71EA">
        <w:rPr>
          <w:rFonts w:eastAsia="Arial"/>
        </w:rPr>
        <w:t>The possible reasons can be the as similar with Dense Urban. Also, high speed in Rural will introduce estimation error of Doppler shift and channel estimation error in non-ideal receiver, resulting in the poor reception performance.</w:t>
      </w:r>
    </w:p>
    <w:p w:rsidR="001A41C1" w:rsidRPr="006D17DE" w:rsidRDefault="001A41C1" w:rsidP="006D17DE">
      <w:pPr>
        <w:pStyle w:val="Headingb"/>
      </w:pPr>
      <w:r w:rsidRPr="006D17DE">
        <w:t>Evaluation Report</w:t>
      </w:r>
    </w:p>
    <w:p w:rsidR="007C5F69" w:rsidRDefault="001A41C1" w:rsidP="007C5F6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28</w:t>
      </w:r>
      <w:r w:rsidRPr="00ED71EA">
        <w:fldChar w:fldCharType="end"/>
      </w:r>
      <w:r w:rsidRPr="00ED71EA">
        <w:t xml:space="preserve"> </w:t>
      </w:r>
    </w:p>
    <w:p w:rsidR="001A41C1" w:rsidRPr="00ED71EA" w:rsidRDefault="001A41C1" w:rsidP="006D17DE">
      <w:pPr>
        <w:pStyle w:val="Tabletitle"/>
        <w:rPr>
          <w:rFonts w:eastAsia="Arial"/>
          <w:i/>
        </w:rPr>
      </w:pPr>
      <w:r w:rsidRPr="00ED71EA">
        <w:rPr>
          <w:rFonts w:eastAsia="Arial"/>
        </w:rPr>
        <w:t>Evaluation for spectral efficiency in eMBB</w:t>
      </w:r>
    </w:p>
    <w:tbl>
      <w:tblPr>
        <w:tblStyle w:val="TableGrid5"/>
        <w:tblW w:w="9023" w:type="dxa"/>
        <w:jc w:val="center"/>
        <w:tblLook w:val="04A0" w:firstRow="1" w:lastRow="0" w:firstColumn="1" w:lastColumn="0" w:noHBand="0" w:noVBand="1"/>
      </w:tblPr>
      <w:tblGrid>
        <w:gridCol w:w="978"/>
        <w:gridCol w:w="1513"/>
        <w:gridCol w:w="1416"/>
        <w:gridCol w:w="1787"/>
        <w:gridCol w:w="1338"/>
        <w:gridCol w:w="1991"/>
      </w:tblGrid>
      <w:tr w:rsidR="001A41C1" w:rsidRPr="00ED71EA" w:rsidTr="001A41C1">
        <w:trPr>
          <w:trHeight w:val="20"/>
          <w:jc w:val="center"/>
        </w:trPr>
        <w:tc>
          <w:tcPr>
            <w:tcW w:w="980" w:type="dxa"/>
            <w:vAlign w:val="center"/>
          </w:tcPr>
          <w:p w:rsidR="001A41C1" w:rsidRPr="00ED71EA" w:rsidRDefault="001A41C1" w:rsidP="005857D3">
            <w:pPr>
              <w:pStyle w:val="Tablehead"/>
            </w:pPr>
            <w:r w:rsidRPr="00ED71EA">
              <w:t>Scenario</w:t>
            </w:r>
          </w:p>
        </w:tc>
        <w:tc>
          <w:tcPr>
            <w:tcW w:w="1534" w:type="dxa"/>
            <w:vAlign w:val="center"/>
          </w:tcPr>
          <w:p w:rsidR="001A41C1" w:rsidRPr="00ED71EA" w:rsidRDefault="001A41C1" w:rsidP="005857D3">
            <w:pPr>
              <w:pStyle w:val="Tablehead"/>
            </w:pPr>
            <w:r w:rsidRPr="00ED71EA">
              <w:t>Performance Measure</w:t>
            </w:r>
          </w:p>
        </w:tc>
        <w:tc>
          <w:tcPr>
            <w:tcW w:w="1309" w:type="dxa"/>
            <w:vAlign w:val="center"/>
          </w:tcPr>
          <w:p w:rsidR="001A41C1" w:rsidRPr="00ED71EA" w:rsidRDefault="001A41C1" w:rsidP="005857D3">
            <w:pPr>
              <w:pStyle w:val="Tablehead"/>
            </w:pPr>
            <w:r w:rsidRPr="00ED71EA">
              <w:t>ITU Requirements</w:t>
            </w:r>
          </w:p>
        </w:tc>
        <w:tc>
          <w:tcPr>
            <w:tcW w:w="1842" w:type="dxa"/>
            <w:vAlign w:val="center"/>
          </w:tcPr>
          <w:p w:rsidR="001A41C1" w:rsidRPr="00ED71EA" w:rsidRDefault="001A41C1" w:rsidP="005857D3">
            <w:pPr>
              <w:pStyle w:val="Tablehead"/>
            </w:pPr>
            <w:r w:rsidRPr="00ED71EA">
              <w:t>5GIF Results-</w:t>
            </w:r>
          </w:p>
          <w:p w:rsidR="001A41C1" w:rsidRPr="00ED71EA" w:rsidRDefault="001A41C1" w:rsidP="005857D3">
            <w:pPr>
              <w:pStyle w:val="Tablehead"/>
              <w:rPr>
                <w:rFonts w:eastAsiaTheme="minorEastAsia"/>
              </w:rPr>
            </w:pPr>
            <w:r w:rsidRPr="00ED71EA">
              <w:t>Channel A</w:t>
            </w:r>
          </w:p>
        </w:tc>
        <w:tc>
          <w:tcPr>
            <w:tcW w:w="1338" w:type="dxa"/>
            <w:vAlign w:val="center"/>
          </w:tcPr>
          <w:p w:rsidR="001A41C1" w:rsidRPr="00ED71EA" w:rsidRDefault="001A41C1" w:rsidP="005857D3">
            <w:pPr>
              <w:pStyle w:val="Tablehead"/>
            </w:pPr>
            <w:r w:rsidRPr="00ED71EA">
              <w:t>Conclusion</w:t>
            </w:r>
            <w:r w:rsidR="005857D3">
              <w:t xml:space="preserve"> </w:t>
            </w:r>
            <w:r w:rsidRPr="00ED71EA">
              <w:t>Meets Requirement (Yes/No)</w:t>
            </w:r>
          </w:p>
        </w:tc>
        <w:tc>
          <w:tcPr>
            <w:tcW w:w="2020" w:type="dxa"/>
          </w:tcPr>
          <w:p w:rsidR="001A41C1" w:rsidRPr="00ED71EA" w:rsidRDefault="001A41C1" w:rsidP="005857D3">
            <w:pPr>
              <w:pStyle w:val="Tablehead"/>
            </w:pPr>
            <w:r w:rsidRPr="00ED71EA">
              <w:t>Remarks</w:t>
            </w:r>
          </w:p>
        </w:tc>
      </w:tr>
      <w:tr w:rsidR="001A41C1" w:rsidRPr="00ED71EA" w:rsidTr="001A41C1">
        <w:trPr>
          <w:trHeight w:val="20"/>
          <w:jc w:val="center"/>
        </w:trPr>
        <w:tc>
          <w:tcPr>
            <w:tcW w:w="980" w:type="dxa"/>
            <w:vMerge w:val="restart"/>
            <w:vAlign w:val="center"/>
          </w:tcPr>
          <w:p w:rsidR="001A41C1" w:rsidRPr="00ED71EA" w:rsidRDefault="001A41C1" w:rsidP="005857D3">
            <w:pPr>
              <w:pStyle w:val="Tabletext"/>
            </w:pPr>
            <w:r w:rsidRPr="00ED71EA">
              <w:t xml:space="preserve">Indoor </w:t>
            </w:r>
          </w:p>
          <w:p w:rsidR="001A41C1" w:rsidRPr="00ED71EA" w:rsidRDefault="001A41C1" w:rsidP="005857D3">
            <w:pPr>
              <w:pStyle w:val="Tabletext"/>
            </w:pPr>
            <w:r w:rsidRPr="00ED71EA">
              <w:t>(12 TRxP)</w:t>
            </w:r>
          </w:p>
        </w:tc>
        <w:tc>
          <w:tcPr>
            <w:tcW w:w="1534" w:type="dxa"/>
            <w:vAlign w:val="center"/>
          </w:tcPr>
          <w:p w:rsidR="001A41C1" w:rsidRPr="00ED71EA" w:rsidRDefault="001A41C1" w:rsidP="005857D3">
            <w:pPr>
              <w:pStyle w:val="Tabletext"/>
            </w:pPr>
            <w:r w:rsidRPr="00ED71EA">
              <w:t>Average spectral efficiency</w:t>
            </w:r>
          </w:p>
        </w:tc>
        <w:tc>
          <w:tcPr>
            <w:tcW w:w="1309" w:type="dxa"/>
            <w:vAlign w:val="center"/>
          </w:tcPr>
          <w:p w:rsidR="001A41C1" w:rsidRPr="00ED71EA" w:rsidRDefault="001A41C1" w:rsidP="005857D3">
            <w:pPr>
              <w:pStyle w:val="Tabletext"/>
            </w:pPr>
            <w:r w:rsidRPr="00ED71EA">
              <w:t>DL:9</w:t>
            </w:r>
            <w:r w:rsidRPr="00ED71EA">
              <w:br/>
              <w:t>UL: 6.75</w:t>
            </w:r>
          </w:p>
        </w:tc>
        <w:tc>
          <w:tcPr>
            <w:tcW w:w="1842" w:type="dxa"/>
            <w:vAlign w:val="center"/>
          </w:tcPr>
          <w:p w:rsidR="001A41C1" w:rsidRPr="00ED71EA" w:rsidRDefault="001A41C1" w:rsidP="005857D3">
            <w:pPr>
              <w:pStyle w:val="Tabletext"/>
            </w:pPr>
            <w:r w:rsidRPr="00ED71EA">
              <w:t>DL: -</w:t>
            </w:r>
          </w:p>
          <w:p w:rsidR="001A41C1" w:rsidRPr="00ED71EA" w:rsidRDefault="001A41C1" w:rsidP="005857D3">
            <w:pPr>
              <w:pStyle w:val="Tabletext"/>
            </w:pPr>
            <w:r w:rsidRPr="00ED71EA">
              <w:t>UL: 2.78</w:t>
            </w:r>
          </w:p>
        </w:tc>
        <w:tc>
          <w:tcPr>
            <w:tcW w:w="1338" w:type="dxa"/>
            <w:vAlign w:val="center"/>
          </w:tcPr>
          <w:p w:rsidR="001A41C1" w:rsidRPr="00ED71EA" w:rsidRDefault="001A41C1" w:rsidP="005857D3">
            <w:pPr>
              <w:pStyle w:val="Tabletext"/>
              <w:rPr>
                <w:rFonts w:eastAsiaTheme="minorEastAsia"/>
              </w:rPr>
            </w:pPr>
            <w:r w:rsidRPr="00ED71EA">
              <w:rPr>
                <w:rFonts w:eastAsiaTheme="minorEastAsia"/>
              </w:rPr>
              <w:t>-</w:t>
            </w:r>
          </w:p>
          <w:p w:rsidR="001A41C1" w:rsidRPr="00ED71EA" w:rsidRDefault="001A41C1" w:rsidP="005857D3">
            <w:pPr>
              <w:pStyle w:val="Tabletext"/>
            </w:pPr>
            <w:r w:rsidRPr="00ED71EA">
              <w:t>No</w:t>
            </w:r>
          </w:p>
        </w:tc>
        <w:tc>
          <w:tcPr>
            <w:tcW w:w="2020" w:type="dxa"/>
            <w:vMerge w:val="restart"/>
          </w:tcPr>
          <w:p w:rsidR="001A41C1" w:rsidRPr="00ED71EA" w:rsidRDefault="001A41C1" w:rsidP="005857D3">
            <w:pPr>
              <w:pStyle w:val="Tabletext"/>
            </w:pPr>
            <w:r w:rsidRPr="00ED71EA">
              <w:t xml:space="preserve">Due to </w:t>
            </w:r>
            <w:r w:rsidRPr="00ED71EA">
              <w:rPr>
                <w:rFonts w:eastAsia="Arial"/>
              </w:rPr>
              <w:t xml:space="preserve">the broadcast CCH for indicating </w:t>
            </w:r>
            <w:r w:rsidRPr="00ED71EA">
              <w:rPr>
                <w:lang w:eastAsia="sv-SE"/>
              </w:rPr>
              <w:t>signaling/feedback channel</w:t>
            </w:r>
            <w:r w:rsidRPr="00ED71EA">
              <w:rPr>
                <w:rFonts w:eastAsia="Arial"/>
              </w:rPr>
              <w:t xml:space="preserve"> is not reliable enough, the digital beamforming gain is limited to less number of TXRUs at CAP side</w:t>
            </w:r>
            <w:r w:rsidRPr="00ED71EA">
              <w:t>, this has resulted in EUHT technology does not meet the ITU minimum requirements.</w:t>
            </w:r>
          </w:p>
        </w:tc>
      </w:tr>
      <w:tr w:rsidR="001A41C1" w:rsidRPr="00ED71EA" w:rsidTr="001A41C1">
        <w:trPr>
          <w:trHeight w:val="20"/>
          <w:jc w:val="center"/>
        </w:trPr>
        <w:tc>
          <w:tcPr>
            <w:tcW w:w="980" w:type="dxa"/>
            <w:vMerge/>
          </w:tcPr>
          <w:p w:rsidR="001A41C1" w:rsidRPr="00ED71EA" w:rsidRDefault="001A41C1" w:rsidP="005857D3">
            <w:pPr>
              <w:pStyle w:val="Tabletext"/>
            </w:pPr>
          </w:p>
        </w:tc>
        <w:tc>
          <w:tcPr>
            <w:tcW w:w="1534" w:type="dxa"/>
            <w:vAlign w:val="center"/>
          </w:tcPr>
          <w:p w:rsidR="001A41C1" w:rsidRPr="00ED71EA" w:rsidRDefault="001A41C1" w:rsidP="005857D3">
            <w:pPr>
              <w:pStyle w:val="Tabletext"/>
            </w:pPr>
            <w:r w:rsidRPr="00ED71EA">
              <w:t>5</w:t>
            </w:r>
            <w:r w:rsidRPr="00ED71EA">
              <w:rPr>
                <w:vertAlign w:val="superscript"/>
              </w:rPr>
              <w:t xml:space="preserve">th </w:t>
            </w:r>
            <w:r w:rsidRPr="00ED71EA">
              <w:t>% user spectral efficiency</w:t>
            </w:r>
          </w:p>
        </w:tc>
        <w:tc>
          <w:tcPr>
            <w:tcW w:w="1309" w:type="dxa"/>
            <w:vAlign w:val="center"/>
          </w:tcPr>
          <w:p w:rsidR="001A41C1" w:rsidRPr="00ED71EA" w:rsidRDefault="001A41C1" w:rsidP="005857D3">
            <w:pPr>
              <w:pStyle w:val="Tabletext"/>
            </w:pPr>
            <w:r w:rsidRPr="00ED71EA">
              <w:t>DL:0.3</w:t>
            </w:r>
            <w:r w:rsidRPr="00ED71EA">
              <w:br/>
              <w:t>UL: 0.21</w:t>
            </w:r>
          </w:p>
        </w:tc>
        <w:tc>
          <w:tcPr>
            <w:tcW w:w="1842" w:type="dxa"/>
            <w:vAlign w:val="center"/>
          </w:tcPr>
          <w:p w:rsidR="001A41C1" w:rsidRPr="00ED71EA" w:rsidRDefault="001A41C1" w:rsidP="005857D3">
            <w:pPr>
              <w:pStyle w:val="Tabletext"/>
            </w:pPr>
            <w:r w:rsidRPr="00ED71EA">
              <w:t>DL: -</w:t>
            </w:r>
          </w:p>
          <w:p w:rsidR="001A41C1" w:rsidRPr="00ED71EA" w:rsidRDefault="001A41C1" w:rsidP="005857D3">
            <w:pPr>
              <w:pStyle w:val="Tabletext"/>
            </w:pPr>
            <w:r w:rsidRPr="00ED71EA">
              <w:t>UL: 0.083</w:t>
            </w:r>
          </w:p>
        </w:tc>
        <w:tc>
          <w:tcPr>
            <w:tcW w:w="1338" w:type="dxa"/>
            <w:vAlign w:val="center"/>
          </w:tcPr>
          <w:p w:rsidR="001A41C1" w:rsidRPr="00ED71EA" w:rsidRDefault="001A41C1" w:rsidP="005857D3">
            <w:pPr>
              <w:pStyle w:val="Tabletext"/>
              <w:rPr>
                <w:rFonts w:eastAsiaTheme="minorEastAsia"/>
              </w:rPr>
            </w:pPr>
            <w:r w:rsidRPr="00ED71EA">
              <w:rPr>
                <w:rFonts w:eastAsiaTheme="minorEastAsia"/>
              </w:rPr>
              <w:t>-</w:t>
            </w:r>
          </w:p>
          <w:p w:rsidR="001A41C1" w:rsidRPr="00ED71EA" w:rsidRDefault="001A41C1" w:rsidP="005857D3">
            <w:pPr>
              <w:pStyle w:val="Tabletext"/>
            </w:pPr>
            <w:r w:rsidRPr="00ED71EA">
              <w:t>No</w:t>
            </w:r>
          </w:p>
        </w:tc>
        <w:tc>
          <w:tcPr>
            <w:tcW w:w="2020" w:type="dxa"/>
            <w:vMerge/>
          </w:tcPr>
          <w:p w:rsidR="001A41C1" w:rsidRPr="00ED71EA" w:rsidRDefault="001A41C1" w:rsidP="005857D3">
            <w:pPr>
              <w:pStyle w:val="Tabletext"/>
            </w:pPr>
          </w:p>
        </w:tc>
      </w:tr>
      <w:tr w:rsidR="001A41C1" w:rsidRPr="00ED71EA" w:rsidTr="001A41C1">
        <w:trPr>
          <w:trHeight w:val="761"/>
          <w:jc w:val="center"/>
        </w:trPr>
        <w:tc>
          <w:tcPr>
            <w:tcW w:w="980" w:type="dxa"/>
            <w:vMerge w:val="restart"/>
            <w:vAlign w:val="center"/>
          </w:tcPr>
          <w:p w:rsidR="001A41C1" w:rsidRPr="00ED71EA" w:rsidRDefault="001A41C1" w:rsidP="005857D3">
            <w:pPr>
              <w:pStyle w:val="Tabletext"/>
            </w:pPr>
            <w:r w:rsidRPr="00ED71EA">
              <w:t>Dense Urban</w:t>
            </w:r>
          </w:p>
        </w:tc>
        <w:tc>
          <w:tcPr>
            <w:tcW w:w="1534" w:type="dxa"/>
            <w:vAlign w:val="center"/>
          </w:tcPr>
          <w:p w:rsidR="001A41C1" w:rsidRPr="00ED71EA" w:rsidRDefault="001A41C1" w:rsidP="005857D3">
            <w:pPr>
              <w:pStyle w:val="Tabletext"/>
            </w:pPr>
            <w:r w:rsidRPr="00ED71EA">
              <w:t>Average spectral efficiency</w:t>
            </w:r>
          </w:p>
        </w:tc>
        <w:tc>
          <w:tcPr>
            <w:tcW w:w="1309" w:type="dxa"/>
            <w:vAlign w:val="center"/>
          </w:tcPr>
          <w:p w:rsidR="001A41C1" w:rsidRPr="00ED71EA" w:rsidRDefault="001A41C1" w:rsidP="005857D3">
            <w:pPr>
              <w:pStyle w:val="Tabletext"/>
            </w:pPr>
            <w:r w:rsidRPr="00ED71EA">
              <w:t>DL:7.8</w:t>
            </w:r>
            <w:r w:rsidRPr="00ED71EA">
              <w:br/>
              <w:t>UL: 5.4</w:t>
            </w:r>
          </w:p>
        </w:tc>
        <w:tc>
          <w:tcPr>
            <w:tcW w:w="1842" w:type="dxa"/>
            <w:vAlign w:val="center"/>
          </w:tcPr>
          <w:p w:rsidR="001A41C1" w:rsidRPr="00ED71EA" w:rsidRDefault="001A41C1" w:rsidP="005857D3">
            <w:pPr>
              <w:pStyle w:val="Tabletext"/>
            </w:pPr>
            <w:r w:rsidRPr="00ED71EA">
              <w:t>DL: -</w:t>
            </w:r>
          </w:p>
          <w:p w:rsidR="001A41C1" w:rsidRPr="00ED71EA" w:rsidRDefault="001A41C1" w:rsidP="005857D3">
            <w:pPr>
              <w:pStyle w:val="Tabletext"/>
            </w:pPr>
            <w:r w:rsidRPr="00ED71EA">
              <w:t>UL: 3.54</w:t>
            </w:r>
            <w:r w:rsidRPr="00ED71EA">
              <w:rPr>
                <w:rFonts w:eastAsiaTheme="minorEastAsia"/>
              </w:rPr>
              <w:t>(Config A);</w:t>
            </w:r>
            <w:r w:rsidRPr="00ED71EA">
              <w:t xml:space="preserve"> 1.60</w:t>
            </w:r>
            <w:r w:rsidRPr="00ED71EA">
              <w:rPr>
                <w:rFonts w:eastAsiaTheme="minorEastAsia"/>
              </w:rPr>
              <w:t>(Config B);</w:t>
            </w:r>
          </w:p>
        </w:tc>
        <w:tc>
          <w:tcPr>
            <w:tcW w:w="1338" w:type="dxa"/>
            <w:vAlign w:val="center"/>
          </w:tcPr>
          <w:p w:rsidR="001A41C1" w:rsidRPr="00ED71EA" w:rsidRDefault="001A41C1" w:rsidP="005857D3">
            <w:pPr>
              <w:pStyle w:val="Tabletext"/>
              <w:rPr>
                <w:rFonts w:eastAsiaTheme="minorEastAsia"/>
              </w:rPr>
            </w:pPr>
            <w:r w:rsidRPr="00ED71EA">
              <w:rPr>
                <w:rFonts w:eastAsiaTheme="minorEastAsia"/>
              </w:rPr>
              <w:t>-</w:t>
            </w:r>
          </w:p>
          <w:p w:rsidR="001A41C1" w:rsidRPr="00ED71EA" w:rsidRDefault="001A41C1" w:rsidP="005857D3">
            <w:pPr>
              <w:pStyle w:val="Tabletext"/>
            </w:pPr>
            <w:r w:rsidRPr="00ED71EA">
              <w:t>No</w:t>
            </w:r>
          </w:p>
        </w:tc>
        <w:tc>
          <w:tcPr>
            <w:tcW w:w="2020" w:type="dxa"/>
            <w:vMerge/>
          </w:tcPr>
          <w:p w:rsidR="001A41C1" w:rsidRPr="00ED71EA" w:rsidRDefault="001A41C1" w:rsidP="005857D3">
            <w:pPr>
              <w:pStyle w:val="Tabletext"/>
            </w:pPr>
          </w:p>
        </w:tc>
      </w:tr>
      <w:tr w:rsidR="001A41C1" w:rsidRPr="00ED71EA" w:rsidTr="001A41C1">
        <w:trPr>
          <w:trHeight w:val="619"/>
          <w:jc w:val="center"/>
        </w:trPr>
        <w:tc>
          <w:tcPr>
            <w:tcW w:w="980" w:type="dxa"/>
            <w:vMerge/>
          </w:tcPr>
          <w:p w:rsidR="001A41C1" w:rsidRPr="00ED71EA" w:rsidRDefault="001A41C1" w:rsidP="005857D3">
            <w:pPr>
              <w:pStyle w:val="Tabletext"/>
            </w:pPr>
          </w:p>
        </w:tc>
        <w:tc>
          <w:tcPr>
            <w:tcW w:w="1534" w:type="dxa"/>
            <w:vAlign w:val="center"/>
          </w:tcPr>
          <w:p w:rsidR="001A41C1" w:rsidRPr="00ED71EA" w:rsidRDefault="001A41C1" w:rsidP="005857D3">
            <w:pPr>
              <w:pStyle w:val="Tabletext"/>
            </w:pPr>
            <w:r w:rsidRPr="00ED71EA">
              <w:t>5</w:t>
            </w:r>
            <w:r w:rsidRPr="00ED71EA">
              <w:rPr>
                <w:vertAlign w:val="superscript"/>
              </w:rPr>
              <w:t xml:space="preserve">th </w:t>
            </w:r>
            <w:r w:rsidRPr="00ED71EA">
              <w:t>% user spectral efficiency</w:t>
            </w:r>
          </w:p>
        </w:tc>
        <w:tc>
          <w:tcPr>
            <w:tcW w:w="1309" w:type="dxa"/>
            <w:vAlign w:val="center"/>
          </w:tcPr>
          <w:p w:rsidR="001A41C1" w:rsidRPr="00ED71EA" w:rsidRDefault="001A41C1" w:rsidP="005857D3">
            <w:pPr>
              <w:pStyle w:val="Tabletext"/>
            </w:pPr>
            <w:r w:rsidRPr="00ED71EA">
              <w:t>DL:0.225</w:t>
            </w:r>
            <w:r w:rsidRPr="00ED71EA">
              <w:br/>
              <w:t>UL: 0.15</w:t>
            </w:r>
          </w:p>
        </w:tc>
        <w:tc>
          <w:tcPr>
            <w:tcW w:w="1842" w:type="dxa"/>
            <w:vAlign w:val="center"/>
          </w:tcPr>
          <w:p w:rsidR="001A41C1" w:rsidRPr="00ED71EA" w:rsidRDefault="001A41C1" w:rsidP="005857D3">
            <w:pPr>
              <w:pStyle w:val="Tabletext"/>
            </w:pPr>
            <w:r w:rsidRPr="00ED71EA">
              <w:t>DL: -</w:t>
            </w:r>
          </w:p>
          <w:p w:rsidR="001A41C1" w:rsidRPr="00ED71EA" w:rsidRDefault="001A41C1" w:rsidP="005857D3">
            <w:pPr>
              <w:pStyle w:val="Tabletext"/>
            </w:pPr>
            <w:r w:rsidRPr="00ED71EA">
              <w:t>UL: 0.043</w:t>
            </w:r>
            <w:r w:rsidRPr="00ED71EA">
              <w:rPr>
                <w:rFonts w:eastAsiaTheme="minorEastAsia"/>
              </w:rPr>
              <w:t>(Config A);</w:t>
            </w:r>
            <w:r w:rsidRPr="00ED71EA">
              <w:t xml:space="preserve"> 0.000</w:t>
            </w:r>
            <w:r w:rsidRPr="00ED71EA">
              <w:rPr>
                <w:rFonts w:eastAsiaTheme="minorEastAsia"/>
              </w:rPr>
              <w:t>(Config B);</w:t>
            </w:r>
          </w:p>
        </w:tc>
        <w:tc>
          <w:tcPr>
            <w:tcW w:w="1338" w:type="dxa"/>
            <w:vAlign w:val="center"/>
          </w:tcPr>
          <w:p w:rsidR="001A41C1" w:rsidRPr="00ED71EA" w:rsidRDefault="001A41C1" w:rsidP="005857D3">
            <w:pPr>
              <w:pStyle w:val="Tabletext"/>
              <w:rPr>
                <w:rFonts w:eastAsiaTheme="minorEastAsia"/>
              </w:rPr>
            </w:pPr>
            <w:r w:rsidRPr="00ED71EA">
              <w:rPr>
                <w:rFonts w:eastAsiaTheme="minorEastAsia"/>
              </w:rPr>
              <w:t>-</w:t>
            </w:r>
          </w:p>
          <w:p w:rsidR="001A41C1" w:rsidRPr="00ED71EA" w:rsidRDefault="001A41C1" w:rsidP="005857D3">
            <w:pPr>
              <w:pStyle w:val="Tabletext"/>
            </w:pPr>
            <w:r w:rsidRPr="00ED71EA">
              <w:t>No</w:t>
            </w:r>
          </w:p>
        </w:tc>
        <w:tc>
          <w:tcPr>
            <w:tcW w:w="2020" w:type="dxa"/>
            <w:vMerge/>
          </w:tcPr>
          <w:p w:rsidR="001A41C1" w:rsidRPr="00ED71EA" w:rsidRDefault="001A41C1" w:rsidP="005857D3">
            <w:pPr>
              <w:pStyle w:val="Tabletext"/>
            </w:pPr>
          </w:p>
        </w:tc>
      </w:tr>
      <w:tr w:rsidR="001A41C1" w:rsidRPr="00ED71EA" w:rsidTr="001A41C1">
        <w:trPr>
          <w:trHeight w:val="20"/>
          <w:jc w:val="center"/>
        </w:trPr>
        <w:tc>
          <w:tcPr>
            <w:tcW w:w="980" w:type="dxa"/>
            <w:vMerge w:val="restart"/>
          </w:tcPr>
          <w:p w:rsidR="001A41C1" w:rsidRPr="00ED71EA" w:rsidRDefault="001A41C1" w:rsidP="005857D3">
            <w:pPr>
              <w:pStyle w:val="Tabletext"/>
              <w:rPr>
                <w:rFonts w:eastAsiaTheme="minorEastAsia"/>
              </w:rPr>
            </w:pPr>
            <w:r w:rsidRPr="00ED71EA">
              <w:rPr>
                <w:rFonts w:eastAsiaTheme="minorEastAsia"/>
              </w:rPr>
              <w:t>Rural</w:t>
            </w:r>
          </w:p>
        </w:tc>
        <w:tc>
          <w:tcPr>
            <w:tcW w:w="1534" w:type="dxa"/>
            <w:vAlign w:val="center"/>
          </w:tcPr>
          <w:p w:rsidR="001A41C1" w:rsidRPr="00ED71EA" w:rsidRDefault="001A41C1" w:rsidP="005857D3">
            <w:pPr>
              <w:pStyle w:val="Tabletext"/>
            </w:pPr>
            <w:r w:rsidRPr="00ED71EA">
              <w:t>Average spectral efficiency</w:t>
            </w:r>
          </w:p>
        </w:tc>
        <w:tc>
          <w:tcPr>
            <w:tcW w:w="1309" w:type="dxa"/>
            <w:vAlign w:val="center"/>
          </w:tcPr>
          <w:p w:rsidR="001A41C1" w:rsidRPr="00ED71EA" w:rsidRDefault="001A41C1" w:rsidP="005857D3">
            <w:pPr>
              <w:pStyle w:val="Tabletext"/>
            </w:pPr>
            <w:r w:rsidRPr="00ED71EA">
              <w:t>DL:3.3</w:t>
            </w:r>
            <w:r w:rsidRPr="00ED71EA">
              <w:br/>
              <w:t>UL: 1.6</w:t>
            </w:r>
          </w:p>
        </w:tc>
        <w:tc>
          <w:tcPr>
            <w:tcW w:w="1842" w:type="dxa"/>
            <w:vAlign w:val="center"/>
          </w:tcPr>
          <w:p w:rsidR="001A41C1" w:rsidRPr="00ED71EA" w:rsidRDefault="001A41C1" w:rsidP="005857D3">
            <w:pPr>
              <w:pStyle w:val="Tabletext"/>
            </w:pPr>
            <w:r w:rsidRPr="00ED71EA">
              <w:t>DL: -</w:t>
            </w:r>
          </w:p>
          <w:p w:rsidR="001A41C1" w:rsidRPr="00ED71EA" w:rsidRDefault="001A41C1" w:rsidP="005857D3">
            <w:pPr>
              <w:pStyle w:val="Tabletext"/>
              <w:rPr>
                <w:rFonts w:eastAsiaTheme="minorEastAsia"/>
              </w:rPr>
            </w:pPr>
            <w:r w:rsidRPr="00ED71EA">
              <w:t>UL: 4.30</w:t>
            </w:r>
            <w:r w:rsidRPr="00ED71EA">
              <w:rPr>
                <w:rFonts w:eastAsiaTheme="minorEastAsia"/>
              </w:rPr>
              <w:t>(Config A);</w:t>
            </w:r>
            <w:r w:rsidRPr="00ED71EA">
              <w:t xml:space="preserve"> 4.86</w:t>
            </w:r>
            <w:r w:rsidRPr="00ED71EA">
              <w:rPr>
                <w:rFonts w:eastAsiaTheme="minorEastAsia"/>
              </w:rPr>
              <w:t>(Config B);</w:t>
            </w:r>
          </w:p>
        </w:tc>
        <w:tc>
          <w:tcPr>
            <w:tcW w:w="1338" w:type="dxa"/>
            <w:vAlign w:val="center"/>
          </w:tcPr>
          <w:p w:rsidR="001A41C1" w:rsidRPr="00ED71EA" w:rsidRDefault="001A41C1" w:rsidP="005857D3">
            <w:pPr>
              <w:pStyle w:val="Tabletext"/>
              <w:rPr>
                <w:rFonts w:eastAsiaTheme="minorEastAsia"/>
              </w:rPr>
            </w:pPr>
            <w:r w:rsidRPr="00ED71EA">
              <w:rPr>
                <w:rFonts w:eastAsiaTheme="minorEastAsia"/>
              </w:rPr>
              <w:t>-</w:t>
            </w:r>
          </w:p>
          <w:p w:rsidR="001A41C1" w:rsidRPr="00ED71EA" w:rsidRDefault="001A41C1" w:rsidP="005857D3">
            <w:pPr>
              <w:pStyle w:val="Tabletext"/>
            </w:pPr>
            <w:r w:rsidRPr="00ED71EA">
              <w:t>Yes</w:t>
            </w:r>
          </w:p>
        </w:tc>
        <w:tc>
          <w:tcPr>
            <w:tcW w:w="2020" w:type="dxa"/>
            <w:vMerge/>
          </w:tcPr>
          <w:p w:rsidR="001A41C1" w:rsidRPr="00ED71EA" w:rsidRDefault="001A41C1" w:rsidP="005857D3">
            <w:pPr>
              <w:pStyle w:val="Tabletext"/>
            </w:pPr>
          </w:p>
        </w:tc>
      </w:tr>
      <w:tr w:rsidR="001A41C1" w:rsidRPr="00ED71EA" w:rsidTr="001A41C1">
        <w:trPr>
          <w:trHeight w:val="20"/>
          <w:jc w:val="center"/>
        </w:trPr>
        <w:tc>
          <w:tcPr>
            <w:tcW w:w="980" w:type="dxa"/>
            <w:vMerge/>
          </w:tcPr>
          <w:p w:rsidR="001A41C1" w:rsidRPr="00ED71EA" w:rsidRDefault="001A41C1" w:rsidP="005857D3">
            <w:pPr>
              <w:pStyle w:val="Tabletext"/>
            </w:pPr>
          </w:p>
        </w:tc>
        <w:tc>
          <w:tcPr>
            <w:tcW w:w="1534" w:type="dxa"/>
            <w:vAlign w:val="center"/>
          </w:tcPr>
          <w:p w:rsidR="001A41C1" w:rsidRPr="00ED71EA" w:rsidRDefault="001A41C1" w:rsidP="005857D3">
            <w:pPr>
              <w:pStyle w:val="Tabletext"/>
            </w:pPr>
            <w:r w:rsidRPr="00ED71EA">
              <w:t>5</w:t>
            </w:r>
            <w:r w:rsidRPr="00ED71EA">
              <w:rPr>
                <w:vertAlign w:val="superscript"/>
              </w:rPr>
              <w:t xml:space="preserve">th </w:t>
            </w:r>
            <w:r w:rsidRPr="00ED71EA">
              <w:t>% user spectral efficiency</w:t>
            </w:r>
          </w:p>
        </w:tc>
        <w:tc>
          <w:tcPr>
            <w:tcW w:w="1309" w:type="dxa"/>
            <w:vAlign w:val="center"/>
          </w:tcPr>
          <w:p w:rsidR="001A41C1" w:rsidRPr="00ED71EA" w:rsidRDefault="001A41C1" w:rsidP="005857D3">
            <w:pPr>
              <w:pStyle w:val="Tabletext"/>
            </w:pPr>
            <w:r w:rsidRPr="00ED71EA">
              <w:t>DL: 0.12</w:t>
            </w:r>
          </w:p>
          <w:p w:rsidR="001A41C1" w:rsidRPr="00ED71EA" w:rsidRDefault="001A41C1" w:rsidP="005857D3">
            <w:pPr>
              <w:pStyle w:val="Tabletext"/>
            </w:pPr>
            <w:r w:rsidRPr="00ED71EA">
              <w:t>UL: 0.045</w:t>
            </w:r>
          </w:p>
        </w:tc>
        <w:tc>
          <w:tcPr>
            <w:tcW w:w="1842" w:type="dxa"/>
            <w:vAlign w:val="center"/>
          </w:tcPr>
          <w:p w:rsidR="001A41C1" w:rsidRPr="00ED71EA" w:rsidRDefault="001A41C1" w:rsidP="005857D3">
            <w:pPr>
              <w:pStyle w:val="Tabletext"/>
            </w:pPr>
            <w:r w:rsidRPr="00ED71EA">
              <w:t>DL: -</w:t>
            </w:r>
          </w:p>
          <w:p w:rsidR="001A41C1" w:rsidRPr="00ED71EA" w:rsidRDefault="001A41C1" w:rsidP="005857D3">
            <w:pPr>
              <w:pStyle w:val="Tabletext"/>
            </w:pPr>
            <w:r w:rsidRPr="00ED71EA">
              <w:t>UL: 0.013</w:t>
            </w:r>
            <w:r w:rsidRPr="00ED71EA">
              <w:rPr>
                <w:rFonts w:eastAsiaTheme="minorEastAsia"/>
              </w:rPr>
              <w:t>(Config A);</w:t>
            </w:r>
            <w:r w:rsidRPr="00ED71EA">
              <w:t xml:space="preserve"> 0.029</w:t>
            </w:r>
            <w:r w:rsidRPr="00ED71EA">
              <w:rPr>
                <w:rFonts w:eastAsiaTheme="minorEastAsia"/>
              </w:rPr>
              <w:t>(Config B);</w:t>
            </w:r>
          </w:p>
        </w:tc>
        <w:tc>
          <w:tcPr>
            <w:tcW w:w="1338" w:type="dxa"/>
            <w:vAlign w:val="center"/>
          </w:tcPr>
          <w:p w:rsidR="001A41C1" w:rsidRPr="00ED71EA" w:rsidRDefault="001A41C1" w:rsidP="005857D3">
            <w:pPr>
              <w:pStyle w:val="Tabletext"/>
              <w:rPr>
                <w:rFonts w:eastAsiaTheme="minorEastAsia"/>
              </w:rPr>
            </w:pPr>
            <w:r w:rsidRPr="00ED71EA">
              <w:rPr>
                <w:rFonts w:eastAsiaTheme="minorEastAsia"/>
              </w:rPr>
              <w:t>-</w:t>
            </w:r>
          </w:p>
          <w:p w:rsidR="001A41C1" w:rsidRPr="00ED71EA" w:rsidRDefault="001A41C1" w:rsidP="005857D3">
            <w:pPr>
              <w:pStyle w:val="Tabletext"/>
            </w:pPr>
            <w:r w:rsidRPr="00ED71EA">
              <w:t>No</w:t>
            </w:r>
          </w:p>
        </w:tc>
        <w:tc>
          <w:tcPr>
            <w:tcW w:w="2020" w:type="dxa"/>
            <w:vMerge/>
          </w:tcPr>
          <w:p w:rsidR="001A41C1" w:rsidRPr="00ED71EA" w:rsidRDefault="001A41C1" w:rsidP="005857D3">
            <w:pPr>
              <w:pStyle w:val="Tabletext"/>
            </w:pPr>
          </w:p>
        </w:tc>
      </w:tr>
    </w:tbl>
    <w:p w:rsidR="007C5F69" w:rsidRPr="00ED71EA" w:rsidRDefault="007C5F69" w:rsidP="007C5F69">
      <w:pPr>
        <w:pStyle w:val="Tablefin"/>
      </w:pPr>
      <w:bookmarkStart w:id="51" w:name="_Toc34064100"/>
      <w:bookmarkStart w:id="52" w:name="_Hlk115265089"/>
    </w:p>
    <w:p w:rsidR="001A41C1" w:rsidRPr="00ED71EA" w:rsidRDefault="005857D3" w:rsidP="005857D3">
      <w:pPr>
        <w:pStyle w:val="Heading4"/>
        <w:rPr>
          <w:rFonts w:eastAsiaTheme="majorEastAsia"/>
        </w:rPr>
      </w:pPr>
      <w:r>
        <w:rPr>
          <w:rFonts w:eastAsiaTheme="majorEastAsia"/>
        </w:rPr>
        <w:t>5</w:t>
      </w:r>
      <w:r w:rsidR="001A41C1" w:rsidRPr="00ED71EA">
        <w:rPr>
          <w:rFonts w:eastAsiaTheme="majorEastAsia"/>
        </w:rPr>
        <w:t>.2.3.2 Reliability</w:t>
      </w:r>
      <w:bookmarkEnd w:id="51"/>
    </w:p>
    <w:p w:rsidR="001A41C1" w:rsidRPr="006D17DE" w:rsidRDefault="001A41C1" w:rsidP="007C5F69">
      <w:pPr>
        <w:pStyle w:val="Headingb"/>
      </w:pPr>
      <w:r w:rsidRPr="006D17DE">
        <w:t>Requirements</w:t>
      </w:r>
    </w:p>
    <w:p w:rsidR="001A41C1" w:rsidRPr="00ED71EA" w:rsidRDefault="001A41C1">
      <w:pPr>
        <w:keepLines/>
        <w:tabs>
          <w:tab w:val="left" w:pos="1247"/>
          <w:tab w:val="left" w:pos="2552"/>
          <w:tab w:val="left" w:pos="3856"/>
          <w:tab w:val="left" w:pos="5216"/>
          <w:tab w:val="left" w:pos="6464"/>
          <w:tab w:val="left" w:pos="7768"/>
          <w:tab w:val="left" w:pos="9072"/>
          <w:tab w:val="left" w:pos="10206"/>
        </w:tabs>
        <w:rPr>
          <w:rFonts w:eastAsia="Arial"/>
          <w:lang w:eastAsia="zh-CN"/>
        </w:rPr>
      </w:pPr>
      <w:r w:rsidRPr="00ED71EA">
        <w:rPr>
          <w:rFonts w:eastAsia="Arial"/>
          <w:lang w:eastAsia="zh-CN"/>
        </w:rPr>
        <w:t>The minimum requirement for the reliability is 1-10</w:t>
      </w:r>
      <w:r w:rsidRPr="00ED71EA">
        <w:rPr>
          <w:rFonts w:eastAsia="Arial"/>
          <w:vertAlign w:val="superscript"/>
          <w:lang w:eastAsia="zh-CN"/>
        </w:rPr>
        <w:t>−5</w:t>
      </w:r>
      <w:r w:rsidRPr="00ED71EA">
        <w:rPr>
          <w:rFonts w:eastAsia="Arial"/>
          <w:lang w:eastAsia="zh-CN"/>
        </w:rPr>
        <w:t xml:space="preserve"> success probability of transmitting a layer 2 PDU (protocol data unit) of 32 bytes within 1 ms in channel quality of coverage edge for the Urban Macro-URLLC test environment, assuming small application data (e.g. 20 bytes application data + protocol overhead).  </w:t>
      </w:r>
    </w:p>
    <w:p w:rsidR="001A41C1" w:rsidRPr="006D17DE" w:rsidRDefault="001A41C1" w:rsidP="007C5F69">
      <w:pPr>
        <w:pStyle w:val="Headingb"/>
      </w:pPr>
      <w:r w:rsidRPr="006D17DE">
        <w:t>Evaluation Methodology</w:t>
      </w:r>
    </w:p>
    <w:p w:rsidR="001A41C1" w:rsidRPr="00ED71EA" w:rsidRDefault="001A41C1">
      <w:r w:rsidRPr="00ED71EA">
        <w:t>Refer to Section 7.1.5 of ITU-R M.2412</w:t>
      </w:r>
    </w:p>
    <w:bookmarkEnd w:id="52"/>
    <w:p w:rsidR="001A41C1" w:rsidRPr="00ED71EA" w:rsidRDefault="001A41C1" w:rsidP="007C5F69">
      <w:pPr>
        <w:pStyle w:val="Headingb"/>
        <w:rPr>
          <w:bCs/>
        </w:rPr>
      </w:pPr>
      <w:r w:rsidRPr="00ED71EA">
        <w:rPr>
          <w:rFonts w:eastAsiaTheme="majorEastAsia"/>
        </w:rPr>
        <w:t>Result</w:t>
      </w:r>
      <w:r w:rsidRPr="00ED71EA">
        <w:rPr>
          <w:rFonts w:eastAsia="Arial"/>
          <w:bCs/>
        </w:rPr>
        <w:t xml:space="preserve">s </w:t>
      </w:r>
    </w:p>
    <w:p w:rsidR="007C5F69" w:rsidRDefault="001A41C1" w:rsidP="007C5F69">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29</w:t>
      </w:r>
      <w:r w:rsidRPr="00ED71EA">
        <w:fldChar w:fldCharType="end"/>
      </w:r>
      <w:r w:rsidRPr="00ED71EA">
        <w:t xml:space="preserve"> </w:t>
      </w:r>
    </w:p>
    <w:p w:rsidR="001A41C1" w:rsidRPr="00ED71EA" w:rsidRDefault="001A41C1" w:rsidP="005857D3">
      <w:pPr>
        <w:pStyle w:val="Tabletitle"/>
        <w:rPr>
          <w:rFonts w:eastAsia="Arial"/>
          <w:i/>
        </w:rPr>
      </w:pPr>
      <w:r w:rsidRPr="00ED71EA">
        <w:rPr>
          <w:rFonts w:eastAsia="Arial"/>
        </w:rPr>
        <w:t>System Level Parameters</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2862"/>
        <w:gridCol w:w="2798"/>
      </w:tblGrid>
      <w:tr w:rsidR="001A41C1" w:rsidRPr="00ED71EA" w:rsidTr="0043102F">
        <w:trPr>
          <w:trHeight w:val="18"/>
          <w:tblHeader/>
        </w:trPr>
        <w:tc>
          <w:tcPr>
            <w:tcW w:w="3767" w:type="dxa"/>
            <w:shd w:val="clear" w:color="000000" w:fill="D8D8D8"/>
            <w:vAlign w:val="center"/>
            <w:hideMark/>
          </w:tcPr>
          <w:p w:rsidR="001A41C1" w:rsidRPr="00ED71EA" w:rsidRDefault="001A41C1" w:rsidP="005857D3">
            <w:pPr>
              <w:pStyle w:val="Tablehead"/>
              <w:rPr>
                <w:lang w:eastAsia="en-IN"/>
              </w:rPr>
            </w:pPr>
            <w:r w:rsidRPr="00ED71EA">
              <w:rPr>
                <w:lang w:eastAsia="en-IN"/>
              </w:rPr>
              <w:t>Technical configuration Parameters</w:t>
            </w:r>
          </w:p>
        </w:tc>
        <w:tc>
          <w:tcPr>
            <w:tcW w:w="2862" w:type="dxa"/>
            <w:shd w:val="clear" w:color="000000" w:fill="D9D9D9"/>
            <w:vAlign w:val="center"/>
            <w:hideMark/>
          </w:tcPr>
          <w:p w:rsidR="001A41C1" w:rsidRPr="00ED71EA" w:rsidRDefault="001A41C1" w:rsidP="0043102F">
            <w:pPr>
              <w:pStyle w:val="Tablehead"/>
              <w:rPr>
                <w:lang w:eastAsia="en-IN"/>
              </w:rPr>
            </w:pPr>
            <w:r w:rsidRPr="00ED71EA">
              <w:rPr>
                <w:lang w:eastAsia="en-IN"/>
              </w:rPr>
              <w:t>Downlink</w:t>
            </w:r>
          </w:p>
        </w:tc>
        <w:tc>
          <w:tcPr>
            <w:tcW w:w="2798" w:type="dxa"/>
            <w:shd w:val="clear" w:color="000000" w:fill="D9D9D9"/>
            <w:vAlign w:val="center"/>
          </w:tcPr>
          <w:p w:rsidR="001A41C1" w:rsidRPr="00ED71EA" w:rsidRDefault="001A41C1" w:rsidP="0043102F">
            <w:pPr>
              <w:pStyle w:val="Tablehead"/>
              <w:rPr>
                <w:lang w:eastAsia="en-IN"/>
              </w:rPr>
            </w:pPr>
            <w:r w:rsidRPr="00ED71EA">
              <w:rPr>
                <w:lang w:eastAsia="en-IN"/>
              </w:rPr>
              <w:t>Uplink</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Multiple access</w:t>
            </w:r>
          </w:p>
        </w:tc>
        <w:tc>
          <w:tcPr>
            <w:tcW w:w="2862" w:type="dxa"/>
            <w:shd w:val="clear" w:color="auto" w:fill="auto"/>
            <w:noWrap/>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OFDMA</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OFDMA</w:t>
            </w:r>
          </w:p>
        </w:tc>
      </w:tr>
      <w:tr w:rsidR="001A41C1" w:rsidRPr="00ED71EA" w:rsidTr="0043102F">
        <w:trPr>
          <w:trHeight w:val="18"/>
        </w:trPr>
        <w:tc>
          <w:tcPr>
            <w:tcW w:w="3767" w:type="dxa"/>
            <w:shd w:val="clear" w:color="auto" w:fill="auto"/>
            <w:noWrap/>
            <w:vAlign w:val="center"/>
          </w:tcPr>
          <w:p w:rsidR="001A41C1" w:rsidRPr="00ED71EA" w:rsidRDefault="001A41C1" w:rsidP="005857D3">
            <w:pPr>
              <w:pStyle w:val="Tabletext"/>
              <w:rPr>
                <w:sz w:val="18"/>
                <w:szCs w:val="18"/>
                <w:lang w:eastAsia="en-IN"/>
              </w:rPr>
            </w:pPr>
            <w:r w:rsidRPr="00ED71EA">
              <w:rPr>
                <w:sz w:val="18"/>
                <w:szCs w:val="18"/>
                <w:lang w:eastAsia="en-IN"/>
              </w:rPr>
              <w:t>Carrier Frequency for evaluation</w:t>
            </w:r>
          </w:p>
        </w:tc>
        <w:tc>
          <w:tcPr>
            <w:tcW w:w="2862" w:type="dxa"/>
            <w:shd w:val="clear" w:color="auto" w:fill="auto"/>
            <w:noWrap/>
            <w:vAlign w:val="center"/>
          </w:tcPr>
          <w:p w:rsidR="001A41C1" w:rsidRPr="00ED71EA" w:rsidRDefault="001A41C1" w:rsidP="0043102F">
            <w:pPr>
              <w:pStyle w:val="Tabletext"/>
              <w:jc w:val="center"/>
              <w:rPr>
                <w:sz w:val="18"/>
                <w:szCs w:val="18"/>
                <w:lang w:eastAsia="en-IN"/>
              </w:rPr>
            </w:pPr>
            <w:r w:rsidRPr="00ED71EA">
              <w:rPr>
                <w:sz w:val="18"/>
                <w:szCs w:val="18"/>
                <w:lang w:eastAsia="en-IN"/>
              </w:rPr>
              <w:t>4 GHz</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4 GHz</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Duplexing</w:t>
            </w:r>
          </w:p>
        </w:tc>
        <w:tc>
          <w:tcPr>
            <w:tcW w:w="2862" w:type="dxa"/>
            <w:shd w:val="clear" w:color="auto" w:fill="auto"/>
            <w:noWrap/>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TDD</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TDD</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Modulation</w:t>
            </w:r>
          </w:p>
        </w:tc>
        <w:tc>
          <w:tcPr>
            <w:tcW w:w="2862" w:type="dxa"/>
            <w:shd w:val="clear" w:color="auto" w:fill="auto"/>
            <w:noWrap/>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QPSK</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QPSK</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Coding on TCH</w:t>
            </w:r>
          </w:p>
        </w:tc>
        <w:tc>
          <w:tcPr>
            <w:tcW w:w="2862" w:type="dxa"/>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LDPC</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LDPC</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Numerology</w:t>
            </w:r>
          </w:p>
        </w:tc>
        <w:tc>
          <w:tcPr>
            <w:tcW w:w="2862" w:type="dxa"/>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78.125 kHz SCS</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78.125 kHz SCS</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Simulation bandwidth</w:t>
            </w:r>
          </w:p>
        </w:tc>
        <w:tc>
          <w:tcPr>
            <w:tcW w:w="2862" w:type="dxa"/>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20 MHz</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20 MHz</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Transmission scheme</w:t>
            </w:r>
          </w:p>
        </w:tc>
        <w:tc>
          <w:tcPr>
            <w:tcW w:w="2862" w:type="dxa"/>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SU-MIMO</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SU-MIMO</w:t>
            </w:r>
          </w:p>
        </w:tc>
      </w:tr>
      <w:tr w:rsidR="001A41C1" w:rsidRPr="00ED71EA" w:rsidTr="0043102F">
        <w:trPr>
          <w:trHeight w:val="18"/>
        </w:trPr>
        <w:tc>
          <w:tcPr>
            <w:tcW w:w="3767" w:type="dxa"/>
            <w:shd w:val="clear" w:color="auto" w:fill="auto"/>
            <w:vAlign w:val="center"/>
            <w:hideMark/>
          </w:tcPr>
          <w:p w:rsidR="001A41C1" w:rsidRPr="00ED71EA" w:rsidRDefault="001A41C1" w:rsidP="005857D3">
            <w:pPr>
              <w:pStyle w:val="Tabletext"/>
              <w:rPr>
                <w:sz w:val="18"/>
                <w:szCs w:val="18"/>
                <w:lang w:eastAsia="en-IN"/>
              </w:rPr>
            </w:pPr>
            <w:r w:rsidRPr="00ED71EA">
              <w:rPr>
                <w:sz w:val="18"/>
                <w:szCs w:val="18"/>
                <w:lang w:eastAsia="en-IN"/>
              </w:rPr>
              <w:t>Antenna configuration at TRxP</w:t>
            </w:r>
          </w:p>
        </w:tc>
        <w:tc>
          <w:tcPr>
            <w:tcW w:w="2862" w:type="dxa"/>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16Tx, (8,8,2,1,1; 1,8)</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16Rx, (8,8,2,1,1; 1,8)</w:t>
            </w:r>
          </w:p>
        </w:tc>
      </w:tr>
      <w:tr w:rsidR="001A41C1" w:rsidRPr="00ED71EA" w:rsidTr="0043102F">
        <w:trPr>
          <w:trHeight w:val="18"/>
        </w:trPr>
        <w:tc>
          <w:tcPr>
            <w:tcW w:w="3767" w:type="dxa"/>
            <w:shd w:val="clear" w:color="auto" w:fill="auto"/>
            <w:vAlign w:val="center"/>
            <w:hideMark/>
          </w:tcPr>
          <w:p w:rsidR="001A41C1" w:rsidRPr="00ED71EA" w:rsidRDefault="001A41C1" w:rsidP="005857D3">
            <w:pPr>
              <w:pStyle w:val="Tabletext"/>
              <w:rPr>
                <w:sz w:val="18"/>
                <w:szCs w:val="18"/>
                <w:lang w:eastAsia="en-IN"/>
              </w:rPr>
            </w:pPr>
            <w:r w:rsidRPr="00ED71EA">
              <w:rPr>
                <w:sz w:val="18"/>
                <w:szCs w:val="18"/>
                <w:lang w:eastAsia="en-IN"/>
              </w:rPr>
              <w:t>Antenna configuration at UE</w:t>
            </w:r>
          </w:p>
        </w:tc>
        <w:tc>
          <w:tcPr>
            <w:tcW w:w="2862" w:type="dxa"/>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8Rx,(1,4,2,1,1;1,4)</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8Tx, (1,4,2,1,1; 1,4)</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Scheduling</w:t>
            </w:r>
          </w:p>
        </w:tc>
        <w:tc>
          <w:tcPr>
            <w:tcW w:w="2862" w:type="dxa"/>
            <w:shd w:val="clear" w:color="000000" w:fill="FFFFFF"/>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PF</w:t>
            </w:r>
          </w:p>
        </w:tc>
        <w:tc>
          <w:tcPr>
            <w:tcW w:w="2798" w:type="dxa"/>
            <w:shd w:val="clear" w:color="000000" w:fill="FFFFFF"/>
            <w:vAlign w:val="center"/>
          </w:tcPr>
          <w:p w:rsidR="001A41C1" w:rsidRPr="00ED71EA" w:rsidRDefault="001A41C1" w:rsidP="0043102F">
            <w:pPr>
              <w:pStyle w:val="Tabletext"/>
              <w:jc w:val="center"/>
              <w:rPr>
                <w:sz w:val="18"/>
                <w:szCs w:val="18"/>
                <w:lang w:eastAsia="en-IN"/>
              </w:rPr>
            </w:pPr>
            <w:r w:rsidRPr="00ED71EA">
              <w:rPr>
                <w:sz w:val="18"/>
                <w:szCs w:val="18"/>
                <w:lang w:eastAsia="en-IN"/>
              </w:rPr>
              <w:t>PF</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Receiver</w:t>
            </w:r>
          </w:p>
        </w:tc>
        <w:tc>
          <w:tcPr>
            <w:tcW w:w="2862" w:type="dxa"/>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MMSE - IRC</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MMSE - IRC</w:t>
            </w:r>
          </w:p>
        </w:tc>
      </w:tr>
      <w:tr w:rsidR="001A41C1" w:rsidRPr="00ED71EA" w:rsidTr="0043102F">
        <w:trPr>
          <w:trHeight w:val="18"/>
        </w:trPr>
        <w:tc>
          <w:tcPr>
            <w:tcW w:w="3767" w:type="dxa"/>
            <w:shd w:val="clear" w:color="auto" w:fill="auto"/>
            <w:noWrap/>
            <w:vAlign w:val="center"/>
            <w:hideMark/>
          </w:tcPr>
          <w:p w:rsidR="001A41C1" w:rsidRPr="00ED71EA" w:rsidRDefault="001A41C1" w:rsidP="005857D3">
            <w:pPr>
              <w:pStyle w:val="Tabletext"/>
              <w:rPr>
                <w:sz w:val="18"/>
                <w:szCs w:val="18"/>
                <w:lang w:eastAsia="en-IN"/>
              </w:rPr>
            </w:pPr>
            <w:r w:rsidRPr="00ED71EA">
              <w:rPr>
                <w:sz w:val="18"/>
                <w:szCs w:val="18"/>
                <w:lang w:eastAsia="en-IN"/>
              </w:rPr>
              <w:t>Channel estimation</w:t>
            </w:r>
          </w:p>
        </w:tc>
        <w:tc>
          <w:tcPr>
            <w:tcW w:w="2862" w:type="dxa"/>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Non-ideal</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Non-ideal</w:t>
            </w:r>
          </w:p>
        </w:tc>
      </w:tr>
      <w:tr w:rsidR="001A41C1" w:rsidRPr="00ED71EA" w:rsidTr="0043102F">
        <w:trPr>
          <w:trHeight w:val="18"/>
        </w:trPr>
        <w:tc>
          <w:tcPr>
            <w:tcW w:w="3767" w:type="dxa"/>
            <w:shd w:val="clear" w:color="auto" w:fill="auto"/>
            <w:noWrap/>
            <w:vAlign w:val="center"/>
          </w:tcPr>
          <w:p w:rsidR="001A41C1" w:rsidRPr="00ED71EA" w:rsidRDefault="001A41C1" w:rsidP="005857D3">
            <w:pPr>
              <w:pStyle w:val="Tabletext"/>
              <w:rPr>
                <w:sz w:val="18"/>
                <w:szCs w:val="18"/>
                <w:lang w:eastAsia="en-IN"/>
              </w:rPr>
            </w:pPr>
            <w:r w:rsidRPr="00ED71EA">
              <w:rPr>
                <w:sz w:val="18"/>
                <w:szCs w:val="18"/>
                <w:lang w:eastAsia="en-IN"/>
              </w:rPr>
              <w:t xml:space="preserve">Power control parameters </w:t>
            </w:r>
          </w:p>
        </w:tc>
        <w:tc>
          <w:tcPr>
            <w:tcW w:w="2862" w:type="dxa"/>
            <w:shd w:val="clear" w:color="auto" w:fill="auto"/>
            <w:vAlign w:val="center"/>
          </w:tcPr>
          <w:p w:rsidR="001A41C1" w:rsidRPr="00ED71EA" w:rsidRDefault="001A41C1" w:rsidP="0043102F">
            <w:pPr>
              <w:pStyle w:val="Tabletext"/>
              <w:jc w:val="center"/>
              <w:rPr>
                <w:sz w:val="18"/>
                <w:szCs w:val="18"/>
                <w:lang w:eastAsia="en-IN"/>
              </w:rPr>
            </w:pPr>
            <w:r w:rsidRPr="00ED71EA">
              <w:rPr>
                <w:sz w:val="18"/>
                <w:szCs w:val="18"/>
                <w:lang w:eastAsia="en-IN"/>
              </w:rPr>
              <w:t>-</w:t>
            </w:r>
          </w:p>
        </w:tc>
        <w:tc>
          <w:tcPr>
            <w:tcW w:w="2798" w:type="dxa"/>
            <w:vAlign w:val="center"/>
          </w:tcPr>
          <w:p w:rsidR="001A41C1" w:rsidRPr="00ED71EA" w:rsidRDefault="001A41C1" w:rsidP="0043102F">
            <w:pPr>
              <w:pStyle w:val="Tabletext"/>
              <w:jc w:val="center"/>
              <w:rPr>
                <w:sz w:val="18"/>
                <w:szCs w:val="18"/>
                <w:lang w:eastAsia="en-IN"/>
              </w:rPr>
            </w:pPr>
            <w:r w:rsidRPr="00ED71EA">
              <w:rPr>
                <w:sz w:val="18"/>
                <w:szCs w:val="18"/>
                <w:lang w:eastAsia="en-IN"/>
              </w:rPr>
              <w:t>P0=-83, alpha=0.8</w:t>
            </w:r>
          </w:p>
        </w:tc>
      </w:tr>
      <w:tr w:rsidR="001A41C1" w:rsidRPr="00ED71EA" w:rsidTr="001A41C1">
        <w:trPr>
          <w:trHeight w:val="18"/>
        </w:trPr>
        <w:tc>
          <w:tcPr>
            <w:tcW w:w="3767" w:type="dxa"/>
            <w:shd w:val="clear" w:color="auto" w:fill="auto"/>
            <w:vAlign w:val="center"/>
            <w:hideMark/>
          </w:tcPr>
          <w:p w:rsidR="001A41C1" w:rsidRPr="00ED71EA" w:rsidRDefault="001A41C1" w:rsidP="005857D3">
            <w:pPr>
              <w:pStyle w:val="Tabletext"/>
              <w:rPr>
                <w:sz w:val="18"/>
                <w:szCs w:val="18"/>
                <w:lang w:eastAsia="en-IN"/>
              </w:rPr>
            </w:pPr>
            <w:r w:rsidRPr="00ED71EA">
              <w:rPr>
                <w:sz w:val="18"/>
                <w:szCs w:val="18"/>
                <w:lang w:eastAsia="en-IN"/>
              </w:rPr>
              <w:t>TRxP number per site</w:t>
            </w:r>
          </w:p>
        </w:tc>
        <w:tc>
          <w:tcPr>
            <w:tcW w:w="5660" w:type="dxa"/>
            <w:gridSpan w:val="2"/>
            <w:shd w:val="clear" w:color="auto" w:fill="auto"/>
            <w:noWrap/>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3</w:t>
            </w:r>
          </w:p>
        </w:tc>
      </w:tr>
      <w:tr w:rsidR="001A41C1" w:rsidRPr="00ED71EA" w:rsidTr="001A41C1">
        <w:trPr>
          <w:trHeight w:val="18"/>
        </w:trPr>
        <w:tc>
          <w:tcPr>
            <w:tcW w:w="3767" w:type="dxa"/>
            <w:shd w:val="clear" w:color="auto" w:fill="auto"/>
            <w:vAlign w:val="center"/>
            <w:hideMark/>
          </w:tcPr>
          <w:p w:rsidR="001A41C1" w:rsidRPr="00ED71EA" w:rsidRDefault="001A41C1" w:rsidP="005857D3">
            <w:pPr>
              <w:pStyle w:val="Tabletext"/>
              <w:rPr>
                <w:sz w:val="18"/>
                <w:szCs w:val="18"/>
                <w:lang w:eastAsia="en-IN"/>
              </w:rPr>
            </w:pPr>
            <w:r w:rsidRPr="00ED71EA">
              <w:rPr>
                <w:sz w:val="18"/>
                <w:szCs w:val="18"/>
                <w:lang w:eastAsia="en-IN"/>
              </w:rPr>
              <w:t xml:space="preserve">Mechanic tilt </w:t>
            </w:r>
          </w:p>
        </w:tc>
        <w:tc>
          <w:tcPr>
            <w:tcW w:w="5660" w:type="dxa"/>
            <w:gridSpan w:val="2"/>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90° in GCS</w:t>
            </w:r>
          </w:p>
        </w:tc>
      </w:tr>
      <w:tr w:rsidR="001A41C1" w:rsidRPr="00ED71EA" w:rsidTr="001A41C1">
        <w:trPr>
          <w:trHeight w:val="18"/>
        </w:trPr>
        <w:tc>
          <w:tcPr>
            <w:tcW w:w="3767" w:type="dxa"/>
            <w:shd w:val="clear" w:color="auto" w:fill="auto"/>
            <w:vAlign w:val="center"/>
            <w:hideMark/>
          </w:tcPr>
          <w:p w:rsidR="001A41C1" w:rsidRPr="00ED71EA" w:rsidRDefault="001A41C1" w:rsidP="005857D3">
            <w:pPr>
              <w:pStyle w:val="Tabletext"/>
              <w:rPr>
                <w:sz w:val="18"/>
                <w:szCs w:val="18"/>
                <w:lang w:eastAsia="en-IN"/>
              </w:rPr>
            </w:pPr>
            <w:r w:rsidRPr="00ED71EA">
              <w:rPr>
                <w:sz w:val="18"/>
                <w:szCs w:val="18"/>
                <w:lang w:eastAsia="en-IN"/>
              </w:rPr>
              <w:t>Electronic tilt</w:t>
            </w:r>
          </w:p>
        </w:tc>
        <w:tc>
          <w:tcPr>
            <w:tcW w:w="5660" w:type="dxa"/>
            <w:gridSpan w:val="2"/>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94° in LCS</w:t>
            </w:r>
          </w:p>
        </w:tc>
      </w:tr>
      <w:tr w:rsidR="001A41C1" w:rsidRPr="00ED71EA" w:rsidTr="001A41C1">
        <w:trPr>
          <w:trHeight w:val="18"/>
        </w:trPr>
        <w:tc>
          <w:tcPr>
            <w:tcW w:w="3767" w:type="dxa"/>
            <w:shd w:val="clear" w:color="auto" w:fill="auto"/>
            <w:vAlign w:val="center"/>
            <w:hideMark/>
          </w:tcPr>
          <w:p w:rsidR="001A41C1" w:rsidRPr="00ED71EA" w:rsidRDefault="001A41C1" w:rsidP="005857D3">
            <w:pPr>
              <w:pStyle w:val="Tabletext"/>
              <w:rPr>
                <w:sz w:val="18"/>
                <w:szCs w:val="18"/>
                <w:lang w:eastAsia="en-IN"/>
              </w:rPr>
            </w:pPr>
            <w:r w:rsidRPr="00ED71EA">
              <w:rPr>
                <w:sz w:val="18"/>
                <w:szCs w:val="18"/>
                <w:lang w:eastAsia="en-IN"/>
              </w:rPr>
              <w:t>Handover margin (dB)</w:t>
            </w:r>
          </w:p>
        </w:tc>
        <w:tc>
          <w:tcPr>
            <w:tcW w:w="5660" w:type="dxa"/>
            <w:gridSpan w:val="2"/>
            <w:shd w:val="clear" w:color="auto" w:fill="auto"/>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1</w:t>
            </w:r>
          </w:p>
        </w:tc>
      </w:tr>
      <w:tr w:rsidR="001A41C1" w:rsidRPr="00ED71EA" w:rsidTr="001A41C1">
        <w:trPr>
          <w:trHeight w:val="18"/>
        </w:trPr>
        <w:tc>
          <w:tcPr>
            <w:tcW w:w="3767" w:type="dxa"/>
            <w:shd w:val="clear" w:color="auto" w:fill="auto"/>
            <w:vAlign w:val="center"/>
            <w:hideMark/>
          </w:tcPr>
          <w:p w:rsidR="001A41C1" w:rsidRPr="00ED71EA" w:rsidRDefault="001A41C1" w:rsidP="005857D3">
            <w:pPr>
              <w:pStyle w:val="Tabletext"/>
              <w:rPr>
                <w:sz w:val="18"/>
                <w:szCs w:val="18"/>
                <w:lang w:eastAsia="en-IN"/>
              </w:rPr>
            </w:pPr>
            <w:r w:rsidRPr="00ED71EA">
              <w:rPr>
                <w:sz w:val="18"/>
                <w:szCs w:val="18"/>
                <w:lang w:eastAsia="en-IN"/>
              </w:rPr>
              <w:t>Wrapping around method</w:t>
            </w:r>
          </w:p>
        </w:tc>
        <w:tc>
          <w:tcPr>
            <w:tcW w:w="5660" w:type="dxa"/>
            <w:gridSpan w:val="2"/>
            <w:shd w:val="clear" w:color="auto" w:fill="auto"/>
            <w:noWrap/>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Geographical distance-based wrapping</w:t>
            </w:r>
          </w:p>
        </w:tc>
      </w:tr>
      <w:tr w:rsidR="001A41C1" w:rsidRPr="00ED71EA" w:rsidTr="001A41C1">
        <w:trPr>
          <w:trHeight w:val="18"/>
        </w:trPr>
        <w:tc>
          <w:tcPr>
            <w:tcW w:w="3767" w:type="dxa"/>
            <w:shd w:val="clear" w:color="auto" w:fill="auto"/>
            <w:vAlign w:val="center"/>
            <w:hideMark/>
          </w:tcPr>
          <w:p w:rsidR="001A41C1" w:rsidRPr="00ED71EA" w:rsidRDefault="001A41C1" w:rsidP="005857D3">
            <w:pPr>
              <w:pStyle w:val="Tabletext"/>
              <w:rPr>
                <w:sz w:val="18"/>
                <w:szCs w:val="18"/>
                <w:lang w:eastAsia="en-IN"/>
              </w:rPr>
            </w:pPr>
            <w:r w:rsidRPr="00ED71EA">
              <w:rPr>
                <w:sz w:val="18"/>
                <w:szCs w:val="18"/>
                <w:lang w:eastAsia="en-IN"/>
              </w:rPr>
              <w:t>Criteria for selection for serving TRxP</w:t>
            </w:r>
          </w:p>
        </w:tc>
        <w:tc>
          <w:tcPr>
            <w:tcW w:w="5660" w:type="dxa"/>
            <w:gridSpan w:val="2"/>
            <w:shd w:val="clear" w:color="auto" w:fill="auto"/>
            <w:noWrap/>
            <w:vAlign w:val="center"/>
            <w:hideMark/>
          </w:tcPr>
          <w:p w:rsidR="001A41C1" w:rsidRPr="00ED71EA" w:rsidRDefault="001A41C1" w:rsidP="0043102F">
            <w:pPr>
              <w:pStyle w:val="Tabletext"/>
              <w:jc w:val="center"/>
              <w:rPr>
                <w:sz w:val="18"/>
                <w:szCs w:val="18"/>
                <w:lang w:eastAsia="en-IN"/>
              </w:rPr>
            </w:pPr>
            <w:r w:rsidRPr="00ED71EA">
              <w:rPr>
                <w:sz w:val="18"/>
                <w:szCs w:val="18"/>
                <w:lang w:eastAsia="en-IN"/>
              </w:rPr>
              <w:t>Maximizing RSRP where the digital beamforming is not considered</w:t>
            </w:r>
          </w:p>
        </w:tc>
      </w:tr>
    </w:tbl>
    <w:p w:rsidR="0043102F" w:rsidRDefault="001A41C1" w:rsidP="0043102F">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30</w:t>
      </w:r>
      <w:r w:rsidRPr="00ED71EA">
        <w:fldChar w:fldCharType="end"/>
      </w:r>
      <w:r w:rsidRPr="00ED71EA">
        <w:t xml:space="preserve"> </w:t>
      </w:r>
    </w:p>
    <w:p w:rsidR="001A41C1" w:rsidRPr="00ED71EA" w:rsidRDefault="001A41C1" w:rsidP="0043102F">
      <w:pPr>
        <w:pStyle w:val="Tabletitle"/>
        <w:rPr>
          <w:rFonts w:eastAsia="Arial"/>
          <w:i/>
        </w:rPr>
      </w:pPr>
      <w:r w:rsidRPr="00ED71EA">
        <w:rPr>
          <w:rFonts w:eastAsia="Arial"/>
        </w:rPr>
        <w:t>Link Level Parameters</w:t>
      </w:r>
    </w:p>
    <w:tbl>
      <w:tblPr>
        <w:tblW w:w="9494" w:type="dxa"/>
        <w:tblLook w:val="04A0" w:firstRow="1" w:lastRow="0" w:firstColumn="1" w:lastColumn="0" w:noHBand="0" w:noVBand="1"/>
      </w:tblPr>
      <w:tblGrid>
        <w:gridCol w:w="3711"/>
        <w:gridCol w:w="3098"/>
        <w:gridCol w:w="2685"/>
      </w:tblGrid>
      <w:tr w:rsidR="001A41C1" w:rsidRPr="00ED71EA" w:rsidTr="001A41C1">
        <w:trPr>
          <w:trHeight w:val="310"/>
        </w:trPr>
        <w:tc>
          <w:tcPr>
            <w:tcW w:w="3711" w:type="dxa"/>
            <w:vMerge w:val="restart"/>
            <w:tcBorders>
              <w:top w:val="single" w:sz="4" w:space="0" w:color="auto"/>
              <w:left w:val="single" w:sz="4" w:space="0" w:color="auto"/>
              <w:right w:val="single" w:sz="4" w:space="0" w:color="auto"/>
            </w:tcBorders>
            <w:shd w:val="clear" w:color="000000" w:fill="D8D8D8"/>
            <w:vAlign w:val="center"/>
            <w:hideMark/>
          </w:tcPr>
          <w:p w:rsidR="001A41C1" w:rsidRPr="00ED71EA" w:rsidRDefault="001A41C1" w:rsidP="0043102F">
            <w:pPr>
              <w:pStyle w:val="Tablehead"/>
              <w:rPr>
                <w:lang w:eastAsia="en-IN"/>
              </w:rPr>
            </w:pPr>
            <w:r w:rsidRPr="00ED71EA">
              <w:rPr>
                <w:lang w:eastAsia="en-IN"/>
              </w:rPr>
              <w:t>Technical configuration Parameters</w:t>
            </w:r>
          </w:p>
        </w:tc>
        <w:tc>
          <w:tcPr>
            <w:tcW w:w="3098" w:type="dxa"/>
            <w:vMerge w:val="restart"/>
            <w:tcBorders>
              <w:top w:val="single" w:sz="4" w:space="0" w:color="auto"/>
              <w:left w:val="nil"/>
              <w:right w:val="single" w:sz="4" w:space="0" w:color="auto"/>
            </w:tcBorders>
            <w:shd w:val="clear" w:color="000000" w:fill="D9D9D9"/>
            <w:vAlign w:val="center"/>
            <w:hideMark/>
          </w:tcPr>
          <w:p w:rsidR="001A41C1" w:rsidRPr="00ED71EA" w:rsidRDefault="001A41C1" w:rsidP="0043102F">
            <w:pPr>
              <w:pStyle w:val="Tablehead"/>
              <w:rPr>
                <w:lang w:eastAsia="en-IN"/>
              </w:rPr>
            </w:pPr>
            <w:r w:rsidRPr="00ED71EA">
              <w:rPr>
                <w:lang w:eastAsia="en-IN"/>
              </w:rPr>
              <w:t>Downlink</w:t>
            </w:r>
          </w:p>
        </w:tc>
        <w:tc>
          <w:tcPr>
            <w:tcW w:w="2685" w:type="dxa"/>
            <w:vMerge w:val="restart"/>
            <w:tcBorders>
              <w:top w:val="single" w:sz="4" w:space="0" w:color="auto"/>
              <w:left w:val="nil"/>
              <w:right w:val="single" w:sz="4" w:space="0" w:color="auto"/>
            </w:tcBorders>
            <w:shd w:val="clear" w:color="000000" w:fill="D9D9D9"/>
            <w:vAlign w:val="center"/>
          </w:tcPr>
          <w:p w:rsidR="001A41C1" w:rsidRPr="00ED71EA" w:rsidRDefault="001A41C1" w:rsidP="0043102F">
            <w:pPr>
              <w:pStyle w:val="Tablehead"/>
              <w:rPr>
                <w:lang w:eastAsia="en-IN"/>
              </w:rPr>
            </w:pPr>
            <w:r w:rsidRPr="00ED71EA">
              <w:rPr>
                <w:lang w:eastAsia="en-IN"/>
              </w:rPr>
              <w:t>Uplink</w:t>
            </w:r>
          </w:p>
        </w:tc>
      </w:tr>
      <w:tr w:rsidR="001A41C1" w:rsidRPr="00ED71EA" w:rsidTr="001A41C1">
        <w:trPr>
          <w:trHeight w:val="310"/>
        </w:trPr>
        <w:tc>
          <w:tcPr>
            <w:tcW w:w="3711" w:type="dxa"/>
            <w:vMerge/>
            <w:tcBorders>
              <w:left w:val="single" w:sz="4" w:space="0" w:color="auto"/>
              <w:bottom w:val="single" w:sz="4" w:space="0" w:color="auto"/>
              <w:right w:val="single" w:sz="4" w:space="0" w:color="auto"/>
            </w:tcBorders>
            <w:shd w:val="clear" w:color="000000" w:fill="D8D8D8"/>
            <w:vAlign w:val="center"/>
            <w:hideMark/>
          </w:tcPr>
          <w:p w:rsidR="001A41C1" w:rsidRPr="00ED71EA" w:rsidRDefault="001A41C1" w:rsidP="0043102F">
            <w:pPr>
              <w:pStyle w:val="Tabletext"/>
              <w:rPr>
                <w:lang w:eastAsia="en-IN"/>
              </w:rPr>
            </w:pPr>
          </w:p>
        </w:tc>
        <w:tc>
          <w:tcPr>
            <w:tcW w:w="3098" w:type="dxa"/>
            <w:vMerge/>
            <w:tcBorders>
              <w:left w:val="nil"/>
              <w:bottom w:val="single" w:sz="4" w:space="0" w:color="auto"/>
              <w:right w:val="single" w:sz="4" w:space="0" w:color="auto"/>
            </w:tcBorders>
            <w:shd w:val="clear" w:color="000000" w:fill="D9D9D9"/>
            <w:vAlign w:val="center"/>
            <w:hideMark/>
          </w:tcPr>
          <w:p w:rsidR="001A41C1" w:rsidRPr="00ED71EA" w:rsidRDefault="001A41C1" w:rsidP="0043102F">
            <w:pPr>
              <w:pStyle w:val="Tabletext"/>
              <w:rPr>
                <w:lang w:eastAsia="en-IN"/>
              </w:rPr>
            </w:pPr>
          </w:p>
        </w:tc>
        <w:tc>
          <w:tcPr>
            <w:tcW w:w="2685" w:type="dxa"/>
            <w:vMerge/>
            <w:tcBorders>
              <w:left w:val="nil"/>
              <w:bottom w:val="single" w:sz="4" w:space="0" w:color="auto"/>
              <w:right w:val="single" w:sz="4" w:space="0" w:color="auto"/>
            </w:tcBorders>
            <w:shd w:val="clear" w:color="000000" w:fill="D9D9D9"/>
            <w:vAlign w:val="center"/>
          </w:tcPr>
          <w:p w:rsidR="001A41C1" w:rsidRPr="00ED71EA" w:rsidRDefault="001A41C1" w:rsidP="0043102F">
            <w:pPr>
              <w:pStyle w:val="Tabletext"/>
              <w:rPr>
                <w:lang w:eastAsia="en-IN"/>
              </w:rPr>
            </w:pP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Carrier frequency for evaluation</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4 GHz</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4 GHz</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Waveform</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CP-OFDM</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CP-OFDM</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Numerology</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78.125 kHz SCS</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78.125 kHz SCS</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Simulation bandwdith</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20 MHz</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20 MHz</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Channel model</w:t>
            </w:r>
          </w:p>
        </w:tc>
        <w:tc>
          <w:tcPr>
            <w:tcW w:w="3098" w:type="dxa"/>
            <w:tcBorders>
              <w:top w:val="nil"/>
              <w:left w:val="nil"/>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TDL-iii</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TDL-iii</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Scaled delay spread</w:t>
            </w:r>
          </w:p>
        </w:tc>
        <w:tc>
          <w:tcPr>
            <w:tcW w:w="3098" w:type="dxa"/>
            <w:tcBorders>
              <w:top w:val="nil"/>
              <w:left w:val="nil"/>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363ns</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363ns</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UE Speed</w:t>
            </w:r>
          </w:p>
        </w:tc>
        <w:tc>
          <w:tcPr>
            <w:tcW w:w="3098" w:type="dxa"/>
            <w:tcBorders>
              <w:top w:val="nil"/>
              <w:left w:val="nil"/>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30 km/h</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30 km/h</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Antenna configuration at TRxP</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16T</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16R</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Antenna configuration at UE</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8R</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8T</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TCH Transmission mode</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SU-MIMO</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SU-MIMO</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TCH Modulation and coding</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LDPC with code rate = 4/7, QPSK</w:t>
            </w:r>
            <w:r w:rsidRPr="00ED71EA">
              <w:rPr>
                <w:sz w:val="18"/>
                <w:lang w:eastAsia="en-IN"/>
              </w:rPr>
              <w:br/>
              <w:t xml:space="preserve">Repetition 16 </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LDPC with code rate = 4/7, QPSK Repetition 24</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Channel estimation</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Non-Ideal</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Non-Ideal</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CCH transmission scheme</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56-bit payload includes CRC</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w:t>
            </w: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CCH Modulation and coding</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TBCC with code rate = 1/2, QPSK</w:t>
            </w:r>
            <w:r w:rsidRPr="00ED71EA">
              <w:rPr>
                <w:sz w:val="18"/>
                <w:lang w:eastAsia="en-IN"/>
              </w:rPr>
              <w:br/>
              <w:t>Repetition 12</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w:t>
            </w:r>
          </w:p>
          <w:p w:rsidR="001A41C1" w:rsidRPr="00ED71EA" w:rsidRDefault="001A41C1" w:rsidP="0043102F">
            <w:pPr>
              <w:pStyle w:val="Tabletext"/>
              <w:rPr>
                <w:sz w:val="18"/>
                <w:lang w:eastAsia="en-IN"/>
              </w:rPr>
            </w:pPr>
          </w:p>
        </w:tc>
      </w:tr>
      <w:tr w:rsidR="001A41C1" w:rsidRPr="00ED71EA" w:rsidTr="001A41C1">
        <w:trPr>
          <w:trHeight w:val="18"/>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1A41C1" w:rsidRPr="00ED71EA" w:rsidRDefault="001A41C1" w:rsidP="0043102F">
            <w:pPr>
              <w:pStyle w:val="Tabletext"/>
              <w:rPr>
                <w:sz w:val="18"/>
                <w:lang w:eastAsia="en-IN"/>
              </w:rPr>
            </w:pPr>
            <w:r w:rsidRPr="00ED71EA">
              <w:rPr>
                <w:sz w:val="18"/>
                <w:lang w:eastAsia="en-IN"/>
              </w:rPr>
              <w:t xml:space="preserve">Packet size </w:t>
            </w:r>
          </w:p>
        </w:tc>
        <w:tc>
          <w:tcPr>
            <w:tcW w:w="3098" w:type="dxa"/>
            <w:tcBorders>
              <w:top w:val="nil"/>
              <w:left w:val="nil"/>
              <w:bottom w:val="single" w:sz="4" w:space="0" w:color="auto"/>
              <w:right w:val="single" w:sz="4" w:space="0" w:color="auto"/>
            </w:tcBorders>
            <w:shd w:val="clear" w:color="auto" w:fill="auto"/>
            <w:vAlign w:val="center"/>
            <w:hideMark/>
          </w:tcPr>
          <w:p w:rsidR="001A41C1" w:rsidRPr="00ED71EA" w:rsidRDefault="001A41C1" w:rsidP="0043102F">
            <w:pPr>
              <w:pStyle w:val="Tabletext"/>
              <w:rPr>
                <w:sz w:val="18"/>
                <w:lang w:eastAsia="en-IN"/>
              </w:rPr>
            </w:pPr>
            <w:r w:rsidRPr="00ED71EA">
              <w:rPr>
                <w:sz w:val="18"/>
                <w:lang w:eastAsia="en-IN"/>
              </w:rPr>
              <w:t>256 bits</w:t>
            </w:r>
          </w:p>
        </w:tc>
        <w:tc>
          <w:tcPr>
            <w:tcW w:w="2685" w:type="dxa"/>
            <w:tcBorders>
              <w:top w:val="single" w:sz="4" w:space="0" w:color="auto"/>
              <w:left w:val="nil"/>
              <w:bottom w:val="single" w:sz="4" w:space="0" w:color="auto"/>
              <w:right w:val="single" w:sz="4" w:space="0" w:color="auto"/>
            </w:tcBorders>
            <w:vAlign w:val="center"/>
          </w:tcPr>
          <w:p w:rsidR="001A41C1" w:rsidRPr="00ED71EA" w:rsidRDefault="001A41C1" w:rsidP="0043102F">
            <w:pPr>
              <w:pStyle w:val="Tabletext"/>
              <w:rPr>
                <w:sz w:val="18"/>
                <w:lang w:eastAsia="en-IN"/>
              </w:rPr>
            </w:pPr>
            <w:r w:rsidRPr="00ED71EA">
              <w:rPr>
                <w:sz w:val="18"/>
                <w:lang w:eastAsia="en-IN"/>
              </w:rPr>
              <w:t>256 bits</w:t>
            </w:r>
          </w:p>
        </w:tc>
      </w:tr>
    </w:tbl>
    <w:p w:rsidR="001A41C1" w:rsidRPr="00ED71EA" w:rsidRDefault="001A41C1" w:rsidP="0043102F">
      <w:pPr>
        <w:pStyle w:val="Tablefin"/>
        <w:rPr>
          <w:rFonts w:eastAsiaTheme="minorHAnsi"/>
        </w:rPr>
      </w:pPr>
    </w:p>
    <w:p w:rsidR="001A41C1" w:rsidRPr="00ED71EA" w:rsidRDefault="001A41C1" w:rsidP="0043102F">
      <w:pPr>
        <w:rPr>
          <w:lang w:eastAsia="zh-CN"/>
        </w:rPr>
      </w:pPr>
      <w:r w:rsidRPr="00ED71EA">
        <w:rPr>
          <w:lang w:eastAsia="zh-CN"/>
        </w:rPr>
        <w:t>The downlink SINR distribution obtained from system level simulation is illustrated in the Figure</w:t>
      </w:r>
      <w:r w:rsidR="00C16AB0">
        <w:rPr>
          <w:lang w:eastAsia="zh-CN"/>
        </w:rPr>
        <w:t> 5</w:t>
      </w:r>
      <w:r w:rsidR="00C16AB0">
        <w:rPr>
          <w:lang w:eastAsia="zh-CN"/>
        </w:rPr>
        <w:noBreakHyphen/>
      </w:r>
      <w:r w:rsidRPr="00ED71EA">
        <w:rPr>
          <w:lang w:eastAsia="zh-CN"/>
        </w:rPr>
        <w:t>2. The 5%-tile SINR applied for link level simulation is -4.47 dB.</w:t>
      </w:r>
    </w:p>
    <w:p w:rsidR="0043102F" w:rsidRDefault="0043102F" w:rsidP="0043102F">
      <w:pPr>
        <w:pStyle w:val="FigureNo"/>
      </w:pPr>
      <w:r w:rsidRPr="00ED71EA">
        <w:t xml:space="preserve">Figure </w:t>
      </w:r>
      <w:r w:rsidR="00C16AB0">
        <w:t>5-</w:t>
      </w:r>
      <w:r w:rsidRPr="00ED71EA">
        <w:fldChar w:fldCharType="begin"/>
      </w:r>
      <w:r w:rsidRPr="00ED71EA">
        <w:instrText xml:space="preserve"> SEQ Figure \* ARABIC \s 1 </w:instrText>
      </w:r>
      <w:r w:rsidRPr="00ED71EA">
        <w:fldChar w:fldCharType="separate"/>
      </w:r>
      <w:r w:rsidRPr="00ED71EA">
        <w:t>2</w:t>
      </w:r>
      <w:r w:rsidRPr="00ED71EA">
        <w:fldChar w:fldCharType="end"/>
      </w:r>
      <w:r w:rsidRPr="00ED71EA">
        <w:t xml:space="preserve"> </w:t>
      </w:r>
    </w:p>
    <w:p w:rsidR="0043102F" w:rsidRPr="00ED71EA" w:rsidRDefault="0043102F" w:rsidP="0043102F">
      <w:pPr>
        <w:pStyle w:val="Figuretitle"/>
      </w:pPr>
      <w:r w:rsidRPr="00ED71EA">
        <w:t>Downlink SINR distribution obtained from system level simulation</w:t>
      </w:r>
    </w:p>
    <w:p w:rsidR="001A41C1" w:rsidRPr="00ED71EA" w:rsidRDefault="001A41C1" w:rsidP="0043102F">
      <w:pPr>
        <w:pStyle w:val="Figure"/>
        <w:rPr>
          <w:rFonts w:eastAsiaTheme="minorHAnsi"/>
        </w:rPr>
      </w:pPr>
      <w:r w:rsidRPr="00ED71EA">
        <w:rPr>
          <w:lang w:val="en-US"/>
        </w:rPr>
        <w:drawing>
          <wp:inline distT="0" distB="0" distL="0" distR="0" wp14:anchorId="193FC1F1" wp14:editId="3E000854">
            <wp:extent cx="3646307" cy="2972922"/>
            <wp:effectExtent l="0" t="0" r="0" b="0"/>
            <wp:docPr id="5" name="图片 3">
              <a:extLst xmlns:a="http://schemas.openxmlformats.org/drawingml/2006/main">
                <a:ext uri="{FF2B5EF4-FFF2-40B4-BE49-F238E27FC236}">
                  <a16:creationId xmlns:a16="http://schemas.microsoft.com/office/drawing/2014/main" id="{2948DF42-30E6-4C9E-934A-7C714F16F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2948DF42-30E6-4C9E-934A-7C714F16F830}"/>
                        </a:ext>
                      </a:extLst>
                    </pic:cNvPr>
                    <pic:cNvPicPr>
                      <a:picLocks noChangeAspect="1"/>
                    </pic:cNvPicPr>
                  </pic:nvPicPr>
                  <pic:blipFill>
                    <a:blip r:embed="rId75"/>
                    <a:stretch>
                      <a:fillRect/>
                    </a:stretch>
                  </pic:blipFill>
                  <pic:spPr>
                    <a:xfrm>
                      <a:off x="0" y="0"/>
                      <a:ext cx="3654933" cy="2979955"/>
                    </a:xfrm>
                    <a:prstGeom prst="rect">
                      <a:avLst/>
                    </a:prstGeom>
                  </pic:spPr>
                </pic:pic>
              </a:graphicData>
            </a:graphic>
          </wp:inline>
        </w:drawing>
      </w:r>
    </w:p>
    <w:p w:rsidR="001A41C1" w:rsidRPr="00ED71EA" w:rsidRDefault="001A41C1">
      <w:pPr>
        <w:spacing w:after="120"/>
      </w:pPr>
      <w:r w:rsidRPr="00ED71EA">
        <w:rPr>
          <w:lang w:eastAsia="zh-CN"/>
        </w:rPr>
        <w:t xml:space="preserve">Based on the system level simulation and link level simulation, the evaluation result for downlink reliability is provided in Table </w:t>
      </w:r>
      <w:r w:rsidR="004935F5">
        <w:rPr>
          <w:lang w:eastAsia="zh-CN"/>
        </w:rPr>
        <w:t>5</w:t>
      </w:r>
      <w:r w:rsidRPr="00ED71EA">
        <w:t>-31.</w:t>
      </w:r>
    </w:p>
    <w:p w:rsidR="0043102F" w:rsidRDefault="001A41C1" w:rsidP="0043102F">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31</w:t>
      </w:r>
      <w:r w:rsidRPr="00ED71EA">
        <w:fldChar w:fldCharType="end"/>
      </w:r>
      <w:r w:rsidRPr="00ED71EA">
        <w:t xml:space="preserve"> </w:t>
      </w:r>
    </w:p>
    <w:p w:rsidR="001A41C1" w:rsidRPr="00ED71EA" w:rsidRDefault="001A41C1" w:rsidP="0043102F">
      <w:pPr>
        <w:pStyle w:val="Tabletitle"/>
        <w:rPr>
          <w:i/>
          <w:lang w:eastAsia="zh-CN"/>
        </w:rPr>
      </w:pPr>
      <w:r w:rsidRPr="00ED71EA">
        <w:rPr>
          <w:rFonts w:eastAsia="Arial"/>
        </w:rPr>
        <w:t>Downlink</w:t>
      </w:r>
    </w:p>
    <w:tbl>
      <w:tblPr>
        <w:tblStyle w:val="TableGrid"/>
        <w:tblW w:w="0" w:type="auto"/>
        <w:jc w:val="center"/>
        <w:tblLook w:val="04A0" w:firstRow="1" w:lastRow="0" w:firstColumn="1" w:lastColumn="0" w:noHBand="0" w:noVBand="1"/>
      </w:tblPr>
      <w:tblGrid>
        <w:gridCol w:w="1798"/>
        <w:gridCol w:w="1640"/>
        <w:gridCol w:w="1324"/>
        <w:gridCol w:w="1659"/>
        <w:gridCol w:w="1389"/>
      </w:tblGrid>
      <w:tr w:rsidR="001A41C1" w:rsidRPr="00ED71EA" w:rsidTr="001A41C1">
        <w:trPr>
          <w:jc w:val="center"/>
        </w:trPr>
        <w:tc>
          <w:tcPr>
            <w:tcW w:w="1798" w:type="dxa"/>
          </w:tcPr>
          <w:p w:rsidR="001A41C1" w:rsidRPr="00ED71EA" w:rsidRDefault="001A41C1" w:rsidP="0043102F">
            <w:pPr>
              <w:pStyle w:val="Tablehead"/>
              <w:rPr>
                <w:lang w:eastAsia="zh-CN"/>
              </w:rPr>
            </w:pPr>
            <w:r w:rsidRPr="00ED71EA">
              <w:rPr>
                <w:lang w:eastAsia="zh-CN"/>
              </w:rPr>
              <w:t>Scheme and antenna configuration</w:t>
            </w:r>
          </w:p>
        </w:tc>
        <w:tc>
          <w:tcPr>
            <w:tcW w:w="1640" w:type="dxa"/>
          </w:tcPr>
          <w:p w:rsidR="001A41C1" w:rsidRPr="00ED71EA" w:rsidRDefault="001A41C1" w:rsidP="0043102F">
            <w:pPr>
              <w:pStyle w:val="Tablehead"/>
              <w:rPr>
                <w:lang w:eastAsia="zh-CN"/>
              </w:rPr>
            </w:pPr>
            <w:r w:rsidRPr="00ED71EA">
              <w:rPr>
                <w:lang w:eastAsia="zh-CN"/>
              </w:rPr>
              <w:t>Subcarrier Spacing [kHz]</w:t>
            </w:r>
          </w:p>
        </w:tc>
        <w:tc>
          <w:tcPr>
            <w:tcW w:w="1324" w:type="dxa"/>
          </w:tcPr>
          <w:p w:rsidR="001A41C1" w:rsidRPr="00ED71EA" w:rsidRDefault="001A41C1" w:rsidP="0043102F">
            <w:pPr>
              <w:pStyle w:val="Tablehead"/>
              <w:rPr>
                <w:lang w:eastAsia="zh-CN"/>
              </w:rPr>
            </w:pPr>
            <w:r w:rsidRPr="00ED71EA">
              <w:t>Channel condition</w:t>
            </w:r>
          </w:p>
        </w:tc>
        <w:tc>
          <w:tcPr>
            <w:tcW w:w="1659" w:type="dxa"/>
          </w:tcPr>
          <w:p w:rsidR="001A41C1" w:rsidRPr="00ED71EA" w:rsidRDefault="001A41C1" w:rsidP="0043102F">
            <w:pPr>
              <w:pStyle w:val="Tablehead"/>
              <w:rPr>
                <w:lang w:eastAsia="zh-CN"/>
              </w:rPr>
            </w:pPr>
            <w:r w:rsidRPr="00ED71EA">
              <w:rPr>
                <w:lang w:eastAsia="zh-CN"/>
              </w:rPr>
              <w:t>Reliability</w:t>
            </w:r>
          </w:p>
        </w:tc>
        <w:tc>
          <w:tcPr>
            <w:tcW w:w="1389" w:type="dxa"/>
          </w:tcPr>
          <w:p w:rsidR="001A41C1" w:rsidRPr="00ED71EA" w:rsidRDefault="001A41C1" w:rsidP="0043102F">
            <w:pPr>
              <w:pStyle w:val="Tablehead"/>
              <w:rPr>
                <w:lang w:eastAsia="zh-CN"/>
              </w:rPr>
            </w:pPr>
            <w:r w:rsidRPr="00ED71EA">
              <w:rPr>
                <w:lang w:eastAsia="zh-CN"/>
              </w:rPr>
              <w:t>ITU Req.</w:t>
            </w:r>
          </w:p>
        </w:tc>
      </w:tr>
      <w:tr w:rsidR="001A41C1" w:rsidRPr="00ED71EA" w:rsidTr="001A41C1">
        <w:trPr>
          <w:jc w:val="center"/>
        </w:trPr>
        <w:tc>
          <w:tcPr>
            <w:tcW w:w="1798" w:type="dxa"/>
          </w:tcPr>
          <w:p w:rsidR="001A41C1" w:rsidRPr="00ED71EA" w:rsidRDefault="001A41C1" w:rsidP="0043102F">
            <w:pPr>
              <w:pStyle w:val="Tabletext"/>
              <w:rPr>
                <w:lang w:eastAsia="zh-CN"/>
              </w:rPr>
            </w:pPr>
            <w:r w:rsidRPr="00ED71EA">
              <w:rPr>
                <w:lang w:eastAsia="zh-CN"/>
              </w:rPr>
              <w:t>16x8 SU-MIMO</w:t>
            </w:r>
          </w:p>
        </w:tc>
        <w:tc>
          <w:tcPr>
            <w:tcW w:w="1640" w:type="dxa"/>
          </w:tcPr>
          <w:p w:rsidR="001A41C1" w:rsidRPr="00ED71EA" w:rsidRDefault="001A41C1" w:rsidP="0043102F">
            <w:pPr>
              <w:pStyle w:val="Tabletext"/>
              <w:rPr>
                <w:lang w:eastAsia="zh-CN"/>
              </w:rPr>
            </w:pPr>
            <w:r w:rsidRPr="00ED71EA">
              <w:rPr>
                <w:lang w:eastAsia="zh-CN"/>
              </w:rPr>
              <w:t>78.125</w:t>
            </w:r>
          </w:p>
        </w:tc>
        <w:tc>
          <w:tcPr>
            <w:tcW w:w="1324" w:type="dxa"/>
          </w:tcPr>
          <w:p w:rsidR="001A41C1" w:rsidRPr="00ED71EA" w:rsidRDefault="001A41C1" w:rsidP="0043102F">
            <w:pPr>
              <w:pStyle w:val="Tabletext"/>
              <w:rPr>
                <w:lang w:eastAsia="zh-CN"/>
              </w:rPr>
            </w:pPr>
            <w:r w:rsidRPr="00ED71EA">
              <w:rPr>
                <w:lang w:eastAsia="zh-CN"/>
              </w:rPr>
              <w:t>NLOS</w:t>
            </w:r>
          </w:p>
        </w:tc>
        <w:tc>
          <w:tcPr>
            <w:tcW w:w="1659" w:type="dxa"/>
          </w:tcPr>
          <w:p w:rsidR="001A41C1" w:rsidRPr="00ED71EA" w:rsidRDefault="001A41C1" w:rsidP="0043102F">
            <w:pPr>
              <w:pStyle w:val="Tabletext"/>
              <w:rPr>
                <w:lang w:eastAsia="zh-CN"/>
              </w:rPr>
            </w:pPr>
            <w:r w:rsidRPr="00ED71EA">
              <w:rPr>
                <w:lang w:eastAsia="zh-CN"/>
              </w:rPr>
              <w:t>99.57%</w:t>
            </w:r>
          </w:p>
        </w:tc>
        <w:tc>
          <w:tcPr>
            <w:tcW w:w="1389" w:type="dxa"/>
          </w:tcPr>
          <w:p w:rsidR="001A41C1" w:rsidRPr="00ED71EA" w:rsidRDefault="001A41C1" w:rsidP="0043102F">
            <w:pPr>
              <w:pStyle w:val="Tabletext"/>
              <w:rPr>
                <w:lang w:eastAsia="zh-CN"/>
              </w:rPr>
            </w:pPr>
            <w:r w:rsidRPr="00ED71EA">
              <w:t>99.999%</w:t>
            </w:r>
          </w:p>
        </w:tc>
      </w:tr>
    </w:tbl>
    <w:p w:rsidR="001A41C1" w:rsidRPr="00ED71EA" w:rsidRDefault="001A41C1" w:rsidP="0043102F">
      <w:pPr>
        <w:pStyle w:val="Tablefin"/>
        <w:rPr>
          <w:rFonts w:eastAsiaTheme="minorHAnsi"/>
        </w:rPr>
      </w:pPr>
    </w:p>
    <w:p w:rsidR="001A41C1" w:rsidRPr="00ED71EA" w:rsidRDefault="001A41C1">
      <w:pPr>
        <w:spacing w:afterLines="50" w:after="120"/>
        <w:rPr>
          <w:lang w:eastAsia="zh-CN"/>
        </w:rPr>
      </w:pPr>
      <w:r w:rsidRPr="00ED71EA">
        <w:rPr>
          <w:lang w:eastAsia="zh-CN"/>
        </w:rPr>
        <w:t xml:space="preserve">The uplink SINR distribution obtained from system level simulation is illustrated in the </w:t>
      </w:r>
      <w:r w:rsidRPr="00ED71EA">
        <w:t xml:space="preserve">Figure </w:t>
      </w:r>
      <w:r w:rsidR="00C16AB0">
        <w:t>5-</w:t>
      </w:r>
      <w:r w:rsidRPr="00ED71EA">
        <w:t>3</w:t>
      </w:r>
      <w:r w:rsidRPr="00ED71EA">
        <w:rPr>
          <w:lang w:eastAsia="zh-CN"/>
        </w:rPr>
        <w:t>. The 5%-tile SINR applied for link level simulation is -7.06 dB.</w:t>
      </w:r>
    </w:p>
    <w:p w:rsidR="0043102F" w:rsidRDefault="0043102F" w:rsidP="00F95A81">
      <w:pPr>
        <w:pStyle w:val="FigureNo"/>
      </w:pPr>
      <w:r w:rsidRPr="00ED71EA">
        <w:t xml:space="preserve">Figure </w:t>
      </w:r>
      <w:r w:rsidR="00C16AB0">
        <w:t>5-</w:t>
      </w:r>
      <w:r w:rsidRPr="00ED71EA">
        <w:fldChar w:fldCharType="begin"/>
      </w:r>
      <w:r w:rsidRPr="00ED71EA">
        <w:instrText xml:space="preserve"> SEQ Figure \* ARABIC \s 1 </w:instrText>
      </w:r>
      <w:r w:rsidRPr="00ED71EA">
        <w:fldChar w:fldCharType="separate"/>
      </w:r>
      <w:r w:rsidRPr="00ED71EA">
        <w:t>3</w:t>
      </w:r>
      <w:r w:rsidRPr="00ED71EA">
        <w:fldChar w:fldCharType="end"/>
      </w:r>
      <w:r w:rsidRPr="00ED71EA">
        <w:t xml:space="preserve"> </w:t>
      </w:r>
    </w:p>
    <w:p w:rsidR="0043102F" w:rsidRPr="00ED71EA" w:rsidRDefault="0043102F" w:rsidP="00F95A81">
      <w:pPr>
        <w:pStyle w:val="Figuretitle"/>
      </w:pPr>
      <w:r w:rsidRPr="00ED71EA">
        <w:t>Uplink SINR distribution obtained from system level simulation</w:t>
      </w:r>
    </w:p>
    <w:p w:rsidR="001A41C1" w:rsidRPr="00ED71EA" w:rsidRDefault="001A41C1" w:rsidP="00F95A81">
      <w:pPr>
        <w:pStyle w:val="Figure"/>
        <w:rPr>
          <w:szCs w:val="24"/>
        </w:rPr>
      </w:pPr>
      <w:r w:rsidRPr="00ED71EA">
        <w:rPr>
          <w:lang w:val="en-US"/>
        </w:rPr>
        <w:drawing>
          <wp:inline distT="0" distB="0" distL="0" distR="0" wp14:anchorId="224C5253" wp14:editId="64FF072D">
            <wp:extent cx="3679546" cy="3051496"/>
            <wp:effectExtent l="0" t="0" r="0" b="0"/>
            <wp:docPr id="8" name="图片 4">
              <a:extLst xmlns:a="http://schemas.openxmlformats.org/drawingml/2006/main">
                <a:ext uri="{FF2B5EF4-FFF2-40B4-BE49-F238E27FC236}">
                  <a16:creationId xmlns:a16="http://schemas.microsoft.com/office/drawing/2014/main" id="{A2370258-5B8D-49F8-9191-AE3491E6A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a:extLst>
                        <a:ext uri="{FF2B5EF4-FFF2-40B4-BE49-F238E27FC236}">
                          <a16:creationId xmlns:a16="http://schemas.microsoft.com/office/drawing/2014/main" id="{A2370258-5B8D-49F8-9191-AE3491E6AD92}"/>
                        </a:ext>
                      </a:extLst>
                    </pic:cNvPr>
                    <pic:cNvPicPr>
                      <a:picLocks noChangeAspect="1"/>
                    </pic:cNvPicPr>
                  </pic:nvPicPr>
                  <pic:blipFill>
                    <a:blip r:embed="rId76"/>
                    <a:stretch>
                      <a:fillRect/>
                    </a:stretch>
                  </pic:blipFill>
                  <pic:spPr>
                    <a:xfrm>
                      <a:off x="0" y="0"/>
                      <a:ext cx="3688985" cy="3059324"/>
                    </a:xfrm>
                    <a:prstGeom prst="rect">
                      <a:avLst/>
                    </a:prstGeom>
                  </pic:spPr>
                </pic:pic>
              </a:graphicData>
            </a:graphic>
          </wp:inline>
        </w:drawing>
      </w:r>
    </w:p>
    <w:p w:rsidR="001A41C1" w:rsidRPr="00ED71EA" w:rsidRDefault="001A41C1">
      <w:pPr>
        <w:rPr>
          <w:szCs w:val="24"/>
        </w:rPr>
      </w:pPr>
      <w:r w:rsidRPr="00ED71EA">
        <w:rPr>
          <w:lang w:eastAsia="zh-CN"/>
        </w:rPr>
        <w:t xml:space="preserve">Based on the system level simulation and link level simulation, the evaluation result for uplink reliability is provided in Table </w:t>
      </w:r>
      <w:r w:rsidR="004935F5">
        <w:rPr>
          <w:lang w:eastAsia="zh-CN"/>
        </w:rPr>
        <w:t>5</w:t>
      </w:r>
      <w:r w:rsidRPr="00ED71EA">
        <w:t>-32.</w:t>
      </w:r>
    </w:p>
    <w:p w:rsidR="0043102F" w:rsidRDefault="001A41C1" w:rsidP="00F95A81">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32</w:t>
      </w:r>
      <w:r w:rsidRPr="00ED71EA">
        <w:fldChar w:fldCharType="end"/>
      </w:r>
      <w:r w:rsidRPr="00ED71EA">
        <w:t xml:space="preserve"> </w:t>
      </w:r>
    </w:p>
    <w:p w:rsidR="001A41C1" w:rsidRPr="00ED71EA" w:rsidRDefault="001A41C1" w:rsidP="00DE7EF4">
      <w:pPr>
        <w:pStyle w:val="Tabletitle"/>
      </w:pPr>
      <w:r w:rsidRPr="00ED71EA">
        <w:rPr>
          <w:rFonts w:eastAsia="Arial"/>
        </w:rPr>
        <w:t>Uplink</w:t>
      </w:r>
    </w:p>
    <w:tbl>
      <w:tblPr>
        <w:tblStyle w:val="TableGrid2"/>
        <w:tblW w:w="8052" w:type="dxa"/>
        <w:jc w:val="center"/>
        <w:tblLook w:val="04A0" w:firstRow="1" w:lastRow="0" w:firstColumn="1" w:lastColumn="0" w:noHBand="0" w:noVBand="1"/>
      </w:tblPr>
      <w:tblGrid>
        <w:gridCol w:w="2505"/>
        <w:gridCol w:w="1934"/>
        <w:gridCol w:w="1307"/>
        <w:gridCol w:w="1230"/>
        <w:gridCol w:w="1076"/>
      </w:tblGrid>
      <w:tr w:rsidR="001A41C1" w:rsidRPr="00ED71EA" w:rsidTr="00F95A81">
        <w:trPr>
          <w:trHeight w:val="24"/>
          <w:jc w:val="center"/>
        </w:trPr>
        <w:tc>
          <w:tcPr>
            <w:tcW w:w="2505" w:type="dxa"/>
          </w:tcPr>
          <w:p w:rsidR="001A41C1" w:rsidRPr="00ED71EA" w:rsidRDefault="001A41C1" w:rsidP="00A93F68">
            <w:pPr>
              <w:pStyle w:val="Tablehead"/>
            </w:pPr>
            <w:r w:rsidRPr="00ED71EA">
              <w:t>Scheme and antenna configuration</w:t>
            </w:r>
          </w:p>
        </w:tc>
        <w:tc>
          <w:tcPr>
            <w:tcW w:w="1934" w:type="dxa"/>
          </w:tcPr>
          <w:p w:rsidR="001A41C1" w:rsidRPr="00ED71EA" w:rsidRDefault="001A41C1" w:rsidP="00A93F68">
            <w:pPr>
              <w:pStyle w:val="Tablehead"/>
            </w:pPr>
            <w:r w:rsidRPr="00ED71EA">
              <w:t>Subcarrier Spacing [kHz]</w:t>
            </w:r>
          </w:p>
        </w:tc>
        <w:tc>
          <w:tcPr>
            <w:tcW w:w="1307" w:type="dxa"/>
          </w:tcPr>
          <w:p w:rsidR="001A41C1" w:rsidRPr="00ED71EA" w:rsidRDefault="001A41C1" w:rsidP="00A93F68">
            <w:pPr>
              <w:pStyle w:val="Tablehead"/>
            </w:pPr>
            <w:r w:rsidRPr="00ED71EA">
              <w:t>Channel condition</w:t>
            </w:r>
          </w:p>
        </w:tc>
        <w:tc>
          <w:tcPr>
            <w:tcW w:w="1230" w:type="dxa"/>
          </w:tcPr>
          <w:p w:rsidR="001A41C1" w:rsidRPr="00ED71EA" w:rsidRDefault="001A41C1" w:rsidP="00A93F68">
            <w:pPr>
              <w:pStyle w:val="Tablehead"/>
            </w:pPr>
            <w:r w:rsidRPr="00ED71EA">
              <w:t xml:space="preserve">Reliability </w:t>
            </w:r>
          </w:p>
        </w:tc>
        <w:tc>
          <w:tcPr>
            <w:tcW w:w="1076" w:type="dxa"/>
          </w:tcPr>
          <w:p w:rsidR="001A41C1" w:rsidRPr="00ED71EA" w:rsidRDefault="001A41C1" w:rsidP="00A93F68">
            <w:pPr>
              <w:pStyle w:val="Tablehead"/>
            </w:pPr>
            <w:r w:rsidRPr="00ED71EA">
              <w:t>ITU Req.</w:t>
            </w:r>
          </w:p>
        </w:tc>
      </w:tr>
      <w:tr w:rsidR="001A41C1" w:rsidRPr="00ED71EA" w:rsidTr="00F95A81">
        <w:trPr>
          <w:trHeight w:val="24"/>
          <w:jc w:val="center"/>
        </w:trPr>
        <w:tc>
          <w:tcPr>
            <w:tcW w:w="2505" w:type="dxa"/>
          </w:tcPr>
          <w:p w:rsidR="001A41C1" w:rsidRPr="00ED71EA" w:rsidRDefault="001A41C1" w:rsidP="00A93F68">
            <w:pPr>
              <w:pStyle w:val="Tabletext"/>
              <w:jc w:val="center"/>
            </w:pPr>
            <w:r w:rsidRPr="00ED71EA">
              <w:t>8x16 SU-MIMO</w:t>
            </w:r>
          </w:p>
        </w:tc>
        <w:tc>
          <w:tcPr>
            <w:tcW w:w="1934" w:type="dxa"/>
          </w:tcPr>
          <w:p w:rsidR="001A41C1" w:rsidRPr="00ED71EA" w:rsidRDefault="001A41C1" w:rsidP="00A93F68">
            <w:pPr>
              <w:pStyle w:val="Tabletext"/>
              <w:jc w:val="center"/>
            </w:pPr>
            <w:r w:rsidRPr="00ED71EA">
              <w:t>78.125</w:t>
            </w:r>
          </w:p>
        </w:tc>
        <w:tc>
          <w:tcPr>
            <w:tcW w:w="1307" w:type="dxa"/>
          </w:tcPr>
          <w:p w:rsidR="001A41C1" w:rsidRPr="00ED71EA" w:rsidRDefault="001A41C1" w:rsidP="00A93F68">
            <w:pPr>
              <w:pStyle w:val="Tabletext"/>
              <w:jc w:val="center"/>
            </w:pPr>
            <w:r w:rsidRPr="00ED71EA">
              <w:t>NLOS</w:t>
            </w:r>
          </w:p>
        </w:tc>
        <w:tc>
          <w:tcPr>
            <w:tcW w:w="1230" w:type="dxa"/>
          </w:tcPr>
          <w:p w:rsidR="001A41C1" w:rsidRPr="00ED71EA" w:rsidRDefault="001A41C1" w:rsidP="00A93F68">
            <w:pPr>
              <w:pStyle w:val="Tabletext"/>
              <w:jc w:val="center"/>
            </w:pPr>
            <w:r w:rsidRPr="00ED71EA">
              <w:t>56.65%</w:t>
            </w:r>
          </w:p>
        </w:tc>
        <w:tc>
          <w:tcPr>
            <w:tcW w:w="1076" w:type="dxa"/>
          </w:tcPr>
          <w:p w:rsidR="001A41C1" w:rsidRPr="00ED71EA" w:rsidRDefault="001A41C1" w:rsidP="00A93F68">
            <w:pPr>
              <w:pStyle w:val="Tabletext"/>
              <w:jc w:val="center"/>
            </w:pPr>
            <w:r w:rsidRPr="00ED71EA">
              <w:t>99.999%</w:t>
            </w:r>
          </w:p>
        </w:tc>
      </w:tr>
    </w:tbl>
    <w:p w:rsidR="001A41C1" w:rsidRPr="00ED71EA" w:rsidRDefault="001A41C1" w:rsidP="00F95A81">
      <w:pPr>
        <w:pStyle w:val="Tablefin"/>
      </w:pPr>
    </w:p>
    <w:p w:rsidR="0043102F" w:rsidRPr="00ED71EA" w:rsidRDefault="0043102F" w:rsidP="00DE7EF4">
      <w:pPr>
        <w:pStyle w:val="Headingi"/>
      </w:pPr>
      <w:r w:rsidRPr="00ED71EA">
        <w:t>5GIF Observations</w:t>
      </w:r>
    </w:p>
    <w:p w:rsidR="0043102F" w:rsidRPr="00ED71EA" w:rsidRDefault="00DE7EF4" w:rsidP="00DE7EF4">
      <w:pPr>
        <w:pStyle w:val="enumlev1"/>
        <w:rPr>
          <w:rFonts w:eastAsia="Arial"/>
        </w:rPr>
      </w:pPr>
      <w:r>
        <w:t>–</w:t>
      </w:r>
      <w:r>
        <w:tab/>
      </w:r>
      <w:r w:rsidR="0043102F" w:rsidRPr="00ED71EA">
        <w:t>EUHT technology is not able to meet the UL and DL reliability requirements for URLLC</w:t>
      </w:r>
      <w:r w:rsidR="0043102F" w:rsidRPr="00ED71EA">
        <w:rPr>
          <w:rFonts w:eastAsia="Arial"/>
        </w:rPr>
        <w:t>.</w:t>
      </w:r>
    </w:p>
    <w:p w:rsidR="0043102F" w:rsidRPr="00ED71EA" w:rsidRDefault="00DE7EF4" w:rsidP="00DE7EF4">
      <w:pPr>
        <w:pStyle w:val="enumlev1"/>
        <w:rPr>
          <w:rFonts w:eastAsia="Arial"/>
        </w:rPr>
      </w:pPr>
      <w:r>
        <w:t>–</w:t>
      </w:r>
      <w:r>
        <w:tab/>
      </w:r>
      <w:r w:rsidR="0043102F" w:rsidRPr="00ED71EA">
        <w:t xml:space="preserve">RS pollution issue would be still here based on the selecting criteria of </w:t>
      </w:r>
      <w:r w:rsidR="0043102F" w:rsidRPr="00ED71EA">
        <w:rPr>
          <w:rFonts w:eastAsia="Arial"/>
        </w:rPr>
        <w:t xml:space="preserve">PN sequence </w:t>
      </w:r>
      <w:r w:rsidR="0043102F" w:rsidRPr="00ED71EA">
        <w:t>in EUHT specification</w:t>
      </w:r>
      <w:r w:rsidR="0043102F" w:rsidRPr="00ED71EA">
        <w:rPr>
          <w:rFonts w:eastAsia="Arial"/>
        </w:rPr>
        <w:t xml:space="preserve">. In DL, 57 CAPs select its PN sequence from one of eight PN sequences as DL RS; in UL, there would be 570 STAs selecting its PN sequence from one of eight PN sequences as UL RS. DL </w:t>
      </w:r>
      <w:r w:rsidR="0043102F" w:rsidRPr="00ED71EA">
        <w:t xml:space="preserve">RS position in low-error mode is in the same DL resource among all cells, and </w:t>
      </w:r>
      <w:r w:rsidR="0043102F" w:rsidRPr="00ED71EA">
        <w:rPr>
          <w:rFonts w:eastAsia="Arial"/>
        </w:rPr>
        <w:t xml:space="preserve">UL </w:t>
      </w:r>
      <w:r w:rsidR="0043102F" w:rsidRPr="00ED71EA">
        <w:t>RS position in low-error mode is in the same UL resource among all users.</w:t>
      </w:r>
    </w:p>
    <w:p w:rsidR="0043102F" w:rsidRPr="00ED71EA" w:rsidRDefault="00DE7EF4" w:rsidP="00DE7EF4">
      <w:pPr>
        <w:pStyle w:val="enumlev1"/>
        <w:rPr>
          <w:rFonts w:eastAsia="Arial"/>
        </w:rPr>
      </w:pPr>
      <w:r>
        <w:rPr>
          <w:rFonts w:eastAsia="Arial"/>
        </w:rPr>
        <w:t>–</w:t>
      </w:r>
      <w:r>
        <w:rPr>
          <w:rFonts w:eastAsia="Arial"/>
        </w:rPr>
        <w:tab/>
      </w:r>
      <w:r w:rsidR="0043102F" w:rsidRPr="00ED71EA">
        <w:rPr>
          <w:rFonts w:eastAsia="Arial"/>
        </w:rPr>
        <w:t>The direct interference comes from same PN sequence used by interfering cells.</w:t>
      </w:r>
      <w:r w:rsidR="0043102F" w:rsidRPr="00ED71EA">
        <w:t xml:space="preserve"> </w:t>
      </w:r>
      <w:r w:rsidR="0043102F" w:rsidRPr="00ED71EA">
        <w:rPr>
          <w:rFonts w:eastAsia="Arial"/>
        </w:rPr>
        <w:t xml:space="preserve">Also, the residual interference is generated by the cross-correlation impact from different PN sequences used by interfering cells from serving cells. </w:t>
      </w:r>
    </w:p>
    <w:p w:rsidR="0043102F" w:rsidRPr="00ED71EA" w:rsidRDefault="00DE7EF4" w:rsidP="00DE7EF4">
      <w:pPr>
        <w:pStyle w:val="enumlev1"/>
      </w:pPr>
      <w:r>
        <w:rPr>
          <w:rFonts w:eastAsia="Arial"/>
        </w:rPr>
        <w:t>–</w:t>
      </w:r>
      <w:r>
        <w:rPr>
          <w:rFonts w:eastAsia="Arial"/>
        </w:rPr>
        <w:tab/>
      </w:r>
      <w:r w:rsidR="0043102F" w:rsidRPr="00ED71EA">
        <w:rPr>
          <w:rFonts w:eastAsia="Arial"/>
        </w:rPr>
        <w:t>These RS interferences in the layout of Urban Macro-URLLC would accumulate in receiver, and have resulted in the poor channel estimation for UL and DL separately, and therefore EUHT technology is not able meet the reliability requirements for URLLC.</w:t>
      </w:r>
    </w:p>
    <w:p w:rsidR="001A41C1" w:rsidRPr="00ED71EA" w:rsidRDefault="001A41C1" w:rsidP="00DE7EF4">
      <w:pPr>
        <w:pStyle w:val="Headingb"/>
        <w:rPr>
          <w:rFonts w:eastAsiaTheme="majorEastAsia"/>
          <w:bCs/>
          <w:kern w:val="28"/>
        </w:rPr>
      </w:pPr>
      <w:r w:rsidRPr="00ED71EA">
        <w:rPr>
          <w:rFonts w:eastAsiaTheme="majorEastAsia"/>
        </w:rPr>
        <w:t>Evaluation Report</w:t>
      </w:r>
    </w:p>
    <w:p w:rsidR="001A41C1" w:rsidRPr="00ED71EA" w:rsidRDefault="001A41C1" w:rsidP="0043102F">
      <w:pPr>
        <w:spacing w:before="0"/>
      </w:pPr>
    </w:p>
    <w:tbl>
      <w:tblPr>
        <w:tblStyle w:val="TableGrid2"/>
        <w:tblW w:w="0" w:type="auto"/>
        <w:tblLook w:val="04A0" w:firstRow="1" w:lastRow="0" w:firstColumn="1" w:lastColumn="0" w:noHBand="0" w:noVBand="1"/>
      </w:tblPr>
      <w:tblGrid>
        <w:gridCol w:w="961"/>
        <w:gridCol w:w="1513"/>
        <w:gridCol w:w="1511"/>
        <w:gridCol w:w="1244"/>
        <w:gridCol w:w="1563"/>
        <w:gridCol w:w="2837"/>
      </w:tblGrid>
      <w:tr w:rsidR="001A41C1" w:rsidRPr="00ED71EA" w:rsidTr="00F95A81">
        <w:trPr>
          <w:trHeight w:val="20"/>
        </w:trPr>
        <w:tc>
          <w:tcPr>
            <w:tcW w:w="0" w:type="auto"/>
            <w:vMerge w:val="restart"/>
          </w:tcPr>
          <w:p w:rsidR="001A41C1" w:rsidRPr="00ED71EA" w:rsidRDefault="001A41C1" w:rsidP="00A93F68">
            <w:pPr>
              <w:pStyle w:val="Tablehead"/>
            </w:pPr>
            <w:r w:rsidRPr="00ED71EA">
              <w:t>Scenario</w:t>
            </w:r>
          </w:p>
        </w:tc>
        <w:tc>
          <w:tcPr>
            <w:tcW w:w="0" w:type="auto"/>
            <w:vMerge w:val="restart"/>
          </w:tcPr>
          <w:p w:rsidR="001A41C1" w:rsidRPr="00ED71EA" w:rsidRDefault="001A41C1" w:rsidP="00A93F68">
            <w:pPr>
              <w:pStyle w:val="Tablehead"/>
            </w:pPr>
            <w:r w:rsidRPr="00ED71EA">
              <w:t>Performance Measure</w:t>
            </w:r>
          </w:p>
        </w:tc>
        <w:tc>
          <w:tcPr>
            <w:tcW w:w="0" w:type="auto"/>
            <w:vMerge w:val="restart"/>
          </w:tcPr>
          <w:p w:rsidR="001A41C1" w:rsidRPr="00ED71EA" w:rsidRDefault="001A41C1" w:rsidP="00A93F68">
            <w:pPr>
              <w:pStyle w:val="Tablehead"/>
            </w:pPr>
            <w:r w:rsidRPr="00ED71EA">
              <w:t>ITU Requirements</w:t>
            </w:r>
          </w:p>
        </w:tc>
        <w:tc>
          <w:tcPr>
            <w:tcW w:w="1244" w:type="dxa"/>
          </w:tcPr>
          <w:p w:rsidR="001A41C1" w:rsidRPr="00ED71EA" w:rsidRDefault="001A41C1" w:rsidP="00A93F68">
            <w:pPr>
              <w:pStyle w:val="Tablehead"/>
            </w:pPr>
            <w:r w:rsidRPr="00ED71EA">
              <w:t>5GIF Results</w:t>
            </w:r>
          </w:p>
        </w:tc>
        <w:tc>
          <w:tcPr>
            <w:tcW w:w="1563" w:type="dxa"/>
            <w:vMerge w:val="restart"/>
          </w:tcPr>
          <w:p w:rsidR="001A41C1" w:rsidRPr="00ED71EA" w:rsidRDefault="001A41C1" w:rsidP="00A93F68">
            <w:pPr>
              <w:pStyle w:val="Tablehead"/>
            </w:pPr>
            <w:r w:rsidRPr="00ED71EA">
              <w:t>Conclusion</w:t>
            </w:r>
            <w:r w:rsidR="00A93F68">
              <w:t xml:space="preserve"> </w:t>
            </w:r>
            <w:r w:rsidRPr="00ED71EA">
              <w:t>Meets Requirement (Yes/No)</w:t>
            </w:r>
          </w:p>
        </w:tc>
        <w:tc>
          <w:tcPr>
            <w:tcW w:w="0" w:type="auto"/>
            <w:vMerge w:val="restart"/>
          </w:tcPr>
          <w:p w:rsidR="001A41C1" w:rsidRPr="00ED71EA" w:rsidRDefault="001A41C1" w:rsidP="00A93F68">
            <w:pPr>
              <w:pStyle w:val="Tablehead"/>
            </w:pPr>
            <w:r w:rsidRPr="00ED71EA">
              <w:t>Remarks</w:t>
            </w:r>
          </w:p>
        </w:tc>
      </w:tr>
      <w:tr w:rsidR="001A41C1" w:rsidRPr="00ED71EA" w:rsidTr="00F95A81">
        <w:trPr>
          <w:trHeight w:val="20"/>
        </w:trPr>
        <w:tc>
          <w:tcPr>
            <w:tcW w:w="0" w:type="auto"/>
            <w:vMerge/>
          </w:tcPr>
          <w:p w:rsidR="001A41C1" w:rsidRPr="00ED71EA" w:rsidRDefault="001A41C1" w:rsidP="00A93F68">
            <w:pPr>
              <w:pStyle w:val="Tabletext"/>
            </w:pPr>
          </w:p>
        </w:tc>
        <w:tc>
          <w:tcPr>
            <w:tcW w:w="0" w:type="auto"/>
            <w:vMerge/>
          </w:tcPr>
          <w:p w:rsidR="001A41C1" w:rsidRPr="00ED71EA" w:rsidRDefault="001A41C1" w:rsidP="00A93F68">
            <w:pPr>
              <w:pStyle w:val="Tabletext"/>
            </w:pPr>
          </w:p>
        </w:tc>
        <w:tc>
          <w:tcPr>
            <w:tcW w:w="0" w:type="auto"/>
            <w:vMerge/>
          </w:tcPr>
          <w:p w:rsidR="001A41C1" w:rsidRPr="00ED71EA" w:rsidRDefault="001A41C1" w:rsidP="00A93F68">
            <w:pPr>
              <w:pStyle w:val="Tabletext"/>
            </w:pPr>
          </w:p>
        </w:tc>
        <w:tc>
          <w:tcPr>
            <w:tcW w:w="1244" w:type="dxa"/>
          </w:tcPr>
          <w:p w:rsidR="001A41C1" w:rsidRPr="00ED71EA" w:rsidRDefault="001A41C1" w:rsidP="00A93F68">
            <w:pPr>
              <w:pStyle w:val="Tabletext"/>
            </w:pPr>
            <w:r w:rsidRPr="00ED71EA">
              <w:t>Eval. A</w:t>
            </w:r>
          </w:p>
        </w:tc>
        <w:tc>
          <w:tcPr>
            <w:tcW w:w="1563" w:type="dxa"/>
            <w:vMerge/>
          </w:tcPr>
          <w:p w:rsidR="001A41C1" w:rsidRPr="00ED71EA" w:rsidRDefault="001A41C1" w:rsidP="00A93F68">
            <w:pPr>
              <w:pStyle w:val="Tabletext"/>
            </w:pPr>
          </w:p>
        </w:tc>
        <w:tc>
          <w:tcPr>
            <w:tcW w:w="0" w:type="auto"/>
            <w:vMerge/>
          </w:tcPr>
          <w:p w:rsidR="001A41C1" w:rsidRPr="00ED71EA" w:rsidRDefault="001A41C1" w:rsidP="00A93F68">
            <w:pPr>
              <w:pStyle w:val="Tabletext"/>
            </w:pPr>
          </w:p>
        </w:tc>
      </w:tr>
      <w:tr w:rsidR="001A41C1" w:rsidRPr="00ED71EA" w:rsidTr="00F95A81">
        <w:trPr>
          <w:trHeight w:val="1367"/>
        </w:trPr>
        <w:tc>
          <w:tcPr>
            <w:tcW w:w="0" w:type="auto"/>
          </w:tcPr>
          <w:p w:rsidR="001A41C1" w:rsidRPr="00ED71EA" w:rsidRDefault="001A41C1" w:rsidP="00A93F68">
            <w:pPr>
              <w:pStyle w:val="Tabletext"/>
            </w:pPr>
            <w:r w:rsidRPr="00ED71EA">
              <w:t>URLLC</w:t>
            </w:r>
          </w:p>
        </w:tc>
        <w:tc>
          <w:tcPr>
            <w:tcW w:w="0" w:type="auto"/>
          </w:tcPr>
          <w:p w:rsidR="001A41C1" w:rsidRPr="00ED71EA" w:rsidRDefault="001A41C1" w:rsidP="00A93F68">
            <w:pPr>
              <w:pStyle w:val="Tabletext"/>
            </w:pPr>
            <w:r w:rsidRPr="00ED71EA">
              <w:t>Reliability (%)</w:t>
            </w:r>
          </w:p>
        </w:tc>
        <w:tc>
          <w:tcPr>
            <w:tcW w:w="0" w:type="auto"/>
          </w:tcPr>
          <w:p w:rsidR="001A41C1" w:rsidRPr="00ED71EA" w:rsidRDefault="001A41C1" w:rsidP="00A93F68">
            <w:pPr>
              <w:pStyle w:val="Tabletext"/>
            </w:pPr>
            <w:r w:rsidRPr="00ED71EA">
              <w:t>DL: 99.999%</w:t>
            </w:r>
          </w:p>
          <w:p w:rsidR="001A41C1" w:rsidRPr="00ED71EA" w:rsidRDefault="001A41C1" w:rsidP="00A93F68">
            <w:pPr>
              <w:pStyle w:val="Tabletext"/>
            </w:pPr>
            <w:r w:rsidRPr="00ED71EA">
              <w:t>UL: 99.999%</w:t>
            </w:r>
          </w:p>
        </w:tc>
        <w:tc>
          <w:tcPr>
            <w:tcW w:w="1244" w:type="dxa"/>
          </w:tcPr>
          <w:p w:rsidR="001A41C1" w:rsidRPr="00ED71EA" w:rsidRDefault="001A41C1" w:rsidP="00A93F68">
            <w:pPr>
              <w:pStyle w:val="Tabletext"/>
            </w:pPr>
            <w:r w:rsidRPr="00ED71EA">
              <w:t>DL: 99.57%</w:t>
            </w:r>
          </w:p>
          <w:p w:rsidR="001A41C1" w:rsidRPr="00ED71EA" w:rsidRDefault="001A41C1" w:rsidP="00A93F68">
            <w:pPr>
              <w:pStyle w:val="Tabletext"/>
            </w:pPr>
            <w:r w:rsidRPr="00ED71EA">
              <w:t>UL: 56.65%</w:t>
            </w:r>
          </w:p>
        </w:tc>
        <w:tc>
          <w:tcPr>
            <w:tcW w:w="1563" w:type="dxa"/>
          </w:tcPr>
          <w:p w:rsidR="001A41C1" w:rsidRPr="00ED71EA" w:rsidRDefault="001A41C1" w:rsidP="00A93F68">
            <w:pPr>
              <w:pStyle w:val="Tabletext"/>
            </w:pPr>
            <w:r w:rsidRPr="00ED71EA">
              <w:t>No</w:t>
            </w:r>
          </w:p>
          <w:p w:rsidR="001A41C1" w:rsidRPr="00ED71EA" w:rsidRDefault="001A41C1" w:rsidP="00A93F68">
            <w:pPr>
              <w:pStyle w:val="Tabletext"/>
            </w:pPr>
            <w:r w:rsidRPr="00ED71EA">
              <w:t>No</w:t>
            </w:r>
          </w:p>
        </w:tc>
        <w:tc>
          <w:tcPr>
            <w:tcW w:w="0" w:type="auto"/>
          </w:tcPr>
          <w:p w:rsidR="001A41C1" w:rsidRPr="00ED71EA" w:rsidRDefault="001A41C1" w:rsidP="00A93F68">
            <w:pPr>
              <w:pStyle w:val="Tabletext"/>
            </w:pPr>
            <w:r w:rsidRPr="00ED71EA">
              <w:t>Due to the RS interference from neighbors’ cell to destroy the channel estimation performance.</w:t>
            </w:r>
          </w:p>
          <w:p w:rsidR="001A41C1" w:rsidRPr="00ED71EA" w:rsidRDefault="001A41C1" w:rsidP="00A93F68">
            <w:pPr>
              <w:pStyle w:val="Tabletext"/>
            </w:pPr>
            <w:r w:rsidRPr="00ED71EA">
              <w:t>This has resulted in EUHT technology does not meet the ITU minimum requirements.</w:t>
            </w:r>
          </w:p>
        </w:tc>
      </w:tr>
    </w:tbl>
    <w:p w:rsidR="00F95A81" w:rsidRPr="00ED71EA" w:rsidRDefault="00F95A81" w:rsidP="00F95A81">
      <w:pPr>
        <w:pStyle w:val="Tablefin"/>
      </w:pPr>
    </w:p>
    <w:p w:rsidR="001A41C1" w:rsidRPr="00ED71EA" w:rsidRDefault="00A93F68" w:rsidP="00A93F68">
      <w:pPr>
        <w:pStyle w:val="Heading4"/>
        <w:rPr>
          <w:rFonts w:eastAsiaTheme="majorEastAsia"/>
        </w:rPr>
      </w:pPr>
      <w:r>
        <w:rPr>
          <w:rFonts w:eastAsiaTheme="majorEastAsia"/>
        </w:rPr>
        <w:t>5</w:t>
      </w:r>
      <w:r w:rsidR="001A41C1" w:rsidRPr="00ED71EA">
        <w:rPr>
          <w:rFonts w:eastAsiaTheme="majorEastAsia"/>
        </w:rPr>
        <w:t>.2.3.3</w:t>
      </w:r>
      <w:r w:rsidR="001A41C1" w:rsidRPr="00ED71EA">
        <w:rPr>
          <w:rFonts w:eastAsiaTheme="majorEastAsia"/>
        </w:rPr>
        <w:tab/>
      </w:r>
      <w:r w:rsidR="001A41C1" w:rsidRPr="00ED71EA">
        <w:rPr>
          <w:rFonts w:eastAsiaTheme="majorEastAsia"/>
        </w:rPr>
        <w:tab/>
        <w:t>Mobility Traffic channel link data rates</w:t>
      </w:r>
    </w:p>
    <w:p w:rsidR="001A41C1" w:rsidRPr="00ED71EA" w:rsidRDefault="001A41C1" w:rsidP="00DE7EF4">
      <w:pPr>
        <w:pStyle w:val="Headingb"/>
        <w:rPr>
          <w:rFonts w:eastAsia="Arial"/>
        </w:rPr>
      </w:pPr>
      <w:r w:rsidRPr="00ED71EA">
        <w:rPr>
          <w:rFonts w:eastAsia="Arial"/>
        </w:rPr>
        <w:t>Requirements</w:t>
      </w:r>
    </w:p>
    <w:p w:rsidR="001A41C1" w:rsidRPr="00ED71EA" w:rsidRDefault="001A41C1">
      <w:pPr>
        <w:rPr>
          <w:rFonts w:eastAsia="MS Mincho"/>
        </w:rPr>
      </w:pPr>
      <w:r w:rsidRPr="00ED71EA">
        <w:t>This requirement is defined for the purpose of evaluation in the eMBB usage scenario.</w:t>
      </w:r>
    </w:p>
    <w:p w:rsidR="001A41C1" w:rsidRPr="00ED71EA" w:rsidRDefault="001A41C1" w:rsidP="00A93F68">
      <w:pPr>
        <w:tabs>
          <w:tab w:val="left" w:pos="900"/>
        </w:tabs>
        <w:spacing w:before="0"/>
      </w:pPr>
    </w:p>
    <w:p w:rsidR="001A41C1" w:rsidRPr="00ED71EA" w:rsidRDefault="001A41C1" w:rsidP="00DE7EF4">
      <w:pPr>
        <w:pStyle w:val="Tabletitle"/>
      </w:pPr>
      <w:r w:rsidRPr="00ED71EA">
        <w:t>Traffic channel link data rates normalized by bandwidth</w:t>
      </w:r>
    </w:p>
    <w:tbl>
      <w:tblPr>
        <w:tblStyle w:val="TableGrid80"/>
        <w:tblW w:w="7812" w:type="dxa"/>
        <w:jc w:val="center"/>
        <w:tblLook w:val="01E0" w:firstRow="1" w:lastRow="1" w:firstColumn="1" w:lastColumn="1" w:noHBand="0" w:noVBand="0"/>
      </w:tblPr>
      <w:tblGrid>
        <w:gridCol w:w="3102"/>
        <w:gridCol w:w="2645"/>
        <w:gridCol w:w="2065"/>
      </w:tblGrid>
      <w:tr w:rsidR="001A41C1" w:rsidRPr="00ED71EA" w:rsidTr="001A41C1">
        <w:trPr>
          <w:cantSplit/>
          <w:trHeight w:val="20"/>
          <w:jc w:val="center"/>
        </w:trPr>
        <w:tc>
          <w:tcPr>
            <w:tcW w:w="31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head"/>
            </w:pPr>
            <w:r w:rsidRPr="00ED71EA">
              <w:t>Test environment</w:t>
            </w:r>
          </w:p>
        </w:tc>
        <w:tc>
          <w:tcPr>
            <w:tcW w:w="264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head"/>
            </w:pPr>
            <w:r w:rsidRPr="00ED71EA">
              <w:t>Normalized traffic channel link data rate (bit/s/Hz)</w:t>
            </w:r>
          </w:p>
        </w:tc>
        <w:tc>
          <w:tcPr>
            <w:tcW w:w="206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head"/>
            </w:pPr>
            <w:r w:rsidRPr="00ED71EA">
              <w:t>Mobility</w:t>
            </w:r>
            <w:r w:rsidRPr="00ED71EA">
              <w:br/>
              <w:t>(km/h)</w:t>
            </w:r>
          </w:p>
        </w:tc>
      </w:tr>
      <w:tr w:rsidR="001A41C1" w:rsidRPr="00ED71EA" w:rsidTr="001A41C1">
        <w:trPr>
          <w:cantSplit/>
          <w:trHeight w:val="20"/>
          <w:jc w:val="center"/>
        </w:trPr>
        <w:tc>
          <w:tcPr>
            <w:tcW w:w="31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pPr>
            <w:r w:rsidRPr="00ED71EA">
              <w:t>Indoor Hotspot – eMBB</w:t>
            </w:r>
          </w:p>
        </w:tc>
        <w:tc>
          <w:tcPr>
            <w:tcW w:w="264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jc w:val="center"/>
            </w:pPr>
            <w:r w:rsidRPr="00ED71EA">
              <w:t>1.5</w:t>
            </w:r>
          </w:p>
        </w:tc>
        <w:tc>
          <w:tcPr>
            <w:tcW w:w="206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jc w:val="center"/>
            </w:pPr>
            <w:r w:rsidRPr="00ED71EA">
              <w:t>10</w:t>
            </w:r>
          </w:p>
        </w:tc>
      </w:tr>
      <w:tr w:rsidR="001A41C1" w:rsidRPr="00ED71EA" w:rsidTr="001A41C1">
        <w:trPr>
          <w:cantSplit/>
          <w:trHeight w:val="20"/>
          <w:jc w:val="center"/>
        </w:trPr>
        <w:tc>
          <w:tcPr>
            <w:tcW w:w="31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rPr>
                <w:b/>
                <w:u w:val="single"/>
              </w:rPr>
            </w:pPr>
            <w:r w:rsidRPr="00ED71EA">
              <w:rPr>
                <w:b/>
                <w:u w:val="single"/>
              </w:rPr>
              <w:t>Dense Urban – eMBB</w:t>
            </w:r>
          </w:p>
        </w:tc>
        <w:tc>
          <w:tcPr>
            <w:tcW w:w="264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jc w:val="center"/>
              <w:rPr>
                <w:b/>
                <w:u w:val="single"/>
              </w:rPr>
            </w:pPr>
            <w:r w:rsidRPr="00ED71EA">
              <w:rPr>
                <w:b/>
                <w:u w:val="single"/>
              </w:rPr>
              <w:t>1.12</w:t>
            </w:r>
          </w:p>
        </w:tc>
        <w:tc>
          <w:tcPr>
            <w:tcW w:w="206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jc w:val="center"/>
              <w:rPr>
                <w:b/>
                <w:u w:val="single"/>
              </w:rPr>
            </w:pPr>
            <w:r w:rsidRPr="00ED71EA">
              <w:rPr>
                <w:b/>
                <w:u w:val="single"/>
              </w:rPr>
              <w:t>30</w:t>
            </w:r>
          </w:p>
        </w:tc>
      </w:tr>
      <w:tr w:rsidR="001A41C1" w:rsidRPr="00ED71EA" w:rsidTr="001A41C1">
        <w:trPr>
          <w:cantSplit/>
          <w:trHeight w:val="20"/>
          <w:jc w:val="center"/>
        </w:trPr>
        <w:tc>
          <w:tcPr>
            <w:tcW w:w="3102" w:type="dxa"/>
            <w:vMerge w:val="restart"/>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pPr>
            <w:r w:rsidRPr="00ED71EA">
              <w:t>Rural – eMBB</w:t>
            </w:r>
          </w:p>
        </w:tc>
        <w:tc>
          <w:tcPr>
            <w:tcW w:w="264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jc w:val="center"/>
            </w:pPr>
            <w:r w:rsidRPr="00ED71EA">
              <w:t>0.8</w:t>
            </w:r>
          </w:p>
        </w:tc>
        <w:tc>
          <w:tcPr>
            <w:tcW w:w="206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jc w:val="center"/>
            </w:pPr>
            <w:r w:rsidRPr="00ED71EA">
              <w:t>120</w:t>
            </w:r>
          </w:p>
        </w:tc>
      </w:tr>
      <w:tr w:rsidR="001A41C1" w:rsidRPr="00ED71EA" w:rsidTr="001A41C1">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A93F68">
            <w:pPr>
              <w:pStyle w:val="Tabletext"/>
            </w:pPr>
          </w:p>
        </w:tc>
        <w:tc>
          <w:tcPr>
            <w:tcW w:w="264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jc w:val="center"/>
            </w:pPr>
            <w:r w:rsidRPr="00ED71EA">
              <w:t>0.45</w:t>
            </w:r>
          </w:p>
        </w:tc>
        <w:tc>
          <w:tcPr>
            <w:tcW w:w="206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A93F68">
            <w:pPr>
              <w:pStyle w:val="Tabletext"/>
              <w:jc w:val="center"/>
            </w:pPr>
            <w:r w:rsidRPr="00ED71EA">
              <w:t>500</w:t>
            </w:r>
          </w:p>
        </w:tc>
      </w:tr>
    </w:tbl>
    <w:p w:rsidR="00F95A81" w:rsidRPr="00ED71EA" w:rsidRDefault="00F95A81" w:rsidP="00F95A81">
      <w:pPr>
        <w:pStyle w:val="Tablefin"/>
      </w:pPr>
    </w:p>
    <w:p w:rsidR="001A41C1" w:rsidRPr="00ED71EA" w:rsidRDefault="001A41C1" w:rsidP="00DE7EF4">
      <w:pPr>
        <w:pStyle w:val="Headingb"/>
        <w:rPr>
          <w:rFonts w:eastAsia="Arial"/>
        </w:rPr>
      </w:pPr>
      <w:r w:rsidRPr="00ED71EA">
        <w:rPr>
          <w:rFonts w:eastAsia="Arial"/>
        </w:rPr>
        <w:t>Evaluation Methodology</w:t>
      </w:r>
    </w:p>
    <w:p w:rsidR="001A41C1" w:rsidRPr="00ED71EA" w:rsidRDefault="001A41C1">
      <w:pPr>
        <w:rPr>
          <w:rFonts w:eastAsiaTheme="minorHAnsi"/>
          <w:iCs/>
        </w:rPr>
      </w:pPr>
      <w:r w:rsidRPr="00ED71EA">
        <w:rPr>
          <w:rFonts w:eastAsiaTheme="minorHAnsi"/>
          <w:iCs/>
        </w:rPr>
        <w:t>Refer Section 7.1.4 of ITU-R M.2412</w:t>
      </w:r>
    </w:p>
    <w:p w:rsidR="001A41C1" w:rsidRPr="00ED71EA" w:rsidRDefault="001A41C1">
      <w:pPr>
        <w:rPr>
          <w:lang w:eastAsia="zh-CN"/>
        </w:rPr>
      </w:pPr>
      <w:r w:rsidRPr="00ED71EA">
        <w:rPr>
          <w:lang w:eastAsia="zh-CN"/>
        </w:rPr>
        <w:t xml:space="preserve">In addition, according to section 7 of </w:t>
      </w:r>
      <w:r w:rsidRPr="00ED71EA">
        <w:rPr>
          <w:rFonts w:eastAsiaTheme="minorHAnsi"/>
          <w:iCs/>
        </w:rPr>
        <w:t>ITU-R M.2412, the evaluation parameters used for the system-level simulation used in the mobility evaluation should be the same as the parameters used for system-level simulation for average spectral efficiency and 5th percentile user spectral efficiency.</w:t>
      </w:r>
    </w:p>
    <w:p w:rsidR="001A41C1" w:rsidRPr="00ED71EA" w:rsidRDefault="001A41C1" w:rsidP="00DE7EF4">
      <w:pPr>
        <w:pStyle w:val="Headingb"/>
        <w:rPr>
          <w:rFonts w:eastAsia="Arial"/>
        </w:rPr>
      </w:pPr>
      <w:r w:rsidRPr="00ED71EA">
        <w:rPr>
          <w:rFonts w:eastAsia="Arial"/>
        </w:rPr>
        <w:t>Results</w:t>
      </w:r>
    </w:p>
    <w:p w:rsidR="0043102F" w:rsidRDefault="001A41C1" w:rsidP="00F95A81">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33</w:t>
      </w:r>
      <w:r w:rsidRPr="00ED71EA">
        <w:fldChar w:fldCharType="end"/>
      </w:r>
      <w:r w:rsidRPr="00ED71EA">
        <w:t xml:space="preserve"> </w:t>
      </w:r>
    </w:p>
    <w:p w:rsidR="001A41C1" w:rsidRPr="00ED71EA" w:rsidRDefault="001A41C1" w:rsidP="00DE7EF4">
      <w:pPr>
        <w:pStyle w:val="Tabletitle"/>
      </w:pPr>
      <w:r w:rsidRPr="00ED71EA">
        <w:t>System-level Assumptions – Dense Urban (config A)</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5344"/>
      </w:tblGrid>
      <w:tr w:rsidR="001A41C1" w:rsidRPr="00ED71EA" w:rsidTr="00216BC5">
        <w:trPr>
          <w:trHeight w:val="223"/>
          <w:tblHeader/>
          <w:jc w:val="center"/>
        </w:trPr>
        <w:tc>
          <w:tcPr>
            <w:tcW w:w="3940" w:type="dxa"/>
            <w:shd w:val="clear" w:color="000000" w:fill="D8D8D8"/>
            <w:hideMark/>
          </w:tcPr>
          <w:p w:rsidR="001A41C1" w:rsidRPr="00ED71EA" w:rsidRDefault="001A41C1" w:rsidP="00A93F68">
            <w:pPr>
              <w:pStyle w:val="Tablehead"/>
              <w:rPr>
                <w:lang w:eastAsia="en-IN"/>
              </w:rPr>
            </w:pPr>
            <w:r w:rsidRPr="00ED71EA">
              <w:rPr>
                <w:lang w:eastAsia="en-IN"/>
              </w:rPr>
              <w:t>Dense Urban - eMBB</w:t>
            </w:r>
          </w:p>
        </w:tc>
        <w:tc>
          <w:tcPr>
            <w:tcW w:w="5344" w:type="dxa"/>
            <w:vMerge w:val="restart"/>
            <w:shd w:val="clear" w:color="000000" w:fill="D9D9D9"/>
            <w:vAlign w:val="center"/>
          </w:tcPr>
          <w:p w:rsidR="001A41C1" w:rsidRPr="00ED71EA" w:rsidRDefault="001A41C1" w:rsidP="00A93F68">
            <w:pPr>
              <w:pStyle w:val="Tablehead"/>
              <w:rPr>
                <w:lang w:eastAsia="en-IN"/>
              </w:rPr>
            </w:pPr>
            <w:r w:rsidRPr="00ED71EA">
              <w:rPr>
                <w:lang w:eastAsia="en-IN"/>
              </w:rPr>
              <w:t>Uplink</w:t>
            </w:r>
          </w:p>
        </w:tc>
      </w:tr>
      <w:tr w:rsidR="001A41C1" w:rsidRPr="00ED71EA" w:rsidTr="00216BC5">
        <w:trPr>
          <w:trHeight w:val="223"/>
          <w:tblHeader/>
          <w:jc w:val="center"/>
        </w:trPr>
        <w:tc>
          <w:tcPr>
            <w:tcW w:w="3940" w:type="dxa"/>
            <w:shd w:val="clear" w:color="000000" w:fill="D8D8D8"/>
            <w:hideMark/>
          </w:tcPr>
          <w:p w:rsidR="001A41C1" w:rsidRPr="00ED71EA" w:rsidRDefault="001A41C1" w:rsidP="00A93F68">
            <w:pPr>
              <w:pStyle w:val="Tablehead"/>
              <w:rPr>
                <w:lang w:eastAsia="en-IN"/>
              </w:rPr>
            </w:pPr>
            <w:r w:rsidRPr="00ED71EA">
              <w:rPr>
                <w:lang w:eastAsia="en-IN"/>
              </w:rPr>
              <w:t>Technical configuration Parameters</w:t>
            </w:r>
          </w:p>
        </w:tc>
        <w:tc>
          <w:tcPr>
            <w:tcW w:w="5344" w:type="dxa"/>
            <w:vMerge/>
            <w:shd w:val="clear" w:color="000000" w:fill="D9D9D9"/>
            <w:vAlign w:val="center"/>
          </w:tcPr>
          <w:p w:rsidR="001A41C1" w:rsidRPr="00ED71EA" w:rsidRDefault="001A41C1" w:rsidP="00A93F68">
            <w:pPr>
              <w:pStyle w:val="Tablehead"/>
              <w:rPr>
                <w:lang w:eastAsia="en-IN"/>
              </w:rPr>
            </w:pP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Multiple access</w:t>
            </w:r>
          </w:p>
        </w:tc>
        <w:tc>
          <w:tcPr>
            <w:tcW w:w="5344" w:type="dxa"/>
            <w:vAlign w:val="center"/>
          </w:tcPr>
          <w:p w:rsidR="001A41C1" w:rsidRPr="00ED71EA" w:rsidRDefault="001A41C1" w:rsidP="00A93F68">
            <w:pPr>
              <w:pStyle w:val="Tabletext"/>
              <w:jc w:val="center"/>
              <w:rPr>
                <w:lang w:eastAsia="en-IN"/>
              </w:rPr>
            </w:pPr>
            <w:r w:rsidRPr="00ED71EA">
              <w:rPr>
                <w:lang w:eastAsia="en-IN"/>
              </w:rPr>
              <w:t>OFDMA</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Duplexing</w:t>
            </w:r>
          </w:p>
        </w:tc>
        <w:tc>
          <w:tcPr>
            <w:tcW w:w="5344" w:type="dxa"/>
            <w:vAlign w:val="center"/>
          </w:tcPr>
          <w:p w:rsidR="001A41C1" w:rsidRPr="00ED71EA" w:rsidRDefault="001A41C1" w:rsidP="00A93F68">
            <w:pPr>
              <w:pStyle w:val="Tabletext"/>
              <w:jc w:val="center"/>
              <w:rPr>
                <w:lang w:eastAsia="en-IN"/>
              </w:rPr>
            </w:pPr>
            <w:r w:rsidRPr="00ED71EA">
              <w:rPr>
                <w:lang w:eastAsia="en-IN"/>
              </w:rPr>
              <w:t>TDD</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Network synchronization</w:t>
            </w:r>
          </w:p>
        </w:tc>
        <w:tc>
          <w:tcPr>
            <w:tcW w:w="5344" w:type="dxa"/>
            <w:vAlign w:val="center"/>
          </w:tcPr>
          <w:p w:rsidR="001A41C1" w:rsidRPr="00ED71EA" w:rsidRDefault="001A41C1" w:rsidP="00A93F68">
            <w:pPr>
              <w:pStyle w:val="Tabletext"/>
              <w:jc w:val="center"/>
              <w:rPr>
                <w:lang w:eastAsia="en-IN"/>
              </w:rPr>
            </w:pPr>
            <w:r w:rsidRPr="00ED71EA">
              <w:rPr>
                <w:lang w:eastAsia="en-IN"/>
              </w:rPr>
              <w:t>Synchronized</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Modulation</w:t>
            </w:r>
          </w:p>
        </w:tc>
        <w:tc>
          <w:tcPr>
            <w:tcW w:w="5344" w:type="dxa"/>
            <w:vAlign w:val="center"/>
          </w:tcPr>
          <w:p w:rsidR="001A41C1" w:rsidRPr="00ED71EA" w:rsidRDefault="001A41C1" w:rsidP="00A93F68">
            <w:pPr>
              <w:pStyle w:val="Tabletext"/>
              <w:jc w:val="center"/>
              <w:rPr>
                <w:lang w:eastAsia="en-IN"/>
              </w:rPr>
            </w:pPr>
            <w:r w:rsidRPr="00ED71EA">
              <w:rPr>
                <w:lang w:eastAsia="en-IN"/>
              </w:rPr>
              <w:t>Up to 1024 QAM</w:t>
            </w:r>
          </w:p>
        </w:tc>
      </w:tr>
      <w:tr w:rsidR="001A41C1" w:rsidRPr="00ED71EA" w:rsidTr="00A93F68">
        <w:trPr>
          <w:trHeight w:val="212"/>
          <w:jc w:val="center"/>
        </w:trPr>
        <w:tc>
          <w:tcPr>
            <w:tcW w:w="3940" w:type="dxa"/>
            <w:shd w:val="clear" w:color="auto" w:fill="auto"/>
            <w:noWrap/>
          </w:tcPr>
          <w:p w:rsidR="001A41C1" w:rsidRPr="00ED71EA" w:rsidRDefault="001A41C1" w:rsidP="00A93F68">
            <w:pPr>
              <w:pStyle w:val="Tabletext"/>
              <w:rPr>
                <w:lang w:eastAsia="en-IN"/>
              </w:rPr>
            </w:pPr>
            <w:r w:rsidRPr="00ED71EA">
              <w:rPr>
                <w:lang w:eastAsia="en-IN"/>
              </w:rPr>
              <w:t>Carrier Frequency</w:t>
            </w:r>
          </w:p>
        </w:tc>
        <w:tc>
          <w:tcPr>
            <w:tcW w:w="5344" w:type="dxa"/>
            <w:vAlign w:val="center"/>
          </w:tcPr>
          <w:p w:rsidR="001A41C1" w:rsidRPr="00ED71EA" w:rsidRDefault="001A41C1" w:rsidP="00A93F68">
            <w:pPr>
              <w:pStyle w:val="Tabletext"/>
              <w:jc w:val="center"/>
              <w:rPr>
                <w:lang w:eastAsia="en-IN"/>
              </w:rPr>
            </w:pPr>
            <w:r w:rsidRPr="00ED71EA">
              <w:rPr>
                <w:lang w:eastAsia="en-IN"/>
              </w:rPr>
              <w:t>4GHz</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Coding on TCH</w:t>
            </w:r>
          </w:p>
        </w:tc>
        <w:tc>
          <w:tcPr>
            <w:tcW w:w="5344" w:type="dxa"/>
            <w:vAlign w:val="center"/>
          </w:tcPr>
          <w:p w:rsidR="001A41C1" w:rsidRPr="00ED71EA" w:rsidRDefault="001A41C1" w:rsidP="00A93F68">
            <w:pPr>
              <w:pStyle w:val="Tabletext"/>
              <w:jc w:val="center"/>
              <w:rPr>
                <w:lang w:eastAsia="en-IN"/>
              </w:rPr>
            </w:pPr>
            <w:r w:rsidRPr="00ED71EA">
              <w:rPr>
                <w:lang w:eastAsia="en-IN"/>
              </w:rPr>
              <w:t>LDPC</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Numerology</w:t>
            </w:r>
          </w:p>
        </w:tc>
        <w:tc>
          <w:tcPr>
            <w:tcW w:w="5344" w:type="dxa"/>
            <w:vAlign w:val="center"/>
          </w:tcPr>
          <w:p w:rsidR="001A41C1" w:rsidRPr="00ED71EA" w:rsidRDefault="001A41C1" w:rsidP="00A93F68">
            <w:pPr>
              <w:pStyle w:val="Tabletext"/>
              <w:jc w:val="center"/>
              <w:rPr>
                <w:lang w:eastAsia="en-IN"/>
              </w:rPr>
            </w:pPr>
            <w:r w:rsidRPr="00ED71EA">
              <w:rPr>
                <w:lang w:eastAsia="en-IN"/>
              </w:rPr>
              <w:t>78.125 kHz</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Simulation bandwidth</w:t>
            </w:r>
          </w:p>
        </w:tc>
        <w:tc>
          <w:tcPr>
            <w:tcW w:w="5344" w:type="dxa"/>
            <w:vAlign w:val="center"/>
          </w:tcPr>
          <w:p w:rsidR="001A41C1" w:rsidRPr="00ED71EA" w:rsidRDefault="001A41C1" w:rsidP="00A93F68">
            <w:pPr>
              <w:pStyle w:val="Tabletext"/>
              <w:jc w:val="center"/>
              <w:rPr>
                <w:lang w:eastAsia="en-IN"/>
              </w:rPr>
            </w:pPr>
            <w:r w:rsidRPr="00ED71EA">
              <w:rPr>
                <w:lang w:eastAsia="en-IN"/>
              </w:rPr>
              <w:t>20MHz</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Frame structure</w:t>
            </w:r>
          </w:p>
        </w:tc>
        <w:tc>
          <w:tcPr>
            <w:tcW w:w="5344" w:type="dxa"/>
            <w:shd w:val="clear" w:color="000000" w:fill="FFFFFF"/>
            <w:vAlign w:val="center"/>
          </w:tcPr>
          <w:p w:rsidR="001A41C1" w:rsidRPr="00ED71EA" w:rsidRDefault="001A41C1" w:rsidP="00A93F68">
            <w:pPr>
              <w:pStyle w:val="Tabletext"/>
              <w:jc w:val="center"/>
              <w:rPr>
                <w:lang w:eastAsia="en-IN"/>
              </w:rPr>
            </w:pPr>
            <w:r w:rsidRPr="00ED71EA">
              <w:rPr>
                <w:color w:val="000000"/>
                <w:lang w:eastAsia="en-IN"/>
              </w:rPr>
              <w:t>DL:UL = 2:1</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Transmission scheme</w:t>
            </w:r>
          </w:p>
        </w:tc>
        <w:tc>
          <w:tcPr>
            <w:tcW w:w="5344" w:type="dxa"/>
            <w:vAlign w:val="center"/>
          </w:tcPr>
          <w:p w:rsidR="001A41C1" w:rsidRPr="00ED71EA" w:rsidRDefault="001A41C1" w:rsidP="00A93F68">
            <w:pPr>
              <w:pStyle w:val="Tabletext"/>
              <w:jc w:val="center"/>
              <w:rPr>
                <w:lang w:eastAsia="en-IN"/>
              </w:rPr>
            </w:pPr>
            <w:r w:rsidRPr="00ED71EA">
              <w:rPr>
                <w:lang w:eastAsia="en-IN"/>
              </w:rPr>
              <w:t>SU-MIMO</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UE speeds of interest</w:t>
            </w:r>
          </w:p>
        </w:tc>
        <w:tc>
          <w:tcPr>
            <w:tcW w:w="5344" w:type="dxa"/>
            <w:vAlign w:val="center"/>
          </w:tcPr>
          <w:p w:rsidR="001A41C1" w:rsidRPr="00ED71EA" w:rsidRDefault="001A41C1" w:rsidP="00A93F68">
            <w:pPr>
              <w:pStyle w:val="Tabletext"/>
              <w:jc w:val="center"/>
              <w:rPr>
                <w:lang w:eastAsia="en-IN"/>
              </w:rPr>
            </w:pPr>
            <w:r w:rsidRPr="00ED71EA">
              <w:rPr>
                <w:lang w:eastAsia="en-IN"/>
              </w:rPr>
              <w:t>30 km/h</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SU dimension</w:t>
            </w:r>
          </w:p>
        </w:tc>
        <w:tc>
          <w:tcPr>
            <w:tcW w:w="5344" w:type="dxa"/>
            <w:vAlign w:val="center"/>
          </w:tcPr>
          <w:p w:rsidR="001A41C1" w:rsidRPr="00ED71EA" w:rsidRDefault="001A41C1" w:rsidP="00A93F68">
            <w:pPr>
              <w:pStyle w:val="Tabletext"/>
              <w:jc w:val="center"/>
              <w:rPr>
                <w:lang w:eastAsia="en-IN"/>
              </w:rPr>
            </w:pPr>
            <w:r w:rsidRPr="00ED71EA">
              <w:rPr>
                <w:lang w:eastAsia="en-IN"/>
              </w:rPr>
              <w:t>Up to 8 layers</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Re-transmission delay</w:t>
            </w:r>
          </w:p>
        </w:tc>
        <w:tc>
          <w:tcPr>
            <w:tcW w:w="5344" w:type="dxa"/>
            <w:shd w:val="clear" w:color="000000" w:fill="FFFFFF"/>
            <w:vAlign w:val="center"/>
          </w:tcPr>
          <w:p w:rsidR="001A41C1" w:rsidRPr="00ED71EA" w:rsidRDefault="001A41C1" w:rsidP="00A93F68">
            <w:pPr>
              <w:pStyle w:val="Tabletext"/>
              <w:jc w:val="center"/>
              <w:rPr>
                <w:lang w:eastAsia="en-IN"/>
              </w:rPr>
            </w:pPr>
            <w:r w:rsidRPr="00ED71EA">
              <w:rPr>
                <w:lang w:eastAsia="en-IN"/>
              </w:rPr>
              <w:t>Next available frame</w:t>
            </w:r>
          </w:p>
        </w:tc>
      </w:tr>
      <w:tr w:rsidR="001A41C1" w:rsidRPr="00ED71EA" w:rsidTr="00A93F68">
        <w:trPr>
          <w:trHeight w:val="212"/>
          <w:jc w:val="center"/>
        </w:trPr>
        <w:tc>
          <w:tcPr>
            <w:tcW w:w="3940" w:type="dxa"/>
            <w:shd w:val="clear" w:color="auto" w:fill="auto"/>
            <w:hideMark/>
          </w:tcPr>
          <w:p w:rsidR="001A41C1" w:rsidRPr="00ED71EA" w:rsidRDefault="001A41C1" w:rsidP="00A93F68">
            <w:pPr>
              <w:pStyle w:val="Tabletext"/>
              <w:rPr>
                <w:lang w:eastAsia="en-IN"/>
              </w:rPr>
            </w:pPr>
            <w:r w:rsidRPr="00ED71EA">
              <w:rPr>
                <w:lang w:eastAsia="en-IN"/>
              </w:rPr>
              <w:t>Antenna configuration at TRxP</w:t>
            </w:r>
          </w:p>
        </w:tc>
        <w:tc>
          <w:tcPr>
            <w:tcW w:w="5344" w:type="dxa"/>
            <w:vAlign w:val="center"/>
          </w:tcPr>
          <w:p w:rsidR="001A41C1" w:rsidRPr="00ED71EA" w:rsidRDefault="001A41C1" w:rsidP="00A93F68">
            <w:pPr>
              <w:pStyle w:val="Tabletext"/>
              <w:jc w:val="center"/>
              <w:rPr>
                <w:lang w:eastAsia="en-IN"/>
              </w:rPr>
            </w:pPr>
            <w:r w:rsidRPr="00ED71EA">
              <w:rPr>
                <w:lang w:eastAsia="en-IN"/>
              </w:rPr>
              <w:t>16Rx, (8,8,2,1,1; 1,8)</w:t>
            </w:r>
          </w:p>
        </w:tc>
      </w:tr>
      <w:tr w:rsidR="001A41C1" w:rsidRPr="00ED71EA" w:rsidTr="00A93F68">
        <w:trPr>
          <w:trHeight w:val="212"/>
          <w:jc w:val="center"/>
        </w:trPr>
        <w:tc>
          <w:tcPr>
            <w:tcW w:w="3940" w:type="dxa"/>
            <w:shd w:val="clear" w:color="auto" w:fill="auto"/>
            <w:hideMark/>
          </w:tcPr>
          <w:p w:rsidR="001A41C1" w:rsidRPr="00ED71EA" w:rsidRDefault="001A41C1" w:rsidP="00A93F68">
            <w:pPr>
              <w:pStyle w:val="Tabletext"/>
              <w:rPr>
                <w:lang w:eastAsia="en-IN"/>
              </w:rPr>
            </w:pPr>
            <w:r w:rsidRPr="00ED71EA">
              <w:rPr>
                <w:lang w:eastAsia="en-IN"/>
              </w:rPr>
              <w:t>Antenna configuration at UE</w:t>
            </w:r>
          </w:p>
        </w:tc>
        <w:tc>
          <w:tcPr>
            <w:tcW w:w="5344" w:type="dxa"/>
            <w:vAlign w:val="center"/>
          </w:tcPr>
          <w:p w:rsidR="001A41C1" w:rsidRPr="00ED71EA" w:rsidRDefault="001A41C1" w:rsidP="00A93F68">
            <w:pPr>
              <w:pStyle w:val="Tabletext"/>
              <w:jc w:val="center"/>
              <w:rPr>
                <w:lang w:eastAsia="en-IN"/>
              </w:rPr>
            </w:pPr>
            <w:r w:rsidRPr="00ED71EA">
              <w:rPr>
                <w:lang w:eastAsia="en-IN"/>
              </w:rPr>
              <w:t>8Tx, (1,4,2,1,1; 1,4)</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Scheduling</w:t>
            </w:r>
          </w:p>
        </w:tc>
        <w:tc>
          <w:tcPr>
            <w:tcW w:w="5344" w:type="dxa"/>
            <w:shd w:val="clear" w:color="000000" w:fill="FFFFFF"/>
            <w:vAlign w:val="center"/>
          </w:tcPr>
          <w:p w:rsidR="001A41C1" w:rsidRPr="00ED71EA" w:rsidRDefault="001A41C1" w:rsidP="00A93F68">
            <w:pPr>
              <w:pStyle w:val="Tabletext"/>
              <w:jc w:val="center"/>
              <w:rPr>
                <w:lang w:eastAsia="en-IN"/>
              </w:rPr>
            </w:pPr>
            <w:r w:rsidRPr="00ED71EA">
              <w:rPr>
                <w:lang w:eastAsia="en-IN"/>
              </w:rPr>
              <w:t>PF</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Receiver</w:t>
            </w:r>
          </w:p>
        </w:tc>
        <w:tc>
          <w:tcPr>
            <w:tcW w:w="5344" w:type="dxa"/>
            <w:vAlign w:val="center"/>
          </w:tcPr>
          <w:p w:rsidR="001A41C1" w:rsidRPr="00ED71EA" w:rsidRDefault="001A41C1" w:rsidP="00A93F68">
            <w:pPr>
              <w:pStyle w:val="Tabletext"/>
              <w:jc w:val="center"/>
              <w:rPr>
                <w:lang w:eastAsia="en-IN"/>
              </w:rPr>
            </w:pPr>
            <w:r w:rsidRPr="00ED71EA">
              <w:rPr>
                <w:lang w:eastAsia="en-IN"/>
              </w:rPr>
              <w:t>MMSE - IRC</w:t>
            </w:r>
          </w:p>
        </w:tc>
      </w:tr>
      <w:tr w:rsidR="001A41C1" w:rsidRPr="00ED71EA" w:rsidTr="00A93F68">
        <w:trPr>
          <w:trHeight w:val="212"/>
          <w:jc w:val="center"/>
        </w:trPr>
        <w:tc>
          <w:tcPr>
            <w:tcW w:w="3940" w:type="dxa"/>
            <w:shd w:val="clear" w:color="auto" w:fill="auto"/>
            <w:noWrap/>
            <w:hideMark/>
          </w:tcPr>
          <w:p w:rsidR="001A41C1" w:rsidRPr="00ED71EA" w:rsidRDefault="001A41C1" w:rsidP="00A93F68">
            <w:pPr>
              <w:pStyle w:val="Tabletext"/>
              <w:rPr>
                <w:lang w:eastAsia="en-IN"/>
              </w:rPr>
            </w:pPr>
            <w:r w:rsidRPr="00ED71EA">
              <w:rPr>
                <w:lang w:eastAsia="en-IN"/>
              </w:rPr>
              <w:t>Channel estimation</w:t>
            </w:r>
          </w:p>
        </w:tc>
        <w:tc>
          <w:tcPr>
            <w:tcW w:w="5344" w:type="dxa"/>
            <w:vAlign w:val="center"/>
          </w:tcPr>
          <w:p w:rsidR="001A41C1" w:rsidRPr="00ED71EA" w:rsidRDefault="001A41C1" w:rsidP="00A93F68">
            <w:pPr>
              <w:pStyle w:val="Tabletext"/>
              <w:jc w:val="center"/>
              <w:rPr>
                <w:lang w:eastAsia="en-IN"/>
              </w:rPr>
            </w:pPr>
            <w:r w:rsidRPr="00ED71EA">
              <w:rPr>
                <w:lang w:eastAsia="en-IN"/>
              </w:rPr>
              <w:t>Non-ideal</w:t>
            </w:r>
          </w:p>
        </w:tc>
      </w:tr>
      <w:tr w:rsidR="001A41C1" w:rsidRPr="00ED71EA" w:rsidTr="00A93F68">
        <w:trPr>
          <w:trHeight w:val="212"/>
          <w:jc w:val="center"/>
        </w:trPr>
        <w:tc>
          <w:tcPr>
            <w:tcW w:w="3940" w:type="dxa"/>
            <w:shd w:val="clear" w:color="auto" w:fill="auto"/>
            <w:noWrap/>
          </w:tcPr>
          <w:p w:rsidR="001A41C1" w:rsidRPr="00ED71EA" w:rsidRDefault="001A41C1" w:rsidP="00A93F68">
            <w:pPr>
              <w:pStyle w:val="Tabletext"/>
              <w:rPr>
                <w:lang w:eastAsia="en-IN"/>
              </w:rPr>
            </w:pPr>
            <w:r w:rsidRPr="00ED71EA">
              <w:rPr>
                <w:lang w:eastAsia="en-IN"/>
              </w:rPr>
              <w:t>Power control parameter</w:t>
            </w:r>
          </w:p>
        </w:tc>
        <w:tc>
          <w:tcPr>
            <w:tcW w:w="5344" w:type="dxa"/>
            <w:vAlign w:val="center"/>
          </w:tcPr>
          <w:p w:rsidR="001A41C1" w:rsidRPr="00ED71EA" w:rsidRDefault="001A41C1" w:rsidP="00A93F68">
            <w:pPr>
              <w:pStyle w:val="Tabletext"/>
              <w:jc w:val="center"/>
              <w:rPr>
                <w:lang w:eastAsia="en-IN"/>
              </w:rPr>
            </w:pPr>
            <w:r w:rsidRPr="00ED71EA">
              <w:rPr>
                <w:lang w:eastAsia="en-IN"/>
              </w:rPr>
              <w:t>P0=-77, alpha = 0.9</w:t>
            </w:r>
          </w:p>
        </w:tc>
      </w:tr>
      <w:tr w:rsidR="001A41C1" w:rsidRPr="00ED71EA" w:rsidTr="00A93F68">
        <w:trPr>
          <w:trHeight w:val="212"/>
          <w:jc w:val="center"/>
        </w:trPr>
        <w:tc>
          <w:tcPr>
            <w:tcW w:w="3940" w:type="dxa"/>
            <w:shd w:val="clear" w:color="auto" w:fill="auto"/>
            <w:noWrap/>
          </w:tcPr>
          <w:p w:rsidR="001A41C1" w:rsidRPr="00ED71EA" w:rsidRDefault="001A41C1" w:rsidP="00A93F68">
            <w:pPr>
              <w:pStyle w:val="Tabletext"/>
              <w:rPr>
                <w:lang w:eastAsia="en-IN"/>
              </w:rPr>
            </w:pPr>
            <w:r w:rsidRPr="00ED71EA">
              <w:rPr>
                <w:lang w:eastAsia="en-IN"/>
              </w:rPr>
              <w:t>TRxP number per site</w:t>
            </w:r>
          </w:p>
        </w:tc>
        <w:tc>
          <w:tcPr>
            <w:tcW w:w="5344" w:type="dxa"/>
            <w:vAlign w:val="center"/>
          </w:tcPr>
          <w:p w:rsidR="001A41C1" w:rsidRPr="00ED71EA" w:rsidRDefault="001A41C1" w:rsidP="00A93F68">
            <w:pPr>
              <w:pStyle w:val="Tabletext"/>
              <w:jc w:val="center"/>
              <w:rPr>
                <w:lang w:eastAsia="en-IN"/>
              </w:rPr>
            </w:pPr>
            <w:r w:rsidRPr="00ED71EA">
              <w:rPr>
                <w:lang w:eastAsia="en-IN"/>
              </w:rPr>
              <w:t>3</w:t>
            </w:r>
          </w:p>
        </w:tc>
      </w:tr>
      <w:tr w:rsidR="001A41C1" w:rsidRPr="00ED71EA" w:rsidTr="00A93F68">
        <w:trPr>
          <w:trHeight w:val="212"/>
          <w:jc w:val="center"/>
        </w:trPr>
        <w:tc>
          <w:tcPr>
            <w:tcW w:w="3940" w:type="dxa"/>
            <w:shd w:val="clear" w:color="auto" w:fill="auto"/>
            <w:noWrap/>
          </w:tcPr>
          <w:p w:rsidR="001A41C1" w:rsidRPr="00ED71EA" w:rsidRDefault="001A41C1" w:rsidP="00A93F68">
            <w:pPr>
              <w:pStyle w:val="Tabletext"/>
              <w:rPr>
                <w:lang w:eastAsia="en-IN"/>
              </w:rPr>
            </w:pPr>
            <w:r w:rsidRPr="00ED71EA">
              <w:rPr>
                <w:lang w:eastAsia="en-IN"/>
              </w:rPr>
              <w:t xml:space="preserve">Mechanic tilt </w:t>
            </w:r>
          </w:p>
        </w:tc>
        <w:tc>
          <w:tcPr>
            <w:tcW w:w="5344" w:type="dxa"/>
            <w:vAlign w:val="center"/>
          </w:tcPr>
          <w:p w:rsidR="001A41C1" w:rsidRPr="00ED71EA" w:rsidRDefault="001A41C1" w:rsidP="00A93F68">
            <w:pPr>
              <w:pStyle w:val="Tabletext"/>
              <w:jc w:val="center"/>
              <w:rPr>
                <w:lang w:eastAsia="en-IN"/>
              </w:rPr>
            </w:pPr>
            <w:r w:rsidRPr="00ED71EA">
              <w:rPr>
                <w:lang w:eastAsia="en-IN"/>
              </w:rPr>
              <w:t>90° in GCS</w:t>
            </w:r>
          </w:p>
        </w:tc>
      </w:tr>
      <w:tr w:rsidR="001A41C1" w:rsidRPr="00ED71EA" w:rsidTr="00A93F68">
        <w:trPr>
          <w:trHeight w:val="212"/>
          <w:jc w:val="center"/>
        </w:trPr>
        <w:tc>
          <w:tcPr>
            <w:tcW w:w="3940" w:type="dxa"/>
            <w:shd w:val="clear" w:color="auto" w:fill="auto"/>
            <w:noWrap/>
          </w:tcPr>
          <w:p w:rsidR="001A41C1" w:rsidRPr="00ED71EA" w:rsidRDefault="001A41C1" w:rsidP="00A93F68">
            <w:pPr>
              <w:pStyle w:val="Tabletext"/>
              <w:rPr>
                <w:lang w:eastAsia="en-IN"/>
              </w:rPr>
            </w:pPr>
            <w:r w:rsidRPr="00ED71EA">
              <w:rPr>
                <w:lang w:eastAsia="en-IN"/>
              </w:rPr>
              <w:t>Electronic tilt</w:t>
            </w:r>
          </w:p>
        </w:tc>
        <w:tc>
          <w:tcPr>
            <w:tcW w:w="5344" w:type="dxa"/>
            <w:vAlign w:val="center"/>
          </w:tcPr>
          <w:p w:rsidR="001A41C1" w:rsidRPr="00ED71EA" w:rsidRDefault="001A41C1" w:rsidP="00A93F68">
            <w:pPr>
              <w:pStyle w:val="Tabletext"/>
              <w:jc w:val="center"/>
              <w:rPr>
                <w:lang w:eastAsia="en-IN"/>
              </w:rPr>
            </w:pPr>
            <w:r w:rsidRPr="00ED71EA">
              <w:rPr>
                <w:lang w:eastAsia="en-IN"/>
              </w:rPr>
              <w:t>105° in LCS</w:t>
            </w:r>
          </w:p>
        </w:tc>
      </w:tr>
      <w:tr w:rsidR="001A41C1" w:rsidRPr="00ED71EA" w:rsidTr="00A93F68">
        <w:trPr>
          <w:trHeight w:val="212"/>
          <w:jc w:val="center"/>
        </w:trPr>
        <w:tc>
          <w:tcPr>
            <w:tcW w:w="3940" w:type="dxa"/>
            <w:shd w:val="clear" w:color="auto" w:fill="auto"/>
            <w:noWrap/>
          </w:tcPr>
          <w:p w:rsidR="001A41C1" w:rsidRPr="00ED71EA" w:rsidRDefault="001A41C1" w:rsidP="00A93F68">
            <w:pPr>
              <w:pStyle w:val="Tabletext"/>
              <w:rPr>
                <w:lang w:eastAsia="en-IN"/>
              </w:rPr>
            </w:pPr>
            <w:r w:rsidRPr="00ED71EA">
              <w:rPr>
                <w:lang w:eastAsia="en-IN"/>
              </w:rPr>
              <w:t>Handover margin (dB)</w:t>
            </w:r>
          </w:p>
        </w:tc>
        <w:tc>
          <w:tcPr>
            <w:tcW w:w="5344" w:type="dxa"/>
            <w:vAlign w:val="center"/>
          </w:tcPr>
          <w:p w:rsidR="001A41C1" w:rsidRPr="00ED71EA" w:rsidRDefault="001A41C1" w:rsidP="00A93F68">
            <w:pPr>
              <w:pStyle w:val="Tabletext"/>
              <w:jc w:val="center"/>
              <w:rPr>
                <w:lang w:eastAsia="en-IN"/>
              </w:rPr>
            </w:pPr>
            <w:r w:rsidRPr="00ED71EA">
              <w:rPr>
                <w:lang w:eastAsia="en-IN"/>
              </w:rPr>
              <w:t>1</w:t>
            </w:r>
          </w:p>
        </w:tc>
      </w:tr>
      <w:tr w:rsidR="001A41C1" w:rsidRPr="00ED71EA" w:rsidTr="00A93F68">
        <w:trPr>
          <w:trHeight w:val="212"/>
          <w:jc w:val="center"/>
        </w:trPr>
        <w:tc>
          <w:tcPr>
            <w:tcW w:w="3940" w:type="dxa"/>
            <w:shd w:val="clear" w:color="auto" w:fill="auto"/>
            <w:noWrap/>
          </w:tcPr>
          <w:p w:rsidR="001A41C1" w:rsidRPr="00ED71EA" w:rsidRDefault="001A41C1" w:rsidP="00A93F68">
            <w:pPr>
              <w:pStyle w:val="Tabletext"/>
              <w:rPr>
                <w:lang w:eastAsia="en-IN"/>
              </w:rPr>
            </w:pPr>
            <w:r w:rsidRPr="00ED71EA">
              <w:rPr>
                <w:lang w:eastAsia="en-IN"/>
              </w:rPr>
              <w:t>Wrapping around method</w:t>
            </w:r>
          </w:p>
        </w:tc>
        <w:tc>
          <w:tcPr>
            <w:tcW w:w="5344" w:type="dxa"/>
            <w:vAlign w:val="center"/>
          </w:tcPr>
          <w:p w:rsidR="001A41C1" w:rsidRPr="00ED71EA" w:rsidRDefault="001A41C1" w:rsidP="00A93F68">
            <w:pPr>
              <w:pStyle w:val="Tabletext"/>
              <w:jc w:val="center"/>
              <w:rPr>
                <w:lang w:eastAsia="en-IN"/>
              </w:rPr>
            </w:pPr>
            <w:r w:rsidRPr="00ED71EA">
              <w:rPr>
                <w:lang w:eastAsia="en-IN"/>
              </w:rPr>
              <w:t>Geographical distance-based wrapping</w:t>
            </w:r>
          </w:p>
        </w:tc>
      </w:tr>
      <w:tr w:rsidR="001A41C1" w:rsidRPr="00ED71EA" w:rsidTr="00A93F68">
        <w:trPr>
          <w:trHeight w:val="212"/>
          <w:jc w:val="center"/>
        </w:trPr>
        <w:tc>
          <w:tcPr>
            <w:tcW w:w="3940" w:type="dxa"/>
            <w:shd w:val="clear" w:color="auto" w:fill="auto"/>
            <w:noWrap/>
          </w:tcPr>
          <w:p w:rsidR="001A41C1" w:rsidRPr="00ED71EA" w:rsidRDefault="001A41C1" w:rsidP="00A93F68">
            <w:pPr>
              <w:pStyle w:val="Tabletext"/>
              <w:rPr>
                <w:lang w:eastAsia="en-IN"/>
              </w:rPr>
            </w:pPr>
            <w:r w:rsidRPr="00ED71EA">
              <w:rPr>
                <w:lang w:eastAsia="en-IN"/>
              </w:rPr>
              <w:t>Criteria for selection for serving TRxP</w:t>
            </w:r>
          </w:p>
        </w:tc>
        <w:tc>
          <w:tcPr>
            <w:tcW w:w="5344" w:type="dxa"/>
            <w:vAlign w:val="center"/>
          </w:tcPr>
          <w:p w:rsidR="001A41C1" w:rsidRPr="00ED71EA" w:rsidRDefault="001A41C1" w:rsidP="00A93F68">
            <w:pPr>
              <w:pStyle w:val="Tabletext"/>
              <w:jc w:val="center"/>
              <w:rPr>
                <w:lang w:eastAsia="en-IN"/>
              </w:rPr>
            </w:pPr>
            <w:r w:rsidRPr="00ED71EA">
              <w:rPr>
                <w:lang w:eastAsia="en-IN"/>
              </w:rPr>
              <w:t>Maximizing RSRP where the digital beamforming is not considered</w:t>
            </w:r>
          </w:p>
        </w:tc>
      </w:tr>
    </w:tbl>
    <w:p w:rsidR="00F95A81" w:rsidRPr="00ED71EA" w:rsidRDefault="00F95A81" w:rsidP="00F95A81">
      <w:pPr>
        <w:pStyle w:val="Tablefin"/>
      </w:pPr>
    </w:p>
    <w:p w:rsidR="00F95A81" w:rsidRDefault="001A41C1" w:rsidP="00216BC5">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34</w:t>
      </w:r>
      <w:r w:rsidRPr="00ED71EA">
        <w:fldChar w:fldCharType="end"/>
      </w:r>
      <w:r w:rsidRPr="00ED71EA">
        <w:t xml:space="preserve"> </w:t>
      </w:r>
    </w:p>
    <w:p w:rsidR="001A41C1" w:rsidRPr="00ED71EA" w:rsidRDefault="001A41C1" w:rsidP="00216BC5">
      <w:pPr>
        <w:pStyle w:val="Tabletitle"/>
        <w:rPr>
          <w:lang w:eastAsia="zh-CN"/>
        </w:rPr>
      </w:pPr>
      <w:r w:rsidRPr="00ED71EA">
        <w:t>Link Level parameters</w:t>
      </w:r>
    </w:p>
    <w:tbl>
      <w:tblPr>
        <w:tblW w:w="6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999"/>
      </w:tblGrid>
      <w:tr w:rsidR="00216BC5" w:rsidRPr="00ED71EA" w:rsidTr="00216BC5">
        <w:trPr>
          <w:cantSplit/>
          <w:tblHeader/>
          <w:jc w:val="center"/>
        </w:trPr>
        <w:tc>
          <w:tcPr>
            <w:tcW w:w="3397" w:type="dxa"/>
            <w:shd w:val="clear" w:color="auto" w:fill="auto"/>
            <w:vAlign w:val="center"/>
          </w:tcPr>
          <w:p w:rsidR="00216BC5" w:rsidRPr="00ED71EA" w:rsidRDefault="00216BC5" w:rsidP="00216BC5">
            <w:pPr>
              <w:pStyle w:val="Tablehead"/>
              <w:rPr>
                <w:lang w:eastAsia="en-IN"/>
              </w:rPr>
            </w:pPr>
            <w:r w:rsidRPr="00ED71EA">
              <w:rPr>
                <w:lang w:eastAsia="en-IN"/>
              </w:rPr>
              <w:t>Technical configuration Parameters</w:t>
            </w:r>
          </w:p>
        </w:tc>
        <w:tc>
          <w:tcPr>
            <w:tcW w:w="2999" w:type="dxa"/>
            <w:shd w:val="clear" w:color="auto" w:fill="auto"/>
            <w:vAlign w:val="center"/>
          </w:tcPr>
          <w:p w:rsidR="00216BC5" w:rsidRPr="00ED71EA" w:rsidRDefault="00216BC5" w:rsidP="00216BC5">
            <w:pPr>
              <w:pStyle w:val="Tablehead"/>
              <w:rPr>
                <w:lang w:eastAsia="en-IN"/>
              </w:rPr>
            </w:pPr>
            <w:r w:rsidRPr="00ED71EA">
              <w:rPr>
                <w:lang w:eastAsia="en-IN"/>
              </w:rPr>
              <w:t>Uplink</w:t>
            </w:r>
          </w:p>
        </w:tc>
      </w:tr>
      <w:tr w:rsidR="00216BC5" w:rsidRPr="00ED71EA" w:rsidTr="00216BC5">
        <w:trPr>
          <w:cantSplit/>
          <w:jc w:val="center"/>
        </w:trPr>
        <w:tc>
          <w:tcPr>
            <w:tcW w:w="3397" w:type="dxa"/>
            <w:shd w:val="clear" w:color="auto" w:fill="auto"/>
            <w:vAlign w:val="center"/>
            <w:hideMark/>
          </w:tcPr>
          <w:p w:rsidR="00216BC5" w:rsidRPr="00ED71EA" w:rsidRDefault="00216BC5" w:rsidP="00216BC5">
            <w:pPr>
              <w:pStyle w:val="Tabletext"/>
              <w:rPr>
                <w:lang w:eastAsia="en-IN"/>
              </w:rPr>
            </w:pPr>
            <w:r w:rsidRPr="00ED71EA">
              <w:rPr>
                <w:lang w:eastAsia="en-IN"/>
              </w:rPr>
              <w:t xml:space="preserve">Carrier frequency </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4 GHz</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Waveform</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CP-OFDM</w:t>
            </w:r>
          </w:p>
        </w:tc>
      </w:tr>
      <w:tr w:rsidR="00216BC5" w:rsidRPr="00ED71EA" w:rsidTr="00216BC5">
        <w:trPr>
          <w:cantSplit/>
          <w:jc w:val="center"/>
        </w:trPr>
        <w:tc>
          <w:tcPr>
            <w:tcW w:w="3397" w:type="dxa"/>
            <w:shd w:val="clear" w:color="auto" w:fill="auto"/>
            <w:noWrap/>
            <w:vAlign w:val="center"/>
          </w:tcPr>
          <w:p w:rsidR="00216BC5" w:rsidRPr="00ED71EA" w:rsidRDefault="00216BC5" w:rsidP="00216BC5">
            <w:pPr>
              <w:pStyle w:val="Tabletext"/>
              <w:rPr>
                <w:lang w:eastAsia="en-IN"/>
              </w:rPr>
            </w:pPr>
            <w:r w:rsidRPr="00ED71EA">
              <w:rPr>
                <w:lang w:eastAsia="zh-CN"/>
              </w:rPr>
              <w:t>Duplexing</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zh-CN"/>
              </w:rPr>
              <w:t>TDD</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Subcarrier spacing</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78.125 kHz</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Simulation bandwdith</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10 MHz</w:t>
            </w:r>
          </w:p>
        </w:tc>
      </w:tr>
      <w:tr w:rsidR="00216BC5" w:rsidRPr="00ED71EA" w:rsidTr="00216BC5">
        <w:trPr>
          <w:cantSplit/>
          <w:jc w:val="center"/>
        </w:trPr>
        <w:tc>
          <w:tcPr>
            <w:tcW w:w="3397" w:type="dxa"/>
            <w:shd w:val="clear" w:color="auto" w:fill="auto"/>
            <w:noWrap/>
            <w:vAlign w:val="center"/>
          </w:tcPr>
          <w:p w:rsidR="00216BC5" w:rsidRPr="00ED71EA" w:rsidRDefault="00216BC5" w:rsidP="00216BC5">
            <w:pPr>
              <w:pStyle w:val="Tabletext"/>
              <w:rPr>
                <w:lang w:eastAsia="en-IN"/>
              </w:rPr>
            </w:pPr>
            <w:r w:rsidRPr="00ED71EA">
              <w:rPr>
                <w:lang w:eastAsia="zh-CN"/>
              </w:rPr>
              <w:t>Frame structure</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zh-CN"/>
              </w:rPr>
              <w:t>DL:UL=2:1</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Channel model</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TDL-iii</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UE Speed</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30 km/h</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Antenna configuration at TRxP</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16R</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Antenna configuration at UE</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8T</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Tx scheme</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SU-MIMO, OFDMA</w:t>
            </w:r>
          </w:p>
        </w:tc>
      </w:tr>
      <w:tr w:rsidR="00216BC5" w:rsidRPr="00ED71EA" w:rsidTr="00216BC5">
        <w:trPr>
          <w:cantSplit/>
          <w:jc w:val="center"/>
        </w:trPr>
        <w:tc>
          <w:tcPr>
            <w:tcW w:w="3397" w:type="dxa"/>
            <w:shd w:val="clear" w:color="auto" w:fill="auto"/>
            <w:noWrap/>
            <w:vAlign w:val="center"/>
          </w:tcPr>
          <w:p w:rsidR="00216BC5" w:rsidRPr="00ED71EA" w:rsidRDefault="00216BC5" w:rsidP="00216BC5">
            <w:pPr>
              <w:pStyle w:val="Tabletext"/>
              <w:rPr>
                <w:lang w:eastAsia="en-IN"/>
              </w:rPr>
            </w:pPr>
            <w:r w:rsidRPr="00ED71EA">
              <w:rPr>
                <w:lang w:eastAsia="en-IN"/>
              </w:rPr>
              <w:t>TRxP receiver type</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MMSE-IRC</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Channel estimation</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Non-Ideal</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Data allocation</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33 symbols for one frame(2ms)</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Channel coding scheme for TCH</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LDPC</w:t>
            </w:r>
          </w:p>
        </w:tc>
      </w:tr>
      <w:tr w:rsidR="00216BC5" w:rsidRPr="00ED71EA" w:rsidTr="00216BC5">
        <w:trPr>
          <w:cantSplit/>
          <w:jc w:val="center"/>
        </w:trPr>
        <w:tc>
          <w:tcPr>
            <w:tcW w:w="3397" w:type="dxa"/>
            <w:shd w:val="clear" w:color="auto" w:fill="auto"/>
            <w:noWrap/>
            <w:vAlign w:val="center"/>
            <w:hideMark/>
          </w:tcPr>
          <w:p w:rsidR="00216BC5" w:rsidRPr="00ED71EA" w:rsidRDefault="00216BC5" w:rsidP="00216BC5">
            <w:pPr>
              <w:pStyle w:val="Tabletext"/>
              <w:rPr>
                <w:lang w:eastAsia="en-IN"/>
              </w:rPr>
            </w:pPr>
            <w:r w:rsidRPr="00ED71EA">
              <w:rPr>
                <w:lang w:eastAsia="en-IN"/>
              </w:rPr>
              <w:t>DRS configuration</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en-IN"/>
              </w:rPr>
              <w:t>4 symbols for one frame(2ms)</w:t>
            </w:r>
          </w:p>
        </w:tc>
      </w:tr>
      <w:tr w:rsidR="00216BC5" w:rsidRPr="00ED71EA" w:rsidTr="00216BC5">
        <w:trPr>
          <w:cantSplit/>
          <w:jc w:val="center"/>
        </w:trPr>
        <w:tc>
          <w:tcPr>
            <w:tcW w:w="3397" w:type="dxa"/>
            <w:shd w:val="clear" w:color="auto" w:fill="auto"/>
            <w:noWrap/>
            <w:vAlign w:val="center"/>
          </w:tcPr>
          <w:p w:rsidR="00216BC5" w:rsidRPr="00ED71EA" w:rsidRDefault="00216BC5" w:rsidP="00216BC5">
            <w:pPr>
              <w:pStyle w:val="Tabletext"/>
              <w:rPr>
                <w:lang w:eastAsia="en-IN"/>
              </w:rPr>
            </w:pPr>
            <w:r w:rsidRPr="00ED71EA">
              <w:rPr>
                <w:lang w:eastAsia="zh-CN"/>
              </w:rPr>
              <w:t>Other overhead</w:t>
            </w:r>
          </w:p>
        </w:tc>
        <w:tc>
          <w:tcPr>
            <w:tcW w:w="2999" w:type="dxa"/>
            <w:shd w:val="clear" w:color="auto" w:fill="auto"/>
            <w:vAlign w:val="center"/>
          </w:tcPr>
          <w:p w:rsidR="00216BC5" w:rsidRPr="00ED71EA" w:rsidRDefault="00216BC5" w:rsidP="00216BC5">
            <w:pPr>
              <w:pStyle w:val="Tabletext"/>
              <w:jc w:val="center"/>
              <w:rPr>
                <w:lang w:eastAsia="en-IN"/>
              </w:rPr>
            </w:pPr>
            <w:r w:rsidRPr="00ED71EA">
              <w:rPr>
                <w:lang w:eastAsia="zh-CN"/>
              </w:rPr>
              <w:t>5 symbols per 2ms</w:t>
            </w:r>
          </w:p>
        </w:tc>
      </w:tr>
    </w:tbl>
    <w:p w:rsidR="00F95A81" w:rsidRPr="00ED71EA" w:rsidRDefault="00F95A81" w:rsidP="00F95A81">
      <w:pPr>
        <w:pStyle w:val="Tablefin"/>
      </w:pPr>
    </w:p>
    <w:p w:rsidR="001A41C1" w:rsidRPr="00ED71EA" w:rsidRDefault="001A41C1">
      <w:pPr>
        <w:rPr>
          <w:lang w:eastAsia="zh-CN"/>
        </w:rPr>
      </w:pPr>
      <w:r w:rsidRPr="00ED71EA">
        <w:rPr>
          <w:lang w:eastAsia="zh-CN"/>
        </w:rPr>
        <w:t xml:space="preserve">Evaluation configuration A (carrier frequency = 4 GHz) is applied for the evaluations of Dense Urban – eMBB test environment for EUHT-5G. The mobility class of 30km/h are considered. The uplink SINR distribution obtained from system level simulation is illustrated in the below </w:t>
      </w:r>
      <w:r w:rsidRPr="00ED71EA">
        <w:t>Figure</w:t>
      </w:r>
      <w:r w:rsidR="00C16AB0">
        <w:t> 5</w:t>
      </w:r>
      <w:r w:rsidR="00C16AB0">
        <w:noBreakHyphen/>
      </w:r>
      <w:r w:rsidRPr="00ED71EA">
        <w:t>4</w:t>
      </w:r>
      <w:r w:rsidRPr="00ED71EA">
        <w:rPr>
          <w:lang w:eastAsia="zh-CN"/>
        </w:rPr>
        <w:t>. The 50%-tile SINR applied for link level simulation is 5.33 dB.</w:t>
      </w:r>
    </w:p>
    <w:p w:rsidR="00F95A81" w:rsidRDefault="00F95A81" w:rsidP="00216BC5">
      <w:pPr>
        <w:pStyle w:val="FigureNo"/>
      </w:pPr>
      <w:r w:rsidRPr="00ED71EA">
        <w:t xml:space="preserve">Figure </w:t>
      </w:r>
      <w:r w:rsidR="00C16AB0">
        <w:t>5-</w:t>
      </w:r>
      <w:r w:rsidRPr="00ED71EA">
        <w:fldChar w:fldCharType="begin"/>
      </w:r>
      <w:r w:rsidRPr="00ED71EA">
        <w:instrText xml:space="preserve"> SEQ Figure \* ARABIC \s 1 </w:instrText>
      </w:r>
      <w:r w:rsidRPr="00ED71EA">
        <w:fldChar w:fldCharType="separate"/>
      </w:r>
      <w:r w:rsidRPr="00ED71EA">
        <w:t>4</w:t>
      </w:r>
      <w:r w:rsidRPr="00ED71EA">
        <w:fldChar w:fldCharType="end"/>
      </w:r>
      <w:r w:rsidRPr="00ED71EA">
        <w:t xml:space="preserve"> </w:t>
      </w:r>
    </w:p>
    <w:p w:rsidR="00F95A81" w:rsidRPr="00ED71EA" w:rsidRDefault="00F95A81" w:rsidP="00216BC5">
      <w:pPr>
        <w:pStyle w:val="Figuretitle"/>
      </w:pPr>
      <w:r w:rsidRPr="00ED71EA">
        <w:t>Uplink SINR distribution obtained from system level simulation for mobility</w:t>
      </w:r>
    </w:p>
    <w:p w:rsidR="001A41C1" w:rsidRPr="00ED71EA" w:rsidRDefault="001A41C1" w:rsidP="00216BC5">
      <w:pPr>
        <w:pStyle w:val="Figure"/>
      </w:pPr>
      <w:r w:rsidRPr="00ED71EA">
        <w:rPr>
          <w:lang w:val="en-US"/>
        </w:rPr>
        <w:drawing>
          <wp:inline distT="0" distB="0" distL="0" distR="0" wp14:anchorId="26C33F10" wp14:editId="2B570A00">
            <wp:extent cx="3476571" cy="288000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76571" cy="2880000"/>
                    </a:xfrm>
                    <a:prstGeom prst="rect">
                      <a:avLst/>
                    </a:prstGeom>
                  </pic:spPr>
                </pic:pic>
              </a:graphicData>
            </a:graphic>
          </wp:inline>
        </w:drawing>
      </w:r>
    </w:p>
    <w:p w:rsidR="001A41C1" w:rsidRPr="00ED71EA" w:rsidRDefault="001A41C1" w:rsidP="00216BC5">
      <w:pPr>
        <w:rPr>
          <w:lang w:eastAsia="zh-CN"/>
        </w:rPr>
      </w:pPr>
      <w:r w:rsidRPr="00ED71EA">
        <w:rPr>
          <w:lang w:eastAsia="zh-CN"/>
        </w:rPr>
        <w:t>Based on the system level simulation and link level simulation, the evaluation results of mobility for EUHT-5G for evaluation configuration A for mobility class of 30</w:t>
      </w:r>
      <w:r w:rsidR="00216BC5">
        <w:rPr>
          <w:lang w:eastAsia="zh-CN"/>
        </w:rPr>
        <w:t xml:space="preserve"> </w:t>
      </w:r>
      <w:r w:rsidRPr="00ED71EA">
        <w:rPr>
          <w:lang w:eastAsia="zh-CN"/>
        </w:rPr>
        <w:t xml:space="preserve">km/h are provided in Table </w:t>
      </w:r>
      <w:r w:rsidR="004935F5">
        <w:rPr>
          <w:lang w:eastAsia="zh-CN"/>
        </w:rPr>
        <w:t>5</w:t>
      </w:r>
      <w:r w:rsidRPr="00ED71EA">
        <w:rPr>
          <w:lang w:eastAsia="zh-CN"/>
        </w:rPr>
        <w:t xml:space="preserve">-35. </w:t>
      </w:r>
    </w:p>
    <w:p w:rsidR="00A93F68" w:rsidRDefault="001A41C1" w:rsidP="00216BC5">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35</w:t>
      </w:r>
      <w:r w:rsidRPr="00ED71EA">
        <w:fldChar w:fldCharType="end"/>
      </w:r>
    </w:p>
    <w:p w:rsidR="001A41C1" w:rsidRPr="00ED71EA" w:rsidRDefault="001A41C1" w:rsidP="00216BC5">
      <w:pPr>
        <w:pStyle w:val="Tabletitle"/>
      </w:pPr>
      <w:r w:rsidRPr="00ED71EA">
        <w:t>EUHT mobility in Dense Urban – eMBB</w:t>
      </w:r>
      <w:r w:rsidR="00216BC5">
        <w:br/>
      </w:r>
      <w:r w:rsidRPr="00ED71EA">
        <w:t>(Evaluation configuration A, CF=4 GHz, Mobility class of 30km/h)</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68"/>
        <w:gridCol w:w="1547"/>
        <w:gridCol w:w="1266"/>
        <w:gridCol w:w="1338"/>
        <w:gridCol w:w="1456"/>
        <w:gridCol w:w="2348"/>
      </w:tblGrid>
      <w:tr w:rsidR="001A41C1" w:rsidRPr="00ED71EA" w:rsidTr="00216BC5">
        <w:trPr>
          <w:trHeight w:val="226"/>
          <w:jc w:val="center"/>
        </w:trPr>
        <w:tc>
          <w:tcPr>
            <w:tcW w:w="873" w:type="pct"/>
            <w:vMerge w:val="restart"/>
            <w:vAlign w:val="center"/>
          </w:tcPr>
          <w:p w:rsidR="001A41C1" w:rsidRPr="00ED71EA" w:rsidRDefault="001A41C1" w:rsidP="00216BC5">
            <w:pPr>
              <w:pStyle w:val="Tablehead"/>
              <w:rPr>
                <w:rFonts w:eastAsia="MS Mincho"/>
              </w:rPr>
            </w:pPr>
            <w:r w:rsidRPr="00ED71EA">
              <w:rPr>
                <w:rFonts w:eastAsia="MS Mincho"/>
              </w:rPr>
              <w:t>Scheme and antenna configuration</w:t>
            </w:r>
          </w:p>
        </w:tc>
        <w:tc>
          <w:tcPr>
            <w:tcW w:w="810" w:type="pct"/>
            <w:vMerge w:val="restart"/>
            <w:vAlign w:val="center"/>
          </w:tcPr>
          <w:p w:rsidR="001A41C1" w:rsidRPr="00ED71EA" w:rsidRDefault="001A41C1" w:rsidP="00216BC5">
            <w:pPr>
              <w:pStyle w:val="Tablehead"/>
              <w:rPr>
                <w:lang w:eastAsia="zh-CN"/>
              </w:rPr>
            </w:pPr>
            <w:r w:rsidRPr="00ED71EA">
              <w:rPr>
                <w:lang w:eastAsia="zh-CN"/>
              </w:rPr>
              <w:t>Sub-carrier spacing (kHz)</w:t>
            </w:r>
          </w:p>
        </w:tc>
        <w:tc>
          <w:tcPr>
            <w:tcW w:w="664" w:type="pct"/>
            <w:vMerge w:val="restart"/>
            <w:vAlign w:val="center"/>
          </w:tcPr>
          <w:p w:rsidR="001A41C1" w:rsidRPr="00ED71EA" w:rsidRDefault="001A41C1" w:rsidP="00216BC5">
            <w:pPr>
              <w:pStyle w:val="Tablehead"/>
              <w:rPr>
                <w:lang w:eastAsia="zh-CN"/>
              </w:rPr>
            </w:pPr>
            <w:r w:rsidRPr="00ED71EA">
              <w:rPr>
                <w:lang w:eastAsia="zh-CN"/>
              </w:rPr>
              <w:t>Frame structure</w:t>
            </w:r>
          </w:p>
        </w:tc>
        <w:tc>
          <w:tcPr>
            <w:tcW w:w="664" w:type="pct"/>
            <w:vMerge w:val="restart"/>
            <w:vAlign w:val="center"/>
          </w:tcPr>
          <w:p w:rsidR="001A41C1" w:rsidRPr="00ED71EA" w:rsidRDefault="001A41C1" w:rsidP="00216BC5">
            <w:pPr>
              <w:pStyle w:val="Tablehead"/>
              <w:rPr>
                <w:lang w:eastAsia="zh-CN"/>
              </w:rPr>
            </w:pPr>
            <w:r w:rsidRPr="00ED71EA">
              <w:rPr>
                <w:rFonts w:eastAsia="MS Mincho"/>
              </w:rPr>
              <w:t>ITU</w:t>
            </w:r>
            <w:r w:rsidR="00216BC5">
              <w:rPr>
                <w:rFonts w:eastAsia="MS Mincho"/>
              </w:rPr>
              <w:t xml:space="preserve"> </w:t>
            </w:r>
            <w:r w:rsidRPr="00ED71EA">
              <w:rPr>
                <w:rFonts w:eastAsia="MS Mincho"/>
              </w:rPr>
              <w:t>Requirement</w:t>
            </w:r>
            <w:r w:rsidRPr="00ED71EA">
              <w:rPr>
                <w:lang w:eastAsia="zh-CN"/>
              </w:rPr>
              <w:t xml:space="preserve"> (bit/s/Hz)</w:t>
            </w:r>
          </w:p>
        </w:tc>
        <w:tc>
          <w:tcPr>
            <w:tcW w:w="1989" w:type="pct"/>
            <w:gridSpan w:val="2"/>
            <w:vAlign w:val="center"/>
          </w:tcPr>
          <w:p w:rsidR="001A41C1" w:rsidRPr="00ED71EA" w:rsidRDefault="001A41C1" w:rsidP="00216BC5">
            <w:pPr>
              <w:pStyle w:val="Tablehead"/>
              <w:rPr>
                <w:rFonts w:eastAsia="MS Mincho"/>
              </w:rPr>
            </w:pPr>
            <w:r w:rsidRPr="00ED71EA">
              <w:rPr>
                <w:rFonts w:eastAsia="MS Mincho"/>
              </w:rPr>
              <w:t>Channel model A</w:t>
            </w:r>
          </w:p>
        </w:tc>
      </w:tr>
      <w:tr w:rsidR="001A41C1" w:rsidRPr="00ED71EA" w:rsidTr="00216BC5">
        <w:trPr>
          <w:trHeight w:val="250"/>
          <w:jc w:val="center"/>
        </w:trPr>
        <w:tc>
          <w:tcPr>
            <w:tcW w:w="873" w:type="pct"/>
            <w:vMerge/>
            <w:vAlign w:val="center"/>
          </w:tcPr>
          <w:p w:rsidR="001A41C1" w:rsidRPr="00ED71EA" w:rsidRDefault="001A41C1" w:rsidP="00216BC5">
            <w:pPr>
              <w:pStyle w:val="Tablehead"/>
              <w:rPr>
                <w:rFonts w:eastAsia="MS Mincho"/>
              </w:rPr>
            </w:pPr>
          </w:p>
        </w:tc>
        <w:tc>
          <w:tcPr>
            <w:tcW w:w="810" w:type="pct"/>
            <w:vMerge/>
            <w:vAlign w:val="center"/>
          </w:tcPr>
          <w:p w:rsidR="001A41C1" w:rsidRPr="00ED71EA" w:rsidRDefault="001A41C1" w:rsidP="00216BC5">
            <w:pPr>
              <w:pStyle w:val="Tablehead"/>
            </w:pPr>
          </w:p>
        </w:tc>
        <w:tc>
          <w:tcPr>
            <w:tcW w:w="664" w:type="pct"/>
            <w:vMerge/>
            <w:vAlign w:val="center"/>
          </w:tcPr>
          <w:p w:rsidR="001A41C1" w:rsidRPr="00ED71EA" w:rsidRDefault="001A41C1" w:rsidP="00216BC5">
            <w:pPr>
              <w:pStyle w:val="Tablehead"/>
              <w:rPr>
                <w:rFonts w:eastAsia="MS Mincho"/>
              </w:rPr>
            </w:pPr>
          </w:p>
        </w:tc>
        <w:tc>
          <w:tcPr>
            <w:tcW w:w="664" w:type="pct"/>
            <w:vMerge/>
            <w:vAlign w:val="center"/>
          </w:tcPr>
          <w:p w:rsidR="001A41C1" w:rsidRPr="00ED71EA" w:rsidRDefault="001A41C1" w:rsidP="00216BC5">
            <w:pPr>
              <w:pStyle w:val="Tablehead"/>
            </w:pPr>
          </w:p>
        </w:tc>
        <w:tc>
          <w:tcPr>
            <w:tcW w:w="763" w:type="pct"/>
            <w:vAlign w:val="center"/>
          </w:tcPr>
          <w:p w:rsidR="001A41C1" w:rsidRPr="00ED71EA" w:rsidRDefault="001A41C1" w:rsidP="00216BC5">
            <w:pPr>
              <w:pStyle w:val="Tablehead"/>
              <w:rPr>
                <w:lang w:eastAsia="zh-CN"/>
              </w:rPr>
            </w:pPr>
            <w:r w:rsidRPr="00ED71EA">
              <w:rPr>
                <w:lang w:eastAsia="zh-CN"/>
              </w:rPr>
              <w:t>Channel condition</w:t>
            </w:r>
          </w:p>
        </w:tc>
        <w:tc>
          <w:tcPr>
            <w:tcW w:w="1226" w:type="pct"/>
            <w:vAlign w:val="center"/>
          </w:tcPr>
          <w:p w:rsidR="001A41C1" w:rsidRPr="00ED71EA" w:rsidRDefault="001A41C1" w:rsidP="00216BC5">
            <w:pPr>
              <w:pStyle w:val="Tablehead"/>
              <w:rPr>
                <w:lang w:eastAsia="zh-CN"/>
              </w:rPr>
            </w:pPr>
            <w:r w:rsidRPr="00ED71EA">
              <w:rPr>
                <w:lang w:eastAsia="zh-CN"/>
              </w:rPr>
              <w:t>Normalized traffic channel link data rate (bit/s/Hz)</w:t>
            </w:r>
          </w:p>
        </w:tc>
      </w:tr>
      <w:tr w:rsidR="001A41C1" w:rsidRPr="00ED71EA" w:rsidTr="00216BC5">
        <w:trPr>
          <w:trHeight w:val="395"/>
          <w:jc w:val="center"/>
        </w:trPr>
        <w:tc>
          <w:tcPr>
            <w:tcW w:w="873" w:type="pct"/>
            <w:vAlign w:val="center"/>
          </w:tcPr>
          <w:p w:rsidR="001A41C1" w:rsidRPr="00ED71EA" w:rsidRDefault="001A41C1" w:rsidP="007F7DB3">
            <w:pPr>
              <w:pStyle w:val="Tabletext"/>
              <w:jc w:val="center"/>
              <w:rPr>
                <w:lang w:eastAsia="zh-CN"/>
              </w:rPr>
            </w:pPr>
            <w:r w:rsidRPr="00ED71EA">
              <w:rPr>
                <w:lang w:eastAsia="zh-CN"/>
              </w:rPr>
              <w:t>8</w:t>
            </w:r>
            <w:r w:rsidRPr="00ED71EA">
              <w:rPr>
                <w:rFonts w:eastAsia="MS Mincho"/>
              </w:rPr>
              <w:t>x</w:t>
            </w:r>
            <w:r w:rsidRPr="00ED71EA">
              <w:rPr>
                <w:lang w:eastAsia="zh-CN"/>
              </w:rPr>
              <w:t>16 SU-M</w:t>
            </w:r>
            <w:r w:rsidRPr="00ED71EA">
              <w:rPr>
                <w:rFonts w:eastAsia="MS Mincho"/>
              </w:rPr>
              <w:t>IMO</w:t>
            </w:r>
          </w:p>
        </w:tc>
        <w:tc>
          <w:tcPr>
            <w:tcW w:w="810" w:type="pct"/>
            <w:vAlign w:val="center"/>
          </w:tcPr>
          <w:p w:rsidR="001A41C1" w:rsidRPr="00ED71EA" w:rsidRDefault="001A41C1" w:rsidP="007F7DB3">
            <w:pPr>
              <w:pStyle w:val="Tabletext"/>
              <w:jc w:val="center"/>
              <w:rPr>
                <w:lang w:eastAsia="zh-CN"/>
              </w:rPr>
            </w:pPr>
            <w:r w:rsidRPr="00ED71EA">
              <w:rPr>
                <w:lang w:eastAsia="zh-CN"/>
              </w:rPr>
              <w:t>78.125</w:t>
            </w:r>
          </w:p>
        </w:tc>
        <w:tc>
          <w:tcPr>
            <w:tcW w:w="664" w:type="pct"/>
            <w:vAlign w:val="center"/>
          </w:tcPr>
          <w:p w:rsidR="001A41C1" w:rsidRPr="00ED71EA" w:rsidRDefault="001A41C1" w:rsidP="007F7DB3">
            <w:pPr>
              <w:pStyle w:val="Tabletext"/>
              <w:jc w:val="center"/>
              <w:rPr>
                <w:lang w:eastAsia="zh-CN"/>
              </w:rPr>
            </w:pPr>
            <w:r w:rsidRPr="00ED71EA">
              <w:rPr>
                <w:lang w:eastAsia="zh-CN"/>
              </w:rPr>
              <w:t>DL:UL=2:1</w:t>
            </w:r>
          </w:p>
        </w:tc>
        <w:tc>
          <w:tcPr>
            <w:tcW w:w="664" w:type="pct"/>
            <w:vAlign w:val="center"/>
          </w:tcPr>
          <w:p w:rsidR="001A41C1" w:rsidRPr="00ED71EA" w:rsidRDefault="001A41C1" w:rsidP="007F7DB3">
            <w:pPr>
              <w:pStyle w:val="Tabletext"/>
              <w:jc w:val="center"/>
              <w:rPr>
                <w:lang w:eastAsia="zh-CN"/>
              </w:rPr>
            </w:pPr>
            <w:r w:rsidRPr="00ED71EA">
              <w:rPr>
                <w:lang w:eastAsia="zh-CN"/>
              </w:rPr>
              <w:t>1.12</w:t>
            </w:r>
          </w:p>
        </w:tc>
        <w:tc>
          <w:tcPr>
            <w:tcW w:w="763" w:type="pct"/>
            <w:vAlign w:val="center"/>
          </w:tcPr>
          <w:p w:rsidR="001A41C1" w:rsidRPr="00ED71EA" w:rsidRDefault="001A41C1" w:rsidP="007F7DB3">
            <w:pPr>
              <w:pStyle w:val="Tabletext"/>
              <w:jc w:val="center"/>
              <w:rPr>
                <w:lang w:eastAsia="zh-CN"/>
              </w:rPr>
            </w:pPr>
            <w:r w:rsidRPr="00ED71EA">
              <w:rPr>
                <w:lang w:eastAsia="zh-CN"/>
              </w:rPr>
              <w:t>NLOS</w:t>
            </w:r>
          </w:p>
        </w:tc>
        <w:tc>
          <w:tcPr>
            <w:tcW w:w="1226" w:type="pct"/>
            <w:vAlign w:val="center"/>
          </w:tcPr>
          <w:p w:rsidR="001A41C1" w:rsidRPr="00ED71EA" w:rsidRDefault="001A41C1" w:rsidP="007F7DB3">
            <w:pPr>
              <w:pStyle w:val="Tabletext"/>
              <w:jc w:val="center"/>
              <w:rPr>
                <w:lang w:eastAsia="zh-CN"/>
              </w:rPr>
            </w:pPr>
            <w:r w:rsidRPr="00ED71EA">
              <w:rPr>
                <w:lang w:eastAsia="zh-CN"/>
              </w:rPr>
              <w:t>0.65</w:t>
            </w:r>
          </w:p>
        </w:tc>
      </w:tr>
    </w:tbl>
    <w:p w:rsidR="00F95A81" w:rsidRPr="00ED71EA" w:rsidRDefault="00F95A81" w:rsidP="00F95A81">
      <w:pPr>
        <w:pStyle w:val="Tablefin"/>
      </w:pPr>
    </w:p>
    <w:p w:rsidR="001A41C1" w:rsidRPr="00ED71EA" w:rsidRDefault="001A41C1" w:rsidP="007F7DB3">
      <w:r w:rsidRPr="00ED71EA">
        <w:rPr>
          <w:lang w:eastAsia="zh-CN"/>
        </w:rPr>
        <w:t>The above results show that the requirements are not being met under the current assumptions, even without considering the false probability of ACK transmission via signaling/feedback channel and RS pollution as low-error mode. To explore and verify the 5GIF simulator outcome system level analysis was done which gave possible reasons for such results. The analysis is described below.</w:t>
      </w:r>
    </w:p>
    <w:p w:rsidR="007F7DB3" w:rsidRPr="00ED71EA" w:rsidRDefault="007F7DB3" w:rsidP="007F7DB3">
      <w:pPr>
        <w:pStyle w:val="Headingi"/>
      </w:pPr>
      <w:r w:rsidRPr="00ED71EA">
        <w:t>5GIF Observations</w:t>
      </w:r>
    </w:p>
    <w:p w:rsidR="007F7DB3" w:rsidRPr="00ED71EA" w:rsidRDefault="007F7DB3" w:rsidP="007F7DB3">
      <w:pPr>
        <w:pStyle w:val="enumlev1"/>
        <w:rPr>
          <w:rFonts w:eastAsia="Arial"/>
        </w:rPr>
      </w:pPr>
      <w:r>
        <w:rPr>
          <w:rFonts w:eastAsiaTheme="minorHAnsi"/>
        </w:rPr>
        <w:t>–</w:t>
      </w:r>
      <w:r>
        <w:rPr>
          <w:rFonts w:eastAsiaTheme="minorHAnsi"/>
        </w:rPr>
        <w:tab/>
      </w:r>
      <w:r w:rsidRPr="00ED71EA">
        <w:rPr>
          <w:rFonts w:eastAsiaTheme="minorHAnsi"/>
        </w:rPr>
        <w:t>EUHT technology is not able meet the mobility requirements for Dense Urban.</w:t>
      </w:r>
      <w:r w:rsidRPr="00ED71EA">
        <w:rPr>
          <w:rFonts w:eastAsia="Arial"/>
        </w:rPr>
        <w:t xml:space="preserve"> </w:t>
      </w:r>
    </w:p>
    <w:p w:rsidR="007F7DB3" w:rsidRPr="00ED71EA" w:rsidRDefault="007F7DB3" w:rsidP="007F7DB3">
      <w:pPr>
        <w:pStyle w:val="enumlev1"/>
        <w:rPr>
          <w:rFonts w:eastAsia="Arial"/>
        </w:rPr>
      </w:pPr>
      <w:r>
        <w:rPr>
          <w:rFonts w:eastAsia="Arial"/>
        </w:rPr>
        <w:t>–</w:t>
      </w:r>
      <w:r>
        <w:rPr>
          <w:rFonts w:eastAsia="Arial"/>
        </w:rPr>
        <w:tab/>
      </w:r>
      <w:r w:rsidRPr="00ED71EA">
        <w:rPr>
          <w:rFonts w:eastAsia="Arial"/>
        </w:rPr>
        <w:t>Considering the decoding of DL SICH and CCH before receiving the uplink TCH, the spectral efficiency is degraded by the poor detection performance of SICH and CCH.</w:t>
      </w:r>
    </w:p>
    <w:p w:rsidR="007F7DB3" w:rsidRPr="00ED71EA" w:rsidRDefault="007F7DB3" w:rsidP="007F7DB3">
      <w:pPr>
        <w:pStyle w:val="enumlev1"/>
        <w:rPr>
          <w:rFonts w:eastAsia="Arial"/>
        </w:rPr>
      </w:pPr>
      <w:r>
        <w:rPr>
          <w:rFonts w:eastAsia="Arial"/>
        </w:rPr>
        <w:t>–</w:t>
      </w:r>
      <w:r>
        <w:rPr>
          <w:rFonts w:eastAsia="Arial"/>
        </w:rPr>
        <w:tab/>
      </w:r>
      <w:r w:rsidRPr="00ED71EA">
        <w:rPr>
          <w:rFonts w:eastAsia="Arial"/>
        </w:rPr>
        <w:t>For the mobility scenario, the Doppler shift error and channel estimation error would further decrease the spectral efficiency</w:t>
      </w:r>
    </w:p>
    <w:p w:rsidR="001A41C1" w:rsidRPr="00ED71EA" w:rsidRDefault="007F7DB3" w:rsidP="007F7DB3">
      <w:pPr>
        <w:pStyle w:val="Heading4"/>
        <w:rPr>
          <w:rFonts w:eastAsiaTheme="majorEastAsia"/>
        </w:rPr>
      </w:pPr>
      <w:r>
        <w:rPr>
          <w:rFonts w:eastAsiaTheme="majorEastAsia"/>
        </w:rPr>
        <w:t>5</w:t>
      </w:r>
      <w:r w:rsidR="001A41C1" w:rsidRPr="00ED71EA">
        <w:rPr>
          <w:rFonts w:eastAsiaTheme="majorEastAsia"/>
        </w:rPr>
        <w:t>.2.3.4 Connection density</w:t>
      </w:r>
    </w:p>
    <w:p w:rsidR="001A41C1" w:rsidRPr="00ED71EA" w:rsidRDefault="001A41C1" w:rsidP="007F7DB3">
      <w:pPr>
        <w:pStyle w:val="Headingb"/>
        <w:rPr>
          <w:rFonts w:eastAsia="Arial"/>
          <w:bCs/>
          <w:kern w:val="28"/>
        </w:rPr>
      </w:pPr>
      <w:r w:rsidRPr="00ED71EA">
        <w:rPr>
          <w:rFonts w:eastAsiaTheme="majorEastAsia"/>
        </w:rPr>
        <w:t>Requirements</w:t>
      </w:r>
    </w:p>
    <w:p w:rsidR="001A41C1" w:rsidRPr="00ED71EA" w:rsidRDefault="001A41C1" w:rsidP="007F7DB3">
      <w:pPr>
        <w:rPr>
          <w:rFonts w:eastAsia="Arial"/>
          <w:lang w:eastAsia="zh-CN"/>
        </w:rPr>
      </w:pPr>
      <w:r w:rsidRPr="00ED71EA">
        <w:rPr>
          <w:rFonts w:eastAsia="Arial"/>
          <w:lang w:eastAsia="zh-CN"/>
        </w:rPr>
        <w:t>The minimum requirement for connection density is 1 000 000 devices per km</w:t>
      </w:r>
      <w:r w:rsidRPr="00ED71EA">
        <w:rPr>
          <w:rFonts w:eastAsia="Arial"/>
          <w:vertAlign w:val="superscript"/>
          <w:lang w:eastAsia="zh-CN"/>
        </w:rPr>
        <w:t>2</w:t>
      </w:r>
      <w:r w:rsidRPr="00ED71EA">
        <w:rPr>
          <w:rFonts w:eastAsia="Arial"/>
          <w:lang w:eastAsia="zh-CN"/>
        </w:rPr>
        <w:t xml:space="preserve">. </w:t>
      </w:r>
    </w:p>
    <w:p w:rsidR="001A41C1" w:rsidRPr="00ED71EA" w:rsidRDefault="001A41C1" w:rsidP="007F7DB3">
      <w:pPr>
        <w:rPr>
          <w:rFonts w:eastAsia="Arial"/>
          <w:lang w:eastAsia="zh-CN"/>
        </w:rPr>
      </w:pPr>
      <w:r w:rsidRPr="00ED71EA">
        <w:rPr>
          <w:lang w:eastAsia="zh-CN"/>
        </w:rPr>
        <w:t>Connection density is the total number of devices fulfilling a specific quality of service (QoS) per unit area (per km</w:t>
      </w:r>
      <w:r w:rsidRPr="00ED71EA">
        <w:rPr>
          <w:vertAlign w:val="superscript"/>
          <w:lang w:eastAsia="zh-CN"/>
        </w:rPr>
        <w:t>2</w:t>
      </w:r>
      <w:r w:rsidRPr="00ED71EA">
        <w:rPr>
          <w:lang w:eastAsia="zh-CN"/>
        </w:rPr>
        <w:t>).</w:t>
      </w:r>
      <w:r w:rsidRPr="00ED71EA">
        <w:rPr>
          <w:rFonts w:eastAsia="Arial"/>
          <w:lang w:eastAsia="zh-CN"/>
        </w:rPr>
        <w:t xml:space="preserve"> The target QoS is to support delivery of a message of a certain size within a certain time and with a certain success probability, as specified in Report ITU-R M.2412-0.</w:t>
      </w:r>
    </w:p>
    <w:p w:rsidR="001A41C1" w:rsidRPr="00ED71EA" w:rsidRDefault="001A41C1" w:rsidP="007F7DB3">
      <w:pPr>
        <w:rPr>
          <w:rFonts w:eastAsia="Arial"/>
          <w:lang w:eastAsia="zh-CN"/>
        </w:rPr>
      </w:pPr>
      <w:r w:rsidRPr="00ED71EA">
        <w:rPr>
          <w:rFonts w:eastAsia="Arial"/>
          <w:lang w:eastAsia="zh-CN"/>
        </w:rPr>
        <w:t>Especially, the requirement is fulfilled if the 99th percentile of the delay per user Di is less than or equal to 10s. So, the transmission delay of one packet should be less than or equal to 10s, and then the total packet outage rate should be less than or equal to 1%.</w:t>
      </w:r>
    </w:p>
    <w:p w:rsidR="001A41C1" w:rsidRPr="00ED71EA" w:rsidRDefault="001A41C1" w:rsidP="007F7DB3">
      <w:pPr>
        <w:pStyle w:val="Headingb"/>
        <w:rPr>
          <w:rFonts w:eastAsia="MS Mincho"/>
        </w:rPr>
      </w:pPr>
      <w:r w:rsidRPr="00ED71EA">
        <w:rPr>
          <w:rFonts w:eastAsiaTheme="majorEastAsia"/>
        </w:rPr>
        <w:t>Evaluation Methodology</w:t>
      </w:r>
    </w:p>
    <w:p w:rsidR="001A41C1" w:rsidRPr="00ED71EA" w:rsidRDefault="001A41C1" w:rsidP="007F7DB3">
      <w:r w:rsidRPr="00ED71EA">
        <w:t>Refer to Section 7.1.3 of ITU-R M.2412, the non-full buffer system-level simulation method is utilized.</w:t>
      </w:r>
    </w:p>
    <w:p w:rsidR="001A41C1" w:rsidRPr="00ED71EA" w:rsidRDefault="001A41C1" w:rsidP="007F7DB3">
      <w:pPr>
        <w:rPr>
          <w:lang w:eastAsia="zh-CN"/>
        </w:rPr>
      </w:pPr>
      <w:r w:rsidRPr="00ED71EA">
        <w:rPr>
          <w:lang w:eastAsia="zh-CN"/>
        </w:rPr>
        <w:t xml:space="preserve">The synchronization, random access, capability negotiation, stream establishment, and data transmission procedures of EUHT-5G are considered in the evaluation. The relevant process </w:t>
      </w:r>
      <w:proofErr w:type="gramStart"/>
      <w:r w:rsidRPr="00ED71EA">
        <w:rPr>
          <w:lang w:eastAsia="zh-CN"/>
        </w:rPr>
        <w:t>are</w:t>
      </w:r>
      <w:proofErr w:type="gramEnd"/>
      <w:r w:rsidRPr="00ED71EA">
        <w:rPr>
          <w:lang w:eastAsia="zh-CN"/>
        </w:rPr>
        <w:t xml:space="preserve"> modelled based on the specification of IMT-2020/76, and the response during the workshop on Sep 2. The detailed procedures are illustrated in below Figure </w:t>
      </w:r>
      <w:r w:rsidR="00C16AB0">
        <w:rPr>
          <w:lang w:eastAsia="zh-CN"/>
        </w:rPr>
        <w:t>5-</w:t>
      </w:r>
      <w:r w:rsidRPr="00ED71EA">
        <w:rPr>
          <w:lang w:eastAsia="zh-CN"/>
        </w:rPr>
        <w:t>5.</w:t>
      </w:r>
    </w:p>
    <w:p w:rsidR="007F7DB3" w:rsidRDefault="007F7DB3" w:rsidP="007F7DB3">
      <w:pPr>
        <w:pStyle w:val="FigureNo"/>
      </w:pPr>
      <w:r w:rsidRPr="00ED71EA">
        <w:t xml:space="preserve">Figure </w:t>
      </w:r>
      <w:r w:rsidR="00C16AB0">
        <w:t>5-</w:t>
      </w:r>
      <w:r w:rsidRPr="00ED71EA">
        <w:fldChar w:fldCharType="begin"/>
      </w:r>
      <w:r w:rsidRPr="00ED71EA">
        <w:instrText xml:space="preserve"> SEQ Figure \* ARABIC \s 1 </w:instrText>
      </w:r>
      <w:r w:rsidRPr="00ED71EA">
        <w:fldChar w:fldCharType="separate"/>
      </w:r>
      <w:r w:rsidRPr="00ED71EA">
        <w:t>5</w:t>
      </w:r>
      <w:r w:rsidRPr="00ED71EA">
        <w:fldChar w:fldCharType="end"/>
      </w:r>
    </w:p>
    <w:p w:rsidR="007F7DB3" w:rsidRPr="00ED71EA" w:rsidRDefault="007F7DB3" w:rsidP="007F7DB3">
      <w:pPr>
        <w:pStyle w:val="Figuretitle"/>
      </w:pPr>
      <w:r w:rsidRPr="00ED71EA">
        <w:t>The procedures modelling of EUHT in mMTC evaluation</w:t>
      </w:r>
    </w:p>
    <w:p w:rsidR="001A41C1" w:rsidRPr="00ED71EA" w:rsidRDefault="001A41C1" w:rsidP="007F7DB3">
      <w:pPr>
        <w:pStyle w:val="Figure"/>
      </w:pPr>
      <w:r w:rsidRPr="00ED71EA">
        <w:rPr>
          <w:lang w:val="en-US"/>
        </w:rPr>
        <w:drawing>
          <wp:inline distT="0" distB="0" distL="0" distR="0" wp14:anchorId="45277CE3" wp14:editId="16EEF6F8">
            <wp:extent cx="4787660" cy="4237631"/>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93468" cy="4242772"/>
                    </a:xfrm>
                    <a:prstGeom prst="rect">
                      <a:avLst/>
                    </a:prstGeom>
                  </pic:spPr>
                </pic:pic>
              </a:graphicData>
            </a:graphic>
          </wp:inline>
        </w:drawing>
      </w:r>
    </w:p>
    <w:p w:rsidR="001A41C1" w:rsidRPr="00ED71EA" w:rsidRDefault="001A41C1" w:rsidP="007F7DB3">
      <w:pPr>
        <w:pStyle w:val="Headingb"/>
        <w:rPr>
          <w:bCs/>
        </w:rPr>
      </w:pPr>
      <w:r w:rsidRPr="00ED71EA">
        <w:rPr>
          <w:rFonts w:eastAsiaTheme="majorEastAsia"/>
        </w:rPr>
        <w:t>Result</w:t>
      </w:r>
      <w:r w:rsidRPr="00ED71EA">
        <w:rPr>
          <w:rFonts w:eastAsia="Arial"/>
          <w:bCs/>
        </w:rPr>
        <w:t xml:space="preserve">s </w:t>
      </w:r>
    </w:p>
    <w:p w:rsidR="007F7DB3" w:rsidRDefault="001A41C1" w:rsidP="007F7DB3">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36</w:t>
      </w:r>
      <w:r w:rsidRPr="00ED71EA">
        <w:fldChar w:fldCharType="end"/>
      </w:r>
      <w:r w:rsidRPr="00ED71EA">
        <w:t xml:space="preserve"> </w:t>
      </w:r>
    </w:p>
    <w:p w:rsidR="001A41C1" w:rsidRPr="00ED71EA" w:rsidRDefault="001A41C1" w:rsidP="007F7DB3">
      <w:pPr>
        <w:pStyle w:val="Tabletitle"/>
      </w:pPr>
      <w:r w:rsidRPr="00ED71EA">
        <w:t xml:space="preserve">System-level </w:t>
      </w:r>
      <w:r w:rsidRPr="00ED71EA">
        <w:rPr>
          <w:rFonts w:eastAsia="Arial"/>
        </w:rPr>
        <w:t>Simulation Assumption -mMTC</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2607"/>
        <w:gridCol w:w="3053"/>
      </w:tblGrid>
      <w:tr w:rsidR="001A41C1" w:rsidRPr="00ED71EA" w:rsidTr="007F7DB3">
        <w:trPr>
          <w:trHeight w:val="18"/>
          <w:tblHeader/>
        </w:trPr>
        <w:tc>
          <w:tcPr>
            <w:tcW w:w="3767" w:type="dxa"/>
            <w:shd w:val="clear" w:color="auto" w:fill="auto"/>
            <w:noWrap/>
            <w:vAlign w:val="center"/>
          </w:tcPr>
          <w:p w:rsidR="001A41C1" w:rsidRPr="00ED71EA" w:rsidRDefault="001A41C1" w:rsidP="007F7DB3">
            <w:pPr>
              <w:pStyle w:val="Tablehead"/>
              <w:rPr>
                <w:lang w:eastAsia="en-IN"/>
              </w:rPr>
            </w:pPr>
            <w:r w:rsidRPr="00ED71EA">
              <w:rPr>
                <w:lang w:eastAsia="en-IN"/>
              </w:rPr>
              <w:t>Urban Macro-mMTC</w:t>
            </w:r>
          </w:p>
        </w:tc>
        <w:tc>
          <w:tcPr>
            <w:tcW w:w="2607" w:type="dxa"/>
            <w:vMerge w:val="restart"/>
            <w:shd w:val="clear" w:color="auto" w:fill="auto"/>
            <w:noWrap/>
            <w:vAlign w:val="center"/>
          </w:tcPr>
          <w:p w:rsidR="001A41C1" w:rsidRPr="00ED71EA" w:rsidRDefault="001A41C1" w:rsidP="007F7DB3">
            <w:pPr>
              <w:pStyle w:val="Tablehead"/>
              <w:rPr>
                <w:lang w:eastAsia="en-IN"/>
              </w:rPr>
            </w:pPr>
            <w:r w:rsidRPr="00ED71EA">
              <w:rPr>
                <w:lang w:eastAsia="en-IN"/>
              </w:rPr>
              <w:t>Downlink</w:t>
            </w:r>
          </w:p>
        </w:tc>
        <w:tc>
          <w:tcPr>
            <w:tcW w:w="3053" w:type="dxa"/>
            <w:vMerge w:val="restart"/>
            <w:shd w:val="clear" w:color="auto" w:fill="auto"/>
            <w:vAlign w:val="center"/>
          </w:tcPr>
          <w:p w:rsidR="001A41C1" w:rsidRPr="00ED71EA" w:rsidRDefault="001A41C1" w:rsidP="007F7DB3">
            <w:pPr>
              <w:pStyle w:val="Tablehead"/>
              <w:rPr>
                <w:lang w:eastAsia="en-IN"/>
              </w:rPr>
            </w:pPr>
            <w:r w:rsidRPr="00ED71EA">
              <w:rPr>
                <w:lang w:eastAsia="en-IN"/>
              </w:rPr>
              <w:t>Uplink</w:t>
            </w:r>
          </w:p>
        </w:tc>
      </w:tr>
      <w:tr w:rsidR="001A41C1" w:rsidRPr="00ED71EA" w:rsidTr="007F7DB3">
        <w:trPr>
          <w:trHeight w:val="18"/>
          <w:tblHeader/>
        </w:trPr>
        <w:tc>
          <w:tcPr>
            <w:tcW w:w="3767" w:type="dxa"/>
            <w:shd w:val="clear" w:color="auto" w:fill="auto"/>
            <w:noWrap/>
            <w:vAlign w:val="center"/>
          </w:tcPr>
          <w:p w:rsidR="001A41C1" w:rsidRPr="00ED71EA" w:rsidRDefault="001A41C1" w:rsidP="007F7DB3">
            <w:pPr>
              <w:pStyle w:val="Tablehead"/>
              <w:rPr>
                <w:lang w:eastAsia="en-IN"/>
              </w:rPr>
            </w:pPr>
            <w:r w:rsidRPr="00ED71EA">
              <w:rPr>
                <w:lang w:eastAsia="en-IN"/>
              </w:rPr>
              <w:t>Technical configuration Parameters</w:t>
            </w:r>
          </w:p>
        </w:tc>
        <w:tc>
          <w:tcPr>
            <w:tcW w:w="2607" w:type="dxa"/>
            <w:vMerge/>
            <w:shd w:val="clear" w:color="auto" w:fill="auto"/>
            <w:noWrap/>
            <w:vAlign w:val="center"/>
          </w:tcPr>
          <w:p w:rsidR="001A41C1" w:rsidRPr="00ED71EA" w:rsidRDefault="001A41C1" w:rsidP="007F7DB3">
            <w:pPr>
              <w:pStyle w:val="Tablehead"/>
              <w:rPr>
                <w:lang w:eastAsia="en-IN"/>
              </w:rPr>
            </w:pPr>
          </w:p>
        </w:tc>
        <w:tc>
          <w:tcPr>
            <w:tcW w:w="3053" w:type="dxa"/>
            <w:vMerge/>
            <w:shd w:val="clear" w:color="auto" w:fill="auto"/>
            <w:vAlign w:val="center"/>
          </w:tcPr>
          <w:p w:rsidR="001A41C1" w:rsidRPr="00ED71EA" w:rsidRDefault="001A41C1" w:rsidP="007F7DB3">
            <w:pPr>
              <w:pStyle w:val="Tablehead"/>
              <w:rPr>
                <w:lang w:eastAsia="en-IN"/>
              </w:rPr>
            </w:pPr>
          </w:p>
        </w:tc>
      </w:tr>
      <w:tr w:rsidR="001A41C1" w:rsidRPr="00ED71EA" w:rsidTr="001A41C1">
        <w:trPr>
          <w:trHeight w:val="18"/>
        </w:trPr>
        <w:tc>
          <w:tcPr>
            <w:tcW w:w="3767" w:type="dxa"/>
            <w:shd w:val="clear" w:color="auto" w:fill="auto"/>
            <w:noWrap/>
            <w:vAlign w:val="center"/>
          </w:tcPr>
          <w:p w:rsidR="001A41C1" w:rsidRPr="00ED71EA" w:rsidRDefault="001A41C1" w:rsidP="007F7DB3">
            <w:pPr>
              <w:pStyle w:val="Tabletext"/>
              <w:rPr>
                <w:lang w:eastAsia="zh-CN"/>
              </w:rPr>
            </w:pPr>
            <w:r w:rsidRPr="00ED71EA">
              <w:rPr>
                <w:lang w:eastAsia="zh-CN"/>
              </w:rPr>
              <w:t>Inter-site distance</w:t>
            </w:r>
          </w:p>
        </w:tc>
        <w:tc>
          <w:tcPr>
            <w:tcW w:w="2607" w:type="dxa"/>
            <w:shd w:val="clear" w:color="auto" w:fill="auto"/>
            <w:noWrap/>
            <w:vAlign w:val="center"/>
          </w:tcPr>
          <w:p w:rsidR="001A41C1" w:rsidRPr="00ED71EA" w:rsidRDefault="001A41C1" w:rsidP="007F7DB3">
            <w:pPr>
              <w:pStyle w:val="Tabletext"/>
              <w:rPr>
                <w:lang w:eastAsia="zh-CN"/>
              </w:rPr>
            </w:pPr>
            <w:r w:rsidRPr="00ED71EA">
              <w:rPr>
                <w:lang w:eastAsia="zh-CN"/>
              </w:rPr>
              <w:t>For configuration A: 500 m</w:t>
            </w:r>
          </w:p>
          <w:p w:rsidR="001A41C1" w:rsidRPr="00ED71EA" w:rsidRDefault="001A41C1" w:rsidP="007F7DB3">
            <w:pPr>
              <w:pStyle w:val="Tabletext"/>
              <w:rPr>
                <w:lang w:eastAsia="zh-CN"/>
              </w:rPr>
            </w:pPr>
            <w:r w:rsidRPr="00ED71EA">
              <w:rPr>
                <w:lang w:eastAsia="zh-CN"/>
              </w:rPr>
              <w:t>For configuration B: 1732 m</w:t>
            </w:r>
          </w:p>
        </w:tc>
        <w:tc>
          <w:tcPr>
            <w:tcW w:w="3053" w:type="dxa"/>
            <w:vAlign w:val="center"/>
          </w:tcPr>
          <w:p w:rsidR="001A41C1" w:rsidRPr="00ED71EA" w:rsidRDefault="001A41C1" w:rsidP="007F7DB3">
            <w:pPr>
              <w:pStyle w:val="Tabletext"/>
              <w:rPr>
                <w:lang w:eastAsia="en-IN"/>
              </w:rPr>
            </w:pPr>
            <w:r w:rsidRPr="00ED71EA">
              <w:rPr>
                <w:lang w:eastAsia="en-IN"/>
              </w:rPr>
              <w:t>For configuration A: 500 m</w:t>
            </w:r>
          </w:p>
          <w:p w:rsidR="001A41C1" w:rsidRPr="00ED71EA" w:rsidRDefault="001A41C1" w:rsidP="007F7DB3">
            <w:pPr>
              <w:pStyle w:val="Tabletext"/>
              <w:rPr>
                <w:lang w:eastAsia="en-IN"/>
              </w:rPr>
            </w:pPr>
            <w:r w:rsidRPr="00ED71EA">
              <w:rPr>
                <w:lang w:eastAsia="zh-CN"/>
              </w:rPr>
              <w:t>For configuration B: 1732 m</w:t>
            </w:r>
          </w:p>
        </w:tc>
      </w:tr>
      <w:tr w:rsidR="001A41C1" w:rsidRPr="00ED71EA" w:rsidTr="001A41C1">
        <w:trPr>
          <w:trHeight w:val="18"/>
        </w:trPr>
        <w:tc>
          <w:tcPr>
            <w:tcW w:w="3767" w:type="dxa"/>
            <w:shd w:val="clear" w:color="auto" w:fill="auto"/>
            <w:noWrap/>
            <w:vAlign w:val="center"/>
          </w:tcPr>
          <w:p w:rsidR="001A41C1" w:rsidRPr="00ED71EA" w:rsidRDefault="001A41C1" w:rsidP="007F7DB3">
            <w:pPr>
              <w:pStyle w:val="Tabletext"/>
              <w:rPr>
                <w:lang w:eastAsia="zh-CN"/>
              </w:rPr>
            </w:pPr>
            <w:r w:rsidRPr="00ED71EA">
              <w:rPr>
                <w:lang w:eastAsia="zh-CN"/>
              </w:rPr>
              <w:t>Carrier frequency for evaluation</w:t>
            </w:r>
          </w:p>
        </w:tc>
        <w:tc>
          <w:tcPr>
            <w:tcW w:w="2607" w:type="dxa"/>
            <w:shd w:val="clear" w:color="auto" w:fill="auto"/>
            <w:noWrap/>
            <w:vAlign w:val="center"/>
          </w:tcPr>
          <w:p w:rsidR="001A41C1" w:rsidRPr="00ED71EA" w:rsidRDefault="001A41C1" w:rsidP="007F7DB3">
            <w:pPr>
              <w:pStyle w:val="Tabletext"/>
              <w:rPr>
                <w:lang w:eastAsia="zh-CN"/>
              </w:rPr>
            </w:pPr>
            <w:r w:rsidRPr="00ED71EA">
              <w:rPr>
                <w:lang w:eastAsia="zh-CN"/>
              </w:rPr>
              <w:t>700 MHz</w:t>
            </w:r>
          </w:p>
        </w:tc>
        <w:tc>
          <w:tcPr>
            <w:tcW w:w="3053" w:type="dxa"/>
            <w:vAlign w:val="center"/>
          </w:tcPr>
          <w:p w:rsidR="001A41C1" w:rsidRPr="00ED71EA" w:rsidRDefault="001A41C1" w:rsidP="007F7DB3">
            <w:pPr>
              <w:pStyle w:val="Tabletext"/>
              <w:rPr>
                <w:lang w:eastAsia="en-IN"/>
              </w:rPr>
            </w:pPr>
            <w:r w:rsidRPr="00ED71EA">
              <w:rPr>
                <w:lang w:eastAsia="en-IN"/>
              </w:rPr>
              <w:t>700 MHz</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Duplexing</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TDD</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TDD</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Numerology</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39.0625 KHz SCS</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39.0625 KHz SCS</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Simulation bandwidth</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zh-CN"/>
              </w:rPr>
              <w:t xml:space="preserve">For configuration A: </w:t>
            </w:r>
            <w:r w:rsidRPr="00ED71EA">
              <w:rPr>
                <w:lang w:eastAsia="en-IN"/>
              </w:rPr>
              <w:t>10 MHz</w:t>
            </w:r>
          </w:p>
          <w:p w:rsidR="001A41C1" w:rsidRPr="00ED71EA" w:rsidRDefault="001A41C1" w:rsidP="007F7DB3">
            <w:pPr>
              <w:pStyle w:val="Tabletext"/>
              <w:rPr>
                <w:lang w:eastAsia="en-IN"/>
              </w:rPr>
            </w:pPr>
            <w:r w:rsidRPr="00ED71EA">
              <w:rPr>
                <w:lang w:eastAsia="zh-CN"/>
              </w:rPr>
              <w:t xml:space="preserve">For configuration B: </w:t>
            </w:r>
            <w:r w:rsidRPr="00ED71EA">
              <w:rPr>
                <w:lang w:eastAsia="en-IN"/>
              </w:rPr>
              <w:t>40 MHz</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zh-CN"/>
              </w:rPr>
              <w:t xml:space="preserve">For configuration A: </w:t>
            </w:r>
            <w:r w:rsidRPr="00ED71EA">
              <w:rPr>
                <w:lang w:eastAsia="en-IN"/>
              </w:rPr>
              <w:t>10 MHz</w:t>
            </w:r>
          </w:p>
          <w:p w:rsidR="001A41C1" w:rsidRPr="00ED71EA" w:rsidRDefault="001A41C1" w:rsidP="007F7DB3">
            <w:pPr>
              <w:pStyle w:val="Tabletext"/>
              <w:rPr>
                <w:lang w:eastAsia="en-IN"/>
              </w:rPr>
            </w:pPr>
            <w:r w:rsidRPr="00ED71EA">
              <w:rPr>
                <w:lang w:eastAsia="zh-CN"/>
              </w:rPr>
              <w:t xml:space="preserve">For configuration B: </w:t>
            </w:r>
            <w:r w:rsidRPr="00ED71EA">
              <w:rPr>
                <w:lang w:eastAsia="en-IN"/>
              </w:rPr>
              <w:t>40 MHz</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DL Transmission scheme</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SU-MIMO</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SU-MIMO</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Antenna configuration at TRxP</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8Tx, (8,4,2,1,1; 1,4)</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8Rx, (8,4,2,1,1; 1,4)</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Antenna configuration at UE</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2Rx,(1,1,2,1,1;1,1)</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2Tx, (1,1,2,1,1; 1,1)</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Scheduling</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PF</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PF</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Receiver</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MMSE-IRC</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MMSE-IRC</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Channel estimation</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Non-ideal</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Non-ideal</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Power control parameter</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N/A</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P0=-92, alpha=1</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TRxP number per site</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3</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3</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 xml:space="preserve">Mechanic tilt </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90° in GCS (pointing to horizontal direction)</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90° in GCS (pointing to horizontal direction)</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Electronic tilt</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For configuration A: 99°  in LCS</w:t>
            </w:r>
          </w:p>
          <w:p w:rsidR="001A41C1" w:rsidRPr="00ED71EA" w:rsidRDefault="001A41C1" w:rsidP="007F7DB3">
            <w:pPr>
              <w:pStyle w:val="Tabletext"/>
              <w:rPr>
                <w:lang w:eastAsia="en-IN"/>
              </w:rPr>
            </w:pPr>
            <w:r w:rsidRPr="00ED71EA">
              <w:rPr>
                <w:lang w:eastAsia="zh-CN"/>
              </w:rPr>
              <w:t xml:space="preserve">For configuration B: </w:t>
            </w:r>
            <w:r w:rsidRPr="00ED71EA">
              <w:rPr>
                <w:lang w:eastAsia="en-IN"/>
              </w:rPr>
              <w:t>95°  in LCS</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For configuration A: 99°  in LCS</w:t>
            </w:r>
          </w:p>
          <w:p w:rsidR="001A41C1" w:rsidRPr="00ED71EA" w:rsidRDefault="001A41C1" w:rsidP="007F7DB3">
            <w:pPr>
              <w:pStyle w:val="Tabletext"/>
              <w:rPr>
                <w:lang w:eastAsia="en-IN"/>
              </w:rPr>
            </w:pPr>
            <w:r w:rsidRPr="00ED71EA">
              <w:rPr>
                <w:lang w:eastAsia="zh-CN"/>
              </w:rPr>
              <w:t xml:space="preserve">For configuration B: </w:t>
            </w:r>
            <w:r w:rsidRPr="00ED71EA">
              <w:rPr>
                <w:lang w:eastAsia="en-IN"/>
              </w:rPr>
              <w:t>95°  in LCS</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Handover margin (dB)</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1</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1</w:t>
            </w:r>
          </w:p>
        </w:tc>
      </w:tr>
      <w:tr w:rsidR="001A41C1" w:rsidRPr="00ED71EA" w:rsidTr="001A41C1">
        <w:trPr>
          <w:trHeight w:val="18"/>
        </w:trPr>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Traffic model</w:t>
            </w:r>
          </w:p>
        </w:tc>
        <w:tc>
          <w:tcPr>
            <w:tcW w:w="2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text"/>
              <w:rPr>
                <w:lang w:eastAsia="en-IN"/>
              </w:rPr>
            </w:pPr>
            <w:r w:rsidRPr="00ED71EA">
              <w:rPr>
                <w:lang w:eastAsia="en-IN"/>
              </w:rPr>
              <w:t>N/A</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1A41C1" w:rsidRPr="00ED71EA" w:rsidRDefault="001A41C1" w:rsidP="007F7DB3">
            <w:pPr>
              <w:pStyle w:val="Tabletext"/>
              <w:rPr>
                <w:lang w:eastAsia="en-IN"/>
              </w:rPr>
            </w:pPr>
            <w:r w:rsidRPr="00ED71EA">
              <w:rPr>
                <w:lang w:eastAsia="en-IN"/>
              </w:rPr>
              <w:t>With layer 2 PDU (Protocol Data Unit) message size of 32 bytes:1 message/day/device</w:t>
            </w:r>
          </w:p>
          <w:p w:rsidR="001A41C1" w:rsidRPr="00ED71EA" w:rsidRDefault="001A41C1" w:rsidP="007F7DB3">
            <w:pPr>
              <w:pStyle w:val="Tabletext"/>
              <w:rPr>
                <w:lang w:eastAsia="en-IN"/>
              </w:rPr>
            </w:pPr>
            <w:r w:rsidRPr="00ED71EA">
              <w:rPr>
                <w:lang w:eastAsia="en-IN"/>
              </w:rPr>
              <w:t>Packet arrival follows Poisson arrival process</w:t>
            </w:r>
          </w:p>
        </w:tc>
      </w:tr>
      <w:tr w:rsidR="001A41C1" w:rsidRPr="00ED71EA" w:rsidTr="001A41C1">
        <w:trPr>
          <w:trHeight w:val="18"/>
        </w:trPr>
        <w:tc>
          <w:tcPr>
            <w:tcW w:w="942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A41C1" w:rsidRPr="00ED71EA" w:rsidRDefault="001A41C1" w:rsidP="007F7DB3">
            <w:pPr>
              <w:pStyle w:val="Tablelegend"/>
              <w:rPr>
                <w:lang w:eastAsia="zh-CN"/>
              </w:rPr>
            </w:pPr>
            <w:r w:rsidRPr="00ED71EA">
              <w:rPr>
                <w:lang w:eastAsia="zh-CN"/>
              </w:rPr>
              <w:t>Note: Refer to section 1, the basic subchannel is 5/10/20MHz in sub6GHz. The BW of Configuration B is assumed as 40MHz, by 10MHz per subchannel x 4 subchannels.</w:t>
            </w:r>
          </w:p>
          <w:p w:rsidR="001A41C1" w:rsidRPr="00ED71EA" w:rsidRDefault="001A41C1" w:rsidP="007F7DB3">
            <w:pPr>
              <w:pStyle w:val="Tablelegend"/>
              <w:rPr>
                <w:lang w:eastAsia="zh-CN"/>
              </w:rPr>
            </w:pPr>
            <w:r w:rsidRPr="00ED71EA">
              <w:rPr>
                <w:lang w:eastAsia="zh-CN"/>
              </w:rPr>
              <w:t>Others assumptions are based on ITU-R M.2412</w:t>
            </w:r>
          </w:p>
        </w:tc>
      </w:tr>
    </w:tbl>
    <w:p w:rsidR="001A41C1" w:rsidRPr="00ED71EA" w:rsidRDefault="001A41C1" w:rsidP="007F7DB3">
      <w:pPr>
        <w:pStyle w:val="Tablefin"/>
        <w:rPr>
          <w:rFonts w:eastAsia="MS Mincho"/>
        </w:rPr>
      </w:pPr>
    </w:p>
    <w:p w:rsidR="001A41C1" w:rsidRPr="00ED71EA" w:rsidRDefault="001A41C1">
      <w:pPr>
        <w:rPr>
          <w:lang w:eastAsia="zh-CN"/>
        </w:rPr>
      </w:pPr>
      <w:r w:rsidRPr="00ED71EA">
        <w:rPr>
          <w:lang w:eastAsia="zh-CN"/>
        </w:rPr>
        <w:t xml:space="preserve">The evaluation results of connection density and the corresponding packet outage rate for EUHT-5G with configuration A and B are provided in Table </w:t>
      </w:r>
      <w:r w:rsidR="004935F5">
        <w:rPr>
          <w:lang w:eastAsia="zh-CN"/>
        </w:rPr>
        <w:t>5</w:t>
      </w:r>
      <w:r w:rsidRPr="00ED71EA">
        <w:rPr>
          <w:lang w:eastAsia="zh-CN"/>
        </w:rPr>
        <w:t>-37.</w:t>
      </w:r>
    </w:p>
    <w:p w:rsidR="00FA0F0C" w:rsidRDefault="001A41C1" w:rsidP="00FA0F0C">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37</w:t>
      </w:r>
      <w:r w:rsidRPr="00ED71EA">
        <w:fldChar w:fldCharType="end"/>
      </w:r>
      <w:r w:rsidRPr="00ED71EA">
        <w:t xml:space="preserve"> </w:t>
      </w:r>
    </w:p>
    <w:p w:rsidR="001A41C1" w:rsidRPr="00ED71EA" w:rsidRDefault="001A41C1" w:rsidP="00FA0F0C">
      <w:pPr>
        <w:pStyle w:val="Tabletitle"/>
      </w:pPr>
      <w:r w:rsidRPr="00ED71EA">
        <w:rPr>
          <w:rFonts w:ascii="Times New Roman" w:hAnsi="Times New Roman"/>
        </w:rPr>
        <w:t>EUHT connection density in Urban Macro-mMTC</w:t>
      </w:r>
      <w:r w:rsidR="00FA0F0C">
        <w:rPr>
          <w:rFonts w:ascii="Times New Roman" w:hAnsi="Times New Roman"/>
        </w:rPr>
        <w:br/>
      </w:r>
      <w:r w:rsidRPr="00ED71EA">
        <w:t>(Evaluation configuration A, CF= 700 MHz, ISD=500m)</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50"/>
        <w:gridCol w:w="1077"/>
        <w:gridCol w:w="1379"/>
        <w:gridCol w:w="2113"/>
        <w:gridCol w:w="1602"/>
        <w:gridCol w:w="1602"/>
      </w:tblGrid>
      <w:tr w:rsidR="001A41C1" w:rsidRPr="00ED71EA" w:rsidTr="00FA0F0C">
        <w:trPr>
          <w:trHeight w:val="20"/>
          <w:jc w:val="center"/>
        </w:trPr>
        <w:tc>
          <w:tcPr>
            <w:tcW w:w="1025" w:type="pct"/>
            <w:vMerge w:val="restart"/>
            <w:vAlign w:val="center"/>
          </w:tcPr>
          <w:p w:rsidR="001A41C1" w:rsidRPr="00ED71EA" w:rsidRDefault="001A41C1" w:rsidP="00FA0F0C">
            <w:pPr>
              <w:pStyle w:val="Tablehead"/>
              <w:rPr>
                <w:rFonts w:eastAsia="MS Mincho"/>
              </w:rPr>
            </w:pPr>
            <w:r w:rsidRPr="00ED71EA">
              <w:rPr>
                <w:rFonts w:eastAsia="MS Mincho"/>
              </w:rPr>
              <w:t>Scheme and antenna configuration</w:t>
            </w:r>
          </w:p>
        </w:tc>
        <w:tc>
          <w:tcPr>
            <w:tcW w:w="623" w:type="pct"/>
            <w:vMerge w:val="restart"/>
            <w:vAlign w:val="center"/>
          </w:tcPr>
          <w:p w:rsidR="001A41C1" w:rsidRPr="00ED71EA" w:rsidRDefault="001A41C1" w:rsidP="00FA0F0C">
            <w:pPr>
              <w:pStyle w:val="Tablehead"/>
              <w:rPr>
                <w:lang w:eastAsia="zh-CN"/>
              </w:rPr>
            </w:pPr>
            <w:r w:rsidRPr="00ED71EA">
              <w:rPr>
                <w:lang w:eastAsia="zh-CN"/>
              </w:rPr>
              <w:t>Sub-carrier spacing (kHz)</w:t>
            </w:r>
          </w:p>
        </w:tc>
        <w:tc>
          <w:tcPr>
            <w:tcW w:w="780" w:type="pct"/>
            <w:vMerge w:val="restart"/>
            <w:vAlign w:val="center"/>
          </w:tcPr>
          <w:p w:rsidR="001A41C1" w:rsidRPr="00ED71EA" w:rsidRDefault="001A41C1" w:rsidP="00FA0F0C">
            <w:pPr>
              <w:pStyle w:val="Tablehead"/>
              <w:rPr>
                <w:lang w:eastAsia="zh-CN"/>
              </w:rPr>
            </w:pPr>
            <w:r w:rsidRPr="00ED71EA">
              <w:rPr>
                <w:lang w:eastAsia="zh-CN"/>
              </w:rPr>
              <w:t>Frame structure</w:t>
            </w:r>
          </w:p>
        </w:tc>
        <w:tc>
          <w:tcPr>
            <w:tcW w:w="780" w:type="pct"/>
            <w:vMerge w:val="restart"/>
            <w:vAlign w:val="center"/>
          </w:tcPr>
          <w:p w:rsidR="001A41C1" w:rsidRPr="00ED71EA" w:rsidRDefault="001A41C1" w:rsidP="00FA0F0C">
            <w:pPr>
              <w:pStyle w:val="Tablehead"/>
              <w:rPr>
                <w:rFonts w:eastAsia="MS Mincho"/>
              </w:rPr>
            </w:pPr>
            <w:r w:rsidRPr="00ED71EA">
              <w:rPr>
                <w:rFonts w:eastAsia="MS Mincho"/>
              </w:rPr>
              <w:t>ITU</w:t>
            </w:r>
          </w:p>
          <w:p w:rsidR="001A41C1" w:rsidRPr="00ED71EA" w:rsidRDefault="001A41C1" w:rsidP="00FA0F0C">
            <w:pPr>
              <w:pStyle w:val="Tablehead"/>
              <w:rPr>
                <w:lang w:eastAsia="zh-CN"/>
              </w:rPr>
            </w:pPr>
            <w:r w:rsidRPr="00ED71EA">
              <w:rPr>
                <w:rFonts w:eastAsia="MS Mincho"/>
              </w:rPr>
              <w:t>Requirement</w:t>
            </w:r>
            <w:r w:rsidRPr="00ED71EA">
              <w:rPr>
                <w:lang w:eastAsia="zh-CN"/>
              </w:rPr>
              <w:t xml:space="preserve"> (/km2)</w:t>
            </w:r>
          </w:p>
        </w:tc>
        <w:tc>
          <w:tcPr>
            <w:tcW w:w="1792" w:type="pct"/>
            <w:gridSpan w:val="2"/>
            <w:vAlign w:val="center"/>
          </w:tcPr>
          <w:p w:rsidR="001A41C1" w:rsidRPr="00ED71EA" w:rsidRDefault="001A41C1" w:rsidP="00FA0F0C">
            <w:pPr>
              <w:pStyle w:val="Tablehead"/>
              <w:rPr>
                <w:rFonts w:eastAsia="MS Mincho"/>
              </w:rPr>
            </w:pPr>
            <w:r w:rsidRPr="00ED71EA">
              <w:rPr>
                <w:rFonts w:eastAsia="MS Mincho"/>
              </w:rPr>
              <w:t>Channel model A</w:t>
            </w:r>
          </w:p>
        </w:tc>
      </w:tr>
      <w:tr w:rsidR="001A41C1" w:rsidRPr="00ED71EA" w:rsidTr="00FA0F0C">
        <w:trPr>
          <w:trHeight w:val="20"/>
          <w:jc w:val="center"/>
        </w:trPr>
        <w:tc>
          <w:tcPr>
            <w:tcW w:w="1025" w:type="pct"/>
            <w:vMerge/>
            <w:vAlign w:val="center"/>
          </w:tcPr>
          <w:p w:rsidR="001A41C1" w:rsidRPr="00ED71EA" w:rsidRDefault="001A41C1" w:rsidP="00FA0F0C">
            <w:pPr>
              <w:pStyle w:val="Tablehead"/>
              <w:rPr>
                <w:rFonts w:eastAsia="MS Mincho"/>
              </w:rPr>
            </w:pPr>
          </w:p>
        </w:tc>
        <w:tc>
          <w:tcPr>
            <w:tcW w:w="623" w:type="pct"/>
            <w:vMerge/>
            <w:vAlign w:val="center"/>
          </w:tcPr>
          <w:p w:rsidR="001A41C1" w:rsidRPr="00ED71EA" w:rsidRDefault="001A41C1" w:rsidP="00FA0F0C">
            <w:pPr>
              <w:pStyle w:val="Tablehead"/>
            </w:pPr>
          </w:p>
        </w:tc>
        <w:tc>
          <w:tcPr>
            <w:tcW w:w="780" w:type="pct"/>
            <w:vMerge/>
            <w:vAlign w:val="center"/>
          </w:tcPr>
          <w:p w:rsidR="001A41C1" w:rsidRPr="00ED71EA" w:rsidRDefault="001A41C1" w:rsidP="00FA0F0C">
            <w:pPr>
              <w:pStyle w:val="Tablehead"/>
              <w:rPr>
                <w:rFonts w:eastAsia="MS Mincho"/>
              </w:rPr>
            </w:pPr>
          </w:p>
        </w:tc>
        <w:tc>
          <w:tcPr>
            <w:tcW w:w="780" w:type="pct"/>
            <w:vMerge/>
            <w:vAlign w:val="center"/>
          </w:tcPr>
          <w:p w:rsidR="001A41C1" w:rsidRPr="00ED71EA" w:rsidRDefault="001A41C1" w:rsidP="00FA0F0C">
            <w:pPr>
              <w:pStyle w:val="Tablehead"/>
            </w:pPr>
          </w:p>
        </w:tc>
        <w:tc>
          <w:tcPr>
            <w:tcW w:w="896" w:type="pct"/>
            <w:vAlign w:val="center"/>
          </w:tcPr>
          <w:p w:rsidR="001A41C1" w:rsidRPr="00ED71EA" w:rsidRDefault="001A41C1" w:rsidP="00FA0F0C">
            <w:pPr>
              <w:pStyle w:val="Tablehead"/>
              <w:rPr>
                <w:lang w:eastAsia="zh-CN"/>
              </w:rPr>
            </w:pPr>
            <w:r w:rsidRPr="00ED71EA">
              <w:rPr>
                <w:lang w:eastAsia="zh-CN"/>
              </w:rPr>
              <w:t>Connection density (/km2)</w:t>
            </w:r>
          </w:p>
        </w:tc>
        <w:tc>
          <w:tcPr>
            <w:tcW w:w="897" w:type="pct"/>
            <w:vAlign w:val="center"/>
          </w:tcPr>
          <w:p w:rsidR="001A41C1" w:rsidRPr="00ED71EA" w:rsidRDefault="001A41C1" w:rsidP="00FA0F0C">
            <w:pPr>
              <w:pStyle w:val="Tablehead"/>
              <w:rPr>
                <w:lang w:eastAsia="zh-CN"/>
              </w:rPr>
            </w:pPr>
            <w:r w:rsidRPr="00ED71EA">
              <w:rPr>
                <w:lang w:eastAsia="zh-CN"/>
              </w:rPr>
              <w:t>Outage</w:t>
            </w:r>
          </w:p>
        </w:tc>
      </w:tr>
      <w:tr w:rsidR="001A41C1" w:rsidRPr="00ED71EA" w:rsidTr="00FA0F0C">
        <w:trPr>
          <w:trHeight w:val="20"/>
          <w:jc w:val="center"/>
        </w:trPr>
        <w:tc>
          <w:tcPr>
            <w:tcW w:w="1025" w:type="pct"/>
            <w:vAlign w:val="center"/>
          </w:tcPr>
          <w:p w:rsidR="001A41C1" w:rsidRPr="00ED71EA" w:rsidRDefault="001A41C1" w:rsidP="00FA0F0C">
            <w:pPr>
              <w:pStyle w:val="Tabletext"/>
              <w:jc w:val="center"/>
              <w:rPr>
                <w:lang w:eastAsia="zh-CN"/>
              </w:rPr>
            </w:pPr>
            <w:r w:rsidRPr="00ED71EA">
              <w:rPr>
                <w:lang w:eastAsia="zh-CN"/>
              </w:rPr>
              <w:t>2</w:t>
            </w:r>
            <w:r w:rsidRPr="00ED71EA">
              <w:rPr>
                <w:rFonts w:eastAsia="MS Mincho"/>
              </w:rPr>
              <w:t>x</w:t>
            </w:r>
            <w:r w:rsidRPr="00ED71EA">
              <w:rPr>
                <w:lang w:eastAsia="zh-CN"/>
              </w:rPr>
              <w:t>8 SU-M</w:t>
            </w:r>
            <w:r w:rsidRPr="00ED71EA">
              <w:rPr>
                <w:rFonts w:eastAsia="MS Mincho"/>
              </w:rPr>
              <w:t>IMO</w:t>
            </w:r>
          </w:p>
        </w:tc>
        <w:tc>
          <w:tcPr>
            <w:tcW w:w="623" w:type="pct"/>
            <w:vAlign w:val="center"/>
          </w:tcPr>
          <w:p w:rsidR="001A41C1" w:rsidRPr="00ED71EA" w:rsidRDefault="001A41C1" w:rsidP="00FA0F0C">
            <w:pPr>
              <w:pStyle w:val="Tabletext"/>
              <w:jc w:val="center"/>
              <w:rPr>
                <w:lang w:eastAsia="zh-CN"/>
              </w:rPr>
            </w:pPr>
            <w:r w:rsidRPr="00ED71EA">
              <w:rPr>
                <w:lang w:eastAsia="zh-CN"/>
              </w:rPr>
              <w:t>39.0625</w:t>
            </w:r>
          </w:p>
        </w:tc>
        <w:tc>
          <w:tcPr>
            <w:tcW w:w="780" w:type="pct"/>
            <w:vAlign w:val="center"/>
          </w:tcPr>
          <w:p w:rsidR="001A41C1" w:rsidRPr="00ED71EA" w:rsidRDefault="001A41C1" w:rsidP="00FA0F0C">
            <w:pPr>
              <w:pStyle w:val="Tabletext"/>
              <w:jc w:val="center"/>
              <w:rPr>
                <w:lang w:eastAsia="zh-CN"/>
              </w:rPr>
            </w:pPr>
            <w:r w:rsidRPr="00ED71EA">
              <w:rPr>
                <w:lang w:eastAsia="zh-CN"/>
              </w:rPr>
              <w:t>DL:UL=2:1</w:t>
            </w:r>
          </w:p>
        </w:tc>
        <w:tc>
          <w:tcPr>
            <w:tcW w:w="780" w:type="pct"/>
            <w:vAlign w:val="center"/>
          </w:tcPr>
          <w:p w:rsidR="001A41C1" w:rsidRPr="00ED71EA" w:rsidRDefault="001A41C1" w:rsidP="00FA0F0C">
            <w:pPr>
              <w:pStyle w:val="Tabletext"/>
              <w:jc w:val="center"/>
              <w:rPr>
                <w:lang w:eastAsia="zh-CN"/>
              </w:rPr>
            </w:pPr>
            <w:r w:rsidRPr="00ED71EA">
              <w:rPr>
                <w:lang w:eastAsia="zh-CN"/>
              </w:rPr>
              <w:t>1,000,000@outage&lt;1%</w:t>
            </w:r>
          </w:p>
        </w:tc>
        <w:tc>
          <w:tcPr>
            <w:tcW w:w="896" w:type="pct"/>
            <w:vAlign w:val="center"/>
          </w:tcPr>
          <w:p w:rsidR="001A41C1" w:rsidRPr="00ED71EA" w:rsidRDefault="001A41C1" w:rsidP="00FA0F0C">
            <w:pPr>
              <w:pStyle w:val="Tabletext"/>
              <w:jc w:val="center"/>
              <w:rPr>
                <w:lang w:eastAsia="zh-CN"/>
              </w:rPr>
            </w:pPr>
            <w:r w:rsidRPr="00ED71EA">
              <w:rPr>
                <w:lang w:eastAsia="zh-CN"/>
              </w:rPr>
              <w:t>1,000,000</w:t>
            </w:r>
          </w:p>
        </w:tc>
        <w:tc>
          <w:tcPr>
            <w:tcW w:w="897" w:type="pct"/>
            <w:vAlign w:val="center"/>
          </w:tcPr>
          <w:p w:rsidR="001A41C1" w:rsidRPr="00ED71EA" w:rsidRDefault="001A41C1" w:rsidP="00FA0F0C">
            <w:pPr>
              <w:pStyle w:val="Tabletext"/>
              <w:jc w:val="center"/>
              <w:rPr>
                <w:lang w:eastAsia="zh-CN"/>
              </w:rPr>
            </w:pPr>
            <w:r w:rsidRPr="00ED71EA">
              <w:rPr>
                <w:lang w:eastAsia="zh-CN"/>
              </w:rPr>
              <w:t>5.5%</w:t>
            </w:r>
          </w:p>
        </w:tc>
      </w:tr>
    </w:tbl>
    <w:p w:rsidR="007F7DB3" w:rsidRPr="00ED71EA" w:rsidRDefault="007F7DB3" w:rsidP="007F7DB3">
      <w:pPr>
        <w:pStyle w:val="Tablefin"/>
        <w:rPr>
          <w:rFonts w:eastAsia="MS Mincho"/>
        </w:rPr>
      </w:pPr>
    </w:p>
    <w:p w:rsidR="00FA0F0C" w:rsidRDefault="001A41C1" w:rsidP="00FA0F0C">
      <w:pPr>
        <w:pStyle w:val="TableNo"/>
      </w:pPr>
      <w:r w:rsidRPr="00ED71EA">
        <w:t xml:space="preserve">Table </w:t>
      </w:r>
      <w:r w:rsidR="004935F5">
        <w:t>5</w:t>
      </w:r>
      <w:r w:rsidRPr="00ED71EA">
        <w:noBreakHyphen/>
      </w:r>
      <w:r w:rsidRPr="00ED71EA">
        <w:fldChar w:fldCharType="begin"/>
      </w:r>
      <w:r w:rsidRPr="00ED71EA">
        <w:instrText xml:space="preserve"> SEQ Table \* ARABIC \s 1 </w:instrText>
      </w:r>
      <w:r w:rsidRPr="00ED71EA">
        <w:fldChar w:fldCharType="separate"/>
      </w:r>
      <w:r w:rsidRPr="00ED71EA">
        <w:t>38</w:t>
      </w:r>
      <w:r w:rsidRPr="00ED71EA">
        <w:fldChar w:fldCharType="end"/>
      </w:r>
      <w:r w:rsidRPr="00ED71EA">
        <w:t xml:space="preserve"> </w:t>
      </w:r>
    </w:p>
    <w:p w:rsidR="001A41C1" w:rsidRPr="00ED71EA" w:rsidRDefault="001A41C1" w:rsidP="00FA0F0C">
      <w:pPr>
        <w:pStyle w:val="Tabletitle"/>
      </w:pPr>
      <w:r w:rsidRPr="00ED71EA">
        <w:rPr>
          <w:rFonts w:ascii="Times New Roman" w:hAnsi="Times New Roman"/>
        </w:rPr>
        <w:t>EUHT connection density in Urban Macro-mMTC</w:t>
      </w:r>
      <w:r w:rsidR="00FA0F0C">
        <w:rPr>
          <w:rFonts w:ascii="Times New Roman" w:hAnsi="Times New Roman"/>
        </w:rPr>
        <w:br/>
      </w:r>
      <w:r w:rsidRPr="00ED71EA">
        <w:t>(Evaluation configuration B, CF= 700 MHz, ISD=1,732 m)</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50"/>
        <w:gridCol w:w="1077"/>
        <w:gridCol w:w="1379"/>
        <w:gridCol w:w="2113"/>
        <w:gridCol w:w="1602"/>
        <w:gridCol w:w="1602"/>
      </w:tblGrid>
      <w:tr w:rsidR="001A41C1" w:rsidRPr="00ED71EA" w:rsidTr="00FA0F0C">
        <w:trPr>
          <w:trHeight w:val="226"/>
          <w:jc w:val="center"/>
        </w:trPr>
        <w:tc>
          <w:tcPr>
            <w:tcW w:w="1025" w:type="pct"/>
            <w:vMerge w:val="restart"/>
            <w:vAlign w:val="center"/>
          </w:tcPr>
          <w:p w:rsidR="001A41C1" w:rsidRPr="00ED71EA" w:rsidRDefault="001A41C1" w:rsidP="00FA0F0C">
            <w:pPr>
              <w:pStyle w:val="Tablehead"/>
              <w:rPr>
                <w:rFonts w:eastAsia="MS Mincho"/>
              </w:rPr>
            </w:pPr>
            <w:r w:rsidRPr="00ED71EA">
              <w:rPr>
                <w:rFonts w:eastAsia="MS Mincho"/>
              </w:rPr>
              <w:t>Scheme and antenna configuration</w:t>
            </w:r>
          </w:p>
        </w:tc>
        <w:tc>
          <w:tcPr>
            <w:tcW w:w="623" w:type="pct"/>
            <w:vMerge w:val="restart"/>
            <w:vAlign w:val="center"/>
          </w:tcPr>
          <w:p w:rsidR="001A41C1" w:rsidRPr="00ED71EA" w:rsidRDefault="001A41C1" w:rsidP="00FA0F0C">
            <w:pPr>
              <w:pStyle w:val="Tablehead"/>
              <w:rPr>
                <w:lang w:eastAsia="zh-CN"/>
              </w:rPr>
            </w:pPr>
            <w:r w:rsidRPr="00ED71EA">
              <w:rPr>
                <w:lang w:eastAsia="zh-CN"/>
              </w:rPr>
              <w:t>Sub-carrier spacing (kHz)</w:t>
            </w:r>
          </w:p>
        </w:tc>
        <w:tc>
          <w:tcPr>
            <w:tcW w:w="780" w:type="pct"/>
            <w:vMerge w:val="restart"/>
            <w:vAlign w:val="center"/>
          </w:tcPr>
          <w:p w:rsidR="001A41C1" w:rsidRPr="00ED71EA" w:rsidRDefault="001A41C1" w:rsidP="00FA0F0C">
            <w:pPr>
              <w:pStyle w:val="Tablehead"/>
              <w:rPr>
                <w:lang w:eastAsia="zh-CN"/>
              </w:rPr>
            </w:pPr>
            <w:r w:rsidRPr="00ED71EA">
              <w:rPr>
                <w:lang w:eastAsia="zh-CN"/>
              </w:rPr>
              <w:t>Frame structure</w:t>
            </w:r>
          </w:p>
        </w:tc>
        <w:tc>
          <w:tcPr>
            <w:tcW w:w="780" w:type="pct"/>
            <w:vMerge w:val="restart"/>
            <w:vAlign w:val="center"/>
          </w:tcPr>
          <w:p w:rsidR="001A41C1" w:rsidRPr="00ED71EA" w:rsidRDefault="001A41C1" w:rsidP="00FA0F0C">
            <w:pPr>
              <w:pStyle w:val="Tablehead"/>
              <w:rPr>
                <w:rFonts w:eastAsia="MS Mincho"/>
              </w:rPr>
            </w:pPr>
            <w:r w:rsidRPr="00ED71EA">
              <w:rPr>
                <w:rFonts w:eastAsia="MS Mincho"/>
              </w:rPr>
              <w:t>ITU</w:t>
            </w:r>
          </w:p>
          <w:p w:rsidR="001A41C1" w:rsidRPr="00ED71EA" w:rsidRDefault="001A41C1" w:rsidP="00FA0F0C">
            <w:pPr>
              <w:pStyle w:val="Tablehead"/>
              <w:rPr>
                <w:lang w:eastAsia="zh-CN"/>
              </w:rPr>
            </w:pPr>
            <w:r w:rsidRPr="00ED71EA">
              <w:rPr>
                <w:rFonts w:eastAsia="MS Mincho"/>
              </w:rPr>
              <w:t>Requirement</w:t>
            </w:r>
            <w:r w:rsidRPr="00ED71EA">
              <w:rPr>
                <w:lang w:eastAsia="zh-CN"/>
              </w:rPr>
              <w:t xml:space="preserve"> (/km2)</w:t>
            </w:r>
          </w:p>
        </w:tc>
        <w:tc>
          <w:tcPr>
            <w:tcW w:w="1792" w:type="pct"/>
            <w:gridSpan w:val="2"/>
            <w:vAlign w:val="center"/>
          </w:tcPr>
          <w:p w:rsidR="001A41C1" w:rsidRPr="00ED71EA" w:rsidRDefault="001A41C1" w:rsidP="00FA0F0C">
            <w:pPr>
              <w:pStyle w:val="Tablehead"/>
              <w:rPr>
                <w:rFonts w:eastAsia="MS Mincho"/>
              </w:rPr>
            </w:pPr>
            <w:r w:rsidRPr="00ED71EA">
              <w:rPr>
                <w:rFonts w:eastAsia="MS Mincho"/>
              </w:rPr>
              <w:t>Channel model A</w:t>
            </w:r>
          </w:p>
        </w:tc>
      </w:tr>
      <w:tr w:rsidR="001A41C1" w:rsidRPr="00ED71EA" w:rsidTr="00FA0F0C">
        <w:trPr>
          <w:trHeight w:val="250"/>
          <w:jc w:val="center"/>
        </w:trPr>
        <w:tc>
          <w:tcPr>
            <w:tcW w:w="1025" w:type="pct"/>
            <w:vMerge/>
            <w:vAlign w:val="center"/>
          </w:tcPr>
          <w:p w:rsidR="001A41C1" w:rsidRPr="00ED71EA" w:rsidRDefault="001A41C1" w:rsidP="00FA0F0C">
            <w:pPr>
              <w:pStyle w:val="Tablehead"/>
              <w:rPr>
                <w:rFonts w:eastAsia="MS Mincho"/>
              </w:rPr>
            </w:pPr>
          </w:p>
        </w:tc>
        <w:tc>
          <w:tcPr>
            <w:tcW w:w="623" w:type="pct"/>
            <w:vMerge/>
            <w:vAlign w:val="center"/>
          </w:tcPr>
          <w:p w:rsidR="001A41C1" w:rsidRPr="00ED71EA" w:rsidRDefault="001A41C1" w:rsidP="00FA0F0C">
            <w:pPr>
              <w:pStyle w:val="Tablehead"/>
            </w:pPr>
          </w:p>
        </w:tc>
        <w:tc>
          <w:tcPr>
            <w:tcW w:w="780" w:type="pct"/>
            <w:vMerge/>
            <w:vAlign w:val="center"/>
          </w:tcPr>
          <w:p w:rsidR="001A41C1" w:rsidRPr="00ED71EA" w:rsidRDefault="001A41C1" w:rsidP="00FA0F0C">
            <w:pPr>
              <w:pStyle w:val="Tablehead"/>
              <w:rPr>
                <w:rFonts w:eastAsia="MS Mincho"/>
              </w:rPr>
            </w:pPr>
          </w:p>
        </w:tc>
        <w:tc>
          <w:tcPr>
            <w:tcW w:w="780" w:type="pct"/>
            <w:vMerge/>
            <w:vAlign w:val="center"/>
          </w:tcPr>
          <w:p w:rsidR="001A41C1" w:rsidRPr="00ED71EA" w:rsidRDefault="001A41C1" w:rsidP="00FA0F0C">
            <w:pPr>
              <w:pStyle w:val="Tablehead"/>
            </w:pPr>
          </w:p>
        </w:tc>
        <w:tc>
          <w:tcPr>
            <w:tcW w:w="896" w:type="pct"/>
            <w:vAlign w:val="center"/>
          </w:tcPr>
          <w:p w:rsidR="001A41C1" w:rsidRPr="00ED71EA" w:rsidRDefault="001A41C1" w:rsidP="00FA0F0C">
            <w:pPr>
              <w:pStyle w:val="Tablehead"/>
              <w:rPr>
                <w:lang w:eastAsia="zh-CN"/>
              </w:rPr>
            </w:pPr>
            <w:r w:rsidRPr="00ED71EA">
              <w:rPr>
                <w:lang w:eastAsia="zh-CN"/>
              </w:rPr>
              <w:t>Connection density (/km2)</w:t>
            </w:r>
          </w:p>
        </w:tc>
        <w:tc>
          <w:tcPr>
            <w:tcW w:w="897" w:type="pct"/>
            <w:vAlign w:val="center"/>
          </w:tcPr>
          <w:p w:rsidR="001A41C1" w:rsidRPr="00ED71EA" w:rsidRDefault="001A41C1" w:rsidP="00FA0F0C">
            <w:pPr>
              <w:pStyle w:val="Tablehead"/>
              <w:rPr>
                <w:lang w:eastAsia="zh-CN"/>
              </w:rPr>
            </w:pPr>
            <w:r w:rsidRPr="00ED71EA">
              <w:rPr>
                <w:lang w:eastAsia="zh-CN"/>
              </w:rPr>
              <w:t>Outage</w:t>
            </w:r>
          </w:p>
        </w:tc>
      </w:tr>
      <w:tr w:rsidR="001A41C1" w:rsidRPr="00ED71EA" w:rsidTr="00FA0F0C">
        <w:trPr>
          <w:trHeight w:val="395"/>
          <w:jc w:val="center"/>
        </w:trPr>
        <w:tc>
          <w:tcPr>
            <w:tcW w:w="1025" w:type="pct"/>
            <w:vAlign w:val="center"/>
          </w:tcPr>
          <w:p w:rsidR="001A41C1" w:rsidRPr="00ED71EA" w:rsidRDefault="001A41C1" w:rsidP="00FA0F0C">
            <w:pPr>
              <w:pStyle w:val="Tabletext"/>
              <w:jc w:val="center"/>
              <w:rPr>
                <w:lang w:eastAsia="zh-CN"/>
              </w:rPr>
            </w:pPr>
            <w:r w:rsidRPr="00ED71EA">
              <w:rPr>
                <w:lang w:eastAsia="zh-CN"/>
              </w:rPr>
              <w:t>2</w:t>
            </w:r>
            <w:r w:rsidRPr="00ED71EA">
              <w:rPr>
                <w:rFonts w:eastAsia="MS Mincho"/>
              </w:rPr>
              <w:t>x</w:t>
            </w:r>
            <w:r w:rsidRPr="00ED71EA">
              <w:rPr>
                <w:lang w:eastAsia="zh-CN"/>
              </w:rPr>
              <w:t>8 SU-M</w:t>
            </w:r>
            <w:r w:rsidRPr="00ED71EA">
              <w:rPr>
                <w:rFonts w:eastAsia="MS Mincho"/>
              </w:rPr>
              <w:t>IMO</w:t>
            </w:r>
          </w:p>
        </w:tc>
        <w:tc>
          <w:tcPr>
            <w:tcW w:w="623" w:type="pct"/>
            <w:vAlign w:val="center"/>
          </w:tcPr>
          <w:p w:rsidR="001A41C1" w:rsidRPr="00ED71EA" w:rsidRDefault="001A41C1" w:rsidP="00FA0F0C">
            <w:pPr>
              <w:pStyle w:val="Tabletext"/>
              <w:jc w:val="center"/>
              <w:rPr>
                <w:lang w:eastAsia="zh-CN"/>
              </w:rPr>
            </w:pPr>
            <w:r w:rsidRPr="00ED71EA">
              <w:rPr>
                <w:lang w:eastAsia="zh-CN"/>
              </w:rPr>
              <w:t>39.0625</w:t>
            </w:r>
          </w:p>
        </w:tc>
        <w:tc>
          <w:tcPr>
            <w:tcW w:w="780" w:type="pct"/>
            <w:vAlign w:val="center"/>
          </w:tcPr>
          <w:p w:rsidR="001A41C1" w:rsidRPr="00ED71EA" w:rsidRDefault="001A41C1" w:rsidP="00FA0F0C">
            <w:pPr>
              <w:pStyle w:val="Tabletext"/>
              <w:jc w:val="center"/>
              <w:rPr>
                <w:lang w:eastAsia="zh-CN"/>
              </w:rPr>
            </w:pPr>
            <w:r w:rsidRPr="00ED71EA">
              <w:rPr>
                <w:lang w:eastAsia="zh-CN"/>
              </w:rPr>
              <w:t>DL:UL=2:1</w:t>
            </w:r>
          </w:p>
        </w:tc>
        <w:tc>
          <w:tcPr>
            <w:tcW w:w="780" w:type="pct"/>
            <w:vAlign w:val="center"/>
          </w:tcPr>
          <w:p w:rsidR="001A41C1" w:rsidRPr="00ED71EA" w:rsidRDefault="001A41C1" w:rsidP="00FA0F0C">
            <w:pPr>
              <w:pStyle w:val="Tabletext"/>
              <w:jc w:val="center"/>
              <w:rPr>
                <w:lang w:eastAsia="zh-CN"/>
              </w:rPr>
            </w:pPr>
            <w:r w:rsidRPr="00ED71EA">
              <w:rPr>
                <w:lang w:eastAsia="zh-CN"/>
              </w:rPr>
              <w:t>1,000,000@outage&lt;1%</w:t>
            </w:r>
          </w:p>
        </w:tc>
        <w:tc>
          <w:tcPr>
            <w:tcW w:w="896" w:type="pct"/>
            <w:vAlign w:val="center"/>
          </w:tcPr>
          <w:p w:rsidR="001A41C1" w:rsidRPr="00ED71EA" w:rsidRDefault="001A41C1" w:rsidP="00FA0F0C">
            <w:pPr>
              <w:pStyle w:val="Tabletext"/>
              <w:jc w:val="center"/>
              <w:rPr>
                <w:lang w:eastAsia="zh-CN"/>
              </w:rPr>
            </w:pPr>
            <w:r w:rsidRPr="00ED71EA">
              <w:rPr>
                <w:lang w:eastAsia="zh-CN"/>
              </w:rPr>
              <w:t>1,000,000</w:t>
            </w:r>
          </w:p>
        </w:tc>
        <w:tc>
          <w:tcPr>
            <w:tcW w:w="897" w:type="pct"/>
            <w:vAlign w:val="center"/>
          </w:tcPr>
          <w:p w:rsidR="001A41C1" w:rsidRPr="00ED71EA" w:rsidRDefault="001A41C1" w:rsidP="00FA0F0C">
            <w:pPr>
              <w:pStyle w:val="Tabletext"/>
              <w:jc w:val="center"/>
              <w:rPr>
                <w:lang w:eastAsia="zh-CN"/>
              </w:rPr>
            </w:pPr>
            <w:r w:rsidRPr="00ED71EA">
              <w:rPr>
                <w:lang w:eastAsia="zh-CN"/>
              </w:rPr>
              <w:t>12.4%</w:t>
            </w:r>
          </w:p>
        </w:tc>
      </w:tr>
    </w:tbl>
    <w:p w:rsidR="007F7DB3" w:rsidRPr="00ED71EA" w:rsidRDefault="007F7DB3" w:rsidP="007F7DB3">
      <w:pPr>
        <w:pStyle w:val="Tablefin"/>
        <w:rPr>
          <w:rFonts w:eastAsia="MS Mincho"/>
        </w:rPr>
      </w:pPr>
    </w:p>
    <w:p w:rsidR="001A41C1" w:rsidRPr="00ED71EA" w:rsidRDefault="001A41C1">
      <w:pPr>
        <w:rPr>
          <w:lang w:eastAsia="zh-CN"/>
        </w:rPr>
      </w:pPr>
      <w:r w:rsidRPr="00ED71EA">
        <w:rPr>
          <w:lang w:eastAsia="zh-CN"/>
        </w:rPr>
        <w:t>It is observed that when the connection density is 1 000 000 devices/km</w:t>
      </w:r>
      <w:r w:rsidRPr="00ED71EA">
        <w:rPr>
          <w:vertAlign w:val="superscript"/>
          <w:lang w:eastAsia="zh-CN"/>
        </w:rPr>
        <w:t>2</w:t>
      </w:r>
      <w:r w:rsidRPr="00ED71EA">
        <w:rPr>
          <w:lang w:eastAsia="zh-CN"/>
        </w:rPr>
        <w:t>, the packet outage rate exceeds 1% for both Configuration A and Configuration B, which cannot satisfy the “</w:t>
      </w:r>
      <w:r w:rsidRPr="00ED71EA">
        <w:rPr>
          <w:rFonts w:eastAsia="Arial"/>
          <w:lang w:eastAsia="zh-CN"/>
        </w:rPr>
        <w:t>the requirement is fulfilled if the 99th percentile of the delay per user Di is less than or equal to 10s</w:t>
      </w:r>
      <w:r w:rsidRPr="00ED71EA">
        <w:rPr>
          <w:lang w:eastAsia="zh-CN"/>
        </w:rPr>
        <w:t>” of connection density specified in the ITU-R M.2412.</w:t>
      </w:r>
    </w:p>
    <w:p w:rsidR="00FA0F0C" w:rsidRPr="00ED71EA" w:rsidRDefault="00FA0F0C" w:rsidP="00FA0F0C">
      <w:pPr>
        <w:pStyle w:val="Headingi"/>
      </w:pPr>
      <w:r w:rsidRPr="00ED71EA">
        <w:t>5GIF Observations</w:t>
      </w:r>
    </w:p>
    <w:p w:rsidR="00FA0F0C" w:rsidRPr="00ED71EA" w:rsidRDefault="00FA0F0C" w:rsidP="00FA0F0C">
      <w:pPr>
        <w:pStyle w:val="enumlev1"/>
        <w:rPr>
          <w:rFonts w:eastAsia="Arial"/>
        </w:rPr>
      </w:pPr>
      <w:r>
        <w:rPr>
          <w:rFonts w:eastAsiaTheme="minorHAnsi"/>
        </w:rPr>
        <w:t>–</w:t>
      </w:r>
      <w:r>
        <w:rPr>
          <w:rFonts w:eastAsiaTheme="minorHAnsi"/>
        </w:rPr>
        <w:tab/>
      </w:r>
      <w:r w:rsidRPr="00ED71EA">
        <w:rPr>
          <w:rFonts w:eastAsiaTheme="minorHAnsi"/>
        </w:rPr>
        <w:t>EUHT technology is not able to meet the connection density requirements in config A and config B of mMTC.</w:t>
      </w:r>
      <w:r w:rsidRPr="00ED71EA">
        <w:rPr>
          <w:rFonts w:eastAsia="Arial"/>
        </w:rPr>
        <w:t xml:space="preserve"> </w:t>
      </w:r>
    </w:p>
    <w:p w:rsidR="00FA0F0C" w:rsidRPr="00ED71EA" w:rsidRDefault="00FA0F0C" w:rsidP="00FA0F0C">
      <w:pPr>
        <w:pStyle w:val="enumlev1"/>
        <w:rPr>
          <w:rFonts w:eastAsia="Arial"/>
        </w:rPr>
      </w:pPr>
      <w:r>
        <w:rPr>
          <w:rFonts w:eastAsia="Arial"/>
        </w:rPr>
        <w:t>–</w:t>
      </w:r>
      <w:r>
        <w:rPr>
          <w:rFonts w:eastAsia="Arial"/>
        </w:rPr>
        <w:tab/>
      </w:r>
      <w:r w:rsidRPr="00ED71EA">
        <w:rPr>
          <w:rFonts w:eastAsia="Arial"/>
        </w:rPr>
        <w:t xml:space="preserve">The signalling exchange of the whole procedures illustrated in Figure </w:t>
      </w:r>
      <w:r w:rsidR="00C16AB0">
        <w:rPr>
          <w:rFonts w:eastAsia="Arial"/>
        </w:rPr>
        <w:t>5-</w:t>
      </w:r>
      <w:r w:rsidRPr="00ED71EA">
        <w:rPr>
          <w:rFonts w:eastAsia="Arial"/>
        </w:rPr>
        <w:t>5 based on</w:t>
      </w:r>
      <w:r w:rsidRPr="00ED71EA" w:rsidDel="000725E8">
        <w:rPr>
          <w:rFonts w:eastAsia="Arial"/>
        </w:rPr>
        <w:t xml:space="preserve"> </w:t>
      </w:r>
      <w:r w:rsidRPr="00ED71EA">
        <w:rPr>
          <w:rFonts w:eastAsia="Arial"/>
        </w:rPr>
        <w:t xml:space="preserve">EUHT specification is too long. That would introduce a large package transmission delay, backoff delay and waiting delay, resulting in the packet transmission timeout (i.e. exceed the delay requirement 10s). </w:t>
      </w:r>
    </w:p>
    <w:p w:rsidR="00FA0F0C" w:rsidRPr="00ED71EA" w:rsidRDefault="00FA0F0C" w:rsidP="00FA0F0C">
      <w:pPr>
        <w:pStyle w:val="enumlev1"/>
        <w:rPr>
          <w:rFonts w:eastAsia="Arial"/>
        </w:rPr>
      </w:pPr>
      <w:r>
        <w:rPr>
          <w:rFonts w:eastAsia="Arial"/>
        </w:rPr>
        <w:t>–</w:t>
      </w:r>
      <w:r>
        <w:rPr>
          <w:rFonts w:eastAsia="Arial"/>
        </w:rPr>
        <w:tab/>
      </w:r>
      <w:r w:rsidRPr="00ED71EA">
        <w:rPr>
          <w:rFonts w:eastAsia="Arial"/>
        </w:rPr>
        <w:t xml:space="preserve">Also, due to the poor decoding performance for cell-edge users, the random backoff mechanism of the random access/ schedule request process would increase the total delay of some packet transmission. </w:t>
      </w:r>
    </w:p>
    <w:p w:rsidR="00FA0F0C" w:rsidRPr="00ED71EA" w:rsidRDefault="00FA0F0C" w:rsidP="00FA0F0C">
      <w:pPr>
        <w:pStyle w:val="enumlev1"/>
        <w:rPr>
          <w:rFonts w:eastAsia="Arial"/>
        </w:rPr>
      </w:pPr>
      <w:r>
        <w:rPr>
          <w:rFonts w:eastAsia="Arial"/>
        </w:rPr>
        <w:t>–</w:t>
      </w:r>
      <w:r>
        <w:rPr>
          <w:rFonts w:eastAsia="Arial"/>
        </w:rPr>
        <w:tab/>
      </w:r>
      <w:r w:rsidRPr="00ED71EA">
        <w:rPr>
          <w:rFonts w:eastAsia="Arial"/>
        </w:rPr>
        <w:t>Also, the broadcast CCH for indicating resource allocation of common signaling/feedback channel (e.g. carrying ACK) and independent resource request frame are not reliable enough, which would increase the delay of some packet transmission or enlarging the outage rate.</w:t>
      </w:r>
    </w:p>
    <w:p w:rsidR="001A41C1" w:rsidRPr="00FA0F0C" w:rsidRDefault="00FA0F0C" w:rsidP="00FA0F0C">
      <w:pPr>
        <w:pStyle w:val="Heading1"/>
      </w:pPr>
      <w:bookmarkStart w:id="53" w:name="_Toc34064101"/>
      <w:bookmarkStart w:id="54" w:name="_Toc115790264"/>
      <w:r>
        <w:t>6</w:t>
      </w:r>
      <w:r>
        <w:tab/>
      </w:r>
      <w:r w:rsidR="001A41C1" w:rsidRPr="00FA0F0C">
        <w:t>Conclusion</w:t>
      </w:r>
      <w:bookmarkEnd w:id="53"/>
      <w:r w:rsidR="001A41C1" w:rsidRPr="00FA0F0C">
        <w:t>s</w:t>
      </w:r>
      <w:bookmarkEnd w:id="54"/>
    </w:p>
    <w:p w:rsidR="001A41C1" w:rsidRPr="00ED71EA" w:rsidRDefault="001A41C1" w:rsidP="00FA0F0C">
      <w:r w:rsidRPr="00ED71EA">
        <w:t>5GIF evaluated the candidate technology EUHT IMT-2020/76 based on the available information provided by the proponent.</w:t>
      </w:r>
    </w:p>
    <w:p w:rsidR="001A41C1" w:rsidRPr="00ED71EA" w:rsidRDefault="001A41C1" w:rsidP="00FA0F0C">
      <w:r w:rsidRPr="00ED71EA">
        <w:t xml:space="preserve">Overall, we found inconsistencies with the information given in the specification provided in the submission. We also noticed inconsistencies and a lack of clarity on the assumptions used in the self-evaluation report of EUHT. Our detailed observations on the submissions are provided in Section 1. </w:t>
      </w:r>
    </w:p>
    <w:p w:rsidR="001A41C1" w:rsidRPr="00ED71EA" w:rsidRDefault="001A41C1">
      <w:r w:rsidRPr="00ED71EA">
        <w:t xml:space="preserve">As per our evaluation, the </w:t>
      </w:r>
    </w:p>
    <w:p w:rsidR="001A41C1" w:rsidRPr="00ED71EA" w:rsidRDefault="00FA0F0C" w:rsidP="00FA0F0C">
      <w:pPr>
        <w:pStyle w:val="enumlev1"/>
      </w:pPr>
      <w:r>
        <w:t>–</w:t>
      </w:r>
      <w:r>
        <w:tab/>
      </w:r>
      <w:r w:rsidR="001A41C1" w:rsidRPr="00ED71EA">
        <w:t xml:space="preserve">EUHT technology does not meet the requirements for spectral efficiency in eMBB scenario at least in the three test environments –eMBB Rural, eMBB Dense Urban and eMBB-InH.  </w:t>
      </w:r>
    </w:p>
    <w:p w:rsidR="001A41C1" w:rsidRPr="00ED71EA" w:rsidRDefault="00FA0F0C" w:rsidP="00FA0F0C">
      <w:pPr>
        <w:pStyle w:val="enumlev1"/>
      </w:pPr>
      <w:r>
        <w:t>–</w:t>
      </w:r>
      <w:r>
        <w:tab/>
      </w:r>
      <w:r w:rsidR="001A41C1" w:rsidRPr="00ED71EA">
        <w:t>EUHT does not meet the minimum requirements for peak spectral efficiency, peak data rate, user experience data rate in eMBB.</w:t>
      </w:r>
    </w:p>
    <w:p w:rsidR="001A41C1" w:rsidRPr="00ED71EA" w:rsidRDefault="00FA0F0C" w:rsidP="00FA0F0C">
      <w:pPr>
        <w:pStyle w:val="enumlev1"/>
      </w:pPr>
      <w:r>
        <w:t>–</w:t>
      </w:r>
      <w:r>
        <w:tab/>
      </w:r>
      <w:r w:rsidR="001A41C1" w:rsidRPr="00ED71EA">
        <w:t>EUHT does not meet the minimum requirements of Reliability for URLLC scenario.</w:t>
      </w:r>
    </w:p>
    <w:p w:rsidR="001A41C1" w:rsidRPr="00ED71EA" w:rsidRDefault="00FA0F0C" w:rsidP="00FA0F0C">
      <w:pPr>
        <w:pStyle w:val="enumlev1"/>
      </w:pPr>
      <w:r>
        <w:rPr>
          <w:lang w:eastAsia="zh-CN"/>
        </w:rPr>
        <w:t>–</w:t>
      </w:r>
      <w:r>
        <w:rPr>
          <w:lang w:eastAsia="zh-CN"/>
        </w:rPr>
        <w:tab/>
      </w:r>
      <w:r w:rsidR="001A41C1" w:rsidRPr="00ED71EA">
        <w:rPr>
          <w:lang w:eastAsia="zh-CN"/>
        </w:rPr>
        <w:t xml:space="preserve">EUHT </w:t>
      </w:r>
      <w:r w:rsidR="001A41C1" w:rsidRPr="00ED71EA">
        <w:t>does not meet the minimum requirements of Connection density for mMTC scenario.</w:t>
      </w:r>
    </w:p>
    <w:p w:rsidR="001A41C1" w:rsidRPr="00ED71EA" w:rsidRDefault="00FA0F0C" w:rsidP="00FA0F0C">
      <w:pPr>
        <w:pStyle w:val="enumlev1"/>
      </w:pPr>
      <w:r>
        <w:t>–</w:t>
      </w:r>
      <w:r>
        <w:tab/>
      </w:r>
      <w:r w:rsidR="001A41C1" w:rsidRPr="00ED71EA">
        <w:t>EUHT does not meet the requirements to satisfy the eMBB, URLLC, as well as mMTC scenarios.</w:t>
      </w:r>
    </w:p>
    <w:p w:rsidR="001A41C1" w:rsidRPr="00ED71EA" w:rsidRDefault="001A41C1">
      <w:pPr>
        <w:rPr>
          <w:rFonts w:eastAsiaTheme="majorEastAsia"/>
          <w:bCs/>
          <w:sz w:val="32"/>
          <w:szCs w:val="40"/>
        </w:rPr>
      </w:pPr>
      <w:r w:rsidRPr="00ED71EA">
        <w:br w:type="page"/>
      </w:r>
    </w:p>
    <w:p w:rsidR="001A41C1" w:rsidRPr="006E7BD7" w:rsidRDefault="006E7BD7" w:rsidP="006E7BD7">
      <w:pPr>
        <w:pStyle w:val="Heading1"/>
      </w:pPr>
      <w:bookmarkStart w:id="55" w:name="_Toc34064102"/>
      <w:bookmarkStart w:id="56" w:name="_Toc115790265"/>
      <w:r>
        <w:t>7</w:t>
      </w:r>
      <w:r>
        <w:tab/>
      </w:r>
      <w:r w:rsidR="001A41C1" w:rsidRPr="00ED71EA">
        <w:t>Annex</w:t>
      </w:r>
      <w:r w:rsidR="00FB3AD8">
        <w:t>e</w:t>
      </w:r>
      <w:r w:rsidR="001A41C1" w:rsidRPr="00ED71EA">
        <w:t>s</w:t>
      </w:r>
      <w:bookmarkEnd w:id="55"/>
      <w:bookmarkEnd w:id="56"/>
    </w:p>
    <w:p w:rsidR="001A41C1" w:rsidRPr="00ED71EA" w:rsidRDefault="001A41C1" w:rsidP="006E7BD7">
      <w:pPr>
        <w:pStyle w:val="Headingb"/>
      </w:pPr>
      <w:bookmarkStart w:id="57" w:name="_Toc34064133"/>
      <w:r w:rsidRPr="00ED71EA">
        <w:t>Scenarios and Configurations as per ITU-R M.2412</w:t>
      </w:r>
      <w:bookmarkEnd w:id="57"/>
    </w:p>
    <w:p w:rsidR="006E7BD7" w:rsidRDefault="001A41C1" w:rsidP="006B0EBA">
      <w:pPr>
        <w:pStyle w:val="TableNo"/>
      </w:pPr>
      <w:r w:rsidRPr="00ED71EA">
        <w:t xml:space="preserve">Table A </w:t>
      </w:r>
    </w:p>
    <w:p w:rsidR="001A41C1" w:rsidRPr="00ED71EA" w:rsidRDefault="001A41C1">
      <w:pPr>
        <w:pStyle w:val="Tabletitle"/>
        <w:spacing w:before="120"/>
        <w:rPr>
          <w:rFonts w:ascii="Times New Roman" w:hAnsi="Times New Roman"/>
          <w:bCs/>
        </w:rPr>
      </w:pPr>
      <w:r w:rsidRPr="00ED71EA">
        <w:rPr>
          <w:rFonts w:ascii="Times New Roman" w:hAnsi="Times New Roman"/>
          <w:bCs/>
        </w:rPr>
        <w:t>Evaluation configurations for Indoor Hotspot-eMBB test environment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31"/>
        <w:gridCol w:w="2511"/>
        <w:gridCol w:w="2660"/>
        <w:gridCol w:w="2643"/>
      </w:tblGrid>
      <w:tr w:rsidR="001A41C1" w:rsidRPr="00ED71EA" w:rsidTr="001A41C1">
        <w:trPr>
          <w:cantSplit/>
          <w:tblHeader/>
          <w:jc w:val="center"/>
        </w:trPr>
        <w:tc>
          <w:tcPr>
            <w:tcW w:w="1831"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6B0EBA">
            <w:pPr>
              <w:pStyle w:val="Tablehead"/>
              <w:rPr>
                <w:lang w:eastAsia="zh-CN"/>
              </w:rPr>
            </w:pPr>
            <w:r w:rsidRPr="00ED71EA">
              <w:rPr>
                <w:lang w:eastAsia="zh-CN"/>
              </w:rPr>
              <w:t>Parameters</w:t>
            </w:r>
          </w:p>
        </w:tc>
        <w:tc>
          <w:tcPr>
            <w:tcW w:w="7808"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6B0EBA">
            <w:pPr>
              <w:pStyle w:val="Tablehead"/>
              <w:rPr>
                <w:lang w:eastAsia="zh-CN"/>
              </w:rPr>
            </w:pPr>
            <w:r w:rsidRPr="00ED71EA">
              <w:rPr>
                <w:lang w:eastAsia="zh-CN"/>
              </w:rPr>
              <w:t>Indoor Hotspot-eMBB</w:t>
            </w:r>
          </w:p>
        </w:tc>
      </w:tr>
      <w:tr w:rsidR="001A41C1" w:rsidRPr="00ED71EA" w:rsidTr="001A41C1">
        <w:trPr>
          <w:cantSplit/>
          <w:tblHeade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6B0EBA">
            <w:pPr>
              <w:pStyle w:val="Tablehead"/>
              <w:rPr>
                <w:lang w:eastAsia="zh-CN"/>
              </w:rPr>
            </w:pPr>
          </w:p>
        </w:tc>
        <w:tc>
          <w:tcPr>
            <w:tcW w:w="7808"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6B0EBA">
            <w:pPr>
              <w:pStyle w:val="Tablehead"/>
              <w:rPr>
                <w:lang w:eastAsia="ja-JP"/>
              </w:rPr>
            </w:pPr>
            <w:r w:rsidRPr="00ED71EA">
              <w:rPr>
                <w:lang w:eastAsia="ja-JP"/>
              </w:rPr>
              <w:t>Spectral Efficiency, Mobility, and Area Traffic Capacity Evaluations</w:t>
            </w:r>
          </w:p>
        </w:tc>
      </w:tr>
      <w:tr w:rsidR="001A41C1" w:rsidRPr="00ED71EA" w:rsidTr="001A41C1">
        <w:trPr>
          <w:cantSplit/>
          <w:tblHeade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6B0EBA">
            <w:pPr>
              <w:pStyle w:val="Tablehead"/>
              <w:rPr>
                <w:lang w:eastAsia="zh-CN"/>
              </w:rPr>
            </w:pPr>
          </w:p>
        </w:tc>
        <w:tc>
          <w:tcPr>
            <w:tcW w:w="2509"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6B0EBA">
            <w:pPr>
              <w:pStyle w:val="Tablehead"/>
              <w:rPr>
                <w:lang w:eastAsia="ja-JP"/>
              </w:rPr>
            </w:pPr>
            <w:r w:rsidRPr="00ED71EA">
              <w:rPr>
                <w:lang w:eastAsia="ja-JP"/>
              </w:rPr>
              <w:t>Configuration A</w:t>
            </w:r>
          </w:p>
        </w:tc>
        <w:tc>
          <w:tcPr>
            <w:tcW w:w="2658"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6B0EBA">
            <w:pPr>
              <w:pStyle w:val="Tablehead"/>
              <w:rPr>
                <w:lang w:eastAsia="ja-JP"/>
              </w:rPr>
            </w:pPr>
            <w:r w:rsidRPr="00ED71EA">
              <w:rPr>
                <w:lang w:eastAsia="ja-JP"/>
              </w:rPr>
              <w:t>Configuration B</w:t>
            </w:r>
          </w:p>
        </w:tc>
        <w:tc>
          <w:tcPr>
            <w:tcW w:w="2641"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6B0EBA">
            <w:pPr>
              <w:pStyle w:val="Tablehead"/>
              <w:rPr>
                <w:lang w:eastAsia="ja-JP"/>
              </w:rPr>
            </w:pPr>
            <w:r w:rsidRPr="00ED71EA">
              <w:rPr>
                <w:lang w:eastAsia="ja-JP"/>
              </w:rPr>
              <w:t>Configuration C</w:t>
            </w:r>
          </w:p>
        </w:tc>
      </w:tr>
      <w:tr w:rsidR="001A41C1" w:rsidRPr="00ED71EA" w:rsidTr="001A41C1">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6B0EBA">
            <w:pPr>
              <w:pStyle w:val="Tabletext"/>
              <w:rPr>
                <w:b/>
                <w:bCs/>
                <w:lang w:eastAsia="ja-JP"/>
              </w:rPr>
            </w:pPr>
            <w:r w:rsidRPr="00ED71EA">
              <w:rPr>
                <w:b/>
                <w:bCs/>
                <w:lang w:eastAsia="ja-JP"/>
              </w:rPr>
              <w:t>B</w:t>
            </w:r>
            <w:r w:rsidRPr="00ED71EA">
              <w:rPr>
                <w:b/>
                <w:bCs/>
                <w:lang w:eastAsia="zh-CN"/>
              </w:rPr>
              <w:t>aseline evaluation configuration parameters</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Carrier frequency for evaluation</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lang w:eastAsia="zh-CN"/>
              </w:rPr>
            </w:pPr>
            <w:r w:rsidRPr="00ED71EA">
              <w:t>4 GHz</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lang w:eastAsia="ja-JP"/>
              </w:rPr>
            </w:pPr>
            <w:r w:rsidRPr="00ED71EA">
              <w:t>30 GHz</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lang w:eastAsia="ja-JP"/>
              </w:rPr>
            </w:pPr>
            <w:r w:rsidRPr="00ED71EA">
              <w:t>70 GHz</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BS antenna height</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color w:val="000000"/>
                <w:kern w:val="24"/>
                <w:lang w:eastAsia="zh-CN"/>
              </w:rPr>
            </w:pPr>
            <w:r w:rsidRPr="00ED71EA">
              <w:rPr>
                <w:color w:val="000000"/>
                <w:kern w:val="24"/>
                <w:lang w:eastAsia="zh-CN"/>
              </w:rPr>
              <w:t>3</w:t>
            </w:r>
            <w:r w:rsidRPr="00ED71EA">
              <w:t> </w:t>
            </w:r>
            <w:r w:rsidRPr="00ED71EA">
              <w:rPr>
                <w:color w:val="000000"/>
                <w:kern w:val="24"/>
                <w:lang w:eastAsia="zh-CN"/>
              </w:rPr>
              <w:t>m</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color w:val="000000"/>
                <w:kern w:val="24"/>
                <w:lang w:eastAsia="zh-CN"/>
              </w:rPr>
            </w:pPr>
            <w:r w:rsidRPr="00ED71EA">
              <w:rPr>
                <w:color w:val="000000"/>
                <w:kern w:val="24"/>
                <w:lang w:eastAsia="zh-CN"/>
              </w:rPr>
              <w:t>3</w:t>
            </w:r>
            <w:r w:rsidRPr="00ED71EA">
              <w:t> </w:t>
            </w:r>
            <w:r w:rsidRPr="00ED71EA">
              <w:rPr>
                <w:color w:val="000000"/>
                <w:kern w:val="24"/>
                <w:lang w:eastAsia="zh-CN"/>
              </w:rPr>
              <w:t>m</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color w:val="000000"/>
                <w:kern w:val="24"/>
                <w:lang w:eastAsia="zh-CN"/>
              </w:rPr>
            </w:pPr>
            <w:r w:rsidRPr="00ED71EA">
              <w:rPr>
                <w:color w:val="000000"/>
                <w:kern w:val="24"/>
                <w:lang w:eastAsia="zh-CN"/>
              </w:rPr>
              <w:t>3</w:t>
            </w:r>
            <w:r w:rsidRPr="00ED71EA">
              <w:t> </w:t>
            </w:r>
            <w:r w:rsidRPr="00ED71EA">
              <w:rPr>
                <w:color w:val="000000"/>
                <w:kern w:val="24"/>
                <w:lang w:eastAsia="zh-CN"/>
              </w:rPr>
              <w:t>m</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lang w:eastAsia="zh-CN"/>
              </w:rPr>
            </w:pPr>
            <w:r w:rsidRPr="00ED71EA">
              <w:rPr>
                <w:rFonts w:eastAsia="SimSun"/>
              </w:rPr>
              <w:t>Total transmit power</w:t>
            </w:r>
            <w:r w:rsidRPr="00ED71EA">
              <w:rPr>
                <w:lang w:eastAsia="zh-CN"/>
              </w:rPr>
              <w:t xml:space="preserve"> per TRxP</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Arial Unicode MS"/>
                <w:lang w:eastAsia="zh-CN"/>
              </w:rPr>
            </w:pPr>
            <w:r w:rsidRPr="00ED71EA">
              <w:rPr>
                <w:rFonts w:eastAsia="Arial Unicode MS"/>
              </w:rPr>
              <w:t>24 dBm for 20 MHz</w:t>
            </w:r>
            <w:r w:rsidRPr="00ED71EA">
              <w:rPr>
                <w:rFonts w:eastAsia="Arial Unicode MS"/>
                <w:lang w:eastAsia="zh-CN"/>
              </w:rPr>
              <w:t xml:space="preserve"> bandwidth</w:t>
            </w:r>
          </w:p>
          <w:p w:rsidR="001A41C1" w:rsidRPr="00ED71EA" w:rsidRDefault="001A41C1" w:rsidP="006B0EBA">
            <w:pPr>
              <w:pStyle w:val="Tabletext"/>
              <w:rPr>
                <w:color w:val="000000"/>
                <w:kern w:val="24"/>
                <w:lang w:eastAsia="zh-CN"/>
              </w:rPr>
            </w:pPr>
            <w:r w:rsidRPr="00ED71EA">
              <w:rPr>
                <w:rFonts w:eastAsia="Arial Unicode MS"/>
              </w:rPr>
              <w:t>21 dBm for 10 MHz</w:t>
            </w:r>
            <w:r w:rsidRPr="00ED71EA">
              <w:rPr>
                <w:rFonts w:eastAsia="Arial Unicode MS"/>
                <w:lang w:eastAsia="zh-CN"/>
              </w:rPr>
              <w:t xml:space="preserve"> bandwidth</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color w:val="000000"/>
                <w:kern w:val="24"/>
              </w:rPr>
            </w:pPr>
            <w:r w:rsidRPr="00ED71EA">
              <w:rPr>
                <w:color w:val="000000"/>
                <w:kern w:val="24"/>
              </w:rPr>
              <w:t>23</w:t>
            </w:r>
            <w:r w:rsidRPr="00ED71EA">
              <w:rPr>
                <w:color w:val="000000"/>
                <w:kern w:val="24"/>
                <w:lang w:eastAsia="ja-JP"/>
              </w:rPr>
              <w:t xml:space="preserve"> </w:t>
            </w:r>
            <w:r w:rsidRPr="00ED71EA">
              <w:rPr>
                <w:color w:val="000000"/>
                <w:kern w:val="24"/>
              </w:rPr>
              <w:t xml:space="preserve">dBm for 80 MHz bandwidth </w:t>
            </w:r>
          </w:p>
          <w:p w:rsidR="001A41C1" w:rsidRPr="00ED71EA" w:rsidRDefault="001A41C1" w:rsidP="006B0EBA">
            <w:pPr>
              <w:pStyle w:val="Tabletext"/>
              <w:rPr>
                <w:color w:val="000000"/>
                <w:kern w:val="24"/>
              </w:rPr>
            </w:pPr>
            <w:r w:rsidRPr="00ED71EA">
              <w:rPr>
                <w:color w:val="000000"/>
                <w:kern w:val="24"/>
              </w:rPr>
              <w:t>20 dBm for 40 MHz bandwidth</w:t>
            </w:r>
          </w:p>
          <w:p w:rsidR="001A41C1" w:rsidRPr="00ED71EA" w:rsidRDefault="001A41C1" w:rsidP="006B0EBA">
            <w:pPr>
              <w:pStyle w:val="Tabletext"/>
              <w:rPr>
                <w:rFonts w:eastAsia="Arial Unicode MS"/>
                <w:lang w:eastAsia="zh-CN"/>
              </w:rPr>
            </w:pPr>
            <w:r w:rsidRPr="00ED71EA">
              <w:rPr>
                <w:color w:val="000000"/>
                <w:kern w:val="24"/>
              </w:rPr>
              <w:t>e.i.r.p. should not exceed 58</w:t>
            </w:r>
            <w:r w:rsidRPr="00ED71EA">
              <w:t> </w:t>
            </w:r>
            <w:r w:rsidRPr="00ED71EA">
              <w:rPr>
                <w:color w:val="000000"/>
                <w:kern w:val="24"/>
              </w:rPr>
              <w:t>dBm</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color w:val="000000"/>
                <w:kern w:val="24"/>
              </w:rPr>
            </w:pPr>
            <w:r w:rsidRPr="00ED71EA">
              <w:rPr>
                <w:color w:val="000000"/>
                <w:kern w:val="24"/>
              </w:rPr>
              <w:t>21</w:t>
            </w:r>
            <w:r w:rsidRPr="00ED71EA">
              <w:rPr>
                <w:color w:val="000000"/>
                <w:kern w:val="24"/>
                <w:lang w:eastAsia="ja-JP"/>
              </w:rPr>
              <w:t xml:space="preserve"> </w:t>
            </w:r>
            <w:r w:rsidRPr="00ED71EA">
              <w:rPr>
                <w:color w:val="000000"/>
                <w:kern w:val="24"/>
              </w:rPr>
              <w:t>dBm for 80 MHz bandwidth</w:t>
            </w:r>
          </w:p>
          <w:p w:rsidR="001A41C1" w:rsidRPr="00ED71EA" w:rsidRDefault="001A41C1" w:rsidP="006B0EBA">
            <w:pPr>
              <w:pStyle w:val="Tabletext"/>
              <w:rPr>
                <w:color w:val="000000"/>
                <w:kern w:val="24"/>
              </w:rPr>
            </w:pPr>
            <w:r w:rsidRPr="00ED71EA">
              <w:rPr>
                <w:color w:val="000000"/>
                <w:kern w:val="24"/>
              </w:rPr>
              <w:t>18 dBm for 40 MHz bandwidth</w:t>
            </w:r>
          </w:p>
          <w:p w:rsidR="001A41C1" w:rsidRPr="00ED71EA" w:rsidRDefault="001A41C1" w:rsidP="006B0EBA">
            <w:pPr>
              <w:pStyle w:val="Tabletext"/>
              <w:rPr>
                <w:rFonts w:eastAsia="Arial Unicode MS"/>
                <w:lang w:eastAsia="zh-CN"/>
              </w:rPr>
            </w:pPr>
            <w:r w:rsidRPr="00ED71EA">
              <w:rPr>
                <w:color w:val="000000"/>
                <w:kern w:val="24"/>
              </w:rPr>
              <w:t>e.i.r.p. should not exceed 58</w:t>
            </w:r>
            <w:r w:rsidRPr="00ED71EA">
              <w:t> </w:t>
            </w:r>
            <w:r w:rsidRPr="00ED71EA">
              <w:rPr>
                <w:color w:val="000000"/>
                <w:kern w:val="24"/>
              </w:rPr>
              <w:t>dBm</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lang w:eastAsia="zh-CN"/>
              </w:rPr>
            </w:pPr>
            <w:r w:rsidRPr="00ED71EA">
              <w:rPr>
                <w:rFonts w:eastAsia="SimSun"/>
              </w:rPr>
              <w:t>U</w:t>
            </w:r>
            <w:r w:rsidRPr="00ED71EA">
              <w:rPr>
                <w:lang w:eastAsia="zh-CN"/>
              </w:rPr>
              <w:t>E</w:t>
            </w:r>
            <w:r w:rsidRPr="00ED71EA">
              <w:rPr>
                <w:rFonts w:eastAsia="SimSun"/>
              </w:rPr>
              <w:t xml:space="preserve"> power class</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Arial Unicode MS"/>
                <w:lang w:eastAsia="zh-CN"/>
              </w:rPr>
            </w:pPr>
            <w:r w:rsidRPr="00ED71EA">
              <w:rPr>
                <w:rFonts w:eastAsia="Arial Unicode MS"/>
                <w:lang w:eastAsia="zh-CN"/>
              </w:rPr>
              <w:t>23</w:t>
            </w:r>
            <w:r w:rsidRPr="00ED71EA">
              <w:rPr>
                <w:rFonts w:eastAsia="Arial Unicode MS"/>
                <w:lang w:eastAsia="ja-JP"/>
              </w:rPr>
              <w:t xml:space="preserve"> </w:t>
            </w:r>
            <w:r w:rsidRPr="00ED71EA">
              <w:rPr>
                <w:rFonts w:eastAsia="Arial Unicode MS"/>
                <w:lang w:eastAsia="zh-CN"/>
              </w:rPr>
              <w:t>dBm</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Arial Unicode MS"/>
                <w:lang w:eastAsia="zh-CN"/>
              </w:rPr>
            </w:pPr>
            <w:r w:rsidRPr="00ED71EA">
              <w:rPr>
                <w:rFonts w:eastAsia="Arial Unicode MS"/>
                <w:lang w:eastAsia="zh-CN"/>
              </w:rPr>
              <w:t>23</w:t>
            </w:r>
            <w:r w:rsidRPr="00ED71EA">
              <w:rPr>
                <w:rFonts w:eastAsia="Arial Unicode MS"/>
                <w:lang w:eastAsia="ja-JP"/>
              </w:rPr>
              <w:t xml:space="preserve"> </w:t>
            </w:r>
            <w:r w:rsidRPr="00ED71EA">
              <w:rPr>
                <w:rFonts w:eastAsia="Arial Unicode MS"/>
                <w:lang w:eastAsia="zh-CN"/>
              </w:rPr>
              <w:t>dBm</w:t>
            </w:r>
          </w:p>
          <w:p w:rsidR="001A41C1" w:rsidRPr="00ED71EA" w:rsidRDefault="001A41C1" w:rsidP="006B0EBA">
            <w:pPr>
              <w:pStyle w:val="Tabletext"/>
              <w:rPr>
                <w:rFonts w:eastAsia="Arial Unicode MS"/>
                <w:lang w:eastAsia="zh-CN"/>
              </w:rPr>
            </w:pPr>
            <w:r w:rsidRPr="00ED71EA">
              <w:rPr>
                <w:color w:val="000000"/>
                <w:kern w:val="24"/>
              </w:rPr>
              <w:t>e.i.r.p. should not exceed 43</w:t>
            </w:r>
            <w:r w:rsidRPr="00ED71EA">
              <w:t> </w:t>
            </w:r>
            <w:r w:rsidRPr="00ED71EA">
              <w:rPr>
                <w:color w:val="000000"/>
                <w:kern w:val="24"/>
              </w:rPr>
              <w:t>dBm</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color w:val="000000"/>
                <w:kern w:val="24"/>
                <w:lang w:eastAsia="ja-JP"/>
              </w:rPr>
            </w:pPr>
            <w:r w:rsidRPr="00ED71EA">
              <w:rPr>
                <w:color w:val="000000"/>
                <w:kern w:val="24"/>
              </w:rPr>
              <w:t>21</w:t>
            </w:r>
            <w:r w:rsidRPr="00ED71EA">
              <w:rPr>
                <w:color w:val="000000"/>
                <w:kern w:val="24"/>
                <w:lang w:eastAsia="ja-JP"/>
              </w:rPr>
              <w:t xml:space="preserve"> </w:t>
            </w:r>
            <w:r w:rsidRPr="00ED71EA">
              <w:rPr>
                <w:color w:val="000000"/>
                <w:kern w:val="24"/>
              </w:rPr>
              <w:t>dBm</w:t>
            </w:r>
          </w:p>
          <w:p w:rsidR="001A41C1" w:rsidRPr="00ED71EA" w:rsidRDefault="001A41C1" w:rsidP="006B0EBA">
            <w:pPr>
              <w:pStyle w:val="Tabletext"/>
              <w:rPr>
                <w:rFonts w:eastAsia="Arial Unicode MS"/>
                <w:lang w:eastAsia="zh-CN"/>
              </w:rPr>
            </w:pPr>
            <w:r w:rsidRPr="00ED71EA">
              <w:rPr>
                <w:color w:val="000000"/>
                <w:kern w:val="24"/>
              </w:rPr>
              <w:t>e.i.r.p. should not exceed 43</w:t>
            </w:r>
            <w:r w:rsidRPr="00ED71EA">
              <w:t> </w:t>
            </w:r>
            <w:r w:rsidRPr="00ED71EA">
              <w:rPr>
                <w:color w:val="000000"/>
                <w:kern w:val="24"/>
              </w:rPr>
              <w:t>dBm</w:t>
            </w:r>
          </w:p>
        </w:tc>
      </w:tr>
      <w:tr w:rsidR="001A41C1" w:rsidRPr="00ED71EA" w:rsidTr="001A41C1">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6B0EBA">
            <w:pPr>
              <w:pStyle w:val="Tabletext"/>
              <w:rPr>
                <w:b/>
                <w:bCs/>
                <w:kern w:val="24"/>
                <w:lang w:eastAsia="zh-CN"/>
              </w:rPr>
            </w:pPr>
            <w:r w:rsidRPr="00ED71EA">
              <w:rPr>
                <w:b/>
                <w:bCs/>
                <w:lang w:eastAsia="ja-JP"/>
              </w:rPr>
              <w:t>Additional parameters for system-level simulation</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Inter-</w:t>
            </w:r>
            <w:r w:rsidRPr="00ED71EA">
              <w:rPr>
                <w:lang w:eastAsia="zh-CN"/>
              </w:rPr>
              <w:t>site</w:t>
            </w:r>
            <w:r w:rsidRPr="00ED71EA">
              <w:rPr>
                <w:rFonts w:eastAsia="SimSun"/>
              </w:rPr>
              <w:t xml:space="preserve"> distance</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20</w:t>
            </w:r>
            <w:r w:rsidRPr="00ED71EA">
              <w:t> </w:t>
            </w:r>
            <w:r w:rsidRPr="00ED71EA">
              <w:rPr>
                <w:kern w:val="24"/>
                <w:lang w:eastAsia="zh-CN"/>
              </w:rPr>
              <w:t>m</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20</w:t>
            </w:r>
            <w:r w:rsidRPr="00ED71EA">
              <w:t> </w:t>
            </w:r>
            <w:r w:rsidRPr="00ED71EA">
              <w:rPr>
                <w:kern w:val="24"/>
                <w:lang w:eastAsia="zh-CN"/>
              </w:rPr>
              <w:t>m</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20</w:t>
            </w:r>
            <w:r w:rsidRPr="00ED71EA">
              <w:t> </w:t>
            </w:r>
            <w:r w:rsidRPr="00ED71EA">
              <w:rPr>
                <w:kern w:val="24"/>
                <w:lang w:eastAsia="zh-CN"/>
              </w:rPr>
              <w:t>m</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lang w:eastAsia="zh-CN"/>
              </w:rPr>
            </w:pPr>
            <w:r w:rsidRPr="00ED71EA">
              <w:rPr>
                <w:rFonts w:eastAsia="SimSun"/>
              </w:rPr>
              <w:t>Number of antenna elements per TRxP</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Up to 256 Tx/Rx</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Up to 256 Tx/Rx</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Up to 1024 Tx/Rx</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Number of UE antenna elements</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ja-JP"/>
              </w:rPr>
            </w:pPr>
            <w:r w:rsidRPr="00ED71EA">
              <w:rPr>
                <w:kern w:val="24"/>
                <w:lang w:eastAsia="zh-CN"/>
              </w:rPr>
              <w:t>Up to 8 Tx/Rx</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Up to 32 Tx/Rx</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Up to 64</w:t>
            </w:r>
            <w:r w:rsidRPr="00ED71EA">
              <w:rPr>
                <w:kern w:val="24"/>
                <w:lang w:eastAsia="ja-JP"/>
              </w:rPr>
              <w:t xml:space="preserve"> </w:t>
            </w:r>
            <w:r w:rsidRPr="00ED71EA">
              <w:rPr>
                <w:kern w:val="24"/>
                <w:lang w:eastAsia="zh-CN"/>
              </w:rPr>
              <w:t>Tx/Rx</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Device deployment</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MS Mincho"/>
                <w:kern w:val="24"/>
                <w:lang w:eastAsia="ja-JP"/>
              </w:rPr>
            </w:pPr>
            <w:r w:rsidRPr="00ED71EA">
              <w:rPr>
                <w:kern w:val="24"/>
                <w:lang w:eastAsia="zh-CN"/>
              </w:rPr>
              <w:t>100% indoor</w:t>
            </w:r>
          </w:p>
          <w:p w:rsidR="001A41C1" w:rsidRPr="00ED71EA" w:rsidRDefault="001A41C1" w:rsidP="006B0EBA">
            <w:pPr>
              <w:pStyle w:val="Tabletext"/>
              <w:rPr>
                <w:kern w:val="24"/>
                <w:lang w:eastAsia="zh-CN"/>
              </w:rPr>
            </w:pPr>
            <w:r w:rsidRPr="00ED71EA">
              <w:rPr>
                <w:kern w:val="24"/>
                <w:lang w:eastAsia="zh-CN"/>
              </w:rPr>
              <w:t>Randomly and uniformly distributed over the area</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MS Mincho"/>
                <w:kern w:val="24"/>
                <w:lang w:eastAsia="ja-JP"/>
              </w:rPr>
            </w:pPr>
            <w:r w:rsidRPr="00ED71EA">
              <w:rPr>
                <w:kern w:val="24"/>
                <w:lang w:eastAsia="zh-CN"/>
              </w:rPr>
              <w:t>100% indoor</w:t>
            </w:r>
          </w:p>
          <w:p w:rsidR="001A41C1" w:rsidRPr="00ED71EA" w:rsidRDefault="001A41C1" w:rsidP="006B0EBA">
            <w:pPr>
              <w:pStyle w:val="Tabletext"/>
              <w:rPr>
                <w:rFonts w:eastAsia="MS Mincho"/>
                <w:kern w:val="24"/>
                <w:lang w:eastAsia="ja-JP"/>
              </w:rPr>
            </w:pPr>
            <w:r w:rsidRPr="00ED71EA">
              <w:rPr>
                <w:kern w:val="24"/>
                <w:lang w:eastAsia="zh-CN"/>
              </w:rPr>
              <w:t>Randomly and uniformly distributed over the area</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MS Mincho"/>
                <w:kern w:val="24"/>
                <w:lang w:eastAsia="ja-JP"/>
              </w:rPr>
            </w:pPr>
            <w:r w:rsidRPr="00ED71EA">
              <w:rPr>
                <w:kern w:val="24"/>
                <w:lang w:eastAsia="zh-CN"/>
              </w:rPr>
              <w:t>100% indoor</w:t>
            </w:r>
          </w:p>
          <w:p w:rsidR="001A41C1" w:rsidRPr="00ED71EA" w:rsidRDefault="001A41C1" w:rsidP="006B0EBA">
            <w:pPr>
              <w:pStyle w:val="Tabletext"/>
              <w:rPr>
                <w:kern w:val="24"/>
                <w:lang w:eastAsia="zh-CN"/>
              </w:rPr>
            </w:pPr>
            <w:r w:rsidRPr="00ED71EA">
              <w:rPr>
                <w:kern w:val="24"/>
                <w:lang w:eastAsia="zh-CN"/>
              </w:rPr>
              <w:t>Randomly and uniformly distributed over the area</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UE mobility model</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Fixed and identical speed |v| of all UEs, randomly and uniformly distributed direction</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Fixed and identical speed |v| of all UEs, randomly and uniformly distributed direction</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Fixed and identical speed |v| of all UEs, randomly and uniformly distributed direction</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UE speeds of interest</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100% indoor, 3 km/h</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100% indoor, 3 km/h</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100% indoor, 3 km/h</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Inter-site interference modelling</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Explicitly modelled</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Explicitly modelled</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Explicitly modelled</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BS noise figure</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ja-JP"/>
              </w:rPr>
            </w:pPr>
            <w:r w:rsidRPr="00ED71EA">
              <w:rPr>
                <w:kern w:val="24"/>
                <w:lang w:eastAsia="zh-CN"/>
              </w:rPr>
              <w:t>5</w:t>
            </w:r>
            <w:r w:rsidRPr="00ED71EA">
              <w:rPr>
                <w:kern w:val="24"/>
                <w:lang w:eastAsia="ja-JP"/>
              </w:rPr>
              <w:t xml:space="preserve"> </w:t>
            </w:r>
            <w:r w:rsidRPr="00ED71EA">
              <w:rPr>
                <w:kern w:val="24"/>
                <w:lang w:eastAsia="zh-CN"/>
              </w:rPr>
              <w:t>dB</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7</w:t>
            </w:r>
            <w:r w:rsidRPr="00ED71EA">
              <w:rPr>
                <w:kern w:val="24"/>
                <w:lang w:eastAsia="ja-JP"/>
              </w:rPr>
              <w:t xml:space="preserve"> </w:t>
            </w:r>
            <w:r w:rsidRPr="00ED71EA">
              <w:rPr>
                <w:kern w:val="24"/>
                <w:lang w:eastAsia="zh-CN"/>
              </w:rPr>
              <w:t>dB</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7</w:t>
            </w:r>
            <w:r w:rsidRPr="00ED71EA">
              <w:rPr>
                <w:kern w:val="24"/>
                <w:lang w:eastAsia="ja-JP"/>
              </w:rPr>
              <w:t xml:space="preserve"> </w:t>
            </w:r>
            <w:r w:rsidRPr="00ED71EA">
              <w:rPr>
                <w:kern w:val="24"/>
                <w:lang w:eastAsia="zh-CN"/>
              </w:rPr>
              <w:t>dB</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UE noise figure</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ja-JP"/>
              </w:rPr>
            </w:pPr>
            <w:r w:rsidRPr="00ED71EA">
              <w:rPr>
                <w:kern w:val="24"/>
                <w:lang w:eastAsia="zh-CN"/>
              </w:rPr>
              <w:t>7</w:t>
            </w:r>
            <w:r w:rsidRPr="00ED71EA">
              <w:rPr>
                <w:kern w:val="24"/>
                <w:lang w:eastAsia="ja-JP"/>
              </w:rPr>
              <w:t xml:space="preserve"> </w:t>
            </w:r>
            <w:r w:rsidRPr="00ED71EA">
              <w:rPr>
                <w:kern w:val="24"/>
                <w:lang w:eastAsia="zh-CN"/>
              </w:rPr>
              <w:t>dB</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10</w:t>
            </w:r>
            <w:r w:rsidRPr="00ED71EA">
              <w:rPr>
                <w:kern w:val="24"/>
                <w:lang w:eastAsia="ja-JP"/>
              </w:rPr>
              <w:t xml:space="preserve"> </w:t>
            </w:r>
            <w:r w:rsidRPr="00ED71EA">
              <w:rPr>
                <w:kern w:val="24"/>
                <w:lang w:eastAsia="zh-CN"/>
              </w:rPr>
              <w:t>dB</w:t>
            </w:r>
            <w:r w:rsidRPr="00ED71EA">
              <w:rPr>
                <w:rStyle w:val="FootnoteReference"/>
                <w:kern w:val="24"/>
                <w:lang w:eastAsia="zh-CN"/>
              </w:rPr>
              <w:footnoteReference w:id="2"/>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10</w:t>
            </w:r>
            <w:r w:rsidRPr="00ED71EA">
              <w:rPr>
                <w:kern w:val="24"/>
                <w:lang w:eastAsia="ja-JP"/>
              </w:rPr>
              <w:t xml:space="preserve"> </w:t>
            </w:r>
            <w:r w:rsidRPr="00ED71EA">
              <w:rPr>
                <w:kern w:val="24"/>
                <w:lang w:eastAsia="zh-CN"/>
              </w:rPr>
              <w:t>dB</w:t>
            </w:r>
            <w:r w:rsidRPr="00ED71EA">
              <w:rPr>
                <w:rStyle w:val="FootnoteReference"/>
                <w:kern w:val="24"/>
                <w:lang w:eastAsia="zh-CN"/>
              </w:rPr>
              <w:t>3</w:t>
            </w:r>
          </w:p>
        </w:tc>
      </w:tr>
      <w:tr w:rsidR="001A41C1" w:rsidRPr="00ED71EA" w:rsidTr="001A41C1">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rFonts w:eastAsia="SimSun"/>
              </w:rPr>
            </w:pPr>
            <w:r w:rsidRPr="00ED71EA">
              <w:rPr>
                <w:rFonts w:eastAsia="SimSun"/>
              </w:rPr>
              <w:t>BS antenna element gain</w:t>
            </w:r>
          </w:p>
        </w:tc>
        <w:tc>
          <w:tcPr>
            <w:tcW w:w="250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dBi</w:t>
            </w:r>
          </w:p>
        </w:tc>
        <w:tc>
          <w:tcPr>
            <w:tcW w:w="265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dBi</w:t>
            </w:r>
          </w:p>
        </w:tc>
        <w:tc>
          <w:tcPr>
            <w:tcW w:w="264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6B0EBA">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dBi</w:t>
            </w:r>
          </w:p>
        </w:tc>
      </w:tr>
    </w:tbl>
    <w:p w:rsidR="001A41C1" w:rsidRPr="00ED71EA" w:rsidRDefault="001A41C1" w:rsidP="006B0EBA">
      <w:pPr>
        <w:pStyle w:val="Tablefin"/>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31"/>
        <w:gridCol w:w="2511"/>
        <w:gridCol w:w="2660"/>
        <w:gridCol w:w="2643"/>
      </w:tblGrid>
      <w:tr w:rsidR="001A41C1" w:rsidRPr="00ED71EA" w:rsidTr="006B0EBA">
        <w:trPr>
          <w:cantSplit/>
          <w:tblHeader/>
          <w:jc w:val="center"/>
        </w:trPr>
        <w:tc>
          <w:tcPr>
            <w:tcW w:w="1831"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Parameters</w:t>
            </w:r>
          </w:p>
        </w:tc>
        <w:tc>
          <w:tcPr>
            <w:tcW w:w="7814"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Indoor Hotspot-eMBB</w:t>
            </w:r>
          </w:p>
        </w:tc>
      </w:tr>
      <w:tr w:rsidR="001A41C1" w:rsidRPr="00ED71EA" w:rsidTr="006B0EBA">
        <w:trPr>
          <w:cantSplit/>
          <w:tblHeader/>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7814"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Spectral Efficiency, Mobility, and Area Traffic Capacity Evaluations</w:t>
            </w:r>
          </w:p>
        </w:tc>
      </w:tr>
      <w:tr w:rsidR="001A41C1" w:rsidRPr="00ED71EA" w:rsidTr="006B0EBA">
        <w:trPr>
          <w:cantSplit/>
          <w:tblHeader/>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2511"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2660"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c>
          <w:tcPr>
            <w:tcW w:w="2643"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C</w:t>
            </w:r>
          </w:p>
        </w:tc>
      </w:tr>
      <w:tr w:rsidR="001A41C1" w:rsidRPr="00ED71EA" w:rsidTr="006B0EBA">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antenna element gain</w:t>
            </w:r>
          </w:p>
        </w:tc>
        <w:tc>
          <w:tcPr>
            <w:tcW w:w="251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zh-CN"/>
              </w:rPr>
              <w:t>0</w:t>
            </w:r>
            <w:r w:rsidRPr="00ED71EA">
              <w:rPr>
                <w:kern w:val="24"/>
                <w:lang w:eastAsia="ja-JP"/>
              </w:rPr>
              <w:t xml:space="preserve"> </w:t>
            </w:r>
            <w:r w:rsidRPr="00ED71EA">
              <w:rPr>
                <w:kern w:val="24"/>
                <w:lang w:eastAsia="zh-CN"/>
              </w:rPr>
              <w:t>dBi</w:t>
            </w:r>
          </w:p>
        </w:tc>
        <w:tc>
          <w:tcPr>
            <w:tcW w:w="266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dBi</w:t>
            </w:r>
          </w:p>
        </w:tc>
        <w:tc>
          <w:tcPr>
            <w:tcW w:w="2643"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dBi</w:t>
            </w:r>
          </w:p>
        </w:tc>
      </w:tr>
      <w:tr w:rsidR="001A41C1" w:rsidRPr="00ED71EA" w:rsidTr="006B0EBA">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Thermal noise level</w:t>
            </w:r>
          </w:p>
        </w:tc>
        <w:tc>
          <w:tcPr>
            <w:tcW w:w="251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‒174 dBm/Hz</w:t>
            </w:r>
          </w:p>
        </w:tc>
        <w:tc>
          <w:tcPr>
            <w:tcW w:w="266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‒174 dBm/Hz</w:t>
            </w:r>
          </w:p>
        </w:tc>
        <w:tc>
          <w:tcPr>
            <w:tcW w:w="2643"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‒174 dBm/Hz</w:t>
            </w:r>
          </w:p>
        </w:tc>
      </w:tr>
      <w:tr w:rsidR="001A41C1" w:rsidRPr="00ED71EA" w:rsidTr="006B0EBA">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Traffic model</w:t>
            </w:r>
          </w:p>
        </w:tc>
        <w:tc>
          <w:tcPr>
            <w:tcW w:w="251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Full buffer</w:t>
            </w:r>
          </w:p>
        </w:tc>
        <w:tc>
          <w:tcPr>
            <w:tcW w:w="266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Full buffer</w:t>
            </w:r>
          </w:p>
        </w:tc>
        <w:tc>
          <w:tcPr>
            <w:tcW w:w="2643"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Full buffer</w:t>
            </w:r>
          </w:p>
        </w:tc>
      </w:tr>
      <w:tr w:rsidR="001A41C1" w:rsidRPr="00ED71EA" w:rsidTr="006B0EBA">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Simulation bandwidth</w:t>
            </w:r>
          </w:p>
        </w:tc>
        <w:tc>
          <w:tcPr>
            <w:tcW w:w="251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zh-CN"/>
              </w:rPr>
              <w:t>20 MHz for TDD, 10 MHz+10 MHz for FDD</w:t>
            </w:r>
          </w:p>
        </w:tc>
        <w:tc>
          <w:tcPr>
            <w:tcW w:w="266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80 MHz for TDD, 40 MHz+40 MHz for FDD</w:t>
            </w:r>
          </w:p>
        </w:tc>
        <w:tc>
          <w:tcPr>
            <w:tcW w:w="2643"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zh-CN"/>
              </w:rPr>
              <w:t>80 MHz for TDD,</w:t>
            </w:r>
          </w:p>
          <w:p w:rsidR="001A41C1" w:rsidRPr="00ED71EA" w:rsidRDefault="001A41C1" w:rsidP="00204C45">
            <w:pPr>
              <w:pStyle w:val="Tabletext"/>
              <w:rPr>
                <w:kern w:val="24"/>
                <w:lang w:eastAsia="zh-CN"/>
              </w:rPr>
            </w:pPr>
            <w:r w:rsidRPr="00ED71EA">
              <w:rPr>
                <w:kern w:val="24"/>
                <w:lang w:eastAsia="zh-CN"/>
              </w:rPr>
              <w:t>40 MHz+40 MHz for FDD</w:t>
            </w:r>
          </w:p>
        </w:tc>
      </w:tr>
      <w:tr w:rsidR="001A41C1" w:rsidRPr="00ED71EA" w:rsidTr="006B0EBA">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density</w:t>
            </w:r>
          </w:p>
        </w:tc>
        <w:tc>
          <w:tcPr>
            <w:tcW w:w="251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10 UE</w:t>
            </w:r>
            <w:r w:rsidRPr="00ED71EA">
              <w:rPr>
                <w:kern w:val="24"/>
                <w:lang w:eastAsia="ja-JP"/>
              </w:rPr>
              <w:t>s</w:t>
            </w:r>
            <w:r w:rsidRPr="00ED71EA">
              <w:rPr>
                <w:kern w:val="24"/>
                <w:lang w:eastAsia="zh-CN"/>
              </w:rPr>
              <w:t xml:space="preserve"> per TRxP</w:t>
            </w:r>
          </w:p>
          <w:p w:rsidR="001A41C1" w:rsidRPr="00ED71EA" w:rsidRDefault="001A41C1" w:rsidP="00204C45">
            <w:pPr>
              <w:pStyle w:val="Tabletext"/>
              <w:rPr>
                <w:kern w:val="24"/>
                <w:lang w:eastAsia="ja-JP"/>
              </w:rPr>
            </w:pPr>
            <w:r w:rsidRPr="00ED71EA">
              <w:rPr>
                <w:kern w:val="24"/>
                <w:lang w:eastAsia="zh-CN"/>
              </w:rPr>
              <w:t>randomly and uniformly dropped throughout the geographical area</w:t>
            </w:r>
          </w:p>
        </w:tc>
        <w:tc>
          <w:tcPr>
            <w:tcW w:w="266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10 UE</w:t>
            </w:r>
            <w:r w:rsidRPr="00ED71EA">
              <w:rPr>
                <w:kern w:val="24"/>
                <w:lang w:eastAsia="ja-JP"/>
              </w:rPr>
              <w:t>s</w:t>
            </w:r>
            <w:r w:rsidRPr="00ED71EA">
              <w:rPr>
                <w:kern w:val="24"/>
                <w:lang w:eastAsia="zh-CN"/>
              </w:rPr>
              <w:t xml:space="preserve"> per TRxP</w:t>
            </w:r>
          </w:p>
          <w:p w:rsidR="001A41C1" w:rsidRPr="00ED71EA" w:rsidRDefault="001A41C1" w:rsidP="00204C45">
            <w:pPr>
              <w:pStyle w:val="Tabletext"/>
              <w:rPr>
                <w:kern w:val="24"/>
                <w:lang w:eastAsia="zh-CN"/>
              </w:rPr>
            </w:pPr>
            <w:r w:rsidRPr="00ED71EA">
              <w:rPr>
                <w:kern w:val="24"/>
                <w:lang w:eastAsia="zh-CN"/>
              </w:rPr>
              <w:t>randomly and uniformly dropped throughout the geographical area</w:t>
            </w:r>
          </w:p>
        </w:tc>
        <w:tc>
          <w:tcPr>
            <w:tcW w:w="2643"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10 UE</w:t>
            </w:r>
            <w:r w:rsidRPr="00ED71EA">
              <w:rPr>
                <w:kern w:val="24"/>
                <w:lang w:eastAsia="ja-JP"/>
              </w:rPr>
              <w:t>s</w:t>
            </w:r>
            <w:r w:rsidRPr="00ED71EA">
              <w:rPr>
                <w:kern w:val="24"/>
                <w:lang w:eastAsia="zh-CN"/>
              </w:rPr>
              <w:t xml:space="preserve"> per TRxP</w:t>
            </w:r>
          </w:p>
          <w:p w:rsidR="001A41C1" w:rsidRPr="00ED71EA" w:rsidRDefault="001A41C1" w:rsidP="00204C45">
            <w:pPr>
              <w:pStyle w:val="Tabletext"/>
              <w:rPr>
                <w:kern w:val="24"/>
                <w:lang w:eastAsia="zh-CN"/>
              </w:rPr>
            </w:pPr>
            <w:r w:rsidRPr="00ED71EA">
              <w:rPr>
                <w:kern w:val="24"/>
                <w:lang w:eastAsia="zh-CN"/>
              </w:rPr>
              <w:t>randomly and uniformly dropped throughout the geographical area</w:t>
            </w:r>
          </w:p>
        </w:tc>
      </w:tr>
      <w:tr w:rsidR="001A41C1" w:rsidRPr="00ED71EA" w:rsidTr="006B0EBA">
        <w:trPr>
          <w:cantSplit/>
          <w:jc w:val="center"/>
        </w:trPr>
        <w:tc>
          <w:tcPr>
            <w:tcW w:w="183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rPr>
                <w:bCs/>
                <w:lang w:eastAsia="zh-CN"/>
              </w:rPr>
              <w:t>UE antenna height</w:t>
            </w:r>
          </w:p>
        </w:tc>
        <w:tc>
          <w:tcPr>
            <w:tcW w:w="2511"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1.5 m</w:t>
            </w:r>
          </w:p>
        </w:tc>
        <w:tc>
          <w:tcPr>
            <w:tcW w:w="266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1.5 m</w:t>
            </w:r>
          </w:p>
        </w:tc>
        <w:tc>
          <w:tcPr>
            <w:tcW w:w="2643"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1.5 m</w:t>
            </w:r>
          </w:p>
        </w:tc>
      </w:tr>
    </w:tbl>
    <w:p w:rsidR="001A41C1" w:rsidRPr="00ED71EA" w:rsidRDefault="001A41C1">
      <w:pPr>
        <w:pStyle w:val="Tablefin"/>
      </w:pPr>
    </w:p>
    <w:p w:rsidR="006E7BD7" w:rsidRDefault="001A41C1" w:rsidP="006B0EBA">
      <w:pPr>
        <w:pStyle w:val="TableNo"/>
      </w:pPr>
      <w:r w:rsidRPr="00ED71EA">
        <w:t xml:space="preserve">Table B </w:t>
      </w:r>
    </w:p>
    <w:p w:rsidR="001A41C1" w:rsidRPr="00ED71EA" w:rsidRDefault="001A41C1">
      <w:pPr>
        <w:pStyle w:val="Tabletitle"/>
        <w:rPr>
          <w:rFonts w:ascii="Times New Roman" w:hAnsi="Times New Roman"/>
          <w:bCs/>
        </w:rPr>
      </w:pPr>
      <w:r w:rsidRPr="00ED71EA">
        <w:rPr>
          <w:rFonts w:ascii="Times New Roman" w:hAnsi="Times New Roman"/>
          <w:bCs/>
        </w:rPr>
        <w:t>Evaluation configurations for Dense Urban-eMBB test environment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2517"/>
        <w:gridCol w:w="2648"/>
        <w:gridCol w:w="2885"/>
      </w:tblGrid>
      <w:tr w:rsidR="001A41C1" w:rsidRPr="00ED71EA" w:rsidTr="006B0EBA">
        <w:trPr>
          <w:cantSplit/>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szCs w:val="24"/>
                <w:lang w:eastAsia="zh-CN"/>
              </w:rPr>
            </w:pPr>
            <w:r w:rsidRPr="00ED71EA">
              <w:rPr>
                <w:lang w:eastAsia="zh-CN"/>
              </w:rPr>
              <w:t>Parameters</w:t>
            </w:r>
          </w:p>
        </w:tc>
        <w:tc>
          <w:tcPr>
            <w:tcW w:w="8050"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szCs w:val="24"/>
                <w:lang w:eastAsia="zh-CN"/>
              </w:rPr>
            </w:pPr>
            <w:r w:rsidRPr="00ED71EA">
              <w:rPr>
                <w:lang w:eastAsia="zh-CN"/>
              </w:rPr>
              <w:t>Dense Urban-eMBB</w:t>
            </w:r>
          </w:p>
        </w:tc>
      </w:tr>
      <w:tr w:rsidR="001A41C1" w:rsidRPr="00ED71EA" w:rsidTr="006B0EBA">
        <w:trPr>
          <w:cantSplit/>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5165"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Spectral Efficiency and Mobility Evaluations</w:t>
            </w:r>
          </w:p>
        </w:tc>
        <w:tc>
          <w:tcPr>
            <w:tcW w:w="288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User Experienced Data Rate Evaluation</w:t>
            </w:r>
          </w:p>
        </w:tc>
      </w:tr>
      <w:tr w:rsidR="001A41C1" w:rsidRPr="00ED71EA" w:rsidTr="006B0EBA">
        <w:trPr>
          <w:cantSplit/>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2517"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Configuration A</w:t>
            </w:r>
          </w:p>
        </w:tc>
        <w:tc>
          <w:tcPr>
            <w:tcW w:w="2648"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Configuration B</w:t>
            </w:r>
          </w:p>
        </w:tc>
        <w:tc>
          <w:tcPr>
            <w:tcW w:w="288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Configuration C</w:t>
            </w:r>
          </w:p>
        </w:tc>
      </w:tr>
      <w:tr w:rsidR="001A41C1" w:rsidRPr="00ED71EA" w:rsidTr="006B0EBA">
        <w:trPr>
          <w:cantSplit/>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204C45">
            <w:pPr>
              <w:pStyle w:val="Tabletext"/>
              <w:rPr>
                <w:szCs w:val="24"/>
                <w:lang w:eastAsia="zh-CN"/>
              </w:rPr>
            </w:pPr>
            <w:r w:rsidRPr="00ED71EA">
              <w:rPr>
                <w:lang w:eastAsia="zh-CN"/>
              </w:rPr>
              <w:t>Baseline evaluation configuration parameters</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szCs w:val="24"/>
                <w:lang w:eastAsia="zh-CN"/>
              </w:rPr>
            </w:pPr>
            <w:r w:rsidRPr="00ED71EA">
              <w:rPr>
                <w:lang w:eastAsia="zh-CN"/>
              </w:rPr>
              <w:t>Carrier frequency for evaluation</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szCs w:val="24"/>
                <w:lang w:eastAsia="zh-CN"/>
              </w:rPr>
            </w:pPr>
            <w:r w:rsidRPr="00ED71EA">
              <w:rPr>
                <w:lang w:eastAsia="zh-CN"/>
              </w:rPr>
              <w:t>1 layer (Macro) with 4 GHz</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szCs w:val="24"/>
                <w:lang w:eastAsia="zh-CN"/>
              </w:rPr>
            </w:pPr>
            <w:r w:rsidRPr="00ED71EA">
              <w:rPr>
                <w:lang w:eastAsia="zh-CN"/>
              </w:rPr>
              <w:t>1 layer (Macro) with 30 GHz</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szCs w:val="24"/>
                <w:lang w:eastAsia="zh-CN"/>
              </w:rPr>
            </w:pPr>
            <w:r w:rsidRPr="00ED71EA">
              <w:rPr>
                <w:lang w:eastAsia="zh-CN"/>
              </w:rPr>
              <w:t xml:space="preserve">1 or 2 layers (Macro + Micro). </w:t>
            </w:r>
          </w:p>
          <w:p w:rsidR="001A41C1" w:rsidRPr="00ED71EA" w:rsidRDefault="001A41C1" w:rsidP="00204C45">
            <w:pPr>
              <w:pStyle w:val="Tabletext"/>
              <w:rPr>
                <w:szCs w:val="24"/>
                <w:lang w:eastAsia="zh-CN"/>
              </w:rPr>
            </w:pPr>
            <w:r w:rsidRPr="00ED71EA">
              <w:rPr>
                <w:lang w:eastAsia="zh-CN"/>
              </w:rPr>
              <w:t>4 GHz and 30 GHz available in macro and micro layers</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szCs w:val="24"/>
                <w:lang w:eastAsia="zh-CN"/>
              </w:rPr>
            </w:pPr>
            <w:r w:rsidRPr="00ED71EA">
              <w:rPr>
                <w:lang w:eastAsia="zh-CN"/>
              </w:rPr>
              <w:t>BS antenna height</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szCs w:val="24"/>
                <w:lang w:eastAsia="zh-CN"/>
              </w:rPr>
            </w:pPr>
            <w:r w:rsidRPr="00ED71EA">
              <w:rPr>
                <w:lang w:eastAsia="zh-CN"/>
              </w:rPr>
              <w:t>25 m</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szCs w:val="24"/>
                <w:lang w:eastAsia="zh-CN"/>
              </w:rPr>
            </w:pPr>
            <w:r w:rsidRPr="00ED71EA">
              <w:rPr>
                <w:lang w:eastAsia="zh-CN"/>
              </w:rPr>
              <w:t>25 m</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szCs w:val="24"/>
                <w:lang w:eastAsia="zh-CN"/>
              </w:rPr>
            </w:pPr>
            <w:r w:rsidRPr="00ED71EA">
              <w:rPr>
                <w:lang w:eastAsia="zh-CN"/>
              </w:rPr>
              <w:t>25 m for macro sites and 10 m for micro sites</w:t>
            </w:r>
          </w:p>
        </w:tc>
      </w:tr>
    </w:tbl>
    <w:p w:rsidR="006B0EBA" w:rsidRPr="00ED71EA" w:rsidRDefault="006B0EBA" w:rsidP="006B0EBA">
      <w:pPr>
        <w:pStyle w:val="Tablefin"/>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2517"/>
        <w:gridCol w:w="2648"/>
        <w:gridCol w:w="2885"/>
      </w:tblGrid>
      <w:tr w:rsidR="001A41C1" w:rsidRPr="00ED71EA" w:rsidTr="006B0EBA">
        <w:trPr>
          <w:cantSplit/>
          <w:tblHeader/>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8050"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Dense Urban-eMBB</w:t>
            </w:r>
          </w:p>
        </w:tc>
      </w:tr>
      <w:tr w:rsidR="001A41C1" w:rsidRPr="00ED71EA" w:rsidTr="006B0EBA">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5165"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Spectral Efficiency and Mobility Evaluations</w:t>
            </w:r>
          </w:p>
        </w:tc>
        <w:tc>
          <w:tcPr>
            <w:tcW w:w="288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User Experienced Data Rate Evaluation</w:t>
            </w:r>
          </w:p>
        </w:tc>
      </w:tr>
      <w:tr w:rsidR="001A41C1" w:rsidRPr="00ED71EA" w:rsidTr="006B0EBA">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2517"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2648"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c>
          <w:tcPr>
            <w:tcW w:w="288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C</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rPr>
                <w:rFonts w:eastAsia="SimSun"/>
              </w:rPr>
              <w:t>Total transmit power per TRxP</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44 dBm for 20 MHz bandwidth</w:t>
            </w:r>
          </w:p>
          <w:p w:rsidR="001A41C1" w:rsidRPr="00ED71EA" w:rsidRDefault="001A41C1" w:rsidP="00204C45">
            <w:pPr>
              <w:pStyle w:val="Tabletext"/>
              <w:rPr>
                <w:kern w:val="24"/>
              </w:rPr>
            </w:pPr>
            <w:r w:rsidRPr="00ED71EA">
              <w:rPr>
                <w:kern w:val="24"/>
              </w:rPr>
              <w:t>41 dBm for 10 MHz bandwidth</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40 dBm for 80 MHz bandwidth</w:t>
            </w:r>
          </w:p>
          <w:p w:rsidR="001A41C1" w:rsidRPr="00ED71EA" w:rsidRDefault="001A41C1" w:rsidP="00204C45">
            <w:pPr>
              <w:pStyle w:val="Tabletext"/>
              <w:rPr>
                <w:kern w:val="24"/>
              </w:rPr>
            </w:pPr>
            <w:r w:rsidRPr="00ED71EA">
              <w:rPr>
                <w:kern w:val="24"/>
              </w:rPr>
              <w:t>37 dBm for 40 MHz bandwidth</w:t>
            </w:r>
          </w:p>
          <w:p w:rsidR="001A41C1" w:rsidRPr="00ED71EA" w:rsidRDefault="001A41C1" w:rsidP="00204C45">
            <w:pPr>
              <w:pStyle w:val="Tabletext"/>
              <w:rPr>
                <w:kern w:val="24"/>
              </w:rPr>
            </w:pPr>
            <w:r w:rsidRPr="00ED71EA">
              <w:rPr>
                <w:kern w:val="24"/>
              </w:rPr>
              <w:t>e.i.r.p. should not exceed 73 dBm</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pPr>
            <w:r w:rsidRPr="00ED71EA">
              <w:t>Macro 4</w:t>
            </w:r>
            <w:r w:rsidRPr="00ED71EA">
              <w:rPr>
                <w:rFonts w:eastAsia="MS Mincho"/>
                <w:lang w:eastAsia="ja-JP"/>
              </w:rPr>
              <w:t xml:space="preserve"> </w:t>
            </w:r>
            <w:r w:rsidRPr="00ED71EA">
              <w:t xml:space="preserve">GHz: </w:t>
            </w:r>
          </w:p>
          <w:p w:rsidR="001A41C1" w:rsidRPr="00ED71EA" w:rsidRDefault="001A41C1" w:rsidP="00204C45">
            <w:pPr>
              <w:pStyle w:val="Tabletext"/>
              <w:rPr>
                <w:kern w:val="24"/>
              </w:rPr>
            </w:pPr>
            <w:r w:rsidRPr="00ED71EA">
              <w:rPr>
                <w:kern w:val="24"/>
              </w:rPr>
              <w:t>44 dBm for 20 MHz bandwidth</w:t>
            </w:r>
          </w:p>
          <w:p w:rsidR="001A41C1" w:rsidRPr="00ED71EA" w:rsidRDefault="001A41C1" w:rsidP="00204C45">
            <w:pPr>
              <w:pStyle w:val="Tabletext"/>
              <w:rPr>
                <w:kern w:val="24"/>
              </w:rPr>
            </w:pPr>
            <w:r w:rsidRPr="00ED71EA">
              <w:rPr>
                <w:kern w:val="24"/>
              </w:rPr>
              <w:t>41 dBm for 10 MHz bandwidth</w:t>
            </w:r>
          </w:p>
          <w:p w:rsidR="001A41C1" w:rsidRPr="00ED71EA" w:rsidRDefault="001A41C1" w:rsidP="00204C45">
            <w:pPr>
              <w:pStyle w:val="Tabletext"/>
            </w:pPr>
            <w:r w:rsidRPr="00ED71EA">
              <w:t xml:space="preserve">Macro 30 GHz: </w:t>
            </w:r>
          </w:p>
          <w:p w:rsidR="001A41C1" w:rsidRPr="00ED71EA" w:rsidRDefault="001A41C1" w:rsidP="00204C45">
            <w:pPr>
              <w:pStyle w:val="Tabletext"/>
              <w:rPr>
                <w:kern w:val="24"/>
              </w:rPr>
            </w:pPr>
            <w:r w:rsidRPr="00ED71EA">
              <w:rPr>
                <w:kern w:val="24"/>
              </w:rPr>
              <w:t>40 dBm for 80 MHz bandwidth</w:t>
            </w:r>
          </w:p>
          <w:p w:rsidR="001A41C1" w:rsidRPr="00ED71EA" w:rsidRDefault="001A41C1" w:rsidP="00204C45">
            <w:pPr>
              <w:pStyle w:val="Tabletext"/>
              <w:rPr>
                <w:kern w:val="24"/>
              </w:rPr>
            </w:pPr>
            <w:r w:rsidRPr="00ED71EA">
              <w:rPr>
                <w:kern w:val="24"/>
              </w:rPr>
              <w:t>37 dBm for 40 MHz bandwidth</w:t>
            </w:r>
          </w:p>
          <w:p w:rsidR="001A41C1" w:rsidRPr="00ED71EA" w:rsidRDefault="001A41C1" w:rsidP="00204C45">
            <w:pPr>
              <w:pStyle w:val="Tabletext"/>
              <w:rPr>
                <w:kern w:val="24"/>
              </w:rPr>
            </w:pPr>
            <w:r w:rsidRPr="00ED71EA">
              <w:rPr>
                <w:kern w:val="24"/>
              </w:rPr>
              <w:t>e.i.r.p. should not exceed 73 dBm</w:t>
            </w:r>
          </w:p>
          <w:p w:rsidR="001A41C1" w:rsidRPr="00ED71EA" w:rsidRDefault="001A41C1" w:rsidP="00204C45">
            <w:pPr>
              <w:pStyle w:val="Tabletext"/>
            </w:pPr>
            <w:r w:rsidRPr="00ED71EA">
              <w:t>Micro 4</w:t>
            </w:r>
            <w:r w:rsidRPr="00ED71EA">
              <w:rPr>
                <w:rFonts w:eastAsia="MS Mincho"/>
                <w:lang w:eastAsia="ja-JP"/>
              </w:rPr>
              <w:t xml:space="preserve"> </w:t>
            </w:r>
            <w:r w:rsidRPr="00ED71EA">
              <w:t xml:space="preserve">GHz: </w:t>
            </w:r>
          </w:p>
          <w:p w:rsidR="001A41C1" w:rsidRPr="00ED71EA" w:rsidRDefault="001A41C1" w:rsidP="00204C45">
            <w:pPr>
              <w:pStyle w:val="Tabletext"/>
              <w:rPr>
                <w:kern w:val="24"/>
              </w:rPr>
            </w:pPr>
            <w:r w:rsidRPr="00ED71EA">
              <w:rPr>
                <w:kern w:val="24"/>
              </w:rPr>
              <w:t>33</w:t>
            </w:r>
            <w:r w:rsidRPr="00ED71EA">
              <w:rPr>
                <w:kern w:val="24"/>
                <w:lang w:eastAsia="ja-JP"/>
              </w:rPr>
              <w:t xml:space="preserve"> </w:t>
            </w:r>
            <w:r w:rsidRPr="00ED71EA">
              <w:rPr>
                <w:kern w:val="24"/>
              </w:rPr>
              <w:t>dBm for 20</w:t>
            </w:r>
            <w:r w:rsidRPr="00ED71EA">
              <w:rPr>
                <w:rFonts w:eastAsia="MS Mincho"/>
                <w:kern w:val="24"/>
                <w:lang w:eastAsia="ja-JP"/>
              </w:rPr>
              <w:t xml:space="preserve"> </w:t>
            </w:r>
            <w:r w:rsidRPr="00ED71EA">
              <w:rPr>
                <w:kern w:val="24"/>
              </w:rPr>
              <w:t>MHz bandwidth</w:t>
            </w:r>
          </w:p>
          <w:p w:rsidR="001A41C1" w:rsidRPr="00ED71EA" w:rsidRDefault="001A41C1" w:rsidP="00204C45">
            <w:pPr>
              <w:pStyle w:val="Tabletext"/>
              <w:rPr>
                <w:kern w:val="24"/>
              </w:rPr>
            </w:pPr>
            <w:r w:rsidRPr="00ED71EA">
              <w:rPr>
                <w:kern w:val="24"/>
              </w:rPr>
              <w:t>30</w:t>
            </w:r>
            <w:r w:rsidRPr="00ED71EA">
              <w:rPr>
                <w:kern w:val="24"/>
                <w:lang w:eastAsia="ja-JP"/>
              </w:rPr>
              <w:t xml:space="preserve"> </w:t>
            </w:r>
            <w:r w:rsidRPr="00ED71EA">
              <w:rPr>
                <w:kern w:val="24"/>
              </w:rPr>
              <w:t>dBm for 10</w:t>
            </w:r>
            <w:r w:rsidRPr="00ED71EA">
              <w:rPr>
                <w:rFonts w:eastAsia="MS Mincho"/>
                <w:kern w:val="24"/>
                <w:lang w:eastAsia="ja-JP"/>
              </w:rPr>
              <w:t xml:space="preserve"> </w:t>
            </w:r>
            <w:r w:rsidRPr="00ED71EA">
              <w:rPr>
                <w:kern w:val="24"/>
              </w:rPr>
              <w:t>MHz bandwidth</w:t>
            </w:r>
          </w:p>
          <w:p w:rsidR="001A41C1" w:rsidRPr="00ED71EA" w:rsidRDefault="001A41C1" w:rsidP="00204C45">
            <w:pPr>
              <w:pStyle w:val="Tabletext"/>
            </w:pPr>
            <w:r w:rsidRPr="00ED71EA">
              <w:t>Micro 30</w:t>
            </w:r>
            <w:r w:rsidRPr="00ED71EA">
              <w:rPr>
                <w:rFonts w:eastAsia="MS Mincho"/>
                <w:lang w:eastAsia="ja-JP"/>
              </w:rPr>
              <w:t xml:space="preserve"> </w:t>
            </w:r>
            <w:r w:rsidRPr="00ED71EA">
              <w:t xml:space="preserve">GHz: </w:t>
            </w:r>
          </w:p>
          <w:p w:rsidR="001A41C1" w:rsidRPr="00ED71EA" w:rsidRDefault="001A41C1" w:rsidP="00204C45">
            <w:pPr>
              <w:pStyle w:val="Tabletext"/>
              <w:rPr>
                <w:kern w:val="24"/>
              </w:rPr>
            </w:pPr>
            <w:r w:rsidRPr="00ED71EA">
              <w:rPr>
                <w:kern w:val="24"/>
              </w:rPr>
              <w:t>33 dBm for 80 MHz bandwidth</w:t>
            </w:r>
          </w:p>
          <w:p w:rsidR="001A41C1" w:rsidRPr="00ED71EA" w:rsidRDefault="001A41C1" w:rsidP="00204C45">
            <w:pPr>
              <w:pStyle w:val="Tabletext"/>
              <w:rPr>
                <w:kern w:val="24"/>
              </w:rPr>
            </w:pPr>
            <w:r w:rsidRPr="00ED71EA">
              <w:rPr>
                <w:kern w:val="24"/>
              </w:rPr>
              <w:t xml:space="preserve">30 dBm for 40 MHz bandwidth </w:t>
            </w:r>
          </w:p>
          <w:p w:rsidR="001A41C1" w:rsidRPr="00ED71EA" w:rsidRDefault="001A41C1" w:rsidP="00204C45">
            <w:pPr>
              <w:pStyle w:val="Tabletext"/>
              <w:rPr>
                <w:kern w:val="24"/>
              </w:rPr>
            </w:pPr>
            <w:r w:rsidRPr="00ED71EA">
              <w:rPr>
                <w:kern w:val="24"/>
              </w:rPr>
              <w:t>e.i.r.p. should not exceed 68 dBm</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rPr>
                <w:rFonts w:eastAsia="SimSun"/>
              </w:rPr>
              <w:t>U</w:t>
            </w:r>
            <w:r w:rsidRPr="00ED71EA">
              <w:rPr>
                <w:lang w:eastAsia="zh-CN"/>
              </w:rPr>
              <w:t>E</w:t>
            </w:r>
            <w:r w:rsidRPr="00ED71EA">
              <w:rPr>
                <w:rFonts w:eastAsia="SimSun"/>
              </w:rPr>
              <w:t xml:space="preserve"> power class</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lang w:eastAsia="ja-JP"/>
              </w:rPr>
            </w:pPr>
            <w:r w:rsidRPr="00ED71EA">
              <w:rPr>
                <w:rFonts w:eastAsia="Arial Unicode MS"/>
              </w:rPr>
              <w:t>23</w:t>
            </w:r>
            <w:r w:rsidRPr="00ED71EA">
              <w:rPr>
                <w:rFonts w:eastAsia="Arial Unicode MS"/>
                <w:lang w:eastAsia="ja-JP"/>
              </w:rPr>
              <w:t xml:space="preserve"> </w:t>
            </w:r>
            <w:r w:rsidRPr="00ED71EA">
              <w:rPr>
                <w:rFonts w:eastAsia="Arial Unicode MS"/>
              </w:rPr>
              <w:t>dBm</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rPr>
            </w:pPr>
            <w:r w:rsidRPr="00ED71EA">
              <w:rPr>
                <w:color w:val="000000"/>
                <w:kern w:val="24"/>
              </w:rPr>
              <w:t>23</w:t>
            </w:r>
            <w:r w:rsidRPr="00ED71EA">
              <w:rPr>
                <w:color w:val="000000"/>
                <w:kern w:val="24"/>
                <w:lang w:eastAsia="ja-JP"/>
              </w:rPr>
              <w:t xml:space="preserve"> </w:t>
            </w:r>
            <w:r w:rsidRPr="00ED71EA">
              <w:rPr>
                <w:color w:val="000000"/>
                <w:kern w:val="24"/>
              </w:rPr>
              <w:t>dBm, e.i.r.p. should not exceed 43</w:t>
            </w:r>
            <w:r w:rsidRPr="00ED71EA">
              <w:rPr>
                <w:color w:val="000000"/>
                <w:kern w:val="24"/>
                <w:lang w:eastAsia="ja-JP"/>
              </w:rPr>
              <w:t xml:space="preserve"> </w:t>
            </w:r>
            <w:r w:rsidRPr="00ED71EA">
              <w:rPr>
                <w:color w:val="000000"/>
                <w:kern w:val="24"/>
              </w:rPr>
              <w:t>dBm</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rPr>
            </w:pPr>
            <w:r w:rsidRPr="00ED71EA">
              <w:rPr>
                <w:rFonts w:eastAsia="Arial Unicode MS"/>
              </w:rPr>
              <w:t>4 GHz: 23</w:t>
            </w:r>
            <w:r w:rsidRPr="00ED71EA">
              <w:rPr>
                <w:rFonts w:eastAsia="Arial Unicode MS"/>
                <w:lang w:eastAsia="ja-JP"/>
              </w:rPr>
              <w:t xml:space="preserve"> </w:t>
            </w:r>
            <w:r w:rsidRPr="00ED71EA">
              <w:rPr>
                <w:rFonts w:eastAsia="Arial Unicode MS"/>
              </w:rPr>
              <w:t>dBm</w:t>
            </w:r>
          </w:p>
          <w:p w:rsidR="001A41C1" w:rsidRPr="00ED71EA" w:rsidRDefault="001A41C1" w:rsidP="00204C45">
            <w:pPr>
              <w:pStyle w:val="Tabletext"/>
              <w:rPr>
                <w:color w:val="000000"/>
                <w:kern w:val="24"/>
                <w:lang w:eastAsia="ja-JP"/>
              </w:rPr>
            </w:pPr>
            <w:r w:rsidRPr="00ED71EA">
              <w:rPr>
                <w:color w:val="000000"/>
                <w:kern w:val="24"/>
              </w:rPr>
              <w:t>30 GHz: 23</w:t>
            </w:r>
            <w:r w:rsidRPr="00ED71EA">
              <w:rPr>
                <w:color w:val="000000"/>
                <w:kern w:val="24"/>
                <w:lang w:eastAsia="ja-JP"/>
              </w:rPr>
              <w:t xml:space="preserve"> </w:t>
            </w:r>
            <w:r w:rsidRPr="00ED71EA">
              <w:rPr>
                <w:color w:val="000000"/>
                <w:kern w:val="24"/>
              </w:rPr>
              <w:t>dBm</w:t>
            </w:r>
            <w:r w:rsidRPr="00ED71EA">
              <w:rPr>
                <w:color w:val="000000"/>
                <w:kern w:val="24"/>
                <w:lang w:eastAsia="ja-JP"/>
              </w:rPr>
              <w:t xml:space="preserve">, </w:t>
            </w:r>
            <w:r w:rsidRPr="00ED71EA">
              <w:rPr>
                <w:color w:val="000000"/>
                <w:kern w:val="24"/>
              </w:rPr>
              <w:t>e.i.r.p. should not exceed 43</w:t>
            </w:r>
            <w:r w:rsidRPr="00ED71EA">
              <w:rPr>
                <w:color w:val="000000"/>
                <w:kern w:val="24"/>
                <w:lang w:eastAsia="ja-JP"/>
              </w:rPr>
              <w:t xml:space="preserve"> </w:t>
            </w:r>
            <w:r w:rsidRPr="00ED71EA">
              <w:rPr>
                <w:color w:val="000000"/>
                <w:kern w:val="24"/>
              </w:rPr>
              <w:t>dBm</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color w:val="000000"/>
                <w:bdr w:val="none" w:sz="0" w:space="0" w:color="auto" w:frame="1"/>
                <w:lang w:eastAsia="zh-CN"/>
              </w:rPr>
              <w:t>Percentage of high loss and low loss building type</w:t>
            </w:r>
            <w:r w:rsidRPr="00ED71EA">
              <w:rPr>
                <w:rFonts w:eastAsia="SimSun"/>
              </w:rPr>
              <w:t xml:space="preserve"> </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rFonts w:eastAsia="Arial Unicode MS"/>
              </w:rPr>
              <w:t>20% high loss, 80% low loss</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i/>
                <w:color w:val="000000"/>
                <w:kern w:val="24"/>
              </w:rPr>
            </w:pPr>
            <w:r w:rsidRPr="00ED71EA">
              <w:rPr>
                <w:rFonts w:eastAsia="Arial Unicode MS"/>
              </w:rPr>
              <w:t>20% high loss, 80% low loss</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i/>
                <w:color w:val="000000"/>
                <w:kern w:val="24"/>
              </w:rPr>
            </w:pPr>
            <w:r w:rsidRPr="00ED71EA">
              <w:rPr>
                <w:rFonts w:eastAsia="Arial Unicode MS"/>
              </w:rPr>
              <w:t>20% high loss, 80% low loss</w:t>
            </w:r>
          </w:p>
        </w:tc>
      </w:tr>
      <w:tr w:rsidR="001A41C1" w:rsidRPr="00ED71EA" w:rsidTr="006B0EBA">
        <w:trPr>
          <w:cantSplit/>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204C45">
            <w:pPr>
              <w:pStyle w:val="Tabletext"/>
              <w:rPr>
                <w:b/>
                <w:bCs/>
                <w:lang w:eastAsia="ja-JP"/>
              </w:rPr>
            </w:pPr>
            <w:r w:rsidRPr="00ED71EA">
              <w:rPr>
                <w:b/>
                <w:bCs/>
                <w:lang w:eastAsia="ja-JP"/>
              </w:rPr>
              <w:t>Additional parameters for system-level simulation</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Inter-site distance</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rPr>
              <w:t>200 m</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200 m</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Macro layer: 200 m</w:t>
            </w:r>
          </w:p>
          <w:p w:rsidR="001A41C1" w:rsidRPr="00ED71EA" w:rsidRDefault="001A41C1" w:rsidP="00204C45">
            <w:pPr>
              <w:pStyle w:val="Tabletext"/>
              <w:rPr>
                <w:color w:val="000000"/>
                <w:kern w:val="24"/>
              </w:rPr>
            </w:pPr>
            <w:r w:rsidRPr="00ED71EA">
              <w:rPr>
                <w:color w:val="000000"/>
                <w:kern w:val="24"/>
              </w:rPr>
              <w:t xml:space="preserve">(NOTE – </w:t>
            </w:r>
            <w:r w:rsidRPr="00ED71EA">
              <w:rPr>
                <w:rFonts w:eastAsia="MS Mincho"/>
                <w:color w:val="000000"/>
                <w:kern w:val="24"/>
                <w:lang w:eastAsia="ja-JP"/>
              </w:rPr>
              <w:t>D</w:t>
            </w:r>
            <w:r w:rsidRPr="00ED71EA">
              <w:rPr>
                <w:color w:val="000000"/>
                <w:kern w:val="24"/>
              </w:rPr>
              <w:t>ensity and layout of Micro layer are in § 8.3)</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Number of antenna elements per TRxP</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Up to 256 Tx/Rx</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Up to 256 Tx/Rx</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Up to 256 Tx/Rx</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Number of UE antenna elements</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Up to 8 Tx/Rx</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Up to 32 Tx/Rx</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4 GHz: Up to 8 Tx/Rx</w:t>
            </w:r>
          </w:p>
          <w:p w:rsidR="001A41C1" w:rsidRPr="00ED71EA" w:rsidRDefault="001A41C1" w:rsidP="00204C45">
            <w:pPr>
              <w:pStyle w:val="Tabletext"/>
              <w:rPr>
                <w:color w:val="000000"/>
                <w:kern w:val="24"/>
              </w:rPr>
            </w:pPr>
            <w:r w:rsidRPr="00ED71EA">
              <w:rPr>
                <w:color w:val="000000"/>
                <w:kern w:val="24"/>
              </w:rPr>
              <w:t>30 GHz:</w:t>
            </w:r>
            <w:r w:rsidRPr="00ED71EA">
              <w:rPr>
                <w:color w:val="000000"/>
                <w:kern w:val="24"/>
                <w:lang w:eastAsia="ja-JP"/>
              </w:rPr>
              <w:t xml:space="preserve"> </w:t>
            </w:r>
            <w:r w:rsidRPr="00ED71EA">
              <w:rPr>
                <w:color w:val="000000"/>
                <w:kern w:val="24"/>
              </w:rPr>
              <w:t>Up to 32 Tx/Rx</w:t>
            </w:r>
          </w:p>
        </w:tc>
      </w:tr>
    </w:tbl>
    <w:p w:rsidR="006B0EBA" w:rsidRPr="00ED71EA" w:rsidRDefault="006B0EBA" w:rsidP="006B0EBA">
      <w:pPr>
        <w:pStyle w:val="Tablefin"/>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2517"/>
        <w:gridCol w:w="2648"/>
        <w:gridCol w:w="2885"/>
      </w:tblGrid>
      <w:tr w:rsidR="001A41C1" w:rsidRPr="00ED71EA" w:rsidTr="006B0EBA">
        <w:trPr>
          <w:cantSplit/>
          <w:tblHeader/>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Parameters</w:t>
            </w:r>
          </w:p>
        </w:tc>
        <w:tc>
          <w:tcPr>
            <w:tcW w:w="8050"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Dense Urban-eMBB</w:t>
            </w:r>
          </w:p>
        </w:tc>
      </w:tr>
      <w:tr w:rsidR="001A41C1" w:rsidRPr="00ED71EA" w:rsidTr="006B0EBA">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5165"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Spectral Efficiency and Mobility Evaluations</w:t>
            </w:r>
          </w:p>
        </w:tc>
        <w:tc>
          <w:tcPr>
            <w:tcW w:w="288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User Experienced Data Rate Evaluation</w:t>
            </w:r>
          </w:p>
        </w:tc>
      </w:tr>
      <w:tr w:rsidR="001A41C1" w:rsidRPr="00ED71EA" w:rsidTr="006B0EBA">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2517"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2648"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c>
          <w:tcPr>
            <w:tcW w:w="288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C</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Device deployment</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80% indoor, 20% outdoor (in</w:t>
            </w:r>
            <w:r w:rsidRPr="00ED71EA">
              <w:rPr>
                <w:color w:val="000000"/>
                <w:kern w:val="24"/>
              </w:rPr>
              <w:noBreakHyphen/>
              <w:t>car)</w:t>
            </w:r>
          </w:p>
          <w:p w:rsidR="001A41C1" w:rsidRPr="00ED71EA" w:rsidRDefault="001A41C1" w:rsidP="00204C45">
            <w:pPr>
              <w:pStyle w:val="Tabletext"/>
              <w:rPr>
                <w:color w:val="000000"/>
                <w:kern w:val="24"/>
              </w:rPr>
            </w:pPr>
            <w:r w:rsidRPr="00ED71EA">
              <w:rPr>
                <w:color w:val="000000"/>
                <w:kern w:val="24"/>
              </w:rPr>
              <w:t>Randomly and uniformly distributed over the area under Macro layer</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80% indoor, 20% outdoor (in</w:t>
            </w:r>
            <w:r w:rsidRPr="00ED71EA">
              <w:rPr>
                <w:color w:val="000000"/>
                <w:kern w:val="24"/>
              </w:rPr>
              <w:noBreakHyphen/>
              <w:t>car)</w:t>
            </w:r>
          </w:p>
          <w:p w:rsidR="001A41C1" w:rsidRPr="00ED71EA" w:rsidRDefault="001A41C1" w:rsidP="00204C45">
            <w:pPr>
              <w:pStyle w:val="Tabletext"/>
              <w:rPr>
                <w:color w:val="000000"/>
                <w:kern w:val="24"/>
              </w:rPr>
            </w:pPr>
            <w:r w:rsidRPr="00ED71EA">
              <w:rPr>
                <w:color w:val="000000"/>
                <w:kern w:val="24"/>
              </w:rPr>
              <w:t>Randomly and uniformly distributed over the area under Macro layer</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80% indoor, 20% outdoor (in</w:t>
            </w:r>
            <w:r w:rsidRPr="00ED71EA">
              <w:rPr>
                <w:color w:val="000000"/>
                <w:kern w:val="24"/>
              </w:rPr>
              <w:noBreakHyphen/>
              <w:t>car)</w:t>
            </w:r>
          </w:p>
          <w:p w:rsidR="001A41C1" w:rsidRPr="00ED71EA" w:rsidRDefault="001A41C1" w:rsidP="00204C45">
            <w:pPr>
              <w:pStyle w:val="Tabletext"/>
              <w:rPr>
                <w:color w:val="000000"/>
                <w:kern w:val="24"/>
              </w:rPr>
            </w:pPr>
            <w:r w:rsidRPr="00ED71EA">
              <w:rPr>
                <w:color w:val="000000"/>
                <w:kern w:val="24"/>
              </w:rPr>
              <w:t>Randomly and uniformly distributed over the area under Macro layer</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mobility model</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Fixed and identical speed |v| of all UEs of the same mobility class, randomly and uniformly distributed direction.</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Fixed and identical speed |v| of all UEs of the same mobility class, randomly and uniformly distributed direction.</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Fixed and identical speed |v| of all UEs of the same mobility class, randomly and uniformly distributed direction.</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speeds of interest</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S Mincho"/>
                <w:color w:val="000000"/>
                <w:kern w:val="24"/>
                <w:lang w:eastAsia="ja-JP"/>
              </w:rPr>
            </w:pPr>
            <w:r w:rsidRPr="00ED71EA">
              <w:rPr>
                <w:color w:val="000000"/>
                <w:kern w:val="24"/>
              </w:rPr>
              <w:t>Indoor users: 3 km/h</w:t>
            </w:r>
          </w:p>
          <w:p w:rsidR="001A41C1" w:rsidRPr="00ED71EA" w:rsidRDefault="001A41C1" w:rsidP="00204C45">
            <w:pPr>
              <w:pStyle w:val="Tabletext"/>
              <w:rPr>
                <w:rFonts w:eastAsia="MS Mincho"/>
                <w:color w:val="000000"/>
                <w:kern w:val="24"/>
                <w:lang w:eastAsia="ja-JP"/>
              </w:rPr>
            </w:pPr>
            <w:r w:rsidRPr="00ED71EA">
              <w:rPr>
                <w:color w:val="000000"/>
                <w:kern w:val="24"/>
              </w:rPr>
              <w:t>Outdoor users (in-car): 30 km/h</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S Mincho"/>
                <w:color w:val="000000"/>
                <w:kern w:val="24"/>
                <w:lang w:eastAsia="ja-JP"/>
              </w:rPr>
            </w:pPr>
            <w:r w:rsidRPr="00ED71EA">
              <w:rPr>
                <w:color w:val="000000"/>
                <w:kern w:val="24"/>
              </w:rPr>
              <w:t>Indoor users: 3 km/h</w:t>
            </w:r>
          </w:p>
          <w:p w:rsidR="001A41C1" w:rsidRPr="00ED71EA" w:rsidRDefault="001A41C1" w:rsidP="00204C45">
            <w:pPr>
              <w:pStyle w:val="Tabletext"/>
              <w:rPr>
                <w:rFonts w:eastAsia="MS Mincho"/>
                <w:color w:val="000000"/>
                <w:kern w:val="24"/>
                <w:lang w:eastAsia="ja-JP"/>
              </w:rPr>
            </w:pPr>
            <w:r w:rsidRPr="00ED71EA">
              <w:rPr>
                <w:color w:val="000000"/>
                <w:kern w:val="24"/>
              </w:rPr>
              <w:t>Outdoor users (in-car): 30 km/h</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S Mincho"/>
                <w:color w:val="000000"/>
                <w:kern w:val="24"/>
                <w:lang w:eastAsia="ja-JP"/>
              </w:rPr>
            </w:pPr>
            <w:r w:rsidRPr="00ED71EA">
              <w:rPr>
                <w:color w:val="000000"/>
                <w:kern w:val="24"/>
              </w:rPr>
              <w:t>Indoor users: 3 km/h</w:t>
            </w:r>
          </w:p>
          <w:p w:rsidR="001A41C1" w:rsidRPr="00ED71EA" w:rsidRDefault="001A41C1" w:rsidP="00204C45">
            <w:pPr>
              <w:pStyle w:val="Tabletext"/>
              <w:rPr>
                <w:rFonts w:eastAsia="MS Mincho"/>
                <w:color w:val="000000"/>
                <w:kern w:val="24"/>
                <w:lang w:eastAsia="ja-JP"/>
              </w:rPr>
            </w:pPr>
            <w:r w:rsidRPr="00ED71EA">
              <w:rPr>
                <w:color w:val="000000"/>
                <w:kern w:val="24"/>
              </w:rPr>
              <w:t>Outdoor users (in-car): 30 km/h</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Inter-site interference modeling</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Explicitly modelled</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Explicitly modelled</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Explicitly modelled</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BS noise figure</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5 dB</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7 dB</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4 GHz: 5 dB</w:t>
            </w:r>
          </w:p>
          <w:p w:rsidR="001A41C1" w:rsidRPr="00ED71EA" w:rsidRDefault="001A41C1" w:rsidP="00204C45">
            <w:pPr>
              <w:pStyle w:val="Tabletext"/>
              <w:rPr>
                <w:color w:val="000000"/>
                <w:kern w:val="24"/>
              </w:rPr>
            </w:pPr>
            <w:r w:rsidRPr="00ED71EA">
              <w:rPr>
                <w:color w:val="000000"/>
                <w:kern w:val="24"/>
              </w:rPr>
              <w:t>30 GHz: 7 dB</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UE noise figure</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7 dB</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rPr>
              <w:t>10</w:t>
            </w:r>
            <w:r w:rsidRPr="00ED71EA">
              <w:rPr>
                <w:color w:val="000000"/>
                <w:kern w:val="24"/>
                <w:lang w:eastAsia="ja-JP"/>
              </w:rPr>
              <w:t xml:space="preserve"> d</w:t>
            </w:r>
            <w:r w:rsidRPr="00ED71EA">
              <w:rPr>
                <w:color w:val="000000"/>
                <w:kern w:val="24"/>
              </w:rPr>
              <w:t>B</w:t>
            </w:r>
            <w:r w:rsidRPr="00ED71EA">
              <w:rPr>
                <w:rStyle w:val="FootnoteReference"/>
                <w:color w:val="000000"/>
                <w:kern w:val="24"/>
              </w:rPr>
              <w:footnoteReference w:id="3"/>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4 GHz: 7</w:t>
            </w:r>
            <w:r w:rsidRPr="00ED71EA">
              <w:rPr>
                <w:color w:val="000000"/>
                <w:kern w:val="24"/>
                <w:lang w:eastAsia="ja-JP"/>
              </w:rPr>
              <w:t xml:space="preserve"> </w:t>
            </w:r>
            <w:r w:rsidRPr="00ED71EA">
              <w:rPr>
                <w:color w:val="000000"/>
                <w:kern w:val="24"/>
              </w:rPr>
              <w:t>dB</w:t>
            </w:r>
          </w:p>
          <w:p w:rsidR="001A41C1" w:rsidRPr="00ED71EA" w:rsidRDefault="001A41C1" w:rsidP="00204C45">
            <w:pPr>
              <w:pStyle w:val="Tabletext"/>
              <w:rPr>
                <w:color w:val="000000"/>
                <w:kern w:val="24"/>
              </w:rPr>
            </w:pPr>
            <w:r w:rsidRPr="00ED71EA">
              <w:rPr>
                <w:color w:val="000000"/>
                <w:kern w:val="24"/>
              </w:rPr>
              <w:t>30 GHz: 10</w:t>
            </w:r>
            <w:r w:rsidRPr="00ED71EA">
              <w:rPr>
                <w:color w:val="000000"/>
                <w:kern w:val="24"/>
                <w:lang w:eastAsia="ja-JP"/>
              </w:rPr>
              <w:t xml:space="preserve"> d</w:t>
            </w:r>
            <w:r w:rsidRPr="00ED71EA">
              <w:rPr>
                <w:color w:val="000000"/>
                <w:kern w:val="24"/>
              </w:rPr>
              <w:t>B</w:t>
            </w:r>
            <w:r w:rsidRPr="00ED71EA">
              <w:rPr>
                <w:rStyle w:val="FootnoteReference"/>
                <w:color w:val="000000"/>
                <w:kern w:val="24"/>
              </w:rPr>
              <w:t>4</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BS antenna element gain</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8 dBi</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8 dBi</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4 GHz: 8 dBi</w:t>
            </w:r>
          </w:p>
          <w:p w:rsidR="001A41C1" w:rsidRPr="00ED71EA" w:rsidRDefault="001A41C1" w:rsidP="00204C45">
            <w:pPr>
              <w:pStyle w:val="Tabletext"/>
              <w:rPr>
                <w:color w:val="000000"/>
                <w:kern w:val="24"/>
              </w:rPr>
            </w:pPr>
            <w:r w:rsidRPr="00ED71EA">
              <w:rPr>
                <w:color w:val="000000"/>
                <w:kern w:val="24"/>
              </w:rPr>
              <w:t>30 GHz:</w:t>
            </w:r>
          </w:p>
          <w:p w:rsidR="001A41C1" w:rsidRPr="00ED71EA" w:rsidRDefault="001A41C1" w:rsidP="00204C45">
            <w:pPr>
              <w:pStyle w:val="Tabletext"/>
              <w:rPr>
                <w:color w:val="000000"/>
                <w:kern w:val="24"/>
              </w:rPr>
            </w:pPr>
            <w:r w:rsidRPr="00ED71EA">
              <w:rPr>
                <w:color w:val="000000"/>
                <w:kern w:val="24"/>
              </w:rPr>
              <w:t>Macro TRxP: 8 dBi</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antenna element gain</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0 dBi</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5 dBi</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4 GHz: 0 dBi</w:t>
            </w:r>
          </w:p>
          <w:p w:rsidR="001A41C1" w:rsidRPr="00ED71EA" w:rsidRDefault="001A41C1" w:rsidP="00204C45">
            <w:pPr>
              <w:pStyle w:val="Tabletext"/>
              <w:rPr>
                <w:color w:val="000000"/>
                <w:kern w:val="24"/>
              </w:rPr>
            </w:pPr>
            <w:r w:rsidRPr="00ED71EA">
              <w:rPr>
                <w:color w:val="000000"/>
                <w:kern w:val="24"/>
              </w:rPr>
              <w:t>30 GHz: 5 dBi</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Thermal noise level</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‒174 dBm/Hz</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‒174 dBm/Hz</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‒174 dBm/Hz</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Traffic model</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Full buffer</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Full buffer</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Full buffer</w:t>
            </w:r>
          </w:p>
        </w:tc>
      </w:tr>
      <w:tr w:rsidR="001A41C1" w:rsidRPr="00ED71EA" w:rsidTr="006B0EBA">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Simulation bandwidth</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rPr>
              <w:t>20 MHz for TDD,</w:t>
            </w:r>
          </w:p>
          <w:p w:rsidR="001A41C1" w:rsidRPr="00ED71EA" w:rsidRDefault="001A41C1" w:rsidP="00204C45">
            <w:pPr>
              <w:pStyle w:val="Tabletext"/>
              <w:rPr>
                <w:color w:val="000000"/>
                <w:kern w:val="24"/>
              </w:rPr>
            </w:pPr>
            <w:r w:rsidRPr="00ED71EA">
              <w:rPr>
                <w:color w:val="000000"/>
                <w:kern w:val="24"/>
              </w:rPr>
              <w:t>10 MHz+10 MHz for FDD</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rPr>
              <w:t>80 MHz for TDD,</w:t>
            </w:r>
          </w:p>
          <w:p w:rsidR="001A41C1" w:rsidRPr="00ED71EA" w:rsidRDefault="001A41C1" w:rsidP="00204C45">
            <w:pPr>
              <w:pStyle w:val="Tabletext"/>
              <w:rPr>
                <w:color w:val="000000"/>
                <w:kern w:val="24"/>
              </w:rPr>
            </w:pPr>
            <w:r w:rsidRPr="00ED71EA">
              <w:rPr>
                <w:color w:val="000000"/>
                <w:kern w:val="24"/>
              </w:rPr>
              <w:t>40 MHz+40 MHz for FDD</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rPr>
            </w:pPr>
            <w:r w:rsidRPr="00ED71EA">
              <w:rPr>
                <w:color w:val="000000"/>
                <w:kern w:val="24"/>
              </w:rPr>
              <w:t>4 GHz: 20</w:t>
            </w:r>
            <w:r w:rsidRPr="00ED71EA">
              <w:rPr>
                <w:rFonts w:eastAsia="MS Mincho"/>
                <w:color w:val="000000"/>
                <w:kern w:val="24"/>
                <w:lang w:eastAsia="ja-JP"/>
              </w:rPr>
              <w:t xml:space="preserve"> </w:t>
            </w:r>
            <w:r w:rsidRPr="00ED71EA">
              <w:rPr>
                <w:color w:val="000000"/>
                <w:kern w:val="24"/>
              </w:rPr>
              <w:t>MHz for TDD,</w:t>
            </w:r>
            <w:r w:rsidRPr="00ED71EA">
              <w:rPr>
                <w:color w:val="000000"/>
                <w:kern w:val="24"/>
                <w:lang w:eastAsia="ja-JP"/>
              </w:rPr>
              <w:t xml:space="preserve"> </w:t>
            </w:r>
            <w:r w:rsidRPr="00ED71EA">
              <w:rPr>
                <w:color w:val="000000"/>
                <w:kern w:val="24"/>
              </w:rPr>
              <w:t>10 MHz+10 MHz for FDD</w:t>
            </w:r>
          </w:p>
          <w:p w:rsidR="001A41C1" w:rsidRPr="00ED71EA" w:rsidRDefault="001A41C1" w:rsidP="00204C45">
            <w:pPr>
              <w:pStyle w:val="Tabletext"/>
              <w:rPr>
                <w:color w:val="000000"/>
                <w:kern w:val="24"/>
              </w:rPr>
            </w:pPr>
            <w:r w:rsidRPr="00ED71EA">
              <w:rPr>
                <w:color w:val="000000"/>
                <w:kern w:val="24"/>
              </w:rPr>
              <w:t>30 GHz: 80 MHz for TDD, 40 MHz+40 MHz for FDD</w:t>
            </w:r>
          </w:p>
        </w:tc>
      </w:tr>
    </w:tbl>
    <w:p w:rsidR="00DC1505" w:rsidRPr="00ED71EA" w:rsidRDefault="00DC1505" w:rsidP="00DC1505">
      <w:pPr>
        <w:pStyle w:val="Tablefin"/>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2517"/>
        <w:gridCol w:w="2648"/>
        <w:gridCol w:w="2885"/>
      </w:tblGrid>
      <w:tr w:rsidR="001A41C1" w:rsidRPr="00ED71EA" w:rsidTr="00DC1505">
        <w:trPr>
          <w:cantSplit/>
          <w:tblHeader/>
          <w:jc w:val="center"/>
        </w:trPr>
        <w:tc>
          <w:tcPr>
            <w:tcW w:w="1595"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Parameters</w:t>
            </w:r>
          </w:p>
        </w:tc>
        <w:tc>
          <w:tcPr>
            <w:tcW w:w="8050"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Dense Urban-eMBB</w:t>
            </w:r>
          </w:p>
        </w:tc>
      </w:tr>
      <w:tr w:rsidR="001A41C1" w:rsidRPr="00ED71EA" w:rsidTr="00DC1505">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5165"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Spectral Efficiency and Mobility Evaluations</w:t>
            </w:r>
          </w:p>
        </w:tc>
        <w:tc>
          <w:tcPr>
            <w:tcW w:w="288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User Experienced Data Rate Evaluation</w:t>
            </w:r>
          </w:p>
        </w:tc>
      </w:tr>
      <w:tr w:rsidR="001A41C1" w:rsidRPr="00ED71EA" w:rsidTr="00DC1505">
        <w:trPr>
          <w:cantSplit/>
          <w:tblHeader/>
          <w:jc w:val="center"/>
        </w:trPr>
        <w:tc>
          <w:tcPr>
            <w:tcW w:w="1595"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2517"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2648"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c>
          <w:tcPr>
            <w:tcW w:w="288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C</w:t>
            </w:r>
          </w:p>
        </w:tc>
      </w:tr>
      <w:tr w:rsidR="001A41C1" w:rsidRPr="00ED71EA" w:rsidTr="00DC1505">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density</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rPr>
              <w:t xml:space="preserve">10 </w:t>
            </w:r>
            <w:r w:rsidRPr="00ED71EA">
              <w:rPr>
                <w:rFonts w:eastAsia="MS Mincho"/>
                <w:color w:val="000000"/>
                <w:kern w:val="24"/>
                <w:lang w:eastAsia="ja-JP"/>
              </w:rPr>
              <w:t>UEs</w:t>
            </w:r>
            <w:r w:rsidRPr="00ED71EA">
              <w:rPr>
                <w:color w:val="000000"/>
                <w:kern w:val="24"/>
              </w:rPr>
              <w:t xml:space="preserve"> per TRxP</w:t>
            </w:r>
          </w:p>
          <w:p w:rsidR="001A41C1" w:rsidRPr="00ED71EA" w:rsidRDefault="001A41C1" w:rsidP="00204C45">
            <w:pPr>
              <w:pStyle w:val="Tabletext"/>
              <w:rPr>
                <w:color w:val="000000"/>
                <w:kern w:val="24"/>
                <w:lang w:eastAsia="ja-JP"/>
              </w:rPr>
            </w:pPr>
            <w:r w:rsidRPr="00ED71EA">
              <w:rPr>
                <w:color w:val="000000"/>
                <w:kern w:val="24"/>
              </w:rPr>
              <w:t>Randomly and uniformly distributed over the area under Macro layer</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rPr>
              <w:t xml:space="preserve">10 </w:t>
            </w:r>
            <w:r w:rsidRPr="00ED71EA">
              <w:rPr>
                <w:rFonts w:eastAsia="MS Mincho"/>
                <w:color w:val="000000"/>
                <w:kern w:val="24"/>
                <w:lang w:eastAsia="ja-JP"/>
              </w:rPr>
              <w:t>UEs</w:t>
            </w:r>
            <w:r w:rsidRPr="00ED71EA">
              <w:rPr>
                <w:color w:val="000000"/>
                <w:kern w:val="24"/>
              </w:rPr>
              <w:t xml:space="preserve"> per TRxP</w:t>
            </w:r>
          </w:p>
          <w:p w:rsidR="001A41C1" w:rsidRPr="00ED71EA" w:rsidRDefault="001A41C1" w:rsidP="00204C45">
            <w:pPr>
              <w:pStyle w:val="Tabletext"/>
              <w:rPr>
                <w:color w:val="000000"/>
                <w:kern w:val="24"/>
                <w:lang w:eastAsia="ja-JP"/>
              </w:rPr>
            </w:pPr>
            <w:r w:rsidRPr="00ED71EA">
              <w:rPr>
                <w:color w:val="000000"/>
                <w:kern w:val="24"/>
              </w:rPr>
              <w:t>Randomly and uniformly distributed over the area under Macro layer</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rPr>
              <w:t xml:space="preserve">10 </w:t>
            </w:r>
            <w:r w:rsidRPr="00ED71EA">
              <w:rPr>
                <w:rFonts w:eastAsia="MS Mincho"/>
                <w:color w:val="000000"/>
                <w:kern w:val="24"/>
                <w:lang w:eastAsia="ja-JP"/>
              </w:rPr>
              <w:t>UEs</w:t>
            </w:r>
            <w:r w:rsidRPr="00ED71EA">
              <w:rPr>
                <w:color w:val="000000"/>
                <w:kern w:val="24"/>
              </w:rPr>
              <w:t xml:space="preserve"> per TRxP for multi-layer case, randomly and uniformly dropped within a cluster. The proponent reports the size of the cluster</w:t>
            </w:r>
          </w:p>
        </w:tc>
      </w:tr>
      <w:tr w:rsidR="001A41C1" w:rsidRPr="00ED71EA" w:rsidTr="00DC1505">
        <w:trPr>
          <w:cantSplit/>
          <w:jc w:val="center"/>
        </w:trPr>
        <w:tc>
          <w:tcPr>
            <w:tcW w:w="1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bCs/>
                <w:lang w:eastAsia="zh-CN"/>
              </w:rPr>
              <w:t>UE antenna height</w:t>
            </w:r>
          </w:p>
        </w:tc>
        <w:tc>
          <w:tcPr>
            <w:tcW w:w="2517"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pPr>
            <w:r w:rsidRPr="00ED71EA">
              <w:t>Outdoor</w:t>
            </w:r>
            <w:r w:rsidRPr="00ED71EA">
              <w:rPr>
                <w:rFonts w:eastAsia="MS Mincho"/>
                <w:lang w:eastAsia="ja-JP"/>
              </w:rPr>
              <w:t xml:space="preserve"> UEs</w:t>
            </w:r>
            <w:r w:rsidRPr="00ED71EA">
              <w:t>: 1.5 m</w:t>
            </w:r>
          </w:p>
          <w:p w:rsidR="001A41C1" w:rsidRPr="00ED71EA" w:rsidRDefault="001A41C1" w:rsidP="00204C45">
            <w:pPr>
              <w:pStyle w:val="Tabletext"/>
              <w:rPr>
                <w:color w:val="000000"/>
                <w:kern w:val="24"/>
              </w:rPr>
            </w:pPr>
            <w:r w:rsidRPr="00ED71EA">
              <w:t>Indoor UTs: 3(</w:t>
            </w:r>
            <w:r w:rsidRPr="00ED71EA">
              <w:rPr>
                <w:i/>
              </w:rPr>
              <w:t>n</w:t>
            </w:r>
            <w:r w:rsidRPr="00ED71EA">
              <w:rPr>
                <w:i/>
                <w:vertAlign w:val="subscript"/>
              </w:rPr>
              <w:t>fl</w:t>
            </w:r>
            <w:r w:rsidRPr="00ED71EA">
              <w:t xml:space="preserve"> – 1) + 1.5; </w:t>
            </w:r>
            <w:r w:rsidRPr="00ED71EA">
              <w:br/>
            </w:r>
            <w:r w:rsidRPr="00ED71EA">
              <w:rPr>
                <w:i/>
              </w:rPr>
              <w:t>n</w:t>
            </w:r>
            <w:r w:rsidRPr="00ED71EA">
              <w:rPr>
                <w:i/>
                <w:vertAlign w:val="subscript"/>
              </w:rPr>
              <w:t xml:space="preserve">fl </w:t>
            </w:r>
            <w:r w:rsidRPr="00ED71EA">
              <w:t>~ uniform(1,</w:t>
            </w:r>
            <w:r w:rsidRPr="00ED71EA">
              <w:rPr>
                <w:i/>
              </w:rPr>
              <w:t>N</w:t>
            </w:r>
            <w:r w:rsidRPr="00ED71EA">
              <w:rPr>
                <w:i/>
                <w:vertAlign w:val="subscript"/>
              </w:rPr>
              <w:t>fl</w:t>
            </w:r>
            <w:r w:rsidRPr="00ED71EA">
              <w:t xml:space="preserve">) where </w:t>
            </w:r>
            <w:r w:rsidRPr="00ED71EA">
              <w:br/>
            </w:r>
            <w:r w:rsidRPr="00ED71EA">
              <w:rPr>
                <w:i/>
              </w:rPr>
              <w:t>N</w:t>
            </w:r>
            <w:r w:rsidRPr="00ED71EA">
              <w:rPr>
                <w:i/>
                <w:vertAlign w:val="subscript"/>
              </w:rPr>
              <w:t>fl</w:t>
            </w:r>
            <w:r w:rsidRPr="00ED71EA">
              <w:t xml:space="preserve"> ~ uniform(4,8)</w:t>
            </w:r>
          </w:p>
        </w:tc>
        <w:tc>
          <w:tcPr>
            <w:tcW w:w="2648"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pPr>
            <w:r w:rsidRPr="00ED71EA">
              <w:t>Outdoor U</w:t>
            </w:r>
            <w:r w:rsidRPr="00ED71EA">
              <w:rPr>
                <w:rFonts w:eastAsia="MS Mincho"/>
                <w:lang w:eastAsia="ja-JP"/>
              </w:rPr>
              <w:t>E</w:t>
            </w:r>
            <w:r w:rsidRPr="00ED71EA">
              <w:t>s: 1.5 m</w:t>
            </w:r>
          </w:p>
          <w:p w:rsidR="001A41C1" w:rsidRPr="00ED71EA" w:rsidRDefault="001A41C1" w:rsidP="00204C45">
            <w:pPr>
              <w:pStyle w:val="Tabletext"/>
              <w:rPr>
                <w:color w:val="000000"/>
                <w:kern w:val="24"/>
              </w:rPr>
            </w:pPr>
            <w:r w:rsidRPr="00ED71EA">
              <w:t>Indoor UTs: 3(</w:t>
            </w:r>
            <w:r w:rsidRPr="00ED71EA">
              <w:rPr>
                <w:i/>
              </w:rPr>
              <w:t>n</w:t>
            </w:r>
            <w:r w:rsidRPr="00ED71EA">
              <w:rPr>
                <w:i/>
                <w:vertAlign w:val="subscript"/>
              </w:rPr>
              <w:t>fl</w:t>
            </w:r>
            <w:r w:rsidRPr="00ED71EA">
              <w:t xml:space="preserve"> – 1) + 1.5; </w:t>
            </w:r>
            <w:r w:rsidRPr="00ED71EA">
              <w:br/>
            </w:r>
            <w:r w:rsidRPr="00ED71EA">
              <w:rPr>
                <w:i/>
              </w:rPr>
              <w:t>n</w:t>
            </w:r>
            <w:r w:rsidRPr="00ED71EA">
              <w:rPr>
                <w:i/>
                <w:vertAlign w:val="subscript"/>
              </w:rPr>
              <w:t xml:space="preserve">fl </w:t>
            </w:r>
            <w:r w:rsidRPr="00ED71EA">
              <w:t>~ uniform(1,</w:t>
            </w:r>
            <w:r w:rsidRPr="00ED71EA">
              <w:rPr>
                <w:i/>
              </w:rPr>
              <w:t>N</w:t>
            </w:r>
            <w:r w:rsidRPr="00ED71EA">
              <w:rPr>
                <w:i/>
                <w:vertAlign w:val="subscript"/>
              </w:rPr>
              <w:t>fl</w:t>
            </w:r>
            <w:r w:rsidRPr="00ED71EA">
              <w:t xml:space="preserve">) where </w:t>
            </w:r>
            <w:r w:rsidRPr="00ED71EA">
              <w:br/>
            </w:r>
            <w:r w:rsidRPr="00ED71EA">
              <w:rPr>
                <w:i/>
              </w:rPr>
              <w:t>N</w:t>
            </w:r>
            <w:r w:rsidRPr="00ED71EA">
              <w:rPr>
                <w:i/>
                <w:vertAlign w:val="subscript"/>
              </w:rPr>
              <w:t>fl</w:t>
            </w:r>
            <w:r w:rsidRPr="00ED71EA">
              <w:t xml:space="preserve"> ~ uniform(4,8)</w:t>
            </w:r>
          </w:p>
        </w:tc>
        <w:tc>
          <w:tcPr>
            <w:tcW w:w="288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pPr>
            <w:r w:rsidRPr="00ED71EA">
              <w:t>Outdoor U</w:t>
            </w:r>
            <w:r w:rsidRPr="00ED71EA">
              <w:rPr>
                <w:rFonts w:eastAsia="MS Mincho"/>
                <w:lang w:eastAsia="ja-JP"/>
              </w:rPr>
              <w:t>E</w:t>
            </w:r>
            <w:r w:rsidRPr="00ED71EA">
              <w:t>s: 1.5 m</w:t>
            </w:r>
          </w:p>
          <w:p w:rsidR="001A41C1" w:rsidRPr="00ED71EA" w:rsidRDefault="001A41C1" w:rsidP="00204C45">
            <w:pPr>
              <w:pStyle w:val="Tabletext"/>
              <w:rPr>
                <w:color w:val="000000"/>
                <w:kern w:val="24"/>
              </w:rPr>
            </w:pPr>
            <w:r w:rsidRPr="00ED71EA">
              <w:t>Indoor UTs: 3(</w:t>
            </w:r>
            <w:r w:rsidRPr="00ED71EA">
              <w:rPr>
                <w:i/>
              </w:rPr>
              <w:t>n</w:t>
            </w:r>
            <w:r w:rsidRPr="00ED71EA">
              <w:rPr>
                <w:i/>
                <w:vertAlign w:val="subscript"/>
              </w:rPr>
              <w:t>fl</w:t>
            </w:r>
            <w:r w:rsidRPr="00ED71EA">
              <w:t xml:space="preserve"> – 1) + 1.5; </w:t>
            </w:r>
            <w:r w:rsidRPr="00ED71EA">
              <w:br/>
            </w:r>
            <w:r w:rsidRPr="00ED71EA">
              <w:rPr>
                <w:i/>
              </w:rPr>
              <w:t>n</w:t>
            </w:r>
            <w:r w:rsidRPr="00ED71EA">
              <w:rPr>
                <w:i/>
                <w:vertAlign w:val="subscript"/>
              </w:rPr>
              <w:t xml:space="preserve">fl </w:t>
            </w:r>
            <w:r w:rsidRPr="00ED71EA">
              <w:t>~ uniform(1,</w:t>
            </w:r>
            <w:r w:rsidRPr="00ED71EA">
              <w:rPr>
                <w:i/>
              </w:rPr>
              <w:t>N</w:t>
            </w:r>
            <w:r w:rsidRPr="00ED71EA">
              <w:rPr>
                <w:i/>
                <w:vertAlign w:val="subscript"/>
              </w:rPr>
              <w:t>fl</w:t>
            </w:r>
            <w:r w:rsidRPr="00ED71EA">
              <w:t xml:space="preserve">) where </w:t>
            </w:r>
            <w:r w:rsidRPr="00ED71EA">
              <w:br/>
            </w:r>
            <w:r w:rsidRPr="00ED71EA">
              <w:rPr>
                <w:i/>
              </w:rPr>
              <w:t>N</w:t>
            </w:r>
            <w:r w:rsidRPr="00ED71EA">
              <w:rPr>
                <w:i/>
                <w:vertAlign w:val="subscript"/>
              </w:rPr>
              <w:t>fl</w:t>
            </w:r>
            <w:r w:rsidRPr="00ED71EA">
              <w:t xml:space="preserve"> ~ uniform(4,8)</w:t>
            </w:r>
          </w:p>
        </w:tc>
      </w:tr>
    </w:tbl>
    <w:p w:rsidR="001A41C1" w:rsidRPr="00ED71EA" w:rsidRDefault="001A41C1">
      <w:pPr>
        <w:pStyle w:val="Tablefin"/>
      </w:pPr>
    </w:p>
    <w:p w:rsidR="006E7BD7" w:rsidRDefault="001A41C1" w:rsidP="006B0EBA">
      <w:pPr>
        <w:pStyle w:val="TableNo"/>
      </w:pPr>
      <w:r w:rsidRPr="00ED71EA">
        <w:t xml:space="preserve">Table C </w:t>
      </w:r>
    </w:p>
    <w:p w:rsidR="001A41C1" w:rsidRPr="00ED71EA" w:rsidRDefault="001A41C1">
      <w:pPr>
        <w:pStyle w:val="Tabletitle"/>
        <w:rPr>
          <w:rFonts w:ascii="Times New Roman" w:hAnsi="Times New Roman"/>
          <w:bCs/>
        </w:rPr>
      </w:pPr>
      <w:r w:rsidRPr="00ED71EA">
        <w:rPr>
          <w:rFonts w:ascii="Times New Roman" w:hAnsi="Times New Roman"/>
          <w:bCs/>
        </w:rPr>
        <w:t>Evaluation configurations for Rural-eMBB test environment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579"/>
        <w:gridCol w:w="2544"/>
        <w:gridCol w:w="2572"/>
      </w:tblGrid>
      <w:tr w:rsidR="001A41C1" w:rsidRPr="00ED71EA" w:rsidTr="00DC1505">
        <w:trPr>
          <w:cantSplit/>
          <w:jc w:val="center"/>
        </w:trPr>
        <w:tc>
          <w:tcPr>
            <w:tcW w:w="1950"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Parameters</w:t>
            </w:r>
          </w:p>
        </w:tc>
        <w:tc>
          <w:tcPr>
            <w:tcW w:w="7695"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Rural-eMBB</w:t>
            </w:r>
          </w:p>
        </w:tc>
      </w:tr>
      <w:tr w:rsidR="001A41C1" w:rsidRPr="00ED71EA" w:rsidTr="00DC1505">
        <w:trPr>
          <w:cantSplit/>
          <w:jc w:val="center"/>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5123"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Spectral Efficiency and Mobility Evaluations</w:t>
            </w:r>
          </w:p>
        </w:tc>
        <w:tc>
          <w:tcPr>
            <w:tcW w:w="2572"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Average Spectral Efficiency Evaluation</w:t>
            </w:r>
          </w:p>
        </w:tc>
      </w:tr>
      <w:tr w:rsidR="001A41C1" w:rsidRPr="00ED71EA" w:rsidTr="00DC1505">
        <w:trPr>
          <w:cantSplit/>
          <w:jc w:val="center"/>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2579"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2544"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c>
          <w:tcPr>
            <w:tcW w:w="2572"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C (LMLC)</w:t>
            </w:r>
          </w:p>
        </w:tc>
      </w:tr>
      <w:tr w:rsidR="001A41C1" w:rsidRPr="00ED71EA" w:rsidTr="00DC1505">
        <w:trPr>
          <w:cantSplit/>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204C45">
            <w:pPr>
              <w:pStyle w:val="Tabletext"/>
              <w:rPr>
                <w:b/>
                <w:bCs/>
                <w:lang w:eastAsia="ja-JP"/>
              </w:rPr>
            </w:pPr>
            <w:r w:rsidRPr="00ED71EA">
              <w:rPr>
                <w:b/>
                <w:bCs/>
                <w:lang w:eastAsia="ja-JP"/>
              </w:rPr>
              <w:t>Baseline evaluation configuration parameters</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Carrier frequency for evaluation</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Dotum"/>
              </w:rPr>
            </w:pPr>
            <w:r w:rsidRPr="00ED71EA">
              <w:t>700 MHz</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t>4 GHz</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rPr>
                <w:lang w:eastAsia="zh-CN"/>
              </w:rPr>
              <w:t>700 MHz</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BS antenna height</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35 m</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35 m</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35 m</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rPr>
                <w:rFonts w:eastAsia="SimSun"/>
              </w:rPr>
              <w:t>Total transmit power per TRxP</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lang w:eastAsia="zh-CN"/>
              </w:rPr>
            </w:pPr>
            <w:r w:rsidRPr="00ED71EA">
              <w:rPr>
                <w:rFonts w:eastAsia="Arial Unicode MS"/>
              </w:rPr>
              <w:t>49 dBm for 20 MHz</w:t>
            </w:r>
            <w:r w:rsidRPr="00ED71EA">
              <w:rPr>
                <w:rFonts w:eastAsia="Arial Unicode MS"/>
                <w:lang w:eastAsia="zh-CN"/>
              </w:rPr>
              <w:t xml:space="preserve"> bandwidth</w:t>
            </w:r>
          </w:p>
          <w:p w:rsidR="001A41C1" w:rsidRPr="00ED71EA" w:rsidRDefault="001A41C1" w:rsidP="00204C45">
            <w:pPr>
              <w:pStyle w:val="Tabletext"/>
              <w:rPr>
                <w:rFonts w:eastAsia="Arial Unicode MS"/>
                <w:lang w:eastAsia="zh-CN"/>
              </w:rPr>
            </w:pPr>
            <w:r w:rsidRPr="00ED71EA">
              <w:rPr>
                <w:rFonts w:eastAsia="Arial Unicode MS"/>
              </w:rPr>
              <w:t>46 dBm for 10 MHz</w:t>
            </w:r>
            <w:r w:rsidRPr="00ED71EA">
              <w:rPr>
                <w:rFonts w:eastAsia="Arial Unicode MS"/>
                <w:lang w:eastAsia="zh-CN"/>
              </w:rPr>
              <w:t xml:space="preserve"> bandwidth</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lang w:eastAsia="zh-CN"/>
              </w:rPr>
            </w:pPr>
            <w:r w:rsidRPr="00ED71EA">
              <w:rPr>
                <w:rFonts w:eastAsia="Arial Unicode MS"/>
              </w:rPr>
              <w:t>49 dBm for 20 MHz</w:t>
            </w:r>
            <w:r w:rsidRPr="00ED71EA">
              <w:rPr>
                <w:rFonts w:eastAsia="Arial Unicode MS"/>
                <w:lang w:eastAsia="zh-CN"/>
              </w:rPr>
              <w:t xml:space="preserve"> bandwidth</w:t>
            </w:r>
          </w:p>
          <w:p w:rsidR="001A41C1" w:rsidRPr="00ED71EA" w:rsidRDefault="001A41C1" w:rsidP="00204C45">
            <w:pPr>
              <w:pStyle w:val="Tabletext"/>
              <w:rPr>
                <w:rFonts w:eastAsia="Arial Unicode MS"/>
                <w:lang w:eastAsia="zh-CN"/>
              </w:rPr>
            </w:pPr>
            <w:r w:rsidRPr="00ED71EA">
              <w:rPr>
                <w:rFonts w:eastAsia="Arial Unicode MS"/>
              </w:rPr>
              <w:t>46 dBm for 10 MHz</w:t>
            </w:r>
            <w:r w:rsidRPr="00ED71EA">
              <w:rPr>
                <w:rFonts w:eastAsia="Arial Unicode MS"/>
                <w:lang w:eastAsia="zh-CN"/>
              </w:rPr>
              <w:t xml:space="preserve"> bandwidth</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lang w:eastAsia="zh-CN"/>
              </w:rPr>
            </w:pPr>
            <w:r w:rsidRPr="00ED71EA">
              <w:rPr>
                <w:rFonts w:eastAsia="Arial Unicode MS"/>
              </w:rPr>
              <w:t>49 dBm for 20 MHz</w:t>
            </w:r>
            <w:r w:rsidRPr="00ED71EA">
              <w:rPr>
                <w:rFonts w:eastAsia="Arial Unicode MS"/>
                <w:lang w:eastAsia="zh-CN"/>
              </w:rPr>
              <w:t xml:space="preserve"> bandwidth</w:t>
            </w:r>
          </w:p>
          <w:p w:rsidR="001A41C1" w:rsidRPr="00ED71EA" w:rsidRDefault="001A41C1" w:rsidP="00204C45">
            <w:pPr>
              <w:pStyle w:val="Tabletext"/>
              <w:rPr>
                <w:rFonts w:eastAsia="Arial Unicode MS"/>
                <w:lang w:eastAsia="zh-CN"/>
              </w:rPr>
            </w:pPr>
            <w:r w:rsidRPr="00ED71EA">
              <w:rPr>
                <w:rFonts w:eastAsia="Arial Unicode MS"/>
              </w:rPr>
              <w:t>46 dBm for 10 MHz</w:t>
            </w:r>
            <w:r w:rsidRPr="00ED71EA">
              <w:rPr>
                <w:rFonts w:eastAsia="Arial Unicode MS"/>
                <w:lang w:eastAsia="zh-CN"/>
              </w:rPr>
              <w:t xml:space="preserve"> bandwidth</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rPr>
                <w:rFonts w:eastAsia="SimSun"/>
              </w:rPr>
              <w:t>U</w:t>
            </w:r>
            <w:r w:rsidRPr="00ED71EA">
              <w:rPr>
                <w:lang w:eastAsia="zh-CN"/>
              </w:rPr>
              <w:t>E</w:t>
            </w:r>
            <w:r w:rsidRPr="00ED71EA">
              <w:rPr>
                <w:rFonts w:eastAsia="SimSun"/>
              </w:rPr>
              <w:t xml:space="preserve"> power class</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rPr>
            </w:pPr>
            <w:r w:rsidRPr="00ED71EA">
              <w:rPr>
                <w:rFonts w:eastAsia="Arial Unicode MS"/>
              </w:rPr>
              <w:t>23</w:t>
            </w:r>
            <w:r w:rsidRPr="00ED71EA">
              <w:rPr>
                <w:rFonts w:eastAsia="Arial Unicode MS"/>
                <w:lang w:eastAsia="ja-JP"/>
              </w:rPr>
              <w:t xml:space="preserve"> </w:t>
            </w:r>
            <w:r w:rsidRPr="00ED71EA">
              <w:rPr>
                <w:rFonts w:eastAsia="Arial Unicode MS"/>
              </w:rPr>
              <w:t>dBm</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rPr>
            </w:pPr>
            <w:r w:rsidRPr="00ED71EA">
              <w:rPr>
                <w:rFonts w:eastAsia="Arial Unicode MS"/>
              </w:rPr>
              <w:t>23</w:t>
            </w:r>
            <w:r w:rsidRPr="00ED71EA">
              <w:rPr>
                <w:rFonts w:eastAsia="Arial Unicode MS"/>
                <w:lang w:eastAsia="ja-JP"/>
              </w:rPr>
              <w:t xml:space="preserve"> </w:t>
            </w:r>
            <w:r w:rsidRPr="00ED71EA">
              <w:rPr>
                <w:rFonts w:eastAsia="Arial Unicode MS"/>
              </w:rPr>
              <w:t>dBm</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Arial Unicode MS"/>
              </w:rPr>
            </w:pPr>
            <w:r w:rsidRPr="00ED71EA">
              <w:rPr>
                <w:rFonts w:eastAsia="Arial Unicode MS"/>
              </w:rPr>
              <w:t>23</w:t>
            </w:r>
            <w:r w:rsidRPr="00ED71EA">
              <w:rPr>
                <w:rFonts w:eastAsia="Arial Unicode MS"/>
                <w:lang w:eastAsia="ja-JP"/>
              </w:rPr>
              <w:t xml:space="preserve"> </w:t>
            </w:r>
            <w:r w:rsidRPr="00ED71EA">
              <w:rPr>
                <w:rFonts w:eastAsia="Arial Unicode MS"/>
              </w:rPr>
              <w:t>dBm</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color w:val="000000"/>
                <w:bdr w:val="none" w:sz="0" w:space="0" w:color="auto" w:frame="1"/>
                <w:lang w:eastAsia="zh-CN"/>
              </w:rPr>
              <w:t>Percentage of high loss and low loss building type</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t>100% low loss</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i/>
                <w:color w:val="000000"/>
                <w:kern w:val="24"/>
                <w:lang w:eastAsia="zh-CN"/>
              </w:rPr>
            </w:pPr>
            <w:r w:rsidRPr="00ED71EA">
              <w:t>100% low loss</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i/>
                <w:color w:val="000000"/>
                <w:kern w:val="24"/>
                <w:lang w:eastAsia="zh-CN"/>
              </w:rPr>
            </w:pPr>
            <w:r w:rsidRPr="00ED71EA">
              <w:t>100% low loss</w:t>
            </w:r>
          </w:p>
        </w:tc>
      </w:tr>
      <w:tr w:rsidR="001A41C1" w:rsidRPr="00ED71EA" w:rsidTr="00DC1505">
        <w:trPr>
          <w:cantSplit/>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204C45">
            <w:pPr>
              <w:pStyle w:val="Tabletext"/>
              <w:rPr>
                <w:b/>
                <w:bCs/>
                <w:i/>
                <w:color w:val="000000"/>
                <w:kern w:val="24"/>
                <w:lang w:eastAsia="zh-CN"/>
              </w:rPr>
            </w:pPr>
            <w:r w:rsidRPr="00ED71EA">
              <w:rPr>
                <w:b/>
                <w:bCs/>
                <w:lang w:eastAsia="ja-JP"/>
              </w:rPr>
              <w:t>Additional parameters for system-level simulation</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Inter-site distance</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lang w:eastAsia="zh-CN"/>
              </w:rPr>
              <w:t>1732 m</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1732 m</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6000 m</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Number of antenna elements per TRxP</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ja-JP"/>
              </w:rPr>
              <w:t>U</w:t>
            </w:r>
            <w:r w:rsidRPr="00ED71EA">
              <w:rPr>
                <w:color w:val="000000"/>
                <w:kern w:val="24"/>
                <w:lang w:eastAsia="zh-CN"/>
              </w:rPr>
              <w:t>p to 64 Tx/Rx</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ja-JP"/>
              </w:rPr>
              <w:t>U</w:t>
            </w:r>
            <w:r w:rsidRPr="00ED71EA">
              <w:rPr>
                <w:color w:val="000000"/>
                <w:kern w:val="24"/>
                <w:lang w:eastAsia="zh-CN"/>
              </w:rPr>
              <w:t>p to 256 Tx/Rx</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ja-JP"/>
              </w:rPr>
              <w:t>U</w:t>
            </w:r>
            <w:r w:rsidRPr="00ED71EA">
              <w:rPr>
                <w:color w:val="000000"/>
                <w:kern w:val="24"/>
                <w:lang w:eastAsia="zh-CN"/>
              </w:rPr>
              <w:t>p to 64 Tx/Rx</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Number of UE antenna elements</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ja-JP"/>
              </w:rPr>
              <w:t>U</w:t>
            </w:r>
            <w:r w:rsidRPr="00ED71EA">
              <w:rPr>
                <w:color w:val="000000"/>
                <w:kern w:val="24"/>
                <w:lang w:eastAsia="zh-CN"/>
              </w:rPr>
              <w:t>p to 4 Tx/Rx</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Up to 8 Tx/Rx</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ja-JP"/>
              </w:rPr>
              <w:t>U</w:t>
            </w:r>
            <w:r w:rsidRPr="00ED71EA">
              <w:rPr>
                <w:color w:val="000000"/>
                <w:kern w:val="24"/>
                <w:lang w:eastAsia="zh-CN"/>
              </w:rPr>
              <w:t>p to 4 Tx/Rx</w:t>
            </w:r>
          </w:p>
        </w:tc>
      </w:tr>
    </w:tbl>
    <w:p w:rsidR="00DC1505" w:rsidRPr="00ED71EA" w:rsidRDefault="00DC1505" w:rsidP="00DC1505">
      <w:pPr>
        <w:pStyle w:val="Tablefin"/>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579"/>
        <w:gridCol w:w="2544"/>
        <w:gridCol w:w="2572"/>
      </w:tblGrid>
      <w:tr w:rsidR="001A41C1" w:rsidRPr="00ED71EA" w:rsidTr="00204C45">
        <w:trPr>
          <w:cantSplit/>
          <w:tblHeader/>
          <w:jc w:val="center"/>
        </w:trPr>
        <w:tc>
          <w:tcPr>
            <w:tcW w:w="1950"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Parameters</w:t>
            </w:r>
          </w:p>
        </w:tc>
        <w:tc>
          <w:tcPr>
            <w:tcW w:w="7695" w:type="dxa"/>
            <w:gridSpan w:val="3"/>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Rural-eMBB</w:t>
            </w:r>
          </w:p>
        </w:tc>
      </w:tr>
      <w:tr w:rsidR="001A41C1" w:rsidRPr="00ED71EA" w:rsidTr="00204C45">
        <w:trPr>
          <w:cantSplit/>
          <w:tblHeader/>
          <w:jc w:val="center"/>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5123"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Spectral Efficiency and Mobility Evaluations</w:t>
            </w:r>
          </w:p>
        </w:tc>
        <w:tc>
          <w:tcPr>
            <w:tcW w:w="2572"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Average Spectral Efficiency Evaluation</w:t>
            </w:r>
          </w:p>
        </w:tc>
      </w:tr>
      <w:tr w:rsidR="001A41C1" w:rsidRPr="00ED71EA" w:rsidTr="00204C45">
        <w:trPr>
          <w:cantSplit/>
          <w:tblHeader/>
          <w:jc w:val="center"/>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2579"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2544"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c>
          <w:tcPr>
            <w:tcW w:w="2572"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C (LMLC)</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Device deployment</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50% indoor, 50% outdoor (in</w:t>
            </w:r>
            <w:r w:rsidRPr="00ED71EA">
              <w:rPr>
                <w:color w:val="000000"/>
                <w:kern w:val="24"/>
                <w:lang w:eastAsia="zh-CN"/>
              </w:rPr>
              <w:noBreakHyphen/>
              <w:t>car)</w:t>
            </w:r>
          </w:p>
          <w:p w:rsidR="001A41C1" w:rsidRPr="00ED71EA" w:rsidRDefault="001A41C1" w:rsidP="00204C45">
            <w:pPr>
              <w:pStyle w:val="Tabletext"/>
              <w:rPr>
                <w:color w:val="000000"/>
                <w:kern w:val="24"/>
                <w:lang w:eastAsia="ja-JP"/>
              </w:rPr>
            </w:pPr>
            <w:r w:rsidRPr="00ED71EA">
              <w:rPr>
                <w:color w:val="000000"/>
                <w:kern w:val="24"/>
                <w:lang w:eastAsia="zh-CN"/>
              </w:rPr>
              <w:t>Randomly and uniformly distributed over the area</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50% indoor, 50% outdoor (in</w:t>
            </w:r>
            <w:r w:rsidRPr="00ED71EA">
              <w:rPr>
                <w:color w:val="000000"/>
                <w:kern w:val="24"/>
                <w:lang w:eastAsia="zh-CN"/>
              </w:rPr>
              <w:noBreakHyphen/>
              <w:t>car)</w:t>
            </w:r>
          </w:p>
          <w:p w:rsidR="001A41C1" w:rsidRPr="00ED71EA" w:rsidRDefault="001A41C1" w:rsidP="00204C45">
            <w:pPr>
              <w:pStyle w:val="Tabletext"/>
              <w:rPr>
                <w:color w:val="000000"/>
                <w:kern w:val="24"/>
                <w:lang w:eastAsia="zh-CN"/>
              </w:rPr>
            </w:pPr>
            <w:r w:rsidRPr="00ED71EA">
              <w:rPr>
                <w:color w:val="000000"/>
                <w:kern w:val="24"/>
                <w:lang w:eastAsia="zh-CN"/>
              </w:rPr>
              <w:t>Randomly and uniformly distributed over the area</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 xml:space="preserve">40% </w:t>
            </w:r>
            <w:r w:rsidRPr="00ED71EA">
              <w:rPr>
                <w:rFonts w:eastAsia="MS Mincho"/>
                <w:color w:val="000000"/>
                <w:kern w:val="24"/>
                <w:lang w:eastAsia="ja-JP"/>
              </w:rPr>
              <w:t>i</w:t>
            </w:r>
            <w:r w:rsidRPr="00ED71EA">
              <w:rPr>
                <w:color w:val="000000"/>
                <w:kern w:val="24"/>
                <w:lang w:eastAsia="zh-CN"/>
              </w:rPr>
              <w:t>ndoor,</w:t>
            </w:r>
            <w:r w:rsidRPr="00ED71EA">
              <w:rPr>
                <w:color w:val="000000"/>
                <w:kern w:val="24"/>
                <w:lang w:eastAsia="zh-CN"/>
              </w:rPr>
              <w:br/>
              <w:t>40% outdoor (pedestrian), 20% outdoor (in-car)</w:t>
            </w:r>
          </w:p>
          <w:p w:rsidR="001A41C1" w:rsidRPr="00ED71EA" w:rsidRDefault="001A41C1" w:rsidP="00204C45">
            <w:pPr>
              <w:pStyle w:val="Tabletext"/>
              <w:rPr>
                <w:color w:val="000000"/>
                <w:kern w:val="24"/>
                <w:lang w:eastAsia="zh-CN"/>
              </w:rPr>
            </w:pPr>
            <w:r w:rsidRPr="00ED71EA">
              <w:rPr>
                <w:color w:val="000000"/>
                <w:kern w:val="24"/>
                <w:lang w:eastAsia="zh-CN"/>
              </w:rPr>
              <w:t>Randomly and uniformly distributed over the area</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mobility model</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Fixed and identical speed |v| of all UEs, randomly and uniformly distributed direction</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Fixed and identical speed |v| of all UEs, randomly and uniformly distributed direction</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Fixed and identical speed |v| of all UEs, randomly and uniformly distributed direction</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speeds of interest</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Indoor users: 3</w:t>
            </w:r>
            <w:r w:rsidRPr="00ED71EA">
              <w:rPr>
                <w:color w:val="000000"/>
                <w:kern w:val="24"/>
                <w:lang w:eastAsia="ja-JP"/>
              </w:rPr>
              <w:t xml:space="preserve"> </w:t>
            </w:r>
            <w:r w:rsidRPr="00ED71EA">
              <w:rPr>
                <w:color w:val="000000"/>
                <w:kern w:val="24"/>
                <w:lang w:eastAsia="zh-CN"/>
              </w:rPr>
              <w:t>km/h;</w:t>
            </w:r>
          </w:p>
          <w:p w:rsidR="001A41C1" w:rsidRPr="00ED71EA" w:rsidRDefault="001A41C1" w:rsidP="00204C45">
            <w:pPr>
              <w:pStyle w:val="Tabletext"/>
              <w:rPr>
                <w:color w:val="000000"/>
                <w:kern w:val="24"/>
                <w:lang w:eastAsia="zh-CN"/>
              </w:rPr>
            </w:pPr>
            <w:r w:rsidRPr="00ED71EA">
              <w:rPr>
                <w:color w:val="000000"/>
                <w:kern w:val="24"/>
                <w:lang w:eastAsia="zh-CN"/>
              </w:rPr>
              <w:t>Outdoor users (in-car): 120 km/h;</w:t>
            </w:r>
          </w:p>
          <w:p w:rsidR="001A41C1" w:rsidRPr="00ED71EA" w:rsidRDefault="001A41C1" w:rsidP="00204C45">
            <w:pPr>
              <w:pStyle w:val="Tabletext"/>
              <w:rPr>
                <w:color w:val="000000"/>
                <w:kern w:val="24"/>
                <w:lang w:eastAsia="ja-JP"/>
              </w:rPr>
            </w:pPr>
            <w:r w:rsidRPr="00ED71EA">
              <w:rPr>
                <w:color w:val="000000"/>
                <w:kern w:val="24"/>
                <w:lang w:eastAsia="zh-CN"/>
              </w:rPr>
              <w:t>500</w:t>
            </w:r>
            <w:r w:rsidRPr="00ED71EA">
              <w:rPr>
                <w:color w:val="000000"/>
                <w:kern w:val="24"/>
                <w:lang w:eastAsia="ja-JP"/>
              </w:rPr>
              <w:t xml:space="preserve"> </w:t>
            </w:r>
            <w:r w:rsidRPr="00ED71EA">
              <w:rPr>
                <w:color w:val="000000"/>
                <w:kern w:val="24"/>
                <w:lang w:eastAsia="zh-CN"/>
              </w:rPr>
              <w:t>km/h for evaluation of mobility in high-speed case</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Indoor users: 3</w:t>
            </w:r>
            <w:r w:rsidRPr="00ED71EA">
              <w:rPr>
                <w:color w:val="000000"/>
                <w:kern w:val="24"/>
                <w:lang w:eastAsia="ja-JP"/>
              </w:rPr>
              <w:t xml:space="preserve"> </w:t>
            </w:r>
            <w:r w:rsidRPr="00ED71EA">
              <w:rPr>
                <w:color w:val="000000"/>
                <w:kern w:val="24"/>
                <w:lang w:eastAsia="zh-CN"/>
              </w:rPr>
              <w:t>km/h;</w:t>
            </w:r>
          </w:p>
          <w:p w:rsidR="001A41C1" w:rsidRPr="00ED71EA" w:rsidRDefault="001A41C1" w:rsidP="00204C45">
            <w:pPr>
              <w:pStyle w:val="Tabletext"/>
              <w:rPr>
                <w:color w:val="000000"/>
                <w:kern w:val="24"/>
                <w:lang w:eastAsia="zh-CN"/>
              </w:rPr>
            </w:pPr>
            <w:r w:rsidRPr="00ED71EA">
              <w:rPr>
                <w:color w:val="000000"/>
                <w:kern w:val="24"/>
                <w:lang w:eastAsia="zh-CN"/>
              </w:rPr>
              <w:t>Outdoor users (in-car): 120 km/h;</w:t>
            </w:r>
          </w:p>
          <w:p w:rsidR="001A41C1" w:rsidRPr="00ED71EA" w:rsidRDefault="001A41C1" w:rsidP="00204C45">
            <w:pPr>
              <w:pStyle w:val="Tabletext"/>
              <w:rPr>
                <w:color w:val="000000"/>
                <w:kern w:val="24"/>
                <w:lang w:eastAsia="ja-JP"/>
              </w:rPr>
            </w:pPr>
            <w:r w:rsidRPr="00ED71EA">
              <w:rPr>
                <w:color w:val="000000"/>
                <w:kern w:val="24"/>
                <w:lang w:eastAsia="zh-CN"/>
              </w:rPr>
              <w:t>500</w:t>
            </w:r>
            <w:r w:rsidRPr="00ED71EA">
              <w:rPr>
                <w:color w:val="000000"/>
                <w:kern w:val="24"/>
                <w:lang w:eastAsia="ja-JP"/>
              </w:rPr>
              <w:t xml:space="preserve"> </w:t>
            </w:r>
            <w:r w:rsidRPr="00ED71EA">
              <w:rPr>
                <w:color w:val="000000"/>
                <w:kern w:val="24"/>
                <w:lang w:eastAsia="zh-CN"/>
              </w:rPr>
              <w:t>km/h for evaluation of mobility in high-speed case</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Indoor user</w:t>
            </w:r>
            <w:r w:rsidRPr="00ED71EA">
              <w:rPr>
                <w:rFonts w:eastAsia="MS Mincho"/>
                <w:color w:val="000000"/>
                <w:kern w:val="24"/>
                <w:lang w:eastAsia="ja-JP"/>
              </w:rPr>
              <w:t>s</w:t>
            </w:r>
            <w:r w:rsidRPr="00ED71EA">
              <w:rPr>
                <w:color w:val="000000"/>
                <w:kern w:val="24"/>
                <w:lang w:eastAsia="zh-CN"/>
              </w:rPr>
              <w:t>: 3</w:t>
            </w:r>
            <w:r w:rsidRPr="00ED71EA">
              <w:rPr>
                <w:color w:val="000000"/>
                <w:kern w:val="24"/>
                <w:lang w:eastAsia="ja-JP"/>
              </w:rPr>
              <w:t xml:space="preserve"> </w:t>
            </w:r>
            <w:r w:rsidRPr="00ED71EA">
              <w:rPr>
                <w:color w:val="000000"/>
                <w:kern w:val="24"/>
                <w:lang w:eastAsia="zh-CN"/>
              </w:rPr>
              <w:t>km/h;</w:t>
            </w:r>
          </w:p>
          <w:p w:rsidR="001A41C1" w:rsidRPr="00ED71EA" w:rsidRDefault="001A41C1" w:rsidP="00204C45">
            <w:pPr>
              <w:pStyle w:val="Tabletext"/>
              <w:rPr>
                <w:color w:val="000000"/>
                <w:kern w:val="24"/>
                <w:lang w:eastAsia="zh-CN"/>
              </w:rPr>
            </w:pPr>
            <w:r w:rsidRPr="00ED71EA">
              <w:rPr>
                <w:color w:val="000000"/>
                <w:kern w:val="24"/>
                <w:lang w:eastAsia="zh-CN"/>
              </w:rPr>
              <w:t>Outdoor user</w:t>
            </w:r>
            <w:r w:rsidRPr="00ED71EA">
              <w:rPr>
                <w:rFonts w:eastAsia="MS Mincho"/>
                <w:color w:val="000000"/>
                <w:kern w:val="24"/>
                <w:lang w:eastAsia="ja-JP"/>
              </w:rPr>
              <w:t>s</w:t>
            </w:r>
            <w:r w:rsidRPr="00ED71EA">
              <w:rPr>
                <w:color w:val="000000"/>
                <w:kern w:val="24"/>
                <w:lang w:eastAsia="zh-CN"/>
              </w:rPr>
              <w:t xml:space="preserve"> (pedestrian): 3</w:t>
            </w:r>
            <w:r w:rsidRPr="00ED71EA">
              <w:rPr>
                <w:color w:val="000000"/>
                <w:kern w:val="24"/>
                <w:lang w:eastAsia="ja-JP"/>
              </w:rPr>
              <w:t> </w:t>
            </w:r>
            <w:r w:rsidRPr="00ED71EA">
              <w:rPr>
                <w:color w:val="000000"/>
                <w:kern w:val="24"/>
                <w:lang w:eastAsia="zh-CN"/>
              </w:rPr>
              <w:t>km/h;</w:t>
            </w:r>
          </w:p>
          <w:p w:rsidR="001A41C1" w:rsidRPr="00ED71EA" w:rsidRDefault="001A41C1" w:rsidP="00204C45">
            <w:pPr>
              <w:pStyle w:val="Tabletext"/>
              <w:rPr>
                <w:color w:val="000000"/>
                <w:kern w:val="24"/>
                <w:lang w:eastAsia="zh-CN"/>
              </w:rPr>
            </w:pPr>
            <w:r w:rsidRPr="00ED71EA">
              <w:rPr>
                <w:color w:val="000000"/>
                <w:kern w:val="24"/>
                <w:lang w:eastAsia="zh-CN"/>
              </w:rPr>
              <w:t>Outdoor users (in-car): 30</w:t>
            </w:r>
            <w:r w:rsidRPr="00ED71EA">
              <w:rPr>
                <w:color w:val="000000"/>
                <w:kern w:val="24"/>
                <w:lang w:eastAsia="ja-JP"/>
              </w:rPr>
              <w:t> </w:t>
            </w:r>
            <w:r w:rsidRPr="00ED71EA">
              <w:rPr>
                <w:color w:val="000000"/>
                <w:kern w:val="24"/>
                <w:lang w:eastAsia="zh-CN"/>
              </w:rPr>
              <w:t>km</w:t>
            </w:r>
            <w:r w:rsidRPr="00ED71EA">
              <w:rPr>
                <w:color w:val="000000"/>
                <w:kern w:val="24"/>
                <w:lang w:eastAsia="ja-JP"/>
              </w:rPr>
              <w:t>/</w:t>
            </w:r>
            <w:r w:rsidRPr="00ED71EA">
              <w:rPr>
                <w:color w:val="000000"/>
                <w:kern w:val="24"/>
                <w:lang w:eastAsia="zh-CN"/>
              </w:rPr>
              <w:t>h</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Inter-site interference modeling</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Explicitly modelled</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Explicitly modelled</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Explicitly modelled</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BS noise figure</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5</w:t>
            </w:r>
            <w:r w:rsidRPr="00ED71EA">
              <w:rPr>
                <w:color w:val="000000"/>
                <w:kern w:val="24"/>
                <w:lang w:eastAsia="ja-JP"/>
              </w:rPr>
              <w:t xml:space="preserve"> </w:t>
            </w:r>
            <w:r w:rsidRPr="00ED71EA">
              <w:rPr>
                <w:color w:val="000000"/>
                <w:kern w:val="24"/>
                <w:lang w:eastAsia="zh-CN"/>
              </w:rPr>
              <w:t>dB</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5</w:t>
            </w:r>
            <w:r w:rsidRPr="00ED71EA">
              <w:rPr>
                <w:color w:val="000000"/>
                <w:kern w:val="24"/>
                <w:lang w:eastAsia="ja-JP"/>
              </w:rPr>
              <w:t xml:space="preserve"> </w:t>
            </w:r>
            <w:r w:rsidRPr="00ED71EA">
              <w:rPr>
                <w:color w:val="000000"/>
                <w:kern w:val="24"/>
                <w:lang w:eastAsia="zh-CN"/>
              </w:rPr>
              <w:t>dB</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5</w:t>
            </w:r>
            <w:r w:rsidRPr="00ED71EA">
              <w:rPr>
                <w:color w:val="000000"/>
                <w:kern w:val="24"/>
                <w:lang w:eastAsia="ja-JP"/>
              </w:rPr>
              <w:t xml:space="preserve"> </w:t>
            </w:r>
            <w:r w:rsidRPr="00ED71EA">
              <w:rPr>
                <w:color w:val="000000"/>
                <w:kern w:val="24"/>
                <w:lang w:eastAsia="zh-CN"/>
              </w:rPr>
              <w:t>dB</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noise figure</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7</w:t>
            </w:r>
            <w:r w:rsidRPr="00ED71EA">
              <w:rPr>
                <w:color w:val="000000"/>
                <w:kern w:val="24"/>
                <w:lang w:eastAsia="ja-JP"/>
              </w:rPr>
              <w:t xml:space="preserve"> </w:t>
            </w:r>
            <w:r w:rsidRPr="00ED71EA">
              <w:rPr>
                <w:color w:val="000000"/>
                <w:kern w:val="24"/>
                <w:lang w:eastAsia="zh-CN"/>
              </w:rPr>
              <w:t>dB</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7</w:t>
            </w:r>
            <w:r w:rsidRPr="00ED71EA">
              <w:rPr>
                <w:color w:val="000000"/>
                <w:kern w:val="24"/>
                <w:lang w:eastAsia="ja-JP"/>
              </w:rPr>
              <w:t xml:space="preserve"> </w:t>
            </w:r>
            <w:r w:rsidRPr="00ED71EA">
              <w:rPr>
                <w:color w:val="000000"/>
                <w:kern w:val="24"/>
                <w:lang w:eastAsia="zh-CN"/>
              </w:rPr>
              <w:t>dB</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7</w:t>
            </w:r>
            <w:r w:rsidRPr="00ED71EA">
              <w:rPr>
                <w:color w:val="000000"/>
                <w:kern w:val="24"/>
                <w:lang w:eastAsia="ja-JP"/>
              </w:rPr>
              <w:t xml:space="preserve"> </w:t>
            </w:r>
            <w:r w:rsidRPr="00ED71EA">
              <w:rPr>
                <w:color w:val="000000"/>
                <w:kern w:val="24"/>
                <w:lang w:eastAsia="zh-CN"/>
              </w:rPr>
              <w:t>dB</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BS antenna element gain</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8</w:t>
            </w:r>
            <w:r w:rsidRPr="00ED71EA">
              <w:rPr>
                <w:color w:val="000000"/>
                <w:kern w:val="24"/>
                <w:lang w:eastAsia="ja-JP"/>
              </w:rPr>
              <w:t xml:space="preserve"> </w:t>
            </w:r>
            <w:r w:rsidRPr="00ED71EA">
              <w:rPr>
                <w:color w:val="000000"/>
                <w:kern w:val="24"/>
                <w:lang w:eastAsia="zh-CN"/>
              </w:rPr>
              <w:t>dBi</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8</w:t>
            </w:r>
            <w:r w:rsidRPr="00ED71EA">
              <w:rPr>
                <w:color w:val="000000"/>
                <w:kern w:val="24"/>
                <w:lang w:eastAsia="ja-JP"/>
              </w:rPr>
              <w:t xml:space="preserve"> </w:t>
            </w:r>
            <w:r w:rsidRPr="00ED71EA">
              <w:rPr>
                <w:color w:val="000000"/>
                <w:kern w:val="24"/>
                <w:lang w:eastAsia="zh-CN"/>
              </w:rPr>
              <w:t>dBi</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8</w:t>
            </w:r>
            <w:r w:rsidRPr="00ED71EA">
              <w:rPr>
                <w:color w:val="000000"/>
                <w:kern w:val="24"/>
                <w:lang w:eastAsia="ja-JP"/>
              </w:rPr>
              <w:t xml:space="preserve"> </w:t>
            </w:r>
            <w:r w:rsidRPr="00ED71EA">
              <w:rPr>
                <w:color w:val="000000"/>
                <w:kern w:val="24"/>
                <w:lang w:eastAsia="zh-CN"/>
              </w:rPr>
              <w:t>dBi</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antenna element gain</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0</w:t>
            </w:r>
            <w:r w:rsidRPr="00ED71EA">
              <w:rPr>
                <w:color w:val="000000"/>
                <w:kern w:val="24"/>
                <w:lang w:eastAsia="ja-JP"/>
              </w:rPr>
              <w:t xml:space="preserve"> </w:t>
            </w:r>
            <w:r w:rsidRPr="00ED71EA">
              <w:rPr>
                <w:color w:val="000000"/>
                <w:kern w:val="24"/>
                <w:lang w:eastAsia="zh-CN"/>
              </w:rPr>
              <w:t>dBi</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0</w:t>
            </w:r>
            <w:r w:rsidRPr="00ED71EA">
              <w:rPr>
                <w:color w:val="000000"/>
                <w:kern w:val="24"/>
                <w:lang w:eastAsia="ja-JP"/>
              </w:rPr>
              <w:t xml:space="preserve"> </w:t>
            </w:r>
            <w:r w:rsidRPr="00ED71EA">
              <w:rPr>
                <w:color w:val="000000"/>
                <w:kern w:val="24"/>
                <w:lang w:eastAsia="zh-CN"/>
              </w:rPr>
              <w:t>dBi</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0</w:t>
            </w:r>
            <w:r w:rsidRPr="00ED71EA">
              <w:rPr>
                <w:color w:val="000000"/>
                <w:kern w:val="24"/>
                <w:lang w:eastAsia="ja-JP"/>
              </w:rPr>
              <w:t xml:space="preserve"> </w:t>
            </w:r>
            <w:r w:rsidRPr="00ED71EA">
              <w:rPr>
                <w:color w:val="000000"/>
                <w:kern w:val="24"/>
                <w:lang w:eastAsia="zh-CN"/>
              </w:rPr>
              <w:t>dBi</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Thermal noise level</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‒174</w:t>
            </w:r>
            <w:r w:rsidRPr="00ED71EA">
              <w:rPr>
                <w:color w:val="000000"/>
                <w:kern w:val="24"/>
                <w:lang w:eastAsia="ja-JP"/>
              </w:rPr>
              <w:t xml:space="preserve"> </w:t>
            </w:r>
            <w:r w:rsidRPr="00ED71EA">
              <w:rPr>
                <w:color w:val="000000"/>
                <w:kern w:val="24"/>
                <w:lang w:eastAsia="zh-CN"/>
              </w:rPr>
              <w:t>dBm/Hz</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‒174</w:t>
            </w:r>
            <w:r w:rsidRPr="00ED71EA">
              <w:rPr>
                <w:color w:val="000000"/>
                <w:kern w:val="24"/>
                <w:lang w:eastAsia="ja-JP"/>
              </w:rPr>
              <w:t xml:space="preserve"> </w:t>
            </w:r>
            <w:r w:rsidRPr="00ED71EA">
              <w:rPr>
                <w:color w:val="000000"/>
                <w:kern w:val="24"/>
                <w:lang w:eastAsia="zh-CN"/>
              </w:rPr>
              <w:t>dBm/Hz</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‒174</w:t>
            </w:r>
            <w:r w:rsidRPr="00ED71EA">
              <w:rPr>
                <w:color w:val="000000"/>
                <w:kern w:val="24"/>
                <w:lang w:eastAsia="ja-JP"/>
              </w:rPr>
              <w:t xml:space="preserve"> </w:t>
            </w:r>
            <w:r w:rsidRPr="00ED71EA">
              <w:rPr>
                <w:color w:val="000000"/>
                <w:kern w:val="24"/>
                <w:lang w:eastAsia="zh-CN"/>
              </w:rPr>
              <w:t>dBm/Hz</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Traffic model</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Full buffer</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Full buffer</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Full buffer</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Simulation bandwidth</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lang w:eastAsia="zh-CN"/>
              </w:rPr>
              <w:t>20</w:t>
            </w:r>
            <w:r w:rsidRPr="00ED71EA">
              <w:rPr>
                <w:kern w:val="24"/>
                <w:lang w:eastAsia="zh-CN"/>
              </w:rPr>
              <w:t> </w:t>
            </w:r>
            <w:r w:rsidRPr="00ED71EA">
              <w:rPr>
                <w:color w:val="000000"/>
                <w:kern w:val="24"/>
                <w:lang w:eastAsia="zh-CN"/>
              </w:rPr>
              <w:t>MHz for TDD, 10</w:t>
            </w:r>
            <w:r w:rsidRPr="00ED71EA">
              <w:rPr>
                <w:kern w:val="24"/>
                <w:lang w:eastAsia="zh-CN"/>
              </w:rPr>
              <w:t> </w:t>
            </w:r>
            <w:r w:rsidRPr="00ED71EA">
              <w:rPr>
                <w:color w:val="000000"/>
                <w:kern w:val="24"/>
                <w:lang w:eastAsia="zh-CN"/>
              </w:rPr>
              <w:t>MHz+10</w:t>
            </w:r>
            <w:r w:rsidRPr="00ED71EA">
              <w:rPr>
                <w:kern w:val="24"/>
                <w:lang w:eastAsia="zh-CN"/>
              </w:rPr>
              <w:t> </w:t>
            </w:r>
            <w:r w:rsidRPr="00ED71EA">
              <w:rPr>
                <w:color w:val="000000"/>
                <w:kern w:val="24"/>
                <w:lang w:eastAsia="zh-CN"/>
              </w:rPr>
              <w:t>MHz for FDD</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ja-JP"/>
              </w:rPr>
            </w:pPr>
            <w:r w:rsidRPr="00ED71EA">
              <w:rPr>
                <w:color w:val="000000"/>
                <w:kern w:val="24"/>
                <w:lang w:eastAsia="zh-CN"/>
              </w:rPr>
              <w:t>20</w:t>
            </w:r>
            <w:r w:rsidRPr="00ED71EA">
              <w:rPr>
                <w:kern w:val="24"/>
                <w:lang w:eastAsia="zh-CN"/>
              </w:rPr>
              <w:t> </w:t>
            </w:r>
            <w:r w:rsidRPr="00ED71EA">
              <w:rPr>
                <w:color w:val="000000"/>
                <w:kern w:val="24"/>
                <w:lang w:eastAsia="zh-CN"/>
              </w:rPr>
              <w:t>MHz for TDD, 10</w:t>
            </w:r>
            <w:r w:rsidRPr="00ED71EA">
              <w:rPr>
                <w:kern w:val="24"/>
                <w:lang w:eastAsia="zh-CN"/>
              </w:rPr>
              <w:t> </w:t>
            </w:r>
            <w:r w:rsidRPr="00ED71EA">
              <w:rPr>
                <w:color w:val="000000"/>
                <w:kern w:val="24"/>
                <w:lang w:eastAsia="zh-CN"/>
              </w:rPr>
              <w:t>MHz+10</w:t>
            </w:r>
            <w:r w:rsidRPr="00ED71EA">
              <w:rPr>
                <w:kern w:val="24"/>
                <w:lang w:eastAsia="zh-CN"/>
              </w:rPr>
              <w:t> </w:t>
            </w:r>
            <w:r w:rsidRPr="00ED71EA">
              <w:rPr>
                <w:color w:val="000000"/>
                <w:kern w:val="24"/>
                <w:lang w:eastAsia="zh-CN"/>
              </w:rPr>
              <w:t>MHz for FDD</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20</w:t>
            </w:r>
            <w:r w:rsidRPr="00ED71EA">
              <w:rPr>
                <w:kern w:val="24"/>
                <w:lang w:eastAsia="zh-CN"/>
              </w:rPr>
              <w:t> </w:t>
            </w:r>
            <w:r w:rsidRPr="00ED71EA">
              <w:rPr>
                <w:color w:val="000000"/>
                <w:kern w:val="24"/>
                <w:lang w:eastAsia="zh-CN"/>
              </w:rPr>
              <w:t>MHz for TDD, 10</w:t>
            </w:r>
            <w:r w:rsidRPr="00ED71EA">
              <w:rPr>
                <w:kern w:val="24"/>
                <w:lang w:eastAsia="zh-CN"/>
              </w:rPr>
              <w:t> </w:t>
            </w:r>
            <w:r w:rsidRPr="00ED71EA">
              <w:rPr>
                <w:color w:val="000000"/>
                <w:kern w:val="24"/>
                <w:lang w:eastAsia="zh-CN"/>
              </w:rPr>
              <w:t>MHz+10</w:t>
            </w:r>
            <w:r w:rsidRPr="00ED71EA">
              <w:rPr>
                <w:kern w:val="24"/>
                <w:lang w:eastAsia="zh-CN"/>
              </w:rPr>
              <w:t> </w:t>
            </w:r>
            <w:r w:rsidRPr="00ED71EA">
              <w:rPr>
                <w:color w:val="000000"/>
                <w:kern w:val="24"/>
                <w:lang w:eastAsia="zh-CN"/>
              </w:rPr>
              <w:t>MHz for FDD</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UE density</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S Mincho"/>
                <w:color w:val="000000"/>
                <w:kern w:val="24"/>
                <w:lang w:eastAsia="ja-JP"/>
              </w:rPr>
            </w:pPr>
            <w:r w:rsidRPr="00ED71EA">
              <w:rPr>
                <w:color w:val="000000"/>
                <w:kern w:val="24"/>
                <w:lang w:eastAsia="zh-CN"/>
              </w:rPr>
              <w:t>10 UEs per TRxP</w:t>
            </w:r>
          </w:p>
          <w:p w:rsidR="001A41C1" w:rsidRPr="00ED71EA" w:rsidRDefault="001A41C1" w:rsidP="00204C45">
            <w:pPr>
              <w:pStyle w:val="Tabletext"/>
              <w:rPr>
                <w:rFonts w:eastAsia="MS Mincho"/>
                <w:color w:val="000000"/>
                <w:kern w:val="24"/>
                <w:lang w:eastAsia="ja-JP"/>
              </w:rPr>
            </w:pPr>
            <w:r w:rsidRPr="00ED71EA">
              <w:rPr>
                <w:color w:val="000000"/>
                <w:kern w:val="24"/>
                <w:lang w:eastAsia="zh-CN"/>
              </w:rPr>
              <w:t>Randomly and uniformly distributed over the area</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S Mincho"/>
                <w:color w:val="000000"/>
                <w:kern w:val="24"/>
                <w:lang w:eastAsia="ja-JP"/>
              </w:rPr>
            </w:pPr>
            <w:r w:rsidRPr="00ED71EA">
              <w:rPr>
                <w:color w:val="000000"/>
                <w:kern w:val="24"/>
                <w:lang w:eastAsia="zh-CN"/>
              </w:rPr>
              <w:t>10 UEs per TRxP</w:t>
            </w:r>
          </w:p>
          <w:p w:rsidR="001A41C1" w:rsidRPr="00ED71EA" w:rsidRDefault="001A41C1" w:rsidP="00204C45">
            <w:pPr>
              <w:pStyle w:val="Tabletext"/>
              <w:rPr>
                <w:rFonts w:eastAsia="MS Mincho"/>
                <w:color w:val="000000"/>
                <w:kern w:val="24"/>
                <w:lang w:eastAsia="ja-JP"/>
              </w:rPr>
            </w:pPr>
            <w:r w:rsidRPr="00ED71EA">
              <w:rPr>
                <w:color w:val="000000"/>
                <w:kern w:val="24"/>
                <w:lang w:eastAsia="zh-CN"/>
              </w:rPr>
              <w:t>Randomly and uniformly distributed over the area</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S Mincho"/>
                <w:color w:val="000000"/>
                <w:kern w:val="24"/>
                <w:lang w:eastAsia="ja-JP"/>
              </w:rPr>
            </w:pPr>
            <w:r w:rsidRPr="00ED71EA">
              <w:rPr>
                <w:color w:val="000000"/>
                <w:kern w:val="24"/>
                <w:lang w:eastAsia="zh-CN"/>
              </w:rPr>
              <w:t>10 UEs per TRxP</w:t>
            </w:r>
          </w:p>
          <w:p w:rsidR="001A41C1" w:rsidRPr="00ED71EA" w:rsidRDefault="001A41C1" w:rsidP="00204C45">
            <w:pPr>
              <w:pStyle w:val="Tabletext"/>
              <w:rPr>
                <w:rFonts w:eastAsia="MS Mincho"/>
                <w:color w:val="000000"/>
                <w:kern w:val="24"/>
                <w:lang w:eastAsia="ja-JP"/>
              </w:rPr>
            </w:pPr>
            <w:r w:rsidRPr="00ED71EA">
              <w:rPr>
                <w:color w:val="000000"/>
                <w:kern w:val="24"/>
                <w:lang w:eastAsia="zh-CN"/>
              </w:rPr>
              <w:t>Randomly and uniformly distributed over the area</w:t>
            </w:r>
          </w:p>
        </w:tc>
      </w:tr>
      <w:tr w:rsidR="001A41C1" w:rsidRPr="00ED71EA" w:rsidTr="00DC1505">
        <w:trPr>
          <w:cantSplit/>
          <w:jc w:val="center"/>
        </w:trPr>
        <w:tc>
          <w:tcPr>
            <w:tcW w:w="195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rPr>
                <w:lang w:eastAsia="ja-JP"/>
              </w:rPr>
              <w:t>UE antenna height</w:t>
            </w:r>
          </w:p>
        </w:tc>
        <w:tc>
          <w:tcPr>
            <w:tcW w:w="257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kern w:val="24"/>
                <w:lang w:eastAsia="zh-CN"/>
              </w:rPr>
              <w:t>1.5 m</w:t>
            </w:r>
          </w:p>
        </w:tc>
        <w:tc>
          <w:tcPr>
            <w:tcW w:w="254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kern w:val="24"/>
                <w:lang w:eastAsia="zh-CN"/>
              </w:rPr>
              <w:t>1.5 m</w:t>
            </w:r>
          </w:p>
        </w:tc>
        <w:tc>
          <w:tcPr>
            <w:tcW w:w="257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kern w:val="24"/>
                <w:lang w:eastAsia="zh-CN"/>
              </w:rPr>
              <w:t>1.5 m</w:t>
            </w:r>
          </w:p>
        </w:tc>
      </w:tr>
    </w:tbl>
    <w:p w:rsidR="001A41C1" w:rsidRPr="00ED71EA" w:rsidRDefault="001A41C1">
      <w:pPr>
        <w:pStyle w:val="Tablefin"/>
      </w:pPr>
    </w:p>
    <w:p w:rsidR="006E7BD7" w:rsidRDefault="001A41C1" w:rsidP="006B0EBA">
      <w:pPr>
        <w:pStyle w:val="TableNo"/>
      </w:pPr>
      <w:r w:rsidRPr="00ED71EA">
        <w:t>Table D</w:t>
      </w:r>
    </w:p>
    <w:p w:rsidR="001A41C1" w:rsidRPr="00ED71EA" w:rsidRDefault="001A41C1">
      <w:pPr>
        <w:pStyle w:val="Tabletitle"/>
        <w:rPr>
          <w:rFonts w:ascii="Times New Roman" w:hAnsi="Times New Roman"/>
          <w:bCs/>
        </w:rPr>
      </w:pPr>
      <w:r w:rsidRPr="00ED71EA">
        <w:rPr>
          <w:rFonts w:ascii="Times New Roman" w:hAnsi="Times New Roman"/>
          <w:bCs/>
        </w:rPr>
        <w:t>Evaluation configurations for Urban Macro-mMTC test environments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4"/>
        <w:gridCol w:w="3312"/>
        <w:gridCol w:w="3549"/>
      </w:tblGrid>
      <w:tr w:rsidR="001A41C1" w:rsidRPr="00ED71EA" w:rsidTr="00DC1505">
        <w:trPr>
          <w:cantSplit/>
          <w:tblHeader/>
          <w:jc w:val="center"/>
        </w:trPr>
        <w:tc>
          <w:tcPr>
            <w:tcW w:w="2784"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Parameters</w:t>
            </w:r>
          </w:p>
        </w:tc>
        <w:tc>
          <w:tcPr>
            <w:tcW w:w="6861"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zh-CN"/>
              </w:rPr>
              <w:t>Urban Macro–mMTC</w:t>
            </w:r>
          </w:p>
        </w:tc>
      </w:tr>
      <w:tr w:rsidR="001A41C1" w:rsidRPr="00ED71EA" w:rsidTr="00DC1505">
        <w:trPr>
          <w:cantSplit/>
          <w:tblHeader/>
          <w:jc w:val="center"/>
        </w:trPr>
        <w:tc>
          <w:tcPr>
            <w:tcW w:w="2784"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6861"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Connection Density Evaluation</w:t>
            </w:r>
          </w:p>
        </w:tc>
      </w:tr>
      <w:tr w:rsidR="001A41C1" w:rsidRPr="00ED71EA" w:rsidTr="00DC1505">
        <w:trPr>
          <w:cantSplit/>
          <w:tblHeader/>
          <w:jc w:val="center"/>
        </w:trPr>
        <w:tc>
          <w:tcPr>
            <w:tcW w:w="2784"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3312"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3549"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r>
      <w:tr w:rsidR="001A41C1" w:rsidRPr="00ED71EA" w:rsidTr="00DC1505">
        <w:trPr>
          <w:cantSplit/>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204C45">
            <w:pPr>
              <w:pStyle w:val="Tabletext"/>
              <w:rPr>
                <w:b/>
                <w:bCs/>
                <w:lang w:eastAsia="ja-JP"/>
              </w:rPr>
            </w:pPr>
            <w:r w:rsidRPr="00ED71EA">
              <w:rPr>
                <w:b/>
                <w:bCs/>
                <w:lang w:eastAsia="ja-JP"/>
              </w:rPr>
              <w:t>Baseline evaluation configuration parameters</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Carrier frequency for evaluation</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Dotum"/>
              </w:rPr>
            </w:pPr>
            <w:r w:rsidRPr="00ED71EA">
              <w:t>700 MHz</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t>700 MHz</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BS antenna height</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25 m</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lang w:eastAsia="zh-CN"/>
              </w:rPr>
              <w:t>25 m</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Total transmit power per TRxP</w:t>
            </w:r>
            <w:r w:rsidRPr="00ED71EA">
              <w:rPr>
                <w:rStyle w:val="FootnoteReference"/>
                <w:rFonts w:eastAsia="SimSun"/>
              </w:rPr>
              <w:footnoteReference w:id="4"/>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49 dBm for 20 MHz bandwidth</w:t>
            </w:r>
          </w:p>
          <w:p w:rsidR="001A41C1" w:rsidRPr="00ED71EA" w:rsidRDefault="001A41C1" w:rsidP="00204C45">
            <w:pPr>
              <w:pStyle w:val="Tabletext"/>
              <w:rPr>
                <w:kern w:val="24"/>
                <w:lang w:eastAsia="ja-JP"/>
              </w:rPr>
            </w:pPr>
            <w:r w:rsidRPr="00ED71EA">
              <w:rPr>
                <w:kern w:val="24"/>
              </w:rPr>
              <w:t>46 dBm for 10 MHz bandwidth</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49 dBm for 20 MHz bandwidth</w:t>
            </w:r>
          </w:p>
          <w:p w:rsidR="001A41C1" w:rsidRPr="00ED71EA" w:rsidRDefault="001A41C1" w:rsidP="00204C45">
            <w:pPr>
              <w:pStyle w:val="Tabletext"/>
              <w:rPr>
                <w:kern w:val="24"/>
                <w:lang w:eastAsia="zh-CN"/>
              </w:rPr>
            </w:pPr>
            <w:r w:rsidRPr="00ED71EA">
              <w:rPr>
                <w:kern w:val="24"/>
              </w:rPr>
              <w:t>46 dBm for 10 MHz bandwidth</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U</w:t>
            </w:r>
            <w:r w:rsidRPr="00ED71EA">
              <w:rPr>
                <w:lang w:eastAsia="zh-CN"/>
              </w:rPr>
              <w:t>E</w:t>
            </w:r>
            <w:r w:rsidRPr="00ED71EA">
              <w:rPr>
                <w:rFonts w:eastAsia="SimSun"/>
              </w:rPr>
              <w:t xml:space="preserve"> power class</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23 dBm</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23 dBm</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Percentage of high loss and low loss building type</w:t>
            </w:r>
            <w:r w:rsidRPr="00ED71EA">
              <w:rPr>
                <w:lang w:eastAsia="zh-CN"/>
              </w:rPr>
              <w:t xml:space="preserve"> </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rPr>
              <w:t>20% high loss, 80% low loss</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rPr>
              <w:t>20% high loss, 80% low loss</w:t>
            </w:r>
          </w:p>
        </w:tc>
      </w:tr>
      <w:tr w:rsidR="001A41C1" w:rsidRPr="00ED71EA" w:rsidTr="00DC1505">
        <w:trPr>
          <w:cantSplit/>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204C45">
            <w:pPr>
              <w:pStyle w:val="Tabletext"/>
              <w:rPr>
                <w:b/>
                <w:bCs/>
                <w:kern w:val="24"/>
              </w:rPr>
            </w:pPr>
            <w:r w:rsidRPr="00ED71EA">
              <w:rPr>
                <w:b/>
                <w:bCs/>
                <w:lang w:eastAsia="ja-JP"/>
              </w:rPr>
              <w:t>Additional parameters for system-level simulation</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t>Inter-</w:t>
            </w:r>
            <w:r w:rsidRPr="00ED71EA">
              <w:rPr>
                <w:lang w:eastAsia="zh-CN"/>
              </w:rPr>
              <w:t>site</w:t>
            </w:r>
            <w:r w:rsidRPr="00ED71EA">
              <w:t xml:space="preserve"> distance</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lang w:eastAsia="zh-CN"/>
              </w:rPr>
              <w:t>500 m</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lang w:eastAsia="zh-CN"/>
              </w:rPr>
              <w:t>1732 m</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Number of antenna elements per TRxP</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lang w:eastAsia="zh-CN"/>
              </w:rPr>
              <w:t>Up to 64 Tx/Rx</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4"/>
              </w:rPr>
            </w:pPr>
            <w:r w:rsidRPr="00ED71EA">
              <w:rPr>
                <w:lang w:eastAsia="zh-CN"/>
              </w:rPr>
              <w:t>Up to 64 Tx/Rx</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lang w:eastAsia="zh-CN"/>
              </w:rPr>
              <w:t>Number of UE antenna elements</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i/>
                <w:lang w:eastAsia="zh-CN"/>
              </w:rPr>
            </w:pPr>
            <w:r w:rsidRPr="00ED71EA">
              <w:rPr>
                <w:lang w:eastAsia="zh-CN"/>
              </w:rPr>
              <w:t>Up to 2 Tx</w:t>
            </w:r>
            <w:r w:rsidRPr="00ED71EA">
              <w:rPr>
                <w:rFonts w:eastAsia="MS Mincho"/>
                <w:lang w:eastAsia="ja-JP"/>
              </w:rPr>
              <w:t>/</w:t>
            </w:r>
            <w:r w:rsidRPr="00ED71EA">
              <w:rPr>
                <w:lang w:eastAsia="zh-CN"/>
              </w:rPr>
              <w:t>Rx</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lang w:eastAsia="zh-CN"/>
              </w:rPr>
              <w:t>Up to 2 Tx</w:t>
            </w:r>
            <w:r w:rsidRPr="00ED71EA">
              <w:rPr>
                <w:rFonts w:eastAsia="MS Mincho"/>
                <w:lang w:eastAsia="ja-JP"/>
              </w:rPr>
              <w:t>/</w:t>
            </w:r>
            <w:r w:rsidRPr="00ED71EA">
              <w:rPr>
                <w:lang w:eastAsia="zh-CN"/>
              </w:rPr>
              <w:t>Rx</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
                <w:lang w:eastAsia="zh-CN"/>
              </w:rPr>
            </w:pPr>
            <w:r w:rsidRPr="00ED71EA">
              <w:rPr>
                <w:kern w:val="2"/>
                <w:lang w:eastAsia="zh-CN"/>
              </w:rPr>
              <w:t>Device deployment</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S Mincho"/>
                <w:lang w:eastAsia="ja-JP"/>
              </w:rPr>
            </w:pPr>
            <w:r w:rsidRPr="00ED71EA">
              <w:rPr>
                <w:lang w:eastAsia="zh-CN"/>
              </w:rPr>
              <w:t>80% indoor, 20% outdoor</w:t>
            </w:r>
          </w:p>
          <w:p w:rsidR="001A41C1" w:rsidRPr="00ED71EA" w:rsidRDefault="001A41C1" w:rsidP="00204C45">
            <w:pPr>
              <w:pStyle w:val="Tabletext"/>
              <w:rPr>
                <w:rFonts w:eastAsia="MS Mincho"/>
                <w:lang w:eastAsia="ja-JP"/>
              </w:rPr>
            </w:pPr>
            <w:r w:rsidRPr="00ED71EA">
              <w:rPr>
                <w:color w:val="000000"/>
                <w:kern w:val="24"/>
                <w:lang w:eastAsia="zh-CN"/>
              </w:rPr>
              <w:t>Randomly and uniformly distributed over the area</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S Mincho"/>
                <w:lang w:eastAsia="ja-JP"/>
              </w:rPr>
            </w:pPr>
            <w:r w:rsidRPr="00ED71EA">
              <w:rPr>
                <w:lang w:eastAsia="zh-CN"/>
              </w:rPr>
              <w:t>80% indoor, 20% outdoor</w:t>
            </w:r>
          </w:p>
          <w:p w:rsidR="001A41C1" w:rsidRPr="00ED71EA" w:rsidRDefault="001A41C1" w:rsidP="00204C45">
            <w:pPr>
              <w:pStyle w:val="Tabletext"/>
              <w:rPr>
                <w:rFonts w:eastAsia="MS Mincho"/>
                <w:kern w:val="24"/>
                <w:lang w:eastAsia="ja-JP"/>
              </w:rPr>
            </w:pPr>
            <w:r w:rsidRPr="00ED71EA">
              <w:rPr>
                <w:color w:val="000000"/>
                <w:kern w:val="24"/>
                <w:lang w:eastAsia="zh-CN"/>
              </w:rPr>
              <w:t>Randomly and uniformly distributed over the area</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UE mobility model</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Fixed and identical speed |v| of all UEs of the same mobility class, randomly and uniformly distributed direction.</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Fixed and identical speed |v| of all UEs of the same mobility class, randomly and uniformly distributed direction.</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U</w:t>
            </w:r>
            <w:r w:rsidRPr="00ED71EA">
              <w:rPr>
                <w:bCs/>
                <w:lang w:eastAsia="zh-CN"/>
              </w:rPr>
              <w:t>E</w:t>
            </w:r>
            <w:r w:rsidRPr="00ED71EA">
              <w:rPr>
                <w:bCs/>
              </w:rPr>
              <w:t xml:space="preserve"> speeds of interest</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t>3 km/h for indoor and outdoor</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t>3 km/h for indoor and outdo</w:t>
            </w:r>
            <w:r w:rsidRPr="00ED71EA">
              <w:rPr>
                <w:lang w:eastAsia="ja-JP"/>
              </w:rPr>
              <w:t>or</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Inter-site interference modelling</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rFonts w:eastAsia="SimSun"/>
              </w:rPr>
              <w:t>Explicitly model</w:t>
            </w:r>
            <w:r w:rsidRPr="00ED71EA">
              <w:rPr>
                <w:rFonts w:eastAsia="SimSun"/>
                <w:lang w:eastAsia="zh-CN"/>
              </w:rPr>
              <w:t>l</w:t>
            </w:r>
            <w:r w:rsidRPr="00ED71EA">
              <w:rPr>
                <w:rFonts w:eastAsia="SimSun"/>
              </w:rPr>
              <w:t>ed</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4"/>
              </w:rPr>
            </w:pPr>
            <w:r w:rsidRPr="00ED71EA">
              <w:rPr>
                <w:rFonts w:eastAsia="SimSun"/>
              </w:rPr>
              <w:t>Explicitly model</w:t>
            </w:r>
            <w:r w:rsidRPr="00ED71EA">
              <w:rPr>
                <w:rFonts w:eastAsia="SimSun"/>
                <w:lang w:eastAsia="zh-CN"/>
              </w:rPr>
              <w:t>l</w:t>
            </w:r>
            <w:r w:rsidRPr="00ED71EA">
              <w:rPr>
                <w:rFonts w:eastAsia="SimSun"/>
              </w:rPr>
              <w:t>ed</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kern w:val="24"/>
              </w:rPr>
              <w:t>BS noise figure</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UE noise figure</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zh-CN"/>
              </w:rPr>
              <w:t>7</w:t>
            </w:r>
            <w:r w:rsidRPr="00ED71EA">
              <w:rPr>
                <w:kern w:val="24"/>
                <w:lang w:eastAsia="ja-JP"/>
              </w:rPr>
              <w:t xml:space="preserve"> </w:t>
            </w:r>
            <w:r w:rsidRPr="00ED71EA">
              <w:rPr>
                <w:kern w:val="24"/>
                <w:lang w:eastAsia="zh-CN"/>
              </w:rPr>
              <w:t>dB</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7</w:t>
            </w:r>
            <w:r w:rsidRPr="00ED71EA">
              <w:rPr>
                <w:kern w:val="24"/>
                <w:lang w:eastAsia="ja-JP"/>
              </w:rPr>
              <w:t xml:space="preserve"> </w:t>
            </w:r>
            <w:r w:rsidRPr="00ED71EA">
              <w:rPr>
                <w:kern w:val="24"/>
                <w:lang w:eastAsia="zh-CN"/>
              </w:rPr>
              <w:t>dB</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BS antenna element gain</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8</w:t>
            </w:r>
            <w:r w:rsidRPr="00ED71EA">
              <w:rPr>
                <w:kern w:val="24"/>
                <w:lang w:eastAsia="ja-JP"/>
              </w:rPr>
              <w:t xml:space="preserve"> </w:t>
            </w:r>
            <w:r w:rsidRPr="00ED71EA">
              <w:rPr>
                <w:kern w:val="24"/>
                <w:lang w:eastAsia="zh-CN"/>
              </w:rPr>
              <w:t>dBi</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8</w:t>
            </w:r>
            <w:r w:rsidRPr="00ED71EA">
              <w:rPr>
                <w:kern w:val="24"/>
                <w:lang w:eastAsia="ja-JP"/>
              </w:rPr>
              <w:t xml:space="preserve"> </w:t>
            </w:r>
            <w:r w:rsidRPr="00ED71EA">
              <w:rPr>
                <w:kern w:val="24"/>
                <w:lang w:eastAsia="zh-CN"/>
              </w:rPr>
              <w:t>dBi</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UE antenna element gain</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0</w:t>
            </w:r>
            <w:r w:rsidRPr="00ED71EA">
              <w:rPr>
                <w:kern w:val="24"/>
                <w:lang w:eastAsia="ja-JP"/>
              </w:rPr>
              <w:t xml:space="preserve"> </w:t>
            </w:r>
            <w:r w:rsidRPr="00ED71EA">
              <w:rPr>
                <w:kern w:val="24"/>
                <w:lang w:eastAsia="zh-CN"/>
              </w:rPr>
              <w:t>dBi</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0</w:t>
            </w:r>
            <w:r w:rsidRPr="00ED71EA">
              <w:rPr>
                <w:kern w:val="24"/>
                <w:lang w:eastAsia="ja-JP"/>
              </w:rPr>
              <w:t xml:space="preserve"> </w:t>
            </w:r>
            <w:r w:rsidRPr="00ED71EA">
              <w:rPr>
                <w:kern w:val="24"/>
                <w:lang w:eastAsia="zh-CN"/>
              </w:rPr>
              <w:t>dBi</w:t>
            </w:r>
          </w:p>
        </w:tc>
      </w:tr>
      <w:tr w:rsidR="001A41C1" w:rsidRPr="00ED71EA" w:rsidTr="00DC1505">
        <w:trPr>
          <w:cantSplit/>
          <w:jc w:val="center"/>
        </w:trPr>
        <w:tc>
          <w:tcPr>
            <w:tcW w:w="278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Thermal noise level</w:t>
            </w:r>
          </w:p>
        </w:tc>
        <w:tc>
          <w:tcPr>
            <w:tcW w:w="331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color w:val="000000"/>
                <w:kern w:val="24"/>
                <w:lang w:eastAsia="zh-CN"/>
              </w:rPr>
              <w:t>‒</w:t>
            </w:r>
            <w:r w:rsidRPr="00ED71EA">
              <w:rPr>
                <w:kern w:val="24"/>
                <w:lang w:eastAsia="zh-CN"/>
              </w:rPr>
              <w:t>174 dBm/Hz</w:t>
            </w:r>
          </w:p>
        </w:tc>
        <w:tc>
          <w:tcPr>
            <w:tcW w:w="354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color w:val="000000"/>
                <w:kern w:val="24"/>
                <w:lang w:eastAsia="zh-CN"/>
              </w:rPr>
              <w:t>‒</w:t>
            </w:r>
            <w:r w:rsidRPr="00ED71EA">
              <w:rPr>
                <w:kern w:val="24"/>
                <w:lang w:eastAsia="zh-CN"/>
              </w:rPr>
              <w:t>174 dBm/Hz</w:t>
            </w:r>
          </w:p>
        </w:tc>
      </w:tr>
    </w:tbl>
    <w:p w:rsidR="00DC1505" w:rsidRPr="00ED71EA" w:rsidRDefault="00DC1505" w:rsidP="00DC1505">
      <w:pPr>
        <w:pStyle w:val="Tablefin"/>
      </w:pPr>
    </w:p>
    <w:p w:rsidR="006E7BD7" w:rsidRDefault="001A41C1" w:rsidP="006B0EBA">
      <w:pPr>
        <w:pStyle w:val="TableNo"/>
      </w:pPr>
      <w:r w:rsidRPr="00ED71EA">
        <w:t>Table E</w:t>
      </w:r>
    </w:p>
    <w:p w:rsidR="001A41C1" w:rsidRPr="00ED71EA" w:rsidRDefault="001A41C1">
      <w:pPr>
        <w:pStyle w:val="Tabletitle"/>
        <w:spacing w:before="120"/>
        <w:rPr>
          <w:rFonts w:ascii="Times New Roman" w:hAnsi="Times New Roman"/>
          <w:bCs/>
        </w:rPr>
      </w:pPr>
      <w:r w:rsidRPr="00ED71EA">
        <w:rPr>
          <w:rFonts w:ascii="Times New Roman" w:hAnsi="Times New Roman"/>
          <w:bCs/>
        </w:rPr>
        <w:t>Evaluation configurations for Urban Macro-mMTC test environments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4"/>
        <w:gridCol w:w="3312"/>
        <w:gridCol w:w="3549"/>
      </w:tblGrid>
      <w:tr w:rsidR="001A41C1" w:rsidRPr="00ED71EA" w:rsidTr="001A41C1">
        <w:trPr>
          <w:cantSplit/>
          <w:tblHeader/>
          <w:jc w:val="center"/>
        </w:trPr>
        <w:tc>
          <w:tcPr>
            <w:tcW w:w="2820"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Parameters</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zh-CN"/>
              </w:rPr>
              <w:t>Urban Macro–mMTC</w:t>
            </w:r>
          </w:p>
        </w:tc>
      </w:tr>
      <w:tr w:rsidR="001A41C1" w:rsidRPr="00ED71EA" w:rsidTr="001A41C1">
        <w:trPr>
          <w:cantSplit/>
          <w:tblHeader/>
          <w:jc w:val="center"/>
        </w:trPr>
        <w:tc>
          <w:tcPr>
            <w:tcW w:w="2820"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Connection Density Evaluation</w:t>
            </w:r>
          </w:p>
        </w:tc>
      </w:tr>
      <w:tr w:rsidR="001A41C1" w:rsidRPr="00ED71EA" w:rsidTr="001A41C1">
        <w:trPr>
          <w:cantSplit/>
          <w:tblHeader/>
          <w:jc w:val="center"/>
        </w:trPr>
        <w:tc>
          <w:tcPr>
            <w:tcW w:w="2820"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335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3595"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r>
      <w:tr w:rsidR="001A41C1" w:rsidRPr="00ED71EA" w:rsidTr="001A41C1">
        <w:trPr>
          <w:cantSplit/>
          <w:jc w:val="center"/>
        </w:trPr>
        <w:tc>
          <w:tcPr>
            <w:tcW w:w="282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bCs/>
                <w:lang w:eastAsia="zh-CN"/>
              </w:rPr>
            </w:pPr>
            <w:r w:rsidRPr="00ED71EA">
              <w:rPr>
                <w:bCs/>
                <w:lang w:eastAsia="zh-CN"/>
              </w:rPr>
              <w:t>Traffic model</w:t>
            </w:r>
          </w:p>
        </w:tc>
        <w:tc>
          <w:tcPr>
            <w:tcW w:w="335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With layer 2 PDU</w:t>
            </w:r>
            <w:r w:rsidRPr="00ED71EA">
              <w:rPr>
                <w:rFonts w:eastAsia="MS Mincho"/>
                <w:kern w:val="24"/>
                <w:lang w:eastAsia="ja-JP"/>
              </w:rPr>
              <w:t xml:space="preserve"> </w:t>
            </w:r>
            <w:r w:rsidRPr="00ED71EA">
              <w:rPr>
                <w:kern w:val="24"/>
                <w:lang w:eastAsia="zh-CN"/>
              </w:rPr>
              <w:t>(Protocol Data Unit) message size of 32 bytes:</w:t>
            </w:r>
          </w:p>
          <w:p w:rsidR="001A41C1" w:rsidRPr="00ED71EA" w:rsidRDefault="001A41C1" w:rsidP="00204C45">
            <w:pPr>
              <w:pStyle w:val="Tabletext"/>
              <w:rPr>
                <w:kern w:val="24"/>
                <w:lang w:eastAsia="zh-CN"/>
              </w:rPr>
            </w:pPr>
            <w:r w:rsidRPr="00ED71EA">
              <w:rPr>
                <w:kern w:val="24"/>
                <w:lang w:eastAsia="zh-CN"/>
              </w:rPr>
              <w:t>1 message/day/device</w:t>
            </w:r>
          </w:p>
          <w:p w:rsidR="001A41C1" w:rsidRPr="00ED71EA" w:rsidRDefault="001A41C1" w:rsidP="00204C45">
            <w:pPr>
              <w:pStyle w:val="Tabletext"/>
              <w:rPr>
                <w:kern w:val="24"/>
                <w:lang w:eastAsia="zh-CN"/>
              </w:rPr>
            </w:pPr>
            <w:r w:rsidRPr="00ED71EA">
              <w:rPr>
                <w:kern w:val="24"/>
                <w:lang w:eastAsia="zh-CN"/>
              </w:rPr>
              <w:t>or</w:t>
            </w:r>
          </w:p>
          <w:p w:rsidR="001A41C1" w:rsidRPr="00ED71EA" w:rsidRDefault="001A41C1" w:rsidP="00204C45">
            <w:pPr>
              <w:pStyle w:val="Tabletext"/>
              <w:rPr>
                <w:kern w:val="24"/>
                <w:lang w:eastAsia="zh-CN"/>
              </w:rPr>
            </w:pPr>
            <w:r w:rsidRPr="00ED71EA">
              <w:rPr>
                <w:kern w:val="24"/>
                <w:lang w:eastAsia="zh-CN"/>
              </w:rPr>
              <w:t>1 message/2 hours/device</w:t>
            </w:r>
            <w:r w:rsidRPr="00ED71EA">
              <w:rPr>
                <w:rStyle w:val="FootnoteReference"/>
                <w:kern w:val="24"/>
                <w:lang w:eastAsia="zh-CN"/>
              </w:rPr>
              <w:footnoteReference w:id="5"/>
            </w:r>
          </w:p>
          <w:p w:rsidR="001A41C1" w:rsidRPr="00ED71EA" w:rsidRDefault="001A41C1" w:rsidP="00204C45">
            <w:pPr>
              <w:pStyle w:val="Tabletext"/>
              <w:rPr>
                <w:kern w:val="24"/>
                <w:lang w:eastAsia="zh-CN"/>
              </w:rPr>
            </w:pPr>
            <w:r w:rsidRPr="00ED71EA">
              <w:rPr>
                <w:kern w:val="24"/>
                <w:lang w:eastAsia="zh-CN"/>
              </w:rPr>
              <w:t xml:space="preserve">Packet arrival follows Poisson arrival process for non-full buffer </w:t>
            </w:r>
            <w:r w:rsidRPr="00ED71EA">
              <w:t>system</w:t>
            </w:r>
            <w:r w:rsidRPr="00ED71EA">
              <w:rPr>
                <w:rFonts w:eastAsia="MS Mincho"/>
                <w:lang w:eastAsia="ja-JP"/>
              </w:rPr>
              <w:t>-</w:t>
            </w:r>
            <w:r w:rsidRPr="00ED71EA">
              <w:t>level simulation</w:t>
            </w:r>
          </w:p>
        </w:tc>
        <w:tc>
          <w:tcPr>
            <w:tcW w:w="3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With layer 2 PDU</w:t>
            </w:r>
            <w:r w:rsidRPr="00ED71EA">
              <w:rPr>
                <w:rFonts w:eastAsia="MS Mincho"/>
                <w:kern w:val="24"/>
                <w:lang w:eastAsia="ja-JP"/>
              </w:rPr>
              <w:t xml:space="preserve"> </w:t>
            </w:r>
            <w:r w:rsidRPr="00ED71EA">
              <w:rPr>
                <w:kern w:val="24"/>
                <w:lang w:eastAsia="zh-CN"/>
              </w:rPr>
              <w:t>(Protocol Data Unit) message size of 32 bytes:</w:t>
            </w:r>
          </w:p>
          <w:p w:rsidR="001A41C1" w:rsidRPr="00ED71EA" w:rsidRDefault="001A41C1" w:rsidP="00204C45">
            <w:pPr>
              <w:pStyle w:val="Tabletext"/>
              <w:rPr>
                <w:kern w:val="24"/>
                <w:lang w:eastAsia="zh-CN"/>
              </w:rPr>
            </w:pPr>
            <w:r w:rsidRPr="00ED71EA">
              <w:rPr>
                <w:kern w:val="24"/>
                <w:lang w:eastAsia="zh-CN"/>
              </w:rPr>
              <w:t>1 message/day/device</w:t>
            </w:r>
          </w:p>
          <w:p w:rsidR="001A41C1" w:rsidRPr="00ED71EA" w:rsidRDefault="001A41C1" w:rsidP="00204C45">
            <w:pPr>
              <w:pStyle w:val="Tabletext"/>
              <w:rPr>
                <w:kern w:val="24"/>
                <w:lang w:eastAsia="zh-CN"/>
              </w:rPr>
            </w:pPr>
            <w:r w:rsidRPr="00ED71EA">
              <w:rPr>
                <w:kern w:val="24"/>
                <w:lang w:eastAsia="zh-CN"/>
              </w:rPr>
              <w:t>or</w:t>
            </w:r>
          </w:p>
          <w:p w:rsidR="001A41C1" w:rsidRPr="00ED71EA" w:rsidRDefault="001A41C1" w:rsidP="00204C45">
            <w:pPr>
              <w:pStyle w:val="Tabletext"/>
              <w:rPr>
                <w:kern w:val="24"/>
                <w:lang w:eastAsia="zh-CN"/>
              </w:rPr>
            </w:pPr>
            <w:r w:rsidRPr="00ED71EA">
              <w:rPr>
                <w:kern w:val="24"/>
                <w:lang w:eastAsia="zh-CN"/>
              </w:rPr>
              <w:t>1 message/2 hours/device</w:t>
            </w:r>
            <w:r w:rsidRPr="00ED71EA">
              <w:rPr>
                <w:rStyle w:val="FootnoteReference"/>
                <w:kern w:val="24"/>
                <w:lang w:eastAsia="zh-CN"/>
              </w:rPr>
              <w:t>6</w:t>
            </w:r>
          </w:p>
          <w:p w:rsidR="001A41C1" w:rsidRPr="00ED71EA" w:rsidRDefault="001A41C1" w:rsidP="00204C45">
            <w:pPr>
              <w:pStyle w:val="Tabletext"/>
              <w:rPr>
                <w:color w:val="000000"/>
                <w:kern w:val="24"/>
                <w:lang w:eastAsia="zh-CN"/>
              </w:rPr>
            </w:pPr>
            <w:r w:rsidRPr="00ED71EA">
              <w:rPr>
                <w:kern w:val="24"/>
                <w:lang w:eastAsia="zh-CN"/>
              </w:rPr>
              <w:t xml:space="preserve">Packet arrival follows Poisson arrival process for non-full buffer </w:t>
            </w:r>
            <w:r w:rsidRPr="00ED71EA">
              <w:t>system</w:t>
            </w:r>
            <w:r w:rsidRPr="00ED71EA">
              <w:rPr>
                <w:rFonts w:eastAsia="MS Mincho"/>
                <w:lang w:eastAsia="ja-JP"/>
              </w:rPr>
              <w:t>-</w:t>
            </w:r>
            <w:r w:rsidRPr="00ED71EA">
              <w:t>level simulation</w:t>
            </w:r>
          </w:p>
        </w:tc>
      </w:tr>
      <w:tr w:rsidR="001A41C1" w:rsidRPr="00ED71EA" w:rsidTr="001A41C1">
        <w:trPr>
          <w:cantSplit/>
          <w:jc w:val="center"/>
        </w:trPr>
        <w:tc>
          <w:tcPr>
            <w:tcW w:w="282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bCs/>
                <w:lang w:eastAsia="zh-CN"/>
              </w:rPr>
            </w:pPr>
            <w:r w:rsidRPr="00ED71EA">
              <w:rPr>
                <w:bCs/>
                <w:lang w:eastAsia="zh-CN"/>
              </w:rPr>
              <w:t>Simulation bandwidth</w:t>
            </w:r>
          </w:p>
        </w:tc>
        <w:tc>
          <w:tcPr>
            <w:tcW w:w="335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 xml:space="preserve">Up to </w:t>
            </w:r>
            <w:r w:rsidRPr="00ED71EA">
              <w:rPr>
                <w:kern w:val="24"/>
                <w:lang w:eastAsia="ja-JP"/>
              </w:rPr>
              <w:t xml:space="preserve">10 </w:t>
            </w:r>
            <w:r w:rsidRPr="00ED71EA">
              <w:rPr>
                <w:kern w:val="24"/>
                <w:lang w:eastAsia="zh-CN"/>
              </w:rPr>
              <w:t>MHz</w:t>
            </w:r>
          </w:p>
        </w:tc>
        <w:tc>
          <w:tcPr>
            <w:tcW w:w="3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 xml:space="preserve">Up to </w:t>
            </w:r>
            <w:r w:rsidRPr="00ED71EA">
              <w:rPr>
                <w:kern w:val="24"/>
                <w:lang w:eastAsia="ja-JP"/>
              </w:rPr>
              <w:t xml:space="preserve">50 </w:t>
            </w:r>
            <w:r w:rsidRPr="00ED71EA">
              <w:rPr>
                <w:kern w:val="24"/>
                <w:lang w:eastAsia="zh-CN"/>
              </w:rPr>
              <w:t>MHz</w:t>
            </w:r>
          </w:p>
        </w:tc>
      </w:tr>
      <w:tr w:rsidR="001A41C1" w:rsidRPr="00ED71EA" w:rsidTr="001A41C1">
        <w:trPr>
          <w:cantSplit/>
          <w:jc w:val="center"/>
        </w:trPr>
        <w:tc>
          <w:tcPr>
            <w:tcW w:w="282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bCs/>
                <w:lang w:eastAsia="zh-CN"/>
              </w:rPr>
            </w:pPr>
            <w:r w:rsidRPr="00ED71EA">
              <w:rPr>
                <w:bCs/>
                <w:lang w:eastAsia="zh-CN"/>
              </w:rPr>
              <w:t>UE density</w:t>
            </w:r>
          </w:p>
        </w:tc>
        <w:tc>
          <w:tcPr>
            <w:tcW w:w="335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pPr>
            <w:r w:rsidRPr="00ED71EA">
              <w:t>Not applicable for non-full buffer system</w:t>
            </w:r>
            <w:r w:rsidRPr="00ED71EA">
              <w:rPr>
                <w:rFonts w:eastAsia="MS Mincho"/>
                <w:lang w:eastAsia="ja-JP"/>
              </w:rPr>
              <w:t>-</w:t>
            </w:r>
            <w:r w:rsidRPr="00ED71EA">
              <w:t>level simulation as evaluation methodology of connection density</w:t>
            </w:r>
          </w:p>
          <w:p w:rsidR="001A41C1" w:rsidRPr="00ED71EA" w:rsidRDefault="001A41C1" w:rsidP="00204C45">
            <w:pPr>
              <w:pStyle w:val="Tabletext"/>
            </w:pPr>
            <w:r w:rsidRPr="00ED71EA">
              <w:t>For full buffer system</w:t>
            </w:r>
            <w:r w:rsidRPr="00ED71EA">
              <w:rPr>
                <w:rFonts w:eastAsia="MS Mincho"/>
                <w:lang w:eastAsia="ja-JP"/>
              </w:rPr>
              <w:t>-</w:t>
            </w:r>
            <w:r w:rsidRPr="00ED71EA">
              <w:t>level simulation followed by link</w:t>
            </w:r>
            <w:r w:rsidRPr="00ED71EA">
              <w:rPr>
                <w:rFonts w:eastAsia="MS Mincho"/>
                <w:lang w:eastAsia="ja-JP"/>
              </w:rPr>
              <w:t>-</w:t>
            </w:r>
            <w:r w:rsidRPr="00ED71EA">
              <w:t>level simulation,</w:t>
            </w:r>
            <w:r w:rsidRPr="00ED71EA">
              <w:rPr>
                <w:rFonts w:eastAsia="MS Mincho"/>
                <w:lang w:eastAsia="ja-JP"/>
              </w:rPr>
              <w:t xml:space="preserve"> </w:t>
            </w:r>
            <w:r w:rsidRPr="00ED71EA">
              <w:t>10 UEs per TRxP</w:t>
            </w:r>
            <w:r w:rsidRPr="00ED71EA">
              <w:br/>
              <w:t>NOTE – this is used for SINR CDF distribution derivation</w:t>
            </w:r>
          </w:p>
        </w:tc>
        <w:tc>
          <w:tcPr>
            <w:tcW w:w="3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pPr>
            <w:r w:rsidRPr="00ED71EA">
              <w:t>Not applicable for non-full buffer system</w:t>
            </w:r>
            <w:r w:rsidRPr="00ED71EA">
              <w:rPr>
                <w:rFonts w:eastAsia="MS Mincho"/>
                <w:lang w:eastAsia="ja-JP"/>
              </w:rPr>
              <w:t>-</w:t>
            </w:r>
            <w:r w:rsidRPr="00ED71EA">
              <w:t>level simulation as evaluation methodology of connection density</w:t>
            </w:r>
          </w:p>
          <w:p w:rsidR="001A41C1" w:rsidRPr="00ED71EA" w:rsidRDefault="001A41C1" w:rsidP="00204C45">
            <w:pPr>
              <w:pStyle w:val="Tabletext"/>
              <w:rPr>
                <w:kern w:val="24"/>
              </w:rPr>
            </w:pPr>
            <w:r w:rsidRPr="00ED71EA">
              <w:t>For full buffer system</w:t>
            </w:r>
            <w:r w:rsidRPr="00ED71EA">
              <w:rPr>
                <w:rFonts w:eastAsia="MS Mincho"/>
                <w:lang w:eastAsia="ja-JP"/>
              </w:rPr>
              <w:t>-</w:t>
            </w:r>
            <w:r w:rsidRPr="00ED71EA">
              <w:t>level simulation followed by link</w:t>
            </w:r>
            <w:r w:rsidRPr="00ED71EA">
              <w:rPr>
                <w:rFonts w:eastAsia="MS Mincho"/>
                <w:lang w:eastAsia="ja-JP"/>
              </w:rPr>
              <w:t>-</w:t>
            </w:r>
            <w:r w:rsidRPr="00ED71EA">
              <w:t>level simulation,</w:t>
            </w:r>
            <w:r w:rsidRPr="00ED71EA">
              <w:rPr>
                <w:rFonts w:eastAsia="MS Mincho"/>
                <w:lang w:eastAsia="ja-JP"/>
              </w:rPr>
              <w:t xml:space="preserve"> </w:t>
            </w:r>
            <w:r w:rsidRPr="00ED71EA">
              <w:t xml:space="preserve">10 UEs per TRxP </w:t>
            </w:r>
            <w:r w:rsidRPr="00ED71EA">
              <w:br/>
              <w:t>NOTE – this is used for SINR CDF distribution derivation</w:t>
            </w:r>
          </w:p>
        </w:tc>
      </w:tr>
      <w:tr w:rsidR="001A41C1" w:rsidRPr="00ED71EA" w:rsidTr="001A41C1">
        <w:trPr>
          <w:cantSplit/>
          <w:jc w:val="center"/>
        </w:trPr>
        <w:tc>
          <w:tcPr>
            <w:tcW w:w="2820"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bCs/>
                <w:lang w:eastAsia="ja-JP"/>
              </w:rPr>
            </w:pPr>
            <w:r w:rsidRPr="00ED71EA">
              <w:rPr>
                <w:bCs/>
                <w:lang w:eastAsia="ja-JP"/>
              </w:rPr>
              <w:t>UE antenna height</w:t>
            </w:r>
          </w:p>
        </w:tc>
        <w:tc>
          <w:tcPr>
            <w:tcW w:w="335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ja-JP"/>
              </w:rPr>
            </w:pPr>
            <w:r w:rsidRPr="00ED71EA">
              <w:rPr>
                <w:lang w:eastAsia="ja-JP"/>
              </w:rPr>
              <w:t>1.5m</w:t>
            </w:r>
          </w:p>
        </w:tc>
        <w:tc>
          <w:tcPr>
            <w:tcW w:w="3595"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lang w:eastAsia="ja-JP"/>
              </w:rPr>
              <w:t>1.5 m</w:t>
            </w:r>
          </w:p>
        </w:tc>
      </w:tr>
    </w:tbl>
    <w:p w:rsidR="00DC1505" w:rsidRPr="00ED71EA" w:rsidRDefault="00DC1505" w:rsidP="00DC1505">
      <w:pPr>
        <w:pStyle w:val="Tablefin"/>
      </w:pPr>
    </w:p>
    <w:p w:rsidR="006E7BD7" w:rsidRDefault="001A41C1" w:rsidP="006B0EBA">
      <w:pPr>
        <w:pStyle w:val="TableNo"/>
      </w:pPr>
      <w:r w:rsidRPr="00ED71EA">
        <w:t>Table F</w:t>
      </w:r>
    </w:p>
    <w:p w:rsidR="001A41C1" w:rsidRPr="00ED71EA" w:rsidRDefault="001A41C1">
      <w:pPr>
        <w:pStyle w:val="Tabletitle"/>
        <w:rPr>
          <w:rFonts w:ascii="Times New Roman" w:hAnsi="Times New Roman"/>
          <w:bCs/>
        </w:rPr>
      </w:pPr>
      <w:r w:rsidRPr="00ED71EA">
        <w:rPr>
          <w:rFonts w:ascii="Times New Roman" w:hAnsi="Times New Roman"/>
          <w:bCs/>
        </w:rPr>
        <w:t>Evaluation configurations for Urban Macro-URLLC test environments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4"/>
        <w:gridCol w:w="3302"/>
        <w:gridCol w:w="3569"/>
      </w:tblGrid>
      <w:tr w:rsidR="001A41C1" w:rsidRPr="00ED71EA" w:rsidTr="00DC1505">
        <w:trPr>
          <w:cantSplit/>
          <w:tblHeader/>
          <w:jc w:val="center"/>
        </w:trPr>
        <w:tc>
          <w:tcPr>
            <w:tcW w:w="2774"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Parameters</w:t>
            </w:r>
          </w:p>
        </w:tc>
        <w:tc>
          <w:tcPr>
            <w:tcW w:w="6871"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r w:rsidRPr="00ED71EA">
              <w:rPr>
                <w:lang w:eastAsia="zh-CN"/>
              </w:rPr>
              <w:t>Urban Macro–URLLC</w:t>
            </w:r>
          </w:p>
        </w:tc>
      </w:tr>
      <w:tr w:rsidR="001A41C1" w:rsidRPr="00ED71EA" w:rsidTr="00DC1505">
        <w:trPr>
          <w:cantSplit/>
          <w:tblHeader/>
          <w:jc w:val="center"/>
        </w:trPr>
        <w:tc>
          <w:tcPr>
            <w:tcW w:w="2774"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6871" w:type="dxa"/>
            <w:gridSpan w:val="2"/>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Reliability Evaluation</w:t>
            </w:r>
          </w:p>
        </w:tc>
      </w:tr>
      <w:tr w:rsidR="001A41C1" w:rsidRPr="00ED71EA" w:rsidTr="00DC1505">
        <w:trPr>
          <w:cantSplit/>
          <w:tblHeader/>
          <w:jc w:val="center"/>
        </w:trPr>
        <w:tc>
          <w:tcPr>
            <w:tcW w:w="2774" w:type="dxa"/>
            <w:vMerge/>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zh-CN"/>
              </w:rPr>
            </w:pPr>
          </w:p>
        </w:tc>
        <w:tc>
          <w:tcPr>
            <w:tcW w:w="3302"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A</w:t>
            </w:r>
          </w:p>
        </w:tc>
        <w:tc>
          <w:tcPr>
            <w:tcW w:w="3569"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head"/>
              <w:rPr>
                <w:lang w:eastAsia="ja-JP"/>
              </w:rPr>
            </w:pPr>
            <w:r w:rsidRPr="00ED71EA">
              <w:rPr>
                <w:lang w:eastAsia="ja-JP"/>
              </w:rPr>
              <w:t>Configuration B</w:t>
            </w:r>
          </w:p>
        </w:tc>
      </w:tr>
      <w:tr w:rsidR="001A41C1" w:rsidRPr="00ED71EA" w:rsidTr="00DC1505">
        <w:trPr>
          <w:cantSplit/>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204C45">
            <w:pPr>
              <w:pStyle w:val="Tabletext"/>
              <w:rPr>
                <w:b/>
                <w:bCs/>
                <w:lang w:eastAsia="ja-JP"/>
              </w:rPr>
            </w:pPr>
            <w:r w:rsidRPr="00ED71EA">
              <w:rPr>
                <w:b/>
                <w:bCs/>
                <w:lang w:eastAsia="ja-JP"/>
              </w:rPr>
              <w:t>Baseline evaluation configuration parameters</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Carrier frequency for evaluation</w:t>
            </w:r>
          </w:p>
        </w:tc>
        <w:tc>
          <w:tcPr>
            <w:tcW w:w="3302"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text"/>
            </w:pPr>
            <w:r w:rsidRPr="00ED71EA">
              <w:t>4 GHz</w:t>
            </w:r>
          </w:p>
        </w:tc>
        <w:tc>
          <w:tcPr>
            <w:tcW w:w="3569" w:type="dxa"/>
            <w:tcBorders>
              <w:top w:val="single" w:sz="4" w:space="0" w:color="auto"/>
              <w:left w:val="single" w:sz="4" w:space="0" w:color="auto"/>
              <w:bottom w:val="single" w:sz="4" w:space="0" w:color="auto"/>
              <w:right w:val="single" w:sz="4" w:space="0" w:color="auto"/>
            </w:tcBorders>
            <w:vAlign w:val="center"/>
            <w:hideMark/>
          </w:tcPr>
          <w:p w:rsidR="001A41C1" w:rsidRPr="00ED71EA" w:rsidRDefault="001A41C1" w:rsidP="00204C45">
            <w:pPr>
              <w:pStyle w:val="Tabletext"/>
              <w:rPr>
                <w:lang w:eastAsia="ja-JP"/>
              </w:rPr>
            </w:pPr>
            <w:r w:rsidRPr="00ED71EA">
              <w:rPr>
                <w:lang w:eastAsia="ja-JP"/>
              </w:rPr>
              <w:t>700 MHz</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BS antenna height</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ja-JP"/>
              </w:rPr>
              <w:t>25 m</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ja-JP"/>
              </w:rPr>
              <w:t>25 m</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Total transmit power per TRxP</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4</w:t>
            </w:r>
            <w:r w:rsidRPr="00ED71EA">
              <w:rPr>
                <w:kern w:val="24"/>
                <w:lang w:eastAsia="zh-CN"/>
              </w:rPr>
              <w:t>9</w:t>
            </w:r>
            <w:r w:rsidRPr="00ED71EA">
              <w:rPr>
                <w:kern w:val="24"/>
              </w:rPr>
              <w:t xml:space="preserve"> dBm for 20 MHz bandwidth</w:t>
            </w:r>
          </w:p>
          <w:p w:rsidR="001A41C1" w:rsidRPr="00ED71EA" w:rsidRDefault="001A41C1" w:rsidP="00204C45">
            <w:pPr>
              <w:pStyle w:val="Tabletext"/>
              <w:rPr>
                <w:kern w:val="24"/>
              </w:rPr>
            </w:pPr>
            <w:r w:rsidRPr="00ED71EA">
              <w:rPr>
                <w:kern w:val="24"/>
              </w:rPr>
              <w:t>4</w:t>
            </w:r>
            <w:r w:rsidRPr="00ED71EA">
              <w:rPr>
                <w:kern w:val="24"/>
                <w:lang w:eastAsia="zh-CN"/>
              </w:rPr>
              <w:t>6</w:t>
            </w:r>
            <w:r w:rsidRPr="00ED71EA">
              <w:rPr>
                <w:kern w:val="24"/>
              </w:rPr>
              <w:t xml:space="preserve"> dBm for 10 MHz bandwidth</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4</w:t>
            </w:r>
            <w:r w:rsidRPr="00ED71EA">
              <w:rPr>
                <w:kern w:val="24"/>
                <w:lang w:eastAsia="zh-CN"/>
              </w:rPr>
              <w:t>9</w:t>
            </w:r>
            <w:r w:rsidRPr="00ED71EA">
              <w:rPr>
                <w:kern w:val="24"/>
              </w:rPr>
              <w:t xml:space="preserve"> dBm for 20 MHz bandwidth</w:t>
            </w:r>
          </w:p>
          <w:p w:rsidR="001A41C1" w:rsidRPr="00ED71EA" w:rsidRDefault="001A41C1" w:rsidP="00204C45">
            <w:pPr>
              <w:pStyle w:val="Tabletext"/>
              <w:rPr>
                <w:kern w:val="24"/>
              </w:rPr>
            </w:pPr>
            <w:r w:rsidRPr="00ED71EA">
              <w:rPr>
                <w:kern w:val="24"/>
              </w:rPr>
              <w:t>4</w:t>
            </w:r>
            <w:r w:rsidRPr="00ED71EA">
              <w:rPr>
                <w:kern w:val="24"/>
                <w:lang w:eastAsia="zh-CN"/>
              </w:rPr>
              <w:t>6</w:t>
            </w:r>
            <w:r w:rsidRPr="00ED71EA">
              <w:rPr>
                <w:kern w:val="24"/>
              </w:rPr>
              <w:t xml:space="preserve"> dBm for 10 MHz bandwidth</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U</w:t>
            </w:r>
            <w:r w:rsidRPr="00ED71EA">
              <w:rPr>
                <w:lang w:eastAsia="zh-CN"/>
              </w:rPr>
              <w:t>E</w:t>
            </w:r>
            <w:r w:rsidRPr="00ED71EA">
              <w:rPr>
                <w:rFonts w:eastAsia="SimSun"/>
              </w:rPr>
              <w:t xml:space="preserve"> power class</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23 dBm</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rPr>
            </w:pPr>
            <w:r w:rsidRPr="00ED71EA">
              <w:rPr>
                <w:kern w:val="24"/>
              </w:rPr>
              <w:t>23 dBm</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Percentage of high loss and low loss building type</w:t>
            </w:r>
            <w:r w:rsidRPr="00ED71EA">
              <w:rPr>
                <w:lang w:eastAsia="zh-CN"/>
              </w:rPr>
              <w:t xml:space="preserve"> </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i/>
                <w:color w:val="000000"/>
                <w:kern w:val="24"/>
                <w:lang w:eastAsia="zh-CN"/>
              </w:rPr>
            </w:pPr>
            <w:r w:rsidRPr="00ED71EA">
              <w:t>100% low loss</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i/>
                <w:color w:val="000000"/>
                <w:kern w:val="24"/>
                <w:lang w:eastAsia="zh-CN"/>
              </w:rPr>
            </w:pPr>
            <w:r w:rsidRPr="00ED71EA">
              <w:t>100% low loss</w:t>
            </w:r>
          </w:p>
        </w:tc>
      </w:tr>
    </w:tbl>
    <w:p w:rsidR="00DC1505" w:rsidRPr="00ED71EA" w:rsidRDefault="00DC1505" w:rsidP="00DC1505">
      <w:pPr>
        <w:pStyle w:val="Tablefin"/>
      </w:pPr>
    </w:p>
    <w:p w:rsidR="006E7BD7" w:rsidRDefault="001A41C1" w:rsidP="006B0EBA">
      <w:pPr>
        <w:pStyle w:val="TableNo"/>
      </w:pPr>
      <w:r w:rsidRPr="00ED71EA">
        <w:t>Table G</w:t>
      </w:r>
    </w:p>
    <w:p w:rsidR="001A41C1" w:rsidRPr="00ED71EA" w:rsidRDefault="001A41C1">
      <w:pPr>
        <w:pStyle w:val="Tabletitle"/>
        <w:spacing w:before="120"/>
        <w:rPr>
          <w:rFonts w:ascii="Times New Roman" w:hAnsi="Times New Roman"/>
          <w:bCs/>
        </w:rPr>
      </w:pPr>
      <w:r w:rsidRPr="00ED71EA">
        <w:rPr>
          <w:rFonts w:ascii="Times New Roman" w:hAnsi="Times New Roman"/>
          <w:bCs/>
        </w:rPr>
        <w:t>Evaluation configurations for Urban Macro-URLLC test environments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4"/>
        <w:gridCol w:w="3302"/>
        <w:gridCol w:w="3569"/>
      </w:tblGrid>
      <w:tr w:rsidR="001A41C1" w:rsidRPr="00204C45" w:rsidTr="00DC1505">
        <w:trPr>
          <w:cantSplit/>
          <w:tblHeader/>
          <w:jc w:val="center"/>
        </w:trPr>
        <w:tc>
          <w:tcPr>
            <w:tcW w:w="2774" w:type="dxa"/>
            <w:vMerge w:val="restart"/>
            <w:tcBorders>
              <w:top w:val="single" w:sz="4" w:space="0" w:color="auto"/>
              <w:left w:val="single" w:sz="4" w:space="0" w:color="auto"/>
              <w:bottom w:val="single" w:sz="4" w:space="0" w:color="auto"/>
              <w:right w:val="single" w:sz="4" w:space="0" w:color="auto"/>
            </w:tcBorders>
            <w:vAlign w:val="center"/>
            <w:hideMark/>
          </w:tcPr>
          <w:p w:rsidR="001A41C1" w:rsidRPr="00204C45" w:rsidRDefault="001A41C1" w:rsidP="00204C45">
            <w:pPr>
              <w:pStyle w:val="Tablehead"/>
            </w:pPr>
            <w:r w:rsidRPr="00204C45">
              <w:t>Parameters</w:t>
            </w:r>
          </w:p>
        </w:tc>
        <w:tc>
          <w:tcPr>
            <w:tcW w:w="6871" w:type="dxa"/>
            <w:gridSpan w:val="2"/>
            <w:tcBorders>
              <w:top w:val="single" w:sz="4" w:space="0" w:color="auto"/>
              <w:left w:val="single" w:sz="4" w:space="0" w:color="auto"/>
              <w:bottom w:val="single" w:sz="4" w:space="0" w:color="auto"/>
              <w:right w:val="single" w:sz="4" w:space="0" w:color="auto"/>
            </w:tcBorders>
            <w:vAlign w:val="center"/>
            <w:hideMark/>
          </w:tcPr>
          <w:p w:rsidR="001A41C1" w:rsidRPr="00204C45" w:rsidRDefault="001A41C1" w:rsidP="00204C45">
            <w:pPr>
              <w:pStyle w:val="Tablehead"/>
            </w:pPr>
            <w:r w:rsidRPr="00204C45">
              <w:t>Urban Macro–URLLC</w:t>
            </w:r>
          </w:p>
        </w:tc>
      </w:tr>
      <w:tr w:rsidR="001A41C1" w:rsidRPr="00204C45" w:rsidTr="00DC1505">
        <w:trPr>
          <w:cantSplit/>
          <w:tblHeader/>
          <w:jc w:val="center"/>
        </w:trPr>
        <w:tc>
          <w:tcPr>
            <w:tcW w:w="2774" w:type="dxa"/>
            <w:vMerge/>
            <w:tcBorders>
              <w:top w:val="single" w:sz="4" w:space="0" w:color="auto"/>
              <w:left w:val="single" w:sz="4" w:space="0" w:color="auto"/>
              <w:bottom w:val="single" w:sz="4" w:space="0" w:color="auto"/>
              <w:right w:val="single" w:sz="4" w:space="0" w:color="auto"/>
            </w:tcBorders>
            <w:vAlign w:val="center"/>
            <w:hideMark/>
          </w:tcPr>
          <w:p w:rsidR="001A41C1" w:rsidRPr="00204C45" w:rsidRDefault="001A41C1" w:rsidP="00204C45">
            <w:pPr>
              <w:pStyle w:val="Tablehead"/>
            </w:pPr>
          </w:p>
        </w:tc>
        <w:tc>
          <w:tcPr>
            <w:tcW w:w="6871" w:type="dxa"/>
            <w:gridSpan w:val="2"/>
            <w:tcBorders>
              <w:top w:val="single" w:sz="4" w:space="0" w:color="auto"/>
              <w:left w:val="single" w:sz="4" w:space="0" w:color="auto"/>
              <w:bottom w:val="single" w:sz="4" w:space="0" w:color="auto"/>
              <w:right w:val="single" w:sz="4" w:space="0" w:color="auto"/>
            </w:tcBorders>
            <w:vAlign w:val="center"/>
            <w:hideMark/>
          </w:tcPr>
          <w:p w:rsidR="001A41C1" w:rsidRPr="00204C45" w:rsidRDefault="001A41C1" w:rsidP="00204C45">
            <w:pPr>
              <w:pStyle w:val="Tablehead"/>
            </w:pPr>
            <w:r w:rsidRPr="00204C45">
              <w:t>Reliability Evaluation</w:t>
            </w:r>
          </w:p>
        </w:tc>
      </w:tr>
      <w:tr w:rsidR="001A41C1" w:rsidRPr="00204C45" w:rsidTr="00DC1505">
        <w:trPr>
          <w:cantSplit/>
          <w:tblHeader/>
          <w:jc w:val="center"/>
        </w:trPr>
        <w:tc>
          <w:tcPr>
            <w:tcW w:w="2774" w:type="dxa"/>
            <w:vMerge/>
            <w:tcBorders>
              <w:top w:val="single" w:sz="4" w:space="0" w:color="auto"/>
              <w:left w:val="single" w:sz="4" w:space="0" w:color="auto"/>
              <w:bottom w:val="single" w:sz="4" w:space="0" w:color="auto"/>
              <w:right w:val="single" w:sz="4" w:space="0" w:color="auto"/>
            </w:tcBorders>
            <w:vAlign w:val="center"/>
            <w:hideMark/>
          </w:tcPr>
          <w:p w:rsidR="001A41C1" w:rsidRPr="00204C45" w:rsidRDefault="001A41C1" w:rsidP="00204C45">
            <w:pPr>
              <w:pStyle w:val="Tablehead"/>
            </w:pPr>
          </w:p>
        </w:tc>
        <w:tc>
          <w:tcPr>
            <w:tcW w:w="3302" w:type="dxa"/>
            <w:tcBorders>
              <w:top w:val="single" w:sz="4" w:space="0" w:color="auto"/>
              <w:left w:val="single" w:sz="4" w:space="0" w:color="auto"/>
              <w:bottom w:val="single" w:sz="4" w:space="0" w:color="auto"/>
              <w:right w:val="single" w:sz="4" w:space="0" w:color="auto"/>
            </w:tcBorders>
            <w:vAlign w:val="center"/>
            <w:hideMark/>
          </w:tcPr>
          <w:p w:rsidR="001A41C1" w:rsidRPr="00204C45" w:rsidRDefault="001A41C1" w:rsidP="00204C45">
            <w:pPr>
              <w:pStyle w:val="Tablehead"/>
            </w:pPr>
            <w:r w:rsidRPr="00204C45">
              <w:t>Configuration A</w:t>
            </w:r>
          </w:p>
        </w:tc>
        <w:tc>
          <w:tcPr>
            <w:tcW w:w="3569" w:type="dxa"/>
            <w:tcBorders>
              <w:top w:val="single" w:sz="4" w:space="0" w:color="auto"/>
              <w:left w:val="single" w:sz="4" w:space="0" w:color="auto"/>
              <w:bottom w:val="single" w:sz="4" w:space="0" w:color="auto"/>
              <w:right w:val="single" w:sz="4" w:space="0" w:color="auto"/>
            </w:tcBorders>
            <w:vAlign w:val="center"/>
            <w:hideMark/>
          </w:tcPr>
          <w:p w:rsidR="001A41C1" w:rsidRPr="00204C45" w:rsidRDefault="001A41C1" w:rsidP="00204C45">
            <w:pPr>
              <w:pStyle w:val="Tablehead"/>
            </w:pPr>
            <w:r w:rsidRPr="00204C45">
              <w:t>Configuration B</w:t>
            </w:r>
          </w:p>
        </w:tc>
      </w:tr>
      <w:tr w:rsidR="001A41C1" w:rsidRPr="00ED71EA" w:rsidTr="00DC1505">
        <w:trPr>
          <w:cantSplit/>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A41C1" w:rsidRPr="00ED71EA" w:rsidRDefault="001A41C1" w:rsidP="00204C45">
            <w:pPr>
              <w:pStyle w:val="Tabletext"/>
              <w:rPr>
                <w:b/>
                <w:bCs/>
              </w:rPr>
            </w:pPr>
            <w:r w:rsidRPr="00ED71EA">
              <w:rPr>
                <w:b/>
                <w:bCs/>
                <w:lang w:eastAsia="ja-JP"/>
              </w:rPr>
              <w:t>Additional parameters for system-level simulation</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t>Inter-</w:t>
            </w:r>
            <w:r w:rsidRPr="00ED71EA">
              <w:rPr>
                <w:lang w:eastAsia="zh-CN"/>
              </w:rPr>
              <w:t>site</w:t>
            </w:r>
            <w:r w:rsidRPr="00ED71EA">
              <w:t xml:space="preserve"> distance</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500 m</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500 m</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rFonts w:eastAsia="SimSun"/>
              </w:rPr>
              <w:t>Number of antenna elements per TRxP</w:t>
            </w:r>
            <w:r w:rsidRPr="00ED71EA">
              <w:rPr>
                <w:vertAlign w:val="superscript"/>
                <w:lang w:eastAsia="zh-CN"/>
              </w:rPr>
              <w:t>1</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Up to 256 Tx/Rx</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lang w:eastAsia="zh-CN"/>
              </w:rPr>
              <w:t>Up to 64 Tx/Rx</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lang w:eastAsia="zh-CN"/>
              </w:rPr>
            </w:pPr>
            <w:r w:rsidRPr="00ED71EA">
              <w:rPr>
                <w:lang w:eastAsia="zh-CN"/>
              </w:rPr>
              <w:t>Number of UE antenna elements</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Up to 8 Tx/Rx</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 xml:space="preserve">Up to </w:t>
            </w:r>
            <w:r w:rsidRPr="00ED71EA">
              <w:rPr>
                <w:kern w:val="24"/>
                <w:lang w:eastAsia="ja-JP"/>
              </w:rPr>
              <w:t xml:space="preserve">4 </w:t>
            </w:r>
            <w:r w:rsidRPr="00ED71EA">
              <w:rPr>
                <w:kern w:val="24"/>
                <w:lang w:eastAsia="zh-CN"/>
              </w:rPr>
              <w:t>Tx/Rx</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
                <w:lang w:eastAsia="zh-CN"/>
              </w:rPr>
            </w:pPr>
            <w:r w:rsidRPr="00ED71EA">
              <w:rPr>
                <w:kern w:val="2"/>
                <w:lang w:eastAsia="zh-CN"/>
              </w:rPr>
              <w:t>Device deployment</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80% outdoor,</w:t>
            </w:r>
          </w:p>
          <w:p w:rsidR="001A41C1" w:rsidRPr="00ED71EA" w:rsidRDefault="001A41C1" w:rsidP="00204C45">
            <w:pPr>
              <w:pStyle w:val="Tabletext"/>
              <w:rPr>
                <w:kern w:val="24"/>
                <w:lang w:eastAsia="zh-CN"/>
              </w:rPr>
            </w:pPr>
            <w:r w:rsidRPr="00ED71EA">
              <w:rPr>
                <w:kern w:val="24"/>
                <w:lang w:eastAsia="zh-CN"/>
              </w:rPr>
              <w:t>20% indoor</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80% outdoor,</w:t>
            </w:r>
          </w:p>
          <w:p w:rsidR="001A41C1" w:rsidRPr="00ED71EA" w:rsidRDefault="001A41C1" w:rsidP="00204C45">
            <w:pPr>
              <w:pStyle w:val="Tabletext"/>
              <w:rPr>
                <w:kern w:val="24"/>
                <w:lang w:eastAsia="zh-CN"/>
              </w:rPr>
            </w:pPr>
            <w:r w:rsidRPr="00ED71EA">
              <w:rPr>
                <w:kern w:val="24"/>
                <w:lang w:eastAsia="zh-CN"/>
              </w:rPr>
              <w:t>20% indoor</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UE mobility model</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Fixed and identical speed |v| of all UEs, randomly and uniformly distributed direction</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rPr>
            </w:pPr>
            <w:r w:rsidRPr="00ED71EA">
              <w:rPr>
                <w:rFonts w:eastAsia="SimSun"/>
              </w:rPr>
              <w:t>Fixed and identical speed |v| of all UEs, randomly and uniformly distributed direction</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U</w:t>
            </w:r>
            <w:r w:rsidRPr="00ED71EA">
              <w:rPr>
                <w:bCs/>
                <w:lang w:eastAsia="zh-CN"/>
              </w:rPr>
              <w:t>E</w:t>
            </w:r>
            <w:r w:rsidRPr="00ED71EA">
              <w:rPr>
                <w:bCs/>
              </w:rPr>
              <w:t xml:space="preserve"> speeds of interest</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3 km/h for indoor and</w:t>
            </w:r>
            <w:r w:rsidRPr="00ED71EA">
              <w:rPr>
                <w:kern w:val="24"/>
                <w:lang w:eastAsia="ja-JP"/>
              </w:rPr>
              <w:t xml:space="preserve"> </w:t>
            </w:r>
            <w:r w:rsidRPr="00ED71EA">
              <w:rPr>
                <w:kern w:val="24"/>
                <w:lang w:eastAsia="zh-CN"/>
              </w:rPr>
              <w:t>30 km/h for outdoor</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3 km/h for indoor and</w:t>
            </w:r>
            <w:r w:rsidRPr="00ED71EA">
              <w:rPr>
                <w:kern w:val="24"/>
                <w:lang w:eastAsia="ja-JP"/>
              </w:rPr>
              <w:t xml:space="preserve"> </w:t>
            </w:r>
            <w:r w:rsidRPr="00ED71EA">
              <w:rPr>
                <w:kern w:val="24"/>
                <w:lang w:eastAsia="zh-CN"/>
              </w:rPr>
              <w:t>30 km/h for outdoor</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Inter-site interference modelling</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4"/>
              </w:rPr>
            </w:pPr>
            <w:r w:rsidRPr="00ED71EA">
              <w:rPr>
                <w:rFonts w:eastAsia="SimSun"/>
                <w:kern w:val="24"/>
              </w:rPr>
              <w:t>Explicitly</w:t>
            </w:r>
            <w:r w:rsidRPr="00ED71EA">
              <w:rPr>
                <w:rFonts w:eastAsia="SimSun"/>
                <w:kern w:val="24"/>
                <w:lang w:eastAsia="ja-JP"/>
              </w:rPr>
              <w:t xml:space="preserve"> </w:t>
            </w:r>
            <w:r w:rsidRPr="00ED71EA">
              <w:rPr>
                <w:rFonts w:eastAsia="SimSun"/>
                <w:kern w:val="24"/>
              </w:rPr>
              <w:t>modelled</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4"/>
              </w:rPr>
            </w:pPr>
            <w:r w:rsidRPr="00ED71EA">
              <w:rPr>
                <w:rFonts w:eastAsia="SimSun"/>
                <w:kern w:val="24"/>
              </w:rPr>
              <w:t>Explicitly modelled</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kern w:val="24"/>
              </w:rPr>
              <w:t>BS noise figure</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5</w:t>
            </w:r>
            <w:r w:rsidRPr="00ED71EA">
              <w:rPr>
                <w:kern w:val="24"/>
                <w:lang w:eastAsia="ja-JP"/>
              </w:rPr>
              <w:t xml:space="preserve"> </w:t>
            </w:r>
            <w:r w:rsidRPr="00ED71EA">
              <w:rPr>
                <w:kern w:val="24"/>
                <w:lang w:eastAsia="zh-CN"/>
              </w:rPr>
              <w:t>dB</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UE noise figure</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7</w:t>
            </w:r>
            <w:r w:rsidRPr="00ED71EA">
              <w:rPr>
                <w:kern w:val="24"/>
                <w:lang w:eastAsia="ja-JP"/>
              </w:rPr>
              <w:t xml:space="preserve"> </w:t>
            </w:r>
            <w:r w:rsidRPr="00ED71EA">
              <w:rPr>
                <w:kern w:val="24"/>
                <w:lang w:eastAsia="zh-CN"/>
              </w:rPr>
              <w:t>dB</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7</w:t>
            </w:r>
            <w:r w:rsidRPr="00ED71EA">
              <w:rPr>
                <w:kern w:val="24"/>
                <w:lang w:eastAsia="ja-JP"/>
              </w:rPr>
              <w:t xml:space="preserve"> </w:t>
            </w:r>
            <w:r w:rsidRPr="00ED71EA">
              <w:rPr>
                <w:kern w:val="24"/>
                <w:lang w:eastAsia="zh-CN"/>
              </w:rPr>
              <w:t>dB</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BS antenna element gain</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8</w:t>
            </w:r>
            <w:r w:rsidRPr="00ED71EA">
              <w:rPr>
                <w:kern w:val="24"/>
                <w:lang w:eastAsia="ja-JP"/>
              </w:rPr>
              <w:t xml:space="preserve"> </w:t>
            </w:r>
            <w:r w:rsidRPr="00ED71EA">
              <w:rPr>
                <w:kern w:val="24"/>
                <w:lang w:eastAsia="zh-CN"/>
              </w:rPr>
              <w:t>dBi</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8</w:t>
            </w:r>
            <w:r w:rsidRPr="00ED71EA">
              <w:rPr>
                <w:kern w:val="24"/>
                <w:lang w:eastAsia="ja-JP"/>
              </w:rPr>
              <w:t xml:space="preserve"> </w:t>
            </w:r>
            <w:r w:rsidRPr="00ED71EA">
              <w:rPr>
                <w:kern w:val="24"/>
                <w:lang w:eastAsia="zh-CN"/>
              </w:rPr>
              <w:t>dBi</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UE antenna element gain</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0</w:t>
            </w:r>
            <w:r w:rsidRPr="00ED71EA">
              <w:rPr>
                <w:kern w:val="24"/>
                <w:lang w:eastAsia="ja-JP"/>
              </w:rPr>
              <w:t xml:space="preserve"> </w:t>
            </w:r>
            <w:r w:rsidRPr="00ED71EA">
              <w:rPr>
                <w:kern w:val="24"/>
                <w:lang w:eastAsia="zh-CN"/>
              </w:rPr>
              <w:t>dBi</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0</w:t>
            </w:r>
            <w:r w:rsidRPr="00ED71EA">
              <w:rPr>
                <w:kern w:val="24"/>
                <w:lang w:eastAsia="ja-JP"/>
              </w:rPr>
              <w:t xml:space="preserve"> </w:t>
            </w:r>
            <w:r w:rsidRPr="00ED71EA">
              <w:rPr>
                <w:kern w:val="24"/>
                <w:lang w:eastAsia="zh-CN"/>
              </w:rPr>
              <w:t>dBi</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SimSun"/>
                <w:kern w:val="2"/>
              </w:rPr>
            </w:pPr>
            <w:r w:rsidRPr="00ED71EA">
              <w:rPr>
                <w:bCs/>
              </w:rPr>
              <w:t>Thermal noise level</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color w:val="000000"/>
                <w:kern w:val="24"/>
                <w:lang w:eastAsia="zh-CN"/>
              </w:rPr>
              <w:t>‒</w:t>
            </w:r>
            <w:r w:rsidRPr="00ED71EA">
              <w:rPr>
                <w:kern w:val="24"/>
                <w:lang w:eastAsia="zh-CN"/>
              </w:rPr>
              <w:t>174</w:t>
            </w:r>
            <w:r w:rsidRPr="00ED71EA">
              <w:rPr>
                <w:kern w:val="24"/>
                <w:lang w:eastAsia="ja-JP"/>
              </w:rPr>
              <w:t xml:space="preserve"> </w:t>
            </w:r>
            <w:r w:rsidRPr="00ED71EA">
              <w:rPr>
                <w:kern w:val="24"/>
                <w:lang w:eastAsia="zh-CN"/>
              </w:rPr>
              <w:t>dBm/Hz</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color w:val="000000"/>
                <w:kern w:val="24"/>
                <w:lang w:eastAsia="zh-CN"/>
              </w:rPr>
              <w:t>‒</w:t>
            </w:r>
            <w:r w:rsidRPr="00ED71EA">
              <w:rPr>
                <w:kern w:val="24"/>
                <w:lang w:eastAsia="zh-CN"/>
              </w:rPr>
              <w:t>174</w:t>
            </w:r>
            <w:r w:rsidRPr="00ED71EA">
              <w:rPr>
                <w:kern w:val="24"/>
                <w:lang w:eastAsia="ja-JP"/>
              </w:rPr>
              <w:t xml:space="preserve"> </w:t>
            </w:r>
            <w:r w:rsidRPr="00ED71EA">
              <w:rPr>
                <w:kern w:val="24"/>
                <w:lang w:eastAsia="zh-CN"/>
              </w:rPr>
              <w:t>dBm/Hz</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rFonts w:eastAsia="Malgun Gothic"/>
                <w:bCs/>
                <w:lang w:eastAsia="ko-KR"/>
              </w:rPr>
            </w:pPr>
            <w:r w:rsidRPr="00ED71EA">
              <w:rPr>
                <w:rFonts w:eastAsia="Malgun Gothic"/>
                <w:bCs/>
                <w:lang w:eastAsia="ko-KR"/>
              </w:rPr>
              <w:t>Traffic model</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Full buffer</w:t>
            </w:r>
          </w:p>
          <w:p w:rsidR="001A41C1" w:rsidRPr="00ED71EA" w:rsidRDefault="001A41C1" w:rsidP="00204C45">
            <w:pPr>
              <w:pStyle w:val="Tabletext"/>
              <w:rPr>
                <w:color w:val="000000"/>
                <w:kern w:val="24"/>
                <w:lang w:eastAsia="zh-CN"/>
              </w:rPr>
            </w:pPr>
            <w:r w:rsidRPr="00ED71EA">
              <w:rPr>
                <w:color w:val="000000"/>
                <w:kern w:val="24"/>
                <w:lang w:eastAsia="zh-CN"/>
              </w:rPr>
              <w:t xml:space="preserve">NOTE – </w:t>
            </w:r>
            <w:r w:rsidRPr="00ED71EA">
              <w:rPr>
                <w:rFonts w:eastAsia="MS Mincho"/>
                <w:color w:val="000000"/>
                <w:kern w:val="24"/>
                <w:lang w:eastAsia="ja-JP"/>
              </w:rPr>
              <w:t>This</w:t>
            </w:r>
            <w:r w:rsidRPr="00ED71EA">
              <w:rPr>
                <w:color w:val="000000"/>
                <w:kern w:val="24"/>
                <w:lang w:eastAsia="zh-CN"/>
              </w:rPr>
              <w:t xml:space="preserve"> is used for SINR CDF distribution derivation</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color w:val="000000"/>
                <w:kern w:val="24"/>
                <w:lang w:eastAsia="zh-CN"/>
              </w:rPr>
            </w:pPr>
            <w:r w:rsidRPr="00ED71EA">
              <w:rPr>
                <w:color w:val="000000"/>
                <w:kern w:val="24"/>
                <w:lang w:eastAsia="zh-CN"/>
              </w:rPr>
              <w:t>Full buffer</w:t>
            </w:r>
          </w:p>
          <w:p w:rsidR="001A41C1" w:rsidRPr="00ED71EA" w:rsidRDefault="001A41C1" w:rsidP="00204C45">
            <w:pPr>
              <w:pStyle w:val="Tabletext"/>
              <w:rPr>
                <w:color w:val="000000"/>
                <w:kern w:val="24"/>
                <w:lang w:eastAsia="zh-CN"/>
              </w:rPr>
            </w:pPr>
            <w:r w:rsidRPr="00ED71EA">
              <w:rPr>
                <w:color w:val="000000"/>
                <w:kern w:val="24"/>
                <w:lang w:eastAsia="zh-CN"/>
              </w:rPr>
              <w:t xml:space="preserve">NOTE – </w:t>
            </w:r>
            <w:r w:rsidRPr="00ED71EA">
              <w:rPr>
                <w:rFonts w:eastAsia="MS Mincho"/>
                <w:color w:val="000000"/>
                <w:kern w:val="24"/>
                <w:lang w:eastAsia="ja-JP"/>
              </w:rPr>
              <w:t>This</w:t>
            </w:r>
            <w:r w:rsidRPr="00ED71EA">
              <w:rPr>
                <w:color w:val="000000"/>
                <w:kern w:val="24"/>
                <w:lang w:eastAsia="zh-CN"/>
              </w:rPr>
              <w:t xml:space="preserve"> is used for SINR CDF distribution derivation</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bCs/>
                <w:lang w:eastAsia="zh-CN"/>
              </w:rPr>
            </w:pPr>
            <w:r w:rsidRPr="00ED71EA">
              <w:rPr>
                <w:bCs/>
                <w:lang w:eastAsia="zh-CN"/>
              </w:rPr>
              <w:t>Simulation bandwidth</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ja-JP"/>
              </w:rPr>
              <w:t>Up to 100 MHz</w:t>
            </w:r>
          </w:p>
          <w:p w:rsidR="001A41C1" w:rsidRPr="00ED71EA" w:rsidRDefault="001A41C1" w:rsidP="00204C45">
            <w:pPr>
              <w:pStyle w:val="Tabletext"/>
              <w:rPr>
                <w:kern w:val="24"/>
                <w:lang w:eastAsia="ja-JP"/>
              </w:rPr>
            </w:pPr>
            <w:r w:rsidRPr="00ED71EA">
              <w:rPr>
                <w:lang w:eastAsia="zh-CN"/>
              </w:rPr>
              <w:t>NOTE – This value is used for SINR CDF distribution derivation</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ja-JP"/>
              </w:rPr>
              <w:t>Up to 40 MHz</w:t>
            </w:r>
          </w:p>
          <w:p w:rsidR="001A41C1" w:rsidRPr="00ED71EA" w:rsidRDefault="001A41C1" w:rsidP="00204C45">
            <w:pPr>
              <w:pStyle w:val="Tabletext"/>
              <w:rPr>
                <w:kern w:val="24"/>
                <w:lang w:eastAsia="ja-JP"/>
              </w:rPr>
            </w:pPr>
            <w:r w:rsidRPr="00ED71EA">
              <w:rPr>
                <w:lang w:eastAsia="zh-CN"/>
              </w:rPr>
              <w:t>NOTE – This value is used for SINR CDF distribution derivation</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bCs/>
                <w:lang w:eastAsia="zh-CN"/>
              </w:rPr>
            </w:pPr>
            <w:r w:rsidRPr="00ED71EA">
              <w:rPr>
                <w:bCs/>
                <w:lang w:eastAsia="zh-CN"/>
              </w:rPr>
              <w:t>UE density</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10 UEs per TRxP</w:t>
            </w:r>
          </w:p>
          <w:p w:rsidR="001A41C1" w:rsidRPr="00ED71EA" w:rsidRDefault="001A41C1" w:rsidP="00204C45">
            <w:pPr>
              <w:pStyle w:val="Tabletext"/>
              <w:rPr>
                <w:kern w:val="24"/>
                <w:lang w:eastAsia="ja-JP"/>
              </w:rPr>
            </w:pPr>
            <w:r w:rsidRPr="00ED71EA">
              <w:rPr>
                <w:lang w:eastAsia="zh-CN"/>
              </w:rPr>
              <w:t>NOTE – This is used</w:t>
            </w:r>
            <w:r w:rsidRPr="00ED71EA">
              <w:rPr>
                <w:kern w:val="24"/>
                <w:lang w:eastAsia="zh-CN"/>
              </w:rPr>
              <w:t xml:space="preserve"> for SINR CDF distribution derivation</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zh-CN"/>
              </w:rPr>
            </w:pPr>
            <w:r w:rsidRPr="00ED71EA">
              <w:rPr>
                <w:kern w:val="24"/>
                <w:lang w:eastAsia="zh-CN"/>
              </w:rPr>
              <w:t>10 UEs per TRxP</w:t>
            </w:r>
          </w:p>
          <w:p w:rsidR="001A41C1" w:rsidRPr="00ED71EA" w:rsidRDefault="001A41C1" w:rsidP="00204C45">
            <w:pPr>
              <w:pStyle w:val="Tabletext"/>
              <w:rPr>
                <w:kern w:val="24"/>
                <w:lang w:eastAsia="ja-JP"/>
              </w:rPr>
            </w:pPr>
            <w:r w:rsidRPr="00ED71EA">
              <w:rPr>
                <w:lang w:eastAsia="zh-CN"/>
              </w:rPr>
              <w:t>NOTE – This is used</w:t>
            </w:r>
            <w:r w:rsidRPr="00ED71EA">
              <w:rPr>
                <w:kern w:val="24"/>
                <w:lang w:eastAsia="zh-CN"/>
              </w:rPr>
              <w:t xml:space="preserve"> for SINR CDF distribution derivation</w:t>
            </w:r>
          </w:p>
        </w:tc>
      </w:tr>
      <w:tr w:rsidR="001A41C1" w:rsidRPr="00ED71EA" w:rsidTr="00DC1505">
        <w:trPr>
          <w:cantSplit/>
          <w:jc w:val="center"/>
        </w:trPr>
        <w:tc>
          <w:tcPr>
            <w:tcW w:w="2774"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bCs/>
                <w:lang w:eastAsia="ja-JP"/>
              </w:rPr>
            </w:pPr>
            <w:r w:rsidRPr="00ED71EA">
              <w:rPr>
                <w:bCs/>
                <w:lang w:eastAsia="ja-JP"/>
              </w:rPr>
              <w:t>UE antenna height</w:t>
            </w:r>
          </w:p>
        </w:tc>
        <w:tc>
          <w:tcPr>
            <w:tcW w:w="3302"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ja-JP"/>
              </w:rPr>
              <w:t>1.5 m</w:t>
            </w:r>
          </w:p>
        </w:tc>
        <w:tc>
          <w:tcPr>
            <w:tcW w:w="3569" w:type="dxa"/>
            <w:tcBorders>
              <w:top w:val="single" w:sz="4" w:space="0" w:color="auto"/>
              <w:left w:val="single" w:sz="4" w:space="0" w:color="auto"/>
              <w:bottom w:val="single" w:sz="4" w:space="0" w:color="auto"/>
              <w:right w:val="single" w:sz="4" w:space="0" w:color="auto"/>
            </w:tcBorders>
            <w:hideMark/>
          </w:tcPr>
          <w:p w:rsidR="001A41C1" w:rsidRPr="00ED71EA" w:rsidRDefault="001A41C1" w:rsidP="00204C45">
            <w:pPr>
              <w:pStyle w:val="Tabletext"/>
              <w:rPr>
                <w:kern w:val="24"/>
                <w:lang w:eastAsia="ja-JP"/>
              </w:rPr>
            </w:pPr>
            <w:r w:rsidRPr="00ED71EA">
              <w:rPr>
                <w:kern w:val="24"/>
                <w:lang w:eastAsia="ja-JP"/>
              </w:rPr>
              <w:t>1.5 m</w:t>
            </w:r>
          </w:p>
        </w:tc>
      </w:tr>
      <w:bookmarkEnd w:id="38"/>
    </w:tbl>
    <w:p w:rsidR="00DC1505" w:rsidRPr="00ED71EA" w:rsidRDefault="00DC1505" w:rsidP="00DC1505">
      <w:pPr>
        <w:pStyle w:val="Tablefin"/>
      </w:pPr>
    </w:p>
    <w:p w:rsidR="000069D4" w:rsidRDefault="000069D4" w:rsidP="00DD4BED"/>
    <w:p w:rsidR="006E7BD7" w:rsidRDefault="006E7BD7" w:rsidP="004935F5">
      <w:pPr>
        <w:pStyle w:val="Reasons"/>
      </w:pPr>
    </w:p>
    <w:p w:rsidR="006E7BD7" w:rsidRPr="00ED71EA" w:rsidRDefault="006E7BD7" w:rsidP="006E7BD7">
      <w:pPr>
        <w:jc w:val="center"/>
      </w:pPr>
      <w:r>
        <w:t>______________</w:t>
      </w:r>
    </w:p>
    <w:sectPr w:rsidR="006E7BD7" w:rsidRPr="00ED71EA" w:rsidSect="00C10043">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6EA3" w:rsidRDefault="00B56EA3">
      <w:r>
        <w:separator/>
      </w:r>
    </w:p>
  </w:endnote>
  <w:endnote w:type="continuationSeparator" w:id="0">
    <w:p w:rsidR="00B56EA3" w:rsidRDefault="00B56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swiss"/>
    <w:pitch w:val="variable"/>
    <w:sig w:usb0="00000003" w:usb1="0200E4B4"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auto"/>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CG Times (WN)">
    <w:altName w:val="Times New Roman"/>
    <w:charset w:val="00"/>
    <w:family w:val="modern"/>
    <w:pitch w:val="default"/>
  </w:font>
  <w:font w:name="Batang">
    <w:altName w:val="바탕"/>
    <w:panose1 w:val="02030600000101010101"/>
    <w:charset w:val="81"/>
    <w:family w:val="auto"/>
    <w:notTrueType/>
    <w:pitch w:val="fixed"/>
    <w:sig w:usb0="00000001" w:usb1="09060000" w:usb2="00000010" w:usb3="00000000" w:csb0="00080000" w:csb1="00000000"/>
  </w:font>
  <w:font w:name="Vivaldi">
    <w:panose1 w:val="030206020505060908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35F5" w:rsidRPr="001A41C1" w:rsidRDefault="00966233" w:rsidP="001A41C1">
    <w:pPr>
      <w:pStyle w:val="Footer"/>
    </w:pPr>
    <w:fldSimple w:instr=" FILENAME \p  \* MERGEFORMAT ">
      <w:r w:rsidR="004935F5">
        <w:t>M:\BRSGD\TEXT2019\SG05\WP5D\1400\1462e.docx</w:t>
      </w:r>
    </w:fldSimple>
    <w:r w:rsidR="004935F5">
      <w:tab/>
    </w:r>
    <w:r w:rsidR="004935F5">
      <w:fldChar w:fldCharType="begin"/>
    </w:r>
    <w:r w:rsidR="004935F5">
      <w:instrText xml:space="preserve"> SAVEDATE \@ DD.MM.YY </w:instrText>
    </w:r>
    <w:r w:rsidR="004935F5">
      <w:fldChar w:fldCharType="separate"/>
    </w:r>
    <w:r w:rsidR="006369A6">
      <w:t>14.10.22</w:t>
    </w:r>
    <w:r w:rsidR="004935F5">
      <w:fldChar w:fldCharType="end"/>
    </w:r>
    <w:r w:rsidR="004935F5">
      <w:tab/>
    </w:r>
    <w:r w:rsidR="004935F5">
      <w:fldChar w:fldCharType="begin"/>
    </w:r>
    <w:r w:rsidR="004935F5">
      <w:instrText xml:space="preserve"> PRINTDATE \@ DD.MM.YY </w:instrText>
    </w:r>
    <w:r w:rsidR="004935F5">
      <w:fldChar w:fldCharType="separate"/>
    </w:r>
    <w:r w:rsidR="004935F5">
      <w:t>21.02.08</w:t>
    </w:r>
    <w:r w:rsidR="004935F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35F5" w:rsidRDefault="00966233" w:rsidP="001A41C1">
    <w:pPr>
      <w:pStyle w:val="Footer"/>
    </w:pPr>
    <w:fldSimple w:instr=" FILENAME \p  \* MERGEFORMAT ">
      <w:r w:rsidR="004935F5">
        <w:t>M:\BRSGD\TEXT2019\SG05\WP5D\1400\1462e.docx</w:t>
      </w:r>
    </w:fldSimple>
    <w:r w:rsidR="004935F5">
      <w:tab/>
    </w:r>
    <w:r w:rsidR="004935F5">
      <w:fldChar w:fldCharType="begin"/>
    </w:r>
    <w:r w:rsidR="004935F5">
      <w:instrText xml:space="preserve"> SAVEDATE \@ DD.MM.YY </w:instrText>
    </w:r>
    <w:r w:rsidR="004935F5">
      <w:fldChar w:fldCharType="separate"/>
    </w:r>
    <w:r w:rsidR="006369A6">
      <w:t>14.10.22</w:t>
    </w:r>
    <w:r w:rsidR="004935F5">
      <w:fldChar w:fldCharType="end"/>
    </w:r>
    <w:r w:rsidR="004935F5">
      <w:tab/>
    </w:r>
    <w:r w:rsidR="004935F5">
      <w:fldChar w:fldCharType="begin"/>
    </w:r>
    <w:r w:rsidR="004935F5">
      <w:instrText xml:space="preserve"> PRINTDATE \@ DD.MM.YY </w:instrText>
    </w:r>
    <w:r w:rsidR="004935F5">
      <w:fldChar w:fldCharType="separate"/>
    </w:r>
    <w:r w:rsidR="004935F5">
      <w:t>21.02.08</w:t>
    </w:r>
    <w:r w:rsidR="004935F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6EA3" w:rsidRDefault="00B56EA3">
      <w:r>
        <w:t>____________________</w:t>
      </w:r>
    </w:p>
  </w:footnote>
  <w:footnote w:type="continuationSeparator" w:id="0">
    <w:p w:rsidR="00B56EA3" w:rsidRDefault="00B56EA3">
      <w:r>
        <w:continuationSeparator/>
      </w:r>
    </w:p>
  </w:footnote>
  <w:footnote w:id="1">
    <w:p w:rsidR="004935F5" w:rsidRDefault="004935F5" w:rsidP="002679BB">
      <w:pPr>
        <w:pStyle w:val="FootnoteText"/>
        <w:jc w:val="both"/>
        <w:rPr>
          <w:szCs w:val="22"/>
        </w:rPr>
      </w:pPr>
      <w:r>
        <w:rPr>
          <w:rStyle w:val="FootnoteReference"/>
          <w:szCs w:val="22"/>
        </w:rPr>
        <w:t>*</w:t>
      </w:r>
      <w:r>
        <w:rPr>
          <w:szCs w:val="22"/>
        </w:rPr>
        <w:t xml:space="preserve"> </w:t>
      </w:r>
      <w:r>
        <w:rPr>
          <w:szCs w:val="22"/>
        </w:rPr>
        <w:tab/>
      </w:r>
      <w:r>
        <w:rPr>
          <w:szCs w:val="22"/>
          <w:lang w:val="en-US"/>
        </w:rPr>
        <w:t>Submitted on behalf of</w:t>
      </w:r>
      <w:r>
        <w:rPr>
          <w:rFonts w:ascii="MS PGothic" w:eastAsia="MS PGothic" w:hAnsi="MS PGothic" w:cs="MS PGothic" w:hint="eastAsia"/>
          <w:szCs w:val="24"/>
          <w:lang w:val="en-US" w:eastAsia="zh-CN"/>
        </w:rPr>
        <w:t xml:space="preserve"> </w:t>
      </w:r>
      <w:r w:rsidRPr="002679BB">
        <w:rPr>
          <w:szCs w:val="22"/>
          <w:lang w:val="en-US"/>
        </w:rPr>
        <w:t xml:space="preserve">5G India Forum Independent Evaluation Group </w:t>
      </w:r>
      <w:r>
        <w:rPr>
          <w:szCs w:val="22"/>
          <w:lang w:val="en-US"/>
        </w:rPr>
        <w:t xml:space="preserve">(5GIF) </w:t>
      </w:r>
      <w:r w:rsidRPr="002679BB">
        <w:rPr>
          <w:szCs w:val="22"/>
          <w:lang w:val="en-US"/>
        </w:rPr>
        <w:t>for EUHT technology</w:t>
      </w:r>
      <w:r>
        <w:rPr>
          <w:szCs w:val="22"/>
          <w:lang w:val="en-US"/>
        </w:rPr>
        <w:t>.</w:t>
      </w:r>
    </w:p>
  </w:footnote>
  <w:footnote w:id="2">
    <w:p w:rsidR="004935F5" w:rsidRPr="00750050" w:rsidRDefault="004935F5" w:rsidP="001A41C1">
      <w:pPr>
        <w:pStyle w:val="FootnoteText"/>
        <w:spacing w:before="80"/>
        <w:rPr>
          <w:rFonts w:cstheme="minorHAnsi"/>
          <w:lang w:val="en-IN" w:eastAsia="zh-CN"/>
        </w:rPr>
      </w:pPr>
      <w:r>
        <w:rPr>
          <w:rStyle w:val="FootnoteReference"/>
        </w:rPr>
        <w:footnoteRef/>
      </w:r>
      <w:r w:rsidRPr="00750050">
        <w:rPr>
          <w:rFonts w:cstheme="minorHAnsi"/>
          <w:lang w:val="en-IN" w:eastAsia="zh-CN"/>
        </w:rPr>
        <w:t xml:space="preserve"> 10 dB for 30 GHz / 70 GHz is assumed for high performance UE. Higher UE noise figure values can be considered by the proponent, e.g. 13 dB for 30 GHz / 70 GHz.</w:t>
      </w:r>
    </w:p>
  </w:footnote>
  <w:footnote w:id="3">
    <w:p w:rsidR="004935F5" w:rsidRPr="00750050" w:rsidRDefault="004935F5" w:rsidP="001A41C1">
      <w:pPr>
        <w:pStyle w:val="FootnoteText"/>
        <w:rPr>
          <w:rFonts w:eastAsia="Malgun Gothic" w:cstheme="minorHAnsi"/>
          <w:lang w:eastAsia="ko-KR"/>
        </w:rPr>
      </w:pPr>
      <w:r>
        <w:rPr>
          <w:rStyle w:val="FootnoteReference"/>
        </w:rPr>
        <w:footnoteRef/>
      </w:r>
      <w:r>
        <w:tab/>
      </w:r>
      <w:r w:rsidRPr="00750050">
        <w:rPr>
          <w:rFonts w:cstheme="minorHAnsi"/>
        </w:rPr>
        <w:t>10 dB for 30 GHz is assumed for high performance UE. Higher UE noise figure values can be considered by the proponent, e.g. 13 dB for 30 GHz.</w:t>
      </w:r>
    </w:p>
  </w:footnote>
  <w:footnote w:id="4">
    <w:p w:rsidR="004935F5" w:rsidRPr="00750050" w:rsidRDefault="004935F5" w:rsidP="001A41C1">
      <w:pPr>
        <w:pStyle w:val="FootnoteText"/>
        <w:rPr>
          <w:rFonts w:eastAsia="Malgun Gothic" w:cstheme="minorHAnsi"/>
          <w:lang w:eastAsia="ko-KR"/>
        </w:rPr>
      </w:pPr>
      <w:r w:rsidRPr="00750050">
        <w:rPr>
          <w:rStyle w:val="FootnoteReference"/>
          <w:rFonts w:cstheme="minorHAnsi"/>
          <w:sz w:val="20"/>
        </w:rPr>
        <w:footnoteRef/>
      </w:r>
      <w:r>
        <w:rPr>
          <w:rFonts w:cstheme="minorHAnsi"/>
        </w:rPr>
        <w:tab/>
      </w:r>
      <w:r w:rsidRPr="00750050">
        <w:rPr>
          <w:rFonts w:cstheme="minorHAnsi"/>
        </w:rPr>
        <w:t>This/these parameter(s) is/are used for cell association.</w:t>
      </w:r>
    </w:p>
  </w:footnote>
  <w:footnote w:id="5">
    <w:p w:rsidR="004935F5" w:rsidRPr="00750050" w:rsidRDefault="004935F5" w:rsidP="001A41C1">
      <w:pPr>
        <w:pStyle w:val="FootnoteText"/>
        <w:rPr>
          <w:rFonts w:eastAsia="Malgun Gothic" w:cstheme="minorHAnsi"/>
          <w:lang w:eastAsia="ko-KR"/>
        </w:rPr>
      </w:pPr>
      <w:r w:rsidRPr="00750050">
        <w:rPr>
          <w:rStyle w:val="FootnoteReference"/>
          <w:rFonts w:cstheme="minorHAnsi"/>
        </w:rPr>
        <w:footnoteRef/>
      </w:r>
      <w:r>
        <w:rPr>
          <w:rFonts w:cstheme="minorHAnsi"/>
        </w:rPr>
        <w:tab/>
      </w:r>
      <w:r w:rsidRPr="00750050">
        <w:rPr>
          <w:rFonts w:cstheme="minorHAnsi"/>
        </w:rPr>
        <w:t>Higher traffic loads are encouraged.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35F5" w:rsidRDefault="004935F5" w:rsidP="001A41C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BC17E6">
      <w:rPr>
        <w:rStyle w:val="PageNumber"/>
        <w:noProof/>
      </w:rPr>
      <w:t>57</w:t>
    </w:r>
    <w:r>
      <w:rPr>
        <w:rStyle w:val="PageNumber"/>
      </w:rPr>
      <w:fldChar w:fldCharType="end"/>
    </w:r>
    <w:r>
      <w:rPr>
        <w:rStyle w:val="PageNumber"/>
      </w:rPr>
      <w:t xml:space="preserve"> -</w:t>
    </w:r>
  </w:p>
  <w:p w:rsidR="004935F5" w:rsidRPr="001A41C1" w:rsidRDefault="004935F5" w:rsidP="001A41C1">
    <w:pPr>
      <w:pStyle w:val="Header"/>
      <w:rPr>
        <w:lang w:val="en-US"/>
      </w:rPr>
    </w:pPr>
    <w:r>
      <w:rPr>
        <w:lang w:val="en-US"/>
      </w:rPr>
      <w:t>5D/1462-E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50EA60"/>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119CEEFC"/>
    <w:lvl w:ilvl="0">
      <w:start w:val="1"/>
      <w:numFmt w:val="decimal"/>
      <w:lvlText w:val="%1."/>
      <w:lvlJc w:val="left"/>
      <w:pPr>
        <w:tabs>
          <w:tab w:val="num" w:pos="926"/>
        </w:tabs>
        <w:ind w:left="926" w:hanging="360"/>
      </w:pPr>
    </w:lvl>
  </w:abstractNum>
  <w:abstractNum w:abstractNumId="2" w15:restartNumberingAfterBreak="0">
    <w:nsid w:val="FFFFFF80"/>
    <w:multiLevelType w:val="singleLevel"/>
    <w:tmpl w:val="844A9DE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7F8DE2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A5A166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07310A4A"/>
    <w:multiLevelType w:val="hybridMultilevel"/>
    <w:tmpl w:val="D2C6A520"/>
    <w:lvl w:ilvl="0" w:tplc="33BE5A66">
      <w:start w:val="1"/>
      <w:numFmt w:val="decimal"/>
      <w:lvlText w:val="%1."/>
      <w:lvlJc w:val="left"/>
      <w:pPr>
        <w:tabs>
          <w:tab w:val="num" w:pos="720"/>
        </w:tabs>
        <w:ind w:left="720" w:hanging="360"/>
      </w:pPr>
    </w:lvl>
    <w:lvl w:ilvl="1" w:tplc="792C1EE0">
      <w:numFmt w:val="bullet"/>
      <w:lvlText w:val="•"/>
      <w:lvlJc w:val="left"/>
      <w:pPr>
        <w:tabs>
          <w:tab w:val="num" w:pos="1440"/>
        </w:tabs>
        <w:ind w:left="1440" w:hanging="360"/>
      </w:pPr>
      <w:rPr>
        <w:rFonts w:ascii="Arial" w:hAnsi="Arial" w:hint="default"/>
      </w:rPr>
    </w:lvl>
    <w:lvl w:ilvl="2" w:tplc="F636F904" w:tentative="1">
      <w:start w:val="1"/>
      <w:numFmt w:val="decimal"/>
      <w:lvlText w:val="%3."/>
      <w:lvlJc w:val="left"/>
      <w:pPr>
        <w:tabs>
          <w:tab w:val="num" w:pos="2160"/>
        </w:tabs>
        <w:ind w:left="2160" w:hanging="360"/>
      </w:pPr>
    </w:lvl>
    <w:lvl w:ilvl="3" w:tplc="A31CEB18" w:tentative="1">
      <w:start w:val="1"/>
      <w:numFmt w:val="decimal"/>
      <w:lvlText w:val="%4."/>
      <w:lvlJc w:val="left"/>
      <w:pPr>
        <w:tabs>
          <w:tab w:val="num" w:pos="2880"/>
        </w:tabs>
        <w:ind w:left="2880" w:hanging="360"/>
      </w:pPr>
    </w:lvl>
    <w:lvl w:ilvl="4" w:tplc="88D02BF6" w:tentative="1">
      <w:start w:val="1"/>
      <w:numFmt w:val="decimal"/>
      <w:lvlText w:val="%5."/>
      <w:lvlJc w:val="left"/>
      <w:pPr>
        <w:tabs>
          <w:tab w:val="num" w:pos="3600"/>
        </w:tabs>
        <w:ind w:left="3600" w:hanging="360"/>
      </w:pPr>
    </w:lvl>
    <w:lvl w:ilvl="5" w:tplc="F46A3BAC" w:tentative="1">
      <w:start w:val="1"/>
      <w:numFmt w:val="decimal"/>
      <w:lvlText w:val="%6."/>
      <w:lvlJc w:val="left"/>
      <w:pPr>
        <w:tabs>
          <w:tab w:val="num" w:pos="4320"/>
        </w:tabs>
        <w:ind w:left="4320" w:hanging="360"/>
      </w:pPr>
    </w:lvl>
    <w:lvl w:ilvl="6" w:tplc="7EFE7312" w:tentative="1">
      <w:start w:val="1"/>
      <w:numFmt w:val="decimal"/>
      <w:lvlText w:val="%7."/>
      <w:lvlJc w:val="left"/>
      <w:pPr>
        <w:tabs>
          <w:tab w:val="num" w:pos="5040"/>
        </w:tabs>
        <w:ind w:left="5040" w:hanging="360"/>
      </w:pPr>
    </w:lvl>
    <w:lvl w:ilvl="7" w:tplc="0A301C24" w:tentative="1">
      <w:start w:val="1"/>
      <w:numFmt w:val="decimal"/>
      <w:lvlText w:val="%8."/>
      <w:lvlJc w:val="left"/>
      <w:pPr>
        <w:tabs>
          <w:tab w:val="num" w:pos="5760"/>
        </w:tabs>
        <w:ind w:left="5760" w:hanging="360"/>
      </w:pPr>
    </w:lvl>
    <w:lvl w:ilvl="8" w:tplc="0CE4C2AA" w:tentative="1">
      <w:start w:val="1"/>
      <w:numFmt w:val="decimal"/>
      <w:lvlText w:val="%9."/>
      <w:lvlJc w:val="left"/>
      <w:pPr>
        <w:tabs>
          <w:tab w:val="num" w:pos="6480"/>
        </w:tabs>
        <w:ind w:left="6480" w:hanging="360"/>
      </w:pPr>
    </w:lvl>
  </w:abstractNum>
  <w:abstractNum w:abstractNumId="6" w15:restartNumberingAfterBreak="0">
    <w:nsid w:val="160867F9"/>
    <w:multiLevelType w:val="hybridMultilevel"/>
    <w:tmpl w:val="31E4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577B9"/>
    <w:multiLevelType w:val="multilevel"/>
    <w:tmpl w:val="8B606E98"/>
    <w:lvl w:ilvl="0">
      <w:start w:val="1"/>
      <w:numFmt w:val="bullet"/>
      <w:pStyle w:val="Listnumbersingleline"/>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17F55082"/>
    <w:multiLevelType w:val="multilevel"/>
    <w:tmpl w:val="AF0AA9B0"/>
    <w:lvl w:ilvl="0">
      <w:start w:val="1"/>
      <w:numFmt w:val="bullet"/>
      <w:pStyle w:val="Listnumberdoubleline"/>
      <w:lvlText w:val="•"/>
      <w:lvlJc w:val="left"/>
      <w:pPr>
        <w:ind w:left="420" w:hanging="420"/>
      </w:pPr>
      <w:rPr>
        <w:rFonts w:ascii="Arial" w:eastAsia="Arial" w:hAnsi="Arial" w:cs="Arial"/>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9" w15:restartNumberingAfterBreak="0">
    <w:nsid w:val="196A230A"/>
    <w:multiLevelType w:val="hybridMultilevel"/>
    <w:tmpl w:val="E81874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9B0300C"/>
    <w:multiLevelType w:val="hybridMultilevel"/>
    <w:tmpl w:val="1FD6B9F2"/>
    <w:lvl w:ilvl="0" w:tplc="98B9E3C7">
      <w:start w:val="1"/>
      <w:numFmt w:val="upperLetter"/>
      <w:lvlText w:val="%1)"/>
      <w:lvlJc w:val="left"/>
      <w:pPr>
        <w:ind w:left="-1020" w:hanging="360"/>
      </w:pPr>
    </w:lvl>
    <w:lvl w:ilvl="1" w:tplc="08090019">
      <w:start w:val="1"/>
      <w:numFmt w:val="lowerLetter"/>
      <w:lvlText w:val="%2."/>
      <w:lvlJc w:val="left"/>
      <w:pPr>
        <w:ind w:left="-300" w:hanging="360"/>
      </w:pPr>
    </w:lvl>
    <w:lvl w:ilvl="2" w:tplc="0809001B">
      <w:start w:val="1"/>
      <w:numFmt w:val="lowerRoman"/>
      <w:lvlText w:val="%3."/>
      <w:lvlJc w:val="right"/>
      <w:pPr>
        <w:ind w:left="420" w:hanging="180"/>
      </w:pPr>
    </w:lvl>
    <w:lvl w:ilvl="3" w:tplc="0809000F" w:tentative="1">
      <w:start w:val="1"/>
      <w:numFmt w:val="decimal"/>
      <w:lvlText w:val="%4."/>
      <w:lvlJc w:val="left"/>
      <w:pPr>
        <w:ind w:left="1140" w:hanging="360"/>
      </w:pPr>
    </w:lvl>
    <w:lvl w:ilvl="4" w:tplc="08090019" w:tentative="1">
      <w:start w:val="1"/>
      <w:numFmt w:val="lowerLetter"/>
      <w:lvlText w:val="%5."/>
      <w:lvlJc w:val="left"/>
      <w:pPr>
        <w:ind w:left="1860" w:hanging="360"/>
      </w:pPr>
    </w:lvl>
    <w:lvl w:ilvl="5" w:tplc="0809001B" w:tentative="1">
      <w:start w:val="1"/>
      <w:numFmt w:val="lowerRoman"/>
      <w:lvlText w:val="%6."/>
      <w:lvlJc w:val="right"/>
      <w:pPr>
        <w:ind w:left="2580" w:hanging="180"/>
      </w:pPr>
    </w:lvl>
    <w:lvl w:ilvl="6" w:tplc="0809000F" w:tentative="1">
      <w:start w:val="1"/>
      <w:numFmt w:val="decimal"/>
      <w:lvlText w:val="%7."/>
      <w:lvlJc w:val="left"/>
      <w:pPr>
        <w:ind w:left="3300" w:hanging="360"/>
      </w:pPr>
    </w:lvl>
    <w:lvl w:ilvl="7" w:tplc="08090019" w:tentative="1">
      <w:start w:val="1"/>
      <w:numFmt w:val="lowerLetter"/>
      <w:lvlText w:val="%8."/>
      <w:lvlJc w:val="left"/>
      <w:pPr>
        <w:ind w:left="4020" w:hanging="360"/>
      </w:pPr>
    </w:lvl>
    <w:lvl w:ilvl="8" w:tplc="0809001B" w:tentative="1">
      <w:start w:val="1"/>
      <w:numFmt w:val="lowerRoman"/>
      <w:lvlText w:val="%9."/>
      <w:lvlJc w:val="right"/>
      <w:pPr>
        <w:ind w:left="4740" w:hanging="180"/>
      </w:pPr>
    </w:lvl>
  </w:abstractNum>
  <w:abstractNum w:abstractNumId="11" w15:restartNumberingAfterBreak="0">
    <w:nsid w:val="1F035ECF"/>
    <w:multiLevelType w:val="hybridMultilevel"/>
    <w:tmpl w:val="B3E4DE02"/>
    <w:lvl w:ilvl="0" w:tplc="6D689E90">
      <w:start w:val="1"/>
      <w:numFmt w:val="decimal"/>
      <w:lvlText w:val="%1."/>
      <w:lvlJc w:val="left"/>
      <w:pPr>
        <w:ind w:left="8550" w:hanging="360"/>
      </w:pPr>
    </w:lvl>
    <w:lvl w:ilvl="1" w:tplc="04090019" w:tentative="1">
      <w:start w:val="1"/>
      <w:numFmt w:val="lowerLetter"/>
      <w:lvlText w:val="%2."/>
      <w:lvlJc w:val="left"/>
      <w:pPr>
        <w:ind w:left="9270" w:hanging="360"/>
      </w:pPr>
    </w:lvl>
    <w:lvl w:ilvl="2" w:tplc="0409001B" w:tentative="1">
      <w:start w:val="1"/>
      <w:numFmt w:val="lowerRoman"/>
      <w:lvlText w:val="%3."/>
      <w:lvlJc w:val="right"/>
      <w:pPr>
        <w:ind w:left="9990" w:hanging="180"/>
      </w:pPr>
    </w:lvl>
    <w:lvl w:ilvl="3" w:tplc="0409000F" w:tentative="1">
      <w:start w:val="1"/>
      <w:numFmt w:val="decimal"/>
      <w:lvlText w:val="%4."/>
      <w:lvlJc w:val="left"/>
      <w:pPr>
        <w:ind w:left="10710" w:hanging="360"/>
      </w:pPr>
    </w:lvl>
    <w:lvl w:ilvl="4" w:tplc="04090019" w:tentative="1">
      <w:start w:val="1"/>
      <w:numFmt w:val="lowerLetter"/>
      <w:lvlText w:val="%5."/>
      <w:lvlJc w:val="left"/>
      <w:pPr>
        <w:ind w:left="11430" w:hanging="360"/>
      </w:pPr>
    </w:lvl>
    <w:lvl w:ilvl="5" w:tplc="0409001B" w:tentative="1">
      <w:start w:val="1"/>
      <w:numFmt w:val="lowerRoman"/>
      <w:lvlText w:val="%6."/>
      <w:lvlJc w:val="right"/>
      <w:pPr>
        <w:ind w:left="12150" w:hanging="180"/>
      </w:pPr>
    </w:lvl>
    <w:lvl w:ilvl="6" w:tplc="0409000F" w:tentative="1">
      <w:start w:val="1"/>
      <w:numFmt w:val="decimal"/>
      <w:lvlText w:val="%7."/>
      <w:lvlJc w:val="left"/>
      <w:pPr>
        <w:ind w:left="12870" w:hanging="360"/>
      </w:pPr>
    </w:lvl>
    <w:lvl w:ilvl="7" w:tplc="04090019" w:tentative="1">
      <w:start w:val="1"/>
      <w:numFmt w:val="lowerLetter"/>
      <w:lvlText w:val="%8."/>
      <w:lvlJc w:val="left"/>
      <w:pPr>
        <w:ind w:left="13590" w:hanging="360"/>
      </w:pPr>
    </w:lvl>
    <w:lvl w:ilvl="8" w:tplc="0409001B" w:tentative="1">
      <w:start w:val="1"/>
      <w:numFmt w:val="lowerRoman"/>
      <w:lvlText w:val="%9."/>
      <w:lvlJc w:val="right"/>
      <w:pPr>
        <w:ind w:left="14310" w:hanging="180"/>
      </w:pPr>
    </w:lvl>
  </w:abstractNum>
  <w:abstractNum w:abstractNumId="12" w15:restartNumberingAfterBreak="0">
    <w:nsid w:val="1F813E84"/>
    <w:multiLevelType w:val="hybridMultilevel"/>
    <w:tmpl w:val="3BCA1C84"/>
    <w:lvl w:ilvl="0" w:tplc="3E103626">
      <w:start w:val="1"/>
      <w:numFmt w:val="decimal"/>
      <w:lvlText w:val="%1."/>
      <w:lvlJc w:val="left"/>
      <w:pPr>
        <w:tabs>
          <w:tab w:val="num" w:pos="1080"/>
        </w:tabs>
        <w:ind w:left="1080" w:hanging="360"/>
      </w:pPr>
    </w:lvl>
    <w:lvl w:ilvl="1" w:tplc="A35689B8" w:tentative="1">
      <w:start w:val="1"/>
      <w:numFmt w:val="decimal"/>
      <w:lvlText w:val="%2."/>
      <w:lvlJc w:val="left"/>
      <w:pPr>
        <w:tabs>
          <w:tab w:val="num" w:pos="1800"/>
        </w:tabs>
        <w:ind w:left="1800" w:hanging="360"/>
      </w:pPr>
    </w:lvl>
    <w:lvl w:ilvl="2" w:tplc="C74EA394" w:tentative="1">
      <w:start w:val="1"/>
      <w:numFmt w:val="decimal"/>
      <w:lvlText w:val="%3."/>
      <w:lvlJc w:val="left"/>
      <w:pPr>
        <w:tabs>
          <w:tab w:val="num" w:pos="2520"/>
        </w:tabs>
        <w:ind w:left="2520" w:hanging="360"/>
      </w:pPr>
    </w:lvl>
    <w:lvl w:ilvl="3" w:tplc="D7486EA8" w:tentative="1">
      <w:start w:val="1"/>
      <w:numFmt w:val="decimal"/>
      <w:lvlText w:val="%4."/>
      <w:lvlJc w:val="left"/>
      <w:pPr>
        <w:tabs>
          <w:tab w:val="num" w:pos="3240"/>
        </w:tabs>
        <w:ind w:left="3240" w:hanging="360"/>
      </w:pPr>
    </w:lvl>
    <w:lvl w:ilvl="4" w:tplc="C1D6E212" w:tentative="1">
      <w:start w:val="1"/>
      <w:numFmt w:val="decimal"/>
      <w:lvlText w:val="%5."/>
      <w:lvlJc w:val="left"/>
      <w:pPr>
        <w:tabs>
          <w:tab w:val="num" w:pos="3960"/>
        </w:tabs>
        <w:ind w:left="3960" w:hanging="360"/>
      </w:pPr>
    </w:lvl>
    <w:lvl w:ilvl="5" w:tplc="763684A2" w:tentative="1">
      <w:start w:val="1"/>
      <w:numFmt w:val="decimal"/>
      <w:lvlText w:val="%6."/>
      <w:lvlJc w:val="left"/>
      <w:pPr>
        <w:tabs>
          <w:tab w:val="num" w:pos="4680"/>
        </w:tabs>
        <w:ind w:left="4680" w:hanging="360"/>
      </w:pPr>
    </w:lvl>
    <w:lvl w:ilvl="6" w:tplc="CE182860" w:tentative="1">
      <w:start w:val="1"/>
      <w:numFmt w:val="decimal"/>
      <w:lvlText w:val="%7."/>
      <w:lvlJc w:val="left"/>
      <w:pPr>
        <w:tabs>
          <w:tab w:val="num" w:pos="5400"/>
        </w:tabs>
        <w:ind w:left="5400" w:hanging="360"/>
      </w:pPr>
    </w:lvl>
    <w:lvl w:ilvl="7" w:tplc="579EBF96" w:tentative="1">
      <w:start w:val="1"/>
      <w:numFmt w:val="decimal"/>
      <w:lvlText w:val="%8."/>
      <w:lvlJc w:val="left"/>
      <w:pPr>
        <w:tabs>
          <w:tab w:val="num" w:pos="6120"/>
        </w:tabs>
        <w:ind w:left="6120" w:hanging="360"/>
      </w:pPr>
    </w:lvl>
    <w:lvl w:ilvl="8" w:tplc="9320A07E" w:tentative="1">
      <w:start w:val="1"/>
      <w:numFmt w:val="decimal"/>
      <w:lvlText w:val="%9."/>
      <w:lvlJc w:val="left"/>
      <w:pPr>
        <w:tabs>
          <w:tab w:val="num" w:pos="6840"/>
        </w:tabs>
        <w:ind w:left="6840" w:hanging="360"/>
      </w:pPr>
    </w:lvl>
  </w:abstractNum>
  <w:abstractNum w:abstractNumId="13" w15:restartNumberingAfterBreak="0">
    <w:nsid w:val="1F827BDE"/>
    <w:multiLevelType w:val="hybridMultilevel"/>
    <w:tmpl w:val="AEDC9FA2"/>
    <w:lvl w:ilvl="0" w:tplc="98B9E3C7">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4579EF"/>
    <w:multiLevelType w:val="multilevel"/>
    <w:tmpl w:val="233645A4"/>
    <w:lvl w:ilvl="0">
      <w:start w:val="1"/>
      <w:numFmt w:val="bullet"/>
      <w:pStyle w:val="ListNumber4"/>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2390741F"/>
    <w:multiLevelType w:val="hybridMultilevel"/>
    <w:tmpl w:val="116E1A1A"/>
    <w:lvl w:ilvl="0" w:tplc="EA2AEED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5567B74"/>
    <w:multiLevelType w:val="multilevel"/>
    <w:tmpl w:val="D974B508"/>
    <w:lvl w:ilvl="0">
      <w:start w:val="1"/>
      <w:numFmt w:val="decimal"/>
      <w:pStyle w:val="ListNumber2"/>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59D273C"/>
    <w:multiLevelType w:val="multilevel"/>
    <w:tmpl w:val="A8D69774"/>
    <w:lvl w:ilvl="0">
      <w:start w:val="1"/>
      <w:numFmt w:val="decimal"/>
      <w:pStyle w:val="Listabcsingleline"/>
      <w:lvlText w:val="%1"/>
      <w:lvlJc w:val="left"/>
      <w:pPr>
        <w:ind w:left="1701" w:hanging="1701"/>
      </w:pPr>
      <w:rPr>
        <w:u w:val="none"/>
      </w:rPr>
    </w:lvl>
    <w:lvl w:ilvl="1">
      <w:start w:val="1"/>
      <w:numFmt w:val="decimal"/>
      <w:lvlText w:val="%1.%2"/>
      <w:lvlJc w:val="left"/>
      <w:pPr>
        <w:ind w:left="1701" w:hanging="1701"/>
      </w:pPr>
      <w:rPr>
        <w:u w:val="none"/>
      </w:rPr>
    </w:lvl>
    <w:lvl w:ilvl="2">
      <w:start w:val="1"/>
      <w:numFmt w:val="decimal"/>
      <w:lvlText w:val="%1.%2.%3"/>
      <w:lvlJc w:val="left"/>
      <w:pPr>
        <w:ind w:left="1701" w:hanging="1701"/>
      </w:pPr>
      <w:rPr>
        <w:u w:val="none"/>
      </w:rPr>
    </w:lvl>
    <w:lvl w:ilvl="3">
      <w:start w:val="1"/>
      <w:numFmt w:val="decimal"/>
      <w:lvlText w:val="%1.%2.%3.%4"/>
      <w:lvlJc w:val="left"/>
      <w:pPr>
        <w:ind w:left="1701" w:hanging="1701"/>
      </w:pPr>
      <w:rPr>
        <w:u w:val="none"/>
      </w:rPr>
    </w:lvl>
    <w:lvl w:ilvl="4">
      <w:start w:val="1"/>
      <w:numFmt w:val="decimal"/>
      <w:lvlText w:val="%1.%2.%3.%4.%5"/>
      <w:lvlJc w:val="left"/>
      <w:pPr>
        <w:ind w:left="1701" w:hanging="1701"/>
      </w:pPr>
    </w:lvl>
    <w:lvl w:ilvl="5">
      <w:start w:val="1"/>
      <w:numFmt w:val="decimal"/>
      <w:lvlText w:val="%1.%2.%3.%4.%5.%6"/>
      <w:lvlJc w:val="left"/>
      <w:pPr>
        <w:ind w:left="1701" w:hanging="1701"/>
      </w:pPr>
    </w:lvl>
    <w:lvl w:ilvl="6">
      <w:start w:val="1"/>
      <w:numFmt w:val="decimal"/>
      <w:lvlText w:val="%1.%2.%3.%4.%5.%6.%7"/>
      <w:lvlJc w:val="left"/>
      <w:pPr>
        <w:ind w:left="1701" w:hanging="1701"/>
      </w:pPr>
    </w:lvl>
    <w:lvl w:ilvl="7">
      <w:start w:val="1"/>
      <w:numFmt w:val="decimal"/>
      <w:lvlText w:val="%1.%2.%3.%4.%5.%6.%7.%8"/>
      <w:lvlJc w:val="left"/>
      <w:pPr>
        <w:ind w:left="1247" w:firstLine="0"/>
      </w:pPr>
    </w:lvl>
    <w:lvl w:ilvl="8">
      <w:start w:val="1"/>
      <w:numFmt w:val="decimal"/>
      <w:lvlText w:val="%1.%2.%3.%4.%5.%6.%7.%8.%9"/>
      <w:lvlJc w:val="left"/>
      <w:pPr>
        <w:ind w:left="1247" w:firstLine="0"/>
      </w:pPr>
    </w:lvl>
  </w:abstractNum>
  <w:abstractNum w:abstractNumId="18" w15:restartNumberingAfterBreak="0">
    <w:nsid w:val="2A0246E7"/>
    <w:multiLevelType w:val="multilevel"/>
    <w:tmpl w:val="B2F4AF98"/>
    <w:lvl w:ilvl="0">
      <w:start w:val="1"/>
      <w:numFmt w:val="bullet"/>
      <w:pStyle w:val="List2"/>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15:restartNumberingAfterBreak="0">
    <w:nsid w:val="2F337A80"/>
    <w:multiLevelType w:val="hybridMultilevel"/>
    <w:tmpl w:val="0ABAF200"/>
    <w:lvl w:ilvl="0" w:tplc="AFAE3D00">
      <w:start w:val="1"/>
      <w:numFmt w:val="bullet"/>
      <w:lvlText w:val="•"/>
      <w:lvlJc w:val="left"/>
      <w:pPr>
        <w:ind w:left="75" w:hanging="360"/>
      </w:pPr>
      <w:rPr>
        <w:rFonts w:ascii="Arial" w:hAnsi="Arial" w:cs="Times New Roman" w:hint="default"/>
      </w:rPr>
    </w:lvl>
    <w:lvl w:ilvl="1" w:tplc="04090003" w:tentative="1">
      <w:start w:val="1"/>
      <w:numFmt w:val="bullet"/>
      <w:lvlText w:val="o"/>
      <w:lvlJc w:val="left"/>
      <w:pPr>
        <w:ind w:left="795" w:hanging="360"/>
      </w:pPr>
      <w:rPr>
        <w:rFonts w:ascii="Courier New" w:hAnsi="Courier New" w:cs="Courier New" w:hint="default"/>
      </w:rPr>
    </w:lvl>
    <w:lvl w:ilvl="2" w:tplc="04090005" w:tentative="1">
      <w:start w:val="1"/>
      <w:numFmt w:val="bullet"/>
      <w:lvlText w:val=""/>
      <w:lvlJc w:val="left"/>
      <w:pPr>
        <w:ind w:left="1515" w:hanging="360"/>
      </w:pPr>
      <w:rPr>
        <w:rFonts w:ascii="Wingdings" w:hAnsi="Wingdings" w:hint="default"/>
      </w:rPr>
    </w:lvl>
    <w:lvl w:ilvl="3" w:tplc="04090001" w:tentative="1">
      <w:start w:val="1"/>
      <w:numFmt w:val="bullet"/>
      <w:lvlText w:val=""/>
      <w:lvlJc w:val="left"/>
      <w:pPr>
        <w:ind w:left="2235" w:hanging="360"/>
      </w:pPr>
      <w:rPr>
        <w:rFonts w:ascii="Symbol" w:hAnsi="Symbol" w:hint="default"/>
      </w:rPr>
    </w:lvl>
    <w:lvl w:ilvl="4" w:tplc="04090003" w:tentative="1">
      <w:start w:val="1"/>
      <w:numFmt w:val="bullet"/>
      <w:lvlText w:val="o"/>
      <w:lvlJc w:val="left"/>
      <w:pPr>
        <w:ind w:left="2955" w:hanging="360"/>
      </w:pPr>
      <w:rPr>
        <w:rFonts w:ascii="Courier New" w:hAnsi="Courier New" w:cs="Courier New" w:hint="default"/>
      </w:rPr>
    </w:lvl>
    <w:lvl w:ilvl="5" w:tplc="04090005" w:tentative="1">
      <w:start w:val="1"/>
      <w:numFmt w:val="bullet"/>
      <w:lvlText w:val=""/>
      <w:lvlJc w:val="left"/>
      <w:pPr>
        <w:ind w:left="3675" w:hanging="360"/>
      </w:pPr>
      <w:rPr>
        <w:rFonts w:ascii="Wingdings" w:hAnsi="Wingdings" w:hint="default"/>
      </w:rPr>
    </w:lvl>
    <w:lvl w:ilvl="6" w:tplc="04090001" w:tentative="1">
      <w:start w:val="1"/>
      <w:numFmt w:val="bullet"/>
      <w:lvlText w:val=""/>
      <w:lvlJc w:val="left"/>
      <w:pPr>
        <w:ind w:left="4395" w:hanging="360"/>
      </w:pPr>
      <w:rPr>
        <w:rFonts w:ascii="Symbol" w:hAnsi="Symbol" w:hint="default"/>
      </w:rPr>
    </w:lvl>
    <w:lvl w:ilvl="7" w:tplc="04090003" w:tentative="1">
      <w:start w:val="1"/>
      <w:numFmt w:val="bullet"/>
      <w:lvlText w:val="o"/>
      <w:lvlJc w:val="left"/>
      <w:pPr>
        <w:ind w:left="5115" w:hanging="360"/>
      </w:pPr>
      <w:rPr>
        <w:rFonts w:ascii="Courier New" w:hAnsi="Courier New" w:cs="Courier New" w:hint="default"/>
      </w:rPr>
    </w:lvl>
    <w:lvl w:ilvl="8" w:tplc="04090005" w:tentative="1">
      <w:start w:val="1"/>
      <w:numFmt w:val="bullet"/>
      <w:lvlText w:val=""/>
      <w:lvlJc w:val="left"/>
      <w:pPr>
        <w:ind w:left="5835" w:hanging="360"/>
      </w:pPr>
      <w:rPr>
        <w:rFonts w:ascii="Wingdings" w:hAnsi="Wingdings" w:hint="default"/>
      </w:rPr>
    </w:lvl>
  </w:abstractNum>
  <w:abstractNum w:abstractNumId="20" w15:restartNumberingAfterBreak="0">
    <w:nsid w:val="35165C8B"/>
    <w:multiLevelType w:val="hybridMultilevel"/>
    <w:tmpl w:val="8136849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15:restartNumberingAfterBreak="0">
    <w:nsid w:val="37660336"/>
    <w:multiLevelType w:val="hybridMultilevel"/>
    <w:tmpl w:val="78D27160"/>
    <w:lvl w:ilvl="0" w:tplc="FEF4713C">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22" w15:restartNumberingAfterBreak="0">
    <w:nsid w:val="392C79FA"/>
    <w:multiLevelType w:val="hybridMultilevel"/>
    <w:tmpl w:val="8154E464"/>
    <w:lvl w:ilvl="0" w:tplc="FC528E7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E7E217C"/>
    <w:multiLevelType w:val="hybridMultilevel"/>
    <w:tmpl w:val="96E666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90D490A"/>
    <w:multiLevelType w:val="hybridMultilevel"/>
    <w:tmpl w:val="F51CCF5E"/>
    <w:lvl w:ilvl="0" w:tplc="EA2AEEDA">
      <w:numFmt w:val="bullet"/>
      <w:lvlText w:val="–"/>
      <w:lvlJc w:val="left"/>
      <w:pPr>
        <w:ind w:left="-540" w:hanging="900"/>
      </w:pPr>
      <w:rPr>
        <w:rFonts w:ascii="Times New Roman" w:eastAsia="Times New Roman" w:hAnsi="Times New Roman" w:cs="Times New Roman"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5" w15:restartNumberingAfterBreak="0">
    <w:nsid w:val="51B2655F"/>
    <w:multiLevelType w:val="hybridMultilevel"/>
    <w:tmpl w:val="AF56E112"/>
    <w:lvl w:ilvl="0" w:tplc="026E7830">
      <w:start w:val="1"/>
      <w:numFmt w:val="decimal"/>
      <w:lvlText w:val="%1."/>
      <w:lvlJc w:val="left"/>
      <w:pPr>
        <w:ind w:left="1080" w:hanging="360"/>
      </w:pPr>
      <w:rPr>
        <w:rFonts w:asciiTheme="minorHAnsi" w:eastAsia="Times New Roman" w:hAnsiTheme="minorHAnsi" w:cs="Times New Roman"/>
      </w:rPr>
    </w:lvl>
    <w:lvl w:ilvl="1" w:tplc="3D9E4DC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2845205"/>
    <w:multiLevelType w:val="hybridMultilevel"/>
    <w:tmpl w:val="9CBC4A92"/>
    <w:lvl w:ilvl="0" w:tplc="3426E846">
      <w:start w:val="1"/>
      <w:numFmt w:val="lowerLetter"/>
      <w:lvlText w:val="%1)"/>
      <w:lvlJc w:val="left"/>
      <w:pPr>
        <w:ind w:left="720" w:hanging="360"/>
      </w:pPr>
      <w:rPr>
        <w:rFonts w:eastAsia="Calibri"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4D5DF9"/>
    <w:multiLevelType w:val="hybridMultilevel"/>
    <w:tmpl w:val="2E3404B8"/>
    <w:lvl w:ilvl="0" w:tplc="98B9E3C7">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5204D8"/>
    <w:multiLevelType w:val="hybridMultilevel"/>
    <w:tmpl w:val="0944F1CE"/>
    <w:lvl w:ilvl="0" w:tplc="EAB8559C">
      <w:start w:val="1"/>
      <w:numFmt w:val="decimal"/>
      <w:lvlText w:val="%1."/>
      <w:lvlJc w:val="left"/>
      <w:pPr>
        <w:tabs>
          <w:tab w:val="num" w:pos="720"/>
        </w:tabs>
        <w:ind w:left="720" w:hanging="360"/>
      </w:pPr>
    </w:lvl>
    <w:lvl w:ilvl="1" w:tplc="9DD47C44" w:tentative="1">
      <w:start w:val="1"/>
      <w:numFmt w:val="decimal"/>
      <w:lvlText w:val="%2."/>
      <w:lvlJc w:val="left"/>
      <w:pPr>
        <w:tabs>
          <w:tab w:val="num" w:pos="1440"/>
        </w:tabs>
        <w:ind w:left="1440" w:hanging="360"/>
      </w:pPr>
    </w:lvl>
    <w:lvl w:ilvl="2" w:tplc="9FD2C916" w:tentative="1">
      <w:start w:val="1"/>
      <w:numFmt w:val="decimal"/>
      <w:lvlText w:val="%3."/>
      <w:lvlJc w:val="left"/>
      <w:pPr>
        <w:tabs>
          <w:tab w:val="num" w:pos="2160"/>
        </w:tabs>
        <w:ind w:left="2160" w:hanging="360"/>
      </w:pPr>
    </w:lvl>
    <w:lvl w:ilvl="3" w:tplc="E3888A16" w:tentative="1">
      <w:start w:val="1"/>
      <w:numFmt w:val="decimal"/>
      <w:lvlText w:val="%4."/>
      <w:lvlJc w:val="left"/>
      <w:pPr>
        <w:tabs>
          <w:tab w:val="num" w:pos="2880"/>
        </w:tabs>
        <w:ind w:left="2880" w:hanging="360"/>
      </w:pPr>
    </w:lvl>
    <w:lvl w:ilvl="4" w:tplc="0C242582" w:tentative="1">
      <w:start w:val="1"/>
      <w:numFmt w:val="decimal"/>
      <w:lvlText w:val="%5."/>
      <w:lvlJc w:val="left"/>
      <w:pPr>
        <w:tabs>
          <w:tab w:val="num" w:pos="3600"/>
        </w:tabs>
        <w:ind w:left="3600" w:hanging="360"/>
      </w:pPr>
    </w:lvl>
    <w:lvl w:ilvl="5" w:tplc="5D04D344" w:tentative="1">
      <w:start w:val="1"/>
      <w:numFmt w:val="decimal"/>
      <w:lvlText w:val="%6."/>
      <w:lvlJc w:val="left"/>
      <w:pPr>
        <w:tabs>
          <w:tab w:val="num" w:pos="4320"/>
        </w:tabs>
        <w:ind w:left="4320" w:hanging="360"/>
      </w:pPr>
    </w:lvl>
    <w:lvl w:ilvl="6" w:tplc="768AFDD6" w:tentative="1">
      <w:start w:val="1"/>
      <w:numFmt w:val="decimal"/>
      <w:lvlText w:val="%7."/>
      <w:lvlJc w:val="left"/>
      <w:pPr>
        <w:tabs>
          <w:tab w:val="num" w:pos="5040"/>
        </w:tabs>
        <w:ind w:left="5040" w:hanging="360"/>
      </w:pPr>
    </w:lvl>
    <w:lvl w:ilvl="7" w:tplc="839A418A" w:tentative="1">
      <w:start w:val="1"/>
      <w:numFmt w:val="decimal"/>
      <w:lvlText w:val="%8."/>
      <w:lvlJc w:val="left"/>
      <w:pPr>
        <w:tabs>
          <w:tab w:val="num" w:pos="5760"/>
        </w:tabs>
        <w:ind w:left="5760" w:hanging="360"/>
      </w:pPr>
    </w:lvl>
    <w:lvl w:ilvl="8" w:tplc="DF22C32A" w:tentative="1">
      <w:start w:val="1"/>
      <w:numFmt w:val="decimal"/>
      <w:lvlText w:val="%9."/>
      <w:lvlJc w:val="left"/>
      <w:pPr>
        <w:tabs>
          <w:tab w:val="num" w:pos="6480"/>
        </w:tabs>
        <w:ind w:left="6480" w:hanging="360"/>
      </w:pPr>
    </w:lvl>
  </w:abstractNum>
  <w:abstractNum w:abstractNumId="29" w15:restartNumberingAfterBreak="0">
    <w:nsid w:val="54A75C52"/>
    <w:multiLevelType w:val="multilevel"/>
    <w:tmpl w:val="0C987F4E"/>
    <w:lvl w:ilvl="0">
      <w:start w:val="1"/>
      <w:numFmt w:val="bullet"/>
      <w:pStyle w:val="Listabcdoubleline"/>
      <w:lvlText w:val="•"/>
      <w:lvlJc w:val="left"/>
      <w:pPr>
        <w:ind w:left="420" w:hanging="420"/>
      </w:pPr>
      <w:rPr>
        <w:rFonts w:ascii="Arial" w:eastAsia="Arial" w:hAnsi="Arial" w:cs="Arial"/>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30" w15:restartNumberingAfterBreak="0">
    <w:nsid w:val="54ED4EA5"/>
    <w:multiLevelType w:val="hybridMultilevel"/>
    <w:tmpl w:val="6114C458"/>
    <w:lvl w:ilvl="0" w:tplc="0409000F">
      <w:start w:val="1"/>
      <w:numFmt w:val="decimal"/>
      <w:lvlText w:val="%1."/>
      <w:lvlJc w:val="left"/>
      <w:pPr>
        <w:ind w:left="720" w:hanging="360"/>
      </w:pPr>
    </w:lvl>
    <w:lvl w:ilvl="1" w:tplc="3D9E4DC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5F4F25"/>
    <w:multiLevelType w:val="multilevel"/>
    <w:tmpl w:val="E9F29A1A"/>
    <w:lvl w:ilvl="0">
      <w:start w:val="1"/>
      <w:numFmt w:val="bullet"/>
      <w:pStyle w:val="ListNumber"/>
      <w:lvlText w:val="•"/>
      <w:lvlJc w:val="left"/>
      <w:pPr>
        <w:ind w:left="420" w:hanging="420"/>
      </w:pPr>
      <w:rPr>
        <w:rFonts w:ascii="Arial" w:eastAsia="Arial" w:hAnsi="Arial" w:cs="Arial"/>
      </w:rPr>
    </w:lvl>
    <w:lvl w:ilvl="1">
      <w:start w:val="1"/>
      <w:numFmt w:val="bullet"/>
      <w:lvlText w:val="-"/>
      <w:lvlJc w:val="left"/>
      <w:pPr>
        <w:ind w:left="840" w:hanging="420"/>
      </w:pPr>
      <w:rPr>
        <w:rFonts w:ascii="Times New Roman" w:eastAsia="Times New Roman" w:hAnsi="Times New Roman" w:cs="Times New Roman"/>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32" w15:restartNumberingAfterBreak="0">
    <w:nsid w:val="599B67B1"/>
    <w:multiLevelType w:val="hybridMultilevel"/>
    <w:tmpl w:val="EA16081C"/>
    <w:lvl w:ilvl="0" w:tplc="04090019">
      <w:start w:val="1"/>
      <w:numFmt w:val="lowerLetter"/>
      <w:lvlText w:val="%1)"/>
      <w:lvlJc w:val="left"/>
      <w:pPr>
        <w:ind w:left="1080" w:hanging="36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3" w15:restartNumberingAfterBreak="0">
    <w:nsid w:val="5C987A63"/>
    <w:multiLevelType w:val="multilevel"/>
    <w:tmpl w:val="FD74F704"/>
    <w:lvl w:ilvl="0">
      <w:start w:val="1"/>
      <w:numFmt w:val="bullet"/>
      <w:pStyle w:val="ListBullet"/>
      <w:lvlText w:val="●"/>
      <w:lvlJc w:val="left"/>
      <w:pPr>
        <w:ind w:left="999" w:hanging="360"/>
      </w:pPr>
      <w:rPr>
        <w:rFonts w:ascii="Noto Sans Symbols" w:eastAsia="Noto Sans Symbols" w:hAnsi="Noto Sans Symbols" w:cs="Noto Sans Symbols"/>
      </w:rPr>
    </w:lvl>
    <w:lvl w:ilvl="1">
      <w:start w:val="1"/>
      <w:numFmt w:val="bullet"/>
      <w:lvlText w:val="o"/>
      <w:lvlJc w:val="left"/>
      <w:pPr>
        <w:ind w:left="1719" w:hanging="360"/>
      </w:pPr>
      <w:rPr>
        <w:rFonts w:ascii="Courier New" w:eastAsia="Courier New" w:hAnsi="Courier New" w:cs="Courier New"/>
      </w:rPr>
    </w:lvl>
    <w:lvl w:ilvl="2">
      <w:start w:val="1"/>
      <w:numFmt w:val="bullet"/>
      <w:lvlText w:val="▪"/>
      <w:lvlJc w:val="left"/>
      <w:pPr>
        <w:ind w:left="2439" w:hanging="360"/>
      </w:pPr>
      <w:rPr>
        <w:rFonts w:ascii="Noto Sans Symbols" w:eastAsia="Noto Sans Symbols" w:hAnsi="Noto Sans Symbols" w:cs="Noto Sans Symbols"/>
      </w:rPr>
    </w:lvl>
    <w:lvl w:ilvl="3">
      <w:start w:val="1"/>
      <w:numFmt w:val="bullet"/>
      <w:lvlText w:val="●"/>
      <w:lvlJc w:val="left"/>
      <w:pPr>
        <w:ind w:left="3159" w:hanging="360"/>
      </w:pPr>
      <w:rPr>
        <w:rFonts w:ascii="Noto Sans Symbols" w:eastAsia="Noto Sans Symbols" w:hAnsi="Noto Sans Symbols" w:cs="Noto Sans Symbols"/>
      </w:rPr>
    </w:lvl>
    <w:lvl w:ilvl="4">
      <w:start w:val="1"/>
      <w:numFmt w:val="bullet"/>
      <w:lvlText w:val="o"/>
      <w:lvlJc w:val="left"/>
      <w:pPr>
        <w:ind w:left="3879" w:hanging="360"/>
      </w:pPr>
      <w:rPr>
        <w:rFonts w:ascii="Courier New" w:eastAsia="Courier New" w:hAnsi="Courier New" w:cs="Courier New"/>
      </w:rPr>
    </w:lvl>
    <w:lvl w:ilvl="5">
      <w:start w:val="1"/>
      <w:numFmt w:val="bullet"/>
      <w:lvlText w:val="▪"/>
      <w:lvlJc w:val="left"/>
      <w:pPr>
        <w:ind w:left="4599" w:hanging="360"/>
      </w:pPr>
      <w:rPr>
        <w:rFonts w:ascii="Noto Sans Symbols" w:eastAsia="Noto Sans Symbols" w:hAnsi="Noto Sans Symbols" w:cs="Noto Sans Symbols"/>
      </w:rPr>
    </w:lvl>
    <w:lvl w:ilvl="6">
      <w:start w:val="18"/>
      <w:numFmt w:val="bullet"/>
      <w:lvlText w:val="-"/>
      <w:lvlJc w:val="left"/>
      <w:pPr>
        <w:ind w:left="5319" w:hanging="360"/>
      </w:pPr>
      <w:rPr>
        <w:rFonts w:ascii="Times" w:eastAsia="Times" w:hAnsi="Times" w:cs="Times"/>
      </w:rPr>
    </w:lvl>
    <w:lvl w:ilvl="7">
      <w:start w:val="1"/>
      <w:numFmt w:val="bullet"/>
      <w:lvlText w:val="o"/>
      <w:lvlJc w:val="left"/>
      <w:pPr>
        <w:ind w:left="6039" w:hanging="360"/>
      </w:pPr>
      <w:rPr>
        <w:rFonts w:ascii="Courier New" w:eastAsia="Courier New" w:hAnsi="Courier New" w:cs="Courier New"/>
      </w:rPr>
    </w:lvl>
    <w:lvl w:ilvl="8">
      <w:start w:val="1"/>
      <w:numFmt w:val="bullet"/>
      <w:lvlText w:val="▪"/>
      <w:lvlJc w:val="left"/>
      <w:pPr>
        <w:ind w:left="6759" w:hanging="360"/>
      </w:pPr>
      <w:rPr>
        <w:rFonts w:ascii="Noto Sans Symbols" w:eastAsia="Noto Sans Symbols" w:hAnsi="Noto Sans Symbols" w:cs="Noto Sans Symbols"/>
      </w:rPr>
    </w:lvl>
  </w:abstractNum>
  <w:abstractNum w:abstractNumId="34" w15:restartNumberingAfterBreak="0">
    <w:nsid w:val="5D735777"/>
    <w:multiLevelType w:val="hybridMultilevel"/>
    <w:tmpl w:val="886E7FB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F862D0"/>
    <w:multiLevelType w:val="hybridMultilevel"/>
    <w:tmpl w:val="20DA8DF2"/>
    <w:lvl w:ilvl="0" w:tplc="04090001">
      <w:start w:val="1"/>
      <w:numFmt w:val="bullet"/>
      <w:lvlText w:val=""/>
      <w:lvlJc w:val="left"/>
      <w:pPr>
        <w:ind w:left="435" w:hanging="420"/>
      </w:pPr>
      <w:rPr>
        <w:rFonts w:ascii="Wingdings" w:hAnsi="Wingdings" w:hint="default"/>
      </w:rPr>
    </w:lvl>
    <w:lvl w:ilvl="1" w:tplc="04090003" w:tentative="1">
      <w:start w:val="1"/>
      <w:numFmt w:val="bullet"/>
      <w:lvlText w:val=""/>
      <w:lvlJc w:val="left"/>
      <w:pPr>
        <w:ind w:left="855" w:hanging="420"/>
      </w:pPr>
      <w:rPr>
        <w:rFonts w:ascii="Wingdings" w:hAnsi="Wingdings" w:hint="default"/>
      </w:rPr>
    </w:lvl>
    <w:lvl w:ilvl="2" w:tplc="04090005" w:tentative="1">
      <w:start w:val="1"/>
      <w:numFmt w:val="bullet"/>
      <w:lvlText w:val=""/>
      <w:lvlJc w:val="left"/>
      <w:pPr>
        <w:ind w:left="1275" w:hanging="420"/>
      </w:pPr>
      <w:rPr>
        <w:rFonts w:ascii="Wingdings" w:hAnsi="Wingdings" w:hint="default"/>
      </w:rPr>
    </w:lvl>
    <w:lvl w:ilvl="3" w:tplc="04090001" w:tentative="1">
      <w:start w:val="1"/>
      <w:numFmt w:val="bullet"/>
      <w:lvlText w:val=""/>
      <w:lvlJc w:val="left"/>
      <w:pPr>
        <w:ind w:left="1695" w:hanging="420"/>
      </w:pPr>
      <w:rPr>
        <w:rFonts w:ascii="Wingdings" w:hAnsi="Wingdings" w:hint="default"/>
      </w:rPr>
    </w:lvl>
    <w:lvl w:ilvl="4" w:tplc="04090003" w:tentative="1">
      <w:start w:val="1"/>
      <w:numFmt w:val="bullet"/>
      <w:lvlText w:val=""/>
      <w:lvlJc w:val="left"/>
      <w:pPr>
        <w:ind w:left="2115" w:hanging="420"/>
      </w:pPr>
      <w:rPr>
        <w:rFonts w:ascii="Wingdings" w:hAnsi="Wingdings" w:hint="default"/>
      </w:rPr>
    </w:lvl>
    <w:lvl w:ilvl="5" w:tplc="04090005" w:tentative="1">
      <w:start w:val="1"/>
      <w:numFmt w:val="bullet"/>
      <w:lvlText w:val=""/>
      <w:lvlJc w:val="left"/>
      <w:pPr>
        <w:ind w:left="2535" w:hanging="420"/>
      </w:pPr>
      <w:rPr>
        <w:rFonts w:ascii="Wingdings" w:hAnsi="Wingdings" w:hint="default"/>
      </w:rPr>
    </w:lvl>
    <w:lvl w:ilvl="6" w:tplc="04090001" w:tentative="1">
      <w:start w:val="1"/>
      <w:numFmt w:val="bullet"/>
      <w:lvlText w:val=""/>
      <w:lvlJc w:val="left"/>
      <w:pPr>
        <w:ind w:left="2955" w:hanging="420"/>
      </w:pPr>
      <w:rPr>
        <w:rFonts w:ascii="Wingdings" w:hAnsi="Wingdings" w:hint="default"/>
      </w:rPr>
    </w:lvl>
    <w:lvl w:ilvl="7" w:tplc="04090003" w:tentative="1">
      <w:start w:val="1"/>
      <w:numFmt w:val="bullet"/>
      <w:lvlText w:val=""/>
      <w:lvlJc w:val="left"/>
      <w:pPr>
        <w:ind w:left="3375" w:hanging="420"/>
      </w:pPr>
      <w:rPr>
        <w:rFonts w:ascii="Wingdings" w:hAnsi="Wingdings" w:hint="default"/>
      </w:rPr>
    </w:lvl>
    <w:lvl w:ilvl="8" w:tplc="04090005" w:tentative="1">
      <w:start w:val="1"/>
      <w:numFmt w:val="bullet"/>
      <w:lvlText w:val=""/>
      <w:lvlJc w:val="left"/>
      <w:pPr>
        <w:ind w:left="3795" w:hanging="420"/>
      </w:pPr>
      <w:rPr>
        <w:rFonts w:ascii="Wingdings" w:hAnsi="Wingdings" w:hint="default"/>
      </w:rPr>
    </w:lvl>
  </w:abstractNum>
  <w:abstractNum w:abstractNumId="36" w15:restartNumberingAfterBreak="0">
    <w:nsid w:val="64141017"/>
    <w:multiLevelType w:val="hybridMultilevel"/>
    <w:tmpl w:val="F246F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8176E1"/>
    <w:multiLevelType w:val="hybridMultilevel"/>
    <w:tmpl w:val="CA8E316C"/>
    <w:lvl w:ilvl="0" w:tplc="AFAE3D00">
      <w:start w:val="1"/>
      <w:numFmt w:val="bullet"/>
      <w:lvlText w:val="•"/>
      <w:lvlJc w:val="left"/>
      <w:pPr>
        <w:ind w:left="435" w:hanging="420"/>
      </w:pPr>
      <w:rPr>
        <w:rFonts w:ascii="Arial" w:hAnsi="Arial" w:cs="Times New Roman" w:hint="default"/>
      </w:rPr>
    </w:lvl>
    <w:lvl w:ilvl="1" w:tplc="04090003" w:tentative="1">
      <w:start w:val="1"/>
      <w:numFmt w:val="bullet"/>
      <w:lvlText w:val=""/>
      <w:lvlJc w:val="left"/>
      <w:pPr>
        <w:ind w:left="855" w:hanging="420"/>
      </w:pPr>
      <w:rPr>
        <w:rFonts w:ascii="Wingdings" w:hAnsi="Wingdings" w:hint="default"/>
      </w:rPr>
    </w:lvl>
    <w:lvl w:ilvl="2" w:tplc="04090005" w:tentative="1">
      <w:start w:val="1"/>
      <w:numFmt w:val="bullet"/>
      <w:lvlText w:val=""/>
      <w:lvlJc w:val="left"/>
      <w:pPr>
        <w:ind w:left="1275" w:hanging="420"/>
      </w:pPr>
      <w:rPr>
        <w:rFonts w:ascii="Wingdings" w:hAnsi="Wingdings" w:hint="default"/>
      </w:rPr>
    </w:lvl>
    <w:lvl w:ilvl="3" w:tplc="04090001" w:tentative="1">
      <w:start w:val="1"/>
      <w:numFmt w:val="bullet"/>
      <w:lvlText w:val=""/>
      <w:lvlJc w:val="left"/>
      <w:pPr>
        <w:ind w:left="1695" w:hanging="420"/>
      </w:pPr>
      <w:rPr>
        <w:rFonts w:ascii="Wingdings" w:hAnsi="Wingdings" w:hint="default"/>
      </w:rPr>
    </w:lvl>
    <w:lvl w:ilvl="4" w:tplc="04090003" w:tentative="1">
      <w:start w:val="1"/>
      <w:numFmt w:val="bullet"/>
      <w:lvlText w:val=""/>
      <w:lvlJc w:val="left"/>
      <w:pPr>
        <w:ind w:left="2115" w:hanging="420"/>
      </w:pPr>
      <w:rPr>
        <w:rFonts w:ascii="Wingdings" w:hAnsi="Wingdings" w:hint="default"/>
      </w:rPr>
    </w:lvl>
    <w:lvl w:ilvl="5" w:tplc="04090005" w:tentative="1">
      <w:start w:val="1"/>
      <w:numFmt w:val="bullet"/>
      <w:lvlText w:val=""/>
      <w:lvlJc w:val="left"/>
      <w:pPr>
        <w:ind w:left="2535" w:hanging="420"/>
      </w:pPr>
      <w:rPr>
        <w:rFonts w:ascii="Wingdings" w:hAnsi="Wingdings" w:hint="default"/>
      </w:rPr>
    </w:lvl>
    <w:lvl w:ilvl="6" w:tplc="04090001" w:tentative="1">
      <w:start w:val="1"/>
      <w:numFmt w:val="bullet"/>
      <w:lvlText w:val=""/>
      <w:lvlJc w:val="left"/>
      <w:pPr>
        <w:ind w:left="2955" w:hanging="420"/>
      </w:pPr>
      <w:rPr>
        <w:rFonts w:ascii="Wingdings" w:hAnsi="Wingdings" w:hint="default"/>
      </w:rPr>
    </w:lvl>
    <w:lvl w:ilvl="7" w:tplc="04090003" w:tentative="1">
      <w:start w:val="1"/>
      <w:numFmt w:val="bullet"/>
      <w:lvlText w:val=""/>
      <w:lvlJc w:val="left"/>
      <w:pPr>
        <w:ind w:left="3375" w:hanging="420"/>
      </w:pPr>
      <w:rPr>
        <w:rFonts w:ascii="Wingdings" w:hAnsi="Wingdings" w:hint="default"/>
      </w:rPr>
    </w:lvl>
    <w:lvl w:ilvl="8" w:tplc="04090005" w:tentative="1">
      <w:start w:val="1"/>
      <w:numFmt w:val="bullet"/>
      <w:lvlText w:val=""/>
      <w:lvlJc w:val="left"/>
      <w:pPr>
        <w:ind w:left="3795" w:hanging="420"/>
      </w:pPr>
      <w:rPr>
        <w:rFonts w:ascii="Wingdings" w:hAnsi="Wingdings" w:hint="default"/>
      </w:rPr>
    </w:lvl>
  </w:abstractNum>
  <w:abstractNum w:abstractNumId="38" w15:restartNumberingAfterBreak="0">
    <w:nsid w:val="6E3114C6"/>
    <w:multiLevelType w:val="hybridMultilevel"/>
    <w:tmpl w:val="48ECF0F0"/>
    <w:lvl w:ilvl="0" w:tplc="FC528E7E">
      <w:start w:val="1"/>
      <w:numFmt w:val="bullet"/>
      <w:lvlText w:val=""/>
      <w:lvlJc w:val="left"/>
      <w:pPr>
        <w:ind w:left="435" w:hanging="420"/>
      </w:pPr>
      <w:rPr>
        <w:rFonts w:ascii="Wingdings" w:hAnsi="Wingdings" w:hint="default"/>
      </w:rPr>
    </w:lvl>
    <w:lvl w:ilvl="1" w:tplc="04090003" w:tentative="1">
      <w:start w:val="1"/>
      <w:numFmt w:val="bullet"/>
      <w:lvlText w:val=""/>
      <w:lvlJc w:val="left"/>
      <w:pPr>
        <w:ind w:left="855" w:hanging="420"/>
      </w:pPr>
      <w:rPr>
        <w:rFonts w:ascii="Wingdings" w:hAnsi="Wingdings" w:hint="default"/>
      </w:rPr>
    </w:lvl>
    <w:lvl w:ilvl="2" w:tplc="04090005" w:tentative="1">
      <w:start w:val="1"/>
      <w:numFmt w:val="bullet"/>
      <w:lvlText w:val=""/>
      <w:lvlJc w:val="left"/>
      <w:pPr>
        <w:ind w:left="1275" w:hanging="420"/>
      </w:pPr>
      <w:rPr>
        <w:rFonts w:ascii="Wingdings" w:hAnsi="Wingdings" w:hint="default"/>
      </w:rPr>
    </w:lvl>
    <w:lvl w:ilvl="3" w:tplc="04090001" w:tentative="1">
      <w:start w:val="1"/>
      <w:numFmt w:val="bullet"/>
      <w:lvlText w:val=""/>
      <w:lvlJc w:val="left"/>
      <w:pPr>
        <w:ind w:left="1695" w:hanging="420"/>
      </w:pPr>
      <w:rPr>
        <w:rFonts w:ascii="Wingdings" w:hAnsi="Wingdings" w:hint="default"/>
      </w:rPr>
    </w:lvl>
    <w:lvl w:ilvl="4" w:tplc="04090003" w:tentative="1">
      <w:start w:val="1"/>
      <w:numFmt w:val="bullet"/>
      <w:lvlText w:val=""/>
      <w:lvlJc w:val="left"/>
      <w:pPr>
        <w:ind w:left="2115" w:hanging="420"/>
      </w:pPr>
      <w:rPr>
        <w:rFonts w:ascii="Wingdings" w:hAnsi="Wingdings" w:hint="default"/>
      </w:rPr>
    </w:lvl>
    <w:lvl w:ilvl="5" w:tplc="04090005" w:tentative="1">
      <w:start w:val="1"/>
      <w:numFmt w:val="bullet"/>
      <w:lvlText w:val=""/>
      <w:lvlJc w:val="left"/>
      <w:pPr>
        <w:ind w:left="2535" w:hanging="420"/>
      </w:pPr>
      <w:rPr>
        <w:rFonts w:ascii="Wingdings" w:hAnsi="Wingdings" w:hint="default"/>
      </w:rPr>
    </w:lvl>
    <w:lvl w:ilvl="6" w:tplc="04090001" w:tentative="1">
      <w:start w:val="1"/>
      <w:numFmt w:val="bullet"/>
      <w:lvlText w:val=""/>
      <w:lvlJc w:val="left"/>
      <w:pPr>
        <w:ind w:left="2955" w:hanging="420"/>
      </w:pPr>
      <w:rPr>
        <w:rFonts w:ascii="Wingdings" w:hAnsi="Wingdings" w:hint="default"/>
      </w:rPr>
    </w:lvl>
    <w:lvl w:ilvl="7" w:tplc="04090003" w:tentative="1">
      <w:start w:val="1"/>
      <w:numFmt w:val="bullet"/>
      <w:lvlText w:val=""/>
      <w:lvlJc w:val="left"/>
      <w:pPr>
        <w:ind w:left="3375" w:hanging="420"/>
      </w:pPr>
      <w:rPr>
        <w:rFonts w:ascii="Wingdings" w:hAnsi="Wingdings" w:hint="default"/>
      </w:rPr>
    </w:lvl>
    <w:lvl w:ilvl="8" w:tplc="04090005" w:tentative="1">
      <w:start w:val="1"/>
      <w:numFmt w:val="bullet"/>
      <w:lvlText w:val=""/>
      <w:lvlJc w:val="left"/>
      <w:pPr>
        <w:ind w:left="3795" w:hanging="420"/>
      </w:pPr>
      <w:rPr>
        <w:rFonts w:ascii="Wingdings" w:hAnsi="Wingdings" w:hint="default"/>
      </w:rPr>
    </w:lvl>
  </w:abstractNum>
  <w:abstractNum w:abstractNumId="39" w15:restartNumberingAfterBreak="0">
    <w:nsid w:val="6E8A7A39"/>
    <w:multiLevelType w:val="hybridMultilevel"/>
    <w:tmpl w:val="6114C458"/>
    <w:lvl w:ilvl="0" w:tplc="0409000F">
      <w:start w:val="1"/>
      <w:numFmt w:val="decimal"/>
      <w:lvlText w:val="%1."/>
      <w:lvlJc w:val="left"/>
      <w:pPr>
        <w:ind w:left="720" w:hanging="360"/>
      </w:pPr>
    </w:lvl>
    <w:lvl w:ilvl="1" w:tplc="3D9E4DC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FC7C10"/>
    <w:multiLevelType w:val="hybridMultilevel"/>
    <w:tmpl w:val="6114C458"/>
    <w:lvl w:ilvl="0" w:tplc="0409000F">
      <w:start w:val="1"/>
      <w:numFmt w:val="decimal"/>
      <w:lvlText w:val="%1."/>
      <w:lvlJc w:val="left"/>
      <w:pPr>
        <w:ind w:left="720" w:hanging="360"/>
      </w:pPr>
    </w:lvl>
    <w:lvl w:ilvl="1" w:tplc="3D9E4DC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317617"/>
    <w:multiLevelType w:val="hybridMultilevel"/>
    <w:tmpl w:val="D84425CE"/>
    <w:lvl w:ilvl="0" w:tplc="CF0C8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871FD9"/>
    <w:multiLevelType w:val="hybridMultilevel"/>
    <w:tmpl w:val="37062D1A"/>
    <w:lvl w:ilvl="0" w:tplc="FD929082">
      <w:start w:val="1"/>
      <w:numFmt w:val="bullet"/>
      <w:pStyle w:val="Char1"/>
      <w:lvlText w:val="•"/>
      <w:lvlJc w:val="left"/>
      <w:pPr>
        <w:tabs>
          <w:tab w:val="num" w:pos="720"/>
        </w:tabs>
        <w:ind w:left="720" w:hanging="360"/>
      </w:pPr>
      <w:rPr>
        <w:rFonts w:ascii="Times New Roman" w:hAnsi="Times New Roman" w:hint="default"/>
      </w:rPr>
    </w:lvl>
    <w:lvl w:ilvl="1" w:tplc="4BCEB562">
      <w:start w:val="1"/>
      <w:numFmt w:val="bullet"/>
      <w:lvlText w:val="•"/>
      <w:lvlJc w:val="left"/>
      <w:pPr>
        <w:tabs>
          <w:tab w:val="num" w:pos="1440"/>
        </w:tabs>
        <w:ind w:left="1440" w:hanging="360"/>
      </w:pPr>
      <w:rPr>
        <w:rFonts w:ascii="Times New Roman" w:hAnsi="Times New Roman" w:hint="default"/>
      </w:rPr>
    </w:lvl>
    <w:lvl w:ilvl="2" w:tplc="F3FA7342" w:tentative="1">
      <w:start w:val="1"/>
      <w:numFmt w:val="bullet"/>
      <w:lvlText w:val="•"/>
      <w:lvlJc w:val="left"/>
      <w:pPr>
        <w:tabs>
          <w:tab w:val="num" w:pos="2160"/>
        </w:tabs>
        <w:ind w:left="2160" w:hanging="360"/>
      </w:pPr>
      <w:rPr>
        <w:rFonts w:ascii="Times New Roman" w:hAnsi="Times New Roman" w:hint="default"/>
      </w:rPr>
    </w:lvl>
    <w:lvl w:ilvl="3" w:tplc="3B80F696" w:tentative="1">
      <w:start w:val="1"/>
      <w:numFmt w:val="bullet"/>
      <w:lvlText w:val="•"/>
      <w:lvlJc w:val="left"/>
      <w:pPr>
        <w:tabs>
          <w:tab w:val="num" w:pos="2880"/>
        </w:tabs>
        <w:ind w:left="2880" w:hanging="360"/>
      </w:pPr>
      <w:rPr>
        <w:rFonts w:ascii="Times New Roman" w:hAnsi="Times New Roman" w:hint="default"/>
      </w:rPr>
    </w:lvl>
    <w:lvl w:ilvl="4" w:tplc="67467D56" w:tentative="1">
      <w:start w:val="1"/>
      <w:numFmt w:val="bullet"/>
      <w:lvlText w:val="•"/>
      <w:lvlJc w:val="left"/>
      <w:pPr>
        <w:tabs>
          <w:tab w:val="num" w:pos="3600"/>
        </w:tabs>
        <w:ind w:left="3600" w:hanging="360"/>
      </w:pPr>
      <w:rPr>
        <w:rFonts w:ascii="Times New Roman" w:hAnsi="Times New Roman" w:hint="default"/>
      </w:rPr>
    </w:lvl>
    <w:lvl w:ilvl="5" w:tplc="F228899A" w:tentative="1">
      <w:start w:val="1"/>
      <w:numFmt w:val="bullet"/>
      <w:lvlText w:val="•"/>
      <w:lvlJc w:val="left"/>
      <w:pPr>
        <w:tabs>
          <w:tab w:val="num" w:pos="4320"/>
        </w:tabs>
        <w:ind w:left="4320" w:hanging="360"/>
      </w:pPr>
      <w:rPr>
        <w:rFonts w:ascii="Times New Roman" w:hAnsi="Times New Roman" w:hint="default"/>
      </w:rPr>
    </w:lvl>
    <w:lvl w:ilvl="6" w:tplc="3FE00586" w:tentative="1">
      <w:start w:val="1"/>
      <w:numFmt w:val="bullet"/>
      <w:lvlText w:val="•"/>
      <w:lvlJc w:val="left"/>
      <w:pPr>
        <w:tabs>
          <w:tab w:val="num" w:pos="5040"/>
        </w:tabs>
        <w:ind w:left="5040" w:hanging="360"/>
      </w:pPr>
      <w:rPr>
        <w:rFonts w:ascii="Times New Roman" w:hAnsi="Times New Roman" w:hint="default"/>
      </w:rPr>
    </w:lvl>
    <w:lvl w:ilvl="7" w:tplc="495834FA" w:tentative="1">
      <w:start w:val="1"/>
      <w:numFmt w:val="bullet"/>
      <w:lvlText w:val="•"/>
      <w:lvlJc w:val="left"/>
      <w:pPr>
        <w:tabs>
          <w:tab w:val="num" w:pos="5760"/>
        </w:tabs>
        <w:ind w:left="5760" w:hanging="360"/>
      </w:pPr>
      <w:rPr>
        <w:rFonts w:ascii="Times New Roman" w:hAnsi="Times New Roman" w:hint="default"/>
      </w:rPr>
    </w:lvl>
    <w:lvl w:ilvl="8" w:tplc="ECA2B39C"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5FA451B"/>
    <w:multiLevelType w:val="hybridMultilevel"/>
    <w:tmpl w:val="951A8246"/>
    <w:lvl w:ilvl="0" w:tplc="C1707C3C">
      <w:start w:val="1"/>
      <w:numFmt w:val="lowerLetter"/>
      <w:lvlText w:val="(%1)"/>
      <w:lvlJc w:val="left"/>
      <w:pPr>
        <w:ind w:left="4680" w:hanging="360"/>
      </w:pPr>
      <w:rPr>
        <w:rFonts w:hint="default"/>
      </w:rPr>
    </w:lvl>
    <w:lvl w:ilvl="1" w:tplc="40090019" w:tentative="1">
      <w:start w:val="1"/>
      <w:numFmt w:val="lowerLetter"/>
      <w:lvlText w:val="%2."/>
      <w:lvlJc w:val="left"/>
      <w:pPr>
        <w:ind w:left="5400" w:hanging="360"/>
      </w:pPr>
    </w:lvl>
    <w:lvl w:ilvl="2" w:tplc="4009001B" w:tentative="1">
      <w:start w:val="1"/>
      <w:numFmt w:val="lowerRoman"/>
      <w:lvlText w:val="%3."/>
      <w:lvlJc w:val="right"/>
      <w:pPr>
        <w:ind w:left="6120" w:hanging="180"/>
      </w:pPr>
    </w:lvl>
    <w:lvl w:ilvl="3" w:tplc="4009000F" w:tentative="1">
      <w:start w:val="1"/>
      <w:numFmt w:val="decimal"/>
      <w:lvlText w:val="%4."/>
      <w:lvlJc w:val="left"/>
      <w:pPr>
        <w:ind w:left="6840" w:hanging="360"/>
      </w:pPr>
    </w:lvl>
    <w:lvl w:ilvl="4" w:tplc="40090019" w:tentative="1">
      <w:start w:val="1"/>
      <w:numFmt w:val="lowerLetter"/>
      <w:lvlText w:val="%5."/>
      <w:lvlJc w:val="left"/>
      <w:pPr>
        <w:ind w:left="7560" w:hanging="360"/>
      </w:pPr>
    </w:lvl>
    <w:lvl w:ilvl="5" w:tplc="4009001B" w:tentative="1">
      <w:start w:val="1"/>
      <w:numFmt w:val="lowerRoman"/>
      <w:lvlText w:val="%6."/>
      <w:lvlJc w:val="right"/>
      <w:pPr>
        <w:ind w:left="8280" w:hanging="180"/>
      </w:pPr>
    </w:lvl>
    <w:lvl w:ilvl="6" w:tplc="4009000F" w:tentative="1">
      <w:start w:val="1"/>
      <w:numFmt w:val="decimal"/>
      <w:lvlText w:val="%7."/>
      <w:lvlJc w:val="left"/>
      <w:pPr>
        <w:ind w:left="9000" w:hanging="360"/>
      </w:pPr>
    </w:lvl>
    <w:lvl w:ilvl="7" w:tplc="40090019" w:tentative="1">
      <w:start w:val="1"/>
      <w:numFmt w:val="lowerLetter"/>
      <w:lvlText w:val="%8."/>
      <w:lvlJc w:val="left"/>
      <w:pPr>
        <w:ind w:left="9720" w:hanging="360"/>
      </w:pPr>
    </w:lvl>
    <w:lvl w:ilvl="8" w:tplc="4009001B" w:tentative="1">
      <w:start w:val="1"/>
      <w:numFmt w:val="lowerRoman"/>
      <w:lvlText w:val="%9."/>
      <w:lvlJc w:val="right"/>
      <w:pPr>
        <w:ind w:left="10440" w:hanging="180"/>
      </w:pPr>
    </w:lvl>
  </w:abstractNum>
  <w:abstractNum w:abstractNumId="44" w15:restartNumberingAfterBreak="0">
    <w:nsid w:val="765C6EA8"/>
    <w:multiLevelType w:val="multilevel"/>
    <w:tmpl w:val="D4A411F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718225D"/>
    <w:multiLevelType w:val="hybridMultilevel"/>
    <w:tmpl w:val="AE5C72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95D48A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7" w15:restartNumberingAfterBreak="0">
    <w:nsid w:val="7ED32F70"/>
    <w:multiLevelType w:val="hybridMultilevel"/>
    <w:tmpl w:val="9EF22E12"/>
    <w:lvl w:ilvl="0" w:tplc="AF82B2BA">
      <w:start w:val="1"/>
      <w:numFmt w:val="decimal"/>
      <w:lvlText w:val="%1."/>
      <w:lvlJc w:val="left"/>
      <w:pPr>
        <w:tabs>
          <w:tab w:val="num" w:pos="720"/>
        </w:tabs>
        <w:ind w:left="720" w:hanging="360"/>
      </w:pPr>
      <w:rPr>
        <w:b w:val="0"/>
        <w:i w:val="0"/>
      </w:rPr>
    </w:lvl>
    <w:lvl w:ilvl="1" w:tplc="75F6D7B0" w:tentative="1">
      <w:start w:val="1"/>
      <w:numFmt w:val="decimal"/>
      <w:lvlText w:val="%2."/>
      <w:lvlJc w:val="left"/>
      <w:pPr>
        <w:tabs>
          <w:tab w:val="num" w:pos="1440"/>
        </w:tabs>
        <w:ind w:left="1440" w:hanging="360"/>
      </w:pPr>
    </w:lvl>
    <w:lvl w:ilvl="2" w:tplc="F61C4A40" w:tentative="1">
      <w:start w:val="1"/>
      <w:numFmt w:val="decimal"/>
      <w:lvlText w:val="%3."/>
      <w:lvlJc w:val="left"/>
      <w:pPr>
        <w:tabs>
          <w:tab w:val="num" w:pos="2160"/>
        </w:tabs>
        <w:ind w:left="2160" w:hanging="360"/>
      </w:pPr>
    </w:lvl>
    <w:lvl w:ilvl="3" w:tplc="CBB46086" w:tentative="1">
      <w:start w:val="1"/>
      <w:numFmt w:val="decimal"/>
      <w:lvlText w:val="%4."/>
      <w:lvlJc w:val="left"/>
      <w:pPr>
        <w:tabs>
          <w:tab w:val="num" w:pos="2880"/>
        </w:tabs>
        <w:ind w:left="2880" w:hanging="360"/>
      </w:pPr>
    </w:lvl>
    <w:lvl w:ilvl="4" w:tplc="5D76E534" w:tentative="1">
      <w:start w:val="1"/>
      <w:numFmt w:val="decimal"/>
      <w:lvlText w:val="%5."/>
      <w:lvlJc w:val="left"/>
      <w:pPr>
        <w:tabs>
          <w:tab w:val="num" w:pos="3600"/>
        </w:tabs>
        <w:ind w:left="3600" w:hanging="360"/>
      </w:pPr>
    </w:lvl>
    <w:lvl w:ilvl="5" w:tplc="BF0A7AC6" w:tentative="1">
      <w:start w:val="1"/>
      <w:numFmt w:val="decimal"/>
      <w:lvlText w:val="%6."/>
      <w:lvlJc w:val="left"/>
      <w:pPr>
        <w:tabs>
          <w:tab w:val="num" w:pos="4320"/>
        </w:tabs>
        <w:ind w:left="4320" w:hanging="360"/>
      </w:pPr>
    </w:lvl>
    <w:lvl w:ilvl="6" w:tplc="83AE0AF4" w:tentative="1">
      <w:start w:val="1"/>
      <w:numFmt w:val="decimal"/>
      <w:lvlText w:val="%7."/>
      <w:lvlJc w:val="left"/>
      <w:pPr>
        <w:tabs>
          <w:tab w:val="num" w:pos="5040"/>
        </w:tabs>
        <w:ind w:left="5040" w:hanging="360"/>
      </w:pPr>
    </w:lvl>
    <w:lvl w:ilvl="7" w:tplc="B5F05936" w:tentative="1">
      <w:start w:val="1"/>
      <w:numFmt w:val="decimal"/>
      <w:lvlText w:val="%8."/>
      <w:lvlJc w:val="left"/>
      <w:pPr>
        <w:tabs>
          <w:tab w:val="num" w:pos="5760"/>
        </w:tabs>
        <w:ind w:left="5760" w:hanging="360"/>
      </w:pPr>
    </w:lvl>
    <w:lvl w:ilvl="8" w:tplc="045ECF26" w:tentative="1">
      <w:start w:val="1"/>
      <w:numFmt w:val="decimal"/>
      <w:lvlText w:val="%9."/>
      <w:lvlJc w:val="left"/>
      <w:pPr>
        <w:tabs>
          <w:tab w:val="num" w:pos="6480"/>
        </w:tabs>
        <w:ind w:left="6480" w:hanging="360"/>
      </w:pPr>
    </w:lvl>
  </w:abstractNum>
  <w:num w:numId="1" w16cid:durableId="805006964">
    <w:abstractNumId w:val="33"/>
  </w:num>
  <w:num w:numId="2" w16cid:durableId="261885100">
    <w:abstractNumId w:val="7"/>
  </w:num>
  <w:num w:numId="3" w16cid:durableId="33428668">
    <w:abstractNumId w:val="29"/>
  </w:num>
  <w:num w:numId="4" w16cid:durableId="667175154">
    <w:abstractNumId w:val="31"/>
  </w:num>
  <w:num w:numId="5" w16cid:durableId="1415277539">
    <w:abstractNumId w:val="14"/>
  </w:num>
  <w:num w:numId="6" w16cid:durableId="652875185">
    <w:abstractNumId w:val="8"/>
  </w:num>
  <w:num w:numId="7" w16cid:durableId="955603142">
    <w:abstractNumId w:val="24"/>
  </w:num>
  <w:num w:numId="8" w16cid:durableId="696153757">
    <w:abstractNumId w:val="17"/>
  </w:num>
  <w:num w:numId="9" w16cid:durableId="773523970">
    <w:abstractNumId w:val="16"/>
  </w:num>
  <w:num w:numId="10" w16cid:durableId="1833790077">
    <w:abstractNumId w:val="18"/>
  </w:num>
  <w:num w:numId="11" w16cid:durableId="1714504440">
    <w:abstractNumId w:val="44"/>
  </w:num>
  <w:num w:numId="12" w16cid:durableId="575164839">
    <w:abstractNumId w:val="46"/>
  </w:num>
  <w:num w:numId="13" w16cid:durableId="1307976080">
    <w:abstractNumId w:val="42"/>
  </w:num>
  <w:num w:numId="14" w16cid:durableId="2089771088">
    <w:abstractNumId w:val="21"/>
  </w:num>
  <w:num w:numId="15" w16cid:durableId="1257638201">
    <w:abstractNumId w:val="15"/>
  </w:num>
  <w:num w:numId="16" w16cid:durableId="1113550089">
    <w:abstractNumId w:val="11"/>
  </w:num>
  <w:num w:numId="17" w16cid:durableId="520512047">
    <w:abstractNumId w:val="43"/>
  </w:num>
  <w:num w:numId="18" w16cid:durableId="1302004873">
    <w:abstractNumId w:val="26"/>
  </w:num>
  <w:num w:numId="19" w16cid:durableId="1231116764">
    <w:abstractNumId w:val="34"/>
  </w:num>
  <w:num w:numId="20" w16cid:durableId="1311515328">
    <w:abstractNumId w:val="10"/>
  </w:num>
  <w:num w:numId="21" w16cid:durableId="1336761003">
    <w:abstractNumId w:val="32"/>
  </w:num>
  <w:num w:numId="22" w16cid:durableId="1972862855">
    <w:abstractNumId w:val="35"/>
  </w:num>
  <w:num w:numId="23" w16cid:durableId="570582830">
    <w:abstractNumId w:val="38"/>
  </w:num>
  <w:num w:numId="24" w16cid:durableId="1566456014">
    <w:abstractNumId w:val="19"/>
  </w:num>
  <w:num w:numId="25" w16cid:durableId="26804421">
    <w:abstractNumId w:val="47"/>
  </w:num>
  <w:num w:numId="26" w16cid:durableId="1316952235">
    <w:abstractNumId w:val="39"/>
  </w:num>
  <w:num w:numId="27" w16cid:durableId="1817141739">
    <w:abstractNumId w:val="27"/>
  </w:num>
  <w:num w:numId="28" w16cid:durableId="674262916">
    <w:abstractNumId w:val="40"/>
  </w:num>
  <w:num w:numId="29" w16cid:durableId="273176873">
    <w:abstractNumId w:val="5"/>
  </w:num>
  <w:num w:numId="30" w16cid:durableId="36856752">
    <w:abstractNumId w:val="12"/>
  </w:num>
  <w:num w:numId="31" w16cid:durableId="485126917">
    <w:abstractNumId w:val="28"/>
  </w:num>
  <w:num w:numId="32" w16cid:durableId="1252078693">
    <w:abstractNumId w:val="13"/>
  </w:num>
  <w:num w:numId="33" w16cid:durableId="938638448">
    <w:abstractNumId w:val="41"/>
  </w:num>
  <w:num w:numId="34" w16cid:durableId="248855972">
    <w:abstractNumId w:val="25"/>
  </w:num>
  <w:num w:numId="35" w16cid:durableId="607195824">
    <w:abstractNumId w:val="45"/>
  </w:num>
  <w:num w:numId="36" w16cid:durableId="793447857">
    <w:abstractNumId w:val="36"/>
  </w:num>
  <w:num w:numId="37" w16cid:durableId="218832782">
    <w:abstractNumId w:val="23"/>
  </w:num>
  <w:num w:numId="38" w16cid:durableId="979924702">
    <w:abstractNumId w:val="30"/>
  </w:num>
  <w:num w:numId="39" w16cid:durableId="528765373">
    <w:abstractNumId w:val="9"/>
  </w:num>
  <w:num w:numId="40" w16cid:durableId="1008487624">
    <w:abstractNumId w:val="22"/>
  </w:num>
  <w:num w:numId="41" w16cid:durableId="1025473547">
    <w:abstractNumId w:val="37"/>
  </w:num>
  <w:num w:numId="42" w16cid:durableId="2086222793">
    <w:abstractNumId w:val="6"/>
  </w:num>
  <w:num w:numId="43" w16cid:durableId="495851024">
    <w:abstractNumId w:val="20"/>
  </w:num>
  <w:num w:numId="44" w16cid:durableId="1073049233">
    <w:abstractNumId w:val="4"/>
  </w:num>
  <w:num w:numId="45" w16cid:durableId="217283371">
    <w:abstractNumId w:val="3"/>
  </w:num>
  <w:num w:numId="46" w16cid:durableId="2080594018">
    <w:abstractNumId w:val="2"/>
  </w:num>
  <w:num w:numId="47" w16cid:durableId="765689359">
    <w:abstractNumId w:val="1"/>
  </w:num>
  <w:num w:numId="48" w16cid:durableId="1281958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C5F"/>
    <w:rsid w:val="000069D4"/>
    <w:rsid w:val="000174AD"/>
    <w:rsid w:val="00033680"/>
    <w:rsid w:val="00047A1D"/>
    <w:rsid w:val="000604B9"/>
    <w:rsid w:val="00083BD1"/>
    <w:rsid w:val="00092EEF"/>
    <w:rsid w:val="000A0654"/>
    <w:rsid w:val="000A7D55"/>
    <w:rsid w:val="000C0BC1"/>
    <w:rsid w:val="000C12C8"/>
    <w:rsid w:val="000C2E8E"/>
    <w:rsid w:val="000E0E7C"/>
    <w:rsid w:val="000F1B4B"/>
    <w:rsid w:val="00113E21"/>
    <w:rsid w:val="00122E23"/>
    <w:rsid w:val="0012744F"/>
    <w:rsid w:val="00131178"/>
    <w:rsid w:val="00136569"/>
    <w:rsid w:val="00146A02"/>
    <w:rsid w:val="00156F66"/>
    <w:rsid w:val="00163271"/>
    <w:rsid w:val="00172122"/>
    <w:rsid w:val="00182528"/>
    <w:rsid w:val="0018500B"/>
    <w:rsid w:val="00196A19"/>
    <w:rsid w:val="001A41C1"/>
    <w:rsid w:val="00202DC1"/>
    <w:rsid w:val="002033B1"/>
    <w:rsid w:val="00204C45"/>
    <w:rsid w:val="002116EE"/>
    <w:rsid w:val="00216ABB"/>
    <w:rsid w:val="00216BC5"/>
    <w:rsid w:val="002309D8"/>
    <w:rsid w:val="00260C4B"/>
    <w:rsid w:val="002679BB"/>
    <w:rsid w:val="002A7FE2"/>
    <w:rsid w:val="002C21DA"/>
    <w:rsid w:val="002E1B4F"/>
    <w:rsid w:val="002F2E67"/>
    <w:rsid w:val="002F7CB3"/>
    <w:rsid w:val="00315546"/>
    <w:rsid w:val="00330567"/>
    <w:rsid w:val="00373DA5"/>
    <w:rsid w:val="00386A9D"/>
    <w:rsid w:val="00391081"/>
    <w:rsid w:val="003B2789"/>
    <w:rsid w:val="003C13CE"/>
    <w:rsid w:val="003C697E"/>
    <w:rsid w:val="003E2518"/>
    <w:rsid w:val="003E7CEF"/>
    <w:rsid w:val="003F1303"/>
    <w:rsid w:val="0043102F"/>
    <w:rsid w:val="004935F5"/>
    <w:rsid w:val="004B1EF7"/>
    <w:rsid w:val="004B3FAD"/>
    <w:rsid w:val="004C5749"/>
    <w:rsid w:val="00501DCA"/>
    <w:rsid w:val="00503B2D"/>
    <w:rsid w:val="00513A47"/>
    <w:rsid w:val="005259CE"/>
    <w:rsid w:val="005408DF"/>
    <w:rsid w:val="00573344"/>
    <w:rsid w:val="00583F9B"/>
    <w:rsid w:val="005842E5"/>
    <w:rsid w:val="005857D3"/>
    <w:rsid w:val="005937BE"/>
    <w:rsid w:val="005B0D29"/>
    <w:rsid w:val="005E5C10"/>
    <w:rsid w:val="005F2C78"/>
    <w:rsid w:val="006020A9"/>
    <w:rsid w:val="006144E4"/>
    <w:rsid w:val="006369A6"/>
    <w:rsid w:val="00650299"/>
    <w:rsid w:val="00655FC5"/>
    <w:rsid w:val="00661206"/>
    <w:rsid w:val="0066556F"/>
    <w:rsid w:val="00685B67"/>
    <w:rsid w:val="006B0EBA"/>
    <w:rsid w:val="006C51DB"/>
    <w:rsid w:val="006D17DE"/>
    <w:rsid w:val="006E7BD7"/>
    <w:rsid w:val="007C5F69"/>
    <w:rsid w:val="007F2B43"/>
    <w:rsid w:val="007F7DB3"/>
    <w:rsid w:val="0080538C"/>
    <w:rsid w:val="00814E0A"/>
    <w:rsid w:val="00822581"/>
    <w:rsid w:val="008309DD"/>
    <w:rsid w:val="0083227A"/>
    <w:rsid w:val="00835907"/>
    <w:rsid w:val="00837387"/>
    <w:rsid w:val="00840C91"/>
    <w:rsid w:val="00862391"/>
    <w:rsid w:val="00866900"/>
    <w:rsid w:val="00876A8A"/>
    <w:rsid w:val="00881BA1"/>
    <w:rsid w:val="00886C5F"/>
    <w:rsid w:val="008A2F19"/>
    <w:rsid w:val="008C2302"/>
    <w:rsid w:val="008C26B8"/>
    <w:rsid w:val="008D46F8"/>
    <w:rsid w:val="008F208F"/>
    <w:rsid w:val="0095098A"/>
    <w:rsid w:val="00966233"/>
    <w:rsid w:val="00982084"/>
    <w:rsid w:val="00995963"/>
    <w:rsid w:val="009B61EB"/>
    <w:rsid w:val="009C185B"/>
    <w:rsid w:val="009C2064"/>
    <w:rsid w:val="009C395E"/>
    <w:rsid w:val="009D1697"/>
    <w:rsid w:val="009E13B6"/>
    <w:rsid w:val="009F3A46"/>
    <w:rsid w:val="009F557F"/>
    <w:rsid w:val="009F6520"/>
    <w:rsid w:val="00A00973"/>
    <w:rsid w:val="00A014F8"/>
    <w:rsid w:val="00A0185E"/>
    <w:rsid w:val="00A1592F"/>
    <w:rsid w:val="00A21B8E"/>
    <w:rsid w:val="00A45F79"/>
    <w:rsid w:val="00A5173C"/>
    <w:rsid w:val="00A61AEF"/>
    <w:rsid w:val="00A73F3E"/>
    <w:rsid w:val="00A93F68"/>
    <w:rsid w:val="00AD2345"/>
    <w:rsid w:val="00AF173A"/>
    <w:rsid w:val="00B066A4"/>
    <w:rsid w:val="00B07A13"/>
    <w:rsid w:val="00B4279B"/>
    <w:rsid w:val="00B45FC9"/>
    <w:rsid w:val="00B56EA3"/>
    <w:rsid w:val="00B76F35"/>
    <w:rsid w:val="00B770AB"/>
    <w:rsid w:val="00B81138"/>
    <w:rsid w:val="00B90821"/>
    <w:rsid w:val="00B96386"/>
    <w:rsid w:val="00BC1185"/>
    <w:rsid w:val="00BC17E6"/>
    <w:rsid w:val="00BC7CCF"/>
    <w:rsid w:val="00BE470B"/>
    <w:rsid w:val="00C10043"/>
    <w:rsid w:val="00C16A52"/>
    <w:rsid w:val="00C16AB0"/>
    <w:rsid w:val="00C57A91"/>
    <w:rsid w:val="00CB22CA"/>
    <w:rsid w:val="00CC01C2"/>
    <w:rsid w:val="00CF21F2"/>
    <w:rsid w:val="00D02712"/>
    <w:rsid w:val="00D046A7"/>
    <w:rsid w:val="00D214D0"/>
    <w:rsid w:val="00D620BB"/>
    <w:rsid w:val="00D6546B"/>
    <w:rsid w:val="00D7050A"/>
    <w:rsid w:val="00DB178B"/>
    <w:rsid w:val="00DC1505"/>
    <w:rsid w:val="00DC17D3"/>
    <w:rsid w:val="00DD4BED"/>
    <w:rsid w:val="00DE39F0"/>
    <w:rsid w:val="00DE7EF4"/>
    <w:rsid w:val="00DF0AF3"/>
    <w:rsid w:val="00DF7E9F"/>
    <w:rsid w:val="00E04D8D"/>
    <w:rsid w:val="00E27D7E"/>
    <w:rsid w:val="00E42E13"/>
    <w:rsid w:val="00E56D5C"/>
    <w:rsid w:val="00E6257C"/>
    <w:rsid w:val="00E63C59"/>
    <w:rsid w:val="00ED71EA"/>
    <w:rsid w:val="00F25662"/>
    <w:rsid w:val="00F4136A"/>
    <w:rsid w:val="00F95A81"/>
    <w:rsid w:val="00FA0F0C"/>
    <w:rsid w:val="00FA124A"/>
    <w:rsid w:val="00FB3AD8"/>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229AFB"/>
  <w15:docId w15:val="{83154CE5-6559-4592-BB7E-6E2EB952E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99"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iPriority="99" w:unhideWhenUsed="1"/>
    <w:lsdException w:name="footnote reference" w:semiHidden="1" w:unhideWhenUsed="1" w:qFormat="1"/>
    <w:lsdException w:name="annotation reference" w:semiHidden="1" w:unhideWhenUsed="1" w:qFormat="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aliases w:val="heading 2"/>
    <w:basedOn w:val="Heading1"/>
    <w:next w:val="Normal"/>
    <w:link w:val="Heading2Char"/>
    <w:uiPriority w:val="9"/>
    <w:qFormat/>
    <w:rsid w:val="009C185B"/>
    <w:pPr>
      <w:spacing w:before="200"/>
      <w:outlineLvl w:val="1"/>
    </w:pPr>
    <w:rPr>
      <w:sz w:val="24"/>
    </w:rPr>
  </w:style>
  <w:style w:type="paragraph" w:styleId="Heading3">
    <w:name w:val="heading 3"/>
    <w:aliases w:val="heading 3,标题 3 Char"/>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
    <w:basedOn w:val="Heading3"/>
    <w:next w:val="Normal"/>
    <w:link w:val="Heading4Char"/>
    <w:uiPriority w:val="9"/>
    <w:qFormat/>
    <w:rsid w:val="009C185B"/>
    <w:pPr>
      <w:outlineLvl w:val="3"/>
    </w:pPr>
  </w:style>
  <w:style w:type="paragraph" w:styleId="Heading5">
    <w:name w:val="heading 5"/>
    <w:aliases w:val="h5,Heading5"/>
    <w:basedOn w:val="Heading4"/>
    <w:next w:val="Normal"/>
    <w:link w:val="Heading5Char"/>
    <w:uiPriority w:val="9"/>
    <w:qFormat/>
    <w:rsid w:val="009C185B"/>
    <w:pPr>
      <w:outlineLvl w:val="4"/>
    </w:pPr>
  </w:style>
  <w:style w:type="paragraph" w:styleId="Heading6">
    <w:name w:val="heading 6"/>
    <w:basedOn w:val="Heading4"/>
    <w:next w:val="Normal"/>
    <w:link w:val="Heading6Char"/>
    <w:uiPriority w:val="9"/>
    <w:qFormat/>
    <w:rsid w:val="009C185B"/>
    <w:pPr>
      <w:outlineLvl w:val="5"/>
    </w:pPr>
  </w:style>
  <w:style w:type="paragraph" w:styleId="Heading7">
    <w:name w:val="heading 7"/>
    <w:basedOn w:val="Heading6"/>
    <w:next w:val="Normal"/>
    <w:link w:val="Heading7Char"/>
    <w:uiPriority w:val="9"/>
    <w:qFormat/>
    <w:rsid w:val="009C185B"/>
    <w:pPr>
      <w:outlineLvl w:val="6"/>
    </w:pPr>
  </w:style>
  <w:style w:type="paragraph" w:styleId="Heading8">
    <w:name w:val="heading 8"/>
    <w:basedOn w:val="Heading6"/>
    <w:next w:val="Normal"/>
    <w:link w:val="Heading8Char"/>
    <w:uiPriority w:val="9"/>
    <w:qFormat/>
    <w:rsid w:val="009C185B"/>
    <w:pPr>
      <w:outlineLvl w:val="7"/>
    </w:pPr>
  </w:style>
  <w:style w:type="paragraph" w:styleId="Heading9">
    <w:name w:val="heading 9"/>
    <w:aliases w:val="Figure Heading,FH"/>
    <w:basedOn w:val="Heading6"/>
    <w:next w:val="Normal"/>
    <w:link w:val="Heading9Char"/>
    <w:uiPriority w:val="9"/>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uiPriority w:val="99"/>
    <w:qFormat/>
    <w:rsid w:val="009C185B"/>
    <w:pPr>
      <w:keepNext/>
      <w:keepLines/>
      <w:spacing w:before="480"/>
      <w:jc w:val="center"/>
    </w:pPr>
    <w:rPr>
      <w:caps/>
      <w:sz w:val="28"/>
    </w:rPr>
  </w:style>
  <w:style w:type="paragraph" w:customStyle="1" w:styleId="Arttitle">
    <w:name w:val="Art_title"/>
    <w:basedOn w:val="Normal"/>
    <w:next w:val="Normal"/>
    <w:link w:val="ArttitleChar"/>
    <w:qFormat/>
    <w:rsid w:val="009C185B"/>
    <w:pPr>
      <w:keepNext/>
      <w:keepLines/>
      <w:spacing w:before="240"/>
      <w:jc w:val="center"/>
    </w:pPr>
    <w:rPr>
      <w:b/>
      <w:sz w:val="28"/>
    </w:rPr>
  </w:style>
  <w:style w:type="paragraph" w:customStyle="1" w:styleId="ASN1">
    <w:name w:val="ASN.1"/>
    <w:basedOn w:val="Normal"/>
    <w:uiPriority w:val="99"/>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qFormat/>
    <w:rsid w:val="009C185B"/>
    <w:pPr>
      <w:keepNext/>
      <w:keepLines/>
      <w:spacing w:before="160"/>
      <w:ind w:left="1134"/>
    </w:pPr>
    <w:rPr>
      <w:i/>
    </w:rPr>
  </w:style>
  <w:style w:type="paragraph" w:customStyle="1" w:styleId="ChapNo">
    <w:name w:val="Chap_No"/>
    <w:basedOn w:val="ArtNo"/>
    <w:next w:val="Normal"/>
    <w:uiPriority w:val="99"/>
    <w:qFormat/>
    <w:rsid w:val="009C185B"/>
    <w:rPr>
      <w:rFonts w:ascii="Times New Roman Bold" w:hAnsi="Times New Roman Bold"/>
      <w:b/>
    </w:rPr>
  </w:style>
  <w:style w:type="paragraph" w:customStyle="1" w:styleId="Chaptitle">
    <w:name w:val="Chap_title"/>
    <w:basedOn w:val="Arttitle"/>
    <w:next w:val="Normal"/>
    <w:uiPriority w:val="99"/>
    <w:qFormat/>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uiPriority w:val="99"/>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qFormat/>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qFormat/>
    <w:rsid w:val="009C185B"/>
    <w:pPr>
      <w:keepNext w:val="0"/>
    </w:pPr>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basedOn w:val="Normal"/>
    <w:link w:val="FootnoteTextChar"/>
    <w:qFormat/>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basedOn w:val="Normal"/>
    <w:link w:val="HeaderChar"/>
    <w:qFormat/>
    <w:rsid w:val="009C185B"/>
    <w:pPr>
      <w:spacing w:before="0"/>
      <w:jc w:val="center"/>
    </w:pPr>
    <w:rPr>
      <w:sz w:val="18"/>
    </w:rPr>
  </w:style>
  <w:style w:type="paragraph" w:styleId="Index1">
    <w:name w:val="index 1"/>
    <w:basedOn w:val="Normal"/>
    <w:next w:val="Normal"/>
    <w:uiPriority w:val="99"/>
    <w:semiHidden/>
    <w:qFormat/>
    <w:rsid w:val="009C185B"/>
  </w:style>
  <w:style w:type="paragraph" w:styleId="Index2">
    <w:name w:val="index 2"/>
    <w:basedOn w:val="Normal"/>
    <w:next w:val="Normal"/>
    <w:uiPriority w:val="99"/>
    <w:semiHidden/>
    <w:qFormat/>
    <w:rsid w:val="009C185B"/>
    <w:pPr>
      <w:ind w:left="283"/>
    </w:pPr>
  </w:style>
  <w:style w:type="paragraph" w:styleId="Index3">
    <w:name w:val="index 3"/>
    <w:basedOn w:val="Normal"/>
    <w:next w:val="Normal"/>
    <w:uiPriority w:val="99"/>
    <w:semiHidden/>
    <w:qFormat/>
    <w:rsid w:val="009C185B"/>
    <w:pPr>
      <w:ind w:left="566"/>
    </w:pPr>
  </w:style>
  <w:style w:type="paragraph" w:customStyle="1" w:styleId="PartNo">
    <w:name w:val="Part_No"/>
    <w:basedOn w:val="AnnexNo"/>
    <w:next w:val="Normal"/>
    <w:uiPriority w:val="99"/>
    <w:qFormat/>
    <w:rsid w:val="009C185B"/>
  </w:style>
  <w:style w:type="paragraph" w:customStyle="1" w:styleId="Partref">
    <w:name w:val="Part_ref"/>
    <w:basedOn w:val="Annexref"/>
    <w:next w:val="Normal"/>
    <w:uiPriority w:val="99"/>
    <w:qFormat/>
    <w:rsid w:val="009C185B"/>
  </w:style>
  <w:style w:type="paragraph" w:customStyle="1" w:styleId="Parttitle">
    <w:name w:val="Part_title"/>
    <w:basedOn w:val="Annextitle"/>
    <w:next w:val="Normalaftertitle0"/>
    <w:uiPriority w:val="99"/>
    <w:qFormat/>
    <w:rsid w:val="009C185B"/>
  </w:style>
  <w:style w:type="paragraph" w:customStyle="1" w:styleId="RecNo">
    <w:name w:val="Rec_No"/>
    <w:basedOn w:val="Normal"/>
    <w:next w:val="Normal"/>
    <w:uiPriority w:val="99"/>
    <w:qFormat/>
    <w:rsid w:val="009C185B"/>
    <w:pPr>
      <w:keepNext/>
      <w:keepLines/>
      <w:spacing w:before="480"/>
      <w:jc w:val="center"/>
    </w:pPr>
    <w:rPr>
      <w:caps/>
      <w:sz w:val="28"/>
    </w:rPr>
  </w:style>
  <w:style w:type="paragraph" w:customStyle="1" w:styleId="Rectitle">
    <w:name w:val="Rec_title"/>
    <w:basedOn w:val="RecNo"/>
    <w:next w:val="Normal"/>
    <w:link w:val="RectitleChar"/>
    <w:uiPriority w:val="99"/>
    <w:qFormat/>
    <w:rsid w:val="009C185B"/>
    <w:pPr>
      <w:spacing w:before="240"/>
    </w:pPr>
    <w:rPr>
      <w:rFonts w:ascii="Times New Roman Bold" w:hAnsi="Times New Roman Bold"/>
      <w:b/>
      <w:caps w:val="0"/>
    </w:rPr>
  </w:style>
  <w:style w:type="paragraph" w:customStyle="1" w:styleId="Recref">
    <w:name w:val="Rec_ref"/>
    <w:basedOn w:val="Rectitle"/>
    <w:next w:val="Recdate"/>
    <w:uiPriority w:val="99"/>
    <w:qFormat/>
    <w:rsid w:val="009C185B"/>
    <w:pPr>
      <w:spacing w:before="120"/>
    </w:pPr>
    <w:rPr>
      <w:rFonts w:ascii="Times New Roman" w:hAnsi="Times New Roman"/>
      <w:b w:val="0"/>
      <w:sz w:val="24"/>
    </w:rPr>
  </w:style>
  <w:style w:type="paragraph" w:customStyle="1" w:styleId="Recdate">
    <w:name w:val="Rec_date"/>
    <w:basedOn w:val="Normal"/>
    <w:next w:val="Normalaftertitle0"/>
    <w:uiPriority w:val="99"/>
    <w:qFormat/>
    <w:rsid w:val="009C185B"/>
    <w:pPr>
      <w:keepNext/>
      <w:keepLines/>
      <w:jc w:val="right"/>
    </w:pPr>
    <w:rPr>
      <w:sz w:val="22"/>
    </w:rPr>
  </w:style>
  <w:style w:type="paragraph" w:customStyle="1" w:styleId="Questiondate">
    <w:name w:val="Question_date"/>
    <w:basedOn w:val="Normal"/>
    <w:next w:val="Normalaftertitle0"/>
    <w:uiPriority w:val="99"/>
    <w:qFormat/>
    <w:rsid w:val="009C185B"/>
    <w:pPr>
      <w:keepNext/>
      <w:keepLines/>
      <w:jc w:val="right"/>
    </w:pPr>
    <w:rPr>
      <w:sz w:val="22"/>
    </w:rPr>
  </w:style>
  <w:style w:type="paragraph" w:customStyle="1" w:styleId="QuestionNo">
    <w:name w:val="Question_No"/>
    <w:basedOn w:val="Normal"/>
    <w:next w:val="Normal"/>
    <w:uiPriority w:val="99"/>
    <w:qFormat/>
    <w:rsid w:val="009C185B"/>
    <w:pPr>
      <w:keepNext/>
      <w:keepLines/>
      <w:spacing w:before="480"/>
      <w:jc w:val="center"/>
    </w:pPr>
    <w:rPr>
      <w:caps/>
      <w:sz w:val="28"/>
    </w:rPr>
  </w:style>
  <w:style w:type="paragraph" w:customStyle="1" w:styleId="Questiontitle">
    <w:name w:val="Question_title"/>
    <w:basedOn w:val="Normal"/>
    <w:next w:val="Normal"/>
    <w:uiPriority w:val="99"/>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qFormat/>
    <w:rsid w:val="009C185B"/>
  </w:style>
  <w:style w:type="paragraph" w:customStyle="1" w:styleId="Reftext">
    <w:name w:val="Ref_text"/>
    <w:basedOn w:val="Normal"/>
    <w:uiPriority w:val="99"/>
    <w:qFormat/>
    <w:rsid w:val="009C185B"/>
    <w:pPr>
      <w:ind w:left="1134" w:hanging="1134"/>
    </w:pPr>
  </w:style>
  <w:style w:type="paragraph" w:customStyle="1" w:styleId="Reftitle">
    <w:name w:val="Ref_title"/>
    <w:basedOn w:val="Normal"/>
    <w:next w:val="Reftext"/>
    <w:uiPriority w:val="99"/>
    <w:qFormat/>
    <w:rsid w:val="009C185B"/>
    <w:pPr>
      <w:spacing w:before="480"/>
      <w:jc w:val="center"/>
    </w:pPr>
    <w:rPr>
      <w:caps/>
    </w:rPr>
  </w:style>
  <w:style w:type="paragraph" w:customStyle="1" w:styleId="Repdate">
    <w:name w:val="Rep_date"/>
    <w:basedOn w:val="Recdate"/>
    <w:next w:val="Normalaftertitle0"/>
    <w:uiPriority w:val="99"/>
    <w:qFormat/>
    <w:rsid w:val="009C185B"/>
  </w:style>
  <w:style w:type="paragraph" w:customStyle="1" w:styleId="RepNo">
    <w:name w:val="Rep_No"/>
    <w:basedOn w:val="RecNo"/>
    <w:next w:val="Reptitle"/>
    <w:uiPriority w:val="99"/>
    <w:qFormat/>
    <w:rsid w:val="009C185B"/>
  </w:style>
  <w:style w:type="paragraph" w:customStyle="1" w:styleId="Reptitle">
    <w:name w:val="Rep_title"/>
    <w:basedOn w:val="Rectitle"/>
    <w:next w:val="Repref"/>
    <w:uiPriority w:val="99"/>
    <w:qFormat/>
    <w:rsid w:val="009C185B"/>
  </w:style>
  <w:style w:type="paragraph" w:customStyle="1" w:styleId="Repref">
    <w:name w:val="Rep_ref"/>
    <w:basedOn w:val="Recref"/>
    <w:next w:val="Repdate"/>
    <w:uiPriority w:val="99"/>
    <w:qFormat/>
    <w:rsid w:val="009C185B"/>
  </w:style>
  <w:style w:type="paragraph" w:customStyle="1" w:styleId="Resdate">
    <w:name w:val="Res_date"/>
    <w:basedOn w:val="Recdate"/>
    <w:next w:val="Normalaftertitle0"/>
    <w:uiPriority w:val="99"/>
    <w:qFormat/>
    <w:rsid w:val="009C185B"/>
  </w:style>
  <w:style w:type="paragraph" w:customStyle="1" w:styleId="ResNo">
    <w:name w:val="Res_No"/>
    <w:basedOn w:val="RecNo"/>
    <w:next w:val="Normal"/>
    <w:uiPriority w:val="99"/>
    <w:qFormat/>
    <w:rsid w:val="009C185B"/>
  </w:style>
  <w:style w:type="paragraph" w:customStyle="1" w:styleId="Restitle">
    <w:name w:val="Res_title"/>
    <w:basedOn w:val="Rectitle"/>
    <w:next w:val="Normal"/>
    <w:link w:val="RestitleChar"/>
    <w:uiPriority w:val="99"/>
    <w:qFormat/>
    <w:rsid w:val="009C185B"/>
  </w:style>
  <w:style w:type="paragraph" w:customStyle="1" w:styleId="Resref">
    <w:name w:val="Res_ref"/>
    <w:basedOn w:val="Recref"/>
    <w:next w:val="Resdate"/>
    <w:uiPriority w:val="99"/>
    <w:qFormat/>
    <w:rsid w:val="009C185B"/>
  </w:style>
  <w:style w:type="paragraph" w:customStyle="1" w:styleId="SectionNo">
    <w:name w:val="Section_No"/>
    <w:basedOn w:val="AnnexNo"/>
    <w:next w:val="Normal"/>
    <w:uiPriority w:val="99"/>
    <w:qFormat/>
    <w:rsid w:val="009C185B"/>
  </w:style>
  <w:style w:type="paragraph" w:customStyle="1" w:styleId="Sectiontitle">
    <w:name w:val="Section_title"/>
    <w:basedOn w:val="Annextitle"/>
    <w:next w:val="Normalaftertitle0"/>
    <w:uiPriority w:val="99"/>
    <w:qFormat/>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uiPriority w:val="99"/>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uiPriority w:val="99"/>
    <w:qFormat/>
    <w:rsid w:val="009C185B"/>
    <w:pPr>
      <w:tabs>
        <w:tab w:val="clear" w:pos="1134"/>
        <w:tab w:val="clear" w:pos="1871"/>
        <w:tab w:val="clear" w:pos="2268"/>
        <w:tab w:val="right" w:pos="9781"/>
      </w:tabs>
    </w:pPr>
    <w:rPr>
      <w:b/>
    </w:rPr>
  </w:style>
  <w:style w:type="paragraph" w:styleId="TOC1">
    <w:name w:val="toc 1"/>
    <w:basedOn w:val="Normal"/>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9C185B"/>
    <w:pPr>
      <w:spacing w:before="120"/>
    </w:pPr>
  </w:style>
  <w:style w:type="paragraph" w:styleId="TOC3">
    <w:name w:val="toc 3"/>
    <w:basedOn w:val="TOC2"/>
    <w:uiPriority w:val="39"/>
    <w:qFormat/>
    <w:rsid w:val="009C185B"/>
  </w:style>
  <w:style w:type="paragraph" w:styleId="TOC4">
    <w:name w:val="toc 4"/>
    <w:basedOn w:val="TOC3"/>
    <w:uiPriority w:val="39"/>
    <w:qFormat/>
    <w:rsid w:val="009C185B"/>
  </w:style>
  <w:style w:type="paragraph" w:styleId="TOC5">
    <w:name w:val="toc 5"/>
    <w:basedOn w:val="TOC4"/>
    <w:uiPriority w:val="39"/>
    <w:qFormat/>
    <w:rsid w:val="009C185B"/>
  </w:style>
  <w:style w:type="paragraph" w:styleId="TOC6">
    <w:name w:val="toc 6"/>
    <w:basedOn w:val="TOC4"/>
    <w:uiPriority w:val="39"/>
    <w:qFormat/>
    <w:rsid w:val="009C185B"/>
  </w:style>
  <w:style w:type="paragraph" w:styleId="TOC7">
    <w:name w:val="toc 7"/>
    <w:basedOn w:val="TOC4"/>
    <w:uiPriority w:val="39"/>
    <w:qFormat/>
    <w:rsid w:val="009C185B"/>
  </w:style>
  <w:style w:type="paragraph" w:styleId="TOC8">
    <w:name w:val="toc 8"/>
    <w:basedOn w:val="TOC4"/>
    <w:uiPriority w:val="39"/>
    <w:qFormat/>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link w:val="HeadingiChar"/>
    <w:qFormat/>
    <w:rsid w:val="00685B67"/>
    <w:pPr>
      <w:keepNext/>
      <w:keepLines/>
      <w:spacing w:before="160" w:after="12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qFormat/>
    <w:rsid w:val="009C185B"/>
    <w:pPr>
      <w:spacing w:after="240"/>
      <w:jc w:val="center"/>
    </w:pPr>
    <w:rPr>
      <w:noProof/>
      <w:lang w:eastAsia="zh-CN"/>
    </w:rPr>
  </w:style>
  <w:style w:type="character" w:styleId="PageNumber">
    <w:name w:val="page number"/>
    <w:basedOn w:val="DefaultParagraphFont"/>
    <w:uiPriority w:val="99"/>
    <w:rsid w:val="009C185B"/>
  </w:style>
  <w:style w:type="paragraph" w:customStyle="1" w:styleId="Figuretitle">
    <w:name w:val="Figure_title"/>
    <w:basedOn w:val="Normal"/>
    <w:next w:val="Normal"/>
    <w:link w:val="FiguretitleChar"/>
    <w:uiPriority w:val="99"/>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uiPriority w:val="99"/>
    <w:qFormat/>
    <w:rsid w:val="009C185B"/>
    <w:pPr>
      <w:keepNext/>
      <w:keepLines/>
      <w:spacing w:after="280"/>
      <w:jc w:val="center"/>
    </w:pPr>
  </w:style>
  <w:style w:type="paragraph" w:customStyle="1" w:styleId="Annextitle">
    <w:name w:val="Annex_title"/>
    <w:basedOn w:val="Normal"/>
    <w:next w:val="Normal"/>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uiPriority w:val="99"/>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uiPriority w:val="99"/>
    <w:qFormat/>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link w:val="NormalaftertitleChar0"/>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uiPriority w:val="99"/>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uiPriority w:val="99"/>
    <w:qFormat/>
    <w:rsid w:val="009C185B"/>
    <w:pPr>
      <w:overflowPunct/>
      <w:autoSpaceDE/>
      <w:autoSpaceDN/>
      <w:adjustRightInd/>
      <w:spacing w:before="240"/>
      <w:jc w:val="center"/>
      <w:textAlignment w:val="auto"/>
    </w:pPr>
    <w:rPr>
      <w:sz w:val="28"/>
    </w:rPr>
  </w:style>
  <w:style w:type="paragraph" w:customStyle="1" w:styleId="AppArtNo">
    <w:name w:val="App_Art_No"/>
    <w:basedOn w:val="ArtNo"/>
    <w:uiPriority w:val="99"/>
    <w:qFormat/>
    <w:rsid w:val="009C185B"/>
  </w:style>
  <w:style w:type="paragraph" w:customStyle="1" w:styleId="AppArttitle">
    <w:name w:val="App_Art_title"/>
    <w:basedOn w:val="Arttitle"/>
    <w:uiPriority w:val="99"/>
    <w:qFormat/>
    <w:rsid w:val="009C185B"/>
  </w:style>
  <w:style w:type="paragraph" w:customStyle="1" w:styleId="ApptoAnnex">
    <w:name w:val="App_to_Annex"/>
    <w:basedOn w:val="AppendixNo"/>
    <w:next w:val="Normal"/>
    <w:uiPriority w:val="99"/>
    <w:qFormat/>
    <w:rsid w:val="009C185B"/>
  </w:style>
  <w:style w:type="paragraph" w:customStyle="1" w:styleId="Committee">
    <w:name w:val="Committee"/>
    <w:basedOn w:val="Normal"/>
    <w:uiPriority w:val="99"/>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uiPriority w:val="99"/>
    <w:qFormat/>
    <w:rsid w:val="009C185B"/>
    <w:rPr>
      <w:lang w:val="en-US"/>
    </w:rPr>
  </w:style>
  <w:style w:type="paragraph" w:customStyle="1" w:styleId="Part1">
    <w:name w:val="Part_1"/>
    <w:basedOn w:val="Section1"/>
    <w:next w:val="Section1"/>
    <w:uiPriority w:val="99"/>
    <w:qFormat/>
    <w:rsid w:val="009C185B"/>
    <w:pPr>
      <w:keepNext/>
      <w:keepLines/>
    </w:pPr>
  </w:style>
  <w:style w:type="paragraph" w:customStyle="1" w:styleId="Subsection1">
    <w:name w:val="Subsection_1"/>
    <w:basedOn w:val="Section1"/>
    <w:next w:val="Normalaftertitle0"/>
    <w:uiPriority w:val="99"/>
    <w:qFormat/>
    <w:rsid w:val="009C185B"/>
  </w:style>
  <w:style w:type="paragraph" w:customStyle="1" w:styleId="Volumetitle">
    <w:name w:val="Volume_title"/>
    <w:basedOn w:val="Normal"/>
    <w:uiPriority w:val="99"/>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uiPriority w:val="99"/>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iPriority w:val="99"/>
    <w:unhideWhenUsed/>
    <w:qFormat/>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uiPriority w:val="99"/>
    <w:rsid w:val="009C185B"/>
    <w:rPr>
      <w:rFonts w:ascii="Times New Roman" w:hAnsi="Times New Roman"/>
      <w:sz w:val="24"/>
      <w:lang w:val="en-GB" w:eastAsia="en-US"/>
    </w:rPr>
  </w:style>
  <w:style w:type="paragraph" w:customStyle="1" w:styleId="Tablefin">
    <w:name w:val="Table_fin"/>
    <w:basedOn w:val="Normalaftertitle"/>
    <w:uiPriority w:val="99"/>
    <w:qFormat/>
    <w:rsid w:val="009C185B"/>
    <w:pPr>
      <w:tabs>
        <w:tab w:val="clear" w:pos="1134"/>
        <w:tab w:val="clear" w:pos="1871"/>
        <w:tab w:val="clear" w:pos="2268"/>
      </w:tabs>
      <w:spacing w:before="0"/>
    </w:pPr>
    <w:rPr>
      <w:sz w:val="20"/>
      <w:lang w:eastAsia="zh-CN"/>
    </w:rPr>
  </w:style>
  <w:style w:type="character" w:customStyle="1" w:styleId="Heading1Char">
    <w:name w:val="Heading 1 Char"/>
    <w:aliases w:val="heading 1 Char"/>
    <w:basedOn w:val="DefaultParagraphFont"/>
    <w:link w:val="Heading1"/>
    <w:uiPriority w:val="9"/>
    <w:qFormat/>
    <w:rsid w:val="001A41C1"/>
    <w:rPr>
      <w:rFonts w:ascii="Times New Roman" w:hAnsi="Times New Roman"/>
      <w:b/>
      <w:sz w:val="28"/>
      <w:lang w:val="en-GB" w:eastAsia="en-US"/>
    </w:rPr>
  </w:style>
  <w:style w:type="character" w:customStyle="1" w:styleId="Heading2Char">
    <w:name w:val="Heading 2 Char"/>
    <w:aliases w:val="heading 2 Char"/>
    <w:basedOn w:val="DefaultParagraphFont"/>
    <w:link w:val="Heading2"/>
    <w:uiPriority w:val="9"/>
    <w:rsid w:val="001A41C1"/>
    <w:rPr>
      <w:rFonts w:ascii="Times New Roman" w:hAnsi="Times New Roman"/>
      <w:b/>
      <w:sz w:val="24"/>
      <w:lang w:val="en-GB" w:eastAsia="en-US"/>
    </w:rPr>
  </w:style>
  <w:style w:type="character" w:customStyle="1" w:styleId="Heading3Char">
    <w:name w:val="Heading 3 Char"/>
    <w:aliases w:val="heading 3 Char,标题 3 Char Char"/>
    <w:basedOn w:val="DefaultParagraphFont"/>
    <w:link w:val="Heading3"/>
    <w:uiPriority w:val="9"/>
    <w:rsid w:val="001A41C1"/>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
    <w:qFormat/>
    <w:rsid w:val="001A41C1"/>
    <w:rPr>
      <w:rFonts w:ascii="Times New Roman" w:hAnsi="Times New Roman"/>
      <w:b/>
      <w:sz w:val="24"/>
      <w:lang w:val="en-GB" w:eastAsia="en-US"/>
    </w:rPr>
  </w:style>
  <w:style w:type="character" w:customStyle="1" w:styleId="Heading5Char">
    <w:name w:val="Heading 5 Char"/>
    <w:aliases w:val="h5 Char,Heading5 Char"/>
    <w:basedOn w:val="DefaultParagraphFont"/>
    <w:link w:val="Heading5"/>
    <w:uiPriority w:val="9"/>
    <w:qFormat/>
    <w:rsid w:val="001A41C1"/>
    <w:rPr>
      <w:rFonts w:ascii="Times New Roman" w:hAnsi="Times New Roman"/>
      <w:b/>
      <w:sz w:val="24"/>
      <w:lang w:val="en-GB" w:eastAsia="en-US"/>
    </w:rPr>
  </w:style>
  <w:style w:type="character" w:customStyle="1" w:styleId="Heading6Char">
    <w:name w:val="Heading 6 Char"/>
    <w:basedOn w:val="DefaultParagraphFont"/>
    <w:link w:val="Heading6"/>
    <w:uiPriority w:val="9"/>
    <w:rsid w:val="001A41C1"/>
    <w:rPr>
      <w:rFonts w:ascii="Times New Roman" w:hAnsi="Times New Roman"/>
      <w:b/>
      <w:sz w:val="24"/>
      <w:lang w:val="en-GB" w:eastAsia="en-US"/>
    </w:rPr>
  </w:style>
  <w:style w:type="character" w:customStyle="1" w:styleId="Heading7Char">
    <w:name w:val="Heading 7 Char"/>
    <w:basedOn w:val="DefaultParagraphFont"/>
    <w:link w:val="Heading7"/>
    <w:uiPriority w:val="9"/>
    <w:rsid w:val="001A41C1"/>
    <w:rPr>
      <w:rFonts w:ascii="Times New Roman" w:hAnsi="Times New Roman"/>
      <w:b/>
      <w:sz w:val="24"/>
      <w:lang w:val="en-GB" w:eastAsia="en-US"/>
    </w:rPr>
  </w:style>
  <w:style w:type="character" w:customStyle="1" w:styleId="Heading8Char">
    <w:name w:val="Heading 8 Char"/>
    <w:basedOn w:val="DefaultParagraphFont"/>
    <w:link w:val="Heading8"/>
    <w:uiPriority w:val="9"/>
    <w:qFormat/>
    <w:rsid w:val="001A41C1"/>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uiPriority w:val="9"/>
    <w:qFormat/>
    <w:rsid w:val="001A41C1"/>
    <w:rPr>
      <w:rFonts w:ascii="Times New Roman" w:hAnsi="Times New Roman"/>
      <w:b/>
      <w:sz w:val="24"/>
      <w:lang w:val="en-GB" w:eastAsia="en-US"/>
    </w:rPr>
  </w:style>
  <w:style w:type="paragraph" w:styleId="Title">
    <w:name w:val="Title"/>
    <w:basedOn w:val="Normal"/>
    <w:next w:val="Normal"/>
    <w:link w:val="TitleChar"/>
    <w:uiPriority w:val="10"/>
    <w:qFormat/>
    <w:rsid w:val="001A41C1"/>
    <w:pPr>
      <w:tabs>
        <w:tab w:val="clear" w:pos="1134"/>
        <w:tab w:val="clear" w:pos="1871"/>
        <w:tab w:val="clear" w:pos="2268"/>
      </w:tabs>
      <w:overflowPunct/>
      <w:autoSpaceDE/>
      <w:autoSpaceDN/>
      <w:adjustRightInd/>
      <w:spacing w:before="0"/>
      <w:contextualSpacing/>
      <w:jc w:val="center"/>
      <w:textAlignment w:val="auto"/>
    </w:pPr>
    <w:rPr>
      <w:rFonts w:asciiTheme="majorHAnsi" w:eastAsiaTheme="majorEastAsia" w:hAnsiTheme="majorHAnsi" w:cstheme="majorBidi"/>
      <w:spacing w:val="-10"/>
      <w:kern w:val="28"/>
      <w:sz w:val="72"/>
      <w:szCs w:val="72"/>
      <w:lang w:eastAsia="ja-JP"/>
    </w:rPr>
  </w:style>
  <w:style w:type="character" w:customStyle="1" w:styleId="TitleChar">
    <w:name w:val="Title Char"/>
    <w:basedOn w:val="DefaultParagraphFont"/>
    <w:link w:val="Title"/>
    <w:uiPriority w:val="10"/>
    <w:rsid w:val="001A41C1"/>
    <w:rPr>
      <w:rFonts w:asciiTheme="majorHAnsi" w:eastAsiaTheme="majorEastAsia" w:hAnsiTheme="majorHAnsi" w:cstheme="majorBidi"/>
      <w:spacing w:val="-10"/>
      <w:kern w:val="28"/>
      <w:sz w:val="72"/>
      <w:szCs w:val="72"/>
      <w:lang w:val="en-GB" w:eastAsia="ja-JP"/>
    </w:rPr>
  </w:style>
  <w:style w:type="paragraph" w:styleId="Subtitle">
    <w:name w:val="Subtitle"/>
    <w:basedOn w:val="Normal"/>
    <w:next w:val="Normal"/>
    <w:link w:val="SubtitleChar"/>
    <w:uiPriority w:val="11"/>
    <w:unhideWhenUsed/>
    <w:qFormat/>
    <w:rsid w:val="001A41C1"/>
    <w:pPr>
      <w:numPr>
        <w:ilvl w:val="1"/>
      </w:numPr>
      <w:tabs>
        <w:tab w:val="clear" w:pos="1134"/>
        <w:tab w:val="clear" w:pos="1871"/>
        <w:tab w:val="clear" w:pos="2268"/>
      </w:tabs>
      <w:overflowPunct/>
      <w:autoSpaceDE/>
      <w:autoSpaceDN/>
      <w:adjustRightInd/>
      <w:spacing w:before="0"/>
      <w:jc w:val="both"/>
      <w:textAlignment w:val="auto"/>
    </w:pPr>
    <w:rPr>
      <w:rFonts w:asciiTheme="minorHAnsi" w:hAnsiTheme="minorHAnsi" w:cstheme="minorBidi"/>
      <w:color w:val="404040" w:themeColor="text1" w:themeTint="BF"/>
      <w:spacing w:val="15"/>
      <w:sz w:val="22"/>
      <w:szCs w:val="22"/>
      <w:lang w:eastAsia="ja-JP"/>
    </w:rPr>
  </w:style>
  <w:style w:type="character" w:customStyle="1" w:styleId="SubtitleChar">
    <w:name w:val="Subtitle Char"/>
    <w:basedOn w:val="DefaultParagraphFont"/>
    <w:link w:val="Subtitle"/>
    <w:uiPriority w:val="11"/>
    <w:rsid w:val="001A41C1"/>
    <w:rPr>
      <w:rFonts w:asciiTheme="minorHAnsi" w:eastAsiaTheme="minorEastAsia" w:hAnsiTheme="minorHAnsi" w:cstheme="minorBidi"/>
      <w:color w:val="404040" w:themeColor="text1" w:themeTint="BF"/>
      <w:spacing w:val="15"/>
      <w:sz w:val="22"/>
      <w:szCs w:val="22"/>
      <w:lang w:val="en-GB" w:eastAsia="ja-JP"/>
    </w:rPr>
  </w:style>
  <w:style w:type="character" w:styleId="IntenseEmphasis">
    <w:name w:val="Intense Emphasis"/>
    <w:basedOn w:val="DefaultParagraphFont"/>
    <w:uiPriority w:val="21"/>
    <w:unhideWhenUsed/>
    <w:qFormat/>
    <w:rsid w:val="001A41C1"/>
    <w:rPr>
      <w:i/>
      <w:iCs/>
      <w:color w:val="244061" w:themeColor="accent1" w:themeShade="80"/>
    </w:rPr>
  </w:style>
  <w:style w:type="paragraph" w:styleId="IntenseQuote">
    <w:name w:val="Intense Quote"/>
    <w:basedOn w:val="Normal"/>
    <w:next w:val="Normal"/>
    <w:link w:val="IntenseQuoteChar"/>
    <w:uiPriority w:val="30"/>
    <w:unhideWhenUsed/>
    <w:qFormat/>
    <w:rsid w:val="001A41C1"/>
    <w:pPr>
      <w:pBdr>
        <w:top w:val="single" w:sz="4" w:space="10" w:color="244061" w:themeColor="accent1" w:themeShade="80"/>
        <w:bottom w:val="single" w:sz="4" w:space="10" w:color="244061" w:themeColor="accent1" w:themeShade="80"/>
      </w:pBdr>
      <w:tabs>
        <w:tab w:val="clear" w:pos="1134"/>
        <w:tab w:val="clear" w:pos="1871"/>
        <w:tab w:val="clear" w:pos="2268"/>
      </w:tabs>
      <w:overflowPunct/>
      <w:autoSpaceDE/>
      <w:autoSpaceDN/>
      <w:adjustRightInd/>
      <w:spacing w:before="360" w:after="360"/>
      <w:ind w:left="864" w:right="864"/>
      <w:jc w:val="center"/>
      <w:textAlignment w:val="auto"/>
    </w:pPr>
    <w:rPr>
      <w:rFonts w:asciiTheme="minorHAnsi" w:hAnsiTheme="minorHAnsi" w:cstheme="minorBidi"/>
      <w:i/>
      <w:iCs/>
      <w:color w:val="244061" w:themeColor="accent1" w:themeShade="80"/>
      <w:sz w:val="22"/>
      <w:szCs w:val="22"/>
      <w:lang w:eastAsia="ja-JP"/>
    </w:rPr>
  </w:style>
  <w:style w:type="character" w:customStyle="1" w:styleId="IntenseQuoteChar">
    <w:name w:val="Intense Quote Char"/>
    <w:basedOn w:val="DefaultParagraphFont"/>
    <w:link w:val="IntenseQuote"/>
    <w:uiPriority w:val="30"/>
    <w:rsid w:val="001A41C1"/>
    <w:rPr>
      <w:rFonts w:asciiTheme="minorHAnsi" w:eastAsiaTheme="minorEastAsia" w:hAnsiTheme="minorHAnsi" w:cstheme="minorBidi"/>
      <w:i/>
      <w:iCs/>
      <w:color w:val="244061" w:themeColor="accent1" w:themeShade="80"/>
      <w:sz w:val="22"/>
      <w:szCs w:val="22"/>
      <w:lang w:val="en-GB" w:eastAsia="ja-JP"/>
    </w:rPr>
  </w:style>
  <w:style w:type="character" w:styleId="IntenseReference">
    <w:name w:val="Intense Reference"/>
    <w:basedOn w:val="DefaultParagraphFont"/>
    <w:uiPriority w:val="32"/>
    <w:unhideWhenUsed/>
    <w:qFormat/>
    <w:rsid w:val="001A41C1"/>
    <w:rPr>
      <w:b/>
      <w:bCs/>
      <w:caps w:val="0"/>
      <w:smallCaps/>
      <w:color w:val="244061" w:themeColor="accent1" w:themeShade="80"/>
      <w:spacing w:val="5"/>
    </w:rPr>
  </w:style>
  <w:style w:type="paragraph" w:styleId="Caption">
    <w:name w:val="caption"/>
    <w:aliases w:val="cap,cap1,cap2,cap3,cap4,cap5,cap6,cap7,cap8,cap9,cap10,cap11,cap21,cap31,cap41,cap51,cap61,cap71,cap81,cap91,cap101,cap12,cap22,cap32,cap42,cap52,cap62,cap72,cap82,cap92,cap102,cap13,cap23,cap33,cap43,cap53,cap63,cap73,cap83,cap93,cap103,cap14"/>
    <w:basedOn w:val="Normal"/>
    <w:next w:val="Normal"/>
    <w:link w:val="CaptionChar"/>
    <w:unhideWhenUsed/>
    <w:qFormat/>
    <w:rsid w:val="001A41C1"/>
    <w:pPr>
      <w:tabs>
        <w:tab w:val="clear" w:pos="1134"/>
        <w:tab w:val="clear" w:pos="1871"/>
        <w:tab w:val="clear" w:pos="2268"/>
      </w:tabs>
      <w:overflowPunct/>
      <w:autoSpaceDE/>
      <w:autoSpaceDN/>
      <w:adjustRightInd/>
      <w:spacing w:before="0" w:after="200"/>
      <w:jc w:val="both"/>
      <w:textAlignment w:val="auto"/>
    </w:pPr>
    <w:rPr>
      <w:rFonts w:asciiTheme="minorHAnsi" w:hAnsiTheme="minorHAnsi" w:cstheme="minorBidi"/>
      <w:i/>
      <w:iCs/>
      <w:sz w:val="22"/>
      <w:lang w:eastAsia="ja-JP"/>
    </w:rPr>
  </w:style>
  <w:style w:type="paragraph" w:styleId="TOCHeading">
    <w:name w:val="TOC Heading"/>
    <w:basedOn w:val="Heading1"/>
    <w:next w:val="Normal"/>
    <w:uiPriority w:val="39"/>
    <w:unhideWhenUsed/>
    <w:qFormat/>
    <w:rsid w:val="001A41C1"/>
    <w:pPr>
      <w:tabs>
        <w:tab w:val="clear" w:pos="1134"/>
        <w:tab w:val="clear" w:pos="1871"/>
        <w:tab w:val="clear" w:pos="2268"/>
        <w:tab w:val="left" w:pos="540"/>
      </w:tabs>
      <w:overflowPunct/>
      <w:autoSpaceDE/>
      <w:autoSpaceDN/>
      <w:adjustRightInd/>
      <w:spacing w:before="240" w:after="120"/>
      <w:ind w:left="0" w:firstLine="0"/>
      <w:textAlignment w:val="auto"/>
      <w:outlineLvl w:val="9"/>
    </w:pPr>
    <w:rPr>
      <w:rFonts w:asciiTheme="majorHAnsi" w:eastAsiaTheme="majorEastAsia" w:hAnsiTheme="majorHAnsi" w:cstheme="majorHAnsi"/>
      <w:bCs/>
      <w:sz w:val="24"/>
      <w:szCs w:val="40"/>
      <w:lang w:val="en-US"/>
    </w:rPr>
  </w:style>
  <w:style w:type="paragraph" w:styleId="BalloonText">
    <w:name w:val="Balloon Text"/>
    <w:basedOn w:val="Normal"/>
    <w:link w:val="BalloonTextChar"/>
    <w:unhideWhenUsed/>
    <w:qFormat/>
    <w:rsid w:val="001A41C1"/>
    <w:pPr>
      <w:tabs>
        <w:tab w:val="clear" w:pos="1134"/>
        <w:tab w:val="clear" w:pos="1871"/>
        <w:tab w:val="clear" w:pos="2268"/>
      </w:tabs>
      <w:overflowPunct/>
      <w:autoSpaceDE/>
      <w:autoSpaceDN/>
      <w:adjustRightInd/>
      <w:spacing w:before="0"/>
      <w:jc w:val="both"/>
      <w:textAlignment w:val="auto"/>
    </w:pPr>
    <w:rPr>
      <w:rFonts w:ascii="Segoe UI" w:hAnsi="Segoe UI" w:cs="Segoe UI"/>
      <w:sz w:val="22"/>
      <w:szCs w:val="18"/>
      <w:lang w:eastAsia="ja-JP"/>
    </w:rPr>
  </w:style>
  <w:style w:type="character" w:customStyle="1" w:styleId="BalloonTextChar">
    <w:name w:val="Balloon Text Char"/>
    <w:basedOn w:val="DefaultParagraphFont"/>
    <w:link w:val="BalloonText"/>
    <w:qFormat/>
    <w:rsid w:val="001A41C1"/>
    <w:rPr>
      <w:rFonts w:ascii="Segoe UI" w:eastAsiaTheme="minorEastAsia" w:hAnsi="Segoe UI" w:cs="Segoe UI"/>
      <w:sz w:val="22"/>
      <w:szCs w:val="18"/>
      <w:lang w:val="en-GB" w:eastAsia="ja-JP"/>
    </w:rPr>
  </w:style>
  <w:style w:type="paragraph" w:styleId="BodyText3">
    <w:name w:val="Body Text 3"/>
    <w:basedOn w:val="Normal"/>
    <w:link w:val="BodyText3Char"/>
    <w:uiPriority w:val="99"/>
    <w:semiHidden/>
    <w:unhideWhenUsed/>
    <w:rsid w:val="001A41C1"/>
    <w:pPr>
      <w:tabs>
        <w:tab w:val="clear" w:pos="1134"/>
        <w:tab w:val="clear" w:pos="1871"/>
        <w:tab w:val="clear" w:pos="2268"/>
      </w:tabs>
      <w:overflowPunct/>
      <w:autoSpaceDE/>
      <w:autoSpaceDN/>
      <w:adjustRightInd/>
      <w:spacing w:before="0" w:after="120"/>
      <w:jc w:val="both"/>
      <w:textAlignment w:val="auto"/>
    </w:pPr>
    <w:rPr>
      <w:rFonts w:asciiTheme="minorHAnsi" w:hAnsiTheme="minorHAnsi" w:cstheme="minorBidi"/>
      <w:sz w:val="22"/>
      <w:szCs w:val="16"/>
      <w:lang w:eastAsia="ja-JP"/>
    </w:rPr>
  </w:style>
  <w:style w:type="character" w:customStyle="1" w:styleId="BodyText3Char">
    <w:name w:val="Body Text 3 Char"/>
    <w:basedOn w:val="DefaultParagraphFont"/>
    <w:link w:val="BodyText3"/>
    <w:uiPriority w:val="99"/>
    <w:semiHidden/>
    <w:rsid w:val="001A41C1"/>
    <w:rPr>
      <w:rFonts w:asciiTheme="minorHAnsi" w:eastAsiaTheme="minorEastAsia" w:hAnsiTheme="minorHAnsi" w:cstheme="minorBidi"/>
      <w:sz w:val="22"/>
      <w:szCs w:val="16"/>
      <w:lang w:val="en-GB" w:eastAsia="ja-JP"/>
    </w:rPr>
  </w:style>
  <w:style w:type="paragraph" w:styleId="BodyTextIndent3">
    <w:name w:val="Body Text Indent 3"/>
    <w:basedOn w:val="Normal"/>
    <w:link w:val="BodyTextIndent3Char"/>
    <w:uiPriority w:val="99"/>
    <w:semiHidden/>
    <w:unhideWhenUsed/>
    <w:rsid w:val="001A41C1"/>
    <w:pPr>
      <w:tabs>
        <w:tab w:val="clear" w:pos="1134"/>
        <w:tab w:val="clear" w:pos="1871"/>
        <w:tab w:val="clear" w:pos="2268"/>
      </w:tabs>
      <w:overflowPunct/>
      <w:autoSpaceDE/>
      <w:autoSpaceDN/>
      <w:adjustRightInd/>
      <w:spacing w:before="0" w:after="120"/>
      <w:ind w:left="360"/>
      <w:jc w:val="both"/>
      <w:textAlignment w:val="auto"/>
    </w:pPr>
    <w:rPr>
      <w:rFonts w:asciiTheme="minorHAnsi" w:hAnsiTheme="minorHAnsi" w:cstheme="minorBidi"/>
      <w:sz w:val="22"/>
      <w:szCs w:val="16"/>
      <w:lang w:eastAsia="ja-JP"/>
    </w:rPr>
  </w:style>
  <w:style w:type="character" w:customStyle="1" w:styleId="BodyTextIndent3Char">
    <w:name w:val="Body Text Indent 3 Char"/>
    <w:basedOn w:val="DefaultParagraphFont"/>
    <w:link w:val="BodyTextIndent3"/>
    <w:uiPriority w:val="99"/>
    <w:semiHidden/>
    <w:rsid w:val="001A41C1"/>
    <w:rPr>
      <w:rFonts w:asciiTheme="minorHAnsi" w:eastAsiaTheme="minorEastAsia" w:hAnsiTheme="minorHAnsi" w:cstheme="minorBidi"/>
      <w:sz w:val="22"/>
      <w:szCs w:val="16"/>
      <w:lang w:val="en-GB" w:eastAsia="ja-JP"/>
    </w:rPr>
  </w:style>
  <w:style w:type="character" w:styleId="CommentReference">
    <w:name w:val="annotation reference"/>
    <w:basedOn w:val="DefaultParagraphFont"/>
    <w:unhideWhenUsed/>
    <w:qFormat/>
    <w:rsid w:val="001A41C1"/>
    <w:rPr>
      <w:sz w:val="22"/>
      <w:szCs w:val="16"/>
    </w:rPr>
  </w:style>
  <w:style w:type="paragraph" w:styleId="CommentText">
    <w:name w:val="annotation text"/>
    <w:basedOn w:val="Normal"/>
    <w:link w:val="CommentTextChar"/>
    <w:unhideWhenUsed/>
    <w:qFormat/>
    <w:rsid w:val="001A41C1"/>
    <w:pPr>
      <w:tabs>
        <w:tab w:val="clear" w:pos="1134"/>
        <w:tab w:val="clear" w:pos="1871"/>
        <w:tab w:val="clear" w:pos="2268"/>
      </w:tabs>
      <w:overflowPunct/>
      <w:autoSpaceDE/>
      <w:autoSpaceDN/>
      <w:adjustRightInd/>
      <w:spacing w:before="0"/>
      <w:jc w:val="both"/>
      <w:textAlignment w:val="auto"/>
    </w:pPr>
    <w:rPr>
      <w:rFonts w:asciiTheme="minorHAnsi" w:hAnsiTheme="minorHAnsi" w:cstheme="minorBidi"/>
      <w:sz w:val="22"/>
      <w:lang w:eastAsia="ja-JP"/>
    </w:rPr>
  </w:style>
  <w:style w:type="character" w:customStyle="1" w:styleId="CommentTextChar">
    <w:name w:val="Comment Text Char"/>
    <w:basedOn w:val="DefaultParagraphFont"/>
    <w:link w:val="CommentText"/>
    <w:qFormat/>
    <w:rsid w:val="001A41C1"/>
    <w:rPr>
      <w:rFonts w:asciiTheme="minorHAnsi" w:eastAsiaTheme="minorEastAsia" w:hAnsiTheme="minorHAnsi" w:cstheme="minorBidi"/>
      <w:sz w:val="22"/>
      <w:lang w:val="en-GB" w:eastAsia="ja-JP"/>
    </w:rPr>
  </w:style>
  <w:style w:type="paragraph" w:styleId="CommentSubject">
    <w:name w:val="annotation subject"/>
    <w:basedOn w:val="CommentText"/>
    <w:next w:val="CommentText"/>
    <w:link w:val="CommentSubjectChar"/>
    <w:semiHidden/>
    <w:unhideWhenUsed/>
    <w:qFormat/>
    <w:rsid w:val="001A41C1"/>
    <w:rPr>
      <w:b/>
      <w:bCs/>
    </w:rPr>
  </w:style>
  <w:style w:type="character" w:customStyle="1" w:styleId="CommentSubjectChar">
    <w:name w:val="Comment Subject Char"/>
    <w:basedOn w:val="CommentTextChar"/>
    <w:link w:val="CommentSubject"/>
    <w:semiHidden/>
    <w:qFormat/>
    <w:rsid w:val="001A41C1"/>
    <w:rPr>
      <w:rFonts w:asciiTheme="minorHAnsi" w:eastAsiaTheme="minorEastAsia" w:hAnsiTheme="minorHAnsi" w:cstheme="minorBidi"/>
      <w:b/>
      <w:bCs/>
      <w:sz w:val="22"/>
      <w:lang w:val="en-GB" w:eastAsia="ja-JP"/>
    </w:rPr>
  </w:style>
  <w:style w:type="paragraph" w:styleId="DocumentMap">
    <w:name w:val="Document Map"/>
    <w:basedOn w:val="Normal"/>
    <w:link w:val="DocumentMapChar"/>
    <w:uiPriority w:val="99"/>
    <w:semiHidden/>
    <w:unhideWhenUsed/>
    <w:qFormat/>
    <w:rsid w:val="001A41C1"/>
    <w:pPr>
      <w:tabs>
        <w:tab w:val="clear" w:pos="1134"/>
        <w:tab w:val="clear" w:pos="1871"/>
        <w:tab w:val="clear" w:pos="2268"/>
      </w:tabs>
      <w:overflowPunct/>
      <w:autoSpaceDE/>
      <w:autoSpaceDN/>
      <w:adjustRightInd/>
      <w:spacing w:before="0"/>
      <w:jc w:val="both"/>
      <w:textAlignment w:val="auto"/>
    </w:pPr>
    <w:rPr>
      <w:rFonts w:ascii="Segoe UI" w:hAnsi="Segoe UI" w:cs="Segoe UI"/>
      <w:sz w:val="22"/>
      <w:szCs w:val="16"/>
      <w:lang w:eastAsia="ja-JP"/>
    </w:rPr>
  </w:style>
  <w:style w:type="character" w:customStyle="1" w:styleId="DocumentMapChar">
    <w:name w:val="Document Map Char"/>
    <w:basedOn w:val="DefaultParagraphFont"/>
    <w:link w:val="DocumentMap"/>
    <w:uiPriority w:val="99"/>
    <w:semiHidden/>
    <w:rsid w:val="001A41C1"/>
    <w:rPr>
      <w:rFonts w:ascii="Segoe UI" w:eastAsiaTheme="minorEastAsia" w:hAnsi="Segoe UI" w:cs="Segoe UI"/>
      <w:sz w:val="22"/>
      <w:szCs w:val="16"/>
      <w:lang w:val="en-GB" w:eastAsia="ja-JP"/>
    </w:rPr>
  </w:style>
  <w:style w:type="paragraph" w:styleId="EndnoteText">
    <w:name w:val="endnote text"/>
    <w:basedOn w:val="Normal"/>
    <w:link w:val="EndnoteTextChar"/>
    <w:uiPriority w:val="99"/>
    <w:semiHidden/>
    <w:unhideWhenUsed/>
    <w:qFormat/>
    <w:rsid w:val="001A41C1"/>
    <w:pPr>
      <w:tabs>
        <w:tab w:val="clear" w:pos="1134"/>
        <w:tab w:val="clear" w:pos="1871"/>
        <w:tab w:val="clear" w:pos="2268"/>
      </w:tabs>
      <w:overflowPunct/>
      <w:autoSpaceDE/>
      <w:autoSpaceDN/>
      <w:adjustRightInd/>
      <w:spacing w:before="0"/>
      <w:jc w:val="both"/>
      <w:textAlignment w:val="auto"/>
    </w:pPr>
    <w:rPr>
      <w:rFonts w:asciiTheme="minorHAnsi" w:hAnsiTheme="minorHAnsi" w:cstheme="minorBidi"/>
      <w:sz w:val="22"/>
      <w:lang w:eastAsia="ja-JP"/>
    </w:rPr>
  </w:style>
  <w:style w:type="character" w:customStyle="1" w:styleId="EndnoteTextChar">
    <w:name w:val="Endnote Text Char"/>
    <w:basedOn w:val="DefaultParagraphFont"/>
    <w:link w:val="EndnoteText"/>
    <w:uiPriority w:val="99"/>
    <w:semiHidden/>
    <w:rsid w:val="001A41C1"/>
    <w:rPr>
      <w:rFonts w:asciiTheme="minorHAnsi" w:eastAsiaTheme="minorEastAsia" w:hAnsiTheme="minorHAnsi" w:cstheme="minorBidi"/>
      <w:sz w:val="22"/>
      <w:lang w:val="en-GB" w:eastAsia="ja-JP"/>
    </w:rPr>
  </w:style>
  <w:style w:type="paragraph" w:styleId="EnvelopeReturn">
    <w:name w:val="envelope return"/>
    <w:basedOn w:val="Normal"/>
    <w:uiPriority w:val="99"/>
    <w:semiHidden/>
    <w:unhideWhenUsed/>
    <w:rsid w:val="001A41C1"/>
    <w:pPr>
      <w:tabs>
        <w:tab w:val="clear" w:pos="1134"/>
        <w:tab w:val="clear" w:pos="1871"/>
        <w:tab w:val="clear" w:pos="2268"/>
      </w:tabs>
      <w:overflowPunct/>
      <w:autoSpaceDE/>
      <w:autoSpaceDN/>
      <w:adjustRightInd/>
      <w:spacing w:before="0"/>
      <w:jc w:val="both"/>
      <w:textAlignment w:val="auto"/>
    </w:pPr>
    <w:rPr>
      <w:rFonts w:asciiTheme="majorHAnsi" w:eastAsiaTheme="majorEastAsia" w:hAnsiTheme="majorHAnsi" w:cstheme="majorBidi"/>
      <w:sz w:val="22"/>
      <w:lang w:eastAsia="ja-JP"/>
    </w:rPr>
  </w:style>
  <w:style w:type="character" w:styleId="HTMLCode">
    <w:name w:val="HTML Code"/>
    <w:basedOn w:val="DefaultParagraphFont"/>
    <w:uiPriority w:val="99"/>
    <w:semiHidden/>
    <w:unhideWhenUsed/>
    <w:rsid w:val="001A41C1"/>
    <w:rPr>
      <w:rFonts w:ascii="Consolas" w:hAnsi="Consolas"/>
      <w:sz w:val="22"/>
      <w:szCs w:val="20"/>
    </w:rPr>
  </w:style>
  <w:style w:type="character" w:styleId="HTMLKeyboard">
    <w:name w:val="HTML Keyboard"/>
    <w:basedOn w:val="DefaultParagraphFont"/>
    <w:uiPriority w:val="99"/>
    <w:semiHidden/>
    <w:unhideWhenUsed/>
    <w:rsid w:val="001A41C1"/>
    <w:rPr>
      <w:rFonts w:ascii="Consolas" w:hAnsi="Consolas"/>
      <w:sz w:val="22"/>
      <w:szCs w:val="20"/>
    </w:rPr>
  </w:style>
  <w:style w:type="paragraph" w:styleId="HTMLPreformatted">
    <w:name w:val="HTML Preformatted"/>
    <w:basedOn w:val="Normal"/>
    <w:link w:val="HTMLPreformattedChar"/>
    <w:uiPriority w:val="99"/>
    <w:semiHidden/>
    <w:unhideWhenUsed/>
    <w:rsid w:val="001A41C1"/>
    <w:pPr>
      <w:tabs>
        <w:tab w:val="clear" w:pos="1134"/>
        <w:tab w:val="clear" w:pos="1871"/>
        <w:tab w:val="clear" w:pos="2268"/>
      </w:tabs>
      <w:overflowPunct/>
      <w:autoSpaceDE/>
      <w:autoSpaceDN/>
      <w:adjustRightInd/>
      <w:spacing w:before="0"/>
      <w:jc w:val="both"/>
      <w:textAlignment w:val="auto"/>
    </w:pPr>
    <w:rPr>
      <w:rFonts w:ascii="Consolas" w:hAnsi="Consolas" w:cstheme="minorBidi"/>
      <w:sz w:val="22"/>
      <w:lang w:eastAsia="ja-JP"/>
    </w:rPr>
  </w:style>
  <w:style w:type="character" w:customStyle="1" w:styleId="HTMLPreformattedChar">
    <w:name w:val="HTML Preformatted Char"/>
    <w:basedOn w:val="DefaultParagraphFont"/>
    <w:link w:val="HTMLPreformatted"/>
    <w:uiPriority w:val="99"/>
    <w:semiHidden/>
    <w:rsid w:val="001A41C1"/>
    <w:rPr>
      <w:rFonts w:ascii="Consolas" w:eastAsiaTheme="minorEastAsia" w:hAnsi="Consolas" w:cstheme="minorBidi"/>
      <w:sz w:val="22"/>
      <w:lang w:val="en-GB" w:eastAsia="ja-JP"/>
    </w:rPr>
  </w:style>
  <w:style w:type="character" w:styleId="HTMLTypewriter">
    <w:name w:val="HTML Typewriter"/>
    <w:basedOn w:val="DefaultParagraphFont"/>
    <w:uiPriority w:val="99"/>
    <w:semiHidden/>
    <w:unhideWhenUsed/>
    <w:rsid w:val="001A41C1"/>
    <w:rPr>
      <w:rFonts w:ascii="Consolas" w:hAnsi="Consolas"/>
      <w:sz w:val="22"/>
      <w:szCs w:val="20"/>
    </w:rPr>
  </w:style>
  <w:style w:type="paragraph" w:styleId="MacroText">
    <w:name w:val="macro"/>
    <w:link w:val="MacroTextChar"/>
    <w:semiHidden/>
    <w:unhideWhenUsed/>
    <w:rsid w:val="001A41C1"/>
    <w:pPr>
      <w:tabs>
        <w:tab w:val="left" w:pos="480"/>
        <w:tab w:val="left" w:pos="960"/>
        <w:tab w:val="left" w:pos="1440"/>
        <w:tab w:val="left" w:pos="1920"/>
        <w:tab w:val="left" w:pos="2400"/>
        <w:tab w:val="left" w:pos="2880"/>
        <w:tab w:val="left" w:pos="3360"/>
        <w:tab w:val="left" w:pos="3840"/>
        <w:tab w:val="left" w:pos="4320"/>
      </w:tabs>
    </w:pPr>
    <w:rPr>
      <w:rFonts w:ascii="Consolas" w:hAnsi="Consolas" w:cstheme="minorBidi"/>
      <w:sz w:val="22"/>
      <w:lang w:eastAsia="ja-JP"/>
    </w:rPr>
  </w:style>
  <w:style w:type="character" w:customStyle="1" w:styleId="MacroTextChar">
    <w:name w:val="Macro Text Char"/>
    <w:basedOn w:val="DefaultParagraphFont"/>
    <w:link w:val="MacroText"/>
    <w:semiHidden/>
    <w:rsid w:val="001A41C1"/>
    <w:rPr>
      <w:rFonts w:ascii="Consolas" w:eastAsiaTheme="minorEastAsia" w:hAnsi="Consolas" w:cstheme="minorBidi"/>
      <w:sz w:val="22"/>
      <w:lang w:eastAsia="ja-JP"/>
    </w:rPr>
  </w:style>
  <w:style w:type="paragraph" w:styleId="PlainText">
    <w:name w:val="Plain Text"/>
    <w:basedOn w:val="Normal"/>
    <w:link w:val="PlainTextChar"/>
    <w:uiPriority w:val="99"/>
    <w:semiHidden/>
    <w:unhideWhenUsed/>
    <w:qFormat/>
    <w:rsid w:val="001A41C1"/>
    <w:pPr>
      <w:tabs>
        <w:tab w:val="clear" w:pos="1134"/>
        <w:tab w:val="clear" w:pos="1871"/>
        <w:tab w:val="clear" w:pos="2268"/>
      </w:tabs>
      <w:overflowPunct/>
      <w:autoSpaceDE/>
      <w:autoSpaceDN/>
      <w:adjustRightInd/>
      <w:spacing w:before="0"/>
      <w:jc w:val="both"/>
      <w:textAlignment w:val="auto"/>
    </w:pPr>
    <w:rPr>
      <w:rFonts w:ascii="Consolas" w:hAnsi="Consolas" w:cstheme="minorBidi"/>
      <w:sz w:val="22"/>
      <w:szCs w:val="21"/>
      <w:lang w:eastAsia="ja-JP"/>
    </w:rPr>
  </w:style>
  <w:style w:type="character" w:customStyle="1" w:styleId="PlainTextChar">
    <w:name w:val="Plain Text Char"/>
    <w:basedOn w:val="DefaultParagraphFont"/>
    <w:link w:val="PlainText"/>
    <w:uiPriority w:val="99"/>
    <w:semiHidden/>
    <w:qFormat/>
    <w:rsid w:val="001A41C1"/>
    <w:rPr>
      <w:rFonts w:ascii="Consolas" w:eastAsiaTheme="minorEastAsia" w:hAnsi="Consolas" w:cstheme="minorBidi"/>
      <w:sz w:val="22"/>
      <w:szCs w:val="21"/>
      <w:lang w:val="en-GB" w:eastAsia="ja-JP"/>
    </w:rPr>
  </w:style>
  <w:style w:type="paragraph" w:styleId="BlockText">
    <w:name w:val="Block Text"/>
    <w:basedOn w:val="Normal"/>
    <w:uiPriority w:val="99"/>
    <w:semiHidden/>
    <w:unhideWhenUsed/>
    <w:rsid w:val="001A41C1"/>
    <w:pPr>
      <w:pBdr>
        <w:top w:val="single" w:sz="2" w:space="10" w:color="244061" w:themeColor="accent1" w:themeShade="80" w:shadow="1"/>
        <w:left w:val="single" w:sz="2" w:space="10" w:color="244061" w:themeColor="accent1" w:themeShade="80" w:shadow="1"/>
        <w:bottom w:val="single" w:sz="2" w:space="10" w:color="244061" w:themeColor="accent1" w:themeShade="80" w:shadow="1"/>
        <w:right w:val="single" w:sz="2" w:space="10" w:color="244061" w:themeColor="accent1" w:themeShade="80" w:shadow="1"/>
      </w:pBdr>
      <w:tabs>
        <w:tab w:val="clear" w:pos="1134"/>
        <w:tab w:val="clear" w:pos="1871"/>
        <w:tab w:val="clear" w:pos="2268"/>
      </w:tabs>
      <w:overflowPunct/>
      <w:autoSpaceDE/>
      <w:autoSpaceDN/>
      <w:adjustRightInd/>
      <w:spacing w:before="0"/>
      <w:ind w:left="1152" w:right="1152"/>
      <w:jc w:val="both"/>
      <w:textAlignment w:val="auto"/>
    </w:pPr>
    <w:rPr>
      <w:rFonts w:asciiTheme="minorHAnsi" w:hAnsiTheme="minorHAnsi" w:cstheme="minorBidi"/>
      <w:i/>
      <w:iCs/>
      <w:color w:val="244061" w:themeColor="accent1" w:themeShade="80"/>
      <w:sz w:val="22"/>
      <w:szCs w:val="22"/>
      <w:lang w:eastAsia="ja-JP"/>
    </w:rPr>
  </w:style>
  <w:style w:type="character" w:styleId="FollowedHyperlink">
    <w:name w:val="FollowedHyperlink"/>
    <w:basedOn w:val="DefaultParagraphFont"/>
    <w:unhideWhenUsed/>
    <w:qFormat/>
    <w:rsid w:val="001A41C1"/>
    <w:rPr>
      <w:color w:val="403152" w:themeColor="accent4" w:themeShade="80"/>
      <w:u w:val="single"/>
    </w:rPr>
  </w:style>
  <w:style w:type="character" w:styleId="Hyperlink">
    <w:name w:val="Hyperlink"/>
    <w:basedOn w:val="DefaultParagraphFont"/>
    <w:uiPriority w:val="99"/>
    <w:unhideWhenUsed/>
    <w:qFormat/>
    <w:rsid w:val="001A41C1"/>
    <w:rPr>
      <w:color w:val="31849B" w:themeColor="accent5" w:themeShade="BF"/>
      <w:u w:val="single"/>
    </w:rPr>
  </w:style>
  <w:style w:type="character" w:styleId="PlaceholderText">
    <w:name w:val="Placeholder Text"/>
    <w:basedOn w:val="DefaultParagraphFont"/>
    <w:uiPriority w:val="99"/>
    <w:semiHidden/>
    <w:rsid w:val="001A41C1"/>
    <w:rPr>
      <w:color w:val="595959" w:themeColor="text1" w:themeTint="A6"/>
    </w:rPr>
  </w:style>
  <w:style w:type="paragraph" w:styleId="NoSpacing">
    <w:name w:val="No Spacing"/>
    <w:link w:val="NoSpacingChar"/>
    <w:uiPriority w:val="1"/>
    <w:qFormat/>
    <w:rsid w:val="001A41C1"/>
    <w:rPr>
      <w:rFonts w:ascii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1A41C1"/>
    <w:rPr>
      <w:rFonts w:asciiTheme="minorHAnsi" w:eastAsiaTheme="minorEastAsia"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1A41C1"/>
    <w:rPr>
      <w:color w:val="605E5C"/>
      <w:shd w:val="clear" w:color="auto" w:fill="E1DFDD"/>
    </w:rPr>
  </w:style>
  <w:style w:type="table" w:styleId="TableGrid">
    <w:name w:val="Table Grid"/>
    <w:basedOn w:val="TableNormal"/>
    <w:qFormat/>
    <w:rsid w:val="001A41C1"/>
    <w:rPr>
      <w:rFonts w:asciiTheme="minorHAnsi"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rsid w:val="001A41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 Bullets,목록 단락,リスト段落,?? ??,?????,????"/>
    <w:basedOn w:val="Normal"/>
    <w:link w:val="ListParagraphChar"/>
    <w:uiPriority w:val="34"/>
    <w:unhideWhenUsed/>
    <w:qFormat/>
    <w:rsid w:val="001A41C1"/>
    <w:pPr>
      <w:tabs>
        <w:tab w:val="clear" w:pos="1134"/>
        <w:tab w:val="clear" w:pos="1871"/>
        <w:tab w:val="clear" w:pos="2268"/>
      </w:tabs>
      <w:overflowPunct/>
      <w:autoSpaceDE/>
      <w:autoSpaceDN/>
      <w:adjustRightInd/>
      <w:spacing w:before="0"/>
      <w:ind w:left="720"/>
      <w:contextualSpacing/>
      <w:jc w:val="both"/>
      <w:textAlignment w:val="auto"/>
    </w:pPr>
    <w:rPr>
      <w:rFonts w:asciiTheme="minorHAnsi" w:hAnsiTheme="minorHAnsi" w:cstheme="minorBidi"/>
      <w:sz w:val="22"/>
      <w:szCs w:val="22"/>
      <w:lang w:eastAsia="ja-JP"/>
    </w:rPr>
  </w:style>
  <w:style w:type="paragraph" w:styleId="BodyText">
    <w:name w:val="Body Text"/>
    <w:basedOn w:val="Normal"/>
    <w:link w:val="BodyTextChar"/>
    <w:unhideWhenUsed/>
    <w:rsid w:val="001A41C1"/>
    <w:pPr>
      <w:tabs>
        <w:tab w:val="clear" w:pos="1134"/>
        <w:tab w:val="clear" w:pos="1871"/>
        <w:tab w:val="clear" w:pos="2268"/>
      </w:tabs>
      <w:overflowPunct/>
      <w:autoSpaceDE/>
      <w:autoSpaceDN/>
      <w:adjustRightInd/>
      <w:spacing w:before="0" w:after="120"/>
      <w:jc w:val="both"/>
      <w:textAlignment w:val="auto"/>
    </w:pPr>
    <w:rPr>
      <w:rFonts w:asciiTheme="minorHAnsi" w:hAnsiTheme="minorHAnsi" w:cstheme="minorBidi"/>
      <w:sz w:val="22"/>
      <w:szCs w:val="22"/>
      <w:lang w:eastAsia="ja-JP"/>
    </w:rPr>
  </w:style>
  <w:style w:type="character" w:customStyle="1" w:styleId="BodyTextChar">
    <w:name w:val="Body Text Char"/>
    <w:basedOn w:val="DefaultParagraphFont"/>
    <w:link w:val="BodyText"/>
    <w:rsid w:val="001A41C1"/>
    <w:rPr>
      <w:rFonts w:asciiTheme="minorHAnsi" w:eastAsiaTheme="minorEastAsia" w:hAnsiTheme="minorHAnsi" w:cstheme="minorBidi"/>
      <w:sz w:val="22"/>
      <w:szCs w:val="22"/>
      <w:lang w:val="en-GB" w:eastAsia="ja-JP"/>
    </w:rPr>
  </w:style>
  <w:style w:type="table" w:customStyle="1" w:styleId="TableGrid1">
    <w:name w:val="Table Grid1"/>
    <w:basedOn w:val="TableNormal"/>
    <w:next w:val="TableGrid"/>
    <w:qFormat/>
    <w:rsid w:val="001A41C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1A41C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41C1"/>
    <w:pPr>
      <w:autoSpaceDE w:val="0"/>
      <w:autoSpaceDN w:val="0"/>
      <w:adjustRightInd w:val="0"/>
    </w:pPr>
    <w:rPr>
      <w:rFonts w:ascii="Arial" w:hAnsi="Arial" w:cs="Arial"/>
      <w:color w:val="000000"/>
      <w:sz w:val="24"/>
      <w:szCs w:val="24"/>
      <w:lang w:val="en-GB" w:eastAsia="en-GB"/>
    </w:rPr>
  </w:style>
  <w:style w:type="paragraph" w:customStyle="1" w:styleId="FooterText">
    <w:name w:val="FooterText"/>
    <w:rsid w:val="001A41C1"/>
    <w:pPr>
      <w:ind w:left="-113"/>
    </w:pPr>
    <w:rPr>
      <w:rFonts w:ascii="Arial" w:hAnsi="Arial" w:cs="Arial"/>
      <w:color w:val="666666"/>
      <w:sz w:val="16"/>
      <w:lang w:val="en-GB" w:eastAsia="en-US"/>
    </w:rPr>
  </w:style>
  <w:style w:type="paragraph" w:customStyle="1" w:styleId="PageNo">
    <w:name w:val="PageNo"/>
    <w:rsid w:val="001A41C1"/>
    <w:pPr>
      <w:jc w:val="right"/>
    </w:pPr>
    <w:rPr>
      <w:rFonts w:ascii="Arial" w:hAnsi="Arial"/>
      <w:sz w:val="18"/>
      <w:lang w:eastAsia="en-US"/>
    </w:rPr>
  </w:style>
  <w:style w:type="table" w:customStyle="1" w:styleId="TableGrid3">
    <w:name w:val="Table Grid3"/>
    <w:basedOn w:val="TableNormal"/>
    <w:next w:val="TableGrid"/>
    <w:qFormat/>
    <w:rsid w:val="001A41C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rsid w:val="001A41C1"/>
    <w:pPr>
      <w:numPr>
        <w:numId w:val="1"/>
      </w:numPr>
    </w:pPr>
    <w:rPr>
      <w:rFonts w:ascii="Arial" w:eastAsia="Arial" w:hAnsi="Arial" w:cs="Arial"/>
      <w:sz w:val="22"/>
      <w:szCs w:val="22"/>
      <w:lang w:val="en-GB" w:eastAsia="en-US"/>
    </w:rPr>
  </w:style>
  <w:style w:type="paragraph" w:styleId="ListNumber4">
    <w:name w:val="List Number 4"/>
    <w:basedOn w:val="Normal"/>
    <w:rsid w:val="001A41C1"/>
    <w:pPr>
      <w:numPr>
        <w:numId w:val="5"/>
      </w:numPr>
      <w:tabs>
        <w:tab w:val="clear" w:pos="1134"/>
        <w:tab w:val="clear" w:pos="1871"/>
        <w:tab w:val="clear" w:pos="2268"/>
      </w:tabs>
      <w:overflowPunct/>
      <w:autoSpaceDE/>
      <w:autoSpaceDN/>
      <w:adjustRightInd/>
      <w:spacing w:before="0"/>
      <w:jc w:val="both"/>
      <w:textAlignment w:val="auto"/>
    </w:pPr>
    <w:rPr>
      <w:rFonts w:ascii="Arial" w:eastAsia="Arial" w:hAnsi="Arial" w:cs="Arial"/>
      <w:sz w:val="22"/>
      <w:szCs w:val="22"/>
      <w:lang w:eastAsia="sv-SE"/>
    </w:rPr>
  </w:style>
  <w:style w:type="paragraph" w:customStyle="1" w:styleId="Listnumbersingleline">
    <w:name w:val="List number single line"/>
    <w:rsid w:val="001A41C1"/>
    <w:pPr>
      <w:numPr>
        <w:numId w:val="2"/>
      </w:numPr>
      <w:tabs>
        <w:tab w:val="num" w:pos="2070"/>
      </w:tabs>
      <w:ind w:left="2070" w:hanging="369"/>
    </w:pPr>
    <w:rPr>
      <w:rFonts w:ascii="Arial" w:eastAsia="Arial" w:hAnsi="Arial" w:cs="Arial"/>
      <w:sz w:val="22"/>
      <w:szCs w:val="22"/>
      <w:lang w:val="en-GB" w:eastAsia="en-US"/>
    </w:rPr>
  </w:style>
  <w:style w:type="paragraph" w:customStyle="1" w:styleId="Listnumberdoubleline">
    <w:name w:val="List number double line"/>
    <w:rsid w:val="001A41C1"/>
    <w:pPr>
      <w:numPr>
        <w:numId w:val="6"/>
      </w:numPr>
      <w:spacing w:before="220"/>
    </w:pPr>
    <w:rPr>
      <w:rFonts w:ascii="Arial" w:eastAsia="Arial" w:hAnsi="Arial" w:cs="Arial"/>
      <w:sz w:val="22"/>
      <w:szCs w:val="22"/>
      <w:lang w:val="en-GB" w:eastAsia="en-US"/>
    </w:rPr>
  </w:style>
  <w:style w:type="paragraph" w:customStyle="1" w:styleId="Listabcdoubleline">
    <w:name w:val="List abc double line"/>
    <w:rsid w:val="001A41C1"/>
    <w:pPr>
      <w:numPr>
        <w:numId w:val="3"/>
      </w:numPr>
      <w:spacing w:before="240"/>
    </w:pPr>
    <w:rPr>
      <w:rFonts w:ascii="Arial" w:eastAsia="Arial" w:hAnsi="Arial" w:cs="Arial"/>
      <w:sz w:val="22"/>
      <w:szCs w:val="22"/>
      <w:lang w:val="en-GB" w:eastAsia="en-US"/>
    </w:rPr>
  </w:style>
  <w:style w:type="paragraph" w:styleId="ListNumber">
    <w:name w:val="List Number"/>
    <w:rsid w:val="001A41C1"/>
    <w:pPr>
      <w:numPr>
        <w:numId w:val="4"/>
      </w:numPr>
      <w:spacing w:before="180"/>
    </w:pPr>
    <w:rPr>
      <w:rFonts w:ascii="Arial" w:eastAsia="Arial" w:hAnsi="Arial" w:cs="Arial"/>
      <w:sz w:val="22"/>
      <w:szCs w:val="22"/>
      <w:lang w:eastAsia="en-US"/>
    </w:rPr>
  </w:style>
  <w:style w:type="table" w:customStyle="1" w:styleId="TableGrid4">
    <w:name w:val="Table Grid4"/>
    <w:basedOn w:val="TableNormal"/>
    <w:next w:val="TableGrid"/>
    <w:qFormat/>
    <w:rsid w:val="001A41C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marks">
    <w:name w:val="Remarks"/>
    <w:basedOn w:val="Normal"/>
    <w:link w:val="RemarksChar"/>
    <w:autoRedefine/>
    <w:qFormat/>
    <w:rsid w:val="001A41C1"/>
    <w:pPr>
      <w:tabs>
        <w:tab w:val="clear" w:pos="1134"/>
        <w:tab w:val="clear" w:pos="1871"/>
        <w:tab w:val="clear" w:pos="2268"/>
      </w:tabs>
      <w:overflowPunct/>
      <w:autoSpaceDE/>
      <w:autoSpaceDN/>
      <w:adjustRightInd/>
      <w:spacing w:before="0"/>
      <w:jc w:val="both"/>
      <w:textAlignment w:val="auto"/>
    </w:pPr>
    <w:rPr>
      <w:i/>
      <w:iCs/>
      <w:color w:val="000000" w:themeColor="text1"/>
      <w:sz w:val="16"/>
    </w:rPr>
  </w:style>
  <w:style w:type="character" w:customStyle="1" w:styleId="RemarksChar">
    <w:name w:val="Remarks Char"/>
    <w:basedOn w:val="DefaultParagraphFont"/>
    <w:link w:val="Remarks"/>
    <w:rsid w:val="001A41C1"/>
    <w:rPr>
      <w:rFonts w:ascii="Times New Roman" w:hAnsi="Times New Roman"/>
      <w:i/>
      <w:iCs/>
      <w:color w:val="000000" w:themeColor="text1"/>
      <w:sz w:val="16"/>
      <w:lang w:val="en-GB" w:eastAsia="en-US"/>
    </w:rPr>
  </w:style>
  <w:style w:type="character" w:customStyle="1" w:styleId="TableheadChar">
    <w:name w:val="Table_head Char"/>
    <w:basedOn w:val="DefaultParagraphFont"/>
    <w:link w:val="Tablehead"/>
    <w:qFormat/>
    <w:locked/>
    <w:rsid w:val="001A41C1"/>
    <w:rPr>
      <w:rFonts w:ascii="Times New Roman Bold" w:hAnsi="Times New Roman Bold" w:cs="Times New Roman Bold"/>
      <w:b/>
      <w:lang w:val="en-GB" w:eastAsia="en-US"/>
    </w:rPr>
  </w:style>
  <w:style w:type="character" w:customStyle="1" w:styleId="TabletextChar">
    <w:name w:val="Table_text Char"/>
    <w:link w:val="Tabletext"/>
    <w:qFormat/>
    <w:locked/>
    <w:rsid w:val="001A41C1"/>
    <w:rPr>
      <w:rFonts w:ascii="Times New Roman" w:hAnsi="Times New Roman"/>
      <w:lang w:val="en-GB" w:eastAsia="en-US"/>
    </w:rPr>
  </w:style>
  <w:style w:type="character" w:customStyle="1" w:styleId="TabletitleChar">
    <w:name w:val="Table_title Char"/>
    <w:link w:val="Tabletitle"/>
    <w:locked/>
    <w:rsid w:val="001A41C1"/>
    <w:rPr>
      <w:rFonts w:ascii="Times New Roman Bold" w:hAnsi="Times New Roman Bold"/>
      <w:b/>
      <w:lang w:val="en-GB" w:eastAsia="en-US"/>
    </w:rPr>
  </w:style>
  <w:style w:type="character" w:styleId="SubtleEmphasis">
    <w:name w:val="Subtle Emphasis"/>
    <w:basedOn w:val="DefaultParagraphFont"/>
    <w:uiPriority w:val="19"/>
    <w:qFormat/>
    <w:rsid w:val="001A41C1"/>
    <w:rPr>
      <w:i/>
      <w:iCs/>
      <w:color w:val="404040" w:themeColor="text1" w:themeTint="BF"/>
    </w:rPr>
  </w:style>
  <w:style w:type="character" w:styleId="Emphasis">
    <w:name w:val="Emphasis"/>
    <w:basedOn w:val="DefaultParagraphFont"/>
    <w:uiPriority w:val="20"/>
    <w:qFormat/>
    <w:rsid w:val="001A41C1"/>
    <w:rPr>
      <w:i/>
      <w:iCs/>
    </w:rPr>
  </w:style>
  <w:style w:type="paragraph" w:customStyle="1" w:styleId="DocName">
    <w:name w:val="DocName"/>
    <w:rsid w:val="001A41C1"/>
    <w:pPr>
      <w:spacing w:before="240"/>
      <w:jc w:val="right"/>
    </w:pPr>
    <w:rPr>
      <w:rFonts w:ascii="Arial" w:eastAsia="Arial" w:hAnsi="Arial" w:cs="Arial"/>
      <w:color w:val="666666"/>
      <w:sz w:val="36"/>
      <w:szCs w:val="22"/>
      <w:lang w:eastAsia="en-US"/>
    </w:rPr>
  </w:style>
  <w:style w:type="paragraph" w:customStyle="1" w:styleId="TableCaptionColumn">
    <w:name w:val="TableCaptionColumn"/>
    <w:next w:val="BodyText"/>
    <w:rsid w:val="001A41C1"/>
    <w:pPr>
      <w:keepNext/>
      <w:keepLines/>
      <w:tabs>
        <w:tab w:val="left" w:pos="1134"/>
        <w:tab w:val="left" w:pos="3119"/>
      </w:tabs>
      <w:spacing w:before="320" w:after="60"/>
      <w:ind w:left="2835" w:hanging="1134"/>
    </w:pPr>
    <w:rPr>
      <w:rFonts w:ascii="Arial" w:eastAsia="Arial" w:hAnsi="Arial" w:cs="Arial"/>
      <w:bCs/>
      <w:i/>
      <w:kern w:val="26"/>
      <w:sz w:val="22"/>
      <w:szCs w:val="22"/>
      <w:lang w:val="en-GB" w:eastAsia="en-US"/>
    </w:rPr>
  </w:style>
  <w:style w:type="paragraph" w:customStyle="1" w:styleId="Text">
    <w:name w:val="Text"/>
    <w:rsid w:val="001A41C1"/>
    <w:pPr>
      <w:keepLines/>
      <w:tabs>
        <w:tab w:val="left" w:pos="1247"/>
        <w:tab w:val="left" w:pos="2552"/>
        <w:tab w:val="left" w:pos="3856"/>
        <w:tab w:val="left" w:pos="5216"/>
        <w:tab w:val="left" w:pos="6464"/>
        <w:tab w:val="left" w:pos="7768"/>
        <w:tab w:val="left" w:pos="9072"/>
        <w:tab w:val="left" w:pos="10206"/>
      </w:tabs>
      <w:ind w:left="1701"/>
    </w:pPr>
    <w:rPr>
      <w:rFonts w:ascii="Arial" w:eastAsia="Arial" w:hAnsi="Arial" w:cs="Arial"/>
      <w:sz w:val="22"/>
      <w:szCs w:val="22"/>
      <w:lang w:val="en-GB" w:eastAsia="en-US"/>
    </w:rPr>
  </w:style>
  <w:style w:type="paragraph" w:styleId="TOC9">
    <w:name w:val="toc 9"/>
    <w:basedOn w:val="Normal"/>
    <w:next w:val="Normal"/>
    <w:autoRedefine/>
    <w:uiPriority w:val="39"/>
    <w:qFormat/>
    <w:rsid w:val="001A41C1"/>
    <w:pPr>
      <w:tabs>
        <w:tab w:val="clear" w:pos="1134"/>
        <w:tab w:val="clear" w:pos="1871"/>
        <w:tab w:val="clear" w:pos="2268"/>
      </w:tabs>
      <w:overflowPunct/>
      <w:autoSpaceDE/>
      <w:autoSpaceDN/>
      <w:adjustRightInd/>
      <w:spacing w:before="0"/>
      <w:ind w:left="1760"/>
      <w:textAlignment w:val="auto"/>
    </w:pPr>
    <w:rPr>
      <w:rFonts w:asciiTheme="minorHAnsi" w:hAnsiTheme="minorHAnsi" w:cstheme="minorHAnsi"/>
      <w:sz w:val="20"/>
      <w:lang w:eastAsia="ja-JP"/>
    </w:rPr>
  </w:style>
  <w:style w:type="paragraph" w:customStyle="1" w:styleId="Contents">
    <w:name w:val="Contents"/>
    <w:next w:val="Normal"/>
    <w:rsid w:val="001A41C1"/>
    <w:pPr>
      <w:spacing w:before="480" w:after="240"/>
      <w:ind w:left="1701"/>
    </w:pPr>
    <w:rPr>
      <w:rFonts w:ascii="Arial" w:eastAsia="Arial" w:hAnsi="Arial" w:cs="Arial"/>
      <w:noProof/>
      <w:sz w:val="36"/>
      <w:szCs w:val="22"/>
      <w:lang w:val="en-GB" w:eastAsia="en-US"/>
    </w:rPr>
  </w:style>
  <w:style w:type="paragraph" w:customStyle="1" w:styleId="Heading">
    <w:name w:val="Heading"/>
    <w:next w:val="BodyText"/>
    <w:rsid w:val="001A41C1"/>
    <w:pPr>
      <w:keepNext/>
      <w:spacing w:before="480" w:after="280"/>
      <w:ind w:left="1701"/>
    </w:pPr>
    <w:rPr>
      <w:rFonts w:ascii="Arial" w:eastAsia="Arial" w:hAnsi="Arial" w:cs="Arial"/>
      <w:sz w:val="36"/>
      <w:szCs w:val="22"/>
      <w:lang w:val="en-GB" w:eastAsia="en-US"/>
    </w:rPr>
  </w:style>
  <w:style w:type="paragraph" w:customStyle="1" w:styleId="Subtitle1">
    <w:name w:val="Subtitle1"/>
    <w:rsid w:val="001A41C1"/>
    <w:pPr>
      <w:spacing w:before="240"/>
    </w:pPr>
    <w:rPr>
      <w:rFonts w:ascii="Arial" w:eastAsia="Arial" w:hAnsi="Arial" w:cs="Arial"/>
      <w:kern w:val="56"/>
      <w:sz w:val="36"/>
      <w:szCs w:val="22"/>
      <w:lang w:eastAsia="en-US"/>
    </w:rPr>
  </w:style>
  <w:style w:type="paragraph" w:styleId="ListBullet2">
    <w:name w:val="List Bullet 2"/>
    <w:rsid w:val="001A41C1"/>
    <w:pPr>
      <w:spacing w:before="220"/>
    </w:pPr>
    <w:rPr>
      <w:rFonts w:ascii="Arial" w:eastAsia="Arial" w:hAnsi="Arial" w:cs="Arial"/>
      <w:sz w:val="22"/>
      <w:szCs w:val="22"/>
      <w:lang w:val="en-GB" w:eastAsia="en-US"/>
    </w:rPr>
  </w:style>
  <w:style w:type="paragraph" w:styleId="List">
    <w:name w:val="List"/>
    <w:rsid w:val="001A41C1"/>
    <w:pPr>
      <w:spacing w:before="180"/>
    </w:pPr>
    <w:rPr>
      <w:rFonts w:ascii="Arial" w:eastAsia="Arial" w:hAnsi="Arial" w:cs="Arial"/>
      <w:sz w:val="22"/>
      <w:szCs w:val="22"/>
      <w:lang w:val="en-GB" w:eastAsia="en-US"/>
    </w:rPr>
  </w:style>
  <w:style w:type="paragraph" w:styleId="List2">
    <w:name w:val="List 2"/>
    <w:rsid w:val="001A41C1"/>
    <w:pPr>
      <w:numPr>
        <w:numId w:val="10"/>
      </w:numPr>
      <w:spacing w:before="180"/>
    </w:pPr>
    <w:rPr>
      <w:rFonts w:ascii="Arial" w:eastAsia="Arial" w:hAnsi="Arial" w:cs="Arial"/>
      <w:sz w:val="22"/>
      <w:szCs w:val="22"/>
      <w:lang w:val="en-GB" w:eastAsia="en-US"/>
    </w:rPr>
  </w:style>
  <w:style w:type="paragraph" w:customStyle="1" w:styleId="Listabcsingleline">
    <w:name w:val="List abc single line"/>
    <w:rsid w:val="001A41C1"/>
    <w:pPr>
      <w:numPr>
        <w:numId w:val="8"/>
      </w:numPr>
    </w:pPr>
    <w:rPr>
      <w:rFonts w:ascii="Arial" w:eastAsia="Arial" w:hAnsi="Arial" w:cs="Arial"/>
      <w:sz w:val="22"/>
      <w:szCs w:val="22"/>
      <w:lang w:val="en-GB" w:eastAsia="en-US"/>
    </w:rPr>
  </w:style>
  <w:style w:type="paragraph" w:customStyle="1" w:styleId="ProgramStyle">
    <w:name w:val="ProgramStyle"/>
    <w:next w:val="BodyText"/>
    <w:rsid w:val="001A41C1"/>
    <w:pPr>
      <w:ind w:left="1701"/>
    </w:pPr>
    <w:rPr>
      <w:rFonts w:ascii="Courier New" w:eastAsia="Arial" w:hAnsi="Courier New" w:cs="Arial"/>
      <w:sz w:val="16"/>
      <w:szCs w:val="22"/>
      <w:lang w:val="en-GB" w:eastAsia="en-US"/>
    </w:rPr>
  </w:style>
  <w:style w:type="paragraph" w:customStyle="1" w:styleId="TableCaption">
    <w:name w:val="TableCaption"/>
    <w:next w:val="BodyText"/>
    <w:rsid w:val="001A41C1"/>
    <w:pPr>
      <w:keepNext/>
      <w:keepLines/>
      <w:tabs>
        <w:tab w:val="left" w:pos="1134"/>
      </w:tabs>
      <w:spacing w:before="320" w:after="60"/>
      <w:ind w:left="1134" w:hanging="1134"/>
    </w:pPr>
    <w:rPr>
      <w:rFonts w:ascii="Arial" w:eastAsia="Arial" w:hAnsi="Arial" w:cs="Arial"/>
      <w:bCs/>
      <w:i/>
      <w:kern w:val="20"/>
      <w:sz w:val="22"/>
      <w:szCs w:val="22"/>
      <w:lang w:val="en-GB" w:eastAsia="en-US"/>
    </w:rPr>
  </w:style>
  <w:style w:type="paragraph" w:customStyle="1" w:styleId="DocNo">
    <w:name w:val="DocNo"/>
    <w:rsid w:val="001A41C1"/>
    <w:pPr>
      <w:jc w:val="right"/>
    </w:pPr>
    <w:rPr>
      <w:rFonts w:ascii="Arial" w:eastAsia="Arial" w:hAnsi="Arial" w:cs="Arial"/>
      <w:sz w:val="12"/>
      <w:szCs w:val="22"/>
      <w:lang w:eastAsia="en-US"/>
    </w:rPr>
  </w:style>
  <w:style w:type="paragraph" w:customStyle="1" w:styleId="TableHeading">
    <w:name w:val="TableHeading"/>
    <w:basedOn w:val="TableText0"/>
    <w:next w:val="BodyText"/>
    <w:rsid w:val="001A41C1"/>
    <w:rPr>
      <w:b/>
    </w:rPr>
  </w:style>
  <w:style w:type="paragraph" w:customStyle="1" w:styleId="TableText0">
    <w:name w:val="TableText"/>
    <w:rsid w:val="001A41C1"/>
    <w:pPr>
      <w:spacing w:before="80" w:after="80"/>
    </w:pPr>
    <w:rPr>
      <w:rFonts w:ascii="Arial" w:eastAsia="Arial" w:hAnsi="Arial" w:cs="Arial"/>
      <w:kern w:val="26"/>
      <w:sz w:val="22"/>
      <w:szCs w:val="22"/>
      <w:lang w:val="en-GB" w:eastAsia="en-US"/>
    </w:rPr>
  </w:style>
  <w:style w:type="paragraph" w:styleId="TableofFigures">
    <w:name w:val="table of figures"/>
    <w:next w:val="BodyText"/>
    <w:semiHidden/>
    <w:qFormat/>
    <w:rsid w:val="001A41C1"/>
    <w:pPr>
      <w:tabs>
        <w:tab w:val="left" w:pos="1701"/>
        <w:tab w:val="right" w:pos="9356"/>
      </w:tabs>
      <w:spacing w:after="240"/>
    </w:pPr>
    <w:rPr>
      <w:rFonts w:ascii="Arial" w:eastAsia="Arial" w:hAnsi="Arial" w:cs="Arial"/>
      <w:noProof/>
      <w:sz w:val="22"/>
      <w:szCs w:val="24"/>
      <w:lang w:val="en-GB" w:eastAsia="en-US"/>
    </w:rPr>
  </w:style>
  <w:style w:type="paragraph" w:customStyle="1" w:styleId="ColumnCaption">
    <w:name w:val="ColumnCaption"/>
    <w:basedOn w:val="CaptionFigureExternal"/>
    <w:next w:val="BodyText"/>
    <w:rsid w:val="001A41C1"/>
    <w:pPr>
      <w:keepLines/>
      <w:tabs>
        <w:tab w:val="left" w:pos="3119"/>
      </w:tabs>
      <w:ind w:left="2835" w:hanging="1134"/>
    </w:pPr>
  </w:style>
  <w:style w:type="paragraph" w:customStyle="1" w:styleId="CaptionFigureExternal">
    <w:name w:val="CaptionFigureExternal"/>
    <w:next w:val="BodyText"/>
    <w:rsid w:val="001A41C1"/>
    <w:pPr>
      <w:tabs>
        <w:tab w:val="left" w:pos="1134"/>
      </w:tabs>
      <w:spacing w:before="60" w:after="120"/>
    </w:pPr>
    <w:rPr>
      <w:rFonts w:ascii="Arial" w:eastAsia="Arial" w:hAnsi="Arial" w:cs="Arial"/>
      <w:i/>
      <w:kern w:val="26"/>
      <w:sz w:val="22"/>
      <w:szCs w:val="22"/>
      <w:lang w:val="en-GB" w:eastAsia="en-US"/>
    </w:rPr>
  </w:style>
  <w:style w:type="paragraph" w:customStyle="1" w:styleId="Captionwide">
    <w:name w:val="Caption wide"/>
    <w:next w:val="BodyText"/>
    <w:rsid w:val="001A41C1"/>
    <w:pPr>
      <w:tabs>
        <w:tab w:val="left" w:pos="1134"/>
      </w:tabs>
      <w:spacing w:before="120" w:after="60"/>
      <w:ind w:left="1134" w:hanging="1134"/>
    </w:pPr>
    <w:rPr>
      <w:rFonts w:ascii="Arial" w:eastAsia="Arial" w:hAnsi="Arial" w:cs="Arial"/>
      <w:i/>
      <w:sz w:val="22"/>
      <w:szCs w:val="22"/>
      <w:lang w:val="en-GB" w:eastAsia="en-US"/>
    </w:rPr>
  </w:style>
  <w:style w:type="paragraph" w:customStyle="1" w:styleId="IndentedBodyText">
    <w:name w:val="Indented BodyText"/>
    <w:basedOn w:val="BodyText"/>
    <w:next w:val="BodyText"/>
    <w:rsid w:val="001A41C1"/>
    <w:pPr>
      <w:keepLines/>
      <w:spacing w:before="240" w:after="0"/>
      <w:ind w:left="2268"/>
    </w:pPr>
    <w:rPr>
      <w:rFonts w:ascii="Arial" w:eastAsia="Arial" w:hAnsi="Arial" w:cs="Arial"/>
      <w:lang w:eastAsia="en-US"/>
    </w:rPr>
  </w:style>
  <w:style w:type="paragraph" w:customStyle="1" w:styleId="BlueIndentedBoldBodyText">
    <w:name w:val="BlueIndentedBoldBodyText"/>
    <w:basedOn w:val="IndentedBodyText"/>
    <w:next w:val="BlueIndentedText"/>
    <w:rsid w:val="001A41C1"/>
    <w:rPr>
      <w:b/>
      <w:color w:val="0000FF"/>
    </w:rPr>
  </w:style>
  <w:style w:type="paragraph" w:customStyle="1" w:styleId="BlueIndentedText">
    <w:name w:val="BlueIndentedText"/>
    <w:basedOn w:val="Text"/>
    <w:next w:val="BodyText"/>
    <w:rsid w:val="001A41C1"/>
    <w:pPr>
      <w:tabs>
        <w:tab w:val="clear" w:pos="1247"/>
        <w:tab w:val="clear" w:pos="2552"/>
        <w:tab w:val="clear" w:pos="3856"/>
        <w:tab w:val="clear" w:pos="5216"/>
        <w:tab w:val="clear" w:pos="6464"/>
        <w:tab w:val="clear" w:pos="7768"/>
        <w:tab w:val="clear" w:pos="9072"/>
        <w:tab w:val="clear" w:pos="10206"/>
      </w:tabs>
      <w:ind w:left="2268"/>
    </w:pPr>
    <w:rPr>
      <w:color w:val="0000FF"/>
    </w:rPr>
  </w:style>
  <w:style w:type="paragraph" w:customStyle="1" w:styleId="Term-list">
    <w:name w:val="Term-list"/>
    <w:rsid w:val="001A41C1"/>
    <w:pPr>
      <w:spacing w:before="240"/>
      <w:ind w:left="3969" w:hanging="2268"/>
    </w:pPr>
    <w:rPr>
      <w:rFonts w:ascii="Arial" w:eastAsia="Arial" w:hAnsi="Arial" w:cs="Arial"/>
      <w:sz w:val="22"/>
      <w:szCs w:val="22"/>
      <w:lang w:val="en-GB" w:eastAsia="en-US"/>
    </w:rPr>
  </w:style>
  <w:style w:type="paragraph" w:styleId="ListNumber2">
    <w:name w:val="List Number 2"/>
    <w:basedOn w:val="Normal"/>
    <w:unhideWhenUsed/>
    <w:rsid w:val="001A41C1"/>
    <w:pPr>
      <w:numPr>
        <w:numId w:val="9"/>
      </w:numPr>
      <w:tabs>
        <w:tab w:val="clear" w:pos="1134"/>
        <w:tab w:val="clear" w:pos="1871"/>
        <w:tab w:val="clear" w:pos="2268"/>
      </w:tabs>
      <w:overflowPunct/>
      <w:autoSpaceDE/>
      <w:autoSpaceDN/>
      <w:adjustRightInd/>
      <w:spacing w:before="0"/>
      <w:contextualSpacing/>
      <w:jc w:val="both"/>
      <w:textAlignment w:val="auto"/>
    </w:pPr>
    <w:rPr>
      <w:rFonts w:ascii="Arial" w:eastAsia="Arial" w:hAnsi="Arial" w:cs="Arial"/>
      <w:sz w:val="22"/>
      <w:szCs w:val="24"/>
      <w:lang w:eastAsia="sv-SE"/>
    </w:rPr>
  </w:style>
  <w:style w:type="paragraph" w:customStyle="1" w:styleId="Reference">
    <w:name w:val="Reference"/>
    <w:basedOn w:val="Normal"/>
    <w:link w:val="ReferenceChar"/>
    <w:qFormat/>
    <w:rsid w:val="001A41C1"/>
    <w:pPr>
      <w:numPr>
        <w:numId w:val="11"/>
      </w:numPr>
      <w:tabs>
        <w:tab w:val="clear" w:pos="1134"/>
        <w:tab w:val="clear" w:pos="1871"/>
        <w:tab w:val="clear" w:pos="2268"/>
      </w:tabs>
      <w:overflowPunct/>
      <w:autoSpaceDE/>
      <w:autoSpaceDN/>
      <w:adjustRightInd/>
      <w:spacing w:before="0"/>
      <w:jc w:val="both"/>
      <w:textAlignment w:val="auto"/>
    </w:pPr>
    <w:rPr>
      <w:rFonts w:asciiTheme="minorHAnsi" w:eastAsiaTheme="minorHAnsi" w:hAnsiTheme="minorHAnsi" w:cstheme="minorBidi"/>
      <w:sz w:val="22"/>
      <w:szCs w:val="22"/>
    </w:rPr>
  </w:style>
  <w:style w:type="character" w:customStyle="1" w:styleId="ReferenceChar">
    <w:name w:val="Reference Char"/>
    <w:link w:val="Reference"/>
    <w:rsid w:val="001A41C1"/>
    <w:rPr>
      <w:rFonts w:asciiTheme="minorHAnsi" w:eastAsiaTheme="minorHAnsi" w:hAnsiTheme="minorHAnsi" w:cstheme="minorBidi"/>
      <w:sz w:val="22"/>
      <w:szCs w:val="22"/>
      <w:lang w:val="en-GB" w:eastAsia="en-US"/>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locked/>
    <w:rsid w:val="001A41C1"/>
    <w:rPr>
      <w:rFonts w:asciiTheme="minorHAnsi" w:eastAsiaTheme="minorEastAsia" w:hAnsiTheme="minorHAnsi" w:cstheme="minorBidi"/>
      <w:i/>
      <w:iCs/>
      <w:sz w:val="22"/>
      <w:lang w:val="en-GB" w:eastAsia="ja-JP"/>
    </w:rPr>
  </w:style>
  <w:style w:type="character" w:customStyle="1" w:styleId="st1">
    <w:name w:val="st1"/>
    <w:basedOn w:val="DefaultParagraphFont"/>
    <w:rsid w:val="001A41C1"/>
  </w:style>
  <w:style w:type="paragraph" w:styleId="NormalWeb">
    <w:name w:val="Normal (Web)"/>
    <w:basedOn w:val="Normal"/>
    <w:uiPriority w:val="99"/>
    <w:unhideWhenUsed/>
    <w:qFormat/>
    <w:rsid w:val="001A41C1"/>
    <w:pPr>
      <w:tabs>
        <w:tab w:val="clear" w:pos="1134"/>
        <w:tab w:val="clear" w:pos="1871"/>
        <w:tab w:val="clear" w:pos="2268"/>
      </w:tabs>
      <w:overflowPunct/>
      <w:autoSpaceDE/>
      <w:autoSpaceDN/>
      <w:adjustRightInd/>
      <w:spacing w:before="100" w:beforeAutospacing="1" w:after="100" w:afterAutospacing="1"/>
      <w:jc w:val="both"/>
      <w:textAlignment w:val="auto"/>
    </w:pPr>
    <w:rPr>
      <w:rFonts w:asciiTheme="minorHAnsi" w:eastAsia="Arial" w:hAnsiTheme="minorHAnsi" w:cs="Arial"/>
      <w:szCs w:val="24"/>
      <w:lang w:val="en-US"/>
    </w:rPr>
  </w:style>
  <w:style w:type="paragraph" w:customStyle="1" w:styleId="Observation">
    <w:name w:val="Observation"/>
    <w:basedOn w:val="Normal"/>
    <w:qFormat/>
    <w:rsid w:val="001A41C1"/>
    <w:pPr>
      <w:tabs>
        <w:tab w:val="clear" w:pos="1134"/>
        <w:tab w:val="clear" w:pos="1871"/>
        <w:tab w:val="clear" w:pos="2268"/>
        <w:tab w:val="num" w:pos="720"/>
        <w:tab w:val="left" w:pos="1701"/>
      </w:tabs>
      <w:overflowPunct/>
      <w:autoSpaceDE/>
      <w:autoSpaceDN/>
      <w:adjustRightInd/>
      <w:spacing w:before="0"/>
      <w:ind w:left="720" w:hanging="720"/>
      <w:jc w:val="both"/>
      <w:textAlignment w:val="auto"/>
    </w:pPr>
    <w:rPr>
      <w:rFonts w:asciiTheme="minorHAnsi" w:eastAsiaTheme="minorHAnsi" w:hAnsiTheme="minorHAnsi" w:cstheme="minorBidi"/>
      <w:b/>
      <w:bCs/>
      <w:sz w:val="22"/>
      <w:szCs w:val="22"/>
      <w:lang w:val="en-US"/>
    </w:rPr>
  </w:style>
  <w:style w:type="character" w:customStyle="1" w:styleId="CaptionChar1">
    <w:name w:val="Caption Char1"/>
    <w:aliases w:val="cap Char1,cap Char Char,Caption Char Char,Caption Char1 Char Char,cap Char Char1 Char,Caption Char Char1 Char Char,cap Char2 Char"/>
    <w:rsid w:val="001A41C1"/>
    <w:rPr>
      <w:rFonts w:ascii="Times New Roman" w:hAnsi="Times New Roman"/>
      <w:b/>
      <w:bCs/>
      <w:lang w:val="en-GB" w:eastAsia="zh-CN"/>
    </w:rPr>
  </w:style>
  <w:style w:type="character" w:customStyle="1" w:styleId="ListParagraphChar">
    <w:name w:val="List Paragraph Char"/>
    <w:aliases w:val="- Bullets Char,목록 단락 Char,リスト段落 Char,?? ?? Char,????? Char,???? Char"/>
    <w:link w:val="ListParagraph"/>
    <w:uiPriority w:val="34"/>
    <w:qFormat/>
    <w:locked/>
    <w:rsid w:val="001A41C1"/>
    <w:rPr>
      <w:rFonts w:asciiTheme="minorHAnsi" w:eastAsiaTheme="minorEastAsia" w:hAnsiTheme="minorHAnsi" w:cstheme="minorBidi"/>
      <w:sz w:val="22"/>
      <w:szCs w:val="22"/>
      <w:lang w:val="en-GB" w:eastAsia="ja-JP"/>
    </w:rPr>
  </w:style>
  <w:style w:type="table" w:customStyle="1" w:styleId="TableGridLight1">
    <w:name w:val="Table Grid Light1"/>
    <w:basedOn w:val="TableNormal"/>
    <w:uiPriority w:val="32"/>
    <w:qFormat/>
    <w:rsid w:val="001A41C1"/>
    <w:rPr>
      <w:rFonts w:ascii="CG Times (WN)" w:eastAsia="Arial" w:hAnsi="CG Times (WN)" w:cs="Arial"/>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ZH">
    <w:name w:val="ZH"/>
    <w:rsid w:val="001A41C1"/>
    <w:pPr>
      <w:framePr w:wrap="notBeside" w:vAnchor="page" w:hAnchor="margin" w:xAlign="center" w:y="6805"/>
      <w:widowControl w:val="0"/>
      <w:overflowPunct w:val="0"/>
      <w:autoSpaceDE w:val="0"/>
      <w:autoSpaceDN w:val="0"/>
      <w:adjustRightInd w:val="0"/>
      <w:textAlignment w:val="baseline"/>
    </w:pPr>
    <w:rPr>
      <w:rFonts w:ascii="Arial" w:eastAsia="Arial" w:hAnsi="Arial" w:cs="Arial"/>
      <w:noProof/>
      <w:sz w:val="22"/>
      <w:szCs w:val="22"/>
      <w:lang w:eastAsia="en-US"/>
    </w:rPr>
  </w:style>
  <w:style w:type="paragraph" w:customStyle="1" w:styleId="Eqn">
    <w:name w:val="Eqn"/>
    <w:basedOn w:val="Normal"/>
    <w:qFormat/>
    <w:rsid w:val="001A41C1"/>
    <w:pPr>
      <w:tabs>
        <w:tab w:val="clear" w:pos="1134"/>
        <w:tab w:val="clear" w:pos="1871"/>
        <w:tab w:val="clear" w:pos="2268"/>
        <w:tab w:val="center" w:pos="4608"/>
        <w:tab w:val="right" w:pos="9216"/>
      </w:tabs>
      <w:overflowPunct/>
      <w:snapToGrid w:val="0"/>
      <w:spacing w:before="0" w:after="120"/>
      <w:jc w:val="both"/>
      <w:textAlignment w:val="auto"/>
    </w:pPr>
    <w:rPr>
      <w:rFonts w:asciiTheme="minorHAnsi" w:eastAsia="SimSun" w:hAnsiTheme="minorHAnsi" w:cs="Arial"/>
      <w:sz w:val="22"/>
      <w:szCs w:val="22"/>
      <w:lang w:val="en-US" w:eastAsia="ja-JP"/>
    </w:rPr>
  </w:style>
  <w:style w:type="character" w:customStyle="1" w:styleId="enumlev1Char">
    <w:name w:val="enumlev1 Char"/>
    <w:link w:val="enumlev1"/>
    <w:qFormat/>
    <w:locked/>
    <w:rsid w:val="001A41C1"/>
    <w:rPr>
      <w:rFonts w:ascii="Times New Roman" w:hAnsi="Times New Roman"/>
      <w:sz w:val="24"/>
      <w:lang w:val="en-GB" w:eastAsia="en-US"/>
    </w:rPr>
  </w:style>
  <w:style w:type="paragraph" w:customStyle="1" w:styleId="References">
    <w:name w:val="References"/>
    <w:basedOn w:val="Normal"/>
    <w:rsid w:val="001A41C1"/>
    <w:pPr>
      <w:tabs>
        <w:tab w:val="clear" w:pos="1134"/>
        <w:tab w:val="clear" w:pos="1871"/>
        <w:tab w:val="clear" w:pos="2268"/>
        <w:tab w:val="num" w:pos="720"/>
      </w:tabs>
      <w:overflowPunct/>
      <w:adjustRightInd/>
      <w:snapToGrid w:val="0"/>
      <w:spacing w:before="0" w:after="60"/>
      <w:ind w:left="720" w:hanging="720"/>
      <w:jc w:val="both"/>
      <w:textAlignment w:val="auto"/>
    </w:pPr>
    <w:rPr>
      <w:rFonts w:asciiTheme="minorHAnsi" w:eastAsia="SimSun" w:hAnsiTheme="minorHAnsi" w:cs="Arial"/>
      <w:sz w:val="20"/>
      <w:szCs w:val="16"/>
      <w:lang w:val="en-US"/>
    </w:rPr>
  </w:style>
  <w:style w:type="paragraph" w:customStyle="1" w:styleId="TAC">
    <w:name w:val="TAC"/>
    <w:basedOn w:val="Normal"/>
    <w:link w:val="TACChar"/>
    <w:qFormat/>
    <w:rsid w:val="001A41C1"/>
    <w:pPr>
      <w:keepLines/>
      <w:tabs>
        <w:tab w:val="clear" w:pos="1134"/>
        <w:tab w:val="clear" w:pos="1871"/>
        <w:tab w:val="clear" w:pos="2268"/>
      </w:tabs>
      <w:overflowPunct/>
      <w:autoSpaceDE/>
      <w:autoSpaceDN/>
      <w:adjustRightInd/>
      <w:spacing w:before="40" w:after="40"/>
      <w:jc w:val="center"/>
      <w:textAlignment w:val="auto"/>
    </w:pPr>
    <w:rPr>
      <w:rFonts w:asciiTheme="minorHAnsi" w:eastAsia="SimSun" w:hAnsiTheme="minorHAnsi" w:cs="Arial"/>
      <w:sz w:val="20"/>
    </w:rPr>
  </w:style>
  <w:style w:type="paragraph" w:customStyle="1" w:styleId="TAH">
    <w:name w:val="TAH"/>
    <w:basedOn w:val="TAC"/>
    <w:link w:val="TAHCar"/>
    <w:qFormat/>
    <w:rsid w:val="001A41C1"/>
    <w:pPr>
      <w:keepNext/>
      <w:overflowPunct w:val="0"/>
      <w:autoSpaceDE w:val="0"/>
      <w:autoSpaceDN w:val="0"/>
      <w:adjustRightInd w:val="0"/>
      <w:spacing w:before="0" w:after="0"/>
      <w:textAlignment w:val="baseline"/>
    </w:pPr>
    <w:rPr>
      <w:rFonts w:ascii="Arial" w:eastAsia="Times New Roman" w:hAnsi="Arial"/>
      <w:b/>
      <w:sz w:val="18"/>
      <w:lang w:eastAsia="en-GB"/>
    </w:rPr>
  </w:style>
  <w:style w:type="character" w:customStyle="1" w:styleId="TAHCar">
    <w:name w:val="TAH Car"/>
    <w:link w:val="TAH"/>
    <w:qFormat/>
    <w:locked/>
    <w:rsid w:val="001A41C1"/>
    <w:rPr>
      <w:rFonts w:ascii="Arial" w:hAnsi="Arial" w:cs="Arial"/>
      <w:b/>
      <w:sz w:val="18"/>
      <w:lang w:val="en-GB" w:eastAsia="en-GB"/>
    </w:rPr>
  </w:style>
  <w:style w:type="character" w:customStyle="1" w:styleId="TACChar">
    <w:name w:val="TAC Char"/>
    <w:link w:val="TAC"/>
    <w:qFormat/>
    <w:rsid w:val="001A41C1"/>
    <w:rPr>
      <w:rFonts w:asciiTheme="minorHAnsi" w:eastAsia="SimSun" w:hAnsiTheme="minorHAnsi" w:cs="Arial"/>
      <w:lang w:val="en-GB" w:eastAsia="en-US"/>
    </w:rPr>
  </w:style>
  <w:style w:type="paragraph" w:customStyle="1" w:styleId="TH">
    <w:name w:val="TH"/>
    <w:basedOn w:val="Normal"/>
    <w:link w:val="THChar"/>
    <w:qFormat/>
    <w:rsid w:val="001A41C1"/>
    <w:pPr>
      <w:keepNext/>
      <w:keepLines/>
      <w:tabs>
        <w:tab w:val="clear" w:pos="1134"/>
        <w:tab w:val="clear" w:pos="1871"/>
        <w:tab w:val="clear" w:pos="2268"/>
      </w:tabs>
      <w:overflowPunct/>
      <w:autoSpaceDE/>
      <w:autoSpaceDN/>
      <w:adjustRightInd/>
      <w:spacing w:before="60" w:after="180"/>
      <w:jc w:val="center"/>
      <w:textAlignment w:val="auto"/>
    </w:pPr>
    <w:rPr>
      <w:rFonts w:ascii="Arial" w:hAnsi="Arial" w:cs="Arial"/>
      <w:b/>
      <w:sz w:val="20"/>
    </w:rPr>
  </w:style>
  <w:style w:type="character" w:customStyle="1" w:styleId="THChar">
    <w:name w:val="TH Char"/>
    <w:basedOn w:val="DefaultParagraphFont"/>
    <w:link w:val="TH"/>
    <w:qFormat/>
    <w:rsid w:val="001A41C1"/>
    <w:rPr>
      <w:rFonts w:ascii="Arial" w:eastAsiaTheme="minorEastAsia" w:hAnsi="Arial" w:cs="Arial"/>
      <w:b/>
      <w:lang w:val="en-GB" w:eastAsia="en-US"/>
    </w:rPr>
  </w:style>
  <w:style w:type="character" w:customStyle="1" w:styleId="EquationChar">
    <w:name w:val="Equation Char"/>
    <w:basedOn w:val="DefaultParagraphFont"/>
    <w:link w:val="Equation"/>
    <w:qFormat/>
    <w:locked/>
    <w:rsid w:val="001A41C1"/>
    <w:rPr>
      <w:rFonts w:ascii="Times New Roman" w:hAnsi="Times New Roman"/>
      <w:sz w:val="24"/>
      <w:lang w:val="en-GB" w:eastAsia="en-US"/>
    </w:rPr>
  </w:style>
  <w:style w:type="numbering" w:styleId="111111">
    <w:name w:val="Outline List 2"/>
    <w:basedOn w:val="NoList"/>
    <w:semiHidden/>
    <w:unhideWhenUsed/>
    <w:rsid w:val="001A41C1"/>
    <w:pPr>
      <w:numPr>
        <w:numId w:val="12"/>
      </w:numPr>
    </w:pPr>
  </w:style>
  <w:style w:type="character" w:customStyle="1" w:styleId="TableNoChar">
    <w:name w:val="Table_No Char"/>
    <w:link w:val="TableNo"/>
    <w:locked/>
    <w:rsid w:val="001A41C1"/>
    <w:rPr>
      <w:rFonts w:ascii="Times New Roman" w:hAnsi="Times New Roman"/>
      <w:caps/>
      <w:lang w:val="en-GB" w:eastAsia="en-US"/>
    </w:rPr>
  </w:style>
  <w:style w:type="table" w:customStyle="1" w:styleId="ListTable2-Accent11">
    <w:name w:val="List Table 2 - Accent 11"/>
    <w:basedOn w:val="TableNormal"/>
    <w:uiPriority w:val="47"/>
    <w:rsid w:val="001A41C1"/>
    <w:rPr>
      <w:rFonts w:ascii="Arial" w:eastAsia="Arial" w:hAnsi="Arial" w:cs="Arial"/>
      <w:sz w:val="22"/>
      <w:szCs w:val="22"/>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2">
    <w:name w:val="Body Text 2"/>
    <w:basedOn w:val="Normal"/>
    <w:link w:val="BodyText2Char"/>
    <w:rsid w:val="001A41C1"/>
    <w:pPr>
      <w:tabs>
        <w:tab w:val="clear" w:pos="1134"/>
        <w:tab w:val="clear" w:pos="1871"/>
        <w:tab w:val="clear" w:pos="2268"/>
      </w:tabs>
      <w:overflowPunct/>
      <w:snapToGrid w:val="0"/>
      <w:spacing w:before="0"/>
      <w:jc w:val="both"/>
      <w:textAlignment w:val="auto"/>
    </w:pPr>
    <w:rPr>
      <w:rFonts w:asciiTheme="minorHAnsi" w:eastAsia="SimSun" w:hAnsiTheme="minorHAnsi"/>
      <w:sz w:val="22"/>
      <w:lang w:val="en-US"/>
    </w:rPr>
  </w:style>
  <w:style w:type="character" w:customStyle="1" w:styleId="BodyText2Char">
    <w:name w:val="Body Text 2 Char"/>
    <w:basedOn w:val="DefaultParagraphFont"/>
    <w:link w:val="BodyText2"/>
    <w:rsid w:val="001A41C1"/>
    <w:rPr>
      <w:rFonts w:asciiTheme="minorHAnsi" w:eastAsia="SimSun" w:hAnsiTheme="minorHAnsi"/>
      <w:sz w:val="22"/>
      <w:lang w:eastAsia="en-US"/>
    </w:rPr>
  </w:style>
  <w:style w:type="paragraph" w:customStyle="1" w:styleId="tablecell">
    <w:name w:val="tablecell"/>
    <w:basedOn w:val="Normal"/>
    <w:qFormat/>
    <w:rsid w:val="001A41C1"/>
    <w:pPr>
      <w:tabs>
        <w:tab w:val="clear" w:pos="1134"/>
        <w:tab w:val="clear" w:pos="1871"/>
        <w:tab w:val="clear" w:pos="2268"/>
      </w:tabs>
      <w:overflowPunct/>
      <w:snapToGrid w:val="0"/>
      <w:spacing w:before="20" w:after="20"/>
      <w:jc w:val="both"/>
      <w:textAlignment w:val="auto"/>
    </w:pPr>
    <w:rPr>
      <w:rFonts w:asciiTheme="minorHAnsi" w:eastAsia="SimSun" w:hAnsiTheme="minorHAnsi"/>
      <w:sz w:val="22"/>
      <w:szCs w:val="22"/>
      <w:lang w:val="en-US"/>
    </w:rPr>
  </w:style>
  <w:style w:type="paragraph" w:customStyle="1" w:styleId="tablecol">
    <w:name w:val="tablecol"/>
    <w:basedOn w:val="tablecell"/>
    <w:qFormat/>
    <w:rsid w:val="001A41C1"/>
    <w:pPr>
      <w:jc w:val="center"/>
    </w:pPr>
    <w:rPr>
      <w:b/>
    </w:rPr>
  </w:style>
  <w:style w:type="paragraph" w:customStyle="1" w:styleId="Char1">
    <w:name w:val="Char1"/>
    <w:autoRedefine/>
    <w:semiHidden/>
    <w:rsid w:val="001A41C1"/>
    <w:pPr>
      <w:keepNext/>
      <w:numPr>
        <w:numId w:val="13"/>
      </w:numPr>
      <w:tabs>
        <w:tab w:val="clear" w:pos="720"/>
      </w:tabs>
      <w:autoSpaceDE w:val="0"/>
      <w:autoSpaceDN w:val="0"/>
      <w:adjustRightInd w:val="0"/>
      <w:spacing w:before="60" w:after="60"/>
      <w:jc w:val="both"/>
    </w:pPr>
    <w:rPr>
      <w:rFonts w:ascii="Arial" w:eastAsia="SimSun" w:hAnsi="Arial" w:cs="Arial"/>
      <w:color w:val="0000FF"/>
      <w:kern w:val="2"/>
    </w:rPr>
  </w:style>
  <w:style w:type="paragraph" w:customStyle="1" w:styleId="ZA">
    <w:name w:val="ZA"/>
    <w:rsid w:val="001A41C1"/>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character" w:customStyle="1" w:styleId="EquationeqChar">
    <w:name w:val="Equation.eq Char"/>
    <w:basedOn w:val="DefaultParagraphFont"/>
    <w:qFormat/>
    <w:locked/>
    <w:rsid w:val="001A41C1"/>
    <w:rPr>
      <w:sz w:val="24"/>
      <w:lang w:val="en-GB" w:eastAsia="en-US"/>
    </w:rPr>
  </w:style>
  <w:style w:type="table" w:customStyle="1" w:styleId="PlainTable11">
    <w:name w:val="Plain Table 11"/>
    <w:basedOn w:val="TableNormal"/>
    <w:uiPriority w:val="72"/>
    <w:rsid w:val="001A41C1"/>
    <w:rPr>
      <w:rFonts w:ascii="CG Times (WN)" w:hAnsi="CG Times (WN)"/>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list">
    <w:name w:val="bullet list"/>
    <w:basedOn w:val="BodyText"/>
    <w:rsid w:val="001A41C1"/>
    <w:pPr>
      <w:numPr>
        <w:numId w:val="14"/>
      </w:numPr>
      <w:tabs>
        <w:tab w:val="left" w:pos="288"/>
      </w:tabs>
      <w:spacing w:line="228" w:lineRule="auto"/>
      <w:ind w:left="576" w:hanging="288"/>
    </w:pPr>
    <w:rPr>
      <w:rFonts w:ascii="Times New Roman" w:eastAsia="MS Mincho" w:hAnsi="Times New Roman" w:cs="Times New Roman"/>
      <w:sz w:val="20"/>
      <w:szCs w:val="20"/>
      <w:lang w:val="en-US" w:eastAsia="zh-CN"/>
    </w:rPr>
  </w:style>
  <w:style w:type="paragraph" w:styleId="Revision">
    <w:name w:val="Revision"/>
    <w:hidden/>
    <w:uiPriority w:val="99"/>
    <w:semiHidden/>
    <w:qFormat/>
    <w:rsid w:val="001A41C1"/>
    <w:rPr>
      <w:rFonts w:ascii="Times New Roman" w:hAnsi="Times New Roman"/>
      <w:sz w:val="24"/>
      <w:szCs w:val="24"/>
      <w:lang w:val="en-IN" w:eastAsia="en-US"/>
    </w:rPr>
  </w:style>
  <w:style w:type="table" w:customStyle="1" w:styleId="GridTable2-Accent11">
    <w:name w:val="Grid Table 2 - Accent 11"/>
    <w:basedOn w:val="TableNormal"/>
    <w:uiPriority w:val="47"/>
    <w:rsid w:val="001A41C1"/>
    <w:rPr>
      <w:rFonts w:asciiTheme="minorHAnsi" w:eastAsiaTheme="minorHAnsi" w:hAnsiTheme="minorHAnsi" w:cstheme="minorBid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61">
    <w:name w:val="Grid Table 1 Light - Accent 61"/>
    <w:basedOn w:val="TableNormal"/>
    <w:uiPriority w:val="46"/>
    <w:rsid w:val="001A41C1"/>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1A41C1"/>
  </w:style>
  <w:style w:type="numbering" w:customStyle="1" w:styleId="NoList1">
    <w:name w:val="No List1"/>
    <w:next w:val="NoList"/>
    <w:uiPriority w:val="99"/>
    <w:semiHidden/>
    <w:unhideWhenUsed/>
    <w:rsid w:val="001A41C1"/>
  </w:style>
  <w:style w:type="table" w:customStyle="1" w:styleId="TableGrid5">
    <w:name w:val="Table Grid5"/>
    <w:basedOn w:val="TableNormal"/>
    <w:next w:val="TableGrid"/>
    <w:qFormat/>
    <w:rsid w:val="001A41C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semiHidden/>
    <w:unhideWhenUsed/>
    <w:rsid w:val="001A41C1"/>
  </w:style>
  <w:style w:type="table" w:customStyle="1" w:styleId="TableGrid11">
    <w:name w:val="Table Grid11"/>
    <w:basedOn w:val="TableNormal"/>
    <w:next w:val="TableGrid"/>
    <w:qFormat/>
    <w:rsid w:val="001A41C1"/>
    <w:rPr>
      <w:rFonts w:ascii="Times New Roman" w:hAnsi="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link w:val="MTDisplayEquation"/>
    <w:rsid w:val="001A41C1"/>
    <w:rPr>
      <w:rFonts w:eastAsia="SimSun"/>
      <w:kern w:val="2"/>
      <w:lang w:val="en-GB"/>
    </w:rPr>
  </w:style>
  <w:style w:type="paragraph" w:customStyle="1" w:styleId="MTDisplayEquation">
    <w:name w:val="MTDisplayEquation"/>
    <w:basedOn w:val="Normal"/>
    <w:next w:val="Normal"/>
    <w:link w:val="MTDisplayEquationChar"/>
    <w:rsid w:val="001A41C1"/>
    <w:pPr>
      <w:tabs>
        <w:tab w:val="clear" w:pos="1134"/>
        <w:tab w:val="clear" w:pos="1871"/>
        <w:tab w:val="clear" w:pos="2268"/>
        <w:tab w:val="center" w:pos="4660"/>
        <w:tab w:val="right" w:pos="9320"/>
      </w:tabs>
      <w:overflowPunct/>
      <w:snapToGrid w:val="0"/>
      <w:spacing w:before="0" w:after="120"/>
      <w:jc w:val="both"/>
      <w:textAlignment w:val="auto"/>
    </w:pPr>
    <w:rPr>
      <w:rFonts w:ascii="CG Times" w:eastAsia="SimSun" w:hAnsi="CG Times"/>
      <w:kern w:val="2"/>
      <w:sz w:val="20"/>
      <w:lang w:eastAsia="zh-CN"/>
    </w:rPr>
  </w:style>
  <w:style w:type="character" w:customStyle="1" w:styleId="Heading4CharChar">
    <w:name w:val="Heading 4 Char Char"/>
    <w:qFormat/>
    <w:rsid w:val="001A41C1"/>
    <w:rPr>
      <w:b/>
      <w:sz w:val="24"/>
      <w:lang w:val="en-GB" w:eastAsia="en-US" w:bidi="ar-SA"/>
    </w:rPr>
  </w:style>
  <w:style w:type="table" w:customStyle="1" w:styleId="TableGrid51">
    <w:name w:val="Table Grid51"/>
    <w:basedOn w:val="TableNormal"/>
    <w:next w:val="TableGrid"/>
    <w:rsid w:val="001A41C1"/>
    <w:rPr>
      <w:rFonts w:ascii="Times New Roman" w:hAnsi="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A41C1"/>
    <w:rPr>
      <w:rFonts w:ascii="Times New Roman" w:hAnsi="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qFormat/>
    <w:locked/>
    <w:rsid w:val="001A41C1"/>
    <w:rPr>
      <w:rFonts w:ascii="Times New Roman" w:hAnsi="Times New Roman"/>
      <w:sz w:val="24"/>
      <w:lang w:val="en-GB" w:eastAsia="en-US"/>
    </w:rPr>
  </w:style>
  <w:style w:type="paragraph" w:customStyle="1" w:styleId="msonormal0">
    <w:name w:val="msonormal"/>
    <w:basedOn w:val="Normal"/>
    <w:uiPriority w:val="99"/>
    <w:semiHidden/>
    <w:qFormat/>
    <w:rsid w:val="001A41C1"/>
    <w:pPr>
      <w:tabs>
        <w:tab w:val="clear" w:pos="1134"/>
        <w:tab w:val="clear" w:pos="1871"/>
        <w:tab w:val="clear" w:pos="2268"/>
      </w:tabs>
      <w:overflowPunct/>
      <w:autoSpaceDE/>
      <w:autoSpaceDN/>
      <w:adjustRightInd/>
      <w:spacing w:before="100" w:beforeAutospacing="1" w:after="100" w:afterAutospacing="1"/>
      <w:jc w:val="both"/>
      <w:textAlignment w:val="auto"/>
    </w:pPr>
    <w:rPr>
      <w:rFonts w:eastAsia="SimSun"/>
      <w:szCs w:val="24"/>
      <w:lang w:val="es-ES" w:eastAsia="es-ES"/>
    </w:rPr>
  </w:style>
  <w:style w:type="paragraph" w:styleId="Index8">
    <w:name w:val="index 8"/>
    <w:basedOn w:val="Normal"/>
    <w:next w:val="Normal"/>
    <w:autoRedefine/>
    <w:uiPriority w:val="99"/>
    <w:semiHidden/>
    <w:unhideWhenUsed/>
    <w:qFormat/>
    <w:rsid w:val="001A41C1"/>
    <w:pPr>
      <w:tabs>
        <w:tab w:val="clear" w:pos="1134"/>
        <w:tab w:val="clear" w:pos="1871"/>
        <w:tab w:val="clear" w:pos="2268"/>
      </w:tabs>
      <w:overflowPunct/>
      <w:autoSpaceDE/>
      <w:autoSpaceDN/>
      <w:adjustRightInd/>
      <w:spacing w:before="0" w:after="60"/>
      <w:ind w:left="1600" w:hanging="200"/>
      <w:jc w:val="both"/>
      <w:textAlignment w:val="auto"/>
    </w:pPr>
    <w:rPr>
      <w:rFonts w:eastAsia="SimSun"/>
      <w:sz w:val="20"/>
      <w:lang w:eastAsia="de-DE"/>
    </w:rPr>
  </w:style>
  <w:style w:type="paragraph" w:styleId="Index9">
    <w:name w:val="index 9"/>
    <w:basedOn w:val="Normal"/>
    <w:next w:val="Normal"/>
    <w:autoRedefine/>
    <w:uiPriority w:val="99"/>
    <w:semiHidden/>
    <w:unhideWhenUsed/>
    <w:qFormat/>
    <w:rsid w:val="001A41C1"/>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eastAsia="de-DE"/>
    </w:rPr>
  </w:style>
  <w:style w:type="paragraph" w:styleId="Date">
    <w:name w:val="Date"/>
    <w:basedOn w:val="Normal"/>
    <w:next w:val="Normal"/>
    <w:link w:val="DateChar"/>
    <w:uiPriority w:val="99"/>
    <w:unhideWhenUsed/>
    <w:qFormat/>
    <w:rsid w:val="001A41C1"/>
    <w:pPr>
      <w:tabs>
        <w:tab w:val="clear" w:pos="1134"/>
        <w:tab w:val="clear" w:pos="1871"/>
        <w:tab w:val="clear" w:pos="2268"/>
      </w:tabs>
      <w:overflowPunct/>
      <w:autoSpaceDE/>
      <w:autoSpaceDN/>
      <w:adjustRightInd/>
      <w:spacing w:before="0" w:after="60"/>
      <w:jc w:val="both"/>
      <w:textAlignment w:val="auto"/>
    </w:pPr>
    <w:rPr>
      <w:rFonts w:eastAsia="SimSun"/>
      <w:sz w:val="20"/>
      <w:lang w:eastAsia="de-DE"/>
    </w:rPr>
  </w:style>
  <w:style w:type="character" w:customStyle="1" w:styleId="DateChar">
    <w:name w:val="Date Char"/>
    <w:basedOn w:val="DefaultParagraphFont"/>
    <w:link w:val="Date"/>
    <w:uiPriority w:val="99"/>
    <w:rsid w:val="001A41C1"/>
    <w:rPr>
      <w:rFonts w:ascii="Times New Roman" w:eastAsia="SimSun" w:hAnsi="Times New Roman"/>
      <w:lang w:val="en-GB" w:eastAsia="de-DE"/>
    </w:rPr>
  </w:style>
  <w:style w:type="character" w:customStyle="1" w:styleId="HeadingbChar">
    <w:name w:val="Heading_b Char"/>
    <w:basedOn w:val="DefaultParagraphFont"/>
    <w:link w:val="Headingb"/>
    <w:locked/>
    <w:rsid w:val="001A41C1"/>
    <w:rPr>
      <w:rFonts w:ascii="Times New Roman Bold" w:hAnsi="Times New Roman Bold" w:cs="Times New Roman Bold"/>
      <w:b/>
      <w:sz w:val="24"/>
      <w:lang w:val="en-GB"/>
    </w:rPr>
  </w:style>
  <w:style w:type="character" w:customStyle="1" w:styleId="HeadingiChar">
    <w:name w:val="Heading_i Char"/>
    <w:basedOn w:val="DefaultParagraphFont"/>
    <w:link w:val="Headingi"/>
    <w:locked/>
    <w:rsid w:val="00685B67"/>
    <w:rPr>
      <w:rFonts w:ascii="Times New Roman" w:hAnsi="Times New Roman"/>
      <w:i/>
      <w:sz w:val="24"/>
      <w:lang w:val="en-GB" w:eastAsia="en-US"/>
    </w:rPr>
  </w:style>
  <w:style w:type="character" w:customStyle="1" w:styleId="NoteChar">
    <w:name w:val="Note Char"/>
    <w:basedOn w:val="DefaultParagraphFont"/>
    <w:link w:val="Note"/>
    <w:locked/>
    <w:rsid w:val="001A41C1"/>
    <w:rPr>
      <w:rFonts w:ascii="Times New Roman" w:hAnsi="Times New Roman"/>
      <w:sz w:val="22"/>
      <w:lang w:val="en-GB" w:eastAsia="en-US"/>
    </w:rPr>
  </w:style>
  <w:style w:type="paragraph" w:customStyle="1" w:styleId="HeadingSum">
    <w:name w:val="Heading_Sum"/>
    <w:basedOn w:val="Headingb"/>
    <w:next w:val="Normal"/>
    <w:autoRedefine/>
    <w:uiPriority w:val="99"/>
    <w:semiHidden/>
    <w:qFormat/>
    <w:rsid w:val="001A41C1"/>
    <w:pPr>
      <w:tabs>
        <w:tab w:val="clear" w:pos="1134"/>
        <w:tab w:val="clear" w:pos="1871"/>
        <w:tab w:val="clear" w:pos="2268"/>
        <w:tab w:val="left" w:pos="794"/>
        <w:tab w:val="left" w:pos="1191"/>
        <w:tab w:val="left" w:pos="1588"/>
        <w:tab w:val="left" w:pos="1985"/>
      </w:tabs>
      <w:spacing w:beforeLines="50" w:before="240"/>
      <w:jc w:val="both"/>
      <w:textAlignment w:val="auto"/>
    </w:pPr>
    <w:rPr>
      <w:rFonts w:asciiTheme="minorHAnsi" w:hAnsiTheme="minorHAnsi" w:cstheme="minorBidi"/>
      <w:b w:val="0"/>
      <w:sz w:val="22"/>
      <w:szCs w:val="22"/>
      <w:lang w:val="es-ES_tradnl" w:eastAsia="ja-JP"/>
    </w:rPr>
  </w:style>
  <w:style w:type="paragraph" w:customStyle="1" w:styleId="AnnexNoTitle">
    <w:name w:val="Annex_NoTitle"/>
    <w:basedOn w:val="Normal"/>
    <w:next w:val="Normalaftertitle"/>
    <w:uiPriority w:val="99"/>
    <w:semiHidden/>
    <w:qFormat/>
    <w:rsid w:val="001A41C1"/>
    <w:pPr>
      <w:keepNext/>
      <w:keepLines/>
      <w:tabs>
        <w:tab w:val="clear" w:pos="1134"/>
        <w:tab w:val="clear" w:pos="1871"/>
        <w:tab w:val="clear" w:pos="2268"/>
        <w:tab w:val="left" w:pos="794"/>
        <w:tab w:val="left" w:pos="1191"/>
        <w:tab w:val="left" w:pos="1588"/>
        <w:tab w:val="left" w:pos="1985"/>
      </w:tabs>
      <w:spacing w:before="480" w:after="80"/>
      <w:jc w:val="center"/>
      <w:textAlignment w:val="auto"/>
      <w:outlineLvl w:val="0"/>
    </w:pPr>
    <w:rPr>
      <w:b/>
      <w:sz w:val="28"/>
      <w:lang w:val="fr-FR"/>
    </w:rPr>
  </w:style>
  <w:style w:type="paragraph" w:customStyle="1" w:styleId="AppendixNoTitle">
    <w:name w:val="Appendix_NoTitle"/>
    <w:basedOn w:val="AnnexNoTitle"/>
    <w:next w:val="Normal"/>
    <w:uiPriority w:val="99"/>
    <w:semiHidden/>
    <w:qFormat/>
    <w:rsid w:val="001A41C1"/>
  </w:style>
  <w:style w:type="character" w:customStyle="1" w:styleId="FigureNoChar">
    <w:name w:val="Figure_No Char"/>
    <w:basedOn w:val="DefaultParagraphFont"/>
    <w:link w:val="FigureNo"/>
    <w:locked/>
    <w:rsid w:val="001A41C1"/>
    <w:rPr>
      <w:rFonts w:ascii="Times New Roman" w:hAnsi="Times New Roman"/>
      <w:caps/>
      <w:lang w:val="en-GB" w:eastAsia="en-US"/>
    </w:rPr>
  </w:style>
  <w:style w:type="paragraph" w:customStyle="1" w:styleId="tocpart">
    <w:name w:val="tocpart"/>
    <w:basedOn w:val="Normal"/>
    <w:uiPriority w:val="99"/>
    <w:semiHidden/>
    <w:qFormat/>
    <w:rsid w:val="001A41C1"/>
    <w:pPr>
      <w:tabs>
        <w:tab w:val="clear" w:pos="1134"/>
        <w:tab w:val="clear" w:pos="1871"/>
        <w:tab w:val="clear" w:pos="2268"/>
        <w:tab w:val="left" w:pos="2693"/>
        <w:tab w:val="left" w:pos="8789"/>
        <w:tab w:val="right" w:pos="9639"/>
      </w:tabs>
      <w:ind w:left="2693" w:hanging="2693"/>
      <w:jc w:val="both"/>
      <w:textAlignment w:val="auto"/>
    </w:pPr>
    <w:rPr>
      <w:lang w:val="fr-FR"/>
    </w:rPr>
  </w:style>
  <w:style w:type="character" w:customStyle="1" w:styleId="ArttitleChar">
    <w:name w:val="Art_title Char"/>
    <w:basedOn w:val="DefaultParagraphFont"/>
    <w:link w:val="Arttitle"/>
    <w:locked/>
    <w:rsid w:val="001A41C1"/>
    <w:rPr>
      <w:rFonts w:ascii="Times New Roman" w:hAnsi="Times New Roman"/>
      <w:b/>
      <w:sz w:val="28"/>
      <w:lang w:val="en-GB" w:eastAsia="en-US"/>
    </w:rPr>
  </w:style>
  <w:style w:type="paragraph" w:customStyle="1" w:styleId="Blanc">
    <w:name w:val="Blanc"/>
    <w:basedOn w:val="Normal"/>
    <w:next w:val="Tabletext"/>
    <w:uiPriority w:val="99"/>
    <w:semiHidden/>
    <w:qFormat/>
    <w:rsid w:val="001A41C1"/>
    <w:pPr>
      <w:keepNext/>
      <w:keepLines/>
      <w:tabs>
        <w:tab w:val="clear" w:pos="1134"/>
        <w:tab w:val="clear" w:pos="1871"/>
        <w:tab w:val="clear" w:pos="2268"/>
      </w:tabs>
      <w:spacing w:before="0"/>
      <w:jc w:val="both"/>
      <w:textAlignment w:val="auto"/>
    </w:pPr>
    <w:rPr>
      <w:sz w:val="16"/>
    </w:rPr>
  </w:style>
  <w:style w:type="character" w:customStyle="1" w:styleId="CallChar">
    <w:name w:val="Call Char"/>
    <w:basedOn w:val="DefaultParagraphFont"/>
    <w:link w:val="Call"/>
    <w:locked/>
    <w:rsid w:val="001A41C1"/>
    <w:rPr>
      <w:rFonts w:ascii="Times New Roman" w:hAnsi="Times New Roman"/>
      <w:i/>
      <w:sz w:val="24"/>
      <w:lang w:val="en-GB" w:eastAsia="en-US"/>
    </w:rPr>
  </w:style>
  <w:style w:type="paragraph" w:customStyle="1" w:styleId="Line">
    <w:name w:val="Line"/>
    <w:basedOn w:val="Normal"/>
    <w:next w:val="Normal"/>
    <w:uiPriority w:val="99"/>
    <w:semiHidden/>
    <w:qFormat/>
    <w:rsid w:val="001A41C1"/>
    <w:pPr>
      <w:pBdr>
        <w:top w:val="single" w:sz="6" w:space="1" w:color="auto"/>
      </w:pBdr>
      <w:tabs>
        <w:tab w:val="clear" w:pos="1134"/>
        <w:tab w:val="clear" w:pos="1871"/>
        <w:tab w:val="clear" w:pos="2268"/>
      </w:tabs>
      <w:spacing w:before="240"/>
      <w:ind w:left="3997" w:right="3997"/>
      <w:jc w:val="center"/>
      <w:textAlignment w:val="auto"/>
    </w:pPr>
    <w:rPr>
      <w:sz w:val="20"/>
    </w:rPr>
  </w:style>
  <w:style w:type="paragraph" w:customStyle="1" w:styleId="toctemp">
    <w:name w:val="toctemp"/>
    <w:basedOn w:val="Normal"/>
    <w:uiPriority w:val="99"/>
    <w:semiHidden/>
    <w:qFormat/>
    <w:rsid w:val="001A41C1"/>
    <w:pPr>
      <w:tabs>
        <w:tab w:val="clear" w:pos="1134"/>
        <w:tab w:val="clear" w:pos="1871"/>
        <w:tab w:val="clear" w:pos="2268"/>
        <w:tab w:val="left" w:pos="2693"/>
        <w:tab w:val="left" w:leader="dot" w:pos="8789"/>
        <w:tab w:val="right" w:pos="9639"/>
      </w:tabs>
      <w:ind w:left="2693" w:right="964" w:hanging="2693"/>
      <w:jc w:val="both"/>
      <w:textAlignment w:val="auto"/>
    </w:pPr>
    <w:rPr>
      <w:lang w:val="fr-FR"/>
    </w:rPr>
  </w:style>
  <w:style w:type="character" w:customStyle="1" w:styleId="RestitleChar">
    <w:name w:val="Res_title Char"/>
    <w:basedOn w:val="DefaultParagraphFont"/>
    <w:link w:val="Restitle"/>
    <w:uiPriority w:val="99"/>
    <w:locked/>
    <w:rsid w:val="001A41C1"/>
    <w:rPr>
      <w:rFonts w:ascii="Times New Roman Bold" w:hAnsi="Times New Roman Bold"/>
      <w:b/>
      <w:sz w:val="28"/>
      <w:lang w:val="en-GB" w:eastAsia="en-US"/>
    </w:rPr>
  </w:style>
  <w:style w:type="character" w:customStyle="1" w:styleId="RectitleChar">
    <w:name w:val="Rec_title Char"/>
    <w:basedOn w:val="DefaultParagraphFont"/>
    <w:link w:val="Rectitle"/>
    <w:uiPriority w:val="99"/>
    <w:locked/>
    <w:rsid w:val="001A41C1"/>
    <w:rPr>
      <w:rFonts w:ascii="Times New Roman Bold" w:hAnsi="Times New Roman Bold"/>
      <w:b/>
      <w:sz w:val="28"/>
      <w:lang w:val="en-GB" w:eastAsia="en-US"/>
    </w:rPr>
  </w:style>
  <w:style w:type="paragraph" w:customStyle="1" w:styleId="Summary">
    <w:name w:val="Summary"/>
    <w:basedOn w:val="Normal"/>
    <w:next w:val="Normalaftertitle"/>
    <w:autoRedefine/>
    <w:uiPriority w:val="99"/>
    <w:semiHidden/>
    <w:qFormat/>
    <w:rsid w:val="001A41C1"/>
    <w:pPr>
      <w:tabs>
        <w:tab w:val="clear" w:pos="1134"/>
        <w:tab w:val="clear" w:pos="1871"/>
        <w:tab w:val="clear" w:pos="2268"/>
        <w:tab w:val="left" w:pos="794"/>
        <w:tab w:val="left" w:pos="1191"/>
        <w:tab w:val="left" w:pos="1588"/>
        <w:tab w:val="left" w:pos="1985"/>
      </w:tabs>
      <w:spacing w:after="480"/>
      <w:jc w:val="both"/>
      <w:textAlignment w:val="auto"/>
    </w:pPr>
    <w:rPr>
      <w:sz w:val="22"/>
      <w:lang w:val="es-ES_tradnl"/>
    </w:rPr>
  </w:style>
  <w:style w:type="paragraph" w:customStyle="1" w:styleId="TableLegendNote">
    <w:name w:val="Table_Legend_Note"/>
    <w:basedOn w:val="Tablelegend"/>
    <w:next w:val="Tablelegend"/>
    <w:uiPriority w:val="99"/>
    <w:semiHidden/>
    <w:qFormat/>
    <w:rsid w:val="001A41C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textAlignment w:val="auto"/>
    </w:pPr>
    <w:rPr>
      <w:sz w:val="22"/>
      <w:lang w:val="en-US"/>
    </w:rPr>
  </w:style>
  <w:style w:type="character" w:customStyle="1" w:styleId="FigureChar">
    <w:name w:val="Figure Char"/>
    <w:link w:val="Figure"/>
    <w:qFormat/>
    <w:locked/>
    <w:rsid w:val="001A41C1"/>
    <w:rPr>
      <w:rFonts w:ascii="Times New Roman" w:hAnsi="Times New Roman"/>
      <w:noProof/>
      <w:sz w:val="24"/>
      <w:lang w:val="en-GB"/>
    </w:rPr>
  </w:style>
  <w:style w:type="character" w:customStyle="1" w:styleId="NormalaftertitleChar0">
    <w:name w:val="Normal after title Char"/>
    <w:link w:val="Normalaftertitle0"/>
    <w:uiPriority w:val="99"/>
    <w:locked/>
    <w:rsid w:val="001A41C1"/>
    <w:rPr>
      <w:rFonts w:ascii="Times New Roman" w:hAnsi="Times New Roman"/>
      <w:sz w:val="24"/>
      <w:lang w:val="en-GB" w:eastAsia="en-US"/>
    </w:rPr>
  </w:style>
  <w:style w:type="character" w:customStyle="1" w:styleId="SourceChar">
    <w:name w:val="Source Char"/>
    <w:basedOn w:val="DefaultParagraphFont"/>
    <w:link w:val="Source"/>
    <w:locked/>
    <w:rsid w:val="001A41C1"/>
    <w:rPr>
      <w:rFonts w:ascii="Times New Roman" w:hAnsi="Times New Roman"/>
      <w:b/>
      <w:sz w:val="28"/>
      <w:lang w:val="en-GB" w:eastAsia="en-US"/>
    </w:rPr>
  </w:style>
  <w:style w:type="character" w:customStyle="1" w:styleId="Title1Char">
    <w:name w:val="Title 1 Char"/>
    <w:link w:val="Title1"/>
    <w:locked/>
    <w:rsid w:val="001A41C1"/>
    <w:rPr>
      <w:rFonts w:ascii="Times New Roman" w:hAnsi="Times New Roman"/>
      <w:caps/>
      <w:sz w:val="28"/>
      <w:lang w:val="en-GB" w:eastAsia="en-US"/>
    </w:rPr>
  </w:style>
  <w:style w:type="character" w:customStyle="1" w:styleId="AnnexNoChar">
    <w:name w:val="Annex_No Char"/>
    <w:link w:val="AnnexNo"/>
    <w:locked/>
    <w:rsid w:val="001A41C1"/>
    <w:rPr>
      <w:rFonts w:ascii="Times New Roman" w:hAnsi="Times New Roman"/>
      <w:caps/>
      <w:sz w:val="28"/>
      <w:lang w:val="en-GB" w:eastAsia="en-US"/>
    </w:rPr>
  </w:style>
  <w:style w:type="paragraph" w:customStyle="1" w:styleId="10">
    <w:name w:val="変更箇所1"/>
    <w:uiPriority w:val="99"/>
    <w:semiHidden/>
    <w:qFormat/>
    <w:rsid w:val="001A41C1"/>
    <w:rPr>
      <w:rFonts w:ascii="Times New Roman" w:eastAsia="SimSun" w:hAnsi="Times New Roman"/>
      <w:sz w:val="24"/>
      <w:lang w:val="en-GB" w:eastAsia="en-US"/>
    </w:rPr>
  </w:style>
  <w:style w:type="paragraph" w:customStyle="1" w:styleId="berarbeitung1">
    <w:name w:val="Überarbeitung1"/>
    <w:uiPriority w:val="99"/>
    <w:semiHidden/>
    <w:qFormat/>
    <w:rsid w:val="001A41C1"/>
    <w:rPr>
      <w:rFonts w:ascii="Times New Roman" w:eastAsia="Batang" w:hAnsi="Times New Roman"/>
      <w:lang w:val="en-GB" w:eastAsia="en-US"/>
    </w:rPr>
  </w:style>
  <w:style w:type="paragraph" w:customStyle="1" w:styleId="11">
    <w:name w:val="修订1"/>
    <w:uiPriority w:val="99"/>
    <w:semiHidden/>
    <w:qFormat/>
    <w:rsid w:val="001A41C1"/>
    <w:rPr>
      <w:rFonts w:ascii="Times New Roman" w:eastAsia="Batang" w:hAnsi="Times New Roman"/>
      <w:lang w:val="en-GB" w:eastAsia="en-US"/>
    </w:rPr>
  </w:style>
  <w:style w:type="paragraph" w:customStyle="1" w:styleId="2">
    <w:name w:val="変更箇所2"/>
    <w:uiPriority w:val="99"/>
    <w:semiHidden/>
    <w:qFormat/>
    <w:rsid w:val="001A41C1"/>
    <w:rPr>
      <w:rFonts w:ascii="Times New Roman" w:eastAsia="Batang" w:hAnsi="Times New Roman"/>
      <w:sz w:val="24"/>
      <w:lang w:val="en-GB" w:eastAsia="en-US"/>
    </w:rPr>
  </w:style>
  <w:style w:type="paragraph" w:customStyle="1" w:styleId="3">
    <w:name w:val="変更箇所3"/>
    <w:uiPriority w:val="99"/>
    <w:semiHidden/>
    <w:qFormat/>
    <w:rsid w:val="001A41C1"/>
    <w:rPr>
      <w:rFonts w:ascii="Times New Roman" w:eastAsia="Batang" w:hAnsi="Times New Roman"/>
      <w:sz w:val="24"/>
      <w:lang w:val="en-GB" w:eastAsia="en-US"/>
    </w:rPr>
  </w:style>
  <w:style w:type="paragraph" w:customStyle="1" w:styleId="12">
    <w:name w:val="图表目录1"/>
    <w:basedOn w:val="Normal"/>
    <w:next w:val="Normal"/>
    <w:uiPriority w:val="99"/>
    <w:semiHidden/>
    <w:qFormat/>
    <w:rsid w:val="001A41C1"/>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paragraph" w:customStyle="1" w:styleId="110">
    <w:name w:val="修订11"/>
    <w:uiPriority w:val="99"/>
    <w:semiHidden/>
    <w:qFormat/>
    <w:rsid w:val="001A41C1"/>
    <w:rPr>
      <w:rFonts w:ascii="Times New Roman" w:eastAsia="Batang" w:hAnsi="Times New Roman"/>
      <w:lang w:val="en-GB" w:eastAsia="en-US"/>
    </w:rPr>
  </w:style>
  <w:style w:type="paragraph" w:customStyle="1" w:styleId="20">
    <w:name w:val="图表目录2"/>
    <w:basedOn w:val="Normal"/>
    <w:next w:val="Normal"/>
    <w:uiPriority w:val="99"/>
    <w:semiHidden/>
    <w:qFormat/>
    <w:rsid w:val="001A41C1"/>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paragraph" w:customStyle="1" w:styleId="30">
    <w:name w:val="图表目录3"/>
    <w:basedOn w:val="Normal"/>
    <w:next w:val="Normal"/>
    <w:uiPriority w:val="99"/>
    <w:semiHidden/>
    <w:qFormat/>
    <w:rsid w:val="001A41C1"/>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character" w:customStyle="1" w:styleId="href">
    <w:name w:val="href"/>
    <w:basedOn w:val="DefaultParagraphFont"/>
    <w:rsid w:val="001A41C1"/>
  </w:style>
  <w:style w:type="character" w:customStyle="1" w:styleId="Recdef">
    <w:name w:val="Rec_def"/>
    <w:basedOn w:val="DefaultParagraphFont"/>
    <w:rsid w:val="001A41C1"/>
    <w:rPr>
      <w:b/>
      <w:bCs w:val="0"/>
    </w:rPr>
  </w:style>
  <w:style w:type="character" w:customStyle="1" w:styleId="Resdef">
    <w:name w:val="Res_def"/>
    <w:basedOn w:val="DefaultParagraphFont"/>
    <w:rsid w:val="001A41C1"/>
    <w:rPr>
      <w:rFonts w:ascii="Times New Roman" w:hAnsi="Times New Roman" w:cs="Times New Roman" w:hint="default"/>
      <w:b/>
      <w:bCs w:val="0"/>
    </w:rPr>
  </w:style>
  <w:style w:type="character" w:customStyle="1" w:styleId="CommentTextChar1">
    <w:name w:val="Comment Text Char1"/>
    <w:basedOn w:val="DefaultParagraphFont"/>
    <w:uiPriority w:val="99"/>
    <w:semiHidden/>
    <w:rsid w:val="001A41C1"/>
    <w:rPr>
      <w:rFonts w:ascii="Times New Roman" w:hAnsi="Times New Roman" w:cs="Times New Roman" w:hint="default"/>
      <w:lang w:val="en-GB" w:eastAsia="en-US"/>
    </w:rPr>
  </w:style>
  <w:style w:type="character" w:customStyle="1" w:styleId="EndnoteTextChar1">
    <w:name w:val="Endnote Text Char1"/>
    <w:basedOn w:val="DefaultParagraphFont"/>
    <w:uiPriority w:val="99"/>
    <w:semiHidden/>
    <w:rsid w:val="001A41C1"/>
    <w:rPr>
      <w:rFonts w:ascii="Times New Roman" w:hAnsi="Times New Roman" w:cs="Times New Roman" w:hint="default"/>
      <w:lang w:val="en-GB" w:eastAsia="en-US"/>
    </w:rPr>
  </w:style>
  <w:style w:type="table" w:styleId="TableClassic1">
    <w:name w:val="Table Classic 1"/>
    <w:basedOn w:val="TableNormal"/>
    <w:semiHidden/>
    <w:unhideWhenUsed/>
    <w:rsid w:val="001A41C1"/>
    <w:pPr>
      <w:widowControl w:val="0"/>
      <w:jc w:val="both"/>
    </w:pPr>
    <w:rPr>
      <w:rFonts w:ascii="Times" w:eastAsia="SimSun" w:hAnsi="Times"/>
      <w:sz w:val="18"/>
      <w:lang w:eastAsia="ja-JP"/>
    </w:rPr>
    <w:tblPr>
      <w:tblBorders>
        <w:top w:val="single" w:sz="12" w:space="0" w:color="000000"/>
        <w:bottom w:val="single" w:sz="12" w:space="0" w:color="000000"/>
      </w:tblBorders>
    </w:tblPr>
    <w:tblStylePr w:type="firstRow">
      <w:rPr>
        <w:rFonts w:ascii="Vivaldi" w:eastAsia="SimSun" w:hAnsi="Vivaldi"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Vivaldi" w:eastAsia="SimSun" w:hAnsi="Vivaldi"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styleId="TableClassic3">
    <w:name w:val="Table Classic 3"/>
    <w:basedOn w:val="TableNormal"/>
    <w:semiHidden/>
    <w:unhideWhenUsed/>
    <w:rsid w:val="001A41C1"/>
    <w:pPr>
      <w:spacing w:before="240"/>
      <w:jc w:val="both"/>
    </w:pPr>
    <w:rPr>
      <w:rFonts w:ascii="Times New Roman" w:eastAsia="SimSun" w:hAnsi="Times New Roma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10">
    <w:name w:val="Table Grid 1"/>
    <w:basedOn w:val="TableNormal"/>
    <w:semiHidden/>
    <w:unhideWhenUsed/>
    <w:rsid w:val="001A41C1"/>
    <w:pPr>
      <w:autoSpaceDE w:val="0"/>
      <w:autoSpaceDN w:val="0"/>
      <w:jc w:val="center"/>
    </w:pPr>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unhideWhenUsed/>
    <w:rsid w:val="001A41C1"/>
    <w:rPr>
      <w:rFonts w:ascii="Times New Roman" w:eastAsia="MS Mincho" w:hAnsi="Times New Roman"/>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1A41C1"/>
    <w:pPr>
      <w:overflowPunct w:val="0"/>
      <w:autoSpaceDE w:val="0"/>
      <w:autoSpaceDN w:val="0"/>
      <w:adjustRightInd w:val="0"/>
      <w:spacing w:after="18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semiHidden/>
    <w:unhideWhenUsed/>
    <w:rsid w:val="001A41C1"/>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3">
    <w:name w:val="Light Grid Accent 3"/>
    <w:basedOn w:val="TableNormal"/>
    <w:uiPriority w:val="62"/>
    <w:semiHidden/>
    <w:unhideWhenUsed/>
    <w:rsid w:val="001A41C1"/>
    <w:rPr>
      <w:rFonts w:asciiTheme="minorHAnsi"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PersonalName">
    <w:name w:val="Personal Name"/>
    <w:basedOn w:val="Title"/>
    <w:qFormat/>
    <w:rsid w:val="001A41C1"/>
    <w:pPr>
      <w:spacing w:after="120"/>
      <w:jc w:val="left"/>
    </w:pPr>
    <w:rPr>
      <w:b/>
      <w:caps/>
      <w:color w:val="000000"/>
      <w:spacing w:val="30"/>
      <w:sz w:val="28"/>
      <w:szCs w:val="28"/>
      <w:lang w:val="en-IN" w:eastAsia="en-US"/>
      <w14:ligatures w14:val="standard"/>
      <w14:numForm w14:val="oldStyle"/>
    </w:rPr>
  </w:style>
  <w:style w:type="character" w:styleId="Strong">
    <w:name w:val="Strong"/>
    <w:basedOn w:val="DefaultParagraphFont"/>
    <w:uiPriority w:val="22"/>
    <w:qFormat/>
    <w:rsid w:val="001A41C1"/>
    <w:rPr>
      <w:b/>
      <w:bCs/>
      <w:color w:val="265898" w:themeColor="text2" w:themeTint="E6"/>
    </w:rPr>
  </w:style>
  <w:style w:type="paragraph" w:styleId="Quote">
    <w:name w:val="Quote"/>
    <w:basedOn w:val="Normal"/>
    <w:next w:val="Normal"/>
    <w:link w:val="QuoteChar"/>
    <w:uiPriority w:val="29"/>
    <w:qFormat/>
    <w:rsid w:val="001A41C1"/>
    <w:pPr>
      <w:pBdr>
        <w:left w:val="single" w:sz="48" w:space="13" w:color="4F81BD" w:themeColor="accent1"/>
      </w:pBdr>
      <w:tabs>
        <w:tab w:val="clear" w:pos="1134"/>
        <w:tab w:val="clear" w:pos="1871"/>
        <w:tab w:val="clear" w:pos="2268"/>
      </w:tabs>
      <w:overflowPunct/>
      <w:autoSpaceDE/>
      <w:autoSpaceDN/>
      <w:adjustRightInd/>
      <w:spacing w:before="0" w:line="360" w:lineRule="auto"/>
      <w:textAlignment w:val="auto"/>
    </w:pPr>
    <w:rPr>
      <w:rFonts w:asciiTheme="majorHAnsi" w:hAnsiTheme="majorHAnsi" w:cstheme="minorBidi"/>
      <w:b/>
      <w:i/>
      <w:iCs/>
      <w:color w:val="4F81BD" w:themeColor="accent1"/>
      <w:szCs w:val="22"/>
      <w:lang w:val="en-IN"/>
    </w:rPr>
  </w:style>
  <w:style w:type="character" w:customStyle="1" w:styleId="QuoteChar">
    <w:name w:val="Quote Char"/>
    <w:basedOn w:val="DefaultParagraphFont"/>
    <w:link w:val="Quote"/>
    <w:uiPriority w:val="29"/>
    <w:rsid w:val="001A41C1"/>
    <w:rPr>
      <w:rFonts w:asciiTheme="majorHAnsi" w:eastAsiaTheme="minorEastAsia" w:hAnsiTheme="majorHAnsi" w:cstheme="minorBidi"/>
      <w:b/>
      <w:i/>
      <w:iCs/>
      <w:color w:val="4F81BD" w:themeColor="accent1"/>
      <w:sz w:val="24"/>
      <w:szCs w:val="22"/>
      <w:lang w:val="en-IN" w:eastAsia="en-US"/>
    </w:rPr>
  </w:style>
  <w:style w:type="character" w:styleId="SubtleReference">
    <w:name w:val="Subtle Reference"/>
    <w:basedOn w:val="DefaultParagraphFont"/>
    <w:uiPriority w:val="31"/>
    <w:qFormat/>
    <w:rsid w:val="001A41C1"/>
    <w:rPr>
      <w:smallCaps/>
      <w:color w:val="000000"/>
      <w:u w:val="single"/>
    </w:rPr>
  </w:style>
  <w:style w:type="character" w:styleId="BookTitle">
    <w:name w:val="Book Title"/>
    <w:basedOn w:val="DefaultParagraphFont"/>
    <w:uiPriority w:val="33"/>
    <w:qFormat/>
    <w:rsid w:val="001A41C1"/>
    <w:rPr>
      <w:rFonts w:asciiTheme="majorHAnsi" w:hAnsiTheme="majorHAnsi"/>
      <w:b/>
      <w:bCs/>
      <w:caps w:val="0"/>
      <w:smallCaps/>
      <w:color w:val="1F497D" w:themeColor="text2"/>
      <w:spacing w:val="10"/>
      <w:sz w:val="22"/>
    </w:rPr>
  </w:style>
  <w:style w:type="table" w:customStyle="1" w:styleId="TableGrid0">
    <w:name w:val="TableGrid"/>
    <w:rsid w:val="001A41C1"/>
    <w:rPr>
      <w:rFonts w:asciiTheme="minorHAnsi" w:hAnsiTheme="minorHAnsi" w:cstheme="minorBidi"/>
      <w:kern w:val="2"/>
      <w:sz w:val="21"/>
      <w:szCs w:val="22"/>
    </w:rPr>
    <w:tblPr>
      <w:tblCellMar>
        <w:top w:w="0" w:type="dxa"/>
        <w:left w:w="0" w:type="dxa"/>
        <w:bottom w:w="0" w:type="dxa"/>
        <w:right w:w="0" w:type="dxa"/>
      </w:tblCellMar>
    </w:tblPr>
  </w:style>
  <w:style w:type="table" w:customStyle="1" w:styleId="TableGrid7">
    <w:name w:val="Table Grid7"/>
    <w:basedOn w:val="TableNormal"/>
    <w:next w:val="TableGrid"/>
    <w:uiPriority w:val="39"/>
    <w:rsid w:val="001A41C1"/>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qFormat/>
    <w:rsid w:val="001A41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020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pub/R-REP-M.2412" TargetMode="External"/><Relationship Id="rId18" Type="http://schemas.openxmlformats.org/officeDocument/2006/relationships/image" Target="media/image2.png"/><Relationship Id="rId26" Type="http://schemas.openxmlformats.org/officeDocument/2006/relationships/header" Target="header1.xml"/><Relationship Id="rId39" Type="http://schemas.openxmlformats.org/officeDocument/2006/relationships/oleObject" Target="embeddings/oleObject6.bin"/><Relationship Id="rId21" Type="http://schemas.openxmlformats.org/officeDocument/2006/relationships/image" Target="media/image5.png"/><Relationship Id="rId34"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2.bin"/><Relationship Id="rId50" Type="http://schemas.openxmlformats.org/officeDocument/2006/relationships/oleObject" Target="embeddings/oleObject15.bin"/><Relationship Id="rId55" Type="http://schemas.openxmlformats.org/officeDocument/2006/relationships/image" Target="media/image18.wmf"/><Relationship Id="rId63" Type="http://schemas.openxmlformats.org/officeDocument/2006/relationships/image" Target="media/image22.wmf"/><Relationship Id="rId68" Type="http://schemas.openxmlformats.org/officeDocument/2006/relationships/oleObject" Target="embeddings/oleObject25.bin"/><Relationship Id="rId76"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hyperlink" Target="https://www.itu.int/md/meetingdoc.asp?lang=en&amp;parent=R15-IMT.2020-C-0012" TargetMode="External"/><Relationship Id="rId29" Type="http://schemas.openxmlformats.org/officeDocument/2006/relationships/image" Target="media/image10.wmf"/><Relationship Id="rId11" Type="http://schemas.openxmlformats.org/officeDocument/2006/relationships/hyperlink" Target="https://5gif.github.io" TargetMode="External"/><Relationship Id="rId24" Type="http://schemas.openxmlformats.org/officeDocument/2006/relationships/image" Target="media/image8.png"/><Relationship Id="rId32" Type="http://schemas.openxmlformats.org/officeDocument/2006/relationships/oleObject" Target="embeddings/oleObject2.bin"/><Relationship Id="rId37" Type="http://schemas.openxmlformats.org/officeDocument/2006/relationships/image" Target="media/image14.wmf"/><Relationship Id="rId40" Type="http://schemas.openxmlformats.org/officeDocument/2006/relationships/image" Target="media/image15.wmf"/><Relationship Id="rId45" Type="http://schemas.openxmlformats.org/officeDocument/2006/relationships/oleObject" Target="embeddings/oleObject10.bin"/><Relationship Id="rId53" Type="http://schemas.openxmlformats.org/officeDocument/2006/relationships/image" Target="media/image17.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30.bin"/><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1.wmf"/><Relationship Id="rId10" Type="http://schemas.openxmlformats.org/officeDocument/2006/relationships/hyperlink" Target="mailto:imt2020@5gindiaforum.in" TargetMode="External"/><Relationship Id="rId19" Type="http://schemas.openxmlformats.org/officeDocument/2006/relationships/image" Target="media/image3.png"/><Relationship Id="rId31" Type="http://schemas.openxmlformats.org/officeDocument/2006/relationships/image" Target="media/image11.wmf"/><Relationship Id="rId44" Type="http://schemas.openxmlformats.org/officeDocument/2006/relationships/oleObject" Target="embeddings/oleObject9.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3.wmf"/><Relationship Id="rId73" Type="http://schemas.openxmlformats.org/officeDocument/2006/relationships/image" Target="media/image25.emf"/><Relationship Id="rId78"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mailto:vtiwathia@coai.in" TargetMode="External"/><Relationship Id="rId14" Type="http://schemas.openxmlformats.org/officeDocument/2006/relationships/hyperlink" Target="https://www.itu.int/md/meetingdoc.asp?lang=en&amp;parent=R15-IMT.2020-C-0012"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oleObject" Target="embeddings/oleObject1.bin"/><Relationship Id="rId35" Type="http://schemas.openxmlformats.org/officeDocument/2006/relationships/image" Target="media/image13.wmf"/><Relationship Id="rId43" Type="http://schemas.openxmlformats.org/officeDocument/2006/relationships/oleObject" Target="embeddings/oleObject8.bin"/><Relationship Id="rId48" Type="http://schemas.openxmlformats.org/officeDocument/2006/relationships/oleObject" Target="embeddings/oleObject13.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oleObject" Target="embeddings/oleObject26.bin"/><Relationship Id="rId77"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oleObject" Target="embeddings/oleObject29.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tu.int/pub/R-REP-M.2412" TargetMode="External"/><Relationship Id="rId17" Type="http://schemas.openxmlformats.org/officeDocument/2006/relationships/hyperlink" Target="https://www.itu.int/md/meetingdoc.asp?lang=en&amp;parent=R15-IMT.2020-C-0012" TargetMode="External"/><Relationship Id="rId25" Type="http://schemas.openxmlformats.org/officeDocument/2006/relationships/image" Target="media/image9.png"/><Relationship Id="rId33" Type="http://schemas.openxmlformats.org/officeDocument/2006/relationships/image" Target="media/image12.wmf"/><Relationship Id="rId38" Type="http://schemas.openxmlformats.org/officeDocument/2006/relationships/oleObject" Target="embeddings/oleObject5.bin"/><Relationship Id="rId46" Type="http://schemas.openxmlformats.org/officeDocument/2006/relationships/oleObject" Target="embeddings/oleObject11.bin"/><Relationship Id="rId59" Type="http://schemas.openxmlformats.org/officeDocument/2006/relationships/image" Target="media/image20.wmf"/><Relationship Id="rId67" Type="http://schemas.openxmlformats.org/officeDocument/2006/relationships/image" Target="media/image24.wmf"/><Relationship Id="rId20" Type="http://schemas.openxmlformats.org/officeDocument/2006/relationships/image" Target="media/image4.png"/><Relationship Id="rId41" Type="http://schemas.openxmlformats.org/officeDocument/2006/relationships/oleObject" Target="embeddings/oleObject7.bin"/><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7.bin"/><Relationship Id="rId75"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md/meetingdoc.asp?lang=en&amp;parent=R15-IMT.2020-C-0012" TargetMode="External"/><Relationship Id="rId23" Type="http://schemas.openxmlformats.org/officeDocument/2006/relationships/image" Target="media/image7.png"/><Relationship Id="rId28" Type="http://schemas.openxmlformats.org/officeDocument/2006/relationships/footer" Target="footer2.xml"/><Relationship Id="rId36" Type="http://schemas.openxmlformats.org/officeDocument/2006/relationships/oleObject" Target="embeddings/oleObject4.bin"/><Relationship Id="rId49" Type="http://schemas.openxmlformats.org/officeDocument/2006/relationships/oleObject" Target="embeddings/oleObject14.bin"/><Relationship Id="rId57" Type="http://schemas.openxmlformats.org/officeDocument/2006/relationships/image" Target="media/image1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FE8C9-842D-4783-9B2D-83C1D74D4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0</TotalTime>
  <Pages>1</Pages>
  <Words>15235</Words>
  <Characters>86845</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Limousin, Catherine</cp:lastModifiedBy>
  <cp:revision>1</cp:revision>
  <cp:lastPrinted>2008-02-21T14:04:00Z</cp:lastPrinted>
  <dcterms:created xsi:type="dcterms:W3CDTF">2022-10-26T09:13:00Z</dcterms:created>
  <dcterms:modified xsi:type="dcterms:W3CDTF">2022-10-26T09:13:00Z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