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877D12">
        <w:trPr>
          <w:cantSplit/>
        </w:trPr>
        <w:tc>
          <w:tcPr>
            <w:tcW w:w="6468" w:type="dxa"/>
          </w:tcPr>
          <w:p w:rsidR="00943EBD" w:rsidRPr="00877D12" w:rsidRDefault="00943EBD" w:rsidP="001A50F9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  <w:lang w:eastAsia="zh-CN"/>
              </w:rPr>
            </w:pP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无线电通信全会（</w:t>
            </w:r>
            <w:r w:rsidRPr="00877D12">
              <w:rPr>
                <w:rFonts w:ascii="Verdana" w:hAnsi="Verdana"/>
                <w:b/>
                <w:sz w:val="26"/>
                <w:szCs w:val="26"/>
                <w:lang w:eastAsia="zh-CN"/>
              </w:rPr>
              <w:t>RA-</w:t>
            </w:r>
            <w:r w:rsidR="00FF7A70">
              <w:rPr>
                <w:rFonts w:ascii="Verdana" w:hAnsi="Verdana"/>
                <w:b/>
                <w:sz w:val="26"/>
                <w:szCs w:val="26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sz w:val="26"/>
                <w:szCs w:val="26"/>
                <w:lang w:eastAsia="zh-CN"/>
              </w:rPr>
              <w:t>5</w:t>
            </w: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）</w:t>
            </w:r>
            <w:r w:rsidRPr="00877D12">
              <w:rPr>
                <w:rFonts w:ascii="Verdana" w:hAnsi="Verdana"/>
                <w:b/>
                <w:sz w:val="22"/>
                <w:szCs w:val="22"/>
                <w:lang w:eastAsia="zh-CN"/>
              </w:rPr>
              <w:br/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5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年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月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26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3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日，日内瓦</w:t>
            </w:r>
          </w:p>
        </w:tc>
        <w:tc>
          <w:tcPr>
            <w:tcW w:w="3563" w:type="dxa"/>
          </w:tcPr>
          <w:p w:rsidR="00943EBD" w:rsidRPr="001A50F9" w:rsidRDefault="001A50F9" w:rsidP="001A50F9">
            <w:pPr>
              <w:spacing w:line="240" w:lineRule="atLeast"/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2A73FCE1" wp14:editId="3EB910C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877D12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877D12" w:rsidRDefault="00A314F0" w:rsidP="00943EBD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  <w:bookmarkStart w:id="2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877D12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877D12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943EBD" w:rsidRPr="00877D12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2A37D0" w:rsidRDefault="002A37D0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2A37D0">
              <w:rPr>
                <w:rFonts w:ascii="Verdana" w:hAnsi="Verdana" w:hint="eastAsia"/>
                <w:b/>
                <w:bCs/>
                <w:sz w:val="20"/>
                <w:lang w:eastAsia="zh-CN"/>
              </w:rPr>
              <w:t>全体会议</w:t>
            </w:r>
          </w:p>
        </w:tc>
        <w:tc>
          <w:tcPr>
            <w:tcW w:w="3563" w:type="dxa"/>
          </w:tcPr>
          <w:p w:rsidR="00943EBD" w:rsidRPr="00877D12" w:rsidRDefault="00943EBD" w:rsidP="005A6AD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文件</w:t>
            </w:r>
            <w:r w:rsidR="002A37D0">
              <w:rPr>
                <w:rFonts w:ascii="Verdana" w:hAnsi="Verdana"/>
                <w:b/>
                <w:sz w:val="20"/>
                <w:lang w:val="es-ES_tradnl"/>
              </w:rPr>
              <w:t xml:space="preserve"> RA15/PLEN/</w:t>
            </w:r>
            <w:r w:rsidR="005A6ADD">
              <w:rPr>
                <w:rFonts w:ascii="Verdana" w:hAnsi="Verdana"/>
                <w:b/>
                <w:sz w:val="20"/>
                <w:lang w:val="es-ES_tradnl"/>
              </w:rPr>
              <w:t>2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-C</w:t>
            </w:r>
          </w:p>
        </w:tc>
      </w:tr>
      <w:tr w:rsidR="00943EBD" w:rsidRPr="00877D12">
        <w:trPr>
          <w:cantSplit/>
          <w:trHeight w:val="23"/>
        </w:trPr>
        <w:tc>
          <w:tcPr>
            <w:tcW w:w="6468" w:type="dxa"/>
            <w:vMerge/>
          </w:tcPr>
          <w:p w:rsidR="00943EBD" w:rsidRPr="00877D1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943EBD" w:rsidRPr="00877D12" w:rsidRDefault="00943EBD" w:rsidP="005A6ADD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sz w:val="20"/>
                <w:lang w:eastAsia="zh-CN"/>
              </w:rPr>
              <w:t>5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年</w:t>
            </w:r>
            <w:r w:rsidR="005A6ADD">
              <w:rPr>
                <w:rFonts w:ascii="Verdana" w:hAnsi="Verdana"/>
                <w:b/>
                <w:sz w:val="20"/>
                <w:lang w:val="en-US" w:eastAsia="zh-CN"/>
              </w:rPr>
              <w:t>7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月</w:t>
            </w:r>
            <w:r w:rsidR="005A6ADD">
              <w:rPr>
                <w:rFonts w:ascii="Verdana" w:hAnsi="Verdana"/>
                <w:b/>
                <w:sz w:val="20"/>
                <w:lang w:val="en-US" w:eastAsia="zh-CN"/>
              </w:rPr>
              <w:t>23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日</w:t>
            </w:r>
          </w:p>
        </w:tc>
      </w:tr>
      <w:tr w:rsidR="00943EBD" w:rsidRPr="00877D12">
        <w:trPr>
          <w:cantSplit/>
          <w:trHeight w:val="23"/>
        </w:trPr>
        <w:tc>
          <w:tcPr>
            <w:tcW w:w="6468" w:type="dxa"/>
            <w:vMerge/>
          </w:tcPr>
          <w:p w:rsidR="00943EBD" w:rsidRPr="00877D1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943EBD" w:rsidRPr="00877D12" w:rsidRDefault="00943EBD" w:rsidP="005C5620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eastAsia="zh-CN"/>
              </w:rPr>
            </w:pPr>
          </w:p>
        </w:tc>
      </w:tr>
      <w:tr w:rsidR="00FC0409" w:rsidRPr="00877D12">
        <w:trPr>
          <w:cantSplit/>
        </w:trPr>
        <w:tc>
          <w:tcPr>
            <w:tcW w:w="10031" w:type="dxa"/>
            <w:gridSpan w:val="2"/>
          </w:tcPr>
          <w:p w:rsidR="00FC0409" w:rsidRDefault="005A6ADD" w:rsidP="005A6ADD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>
              <w:rPr>
                <w:rFonts w:hint="eastAsia"/>
                <w:lang w:eastAsia="zh-CN"/>
              </w:rPr>
              <w:t>特委会主席</w:t>
            </w:r>
          </w:p>
        </w:tc>
      </w:tr>
      <w:tr w:rsidR="00FC0409" w:rsidRPr="00877D12">
        <w:trPr>
          <w:cantSplit/>
        </w:trPr>
        <w:tc>
          <w:tcPr>
            <w:tcW w:w="10031" w:type="dxa"/>
            <w:gridSpan w:val="2"/>
          </w:tcPr>
          <w:p w:rsidR="00FC0409" w:rsidRDefault="005A6ADD" w:rsidP="005A6ADD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  <w:r>
              <w:rPr>
                <w:rFonts w:hint="eastAsia"/>
                <w:lang w:eastAsia="zh-CN"/>
              </w:rPr>
              <w:t>规则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程序问题特别委员会主席的报告</w:t>
            </w:r>
          </w:p>
        </w:tc>
      </w:tr>
      <w:tr w:rsidR="00943EBD" w:rsidRPr="00877D12">
        <w:trPr>
          <w:cantSplit/>
        </w:trPr>
        <w:tc>
          <w:tcPr>
            <w:tcW w:w="10031" w:type="dxa"/>
            <w:gridSpan w:val="2"/>
          </w:tcPr>
          <w:p w:rsidR="00943EBD" w:rsidRPr="00877D12" w:rsidRDefault="00943EBD" w:rsidP="00FF7A70">
            <w:pPr>
              <w:pStyle w:val="Title3"/>
              <w:rPr>
                <w:lang w:eastAsia="zh-CN"/>
              </w:rPr>
            </w:pPr>
            <w:bookmarkStart w:id="9" w:name="dtitle3" w:colFirst="0" w:colLast="0"/>
            <w:bookmarkEnd w:id="8"/>
          </w:p>
        </w:tc>
      </w:tr>
    </w:tbl>
    <w:bookmarkEnd w:id="9"/>
    <w:p w:rsidR="00951D26" w:rsidRDefault="00951D26" w:rsidP="00951D26">
      <w:pPr>
        <w:pStyle w:val="Heading1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引言</w:t>
      </w:r>
    </w:p>
    <w:p w:rsidR="00951D26" w:rsidRDefault="00951D26" w:rsidP="00951D26">
      <w:pPr>
        <w:ind w:firstLine="490"/>
        <w:rPr>
          <w:lang w:eastAsia="zh-CN"/>
        </w:rPr>
      </w:pPr>
      <w:r>
        <w:rPr>
          <w:rFonts w:hint="eastAsia"/>
          <w:lang w:val="en-US" w:eastAsia="zh-CN"/>
        </w:rPr>
        <w:t>根据</w:t>
      </w:r>
      <w:r>
        <w:rPr>
          <w:lang w:val="en-US" w:eastAsia="zh-CN"/>
        </w:rPr>
        <w:t>ITU-R</w:t>
      </w:r>
      <w:r>
        <w:rPr>
          <w:rFonts w:hint="eastAsia"/>
          <w:lang w:val="en-US" w:eastAsia="zh-CN"/>
        </w:rPr>
        <w:t>第</w:t>
      </w:r>
      <w:r>
        <w:rPr>
          <w:lang w:val="en-US" w:eastAsia="zh-CN"/>
        </w:rPr>
        <w:t>38-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val="en-US" w:eastAsia="zh-CN"/>
        </w:rPr>
        <w:t>号决议，</w:t>
      </w:r>
      <w:r>
        <w:rPr>
          <w:rFonts w:hint="eastAsia"/>
          <w:lang w:val="en-US" w:eastAsia="zh-CN"/>
        </w:rPr>
        <w:t>2015</w:t>
      </w:r>
      <w:r>
        <w:rPr>
          <w:rFonts w:hint="eastAsia"/>
          <w:lang w:val="en-US" w:eastAsia="zh-CN"/>
        </w:rPr>
        <w:t>年大会筹备会议第一次会议（</w:t>
      </w:r>
      <w:r>
        <w:rPr>
          <w:rFonts w:hint="eastAsia"/>
          <w:lang w:val="en-US" w:eastAsia="zh-CN"/>
        </w:rPr>
        <w:t>CPM15-1</w:t>
      </w:r>
      <w:r>
        <w:rPr>
          <w:rFonts w:hint="eastAsia"/>
          <w:lang w:val="en-US" w:eastAsia="zh-CN"/>
        </w:rPr>
        <w:t>）在</w:t>
      </w:r>
      <w:r>
        <w:rPr>
          <w:rFonts w:hint="eastAsia"/>
          <w:lang w:val="en-US" w:eastAsia="zh-CN"/>
        </w:rPr>
        <w:t>2015</w:t>
      </w:r>
      <w:r>
        <w:rPr>
          <w:rFonts w:hint="eastAsia"/>
          <w:lang w:val="en-US" w:eastAsia="zh-CN"/>
        </w:rPr>
        <w:t>年世界无线电通信大会（</w:t>
      </w:r>
      <w:r>
        <w:rPr>
          <w:lang w:val="en-US" w:eastAsia="zh-CN"/>
        </w:rPr>
        <w:t>WRC-</w:t>
      </w:r>
      <w:r>
        <w:rPr>
          <w:rFonts w:hint="eastAsia"/>
          <w:lang w:val="en-US" w:eastAsia="zh-CN"/>
        </w:rPr>
        <w:t>15</w:t>
      </w:r>
      <w:r>
        <w:rPr>
          <w:rFonts w:hint="eastAsia"/>
          <w:lang w:val="en-US" w:eastAsia="zh-CN"/>
        </w:rPr>
        <w:t>）的筹备进程中启动规则和程序问题特别委员会</w:t>
      </w:r>
      <w:r>
        <w:rPr>
          <w:rFonts w:hint="eastAsia"/>
          <w:lang w:eastAsia="zh-CN"/>
        </w:rPr>
        <w:t>（简称特委会或</w:t>
      </w:r>
      <w:r>
        <w:rPr>
          <w:lang w:eastAsia="zh-CN"/>
        </w:rPr>
        <w:t>SC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。</w:t>
      </w:r>
    </w:p>
    <w:p w:rsidR="00951D26" w:rsidRDefault="00951D26" w:rsidP="00AA1EF8">
      <w:pPr>
        <w:ind w:firstLineChars="200" w:firstLine="480"/>
        <w:rPr>
          <w:lang w:val="en-US" w:eastAsia="zh-CN"/>
        </w:rPr>
      </w:pPr>
      <w:r>
        <w:rPr>
          <w:lang w:val="en-US" w:eastAsia="zh-CN"/>
        </w:rPr>
        <w:t>CPM</w:t>
      </w:r>
      <w:r>
        <w:rPr>
          <w:rFonts w:hint="eastAsia"/>
          <w:lang w:val="en-US" w:eastAsia="zh-CN"/>
        </w:rPr>
        <w:t>15</w:t>
      </w:r>
      <w:r>
        <w:rPr>
          <w:lang w:val="en-US" w:eastAsia="zh-CN"/>
        </w:rPr>
        <w:t>-1</w:t>
      </w:r>
      <w:r>
        <w:rPr>
          <w:rFonts w:hint="eastAsia"/>
          <w:lang w:val="en-US" w:eastAsia="zh-CN"/>
        </w:rPr>
        <w:t>责成特委会根据国际电联各成员和相关</w:t>
      </w:r>
      <w:r>
        <w:rPr>
          <w:lang w:eastAsia="zh-CN"/>
        </w:rPr>
        <w:t>ITU-R</w:t>
      </w:r>
      <w:r>
        <w:rPr>
          <w:rFonts w:hint="eastAsia"/>
          <w:lang w:eastAsia="zh-CN"/>
        </w:rPr>
        <w:t>负责小组提交的提案，就</w:t>
      </w:r>
      <w:r>
        <w:rPr>
          <w:rFonts w:hint="eastAsia"/>
          <w:lang w:eastAsia="zh-CN"/>
        </w:rPr>
        <w:t>WRC-15</w:t>
      </w:r>
      <w:r>
        <w:rPr>
          <w:rFonts w:hint="eastAsia"/>
          <w:lang w:eastAsia="zh-CN"/>
        </w:rPr>
        <w:t>相关议项开展适当的规则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程序研究（见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19</w:t>
      </w:r>
      <w:r>
        <w:rPr>
          <w:rFonts w:hint="eastAsia"/>
          <w:lang w:eastAsia="zh-CN"/>
        </w:rPr>
        <w:t>日第</w:t>
      </w:r>
      <w:hyperlink r:id="rId8" w:history="1">
        <w:r w:rsidR="00AA1EF8" w:rsidRPr="00085381">
          <w:rPr>
            <w:rStyle w:val="Hyperlink"/>
            <w:lang w:eastAsia="zh-CN"/>
          </w:rPr>
          <w:t>CA/201</w:t>
        </w:r>
      </w:hyperlink>
      <w:r>
        <w:rPr>
          <w:rFonts w:hint="eastAsia"/>
          <w:lang w:eastAsia="zh-CN"/>
        </w:rPr>
        <w:t>号行政通函附件</w:t>
      </w: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的注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）。</w:t>
      </w:r>
    </w:p>
    <w:p w:rsidR="00951D26" w:rsidRDefault="00951D26" w:rsidP="00951D26">
      <w:pPr>
        <w:pStyle w:val="Heading1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特别委员会活动的组织</w:t>
      </w:r>
    </w:p>
    <w:p w:rsidR="00951D26" w:rsidRDefault="00951D26" w:rsidP="00951D2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像以往大会一样，在</w:t>
      </w:r>
      <w:r>
        <w:rPr>
          <w:lang w:eastAsia="zh-CN"/>
        </w:rPr>
        <w:t>WRC-</w:t>
      </w:r>
      <w:r>
        <w:rPr>
          <w:rFonts w:hint="eastAsia"/>
          <w:lang w:eastAsia="zh-CN"/>
        </w:rPr>
        <w:t>15</w:t>
      </w:r>
      <w:r>
        <w:rPr>
          <w:rFonts w:hint="eastAsia"/>
          <w:lang w:eastAsia="zh-CN"/>
        </w:rPr>
        <w:t>的筹备进程中，</w:t>
      </w:r>
      <w:r w:rsidRPr="00821FF7">
        <w:rPr>
          <w:lang w:eastAsia="zh-CN"/>
        </w:rPr>
        <w:t>CPM</w:t>
      </w:r>
      <w:r>
        <w:rPr>
          <w:rFonts w:hint="eastAsia"/>
          <w:lang w:eastAsia="zh-CN"/>
        </w:rPr>
        <w:t>15</w:t>
      </w:r>
      <w:r w:rsidRPr="00821FF7">
        <w:rPr>
          <w:lang w:eastAsia="zh-CN"/>
        </w:rPr>
        <w:t>-1</w:t>
      </w:r>
      <w:r>
        <w:rPr>
          <w:rFonts w:hint="eastAsia"/>
          <w:lang w:eastAsia="zh-CN"/>
        </w:rPr>
        <w:t>决定在</w:t>
      </w:r>
      <w:r>
        <w:rPr>
          <w:rFonts w:hint="eastAsia"/>
          <w:lang w:eastAsia="zh-CN"/>
        </w:rPr>
        <w:t>CPM</w:t>
      </w:r>
      <w:r>
        <w:rPr>
          <w:rFonts w:hint="eastAsia"/>
          <w:lang w:eastAsia="zh-CN"/>
        </w:rPr>
        <w:t>报告草案的结构中为每个</w:t>
      </w:r>
      <w:r w:rsidRPr="00880C09">
        <w:rPr>
          <w:lang w:eastAsia="zh-CN"/>
        </w:rPr>
        <w:t>WRC-</w:t>
      </w:r>
      <w:r>
        <w:rPr>
          <w:rFonts w:hint="eastAsia"/>
          <w:lang w:eastAsia="zh-CN"/>
        </w:rPr>
        <w:t>15</w:t>
      </w:r>
      <w:r>
        <w:rPr>
          <w:rFonts w:hint="eastAsia"/>
          <w:lang w:eastAsia="zh-CN"/>
        </w:rPr>
        <w:t>议项增加一个题为“</w:t>
      </w:r>
      <w:r w:rsidRPr="005B495D">
        <w:rPr>
          <w:rFonts w:hint="eastAsia"/>
          <w:u w:val="single"/>
          <w:lang w:eastAsia="zh-CN"/>
        </w:rPr>
        <w:t>规则和程序方面的考虑</w:t>
      </w:r>
      <w:r>
        <w:rPr>
          <w:rFonts w:hint="eastAsia"/>
          <w:lang w:eastAsia="zh-CN"/>
        </w:rPr>
        <w:t>”的小节。</w:t>
      </w:r>
      <w:r>
        <w:rPr>
          <w:lang w:eastAsia="zh-CN"/>
        </w:rPr>
        <w:t>ITU-R</w:t>
      </w:r>
      <w:r>
        <w:rPr>
          <w:rFonts w:hint="eastAsia"/>
          <w:lang w:eastAsia="zh-CN"/>
        </w:rPr>
        <w:t>负责</w:t>
      </w:r>
      <w:r w:rsidRPr="00880C09">
        <w:rPr>
          <w:lang w:eastAsia="zh-CN"/>
        </w:rPr>
        <w:t>WRC-</w:t>
      </w:r>
      <w:r>
        <w:rPr>
          <w:rFonts w:hint="eastAsia"/>
          <w:lang w:eastAsia="zh-CN"/>
        </w:rPr>
        <w:t>15</w:t>
      </w:r>
      <w:r>
        <w:rPr>
          <w:rFonts w:hint="eastAsia"/>
          <w:lang w:eastAsia="zh-CN"/>
        </w:rPr>
        <w:t>各议项的小组在拟定</w:t>
      </w:r>
      <w:r>
        <w:rPr>
          <w:rFonts w:hint="eastAsia"/>
          <w:lang w:eastAsia="zh-CN"/>
        </w:rPr>
        <w:t>CPM</w:t>
      </w:r>
      <w:r>
        <w:rPr>
          <w:rFonts w:hint="eastAsia"/>
          <w:lang w:eastAsia="zh-CN"/>
        </w:rPr>
        <w:t>案文草案过程中遵循了这一方式，此举简化了在特委会会议上对这些案文的审议。</w:t>
      </w:r>
    </w:p>
    <w:p w:rsidR="00951D26" w:rsidRPr="00821FF7" w:rsidRDefault="00951D26" w:rsidP="00835591">
      <w:pPr>
        <w:ind w:firstLineChars="200" w:firstLine="480"/>
        <w:rPr>
          <w:bCs/>
          <w:szCs w:val="24"/>
          <w:lang w:eastAsia="zh-CN"/>
        </w:rPr>
      </w:pPr>
      <w:r>
        <w:rPr>
          <w:rFonts w:hint="eastAsia"/>
          <w:lang w:eastAsia="zh-CN"/>
        </w:rPr>
        <w:t>鉴于</w:t>
      </w:r>
      <w:r w:rsidR="00C20267">
        <w:rPr>
          <w:rFonts w:hint="eastAsia"/>
          <w:lang w:eastAsia="zh-CN"/>
        </w:rPr>
        <w:t>特委会成功并高效益、低成本地筹备了</w:t>
      </w:r>
      <w:r>
        <w:rPr>
          <w:rFonts w:hint="eastAsia"/>
          <w:lang w:eastAsia="zh-CN"/>
        </w:rPr>
        <w:t>CPM 07-2</w:t>
      </w:r>
      <w:r w:rsidR="00C20267">
        <w:rPr>
          <w:rFonts w:hint="eastAsia"/>
          <w:lang w:eastAsia="zh-CN"/>
        </w:rPr>
        <w:t>和</w:t>
      </w:r>
      <w:r w:rsidR="00C20267">
        <w:rPr>
          <w:rFonts w:hint="eastAsia"/>
          <w:lang w:eastAsia="zh-CN"/>
        </w:rPr>
        <w:t>CPM11-2</w:t>
      </w:r>
      <w:r>
        <w:rPr>
          <w:rFonts w:hint="eastAsia"/>
          <w:lang w:eastAsia="zh-CN"/>
        </w:rPr>
        <w:t>，</w:t>
      </w:r>
      <w:r w:rsidRPr="00821FF7">
        <w:rPr>
          <w:lang w:eastAsia="zh-CN"/>
        </w:rPr>
        <w:t>CPM</w:t>
      </w:r>
      <w:r>
        <w:rPr>
          <w:rFonts w:hint="eastAsia"/>
          <w:lang w:eastAsia="zh-CN"/>
        </w:rPr>
        <w:t>1</w:t>
      </w:r>
      <w:r w:rsidR="00C20267">
        <w:rPr>
          <w:rFonts w:hint="eastAsia"/>
          <w:lang w:eastAsia="zh-CN"/>
        </w:rPr>
        <w:t>5</w:t>
      </w:r>
      <w:r w:rsidRPr="00821FF7">
        <w:rPr>
          <w:lang w:eastAsia="zh-CN"/>
        </w:rPr>
        <w:t>-1</w:t>
      </w:r>
      <w:r w:rsidR="00835591">
        <w:rPr>
          <w:rFonts w:hint="eastAsia"/>
          <w:lang w:eastAsia="zh-CN"/>
        </w:rPr>
        <w:t>将</w:t>
      </w:r>
      <w:r w:rsidR="00C20267">
        <w:rPr>
          <w:rFonts w:hint="eastAsia"/>
          <w:lang w:eastAsia="zh-CN"/>
        </w:rPr>
        <w:t>设立</w:t>
      </w:r>
      <w:r>
        <w:rPr>
          <w:rFonts w:hint="eastAsia"/>
          <w:szCs w:val="24"/>
          <w:lang w:eastAsia="zh-CN"/>
        </w:rPr>
        <w:t>特委会工作组（</w:t>
      </w:r>
      <w:r>
        <w:rPr>
          <w:rFonts w:hint="eastAsia"/>
          <w:szCs w:val="24"/>
          <w:lang w:eastAsia="zh-CN"/>
        </w:rPr>
        <w:t>SC-WP</w:t>
      </w:r>
      <w:r>
        <w:rPr>
          <w:rFonts w:hint="eastAsia"/>
          <w:szCs w:val="24"/>
          <w:lang w:eastAsia="zh-CN"/>
        </w:rPr>
        <w:t>），</w:t>
      </w:r>
      <w:r>
        <w:rPr>
          <w:rFonts w:hint="eastAsia"/>
          <w:lang w:eastAsia="zh-CN"/>
        </w:rPr>
        <w:t>由</w:t>
      </w:r>
      <w:r w:rsidR="00C20267">
        <w:rPr>
          <w:rFonts w:hint="eastAsia"/>
          <w:lang w:eastAsia="zh-CN"/>
        </w:rPr>
        <w:t>特委会主席</w:t>
      </w:r>
      <w:r>
        <w:rPr>
          <w:rFonts w:hint="eastAsia"/>
          <w:szCs w:val="24"/>
          <w:lang w:eastAsia="zh-CN"/>
        </w:rPr>
        <w:t>主持</w:t>
      </w:r>
      <w:r w:rsidR="00835591">
        <w:rPr>
          <w:rFonts w:hint="eastAsia"/>
          <w:szCs w:val="24"/>
          <w:lang w:eastAsia="zh-CN"/>
        </w:rPr>
        <w:t>的</w:t>
      </w:r>
      <w:r w:rsidR="00835591">
        <w:rPr>
          <w:szCs w:val="24"/>
          <w:lang w:eastAsia="zh-CN"/>
        </w:rPr>
        <w:t>做法记录在案</w:t>
      </w:r>
      <w:r w:rsidR="00C20267">
        <w:rPr>
          <w:rFonts w:hint="eastAsia"/>
          <w:szCs w:val="24"/>
          <w:lang w:eastAsia="zh-CN"/>
        </w:rPr>
        <w:t>（参见</w:t>
      </w:r>
      <w:hyperlink r:id="rId9" w:history="1">
        <w:r w:rsidR="00AA1EF8" w:rsidRPr="00085381">
          <w:rPr>
            <w:rStyle w:val="Hyperlink"/>
            <w:lang w:eastAsia="zh-CN"/>
          </w:rPr>
          <w:t>CA/201</w:t>
        </w:r>
      </w:hyperlink>
      <w:r w:rsidR="00C20267">
        <w:rPr>
          <w:rFonts w:hint="eastAsia"/>
          <w:szCs w:val="24"/>
          <w:lang w:eastAsia="zh-CN"/>
        </w:rPr>
        <w:t>号通函附件</w:t>
      </w:r>
      <w:r w:rsidR="00C20267">
        <w:rPr>
          <w:rFonts w:hint="eastAsia"/>
          <w:szCs w:val="24"/>
          <w:lang w:eastAsia="zh-CN"/>
        </w:rPr>
        <w:t>12</w:t>
      </w:r>
      <w:r w:rsidR="00C20267">
        <w:rPr>
          <w:rFonts w:hint="eastAsia"/>
          <w:szCs w:val="24"/>
          <w:lang w:eastAsia="zh-CN"/>
        </w:rPr>
        <w:t>）</w:t>
      </w:r>
      <w:r>
        <w:rPr>
          <w:rFonts w:hint="eastAsia"/>
          <w:szCs w:val="24"/>
          <w:lang w:eastAsia="zh-CN"/>
        </w:rPr>
        <w:t>。</w:t>
      </w:r>
      <w:r w:rsidR="00C20267">
        <w:rPr>
          <w:rFonts w:hint="eastAsia"/>
          <w:szCs w:val="24"/>
          <w:lang w:eastAsia="zh-CN"/>
        </w:rPr>
        <w:t>特委会</w:t>
      </w:r>
      <w:r w:rsidR="002202CC">
        <w:rPr>
          <w:rFonts w:hint="eastAsia"/>
          <w:szCs w:val="24"/>
          <w:lang w:eastAsia="zh-CN"/>
        </w:rPr>
        <w:t>工作组</w:t>
      </w:r>
      <w:r>
        <w:rPr>
          <w:rFonts w:hint="eastAsia"/>
          <w:szCs w:val="24"/>
          <w:lang w:eastAsia="zh-CN"/>
        </w:rPr>
        <w:t>召开了</w:t>
      </w:r>
      <w:r w:rsidR="00C20267">
        <w:rPr>
          <w:rFonts w:hint="eastAsia"/>
          <w:szCs w:val="24"/>
          <w:lang w:eastAsia="zh-CN"/>
        </w:rPr>
        <w:t>一</w:t>
      </w:r>
      <w:r>
        <w:rPr>
          <w:rFonts w:hint="eastAsia"/>
          <w:szCs w:val="24"/>
          <w:lang w:eastAsia="zh-CN"/>
        </w:rPr>
        <w:t>次会议（</w:t>
      </w:r>
      <w:r>
        <w:rPr>
          <w:rFonts w:hint="eastAsia"/>
          <w:szCs w:val="24"/>
          <w:lang w:eastAsia="zh-CN"/>
        </w:rPr>
        <w:t>20</w:t>
      </w:r>
      <w:r w:rsidR="00C20267">
        <w:rPr>
          <w:rFonts w:hint="eastAsia"/>
          <w:szCs w:val="24"/>
          <w:lang w:eastAsia="zh-CN"/>
        </w:rPr>
        <w:t>13</w:t>
      </w:r>
      <w:r>
        <w:rPr>
          <w:rFonts w:hint="eastAsia"/>
          <w:szCs w:val="24"/>
          <w:lang w:eastAsia="zh-CN"/>
        </w:rPr>
        <w:t>年</w:t>
      </w:r>
      <w:r>
        <w:rPr>
          <w:rFonts w:hint="eastAsia"/>
          <w:szCs w:val="24"/>
          <w:lang w:eastAsia="zh-CN"/>
        </w:rPr>
        <w:t>1</w:t>
      </w:r>
      <w:r w:rsidR="00C20267">
        <w:rPr>
          <w:rFonts w:hint="eastAsia"/>
          <w:szCs w:val="24"/>
          <w:lang w:eastAsia="zh-CN"/>
        </w:rPr>
        <w:t>2</w:t>
      </w:r>
      <w:r>
        <w:rPr>
          <w:rFonts w:hint="eastAsia"/>
          <w:szCs w:val="24"/>
          <w:lang w:eastAsia="zh-CN"/>
        </w:rPr>
        <w:t>月</w:t>
      </w:r>
      <w:r w:rsidR="00C20267">
        <w:rPr>
          <w:rFonts w:hint="eastAsia"/>
          <w:szCs w:val="24"/>
          <w:lang w:eastAsia="zh-CN"/>
        </w:rPr>
        <w:t>6-11</w:t>
      </w:r>
      <w:r>
        <w:rPr>
          <w:rFonts w:hint="eastAsia"/>
          <w:szCs w:val="24"/>
          <w:lang w:eastAsia="zh-CN"/>
        </w:rPr>
        <w:t>日，日内瓦），通过与相关</w:t>
      </w:r>
      <w:r w:rsidRPr="00821FF7">
        <w:rPr>
          <w:szCs w:val="24"/>
          <w:lang w:eastAsia="zh-CN"/>
        </w:rPr>
        <w:t>ITU-R</w:t>
      </w:r>
      <w:r>
        <w:rPr>
          <w:rFonts w:hint="eastAsia"/>
          <w:szCs w:val="24"/>
          <w:lang w:eastAsia="zh-CN"/>
        </w:rPr>
        <w:t>研究组或工作组的紧密合作</w:t>
      </w:r>
      <w:r w:rsidR="00C20267">
        <w:rPr>
          <w:rFonts w:hint="eastAsia"/>
          <w:szCs w:val="24"/>
          <w:lang w:eastAsia="zh-CN"/>
        </w:rPr>
        <w:t>，</w:t>
      </w:r>
      <w:r>
        <w:rPr>
          <w:rFonts w:hint="eastAsia"/>
          <w:szCs w:val="24"/>
          <w:lang w:eastAsia="zh-CN"/>
        </w:rPr>
        <w:t>在若干问题上</w:t>
      </w:r>
      <w:r w:rsidR="00C20267">
        <w:rPr>
          <w:rFonts w:hint="eastAsia"/>
          <w:szCs w:val="24"/>
          <w:lang w:eastAsia="zh-CN"/>
        </w:rPr>
        <w:t>开展了</w:t>
      </w:r>
      <w:r>
        <w:rPr>
          <w:rFonts w:hint="eastAsia"/>
          <w:szCs w:val="24"/>
          <w:lang w:eastAsia="zh-CN"/>
        </w:rPr>
        <w:t>特委会的筹备</w:t>
      </w:r>
      <w:r w:rsidR="00C20267">
        <w:rPr>
          <w:rFonts w:hint="eastAsia"/>
          <w:szCs w:val="24"/>
          <w:lang w:eastAsia="zh-CN"/>
        </w:rPr>
        <w:t>工作</w:t>
      </w:r>
      <w:r>
        <w:rPr>
          <w:rFonts w:hint="eastAsia"/>
          <w:szCs w:val="24"/>
          <w:lang w:eastAsia="zh-CN"/>
        </w:rPr>
        <w:t>。</w:t>
      </w:r>
    </w:p>
    <w:p w:rsidR="00951D26" w:rsidRDefault="00951D26" w:rsidP="00874AF7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特委会于</w:t>
      </w:r>
      <w:r>
        <w:rPr>
          <w:rFonts w:hint="eastAsia"/>
          <w:lang w:val="en-US" w:eastAsia="zh-CN"/>
        </w:rPr>
        <w:t>201</w:t>
      </w:r>
      <w:r w:rsidR="00874AF7">
        <w:rPr>
          <w:rFonts w:hint="eastAsia"/>
          <w:lang w:val="en-US" w:eastAsia="zh-CN"/>
        </w:rPr>
        <w:t>4</w:t>
      </w:r>
      <w:r>
        <w:rPr>
          <w:rFonts w:hint="eastAsia"/>
          <w:lang w:val="en-US" w:eastAsia="zh-CN"/>
        </w:rPr>
        <w:t>年</w:t>
      </w:r>
      <w:r>
        <w:rPr>
          <w:rFonts w:hint="eastAsia"/>
          <w:lang w:val="en-US" w:eastAsia="zh-CN"/>
        </w:rPr>
        <w:t>1</w:t>
      </w:r>
      <w:r w:rsidR="00874AF7">
        <w:rPr>
          <w:rFonts w:hint="eastAsia"/>
          <w:lang w:val="en-US" w:eastAsia="zh-CN"/>
        </w:rPr>
        <w:t>2</w:t>
      </w:r>
      <w:r>
        <w:rPr>
          <w:rFonts w:hint="eastAsia"/>
          <w:lang w:val="en-US" w:eastAsia="zh-CN"/>
        </w:rPr>
        <w:t>月</w:t>
      </w:r>
      <w:r>
        <w:rPr>
          <w:rFonts w:hint="eastAsia"/>
          <w:lang w:val="en-US" w:eastAsia="zh-CN"/>
        </w:rPr>
        <w:t>1-5</w:t>
      </w:r>
      <w:r>
        <w:rPr>
          <w:rFonts w:hint="eastAsia"/>
          <w:lang w:val="en-US" w:eastAsia="zh-CN"/>
        </w:rPr>
        <w:t>日在日内瓦召开</w:t>
      </w:r>
      <w:r w:rsidR="00874AF7">
        <w:rPr>
          <w:rFonts w:hint="eastAsia"/>
          <w:lang w:val="en-US" w:eastAsia="zh-CN"/>
        </w:rPr>
        <w:t>了</w:t>
      </w:r>
      <w:r>
        <w:rPr>
          <w:rFonts w:hint="eastAsia"/>
          <w:lang w:val="en-US" w:eastAsia="zh-CN"/>
        </w:rPr>
        <w:t>会议。根据</w:t>
      </w:r>
      <w:r w:rsidRPr="00821FF7">
        <w:rPr>
          <w:szCs w:val="24"/>
          <w:lang w:eastAsia="zh-CN"/>
        </w:rPr>
        <w:t>SC-WP</w:t>
      </w:r>
      <w:r>
        <w:rPr>
          <w:rFonts w:hint="eastAsia"/>
          <w:szCs w:val="24"/>
          <w:lang w:eastAsia="zh-CN"/>
        </w:rPr>
        <w:t>主席的报告、</w:t>
      </w:r>
      <w:r w:rsidR="00874AF7">
        <w:rPr>
          <w:rFonts w:hint="eastAsia"/>
          <w:szCs w:val="24"/>
          <w:lang w:eastAsia="zh-CN"/>
        </w:rPr>
        <w:t>提交</w:t>
      </w:r>
      <w:r w:rsidR="00874AF7">
        <w:rPr>
          <w:rFonts w:hint="eastAsia"/>
          <w:szCs w:val="24"/>
          <w:lang w:eastAsia="zh-CN"/>
        </w:rPr>
        <w:t>WRC-15</w:t>
      </w:r>
      <w:r w:rsidR="00874AF7">
        <w:rPr>
          <w:rFonts w:hint="eastAsia"/>
          <w:szCs w:val="24"/>
          <w:lang w:eastAsia="zh-CN"/>
        </w:rPr>
        <w:t>的</w:t>
      </w:r>
      <w:r>
        <w:rPr>
          <w:lang w:eastAsia="zh-CN"/>
        </w:rPr>
        <w:t>CPM</w:t>
      </w:r>
      <w:r>
        <w:rPr>
          <w:rFonts w:hint="eastAsia"/>
          <w:lang w:eastAsia="zh-CN"/>
        </w:rPr>
        <w:t>报告草案摘要、国际电联成员的提案和一些</w:t>
      </w:r>
      <w:r w:rsidRPr="00821FF7">
        <w:rPr>
          <w:lang w:eastAsia="zh-CN"/>
        </w:rPr>
        <w:t>ITU-R</w:t>
      </w:r>
      <w:r>
        <w:rPr>
          <w:rFonts w:hint="eastAsia"/>
          <w:lang w:eastAsia="zh-CN"/>
        </w:rPr>
        <w:t>研究组或工作组的联络声明，该组探讨了与</w:t>
      </w:r>
      <w:r>
        <w:rPr>
          <w:rFonts w:hint="eastAsia"/>
          <w:lang w:eastAsia="zh-CN"/>
        </w:rPr>
        <w:t>WRC-1</w:t>
      </w:r>
      <w:r w:rsidR="00874AF7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各议项相关的不同规则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程序问题。</w:t>
      </w:r>
    </w:p>
    <w:p w:rsidR="00951D26" w:rsidRDefault="00951D26" w:rsidP="00354DB2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代表</w:t>
      </w:r>
      <w:r>
        <w:rPr>
          <w:rFonts w:hint="eastAsia"/>
          <w:lang w:val="en-US" w:eastAsia="zh-CN"/>
        </w:rPr>
        <w:t>3</w:t>
      </w:r>
      <w:r w:rsidR="00354DB2">
        <w:rPr>
          <w:rFonts w:hint="eastAsia"/>
          <w:lang w:val="en-US" w:eastAsia="zh-CN"/>
        </w:rPr>
        <w:t>4</w:t>
      </w:r>
      <w:r>
        <w:rPr>
          <w:rFonts w:hint="eastAsia"/>
          <w:lang w:val="en-US" w:eastAsia="zh-CN"/>
        </w:rPr>
        <w:t>个成员国、</w:t>
      </w:r>
      <w:r w:rsidR="00354DB2">
        <w:rPr>
          <w:rFonts w:hint="eastAsia"/>
          <w:lang w:val="en-US" w:eastAsia="zh-CN"/>
        </w:rPr>
        <w:t>11</w:t>
      </w:r>
      <w:r>
        <w:rPr>
          <w:rFonts w:hint="eastAsia"/>
          <w:lang w:val="en-US" w:eastAsia="zh-CN"/>
        </w:rPr>
        <w:t>个经认可的运营机构、</w:t>
      </w:r>
      <w:r w:rsidR="00354DB2">
        <w:rPr>
          <w:rFonts w:hint="eastAsia"/>
          <w:lang w:val="en-US" w:eastAsia="zh-CN"/>
        </w:rPr>
        <w:t>4</w:t>
      </w:r>
      <w:r>
        <w:rPr>
          <w:rFonts w:hint="eastAsia"/>
          <w:lang w:val="en-US" w:eastAsia="zh-CN"/>
        </w:rPr>
        <w:t>个科学或工业组织、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val="en-US" w:eastAsia="zh-CN"/>
        </w:rPr>
        <w:t>个</w:t>
      </w:r>
      <w:r w:rsidR="00354DB2">
        <w:rPr>
          <w:rFonts w:hint="eastAsia"/>
          <w:lang w:val="en-US" w:eastAsia="zh-CN"/>
        </w:rPr>
        <w:t>操作</w:t>
      </w:r>
      <w:r>
        <w:rPr>
          <w:rFonts w:hint="eastAsia"/>
          <w:lang w:val="en-US" w:eastAsia="zh-CN"/>
        </w:rPr>
        <w:t>卫星系统的政府间组织、无线电规则委员会和无线电通信局的</w:t>
      </w:r>
      <w:r>
        <w:rPr>
          <w:rFonts w:hint="eastAsia"/>
          <w:lang w:val="en-US" w:eastAsia="zh-CN"/>
        </w:rPr>
        <w:t>14</w:t>
      </w:r>
      <w:r w:rsidR="00354DB2">
        <w:rPr>
          <w:rFonts w:hint="eastAsia"/>
          <w:lang w:val="en-US" w:eastAsia="zh-CN"/>
        </w:rPr>
        <w:t>5</w:t>
      </w:r>
      <w:r>
        <w:rPr>
          <w:rFonts w:hint="eastAsia"/>
          <w:lang w:val="en-US" w:eastAsia="zh-CN"/>
        </w:rPr>
        <w:t>位代表参加了会议。</w:t>
      </w:r>
    </w:p>
    <w:p w:rsidR="00951D26" w:rsidRDefault="00951D26" w:rsidP="00951D26">
      <w:pPr>
        <w:ind w:firstLineChars="200" w:firstLine="480"/>
        <w:rPr>
          <w:lang w:val="en-US" w:eastAsia="zh-CN"/>
        </w:rPr>
      </w:pPr>
      <w:r>
        <w:rPr>
          <w:lang w:val="en-US" w:eastAsia="zh-CN"/>
        </w:rPr>
        <w:br w:type="page"/>
      </w:r>
    </w:p>
    <w:p w:rsidR="00951D26" w:rsidRDefault="00354DB2" w:rsidP="00354DB2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lastRenderedPageBreak/>
        <w:t>如以下表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val="en-US" w:eastAsia="zh-CN"/>
        </w:rPr>
        <w:t>所示，</w:t>
      </w:r>
      <w:r w:rsidR="00951D26">
        <w:rPr>
          <w:rFonts w:hint="eastAsia"/>
          <w:lang w:val="en-US" w:eastAsia="zh-CN"/>
        </w:rPr>
        <w:t>特委会为开展工作成立了</w:t>
      </w:r>
      <w:r w:rsidR="00951D26">
        <w:rPr>
          <w:rFonts w:hint="eastAsia"/>
          <w:lang w:val="en-US" w:eastAsia="zh-CN"/>
        </w:rPr>
        <w:t>2</w:t>
      </w:r>
      <w:r w:rsidR="00951D26">
        <w:rPr>
          <w:rFonts w:hint="eastAsia"/>
          <w:lang w:val="en-US" w:eastAsia="zh-CN"/>
        </w:rPr>
        <w:t>个工作小组。</w:t>
      </w:r>
    </w:p>
    <w:p w:rsidR="00951D26" w:rsidRDefault="00951D26" w:rsidP="00AA1EF8">
      <w:pPr>
        <w:pStyle w:val="TableNoBR"/>
        <w:rPr>
          <w:lang w:val="en-US"/>
        </w:rPr>
      </w:pPr>
      <w:r>
        <w:rPr>
          <w:rFonts w:eastAsiaTheme="minorEastAsia" w:hint="eastAsia"/>
          <w:lang w:val="en-US" w:eastAsia="zh-CN"/>
        </w:rPr>
        <w:t>表</w:t>
      </w:r>
      <w:r>
        <w:rPr>
          <w:lang w:val="en-US"/>
        </w:rPr>
        <w:t>1</w:t>
      </w:r>
    </w:p>
    <w:p w:rsidR="00951D26" w:rsidRDefault="00951D26" w:rsidP="00354DB2">
      <w:pPr>
        <w:pStyle w:val="TabletitleBR"/>
        <w:rPr>
          <w:lang w:val="en-US"/>
        </w:rPr>
      </w:pPr>
      <w:r>
        <w:rPr>
          <w:rFonts w:ascii="SimSun" w:eastAsia="SimSun" w:hAnsi="SimSun" w:cs="SimSun" w:hint="eastAsia"/>
          <w:lang w:val="en-US" w:eastAsia="zh-CN"/>
        </w:rPr>
        <w:t>特委会会议</w:t>
      </w:r>
      <w:r w:rsidR="00354DB2">
        <w:rPr>
          <w:rFonts w:ascii="SimSun" w:eastAsia="SimSun" w:hAnsi="SimSun" w:cs="SimSun" w:hint="eastAsia"/>
          <w:lang w:val="en-US" w:eastAsia="zh-CN"/>
        </w:rPr>
        <w:t>的</w:t>
      </w:r>
      <w:r>
        <w:rPr>
          <w:rFonts w:ascii="SimSun" w:eastAsia="SimSun" w:hAnsi="SimSun" w:cs="SimSun" w:hint="eastAsia"/>
          <w:lang w:val="en-US" w:eastAsia="zh-CN"/>
        </w:rPr>
        <w:t>结构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"/>
        <w:gridCol w:w="4173"/>
        <w:gridCol w:w="2631"/>
      </w:tblGrid>
      <w:tr w:rsidR="00951D26" w:rsidTr="00951D26">
        <w:trPr>
          <w:tblHeader/>
          <w:jc w:val="center"/>
        </w:trPr>
        <w:tc>
          <w:tcPr>
            <w:tcW w:w="1011" w:type="dxa"/>
          </w:tcPr>
          <w:p w:rsidR="00951D26" w:rsidRDefault="00951D26" w:rsidP="00951D26">
            <w:pPr>
              <w:pStyle w:val="Tablehead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工作组</w:t>
            </w:r>
          </w:p>
        </w:tc>
        <w:tc>
          <w:tcPr>
            <w:tcW w:w="4173" w:type="dxa"/>
          </w:tcPr>
          <w:p w:rsidR="00951D26" w:rsidRDefault="00C94B99" w:rsidP="00C94B99">
            <w:pPr>
              <w:pStyle w:val="Tablehead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主题</w:t>
            </w:r>
          </w:p>
        </w:tc>
        <w:tc>
          <w:tcPr>
            <w:tcW w:w="2631" w:type="dxa"/>
          </w:tcPr>
          <w:p w:rsidR="00951D26" w:rsidRDefault="00951D26" w:rsidP="00951D26">
            <w:pPr>
              <w:pStyle w:val="Tablehead"/>
              <w:rPr>
                <w:lang w:val="fr-CH" w:eastAsia="zh-CN"/>
              </w:rPr>
            </w:pPr>
            <w:r>
              <w:rPr>
                <w:rFonts w:hint="eastAsia"/>
                <w:lang w:val="fr-CH" w:eastAsia="zh-CN"/>
              </w:rPr>
              <w:t>主席</w:t>
            </w:r>
          </w:p>
        </w:tc>
      </w:tr>
      <w:tr w:rsidR="00951D26" w:rsidTr="00951D26">
        <w:trPr>
          <w:jc w:val="center"/>
        </w:trPr>
        <w:tc>
          <w:tcPr>
            <w:tcW w:w="1011" w:type="dxa"/>
          </w:tcPr>
          <w:p w:rsidR="00951D26" w:rsidRDefault="00951D26" w:rsidP="00951D26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WG 1</w:t>
            </w:r>
          </w:p>
        </w:tc>
        <w:tc>
          <w:tcPr>
            <w:tcW w:w="4173" w:type="dxa"/>
          </w:tcPr>
          <w:p w:rsidR="00951D26" w:rsidRDefault="00951D26" w:rsidP="0032450A">
            <w:pPr>
              <w:pStyle w:val="Tabletext"/>
              <w:rPr>
                <w:lang w:val="en-US" w:eastAsia="zh-CN"/>
              </w:rPr>
            </w:pPr>
            <w:r>
              <w:rPr>
                <w:lang w:val="en-US" w:eastAsia="zh-CN"/>
              </w:rPr>
              <w:t>WRC-1</w:t>
            </w:r>
            <w:r w:rsidR="00354DB2"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val="en-US" w:eastAsia="zh-CN"/>
              </w:rPr>
              <w:t>议项</w:t>
            </w:r>
            <w:r>
              <w:rPr>
                <w:lang w:val="en-US" w:eastAsia="zh-CN"/>
              </w:rPr>
              <w:t>7</w:t>
            </w:r>
            <w:r w:rsidR="0032450A">
              <w:rPr>
                <w:rFonts w:hint="eastAsia"/>
                <w:lang w:val="en-US" w:eastAsia="zh-CN"/>
              </w:rPr>
              <w:t>下的事宜</w:t>
            </w:r>
          </w:p>
        </w:tc>
        <w:tc>
          <w:tcPr>
            <w:tcW w:w="2631" w:type="dxa"/>
          </w:tcPr>
          <w:p w:rsidR="00951D26" w:rsidRPr="009F3C02" w:rsidRDefault="00EE3E28" w:rsidP="00EE3E28">
            <w:pPr>
              <w:pStyle w:val="Tabletext"/>
              <w:jc w:val="center"/>
              <w:rPr>
                <w:lang w:val="en-US" w:eastAsia="zh-CN"/>
              </w:rPr>
            </w:pPr>
            <w:r w:rsidRPr="00AC5FB7">
              <w:t xml:space="preserve">Jack </w:t>
            </w:r>
            <w:r>
              <w:t>Wengryniuk</w:t>
            </w:r>
            <w:r w:rsidR="00C94B99">
              <w:rPr>
                <w:rFonts w:hint="eastAsia"/>
                <w:lang w:eastAsia="zh-CN"/>
              </w:rPr>
              <w:t>先生</w:t>
            </w:r>
            <w:r w:rsidR="00AA1EF8">
              <w:rPr>
                <w:lang w:eastAsia="zh-CN"/>
              </w:rPr>
              <w:br/>
            </w:r>
            <w:r w:rsidR="00951D26">
              <w:rPr>
                <w:rFonts w:hint="eastAsia"/>
                <w:lang w:val="en-US"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美国</w:t>
            </w:r>
            <w:r w:rsidR="00951D26">
              <w:rPr>
                <w:rFonts w:hint="eastAsia"/>
                <w:lang w:val="en-US" w:eastAsia="zh-CN"/>
              </w:rPr>
              <w:t>）</w:t>
            </w:r>
          </w:p>
        </w:tc>
      </w:tr>
      <w:tr w:rsidR="00951D26" w:rsidTr="00951D26">
        <w:trPr>
          <w:jc w:val="center"/>
        </w:trPr>
        <w:tc>
          <w:tcPr>
            <w:tcW w:w="1011" w:type="dxa"/>
          </w:tcPr>
          <w:p w:rsidR="00951D26" w:rsidRDefault="00951D26" w:rsidP="00951D26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WG 2</w:t>
            </w:r>
          </w:p>
        </w:tc>
        <w:tc>
          <w:tcPr>
            <w:tcW w:w="4173" w:type="dxa"/>
          </w:tcPr>
          <w:p w:rsidR="00951D26" w:rsidRDefault="0032450A" w:rsidP="00835591">
            <w:pPr>
              <w:pStyle w:val="Tabletext"/>
              <w:rPr>
                <w:lang w:val="en-US" w:eastAsia="zh-CN"/>
              </w:rPr>
            </w:pPr>
            <w:r>
              <w:rPr>
                <w:lang w:val="en-US" w:eastAsia="zh-CN"/>
              </w:rPr>
              <w:t>WRC-1</w:t>
            </w:r>
            <w:r>
              <w:rPr>
                <w:rFonts w:hint="eastAsia"/>
                <w:lang w:val="en-US" w:eastAsia="zh-CN"/>
              </w:rPr>
              <w:t>5</w:t>
            </w:r>
            <w:r w:rsidR="00835591">
              <w:rPr>
                <w:rFonts w:hint="eastAsia"/>
                <w:lang w:val="en-US" w:eastAsia="zh-CN"/>
              </w:rPr>
              <w:t>其他</w:t>
            </w:r>
            <w:r>
              <w:rPr>
                <w:rFonts w:hint="eastAsia"/>
                <w:lang w:val="en-US" w:eastAsia="zh-CN"/>
              </w:rPr>
              <w:t>议项下的事宜</w:t>
            </w:r>
          </w:p>
        </w:tc>
        <w:tc>
          <w:tcPr>
            <w:tcW w:w="2631" w:type="dxa"/>
          </w:tcPr>
          <w:p w:rsidR="00951D26" w:rsidRDefault="00C94B99" w:rsidP="00EE3E28">
            <w:pPr>
              <w:pStyle w:val="Tabletext"/>
              <w:jc w:val="center"/>
              <w:rPr>
                <w:lang w:val="en-US" w:eastAsia="zh-CN"/>
              </w:rPr>
            </w:pPr>
            <w:r w:rsidRPr="00AC5FB7">
              <w:t xml:space="preserve">Per </w:t>
            </w:r>
            <w:r>
              <w:t>Hovstad</w:t>
            </w:r>
            <w:r w:rsidR="00951D26">
              <w:rPr>
                <w:rFonts w:hint="eastAsia"/>
                <w:lang w:val="en-US" w:eastAsia="zh-CN"/>
              </w:rPr>
              <w:t>先生</w:t>
            </w:r>
            <w:r w:rsidR="00AA1EF8">
              <w:rPr>
                <w:lang w:val="en-US" w:eastAsia="zh-CN"/>
              </w:rPr>
              <w:br/>
            </w:r>
            <w:r w:rsidR="00951D26">
              <w:rPr>
                <w:rFonts w:hint="eastAsia"/>
                <w:lang w:val="en-US"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亚洲卫星</w:t>
            </w:r>
            <w:r w:rsidR="00951D26">
              <w:rPr>
                <w:rFonts w:hint="eastAsia"/>
                <w:lang w:val="en-US" w:eastAsia="zh-CN"/>
              </w:rPr>
              <w:t>）</w:t>
            </w:r>
          </w:p>
        </w:tc>
      </w:tr>
    </w:tbl>
    <w:p w:rsidR="00951D26" w:rsidRDefault="00951D26" w:rsidP="0069513E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特委会的讨论结果已纳入特委会向</w:t>
      </w:r>
      <w:r>
        <w:rPr>
          <w:lang w:val="en-US" w:eastAsia="zh-CN"/>
        </w:rPr>
        <w:t>CPM</w:t>
      </w:r>
      <w:r>
        <w:rPr>
          <w:rFonts w:hint="eastAsia"/>
          <w:lang w:val="en-US" w:eastAsia="zh-CN"/>
        </w:rPr>
        <w:t>1</w:t>
      </w:r>
      <w:r w:rsidR="00C94B99">
        <w:rPr>
          <w:rFonts w:hint="eastAsia"/>
          <w:lang w:val="en-US" w:eastAsia="zh-CN"/>
        </w:rPr>
        <w:t>5</w:t>
      </w:r>
      <w:r>
        <w:rPr>
          <w:lang w:val="en-US" w:eastAsia="zh-CN"/>
        </w:rPr>
        <w:t>-2</w:t>
      </w:r>
      <w:r>
        <w:rPr>
          <w:rFonts w:hint="eastAsia"/>
          <w:lang w:val="en-US" w:eastAsia="zh-CN"/>
        </w:rPr>
        <w:t>提交的报告（</w:t>
      </w:r>
      <w:r w:rsidR="00C94B99">
        <w:rPr>
          <w:rFonts w:hint="eastAsia"/>
          <w:lang w:val="en-US" w:eastAsia="zh-CN"/>
        </w:rPr>
        <w:t>参见</w:t>
      </w:r>
      <w:hyperlink r:id="rId10" w:history="1">
        <w:r w:rsidR="001A3216" w:rsidRPr="00A474A9">
          <w:rPr>
            <w:rStyle w:val="Hyperlink"/>
            <w:lang w:val="en-US" w:eastAsia="zh-CN"/>
          </w:rPr>
          <w:t>CPM</w:t>
        </w:r>
        <w:r w:rsidR="001A3216">
          <w:rPr>
            <w:rStyle w:val="Hyperlink"/>
            <w:lang w:val="en-US" w:eastAsia="zh-CN"/>
          </w:rPr>
          <w:t>15</w:t>
        </w:r>
        <w:r w:rsidR="001A3216" w:rsidRPr="00A474A9">
          <w:rPr>
            <w:rStyle w:val="Hyperlink"/>
            <w:lang w:val="en-US" w:eastAsia="zh-CN"/>
          </w:rPr>
          <w:t>-2/2</w:t>
        </w:r>
      </w:hyperlink>
      <w:r>
        <w:rPr>
          <w:rFonts w:hint="eastAsia"/>
          <w:lang w:val="en-US" w:eastAsia="zh-CN"/>
        </w:rPr>
        <w:t>号文件）和</w:t>
      </w:r>
      <w:r w:rsidR="001A3216">
        <w:rPr>
          <w:rFonts w:hint="eastAsia"/>
          <w:lang w:val="en-US" w:eastAsia="zh-CN"/>
        </w:rPr>
        <w:t>特委会主席有关</w:t>
      </w:r>
      <w:r w:rsidR="001A3216">
        <w:rPr>
          <w:rFonts w:hint="eastAsia"/>
          <w:lang w:val="en-US" w:eastAsia="zh-CN"/>
        </w:rPr>
        <w:t>2014</w:t>
      </w:r>
      <w:r w:rsidR="001A3216">
        <w:rPr>
          <w:rFonts w:hint="eastAsia"/>
          <w:lang w:val="en-US" w:eastAsia="zh-CN"/>
        </w:rPr>
        <w:t>年</w:t>
      </w:r>
      <w:r w:rsidR="001A3216">
        <w:rPr>
          <w:rFonts w:hint="eastAsia"/>
          <w:lang w:val="en-US" w:eastAsia="zh-CN"/>
        </w:rPr>
        <w:t>12</w:t>
      </w:r>
      <w:r w:rsidR="001A3216">
        <w:rPr>
          <w:rFonts w:hint="eastAsia"/>
          <w:lang w:val="en-US" w:eastAsia="zh-CN"/>
        </w:rPr>
        <w:t>月会议</w:t>
      </w:r>
      <w:r>
        <w:rPr>
          <w:rFonts w:hint="eastAsia"/>
          <w:lang w:val="en-US" w:eastAsia="zh-CN"/>
        </w:rPr>
        <w:t>的报告</w:t>
      </w:r>
      <w:r>
        <w:rPr>
          <w:rFonts w:hint="eastAsia"/>
          <w:lang w:eastAsia="zh-CN"/>
        </w:rPr>
        <w:t>（</w:t>
      </w:r>
      <w:hyperlink r:id="rId11" w:history="1">
        <w:r w:rsidR="0069513E" w:rsidRPr="00A5020F">
          <w:rPr>
            <w:rStyle w:val="Hyperlink"/>
            <w:lang w:eastAsia="zh-CN"/>
          </w:rPr>
          <w:t>SC/42</w:t>
        </w:r>
      </w:hyperlink>
      <w:r>
        <w:rPr>
          <w:rFonts w:hint="eastAsia"/>
          <w:lang w:eastAsia="zh-CN"/>
        </w:rPr>
        <w:t>号文件）中。</w:t>
      </w:r>
    </w:p>
    <w:p w:rsidR="00951D26" w:rsidRDefault="00951D26" w:rsidP="00951D26">
      <w:pPr>
        <w:pStyle w:val="Heading1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特委会的未来工作</w:t>
      </w:r>
    </w:p>
    <w:p w:rsidR="00951D26" w:rsidRDefault="00951D26" w:rsidP="00110BF3">
      <w:pPr>
        <w:ind w:firstLine="504"/>
        <w:rPr>
          <w:lang w:val="en-US" w:eastAsia="zh-CN"/>
        </w:rPr>
      </w:pPr>
      <w:r>
        <w:rPr>
          <w:rFonts w:hint="eastAsia"/>
          <w:lang w:val="en-US" w:eastAsia="zh-CN"/>
        </w:rPr>
        <w:t>由</w:t>
      </w:r>
      <w:r>
        <w:rPr>
          <w:lang w:val="en-US" w:eastAsia="zh-CN"/>
        </w:rPr>
        <w:t>CPM</w:t>
      </w:r>
      <w:r>
        <w:rPr>
          <w:rFonts w:hint="eastAsia"/>
          <w:lang w:val="en-US" w:eastAsia="zh-CN"/>
        </w:rPr>
        <w:t>1</w:t>
      </w:r>
      <w:r w:rsidR="00110BF3">
        <w:rPr>
          <w:rFonts w:hint="eastAsia"/>
          <w:lang w:val="en-US" w:eastAsia="zh-CN"/>
        </w:rPr>
        <w:t>5</w:t>
      </w:r>
      <w:r>
        <w:rPr>
          <w:lang w:val="en-US" w:eastAsia="zh-CN"/>
        </w:rPr>
        <w:t>-1</w:t>
      </w:r>
      <w:r>
        <w:rPr>
          <w:rFonts w:hint="eastAsia"/>
          <w:lang w:val="en-US" w:eastAsia="zh-CN"/>
        </w:rPr>
        <w:t>组织的特委会的工作效率从特委会工作组和特委会</w:t>
      </w:r>
      <w:r w:rsidR="00110BF3">
        <w:rPr>
          <w:rFonts w:hint="eastAsia"/>
          <w:lang w:val="en-US" w:eastAsia="zh-CN"/>
        </w:rPr>
        <w:t>的</w:t>
      </w:r>
      <w:r>
        <w:rPr>
          <w:rFonts w:hint="eastAsia"/>
          <w:lang w:val="en-US" w:eastAsia="zh-CN"/>
        </w:rPr>
        <w:t>会议所解决的问题数量就可略见一斑。为节省费用，并经</w:t>
      </w:r>
      <w:r>
        <w:rPr>
          <w:lang w:val="en-US" w:eastAsia="zh-CN"/>
        </w:rPr>
        <w:t>CPM</w:t>
      </w:r>
      <w:r>
        <w:rPr>
          <w:rFonts w:hint="eastAsia"/>
          <w:lang w:val="en-US" w:eastAsia="zh-CN"/>
        </w:rPr>
        <w:t>1</w:t>
      </w:r>
      <w:r w:rsidR="00110BF3">
        <w:rPr>
          <w:rFonts w:hint="eastAsia"/>
          <w:lang w:val="en-US" w:eastAsia="zh-CN"/>
        </w:rPr>
        <w:t>5</w:t>
      </w:r>
      <w:r>
        <w:rPr>
          <w:lang w:val="en-US" w:eastAsia="zh-CN"/>
        </w:rPr>
        <w:t>-1</w:t>
      </w:r>
      <w:r>
        <w:rPr>
          <w:rFonts w:hint="eastAsia"/>
          <w:lang w:val="en-US" w:eastAsia="zh-CN"/>
        </w:rPr>
        <w:t>同意，只为特委会会议提供了口译。</w:t>
      </w:r>
      <w:r w:rsidR="00110BF3">
        <w:rPr>
          <w:rFonts w:hint="eastAsia"/>
          <w:lang w:val="en-US" w:eastAsia="zh-CN"/>
        </w:rPr>
        <w:t>由于出色地</w:t>
      </w:r>
      <w:r>
        <w:rPr>
          <w:rFonts w:hint="eastAsia"/>
          <w:lang w:val="en-US" w:eastAsia="zh-CN"/>
        </w:rPr>
        <w:t>开展</w:t>
      </w:r>
      <w:r w:rsidR="00110BF3">
        <w:rPr>
          <w:rFonts w:hint="eastAsia"/>
          <w:lang w:val="en-US" w:eastAsia="zh-CN"/>
        </w:rPr>
        <w:t>了</w:t>
      </w:r>
      <w:r>
        <w:rPr>
          <w:rFonts w:hint="eastAsia"/>
          <w:lang w:val="en-US" w:eastAsia="zh-CN"/>
        </w:rPr>
        <w:t>筹备工作，</w:t>
      </w:r>
      <w:r w:rsidR="00110BF3">
        <w:rPr>
          <w:rFonts w:hint="eastAsia"/>
          <w:lang w:val="en-US" w:eastAsia="zh-CN"/>
        </w:rPr>
        <w:t>特委会提交</w:t>
      </w:r>
      <w:r w:rsidR="00110BF3">
        <w:rPr>
          <w:lang w:val="en-US" w:eastAsia="zh-CN"/>
        </w:rPr>
        <w:t>CPM</w:t>
      </w:r>
      <w:r w:rsidR="00110BF3">
        <w:rPr>
          <w:rFonts w:hint="eastAsia"/>
          <w:lang w:val="en-US" w:eastAsia="zh-CN"/>
        </w:rPr>
        <w:t>15</w:t>
      </w:r>
      <w:r w:rsidR="00110BF3">
        <w:rPr>
          <w:lang w:val="en-US" w:eastAsia="zh-CN"/>
        </w:rPr>
        <w:t>-2</w:t>
      </w:r>
      <w:r w:rsidR="00110BF3">
        <w:rPr>
          <w:rFonts w:hint="eastAsia"/>
          <w:lang w:val="en-US" w:eastAsia="zh-CN"/>
        </w:rPr>
        <w:t>的报告中包含了</w:t>
      </w:r>
      <w:r>
        <w:rPr>
          <w:rFonts w:hint="eastAsia"/>
          <w:lang w:val="en-US" w:eastAsia="zh-CN"/>
        </w:rPr>
        <w:t>有关若干</w:t>
      </w:r>
      <w:r>
        <w:rPr>
          <w:lang w:val="en-US" w:eastAsia="zh-CN"/>
        </w:rPr>
        <w:t>WRC-</w:t>
      </w:r>
      <w:r>
        <w:rPr>
          <w:rFonts w:hint="eastAsia"/>
          <w:lang w:val="en-US" w:eastAsia="zh-CN"/>
        </w:rPr>
        <w:t>1</w:t>
      </w:r>
      <w:r w:rsidR="00110BF3">
        <w:rPr>
          <w:rFonts w:hint="eastAsia"/>
          <w:lang w:val="en-US" w:eastAsia="zh-CN"/>
        </w:rPr>
        <w:t>5</w:t>
      </w:r>
      <w:r>
        <w:rPr>
          <w:rFonts w:hint="eastAsia"/>
          <w:lang w:val="en-US" w:eastAsia="zh-CN"/>
        </w:rPr>
        <w:t>议项</w:t>
      </w:r>
      <w:r w:rsidR="00110BF3">
        <w:rPr>
          <w:rFonts w:hint="eastAsia"/>
          <w:lang w:val="en-US" w:eastAsia="zh-CN"/>
        </w:rPr>
        <w:t>和问题的</w:t>
      </w:r>
      <w:r>
        <w:rPr>
          <w:rFonts w:hint="eastAsia"/>
          <w:lang w:val="en-US" w:eastAsia="zh-CN"/>
        </w:rPr>
        <w:t>CPM</w:t>
      </w:r>
      <w:r>
        <w:rPr>
          <w:rFonts w:hint="eastAsia"/>
          <w:lang w:val="en-US" w:eastAsia="zh-CN"/>
        </w:rPr>
        <w:t>案文草案。</w:t>
      </w:r>
    </w:p>
    <w:p w:rsidR="00951D26" w:rsidRDefault="00951D26" w:rsidP="00110BF3">
      <w:pPr>
        <w:ind w:firstLineChars="200" w:firstLine="480"/>
        <w:rPr>
          <w:lang w:val="en-US" w:eastAsia="zh-CN"/>
        </w:rPr>
      </w:pPr>
      <w:r>
        <w:rPr>
          <w:lang w:val="en-US" w:eastAsia="zh-CN"/>
        </w:rPr>
        <w:t>RA-</w:t>
      </w:r>
      <w:r>
        <w:rPr>
          <w:rFonts w:hint="eastAsia"/>
          <w:lang w:val="en-US" w:eastAsia="zh-CN"/>
        </w:rPr>
        <w:t>1</w:t>
      </w:r>
      <w:r w:rsidR="00110BF3">
        <w:rPr>
          <w:rFonts w:hint="eastAsia"/>
          <w:lang w:val="en-US" w:eastAsia="zh-CN"/>
        </w:rPr>
        <w:t>5</w:t>
      </w:r>
      <w:r>
        <w:rPr>
          <w:rFonts w:hint="eastAsia"/>
          <w:lang w:val="en-US" w:eastAsia="zh-CN"/>
        </w:rPr>
        <w:t>在筹备面向</w:t>
      </w:r>
      <w:r>
        <w:rPr>
          <w:rFonts w:hint="eastAsia"/>
          <w:lang w:val="en-US" w:eastAsia="zh-CN"/>
        </w:rPr>
        <w:t>WRC-1</w:t>
      </w:r>
      <w:r w:rsidR="00110BF3">
        <w:rPr>
          <w:rFonts w:hint="eastAsia"/>
          <w:lang w:val="en-US" w:eastAsia="zh-CN"/>
        </w:rPr>
        <w:t>9</w:t>
      </w:r>
      <w:r>
        <w:rPr>
          <w:rFonts w:hint="eastAsia"/>
          <w:lang w:val="en-US" w:eastAsia="zh-CN"/>
        </w:rPr>
        <w:t>的下一研究期及对</w:t>
      </w:r>
      <w:r>
        <w:rPr>
          <w:lang w:val="en-US" w:eastAsia="zh-CN"/>
        </w:rPr>
        <w:t>ITU-R</w:t>
      </w:r>
      <w:r>
        <w:rPr>
          <w:rFonts w:hint="eastAsia"/>
          <w:lang w:val="en-US" w:eastAsia="zh-CN"/>
        </w:rPr>
        <w:t>第</w:t>
      </w:r>
      <w:r>
        <w:rPr>
          <w:lang w:val="en-US" w:eastAsia="zh-CN"/>
        </w:rPr>
        <w:t>2-</w:t>
      </w:r>
      <w:r w:rsidR="00110BF3">
        <w:rPr>
          <w:rFonts w:hint="eastAsia"/>
          <w:lang w:val="en-US" w:eastAsia="zh-CN"/>
        </w:rPr>
        <w:t>6</w:t>
      </w:r>
      <w:r>
        <w:rPr>
          <w:rFonts w:hint="eastAsia"/>
          <w:lang w:val="en-US" w:eastAsia="zh-CN"/>
        </w:rPr>
        <w:t>和</w:t>
      </w:r>
      <w:r>
        <w:rPr>
          <w:lang w:val="en-US" w:eastAsia="zh-CN"/>
        </w:rPr>
        <w:t>38-</w:t>
      </w:r>
      <w:r w:rsidR="00110BF3">
        <w:rPr>
          <w:rFonts w:hint="eastAsia"/>
          <w:lang w:val="en-US" w:eastAsia="zh-CN"/>
        </w:rPr>
        <w:t>4</w:t>
      </w:r>
      <w:r>
        <w:rPr>
          <w:rFonts w:hint="eastAsia"/>
          <w:lang w:val="en-US" w:eastAsia="zh-CN"/>
        </w:rPr>
        <w:t>号决议予以酌情审议时可能会考虑到这些组织因素。</w:t>
      </w:r>
    </w:p>
    <w:p w:rsidR="00951D26" w:rsidRDefault="00951D26" w:rsidP="00951D26">
      <w:pPr>
        <w:pStyle w:val="Heading1"/>
      </w:pPr>
      <w:r>
        <w:t>4</w:t>
      </w:r>
      <w:r>
        <w:tab/>
      </w:r>
      <w:r>
        <w:rPr>
          <w:rFonts w:hint="eastAsia"/>
          <w:lang w:eastAsia="zh-CN"/>
        </w:rPr>
        <w:t>结论</w:t>
      </w:r>
    </w:p>
    <w:p w:rsidR="00951D26" w:rsidRDefault="00951D26" w:rsidP="0083559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我</w:t>
      </w:r>
      <w:r w:rsidR="00A04081">
        <w:rPr>
          <w:rFonts w:hint="eastAsia"/>
          <w:lang w:eastAsia="zh-CN"/>
        </w:rPr>
        <w:t>谨感谢</w:t>
      </w:r>
      <w:r w:rsidR="00110BF3">
        <w:rPr>
          <w:rFonts w:hint="eastAsia"/>
          <w:lang w:eastAsia="zh-CN"/>
        </w:rPr>
        <w:t>委员会</w:t>
      </w:r>
      <w:r w:rsidR="00A04081">
        <w:rPr>
          <w:rFonts w:hint="eastAsia"/>
          <w:lang w:eastAsia="zh-CN"/>
        </w:rPr>
        <w:t>各位</w:t>
      </w:r>
      <w:r w:rsidR="00110BF3">
        <w:rPr>
          <w:rFonts w:hint="eastAsia"/>
          <w:lang w:eastAsia="zh-CN"/>
        </w:rPr>
        <w:t>副主席（</w:t>
      </w:r>
      <w:r w:rsidR="00D07FD4" w:rsidRPr="00036725">
        <w:t>Nasser B</w:t>
      </w:r>
      <w:r w:rsidR="00D07FD4">
        <w:t xml:space="preserve">in </w:t>
      </w:r>
      <w:r w:rsidR="00D07FD4" w:rsidRPr="00036725">
        <w:t>H</w:t>
      </w:r>
      <w:r w:rsidR="00D07FD4">
        <w:t>ammad</w:t>
      </w:r>
      <w:r w:rsidR="00D07FD4">
        <w:rPr>
          <w:rFonts w:hint="eastAsia"/>
          <w:lang w:eastAsia="zh-CN"/>
        </w:rPr>
        <w:t>、</w:t>
      </w:r>
      <w:r w:rsidR="00D07FD4" w:rsidRPr="00036725">
        <w:t>Alexander K</w:t>
      </w:r>
      <w:r w:rsidR="00D07FD4">
        <w:t>ühn</w:t>
      </w:r>
      <w:r w:rsidR="00D07FD4">
        <w:rPr>
          <w:rFonts w:hint="eastAsia"/>
          <w:lang w:eastAsia="zh-CN"/>
        </w:rPr>
        <w:t>、</w:t>
      </w:r>
      <w:r w:rsidR="00D07FD4" w:rsidRPr="00036725">
        <w:t>Ram Jee Singh K</w:t>
      </w:r>
      <w:r w:rsidR="00D07FD4">
        <w:t>ushvaha</w:t>
      </w:r>
      <w:r w:rsidR="00D07FD4">
        <w:rPr>
          <w:rFonts w:hint="eastAsia"/>
          <w:lang w:eastAsia="zh-CN"/>
        </w:rPr>
        <w:t>、</w:t>
      </w:r>
      <w:r w:rsidR="00D07FD4" w:rsidRPr="00036725">
        <w:t>Stanislas</w:t>
      </w:r>
      <w:r w:rsidR="00D07FD4">
        <w:t xml:space="preserve"> </w:t>
      </w:r>
      <w:r w:rsidR="00D07FD4" w:rsidRPr="00036725">
        <w:t>O</w:t>
      </w:r>
      <w:r w:rsidR="00D07FD4">
        <w:t xml:space="preserve">kouma </w:t>
      </w:r>
      <w:r w:rsidR="00D07FD4" w:rsidRPr="00036725">
        <w:t>L</w:t>
      </w:r>
      <w:r w:rsidR="00D07FD4">
        <w:t>ekhouyi</w:t>
      </w:r>
      <w:r w:rsidR="00D07FD4">
        <w:rPr>
          <w:rFonts w:hint="eastAsia"/>
          <w:lang w:eastAsia="zh-CN"/>
        </w:rPr>
        <w:t>、</w:t>
      </w:r>
      <w:r w:rsidR="00D07FD4" w:rsidRPr="00036725">
        <w:t>Ramiro R</w:t>
      </w:r>
      <w:r w:rsidR="00D07FD4">
        <w:t>obledo Lopez</w:t>
      </w:r>
      <w:r w:rsidR="00D07FD4">
        <w:rPr>
          <w:rFonts w:hint="eastAsia"/>
          <w:lang w:eastAsia="zh-CN"/>
        </w:rPr>
        <w:t>、</w:t>
      </w:r>
      <w:r w:rsidR="00D07FD4" w:rsidRPr="00036725">
        <w:t>Igor V. Z</w:t>
      </w:r>
      <w:r w:rsidR="00D07FD4">
        <w:t>heltonogov</w:t>
      </w:r>
      <w:r w:rsidR="00D07FD4">
        <w:rPr>
          <w:rFonts w:hint="eastAsia"/>
          <w:lang w:eastAsia="zh-CN"/>
        </w:rPr>
        <w:t>和</w:t>
      </w:r>
      <w:r w:rsidR="00D07FD4" w:rsidRPr="00036725">
        <w:t xml:space="preserve">Franz </w:t>
      </w:r>
      <w:r w:rsidR="00D07FD4">
        <w:t>Zichy</w:t>
      </w:r>
      <w:r w:rsidR="00A04081">
        <w:rPr>
          <w:rFonts w:hint="eastAsia"/>
          <w:lang w:eastAsia="zh-CN"/>
        </w:rPr>
        <w:t>先生</w:t>
      </w:r>
      <w:r w:rsidR="00110BF3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及</w:t>
      </w:r>
      <w:r w:rsidR="009D2220">
        <w:rPr>
          <w:rFonts w:hint="eastAsia"/>
          <w:lang w:eastAsia="zh-CN"/>
        </w:rPr>
        <w:t>特委会各工作组主席（</w:t>
      </w:r>
      <w:r w:rsidR="00A04081">
        <w:t xml:space="preserve">Jack </w:t>
      </w:r>
      <w:r w:rsidR="00A04081" w:rsidRPr="00036725">
        <w:t>W</w:t>
      </w:r>
      <w:r w:rsidR="00A04081">
        <w:t>engryniuk</w:t>
      </w:r>
      <w:r w:rsidR="00A04081">
        <w:rPr>
          <w:rFonts w:hint="eastAsia"/>
          <w:lang w:eastAsia="zh-CN"/>
        </w:rPr>
        <w:t>和</w:t>
      </w:r>
      <w:r w:rsidR="00A04081">
        <w:t>Per Hovstad</w:t>
      </w:r>
      <w:r w:rsidR="00A04081">
        <w:rPr>
          <w:rFonts w:hint="eastAsia"/>
          <w:lang w:eastAsia="zh-CN"/>
        </w:rPr>
        <w:t>先生</w:t>
      </w:r>
      <w:r w:rsidR="009D2220">
        <w:rPr>
          <w:rFonts w:hint="eastAsia"/>
          <w:lang w:eastAsia="zh-CN"/>
        </w:rPr>
        <w:t>）</w:t>
      </w:r>
      <w:r w:rsidR="00A04081"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无线电通信局主任、无线电通信局</w:t>
      </w:r>
      <w:r w:rsidR="00A04081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专家</w:t>
      </w:r>
      <w:r w:rsidR="00A04081"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特委会顾问（</w:t>
      </w:r>
      <w:r w:rsidRPr="00821FF7">
        <w:rPr>
          <w:lang w:eastAsia="zh-CN"/>
        </w:rPr>
        <w:t>Ph. Aubineau</w:t>
      </w:r>
      <w:r>
        <w:rPr>
          <w:rFonts w:hint="eastAsia"/>
          <w:lang w:eastAsia="zh-CN"/>
        </w:rPr>
        <w:t>先生）</w:t>
      </w:r>
      <w:r w:rsidR="00A04081">
        <w:rPr>
          <w:rFonts w:hint="eastAsia"/>
          <w:lang w:eastAsia="zh-CN"/>
        </w:rPr>
        <w:t>和国际电联成员做出的宝贵贡献</w:t>
      </w:r>
      <w:r>
        <w:rPr>
          <w:rFonts w:hint="eastAsia"/>
          <w:lang w:eastAsia="zh-CN"/>
        </w:rPr>
        <w:t>。</w:t>
      </w:r>
    </w:p>
    <w:p w:rsidR="002309C6" w:rsidRDefault="002309C6" w:rsidP="00835591">
      <w:pPr>
        <w:ind w:firstLineChars="200" w:firstLine="480"/>
        <w:rPr>
          <w:lang w:eastAsia="zh-CN"/>
        </w:rPr>
      </w:pPr>
    </w:p>
    <w:p w:rsidR="002309C6" w:rsidRDefault="002309C6" w:rsidP="00835591">
      <w:pPr>
        <w:ind w:firstLineChars="200" w:firstLine="480"/>
        <w:rPr>
          <w:rFonts w:hint="eastAsia"/>
          <w:lang w:eastAsia="zh-CN"/>
        </w:rPr>
      </w:pPr>
      <w:bookmarkStart w:id="10" w:name="_GoBack"/>
      <w:bookmarkEnd w:id="10"/>
    </w:p>
    <w:p w:rsidR="001A50F9" w:rsidRDefault="00FC0409" w:rsidP="008B250B">
      <w:pPr>
        <w:jc w:val="center"/>
      </w:pPr>
      <w:r>
        <w:t>______________</w:t>
      </w:r>
    </w:p>
    <w:p w:rsidR="001A50F9" w:rsidRPr="00970B63" w:rsidRDefault="001A50F9" w:rsidP="00970B63"/>
    <w:sectPr w:rsidR="001A50F9" w:rsidRPr="00970B63" w:rsidSect="009447A3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FD4" w:rsidRDefault="00D07FD4">
      <w:r>
        <w:separator/>
      </w:r>
    </w:p>
  </w:endnote>
  <w:endnote w:type="continuationSeparator" w:id="0">
    <w:p w:rsidR="00D07FD4" w:rsidRDefault="00D0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altName w:val="MS Mincho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FD4" w:rsidRPr="00877D12" w:rsidRDefault="00D07FD4">
    <w:pPr>
      <w:rPr>
        <w:lang w:val="fr-FR"/>
      </w:rPr>
    </w:pPr>
    <w:r>
      <w:fldChar w:fldCharType="begin"/>
    </w:r>
    <w:r w:rsidRPr="00877D12"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P:\CHI\ITU-R\CONF-R\AR15\PLEN\000\004C.docx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35591">
      <w:rPr>
        <w:noProof/>
      </w:rPr>
      <w:t>30.07.15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EF8" w:rsidRDefault="00AA1EF8" w:rsidP="00AA1EF8">
    <w:pPr>
      <w:pStyle w:val="Footer"/>
    </w:pPr>
    <w:fldSimple w:instr=" FILENAME \p  \* MERGEFORMAT ">
      <w:r>
        <w:t>P:\CHI\ITU-R\CONF-R\AR15\PLEN\000\002C.docx</w:t>
      </w:r>
    </w:fldSimple>
    <w:r>
      <w:t xml:space="preserve"> (382949)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835591">
      <w:t>30.07.15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06.07.15</w:t>
    </w:r>
    <w:r>
      <w:fldChar w:fldCharType="end"/>
    </w:r>
  </w:p>
  <w:p w:rsidR="00D07FD4" w:rsidRPr="00AA1EF8" w:rsidRDefault="00D07FD4" w:rsidP="00AA1E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FD4" w:rsidRDefault="00AA1EF8" w:rsidP="00AA1EF8">
    <w:pPr>
      <w:pStyle w:val="Footer"/>
    </w:pPr>
    <w:fldSimple w:instr=" FILENAME \p  \* MERGEFORMAT ">
      <w:r>
        <w:t>P:\CHI\ITU-R\CONF-R\AR15\PLEN\000\002C.docx</w:t>
      </w:r>
    </w:fldSimple>
    <w:r w:rsidR="00D07FD4">
      <w:t xml:space="preserve"> (3829</w:t>
    </w:r>
    <w:r>
      <w:t>49</w:t>
    </w:r>
    <w:r w:rsidR="00D07FD4">
      <w:t>)</w:t>
    </w:r>
    <w:r w:rsidR="00D07FD4">
      <w:tab/>
    </w:r>
    <w:r w:rsidR="00D07FD4">
      <w:fldChar w:fldCharType="begin"/>
    </w:r>
    <w:r w:rsidR="00D07FD4">
      <w:instrText xml:space="preserve"> SAVEDATE \@ DD.MM.YY </w:instrText>
    </w:r>
    <w:r w:rsidR="00D07FD4">
      <w:fldChar w:fldCharType="separate"/>
    </w:r>
    <w:r w:rsidR="00835591">
      <w:t>30.07.15</w:t>
    </w:r>
    <w:r w:rsidR="00D07FD4">
      <w:fldChar w:fldCharType="end"/>
    </w:r>
    <w:r w:rsidR="00D07FD4">
      <w:tab/>
    </w:r>
    <w:r w:rsidR="00D07FD4">
      <w:fldChar w:fldCharType="begin"/>
    </w:r>
    <w:r w:rsidR="00D07FD4">
      <w:instrText xml:space="preserve"> PRINTDATE \@ DD.MM.YY </w:instrText>
    </w:r>
    <w:r w:rsidR="00D07FD4">
      <w:fldChar w:fldCharType="separate"/>
    </w:r>
    <w:r w:rsidR="00D07FD4">
      <w:t>06.07.15</w:t>
    </w:r>
    <w:r w:rsidR="00D07FD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FD4" w:rsidRDefault="00D07FD4">
      <w:r>
        <w:rPr>
          <w:b/>
        </w:rPr>
        <w:t>_______________</w:t>
      </w:r>
    </w:p>
  </w:footnote>
  <w:footnote w:type="continuationSeparator" w:id="0">
    <w:p w:rsidR="00D07FD4" w:rsidRDefault="00D07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FD4" w:rsidRDefault="00D07FD4" w:rsidP="006462D9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2309C6">
      <w:rPr>
        <w:noProof/>
        <w:lang w:val="en-US"/>
      </w:rPr>
      <w:t>2</w:t>
    </w:r>
    <w:r>
      <w:rPr>
        <w:lang w:val="en-US"/>
      </w:rPr>
      <w:fldChar w:fldCharType="end"/>
    </w:r>
  </w:p>
  <w:p w:rsidR="00D07FD4" w:rsidRPr="009447A3" w:rsidRDefault="00AA1EF8" w:rsidP="001A50F9">
    <w:pPr>
      <w:pStyle w:val="Header"/>
      <w:rPr>
        <w:lang w:val="en-US"/>
      </w:rPr>
    </w:pPr>
    <w:r>
      <w:t>RA15/PLEN/2-</w:t>
    </w:r>
    <w:r w:rsidR="00D07FD4">
      <w:rPr>
        <w:lang w:val="en-US"/>
      </w:rPr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1DE"/>
    <w:rsid w:val="00110BF3"/>
    <w:rsid w:val="001A3216"/>
    <w:rsid w:val="001A41DD"/>
    <w:rsid w:val="001A50F9"/>
    <w:rsid w:val="001B225D"/>
    <w:rsid w:val="0020762A"/>
    <w:rsid w:val="00213F8F"/>
    <w:rsid w:val="002202CC"/>
    <w:rsid w:val="002309C6"/>
    <w:rsid w:val="002A37D0"/>
    <w:rsid w:val="0032450A"/>
    <w:rsid w:val="003322FF"/>
    <w:rsid w:val="00354DB2"/>
    <w:rsid w:val="004309FC"/>
    <w:rsid w:val="004844C1"/>
    <w:rsid w:val="00541AC7"/>
    <w:rsid w:val="00586689"/>
    <w:rsid w:val="005A6ADD"/>
    <w:rsid w:val="005C5620"/>
    <w:rsid w:val="00637543"/>
    <w:rsid w:val="00645B0F"/>
    <w:rsid w:val="006462D9"/>
    <w:rsid w:val="0069513E"/>
    <w:rsid w:val="006B6497"/>
    <w:rsid w:val="0071246B"/>
    <w:rsid w:val="00756B1C"/>
    <w:rsid w:val="00793EA6"/>
    <w:rsid w:val="008256B2"/>
    <w:rsid w:val="00835591"/>
    <w:rsid w:val="00845350"/>
    <w:rsid w:val="00874AF7"/>
    <w:rsid w:val="00877D12"/>
    <w:rsid w:val="008B1239"/>
    <w:rsid w:val="008B250B"/>
    <w:rsid w:val="00943EBD"/>
    <w:rsid w:val="009447A3"/>
    <w:rsid w:val="00951D26"/>
    <w:rsid w:val="00970B63"/>
    <w:rsid w:val="009C1E4D"/>
    <w:rsid w:val="009D2220"/>
    <w:rsid w:val="00A04081"/>
    <w:rsid w:val="00A05CE9"/>
    <w:rsid w:val="00A314F0"/>
    <w:rsid w:val="00AA1EF8"/>
    <w:rsid w:val="00B16DF9"/>
    <w:rsid w:val="00B372EC"/>
    <w:rsid w:val="00BD2389"/>
    <w:rsid w:val="00BE5003"/>
    <w:rsid w:val="00C20267"/>
    <w:rsid w:val="00C94B99"/>
    <w:rsid w:val="00D07FD4"/>
    <w:rsid w:val="00D471A9"/>
    <w:rsid w:val="00D941DE"/>
    <w:rsid w:val="00EC0F53"/>
    <w:rsid w:val="00EE3E28"/>
    <w:rsid w:val="00F451F5"/>
    <w:rsid w:val="00FB4E64"/>
    <w:rsid w:val="00FC0409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6CE9FBCE-9E70-4105-A305-9BD57A4B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F7A70"/>
    <w:pPr>
      <w:outlineLvl w:val="3"/>
    </w:pPr>
  </w:style>
  <w:style w:type="paragraph" w:styleId="Heading5">
    <w:name w:val="heading 5"/>
    <w:basedOn w:val="Heading4"/>
    <w:next w:val="Normal"/>
    <w:qFormat/>
    <w:rsid w:val="00FF7A70"/>
    <w:pPr>
      <w:outlineLvl w:val="4"/>
    </w:pPr>
  </w:style>
  <w:style w:type="paragraph" w:styleId="Heading6">
    <w:name w:val="heading 6"/>
    <w:basedOn w:val="Heading4"/>
    <w:next w:val="Normal"/>
    <w:qFormat/>
    <w:rsid w:val="00FF7A70"/>
    <w:pPr>
      <w:outlineLvl w:val="5"/>
    </w:pPr>
  </w:style>
  <w:style w:type="paragraph" w:styleId="Heading7">
    <w:name w:val="heading 7"/>
    <w:basedOn w:val="Heading6"/>
    <w:next w:val="Normal"/>
    <w:qFormat/>
    <w:rsid w:val="00FF7A70"/>
    <w:pPr>
      <w:outlineLvl w:val="6"/>
    </w:pPr>
  </w:style>
  <w:style w:type="paragraph" w:styleId="Heading8">
    <w:name w:val="heading 8"/>
    <w:basedOn w:val="Heading6"/>
    <w:next w:val="Normal"/>
    <w:qFormat/>
    <w:rsid w:val="00FF7A70"/>
    <w:pPr>
      <w:outlineLvl w:val="7"/>
    </w:pPr>
  </w:style>
  <w:style w:type="paragraph" w:styleId="Heading9">
    <w:name w:val="heading 9"/>
    <w:basedOn w:val="Heading6"/>
    <w:next w:val="Normal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link w:val="TabletextChar"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FF7A70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qFormat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link w:val="TableheadChar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  <w:style w:type="paragraph" w:customStyle="1" w:styleId="TabletitleBR">
    <w:name w:val="Table_title_BR"/>
    <w:basedOn w:val="Normal"/>
    <w:next w:val="Tablehead"/>
    <w:rsid w:val="00951D2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eastAsia="Times New Roman"/>
      <w:b/>
    </w:rPr>
  </w:style>
  <w:style w:type="paragraph" w:customStyle="1" w:styleId="TableNoBR">
    <w:name w:val="Table_No_BR"/>
    <w:basedOn w:val="Normal"/>
    <w:next w:val="TabletitleBR"/>
    <w:rsid w:val="00951D26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eastAsia="Times New Roman"/>
      <w:caps/>
    </w:rPr>
  </w:style>
  <w:style w:type="character" w:customStyle="1" w:styleId="TabletextChar">
    <w:name w:val="Table_text Char"/>
    <w:link w:val="Tabletext"/>
    <w:locked/>
    <w:rsid w:val="00951D26"/>
    <w:rPr>
      <w:rFonts w:ascii="Times New Roman" w:hAnsi="Times New Roman"/>
      <w:lang w:val="en-GB" w:eastAsia="en-US"/>
    </w:rPr>
  </w:style>
  <w:style w:type="character" w:customStyle="1" w:styleId="TableheadChar">
    <w:name w:val="Table_head Char"/>
    <w:link w:val="Tablehead"/>
    <w:locked/>
    <w:rsid w:val="00951D26"/>
    <w:rPr>
      <w:rFonts w:ascii="Times New Roman Bold" w:hAnsi="Times New Roman Bold"/>
      <w:b/>
      <w:lang w:val="en-GB" w:eastAsia="en-US"/>
    </w:rPr>
  </w:style>
  <w:style w:type="character" w:styleId="Hyperlink">
    <w:name w:val="Hyperlink"/>
    <w:rsid w:val="00951D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CA-CIR-0201/e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md/R12-SC-C-0042/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itu.int/md/R12-CPM15.02-C-0002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R00-CA-CIR-0201/en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C%20-%20ITU\PC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PC_RA15.dotx</Template>
  <TotalTime>6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1751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Radiocommunication Assembly - 2012</dc:subject>
  <dc:creator>Li, Yong</dc:creator>
  <dc:description>Document /1004-E  For: _x000d_Document date: 30 March 2007_x000d_Saved by PCW43981 at 15:42:54 on 05.04.2007</dc:description>
  <cp:lastModifiedBy>Yuan, Tianxiang</cp:lastModifiedBy>
  <cp:revision>5</cp:revision>
  <cp:lastPrinted>2015-07-06T12:48:00Z</cp:lastPrinted>
  <dcterms:created xsi:type="dcterms:W3CDTF">2015-07-30T08:27:00Z</dcterms:created>
  <dcterms:modified xsi:type="dcterms:W3CDTF">2015-07-30T08:33:00Z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