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F941DE">
        <w:trPr>
          <w:cantSplit/>
        </w:trPr>
        <w:tc>
          <w:tcPr>
            <w:tcW w:w="6468" w:type="dxa"/>
          </w:tcPr>
          <w:p w:rsidR="00703FFC" w:rsidRPr="00F941DE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F941D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941D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941D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F941D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F941DE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F941DE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754EAE" w:rsidRPr="00F941D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.</w:t>
            </w:r>
          </w:p>
        </w:tc>
        <w:tc>
          <w:tcPr>
            <w:tcW w:w="3563" w:type="dxa"/>
          </w:tcPr>
          <w:p w:rsidR="00943EBD" w:rsidRPr="00F941DE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F941DE"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F941DE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F941DE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F941DE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F941D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F941DE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F941D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F941D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F941DE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F941DE" w:rsidRDefault="00754EAE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941DE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F941DE" w:rsidRDefault="00AD4505" w:rsidP="00754EA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754EAE"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754EAE"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754EAE"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754EAE"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/15</w:t>
            </w:r>
            <w:r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F941DE">
        <w:trPr>
          <w:cantSplit/>
          <w:trHeight w:val="23"/>
        </w:trPr>
        <w:tc>
          <w:tcPr>
            <w:tcW w:w="6468" w:type="dxa"/>
            <w:vMerge/>
          </w:tcPr>
          <w:p w:rsidR="00943EBD" w:rsidRPr="00F941D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F941DE" w:rsidRDefault="002F5A39" w:rsidP="006C5EC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8 октября</w:t>
            </w:r>
            <w:r w:rsidR="00AD4505"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F941D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F941DE">
        <w:trPr>
          <w:cantSplit/>
          <w:trHeight w:val="23"/>
        </w:trPr>
        <w:tc>
          <w:tcPr>
            <w:tcW w:w="6468" w:type="dxa"/>
            <w:vMerge/>
          </w:tcPr>
          <w:p w:rsidR="00943EBD" w:rsidRPr="00F941D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F941DE" w:rsidRDefault="00AD4505" w:rsidP="006C5EC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F941DE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6C5ECF" w:rsidRPr="00F941DE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арабский</w:t>
            </w:r>
          </w:p>
        </w:tc>
      </w:tr>
      <w:tr w:rsidR="00943EBD" w:rsidRPr="00F941DE">
        <w:trPr>
          <w:cantSplit/>
        </w:trPr>
        <w:tc>
          <w:tcPr>
            <w:tcW w:w="10031" w:type="dxa"/>
            <w:gridSpan w:val="2"/>
          </w:tcPr>
          <w:p w:rsidR="00943EBD" w:rsidRPr="00F941DE" w:rsidRDefault="00943EB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</w:p>
        </w:tc>
      </w:tr>
      <w:tr w:rsidR="00943EBD" w:rsidRPr="00F941DE">
        <w:trPr>
          <w:cantSplit/>
        </w:trPr>
        <w:tc>
          <w:tcPr>
            <w:tcW w:w="10031" w:type="dxa"/>
            <w:gridSpan w:val="2"/>
          </w:tcPr>
          <w:p w:rsidR="00943EBD" w:rsidRPr="00F941DE" w:rsidRDefault="006C5ECF" w:rsidP="00F36624">
            <w:pPr>
              <w:pStyle w:val="Title1"/>
              <w:rPr>
                <w:b/>
                <w:bCs/>
                <w:lang w:val="ru-RU" w:eastAsia="zh-CN"/>
              </w:rPr>
            </w:pPr>
            <w:bookmarkStart w:id="8" w:name="dtitle1" w:colFirst="0" w:colLast="0"/>
            <w:bookmarkEnd w:id="7"/>
            <w:r w:rsidRPr="00F941DE">
              <w:rPr>
                <w:b/>
                <w:bCs/>
                <w:caps w:val="0"/>
                <w:lang w:val="ru-RU" w:eastAsia="zh-CN"/>
              </w:rPr>
              <w:t>Арабские государства</w:t>
            </w:r>
            <w:r w:rsidRPr="00F941DE">
              <w:rPr>
                <w:rStyle w:val="FootnoteReference"/>
                <w:caps w:val="0"/>
                <w:lang w:val="ru-RU" w:eastAsia="zh-CN"/>
              </w:rPr>
              <w:footnoteReference w:id="1"/>
            </w:r>
          </w:p>
        </w:tc>
      </w:tr>
      <w:tr w:rsidR="00943EBD" w:rsidRPr="00F941DE">
        <w:trPr>
          <w:cantSplit/>
        </w:trPr>
        <w:tc>
          <w:tcPr>
            <w:tcW w:w="10031" w:type="dxa"/>
            <w:gridSpan w:val="2"/>
          </w:tcPr>
          <w:p w:rsidR="00943EBD" w:rsidRPr="00F941DE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F941DE">
        <w:trPr>
          <w:cantSplit/>
        </w:trPr>
        <w:tc>
          <w:tcPr>
            <w:tcW w:w="10031" w:type="dxa"/>
            <w:gridSpan w:val="2"/>
          </w:tcPr>
          <w:p w:rsidR="00943EBD" w:rsidRPr="00F941DE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F451F5" w:rsidRPr="00F941DE" w:rsidRDefault="00A14179" w:rsidP="00754EAE">
      <w:pPr>
        <w:pStyle w:val="Normalaftertitle"/>
        <w:rPr>
          <w:lang w:val="ru-RU" w:eastAsia="zh-CN"/>
        </w:rPr>
      </w:pPr>
      <w:r w:rsidRPr="00F941DE">
        <w:rPr>
          <w:lang w:val="ru-RU" w:eastAsia="zh-CN"/>
        </w:rPr>
        <w:t xml:space="preserve">Исключить Резолюцию МСЭ-R 63 о допуске </w:t>
      </w:r>
      <w:r w:rsidRPr="00F941DE">
        <w:rPr>
          <w:lang w:val="ru-RU"/>
        </w:rPr>
        <w:t>академических организаций, университетов и связанных с ними исследовательских учреждений к участию в работе МСЭ-R.</w:t>
      </w:r>
    </w:p>
    <w:p w:rsidR="00703FFC" w:rsidRPr="00F941DE" w:rsidRDefault="00EE146A" w:rsidP="00703FFC">
      <w:pPr>
        <w:rPr>
          <w:lang w:val="ru-RU" w:eastAsia="zh-CN"/>
        </w:rPr>
      </w:pPr>
      <w:r w:rsidRPr="00F941DE">
        <w:rPr>
          <w:lang w:val="ru-RU" w:eastAsia="zh-CN"/>
        </w:rPr>
        <w:br w:type="page"/>
      </w:r>
    </w:p>
    <w:p w:rsidR="00F451F5" w:rsidRPr="00F941DE" w:rsidRDefault="00853F6F" w:rsidP="00BC571F">
      <w:pPr>
        <w:pStyle w:val="Headingb"/>
        <w:rPr>
          <w:lang w:val="ru-RU" w:eastAsia="zh-CN"/>
        </w:rPr>
      </w:pPr>
      <w:r w:rsidRPr="00F941DE">
        <w:rPr>
          <w:lang w:val="ru-RU" w:eastAsia="zh-CN"/>
        </w:rPr>
        <w:lastRenderedPageBreak/>
        <w:t>Введение</w:t>
      </w:r>
    </w:p>
    <w:p w:rsidR="00853F6F" w:rsidRPr="00F941DE" w:rsidRDefault="00BC571F" w:rsidP="00BC571F">
      <w:pPr>
        <w:pStyle w:val="enumlev1"/>
        <w:rPr>
          <w:lang w:val="ru-RU"/>
        </w:rPr>
      </w:pPr>
      <w:r w:rsidRPr="00F941DE">
        <w:rPr>
          <w:lang w:val="ru-RU" w:eastAsia="zh-CN"/>
        </w:rPr>
        <w:t>•</w:t>
      </w:r>
      <w:r w:rsidRPr="00F941DE">
        <w:rPr>
          <w:lang w:val="ru-RU" w:eastAsia="zh-CN"/>
        </w:rPr>
        <w:tab/>
      </w:r>
      <w:r w:rsidR="00853F6F" w:rsidRPr="00F941DE">
        <w:rPr>
          <w:lang w:val="ru-RU" w:eastAsia="zh-CN"/>
        </w:rPr>
        <w:t xml:space="preserve">Всемирная ассамблея по стандартизации электросвязи приняла Резолюцию 71 (Йоханнесбург, 2008 г.) </w:t>
      </w:r>
      <w:r w:rsidR="006F37DB" w:rsidRPr="00F941DE">
        <w:rPr>
          <w:lang w:val="ru-RU" w:eastAsia="zh-CN"/>
        </w:rPr>
        <w:t xml:space="preserve">о допуске академических организаций к участию в работе Сектора стандартизации электросвязи МСЭ. В этой Резолюции Директору </w:t>
      </w:r>
      <w:r w:rsidR="006F37DB" w:rsidRPr="00F941DE">
        <w:rPr>
          <w:lang w:val="ru-RU"/>
        </w:rPr>
        <w:t>Бюро стандартизации электросвязи поруча</w:t>
      </w:r>
      <w:r w:rsidR="00945264" w:rsidRPr="00F941DE">
        <w:rPr>
          <w:lang w:val="ru-RU"/>
        </w:rPr>
        <w:t>лось</w:t>
      </w:r>
      <w:r w:rsidR="006F37DB" w:rsidRPr="00F941DE">
        <w:rPr>
          <w:lang w:val="ru-RU"/>
        </w:rPr>
        <w:t xml:space="preserve"> изучить и рекомендовать при консультациях с Консультативной</w:t>
      </w:r>
      <w:r w:rsidR="00853F6F" w:rsidRPr="00F941DE">
        <w:rPr>
          <w:lang w:val="ru-RU" w:eastAsia="zh-CN"/>
        </w:rPr>
        <w:t xml:space="preserve"> </w:t>
      </w:r>
      <w:r w:rsidR="006F37DB" w:rsidRPr="00F941DE">
        <w:rPr>
          <w:lang w:val="ru-RU" w:eastAsia="zh-CN"/>
        </w:rPr>
        <w:t xml:space="preserve">группой по электросвязи </w:t>
      </w:r>
      <w:r w:rsidR="006F37DB" w:rsidRPr="00F941DE">
        <w:rPr>
          <w:lang w:val="ru-RU"/>
        </w:rPr>
        <w:t>различные механизмы для поощрения сотрудничес</w:t>
      </w:r>
      <w:bookmarkStart w:id="11" w:name="_GoBack"/>
      <w:bookmarkEnd w:id="11"/>
      <w:r w:rsidR="006F37DB" w:rsidRPr="00F941DE">
        <w:rPr>
          <w:lang w:val="ru-RU"/>
        </w:rPr>
        <w:t xml:space="preserve">тва МСЭ-Т с академическими организациями, </w:t>
      </w:r>
      <w:r w:rsidR="001052EB" w:rsidRPr="00F941DE">
        <w:rPr>
          <w:lang w:val="ru-RU"/>
        </w:rPr>
        <w:t>а Совету пред</w:t>
      </w:r>
      <w:r w:rsidR="006F37DB" w:rsidRPr="00F941DE">
        <w:rPr>
          <w:lang w:val="ru-RU"/>
        </w:rPr>
        <w:t>лага</w:t>
      </w:r>
      <w:r w:rsidR="00945264" w:rsidRPr="00F941DE">
        <w:rPr>
          <w:lang w:val="ru-RU"/>
        </w:rPr>
        <w:t>лось</w:t>
      </w:r>
      <w:r w:rsidR="001052EB" w:rsidRPr="00F941DE">
        <w:rPr>
          <w:lang w:val="ru-RU"/>
        </w:rPr>
        <w:t xml:space="preserve"> рассмотреть допуск академических организаций к участию в работе МСЭ-Т в качестве Членов Секторов или Ассоциированных членов при сниженном уровне финансового взноса.</w:t>
      </w:r>
    </w:p>
    <w:p w:rsidR="001052EB" w:rsidRPr="00F941DE" w:rsidRDefault="00BC571F" w:rsidP="00BC571F">
      <w:pPr>
        <w:pStyle w:val="enumlev1"/>
        <w:rPr>
          <w:color w:val="000000"/>
          <w:lang w:val="ru-RU"/>
        </w:rPr>
      </w:pPr>
      <w:r w:rsidRPr="00F941DE">
        <w:rPr>
          <w:lang w:val="ru-RU"/>
        </w:rPr>
        <w:t>•</w:t>
      </w:r>
      <w:r w:rsidRPr="00F941DE">
        <w:rPr>
          <w:lang w:val="ru-RU"/>
        </w:rPr>
        <w:tab/>
      </w:r>
      <w:r w:rsidR="001052EB" w:rsidRPr="00F941DE">
        <w:rPr>
          <w:lang w:val="ru-RU"/>
        </w:rPr>
        <w:t xml:space="preserve">Полномочная конференция (Гвадалахара, 2010 г.) приняла </w:t>
      </w:r>
      <w:r w:rsidR="00DF290C" w:rsidRPr="00F941DE">
        <w:rPr>
          <w:lang w:val="ru-RU"/>
        </w:rPr>
        <w:t>Р</w:t>
      </w:r>
      <w:r w:rsidR="001052EB" w:rsidRPr="00F941DE">
        <w:rPr>
          <w:lang w:val="ru-RU"/>
        </w:rPr>
        <w:t xml:space="preserve">езолюцию 169 о </w:t>
      </w:r>
      <w:r w:rsidR="001052EB" w:rsidRPr="00F941DE">
        <w:rPr>
          <w:color w:val="000000"/>
          <w:lang w:val="ru-RU"/>
        </w:rPr>
        <w:t>допуске академических организаций, университетов и связанных с ними исследовательских учреждений к участию в работе трех Секторов Союза. В соответствии с этой Резолюцией академическим учреждениям впервые было разрешено участвовать в работе Союза</w:t>
      </w:r>
      <w:r w:rsidR="002F56D0" w:rsidRPr="00F941DE">
        <w:rPr>
          <w:color w:val="000000"/>
          <w:lang w:val="ru-RU"/>
        </w:rPr>
        <w:t xml:space="preserve"> на испытательный период до Полномочной конференции 2014 года.</w:t>
      </w:r>
    </w:p>
    <w:p w:rsidR="002F56D0" w:rsidRPr="00F941DE" w:rsidRDefault="00BC571F" w:rsidP="00BC571F">
      <w:pPr>
        <w:pStyle w:val="enumlev1"/>
        <w:rPr>
          <w:lang w:val="ru-RU" w:eastAsia="zh-CN"/>
        </w:rPr>
      </w:pPr>
      <w:r w:rsidRPr="00F941DE">
        <w:rPr>
          <w:color w:val="000000"/>
          <w:lang w:val="ru-RU"/>
        </w:rPr>
        <w:t>•</w:t>
      </w:r>
      <w:r w:rsidRPr="00F941DE">
        <w:rPr>
          <w:color w:val="000000"/>
          <w:lang w:val="ru-RU"/>
        </w:rPr>
        <w:tab/>
      </w:r>
      <w:r w:rsidR="002F56D0" w:rsidRPr="00F941DE">
        <w:rPr>
          <w:color w:val="000000"/>
          <w:lang w:val="ru-RU"/>
        </w:rPr>
        <w:t xml:space="preserve">В соответствии с Резолюцией 169 </w:t>
      </w:r>
      <w:r w:rsidR="002F56D0" w:rsidRPr="00F941DE">
        <w:rPr>
          <w:lang w:val="ru-RU"/>
        </w:rPr>
        <w:t>(Гвадалахара, 2010 г.) Ассамблея радиосвязи (АР-12) приняла Резолюцию МСЭ-R</w:t>
      </w:r>
      <w:r w:rsidR="00DF290C" w:rsidRPr="00F941DE">
        <w:rPr>
          <w:lang w:val="ru-RU"/>
        </w:rPr>
        <w:t> </w:t>
      </w:r>
      <w:r w:rsidR="002F56D0" w:rsidRPr="00F941DE">
        <w:rPr>
          <w:lang w:val="ru-RU"/>
        </w:rPr>
        <w:t>63, а Всемирная ассамблея по стандартизации электросвязи приняла пересмотренную Резолюцию 71 (</w:t>
      </w:r>
      <w:proofErr w:type="spellStart"/>
      <w:r w:rsidR="002F56D0" w:rsidRPr="00F941DE">
        <w:rPr>
          <w:lang w:val="ru-RU"/>
        </w:rPr>
        <w:t>Пересм</w:t>
      </w:r>
      <w:proofErr w:type="spellEnd"/>
      <w:r w:rsidR="002F56D0" w:rsidRPr="00F941DE">
        <w:rPr>
          <w:lang w:val="ru-RU"/>
        </w:rPr>
        <w:t>. Дубай, 2012 г.)</w:t>
      </w:r>
      <w:r w:rsidR="002F56D0" w:rsidRPr="00F941DE">
        <w:rPr>
          <w:lang w:val="ru-RU" w:eastAsia="zh-CN"/>
        </w:rPr>
        <w:t xml:space="preserve"> о допуске академических организаций к участию в работе МСЭ-R и МСЭ-Т. </w:t>
      </w:r>
    </w:p>
    <w:p w:rsidR="00703476" w:rsidRPr="00F941DE" w:rsidRDefault="00BC571F" w:rsidP="00BC571F">
      <w:pPr>
        <w:pStyle w:val="enumlev1"/>
        <w:rPr>
          <w:color w:val="000000"/>
          <w:lang w:val="ru-RU"/>
        </w:rPr>
      </w:pPr>
      <w:r w:rsidRPr="00F941DE">
        <w:rPr>
          <w:lang w:val="ru-RU" w:eastAsia="zh-CN"/>
        </w:rPr>
        <w:t>•</w:t>
      </w:r>
      <w:r w:rsidRPr="00F941DE">
        <w:rPr>
          <w:lang w:val="ru-RU" w:eastAsia="zh-CN"/>
        </w:rPr>
        <w:tab/>
      </w:r>
      <w:r w:rsidR="00DF290C" w:rsidRPr="00F941DE">
        <w:rPr>
          <w:lang w:val="ru-RU" w:eastAsia="zh-CN"/>
        </w:rPr>
        <w:t xml:space="preserve">Полномочная конференция приняла </w:t>
      </w:r>
      <w:r w:rsidR="00DF290C" w:rsidRPr="00F941DE">
        <w:rPr>
          <w:lang w:val="ru-RU"/>
        </w:rPr>
        <w:t>пересмотренную Резолюцию 169 (</w:t>
      </w:r>
      <w:proofErr w:type="spellStart"/>
      <w:r w:rsidR="00DF290C" w:rsidRPr="00F941DE">
        <w:rPr>
          <w:lang w:val="ru-RU"/>
        </w:rPr>
        <w:t>Пересм</w:t>
      </w:r>
      <w:proofErr w:type="spellEnd"/>
      <w:r w:rsidR="00DF290C" w:rsidRPr="00F941DE">
        <w:rPr>
          <w:lang w:val="ru-RU"/>
        </w:rPr>
        <w:t xml:space="preserve">. </w:t>
      </w:r>
      <w:proofErr w:type="spellStart"/>
      <w:r w:rsidR="00DF290C" w:rsidRPr="00F941DE">
        <w:rPr>
          <w:lang w:val="ru-RU"/>
        </w:rPr>
        <w:t>Пусан</w:t>
      </w:r>
      <w:proofErr w:type="spellEnd"/>
      <w:r w:rsidR="00DF290C" w:rsidRPr="00F941DE">
        <w:rPr>
          <w:lang w:val="ru-RU"/>
        </w:rPr>
        <w:t xml:space="preserve">, 2014 г.) о допуске академических организаций к участию в работе Союза. В соответствии с этой Резолюцией академическим </w:t>
      </w:r>
      <w:r w:rsidR="00DF290C" w:rsidRPr="00F941DE">
        <w:rPr>
          <w:color w:val="000000"/>
          <w:lang w:val="ru-RU"/>
        </w:rPr>
        <w:t xml:space="preserve">учреждениям было разрешено участвовать в работе Союза в целом и </w:t>
      </w:r>
      <w:r w:rsidR="00703476" w:rsidRPr="00F941DE">
        <w:rPr>
          <w:color w:val="000000"/>
          <w:lang w:val="ru-RU"/>
        </w:rPr>
        <w:t>присоединяться в качестве Членов Секторов тр</w:t>
      </w:r>
      <w:r w:rsidR="00F941DE">
        <w:rPr>
          <w:color w:val="000000"/>
          <w:lang w:val="ru-RU"/>
        </w:rPr>
        <w:t>ех Секторов Союза, в </w:t>
      </w:r>
      <w:r w:rsidR="00703476" w:rsidRPr="00F941DE">
        <w:rPr>
          <w:color w:val="000000"/>
          <w:lang w:val="ru-RU"/>
        </w:rPr>
        <w:t>силу того что было решено следующее:</w:t>
      </w:r>
    </w:p>
    <w:p w:rsidR="00703476" w:rsidRPr="00F941DE" w:rsidRDefault="00703476" w:rsidP="00BC571F">
      <w:pPr>
        <w:pStyle w:val="enumlev2"/>
        <w:rPr>
          <w:lang w:val="ru-RU"/>
        </w:rPr>
      </w:pPr>
      <w:r w:rsidRPr="00F941DE">
        <w:rPr>
          <w:lang w:val="ru-RU"/>
        </w:rPr>
        <w:t>–</w:t>
      </w:r>
      <w:r w:rsidRPr="00F941DE">
        <w:rPr>
          <w:lang w:val="ru-RU"/>
        </w:rPr>
        <w:tab/>
        <w:t>продолжать допускать академические организации к участию в работе Союза в соответствии с положениями настоящей Резолюции, без необходимости вносить какие-либо поправки в Статьи 2 и 3 Устава МСЭ и в Статью 19 Конвенции МСЭ или в какое-либо другое положение Конвенции;</w:t>
      </w:r>
    </w:p>
    <w:p w:rsidR="00DF290C" w:rsidRPr="00F941DE" w:rsidRDefault="00703476" w:rsidP="00BC571F">
      <w:pPr>
        <w:pStyle w:val="enumlev2"/>
        <w:rPr>
          <w:lang w:val="ru-RU"/>
        </w:rPr>
      </w:pPr>
      <w:r w:rsidRPr="00F941DE">
        <w:rPr>
          <w:lang w:val="ru-RU"/>
        </w:rPr>
        <w:t>–</w:t>
      </w:r>
      <w:r w:rsidRPr="00F941DE">
        <w:rPr>
          <w:lang w:val="ru-RU"/>
        </w:rPr>
        <w:tab/>
        <w:t xml:space="preserve">установить размер финансового взноса для участия в работе Союза на уровне 1/16 от размера единицы взноса на покрытие расходов Союза </w:t>
      </w:r>
      <w:r w:rsidRPr="00F941DE">
        <w:rPr>
          <w:lang w:val="ru-RU" w:bidi="ar-EG"/>
        </w:rPr>
        <w:t>для Членов Секторов в случае организаций из развитых стран и 1/32 от размера единицы взноса для Членов Секторов в случае организаций из развивающихся стран</w:t>
      </w:r>
      <w:r w:rsidRPr="00F941DE">
        <w:rPr>
          <w:lang w:val="ru-RU"/>
        </w:rPr>
        <w:t>, и применять этот уровень финансового взноса к академическим организациям, которые уже участвуют в работе Союза, а также к тем из них, которые будут присоединяться к ней в будущем.</w:t>
      </w:r>
    </w:p>
    <w:p w:rsidR="00703476" w:rsidRPr="00F941DE" w:rsidRDefault="00703476" w:rsidP="00BC571F">
      <w:pPr>
        <w:pStyle w:val="Headingb"/>
        <w:rPr>
          <w:lang w:val="ru-RU" w:eastAsia="zh-CN"/>
        </w:rPr>
      </w:pPr>
      <w:r w:rsidRPr="00F941DE">
        <w:rPr>
          <w:lang w:val="ru-RU" w:eastAsia="zh-CN"/>
        </w:rPr>
        <w:t>Предложение</w:t>
      </w:r>
    </w:p>
    <w:p w:rsidR="00703476" w:rsidRPr="00F941DE" w:rsidRDefault="00E91E30" w:rsidP="00BC571F">
      <w:pPr>
        <w:rPr>
          <w:lang w:val="ru-RU"/>
        </w:rPr>
      </w:pPr>
      <w:r w:rsidRPr="00F941DE">
        <w:rPr>
          <w:lang w:val="ru-RU" w:eastAsia="zh-CN"/>
        </w:rPr>
        <w:t>Администрации арабских государств предлагают исключить Резолюцию МСЭ-R 63, так как Резолюция </w:t>
      </w:r>
      <w:r w:rsidRPr="00F941DE">
        <w:rPr>
          <w:lang w:val="ru-RU"/>
        </w:rPr>
        <w:t>169 (</w:t>
      </w:r>
      <w:proofErr w:type="spellStart"/>
      <w:r w:rsidRPr="00F941DE">
        <w:rPr>
          <w:lang w:val="ru-RU"/>
        </w:rPr>
        <w:t>Пересм</w:t>
      </w:r>
      <w:proofErr w:type="spellEnd"/>
      <w:r w:rsidRPr="00F941DE">
        <w:rPr>
          <w:lang w:val="ru-RU"/>
        </w:rPr>
        <w:t xml:space="preserve">. </w:t>
      </w:r>
      <w:proofErr w:type="spellStart"/>
      <w:r w:rsidRPr="00F941DE">
        <w:rPr>
          <w:lang w:val="ru-RU"/>
        </w:rPr>
        <w:t>Пусан</w:t>
      </w:r>
      <w:proofErr w:type="spellEnd"/>
      <w:r w:rsidRPr="00F941DE">
        <w:rPr>
          <w:lang w:val="ru-RU"/>
        </w:rPr>
        <w:t xml:space="preserve">, 2014 г.) Полномочной конференции является подробной и охватывает </w:t>
      </w:r>
      <w:r w:rsidR="00B813EA" w:rsidRPr="00F941DE">
        <w:rPr>
          <w:lang w:val="ru-RU"/>
        </w:rPr>
        <w:t xml:space="preserve">все </w:t>
      </w:r>
      <w:r w:rsidRPr="00F941DE">
        <w:rPr>
          <w:lang w:val="ru-RU"/>
        </w:rPr>
        <w:t>три Сектора</w:t>
      </w:r>
      <w:r w:rsidR="00B67041" w:rsidRPr="00F941DE">
        <w:rPr>
          <w:lang w:val="ru-RU"/>
        </w:rPr>
        <w:t xml:space="preserve"> Союза, а также потому что членство академических учреждений приобрело форму полного членства, охватывающего </w:t>
      </w:r>
      <w:r w:rsidR="00B813EA" w:rsidRPr="00F941DE">
        <w:rPr>
          <w:lang w:val="ru-RU"/>
        </w:rPr>
        <w:t xml:space="preserve">все </w:t>
      </w:r>
      <w:r w:rsidR="00B67041" w:rsidRPr="00F941DE">
        <w:rPr>
          <w:lang w:val="ru-RU"/>
        </w:rPr>
        <w:t xml:space="preserve">три Сектора Союза. Вместо того чтобы обновлять Резолюцию </w:t>
      </w:r>
      <w:r w:rsidR="00B67041" w:rsidRPr="00F941DE">
        <w:rPr>
          <w:lang w:val="ru-RU" w:eastAsia="zh-CN"/>
        </w:rPr>
        <w:t xml:space="preserve">МСЭ-R 63 на основе решений Полномочной конференции </w:t>
      </w:r>
      <w:r w:rsidR="00B67041" w:rsidRPr="00F941DE">
        <w:rPr>
          <w:lang w:val="ru-RU"/>
        </w:rPr>
        <w:t>(</w:t>
      </w:r>
      <w:proofErr w:type="spellStart"/>
      <w:r w:rsidR="00B67041" w:rsidRPr="00F941DE">
        <w:rPr>
          <w:lang w:val="ru-RU"/>
        </w:rPr>
        <w:t>Пусан</w:t>
      </w:r>
      <w:proofErr w:type="spellEnd"/>
      <w:r w:rsidR="00B67041" w:rsidRPr="00F941DE">
        <w:rPr>
          <w:lang w:val="ru-RU"/>
        </w:rPr>
        <w:t xml:space="preserve">, 2014 г.), мы предлагаем исключить эту Резолюцию, обеспечив таким образом экономию времени, </w:t>
      </w:r>
      <w:r w:rsidR="00B813EA" w:rsidRPr="00F941DE">
        <w:rPr>
          <w:lang w:val="ru-RU"/>
        </w:rPr>
        <w:t>усилий</w:t>
      </w:r>
      <w:r w:rsidR="00B67041" w:rsidRPr="00F941DE">
        <w:rPr>
          <w:lang w:val="ru-RU"/>
        </w:rPr>
        <w:t xml:space="preserve"> и стоимости перевода. </w:t>
      </w:r>
    </w:p>
    <w:p w:rsidR="00BC571F" w:rsidRPr="00F941DE" w:rsidRDefault="00BC571F" w:rsidP="00BC571F">
      <w:pPr>
        <w:tabs>
          <w:tab w:val="clear" w:pos="1134"/>
          <w:tab w:val="clear" w:pos="1871"/>
          <w:tab w:val="clear" w:pos="2268"/>
          <w:tab w:val="center" w:pos="7088"/>
        </w:tabs>
        <w:spacing w:before="480"/>
        <w:jc w:val="center"/>
        <w:rPr>
          <w:lang w:val="ru-RU" w:eastAsia="zh-CN"/>
        </w:rPr>
      </w:pPr>
      <w:r w:rsidRPr="00F941DE">
        <w:rPr>
          <w:lang w:val="ru-RU"/>
        </w:rPr>
        <w:t>______________</w:t>
      </w:r>
    </w:p>
    <w:sectPr w:rsidR="00BC571F" w:rsidRPr="00F941DE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AE" w:rsidRDefault="00754EAE">
      <w:r>
        <w:separator/>
      </w:r>
    </w:p>
  </w:endnote>
  <w:endnote w:type="continuationSeparator" w:id="0">
    <w:p w:rsidR="00754EAE" w:rsidRDefault="007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9595E">
      <w:rPr>
        <w:noProof/>
        <w:lang w:val="fr-FR"/>
      </w:rPr>
      <w:t>P:\RUS\ITU-R\CONF-R\AR15\PLEN\000\015R.docx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595E">
      <w:rPr>
        <w:noProof/>
      </w:rPr>
      <w:t>14.10.15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595E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9595E">
      <w:rPr>
        <w:lang w:val="fr-FR"/>
      </w:rPr>
      <w:t>P:\RUS\ITU-R\CONF-R\AR15\PLEN\000\015R.docx</w:t>
    </w:r>
    <w:r>
      <w:fldChar w:fldCharType="end"/>
    </w:r>
    <w:r w:rsidR="0020454C">
      <w:rPr>
        <w:lang w:val="ru-RU"/>
      </w:rPr>
      <w:t xml:space="preserve"> </w:t>
    </w:r>
    <w:r w:rsidR="00853F6F">
      <w:rPr>
        <w:lang w:val="ru-RU"/>
      </w:rPr>
      <w:t>(387619)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595E">
      <w:t>14.10.15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595E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9595E">
      <w:rPr>
        <w:lang w:val="fr-FR"/>
      </w:rPr>
      <w:t>P:\RUS\ITU-R\CONF-R\AR15\PLEN\000\015R.docx</w:t>
    </w:r>
    <w:r>
      <w:fldChar w:fldCharType="end"/>
    </w:r>
    <w:r w:rsidR="0020454C">
      <w:rPr>
        <w:lang w:val="ru-RU"/>
      </w:rPr>
      <w:t xml:space="preserve"> </w:t>
    </w:r>
    <w:r w:rsidR="00853F6F">
      <w:rPr>
        <w:lang w:val="ru-RU"/>
      </w:rPr>
      <w:t>(387619)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595E">
      <w:t>14.10.15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595E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AE" w:rsidRDefault="00754EAE">
      <w:r>
        <w:rPr>
          <w:b/>
        </w:rPr>
        <w:t>_______________</w:t>
      </w:r>
    </w:p>
  </w:footnote>
  <w:footnote w:type="continuationSeparator" w:id="0">
    <w:p w:rsidR="00754EAE" w:rsidRDefault="00754EAE">
      <w:r>
        <w:continuationSeparator/>
      </w:r>
    </w:p>
  </w:footnote>
  <w:footnote w:id="1">
    <w:p w:rsidR="006C5ECF" w:rsidRPr="00F941DE" w:rsidRDefault="006C5ECF" w:rsidP="00E50D6A">
      <w:pPr>
        <w:pStyle w:val="FootnoteText"/>
        <w:rPr>
          <w:lang w:val="ru-RU"/>
        </w:rPr>
      </w:pPr>
      <w:r w:rsidRPr="00F941DE">
        <w:rPr>
          <w:rStyle w:val="FootnoteReference"/>
          <w:lang w:val="ru-RU"/>
        </w:rPr>
        <w:footnoteRef/>
      </w:r>
      <w:r w:rsidRPr="00F941DE">
        <w:rPr>
          <w:lang w:val="ru-RU"/>
        </w:rPr>
        <w:tab/>
        <w:t xml:space="preserve">Данные предложения арабских государств были окончательно доработаны на 20-м собрании </w:t>
      </w:r>
      <w:proofErr w:type="spellStart"/>
      <w:r w:rsidRPr="00F941DE">
        <w:rPr>
          <w:lang w:val="ru-RU"/>
        </w:rPr>
        <w:t>ASMG</w:t>
      </w:r>
      <w:proofErr w:type="spellEnd"/>
      <w:r w:rsidRPr="00F941DE">
        <w:rPr>
          <w:lang w:val="ru-RU"/>
        </w:rPr>
        <w:t xml:space="preserve">, которое состоялось в Рабате, Королевство Марокко, 22–27 августа 2015 года. Это предложение поддержали следующие </w:t>
      </w:r>
      <w:r w:rsidRPr="00F941DE">
        <w:rPr>
          <w:color w:val="000000"/>
          <w:lang w:val="ru-RU"/>
        </w:rPr>
        <w:t xml:space="preserve">администрации – члены </w:t>
      </w:r>
      <w:proofErr w:type="spellStart"/>
      <w:r w:rsidRPr="00F941DE">
        <w:rPr>
          <w:color w:val="000000"/>
          <w:lang w:val="ru-RU"/>
        </w:rPr>
        <w:t>ASMG</w:t>
      </w:r>
      <w:proofErr w:type="spellEnd"/>
      <w:r w:rsidRPr="00F941DE">
        <w:rPr>
          <w:lang w:val="ru-RU"/>
        </w:rPr>
        <w:t xml:space="preserve">: </w:t>
      </w:r>
      <w:r w:rsidR="00E50D6A" w:rsidRPr="00F941DE">
        <w:rPr>
          <w:lang w:val="ru-RU"/>
        </w:rPr>
        <w:t>Иорданское Хашимитское Королевство, Объединенные Арабские Эмираты, Королевство Бахрейн, Тунис, Джибути, Королевство Саудовская Аравия, Республика Судан, Султанат Оман, Палестина, Катар, Кувейт, Ливан, Арабская Республика Египет, Королевство Марокко и Исламская Республика Мавритания.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9595E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754EAE" w:rsidP="00853F6F">
    <w:pPr>
      <w:pStyle w:val="Header"/>
      <w:rPr>
        <w:lang w:val="en-US"/>
      </w:rPr>
    </w:pPr>
    <w:proofErr w:type="spellStart"/>
    <w:r>
      <w:rPr>
        <w:lang w:val="en-US"/>
      </w:rPr>
      <w:t>RA15</w:t>
    </w:r>
    <w:proofErr w:type="spellEnd"/>
    <w:r>
      <w:rPr>
        <w:lang w:val="en-US"/>
      </w:rPr>
      <w:t>/</w:t>
    </w:r>
    <w:proofErr w:type="spellStart"/>
    <w:r>
      <w:rPr>
        <w:lang w:val="en-US"/>
      </w:rPr>
      <w:t>PLEN</w:t>
    </w:r>
    <w:proofErr w:type="spellEnd"/>
    <w:r>
      <w:rPr>
        <w:lang w:val="en-US"/>
      </w:rPr>
      <w:t>/1</w:t>
    </w:r>
    <w:r>
      <w:rPr>
        <w:lang w:val="ru-RU"/>
      </w:rPr>
      <w:t>5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36464A0"/>
    <w:multiLevelType w:val="hybridMultilevel"/>
    <w:tmpl w:val="46D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AE"/>
    <w:rsid w:val="0007088D"/>
    <w:rsid w:val="0007259F"/>
    <w:rsid w:val="001052EB"/>
    <w:rsid w:val="001355A1"/>
    <w:rsid w:val="00150CF5"/>
    <w:rsid w:val="001B225D"/>
    <w:rsid w:val="0020454C"/>
    <w:rsid w:val="00213F8F"/>
    <w:rsid w:val="002F56D0"/>
    <w:rsid w:val="002F5A39"/>
    <w:rsid w:val="004844C1"/>
    <w:rsid w:val="00541AC7"/>
    <w:rsid w:val="00645B0F"/>
    <w:rsid w:val="006C5ECF"/>
    <w:rsid w:val="006F37DB"/>
    <w:rsid w:val="00700190"/>
    <w:rsid w:val="00703476"/>
    <w:rsid w:val="00703FFC"/>
    <w:rsid w:val="0071246B"/>
    <w:rsid w:val="00713989"/>
    <w:rsid w:val="00754EAE"/>
    <w:rsid w:val="00756B1C"/>
    <w:rsid w:val="00845350"/>
    <w:rsid w:val="00853F6F"/>
    <w:rsid w:val="008B1239"/>
    <w:rsid w:val="00943EBD"/>
    <w:rsid w:val="009447A3"/>
    <w:rsid w:val="00945264"/>
    <w:rsid w:val="00993651"/>
    <w:rsid w:val="00A05CE9"/>
    <w:rsid w:val="00A14179"/>
    <w:rsid w:val="00AD4505"/>
    <w:rsid w:val="00B67041"/>
    <w:rsid w:val="00B813EA"/>
    <w:rsid w:val="00B9595E"/>
    <w:rsid w:val="00BC571F"/>
    <w:rsid w:val="00BE5003"/>
    <w:rsid w:val="00C52226"/>
    <w:rsid w:val="00D35AF0"/>
    <w:rsid w:val="00D471A9"/>
    <w:rsid w:val="00DF290C"/>
    <w:rsid w:val="00E50D6A"/>
    <w:rsid w:val="00E91E30"/>
    <w:rsid w:val="00EE146A"/>
    <w:rsid w:val="00EE7B72"/>
    <w:rsid w:val="00F36624"/>
    <w:rsid w:val="00F451F5"/>
    <w:rsid w:val="00F52FFE"/>
    <w:rsid w:val="00F80DF5"/>
    <w:rsid w:val="00F941D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C9424684-D7BF-44B5-B708-E344CF5A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A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54EA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54EA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54EA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754EAE"/>
    <w:pPr>
      <w:outlineLvl w:val="3"/>
    </w:pPr>
  </w:style>
  <w:style w:type="paragraph" w:styleId="Heading5">
    <w:name w:val="heading 5"/>
    <w:basedOn w:val="Heading4"/>
    <w:next w:val="Normal"/>
    <w:qFormat/>
    <w:rsid w:val="00754EAE"/>
    <w:pPr>
      <w:outlineLvl w:val="4"/>
    </w:pPr>
  </w:style>
  <w:style w:type="paragraph" w:styleId="Heading6">
    <w:name w:val="heading 6"/>
    <w:basedOn w:val="Heading4"/>
    <w:next w:val="Normal"/>
    <w:qFormat/>
    <w:rsid w:val="00754EAE"/>
    <w:pPr>
      <w:outlineLvl w:val="5"/>
    </w:pPr>
  </w:style>
  <w:style w:type="paragraph" w:styleId="Heading7">
    <w:name w:val="heading 7"/>
    <w:basedOn w:val="Heading6"/>
    <w:next w:val="Normal"/>
    <w:qFormat/>
    <w:rsid w:val="00754EAE"/>
    <w:pPr>
      <w:outlineLvl w:val="6"/>
    </w:pPr>
  </w:style>
  <w:style w:type="paragraph" w:styleId="Heading8">
    <w:name w:val="heading 8"/>
    <w:basedOn w:val="Heading6"/>
    <w:next w:val="Normal"/>
    <w:qFormat/>
    <w:rsid w:val="00754EAE"/>
    <w:pPr>
      <w:outlineLvl w:val="7"/>
    </w:pPr>
  </w:style>
  <w:style w:type="paragraph" w:styleId="Heading9">
    <w:name w:val="heading 9"/>
    <w:basedOn w:val="Heading6"/>
    <w:next w:val="Normal"/>
    <w:qFormat/>
    <w:rsid w:val="00754EA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754EA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54EA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54EA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754EA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4EAE"/>
  </w:style>
  <w:style w:type="paragraph" w:customStyle="1" w:styleId="AppendixNo">
    <w:name w:val="Appendix_No"/>
    <w:basedOn w:val="AnnexNo"/>
    <w:next w:val="Annexref"/>
    <w:rsid w:val="00754EAE"/>
  </w:style>
  <w:style w:type="paragraph" w:customStyle="1" w:styleId="Appendixref">
    <w:name w:val="Appendix_ref"/>
    <w:basedOn w:val="Annexref"/>
    <w:next w:val="Annextitle"/>
    <w:rsid w:val="00754EAE"/>
  </w:style>
  <w:style w:type="paragraph" w:customStyle="1" w:styleId="Appendixtitle">
    <w:name w:val="Appendix_title"/>
    <w:basedOn w:val="Annextitle"/>
    <w:next w:val="Normal"/>
    <w:rsid w:val="00754EAE"/>
  </w:style>
  <w:style w:type="character" w:customStyle="1" w:styleId="Artdef">
    <w:name w:val="Art_def"/>
    <w:basedOn w:val="DefaultParagraphFont"/>
    <w:rsid w:val="00754EA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54EA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54EAE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754EAE"/>
  </w:style>
  <w:style w:type="paragraph" w:customStyle="1" w:styleId="Arttitle">
    <w:name w:val="Art_title"/>
    <w:basedOn w:val="Normal"/>
    <w:next w:val="Normal"/>
    <w:rsid w:val="00754EAE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754EA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754E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4EA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754EAE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754EAE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754EA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754EA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754EA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54EAE"/>
    <w:rPr>
      <w:b/>
    </w:rPr>
  </w:style>
  <w:style w:type="paragraph" w:customStyle="1" w:styleId="Chaptitle">
    <w:name w:val="Chap_title"/>
    <w:basedOn w:val="Arttitle"/>
    <w:next w:val="Normal"/>
    <w:rsid w:val="00754EAE"/>
  </w:style>
  <w:style w:type="character" w:styleId="EndnoteReference">
    <w:name w:val="endnote reference"/>
    <w:basedOn w:val="DefaultParagraphFont"/>
    <w:rsid w:val="00754EAE"/>
    <w:rPr>
      <w:vertAlign w:val="superscript"/>
    </w:rPr>
  </w:style>
  <w:style w:type="paragraph" w:customStyle="1" w:styleId="enumlev1">
    <w:name w:val="enumlev1"/>
    <w:basedOn w:val="Normal"/>
    <w:rsid w:val="00754EA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54EAE"/>
    <w:pPr>
      <w:ind w:left="1871" w:hanging="737"/>
    </w:pPr>
  </w:style>
  <w:style w:type="paragraph" w:customStyle="1" w:styleId="enumlev3">
    <w:name w:val="enumlev3"/>
    <w:basedOn w:val="enumlev2"/>
    <w:rsid w:val="00754EAE"/>
    <w:pPr>
      <w:ind w:left="2268" w:hanging="397"/>
    </w:pPr>
  </w:style>
  <w:style w:type="paragraph" w:customStyle="1" w:styleId="Equation">
    <w:name w:val="Equation"/>
    <w:basedOn w:val="Normal"/>
    <w:rsid w:val="00754EA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754EAE"/>
    <w:pPr>
      <w:ind w:left="1134"/>
    </w:pPr>
  </w:style>
  <w:style w:type="paragraph" w:customStyle="1" w:styleId="Equationlegend">
    <w:name w:val="Equation_legend"/>
    <w:basedOn w:val="NormalIndent"/>
    <w:rsid w:val="00754EA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754EAE"/>
    <w:pPr>
      <w:keepNext/>
      <w:keepLines/>
      <w:jc w:val="center"/>
    </w:pPr>
  </w:style>
  <w:style w:type="paragraph" w:customStyle="1" w:styleId="Figurelegend">
    <w:name w:val="Figure_legend"/>
    <w:basedOn w:val="Normal"/>
    <w:rsid w:val="00754EA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54EAE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754EAE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754EA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754EAE"/>
    <w:pPr>
      <w:keepNext w:val="0"/>
    </w:pPr>
  </w:style>
  <w:style w:type="paragraph" w:styleId="Footer">
    <w:name w:val="footer"/>
    <w:basedOn w:val="Normal"/>
    <w:link w:val="FooterChar"/>
    <w:rsid w:val="00754EA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54EAE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54EA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54EA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54EAE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754EAE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754EAE"/>
    <w:rPr>
      <w:b w:val="0"/>
    </w:rPr>
  </w:style>
  <w:style w:type="paragraph" w:styleId="Header">
    <w:name w:val="header"/>
    <w:basedOn w:val="Normal"/>
    <w:link w:val="HeaderChar"/>
    <w:rsid w:val="00754EA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54EAE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754EA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4EA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754EAE"/>
  </w:style>
  <w:style w:type="paragraph" w:styleId="Index2">
    <w:name w:val="index 2"/>
    <w:basedOn w:val="Normal"/>
    <w:next w:val="Normal"/>
    <w:rsid w:val="00754EAE"/>
    <w:pPr>
      <w:ind w:left="283"/>
    </w:pPr>
  </w:style>
  <w:style w:type="paragraph" w:styleId="Index3">
    <w:name w:val="index 3"/>
    <w:basedOn w:val="Normal"/>
    <w:next w:val="Normal"/>
    <w:rsid w:val="00754EAE"/>
    <w:pPr>
      <w:ind w:left="566"/>
    </w:pPr>
  </w:style>
  <w:style w:type="paragraph" w:styleId="Index4">
    <w:name w:val="index 4"/>
    <w:basedOn w:val="Normal"/>
    <w:next w:val="Normal"/>
    <w:rsid w:val="00754EAE"/>
    <w:pPr>
      <w:ind w:left="849"/>
    </w:pPr>
  </w:style>
  <w:style w:type="paragraph" w:styleId="Index5">
    <w:name w:val="index 5"/>
    <w:basedOn w:val="Normal"/>
    <w:next w:val="Normal"/>
    <w:rsid w:val="00754EAE"/>
    <w:pPr>
      <w:ind w:left="1132"/>
    </w:pPr>
  </w:style>
  <w:style w:type="paragraph" w:styleId="Index6">
    <w:name w:val="index 6"/>
    <w:basedOn w:val="Normal"/>
    <w:next w:val="Normal"/>
    <w:rsid w:val="00754EAE"/>
    <w:pPr>
      <w:ind w:left="1415"/>
    </w:pPr>
  </w:style>
  <w:style w:type="paragraph" w:styleId="Index7">
    <w:name w:val="index 7"/>
    <w:basedOn w:val="Normal"/>
    <w:next w:val="Normal"/>
    <w:rsid w:val="00754EAE"/>
    <w:pPr>
      <w:ind w:left="1698"/>
    </w:pPr>
  </w:style>
  <w:style w:type="paragraph" w:styleId="IndexHeading">
    <w:name w:val="index heading"/>
    <w:basedOn w:val="Normal"/>
    <w:next w:val="Index1"/>
    <w:rsid w:val="00754EAE"/>
  </w:style>
  <w:style w:type="character" w:styleId="LineNumber">
    <w:name w:val="line number"/>
    <w:basedOn w:val="DefaultParagraphFont"/>
    <w:rsid w:val="00754EAE"/>
  </w:style>
  <w:style w:type="paragraph" w:customStyle="1" w:styleId="Normalaftertitle">
    <w:name w:val="Normal after title"/>
    <w:basedOn w:val="Normal"/>
    <w:next w:val="Normal"/>
    <w:rsid w:val="00754EAE"/>
    <w:pPr>
      <w:spacing w:before="280"/>
    </w:pPr>
  </w:style>
  <w:style w:type="paragraph" w:customStyle="1" w:styleId="Normalaftertitle0">
    <w:name w:val="Normal_after_title"/>
    <w:basedOn w:val="Normal"/>
    <w:next w:val="Normal"/>
    <w:rsid w:val="00754EAE"/>
    <w:pPr>
      <w:spacing w:before="360"/>
    </w:pPr>
  </w:style>
  <w:style w:type="paragraph" w:customStyle="1" w:styleId="Note">
    <w:name w:val="Note"/>
    <w:basedOn w:val="Normal"/>
    <w:rsid w:val="00754EA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754EAE"/>
  </w:style>
  <w:style w:type="paragraph" w:customStyle="1" w:styleId="PartNo">
    <w:name w:val="Part_No"/>
    <w:basedOn w:val="AnnexNo"/>
    <w:next w:val="Normal"/>
    <w:rsid w:val="00754EAE"/>
  </w:style>
  <w:style w:type="paragraph" w:styleId="TOC4">
    <w:name w:val="toc 4"/>
    <w:basedOn w:val="TOC3"/>
    <w:rsid w:val="00754EAE"/>
  </w:style>
  <w:style w:type="paragraph" w:styleId="TOC5">
    <w:name w:val="toc 5"/>
    <w:basedOn w:val="TOC4"/>
    <w:rsid w:val="00754EAE"/>
  </w:style>
  <w:style w:type="paragraph" w:styleId="TOC6">
    <w:name w:val="toc 6"/>
    <w:basedOn w:val="TOC4"/>
    <w:rsid w:val="00754EAE"/>
  </w:style>
  <w:style w:type="paragraph" w:styleId="TOC7">
    <w:name w:val="toc 7"/>
    <w:basedOn w:val="TOC4"/>
    <w:semiHidden/>
    <w:rsid w:val="00754EAE"/>
  </w:style>
  <w:style w:type="paragraph" w:styleId="TOC8">
    <w:name w:val="toc 8"/>
    <w:basedOn w:val="TOC4"/>
    <w:semiHidden/>
    <w:rsid w:val="00754EAE"/>
  </w:style>
  <w:style w:type="paragraph" w:customStyle="1" w:styleId="Partref">
    <w:name w:val="Part_ref"/>
    <w:basedOn w:val="Annexref"/>
    <w:next w:val="Normal"/>
    <w:rsid w:val="00754EAE"/>
  </w:style>
  <w:style w:type="paragraph" w:customStyle="1" w:styleId="Parttitle">
    <w:name w:val="Part_title"/>
    <w:basedOn w:val="Annextitle"/>
    <w:next w:val="Normalaftertitle"/>
    <w:rsid w:val="00754EAE"/>
  </w:style>
  <w:style w:type="paragraph" w:customStyle="1" w:styleId="Proposal">
    <w:name w:val="Proposal"/>
    <w:basedOn w:val="Normal"/>
    <w:next w:val="Normal"/>
    <w:rsid w:val="00754EAE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754EA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754EA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754EAE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754EA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54EAE"/>
  </w:style>
  <w:style w:type="paragraph" w:customStyle="1" w:styleId="QuestionNo">
    <w:name w:val="Question_No"/>
    <w:basedOn w:val="RecNo"/>
    <w:next w:val="Normal"/>
    <w:rsid w:val="00754EAE"/>
  </w:style>
  <w:style w:type="paragraph" w:customStyle="1" w:styleId="Questionref">
    <w:name w:val="Question_ref"/>
    <w:basedOn w:val="Recref"/>
    <w:next w:val="Questiondate"/>
    <w:rsid w:val="00754EAE"/>
  </w:style>
  <w:style w:type="paragraph" w:customStyle="1" w:styleId="Questiontitle">
    <w:name w:val="Question_title"/>
    <w:basedOn w:val="Rectitle"/>
    <w:next w:val="Questionref"/>
    <w:rsid w:val="00754EAE"/>
  </w:style>
  <w:style w:type="paragraph" w:customStyle="1" w:styleId="Reasons">
    <w:name w:val="Reasons"/>
    <w:basedOn w:val="Normal"/>
    <w:rsid w:val="00754EA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754EAE"/>
    <w:rPr>
      <w:b/>
    </w:rPr>
  </w:style>
  <w:style w:type="paragraph" w:customStyle="1" w:styleId="Reftext">
    <w:name w:val="Ref_text"/>
    <w:basedOn w:val="Normal"/>
    <w:rsid w:val="00754EAE"/>
    <w:pPr>
      <w:ind w:left="1134" w:hanging="1134"/>
    </w:pPr>
  </w:style>
  <w:style w:type="paragraph" w:customStyle="1" w:styleId="Reftitle">
    <w:name w:val="Ref_title"/>
    <w:basedOn w:val="Normal"/>
    <w:next w:val="Reftext"/>
    <w:rsid w:val="00754EA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54EAE"/>
  </w:style>
  <w:style w:type="paragraph" w:customStyle="1" w:styleId="RepNo">
    <w:name w:val="Rep_No"/>
    <w:basedOn w:val="RecNo"/>
    <w:next w:val="Normal"/>
    <w:rsid w:val="00754EAE"/>
  </w:style>
  <w:style w:type="paragraph" w:customStyle="1" w:styleId="Repref">
    <w:name w:val="Rep_ref"/>
    <w:basedOn w:val="Recref"/>
    <w:next w:val="Repdate"/>
    <w:rsid w:val="00754EAE"/>
  </w:style>
  <w:style w:type="paragraph" w:customStyle="1" w:styleId="Reptitle">
    <w:name w:val="Rep_title"/>
    <w:basedOn w:val="Rectitle"/>
    <w:next w:val="Repref"/>
    <w:rsid w:val="00754EAE"/>
  </w:style>
  <w:style w:type="paragraph" w:customStyle="1" w:styleId="Resdate">
    <w:name w:val="Res_date"/>
    <w:basedOn w:val="Recdate"/>
    <w:next w:val="Normalaftertitle"/>
    <w:rsid w:val="00754EAE"/>
  </w:style>
  <w:style w:type="character" w:customStyle="1" w:styleId="Resdef">
    <w:name w:val="Res_def"/>
    <w:basedOn w:val="DefaultParagraphFont"/>
    <w:rsid w:val="00754EA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54EAE"/>
  </w:style>
  <w:style w:type="paragraph" w:customStyle="1" w:styleId="Resref">
    <w:name w:val="Res_ref"/>
    <w:basedOn w:val="Recref"/>
    <w:next w:val="Resdate"/>
    <w:rsid w:val="00754EAE"/>
  </w:style>
  <w:style w:type="paragraph" w:customStyle="1" w:styleId="Restitle">
    <w:name w:val="Res_title"/>
    <w:basedOn w:val="Rectitle"/>
    <w:next w:val="Resref"/>
    <w:rsid w:val="00754EAE"/>
  </w:style>
  <w:style w:type="paragraph" w:customStyle="1" w:styleId="Section1">
    <w:name w:val="Section_1"/>
    <w:basedOn w:val="Normal"/>
    <w:rsid w:val="00754EA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754EAE"/>
    <w:rPr>
      <w:b w:val="0"/>
      <w:i/>
    </w:rPr>
  </w:style>
  <w:style w:type="paragraph" w:customStyle="1" w:styleId="Section3">
    <w:name w:val="Section_3"/>
    <w:basedOn w:val="Section1"/>
    <w:rsid w:val="00754EAE"/>
    <w:rPr>
      <w:b w:val="0"/>
    </w:rPr>
  </w:style>
  <w:style w:type="paragraph" w:customStyle="1" w:styleId="SectionNo">
    <w:name w:val="Section_No"/>
    <w:basedOn w:val="AnnexNo"/>
    <w:next w:val="Normal"/>
    <w:rsid w:val="00754EAE"/>
  </w:style>
  <w:style w:type="paragraph" w:customStyle="1" w:styleId="Sectiontitle">
    <w:name w:val="Section_title"/>
    <w:basedOn w:val="Annextitle"/>
    <w:next w:val="Normalaftertitle"/>
    <w:rsid w:val="00754EAE"/>
  </w:style>
  <w:style w:type="paragraph" w:customStyle="1" w:styleId="Source">
    <w:name w:val="Source"/>
    <w:basedOn w:val="Normal"/>
    <w:next w:val="Normal"/>
    <w:rsid w:val="00754EA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754EA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754EA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754EAE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754EA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54EAE"/>
    <w:pPr>
      <w:spacing w:before="120"/>
    </w:pPr>
  </w:style>
  <w:style w:type="paragraph" w:customStyle="1" w:styleId="TableNo">
    <w:name w:val="Table_No"/>
    <w:basedOn w:val="Normal"/>
    <w:next w:val="Tabletitle"/>
    <w:rsid w:val="00754EAE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754EA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54EA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754EA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754EA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754EA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754EA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54EAE"/>
    <w:rPr>
      <w:b/>
    </w:rPr>
  </w:style>
  <w:style w:type="paragraph" w:customStyle="1" w:styleId="toc0">
    <w:name w:val="toc 0"/>
    <w:basedOn w:val="Normal"/>
    <w:next w:val="TOC1"/>
    <w:rsid w:val="00754EA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754EA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754EAE"/>
    <w:pPr>
      <w:spacing w:before="120"/>
    </w:pPr>
  </w:style>
  <w:style w:type="paragraph" w:styleId="TOC3">
    <w:name w:val="toc 3"/>
    <w:basedOn w:val="TOC2"/>
    <w:rsid w:val="0075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96183b80447e636cc9fd3b82cab87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6702-1199-4CAE-86EE-6C8BAC3D976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20EE60-7366-468A-A87F-C4283B4D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8A09D-DDDD-4666-A24E-25839729E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DD0EA-E899-4CD4-8C53-B9CABDF7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11</TotalTime>
  <Pages>1</Pages>
  <Words>441</Words>
  <Characters>2887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2015-10-14T14:43:00Z</cp:lastPrinted>
  <dcterms:created xsi:type="dcterms:W3CDTF">2015-10-12T14:41:00Z</dcterms:created>
  <dcterms:modified xsi:type="dcterms:W3CDTF">2015-10-14T14:43:00Z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0x01010033ED47F78E4E10458D4E29250978E387</vt:lpwstr>
  </property>
</Properties>
</file>