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350301" w:rsidRPr="00F123BB">
        <w:trPr>
          <w:cantSplit/>
        </w:trPr>
        <w:tc>
          <w:tcPr>
            <w:tcW w:w="6345" w:type="dxa"/>
          </w:tcPr>
          <w:p w:rsidR="00350301" w:rsidRPr="00F123BB" w:rsidRDefault="00350301" w:rsidP="00EB2E16">
            <w:pPr>
              <w:spacing w:before="400" w:after="48"/>
              <w:rPr>
                <w:rFonts w:ascii="Verdana" w:hAnsi="Verdana"/>
                <w:position w:val="6"/>
              </w:rPr>
            </w:pPr>
            <w:bookmarkStart w:id="0" w:name="dbluepink" w:colFirst="0" w:colLast="0"/>
            <w:r w:rsidRPr="00F123BB">
              <w:rPr>
                <w:rFonts w:ascii="Verdana" w:hAnsi="Verdana" w:cs="Times New Roman Bold"/>
                <w:b/>
                <w:szCs w:val="24"/>
              </w:rPr>
              <w:t>Asamblea de Radiocomunicaciones (AR-15)</w:t>
            </w:r>
            <w:r w:rsidRPr="00F123BB">
              <w:rPr>
                <w:rFonts w:ascii="Verdana" w:hAnsi="Verdana" w:cs="Times"/>
                <w:b/>
                <w:position w:val="6"/>
                <w:sz w:val="20"/>
              </w:rPr>
              <w:t xml:space="preserve"> </w:t>
            </w:r>
            <w:r w:rsidRPr="00F123BB">
              <w:rPr>
                <w:rFonts w:ascii="Verdana" w:hAnsi="Verdana" w:cs="Times"/>
                <w:b/>
                <w:position w:val="6"/>
                <w:sz w:val="20"/>
              </w:rPr>
              <w:br/>
            </w:r>
            <w:r w:rsidRPr="00F123BB">
              <w:rPr>
                <w:rFonts w:ascii="Verdana" w:hAnsi="Verdana" w:cs="Times New Roman Bold"/>
                <w:b/>
                <w:bCs/>
                <w:sz w:val="20"/>
              </w:rPr>
              <w:t>Ginebra, 26-30 de octubre de 2015</w:t>
            </w:r>
          </w:p>
        </w:tc>
        <w:tc>
          <w:tcPr>
            <w:tcW w:w="3686" w:type="dxa"/>
          </w:tcPr>
          <w:p w:rsidR="00350301" w:rsidRPr="00F123BB" w:rsidRDefault="00350301" w:rsidP="00EB2E16">
            <w:pPr>
              <w:jc w:val="right"/>
            </w:pPr>
            <w:bookmarkStart w:id="1" w:name="ditulogo"/>
            <w:bookmarkEnd w:id="1"/>
            <w:r w:rsidRPr="00F123BB">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50301" w:rsidRPr="00F123BB">
        <w:trPr>
          <w:cantSplit/>
        </w:trPr>
        <w:tc>
          <w:tcPr>
            <w:tcW w:w="6345" w:type="dxa"/>
            <w:tcBorders>
              <w:bottom w:val="single" w:sz="12" w:space="0" w:color="auto"/>
            </w:tcBorders>
          </w:tcPr>
          <w:p w:rsidR="00350301" w:rsidRPr="00F123BB" w:rsidRDefault="00350301" w:rsidP="00EB2E16">
            <w:pPr>
              <w:spacing w:before="0" w:after="48"/>
              <w:rPr>
                <w:b/>
                <w:smallCaps/>
                <w:szCs w:val="24"/>
              </w:rPr>
            </w:pPr>
            <w:bookmarkStart w:id="2" w:name="dhead"/>
            <w:r w:rsidRPr="00F123BB">
              <w:rPr>
                <w:rFonts w:ascii="Verdana" w:hAnsi="Verdana"/>
                <w:b/>
                <w:smallCaps/>
                <w:sz w:val="20"/>
              </w:rPr>
              <w:t>UNIÓN INTERNACIONAL DE TELECOMUNICACIONES</w:t>
            </w:r>
          </w:p>
        </w:tc>
        <w:tc>
          <w:tcPr>
            <w:tcW w:w="3686" w:type="dxa"/>
            <w:tcBorders>
              <w:bottom w:val="single" w:sz="12" w:space="0" w:color="auto"/>
            </w:tcBorders>
          </w:tcPr>
          <w:p w:rsidR="00350301" w:rsidRPr="00F123BB" w:rsidRDefault="00350301" w:rsidP="00EB2E16">
            <w:pPr>
              <w:spacing w:before="0"/>
              <w:rPr>
                <w:rFonts w:ascii="Verdana" w:hAnsi="Verdana"/>
                <w:szCs w:val="24"/>
              </w:rPr>
            </w:pPr>
          </w:p>
        </w:tc>
      </w:tr>
      <w:tr w:rsidR="00350301" w:rsidRPr="00F123BB">
        <w:trPr>
          <w:cantSplit/>
        </w:trPr>
        <w:tc>
          <w:tcPr>
            <w:tcW w:w="6345" w:type="dxa"/>
            <w:tcBorders>
              <w:top w:val="single" w:sz="12" w:space="0" w:color="auto"/>
            </w:tcBorders>
          </w:tcPr>
          <w:p w:rsidR="00350301" w:rsidRPr="00F123BB" w:rsidRDefault="00350301" w:rsidP="00EB2E16">
            <w:pPr>
              <w:spacing w:before="0" w:after="48"/>
              <w:rPr>
                <w:rFonts w:ascii="Verdana" w:hAnsi="Verdana"/>
                <w:b/>
                <w:smallCaps/>
                <w:sz w:val="20"/>
              </w:rPr>
            </w:pPr>
          </w:p>
        </w:tc>
        <w:tc>
          <w:tcPr>
            <w:tcW w:w="3686" w:type="dxa"/>
            <w:tcBorders>
              <w:top w:val="single" w:sz="12" w:space="0" w:color="auto"/>
            </w:tcBorders>
          </w:tcPr>
          <w:p w:rsidR="00350301" w:rsidRPr="00F123BB" w:rsidRDefault="00350301" w:rsidP="00EB2E16">
            <w:pPr>
              <w:spacing w:before="0"/>
              <w:rPr>
                <w:rFonts w:ascii="Verdana" w:hAnsi="Verdana"/>
                <w:sz w:val="20"/>
              </w:rPr>
            </w:pPr>
          </w:p>
        </w:tc>
      </w:tr>
      <w:tr w:rsidR="00350301" w:rsidRPr="00F123BB">
        <w:trPr>
          <w:cantSplit/>
          <w:trHeight w:val="23"/>
        </w:trPr>
        <w:tc>
          <w:tcPr>
            <w:tcW w:w="6345" w:type="dxa"/>
            <w:vMerge w:val="restart"/>
          </w:tcPr>
          <w:p w:rsidR="00350301" w:rsidRPr="00F123BB" w:rsidRDefault="00D432E9" w:rsidP="00EB2E16">
            <w:pPr>
              <w:tabs>
                <w:tab w:val="left" w:pos="851"/>
              </w:tabs>
              <w:spacing w:before="0"/>
              <w:rPr>
                <w:rFonts w:ascii="Verdana" w:hAnsi="Verdana"/>
                <w:sz w:val="20"/>
              </w:rPr>
            </w:pPr>
            <w:bookmarkStart w:id="3" w:name="dnum" w:colFirst="1" w:colLast="1"/>
            <w:bookmarkStart w:id="4" w:name="dmeeting" w:colFirst="0" w:colLast="0"/>
            <w:bookmarkEnd w:id="2"/>
            <w:r w:rsidRPr="00F123BB">
              <w:rPr>
                <w:rFonts w:ascii="Verdana" w:hAnsi="Verdana"/>
                <w:b/>
                <w:sz w:val="20"/>
              </w:rPr>
              <w:t>SESIÓN PLENARIA</w:t>
            </w:r>
          </w:p>
        </w:tc>
        <w:tc>
          <w:tcPr>
            <w:tcW w:w="3686" w:type="dxa"/>
          </w:tcPr>
          <w:p w:rsidR="00350301" w:rsidRPr="00F123BB" w:rsidRDefault="00E246E2" w:rsidP="00EB2E16">
            <w:pPr>
              <w:tabs>
                <w:tab w:val="left" w:pos="851"/>
              </w:tabs>
              <w:spacing w:before="0"/>
              <w:rPr>
                <w:rFonts w:ascii="Verdana" w:hAnsi="Verdana"/>
                <w:sz w:val="20"/>
              </w:rPr>
            </w:pPr>
            <w:r w:rsidRPr="00F123BB">
              <w:rPr>
                <w:rFonts w:ascii="Verdana" w:hAnsi="Verdana"/>
                <w:b/>
                <w:sz w:val="20"/>
              </w:rPr>
              <w:t xml:space="preserve">Documento </w:t>
            </w:r>
            <w:r w:rsidR="00D432E9" w:rsidRPr="00F123BB">
              <w:rPr>
                <w:rFonts w:ascii="Verdana" w:hAnsi="Verdana"/>
                <w:b/>
                <w:sz w:val="20"/>
              </w:rPr>
              <w:t>RA15/PLEN/20-</w:t>
            </w:r>
            <w:r w:rsidR="00D432E9" w:rsidRPr="00F123BB">
              <w:rPr>
                <w:rFonts w:ascii="Verdana" w:hAnsi="Verdana"/>
                <w:b/>
                <w:sz w:val="20"/>
              </w:rPr>
              <w:t>S</w:t>
            </w:r>
          </w:p>
        </w:tc>
      </w:tr>
      <w:tr w:rsidR="00350301" w:rsidRPr="00F123BB">
        <w:trPr>
          <w:cantSplit/>
          <w:trHeight w:val="23"/>
        </w:trPr>
        <w:tc>
          <w:tcPr>
            <w:tcW w:w="6345" w:type="dxa"/>
            <w:vMerge/>
          </w:tcPr>
          <w:p w:rsidR="00350301" w:rsidRPr="00F123BB" w:rsidRDefault="00350301" w:rsidP="00EB2E16">
            <w:pPr>
              <w:tabs>
                <w:tab w:val="left" w:pos="851"/>
              </w:tabs>
              <w:rPr>
                <w:rFonts w:ascii="Verdana" w:hAnsi="Verdana"/>
                <w:b/>
                <w:sz w:val="20"/>
              </w:rPr>
            </w:pPr>
            <w:bookmarkStart w:id="5" w:name="ddate" w:colFirst="1" w:colLast="1"/>
            <w:bookmarkEnd w:id="3"/>
            <w:bookmarkEnd w:id="4"/>
          </w:p>
        </w:tc>
        <w:tc>
          <w:tcPr>
            <w:tcW w:w="3686" w:type="dxa"/>
          </w:tcPr>
          <w:p w:rsidR="00350301" w:rsidRPr="00F123BB" w:rsidRDefault="00350301" w:rsidP="00EB2E16">
            <w:pPr>
              <w:tabs>
                <w:tab w:val="left" w:pos="993"/>
              </w:tabs>
              <w:spacing w:before="0"/>
              <w:rPr>
                <w:rFonts w:ascii="Verdana" w:hAnsi="Verdana"/>
                <w:sz w:val="20"/>
              </w:rPr>
            </w:pPr>
            <w:r w:rsidRPr="00F123BB">
              <w:rPr>
                <w:rFonts w:ascii="Verdana" w:hAnsi="Verdana"/>
                <w:b/>
                <w:sz w:val="20"/>
              </w:rPr>
              <w:t>8 de octubre de 2015</w:t>
            </w:r>
          </w:p>
        </w:tc>
      </w:tr>
      <w:tr w:rsidR="00350301" w:rsidRPr="00F123BB">
        <w:trPr>
          <w:cantSplit/>
          <w:trHeight w:val="23"/>
        </w:trPr>
        <w:tc>
          <w:tcPr>
            <w:tcW w:w="6345" w:type="dxa"/>
            <w:vMerge/>
          </w:tcPr>
          <w:p w:rsidR="00350301" w:rsidRPr="00F123BB" w:rsidRDefault="00350301" w:rsidP="00EB2E16">
            <w:pPr>
              <w:tabs>
                <w:tab w:val="left" w:pos="851"/>
              </w:tabs>
              <w:rPr>
                <w:rFonts w:ascii="Verdana" w:hAnsi="Verdana"/>
                <w:b/>
                <w:sz w:val="20"/>
              </w:rPr>
            </w:pPr>
            <w:bookmarkStart w:id="6" w:name="dorlang" w:colFirst="1" w:colLast="1"/>
            <w:bookmarkEnd w:id="5"/>
          </w:p>
        </w:tc>
        <w:tc>
          <w:tcPr>
            <w:tcW w:w="3686" w:type="dxa"/>
          </w:tcPr>
          <w:p w:rsidR="00350301" w:rsidRPr="00F123BB" w:rsidRDefault="00350301" w:rsidP="00EB2E16">
            <w:pPr>
              <w:tabs>
                <w:tab w:val="left" w:pos="993"/>
              </w:tabs>
              <w:spacing w:before="0" w:after="120"/>
              <w:rPr>
                <w:rFonts w:ascii="Verdana" w:hAnsi="Verdana"/>
                <w:sz w:val="20"/>
              </w:rPr>
            </w:pPr>
            <w:r w:rsidRPr="00F123BB">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350301" w:rsidRPr="00F123BB">
        <w:trPr>
          <w:cantSplit/>
        </w:trPr>
        <w:tc>
          <w:tcPr>
            <w:tcW w:w="10031" w:type="dxa"/>
          </w:tcPr>
          <w:p w:rsidR="00350301" w:rsidRPr="00F123BB" w:rsidRDefault="00E246E2" w:rsidP="00EB2E16">
            <w:pPr>
              <w:pStyle w:val="Source"/>
            </w:pPr>
            <w:bookmarkStart w:id="7" w:name="dsource" w:colFirst="0" w:colLast="0"/>
            <w:bookmarkEnd w:id="0"/>
            <w:bookmarkEnd w:id="6"/>
            <w:r w:rsidRPr="00F123BB">
              <w:rPr>
                <w:rFonts w:asciiTheme="majorBidi" w:hAnsiTheme="majorBidi" w:cstheme="majorBidi"/>
                <w:bCs/>
                <w:szCs w:val="24"/>
              </w:rPr>
              <w:t>Egi</w:t>
            </w:r>
            <w:r w:rsidR="00350301" w:rsidRPr="00F123BB">
              <w:rPr>
                <w:rFonts w:asciiTheme="majorBidi" w:hAnsiTheme="majorBidi" w:cstheme="majorBidi"/>
                <w:bCs/>
                <w:szCs w:val="24"/>
              </w:rPr>
              <w:t>pt</w:t>
            </w:r>
            <w:r w:rsidRPr="00F123BB">
              <w:rPr>
                <w:rFonts w:asciiTheme="majorBidi" w:hAnsiTheme="majorBidi" w:cstheme="majorBidi"/>
                <w:bCs/>
                <w:szCs w:val="24"/>
              </w:rPr>
              <w:t>o</w:t>
            </w:r>
            <w:r w:rsidR="00350301" w:rsidRPr="00F123BB">
              <w:rPr>
                <w:rFonts w:asciiTheme="majorBidi" w:hAnsiTheme="majorBidi" w:cstheme="majorBidi"/>
                <w:bCs/>
                <w:szCs w:val="24"/>
              </w:rPr>
              <w:t xml:space="preserve"> (</w:t>
            </w:r>
            <w:r w:rsidRPr="00F123BB">
              <w:rPr>
                <w:rFonts w:asciiTheme="majorBidi" w:hAnsiTheme="majorBidi" w:cstheme="majorBidi"/>
                <w:bCs/>
                <w:szCs w:val="24"/>
              </w:rPr>
              <w:t>República Árabe de</w:t>
            </w:r>
            <w:r w:rsidR="00350301" w:rsidRPr="00F123BB">
              <w:rPr>
                <w:rFonts w:asciiTheme="majorBidi" w:hAnsiTheme="majorBidi" w:cstheme="majorBidi"/>
                <w:bCs/>
                <w:szCs w:val="24"/>
              </w:rPr>
              <w:t>)</w:t>
            </w:r>
          </w:p>
        </w:tc>
      </w:tr>
      <w:tr w:rsidR="00350301" w:rsidRPr="00F123BB">
        <w:trPr>
          <w:cantSplit/>
        </w:trPr>
        <w:tc>
          <w:tcPr>
            <w:tcW w:w="10031" w:type="dxa"/>
          </w:tcPr>
          <w:p w:rsidR="00350301" w:rsidRPr="00F123BB" w:rsidRDefault="00E246E2" w:rsidP="003A557C">
            <w:pPr>
              <w:pStyle w:val="ResNo"/>
            </w:pPr>
            <w:bookmarkStart w:id="8" w:name="dtitle1" w:colFirst="0" w:colLast="0"/>
            <w:bookmarkEnd w:id="7"/>
            <w:r w:rsidRPr="00F123BB">
              <w:t>PROYECTO DE NUEVA RESOLUCIÓN uit</w:t>
            </w:r>
            <w:r w:rsidR="00350301" w:rsidRPr="00F123BB">
              <w:t xml:space="preserve">-R </w:t>
            </w:r>
            <w:r w:rsidR="00185231" w:rsidRPr="00F123BB">
              <w:br/>
            </w:r>
            <w:r w:rsidR="00350301" w:rsidRPr="00F123BB">
              <w:rPr>
                <w:rFonts w:eastAsia="Calibri"/>
              </w:rPr>
              <w:t>[</w:t>
            </w:r>
            <w:r w:rsidRPr="00F123BB">
              <w:rPr>
                <w:rFonts w:eastAsia="Calibri"/>
              </w:rPr>
              <w:t>prestación de servicios no autorizados</w:t>
            </w:r>
            <w:r w:rsidR="00350301" w:rsidRPr="00F123BB">
              <w:rPr>
                <w:rFonts w:eastAsia="Calibri"/>
              </w:rPr>
              <w:t>]</w:t>
            </w:r>
          </w:p>
        </w:tc>
      </w:tr>
      <w:tr w:rsidR="00350301" w:rsidRPr="00F123BB">
        <w:trPr>
          <w:cantSplit/>
        </w:trPr>
        <w:tc>
          <w:tcPr>
            <w:tcW w:w="10031" w:type="dxa"/>
          </w:tcPr>
          <w:p w:rsidR="00350301" w:rsidRPr="00F123BB" w:rsidRDefault="00350301" w:rsidP="00EB2E16">
            <w:pPr>
              <w:pStyle w:val="Restitle"/>
            </w:pPr>
            <w:bookmarkStart w:id="9" w:name="dtitle2" w:colFirst="0" w:colLast="0"/>
            <w:bookmarkEnd w:id="8"/>
            <w:r w:rsidRPr="00F123BB">
              <w:t>[</w:t>
            </w:r>
            <w:r w:rsidR="00E246E2" w:rsidRPr="00F123BB">
              <w:t>Directrices para imped</w:t>
            </w:r>
            <w:r w:rsidR="00204FBC" w:rsidRPr="00F123BB">
              <w:t>i</w:t>
            </w:r>
            <w:r w:rsidR="00E246E2" w:rsidRPr="00F123BB">
              <w:t>r la prestación de servicios no autorizados</w:t>
            </w:r>
            <w:r w:rsidRPr="00F123BB">
              <w:t>]</w:t>
            </w:r>
          </w:p>
        </w:tc>
      </w:tr>
      <w:tr w:rsidR="00350301" w:rsidRPr="00F123BB">
        <w:trPr>
          <w:cantSplit/>
        </w:trPr>
        <w:tc>
          <w:tcPr>
            <w:tcW w:w="10031" w:type="dxa"/>
          </w:tcPr>
          <w:p w:rsidR="00350301" w:rsidRPr="00F123BB" w:rsidRDefault="00350301" w:rsidP="00EB2E16">
            <w:pPr>
              <w:pStyle w:val="Restitle"/>
            </w:pPr>
          </w:p>
        </w:tc>
      </w:tr>
    </w:tbl>
    <w:bookmarkEnd w:id="9"/>
    <w:p w:rsidR="00350301" w:rsidRPr="00F123BB" w:rsidRDefault="00E246E2" w:rsidP="00EB2E16">
      <w:pPr>
        <w:pStyle w:val="Headingb"/>
      </w:pPr>
      <w:r w:rsidRPr="00F123BB">
        <w:t>Antecedentes</w:t>
      </w:r>
    </w:p>
    <w:p w:rsidR="00204FBC" w:rsidRPr="00F123BB" w:rsidRDefault="00204FBC" w:rsidP="00CB5031">
      <w:pPr>
        <w:rPr>
          <w:lang w:bidi="ar-EG"/>
        </w:rPr>
      </w:pPr>
      <w:r w:rsidRPr="00F123BB">
        <w:rPr>
          <w:lang w:bidi="ar-EG"/>
        </w:rPr>
        <w:t xml:space="preserve">Los servicios fijo y móvil por satélite prestados en cualquier país están sujetos </w:t>
      </w:r>
      <w:r w:rsidR="00FB49F4" w:rsidRPr="00F123BB">
        <w:rPr>
          <w:lang w:bidi="ar-EG"/>
        </w:rPr>
        <w:t>a un</w:t>
      </w:r>
      <w:r w:rsidRPr="00F123BB">
        <w:rPr>
          <w:lang w:bidi="ar-EG"/>
        </w:rPr>
        <w:t xml:space="preserve"> régimen reglamentario nacional, basado en la legislación nacional y en los derechos </w:t>
      </w:r>
      <w:r w:rsidR="006534B9" w:rsidRPr="00F123BB">
        <w:rPr>
          <w:lang w:bidi="ar-EG"/>
        </w:rPr>
        <w:t>otorgados</w:t>
      </w:r>
      <w:r w:rsidR="00E04593" w:rsidRPr="00F123BB">
        <w:rPr>
          <w:lang w:bidi="ar-EG"/>
        </w:rPr>
        <w:t xml:space="preserve"> por las </w:t>
      </w:r>
      <w:r w:rsidRPr="00F123BB">
        <w:rPr>
          <w:lang w:bidi="ar-EG"/>
        </w:rPr>
        <w:t xml:space="preserve">autoridades nacionales que rigen la prestación de servicios de </w:t>
      </w:r>
      <w:r w:rsidR="006534B9" w:rsidRPr="00F123BB">
        <w:rPr>
          <w:lang w:bidi="ar-EG"/>
        </w:rPr>
        <w:t>telecomunicaciones</w:t>
      </w:r>
      <w:r w:rsidRPr="00F123BB">
        <w:rPr>
          <w:lang w:bidi="ar-EG"/>
        </w:rPr>
        <w:t xml:space="preserve"> en su territorio.</w:t>
      </w:r>
    </w:p>
    <w:p w:rsidR="00204FBC" w:rsidRPr="00F123BB" w:rsidRDefault="00204FBC" w:rsidP="00EB2E16">
      <w:pPr>
        <w:rPr>
          <w:lang w:bidi="ar-EG"/>
        </w:rPr>
      </w:pPr>
      <w:r w:rsidRPr="00F123BB">
        <w:rPr>
          <w:lang w:bidi="ar-EG"/>
        </w:rPr>
        <w:t xml:space="preserve">Las condiciones técnicas y reglamentarias se establecen </w:t>
      </w:r>
      <w:r w:rsidR="00FB49F4" w:rsidRPr="00F123BB">
        <w:rPr>
          <w:lang w:bidi="ar-EG"/>
        </w:rPr>
        <w:t>en forma de</w:t>
      </w:r>
      <w:r w:rsidRPr="00F123BB">
        <w:rPr>
          <w:lang w:bidi="ar-EG"/>
        </w:rPr>
        <w:t xml:space="preserve"> licencias </w:t>
      </w:r>
      <w:r w:rsidR="00FB49F4" w:rsidRPr="00F123BB">
        <w:rPr>
          <w:lang w:bidi="ar-EG"/>
        </w:rPr>
        <w:t xml:space="preserve">que permiten </w:t>
      </w:r>
      <w:r w:rsidRPr="00F123BB">
        <w:rPr>
          <w:lang w:bidi="ar-EG"/>
        </w:rPr>
        <w:t>la utilización de la anchura de banda atribuida a servicios por satélite</w:t>
      </w:r>
      <w:r w:rsidR="00FB49F4" w:rsidRPr="00F123BB">
        <w:rPr>
          <w:lang w:bidi="ar-EG"/>
        </w:rPr>
        <w:t xml:space="preserve"> puestos en servicio y notificado</w:t>
      </w:r>
      <w:r w:rsidRPr="00F123BB">
        <w:rPr>
          <w:lang w:bidi="ar-EG"/>
        </w:rPr>
        <w:t xml:space="preserve">s en </w:t>
      </w:r>
      <w:r w:rsidR="00FB49F4" w:rsidRPr="00F123BB">
        <w:rPr>
          <w:lang w:bidi="ar-EG"/>
        </w:rPr>
        <w:t xml:space="preserve">virtud de </w:t>
      </w:r>
      <w:r w:rsidRPr="00F123BB">
        <w:rPr>
          <w:lang w:bidi="ar-EG"/>
        </w:rPr>
        <w:t xml:space="preserve">las disposiciones pertinentes del Reglamento de Radiocomunicaciones </w:t>
      </w:r>
      <w:r w:rsidR="00FB49F4" w:rsidRPr="00F123BB">
        <w:rPr>
          <w:lang w:bidi="ar-EG"/>
        </w:rPr>
        <w:t>en</w:t>
      </w:r>
      <w:r w:rsidRPr="00F123BB">
        <w:rPr>
          <w:lang w:bidi="ar-EG"/>
        </w:rPr>
        <w:t xml:space="preserve"> una determinada posición orbital</w:t>
      </w:r>
      <w:r w:rsidR="00FB49F4" w:rsidRPr="00F123BB">
        <w:rPr>
          <w:lang w:bidi="ar-EG"/>
        </w:rPr>
        <w:t xml:space="preserve">, lo cual </w:t>
      </w:r>
      <w:r w:rsidRPr="00F123BB">
        <w:rPr>
          <w:lang w:bidi="ar-EG"/>
        </w:rPr>
        <w:t>garantiza el reconocimiento internacional por ser conforme con el Reg</w:t>
      </w:r>
      <w:r w:rsidR="00A0652C" w:rsidRPr="00F123BB">
        <w:rPr>
          <w:lang w:bidi="ar-EG"/>
        </w:rPr>
        <w:t>lamento de Radiocomunicaciones.</w:t>
      </w:r>
    </w:p>
    <w:p w:rsidR="00350301" w:rsidRPr="00F123BB" w:rsidRDefault="00FB49F4" w:rsidP="00C16835">
      <w:pPr>
        <w:rPr>
          <w:rFonts w:asciiTheme="majorBidi" w:hAnsiTheme="majorBidi" w:cstheme="majorBidi"/>
          <w:szCs w:val="24"/>
          <w:lang w:bidi="ar-EG"/>
        </w:rPr>
      </w:pPr>
      <w:r w:rsidRPr="00F123BB">
        <w:rPr>
          <w:lang w:bidi="ar-EG"/>
        </w:rPr>
        <w:t xml:space="preserve">A este respecto debe tenerse en cuenta </w:t>
      </w:r>
      <w:r w:rsidR="00204FBC" w:rsidRPr="00F123BB">
        <w:rPr>
          <w:lang w:bidi="ar-EG"/>
        </w:rPr>
        <w:t xml:space="preserve">el Artículo 18 del RR, y en particular el número 18.1 que establece que </w:t>
      </w:r>
      <w:r w:rsidR="009A4F13" w:rsidRPr="00F123BB">
        <w:rPr>
          <w:rFonts w:asciiTheme="majorBidi" w:hAnsiTheme="majorBidi" w:cstheme="majorBidi"/>
          <w:szCs w:val="24"/>
          <w:lang w:bidi="ar-EG"/>
        </w:rPr>
        <w:t>«</w:t>
      </w:r>
      <w:r w:rsidR="000F2E44" w:rsidRPr="00F123BB">
        <w:rPr>
          <w:i/>
          <w:iCs/>
        </w:rPr>
        <w:t>Ningún particular o entidad podrá instalar o explotar una estación transmisora sin la correspondiente licencia expedida en forma apropiada y conforme a las disposiciones del presente Reglamento por el gobierno del país del que hubiere de depender la estación o en nombre de dicho gobierno</w:t>
      </w:r>
      <w:r w:rsidR="009A4F13" w:rsidRPr="00F123BB">
        <w:rPr>
          <w:rFonts w:asciiTheme="majorBidi" w:hAnsiTheme="majorBidi" w:cstheme="majorBidi"/>
          <w:szCs w:val="24"/>
          <w:lang w:bidi="ar-EG"/>
        </w:rPr>
        <w:t>»</w:t>
      </w:r>
    </w:p>
    <w:p w:rsidR="00CA70F9" w:rsidRPr="00F123BB" w:rsidRDefault="00FB49F4" w:rsidP="00EB2E16">
      <w:pPr>
        <w:rPr>
          <w:lang w:bidi="ar-EG"/>
        </w:rPr>
      </w:pPr>
      <w:r w:rsidRPr="00F123BB">
        <w:rPr>
          <w:lang w:bidi="ar-EG"/>
        </w:rPr>
        <w:t xml:space="preserve">En esencia, </w:t>
      </w:r>
      <w:r w:rsidR="00CA70F9" w:rsidRPr="00F123BB">
        <w:rPr>
          <w:lang w:bidi="ar-EG"/>
        </w:rPr>
        <w:t xml:space="preserve">los Estados Miembros </w:t>
      </w:r>
      <w:r w:rsidR="008F5F20" w:rsidRPr="00F123BB">
        <w:rPr>
          <w:lang w:bidi="ar-EG"/>
        </w:rPr>
        <w:t>han podido</w:t>
      </w:r>
      <w:r w:rsidR="00CA70F9" w:rsidRPr="00F123BB">
        <w:rPr>
          <w:lang w:bidi="ar-EG"/>
        </w:rPr>
        <w:t xml:space="preserve"> </w:t>
      </w:r>
      <w:r w:rsidR="008F5F20" w:rsidRPr="00F123BB">
        <w:rPr>
          <w:lang w:bidi="ar-EG"/>
        </w:rPr>
        <w:t xml:space="preserve">hacer cumplir </w:t>
      </w:r>
      <w:r w:rsidR="00CA70F9" w:rsidRPr="00F123BB">
        <w:rPr>
          <w:lang w:bidi="ar-EG"/>
        </w:rPr>
        <w:t>sus disposiciones reglamentarias nacio</w:t>
      </w:r>
      <w:r w:rsidR="00FA4B6F" w:rsidRPr="00F123BB">
        <w:rPr>
          <w:lang w:bidi="ar-EG"/>
        </w:rPr>
        <w:t>n</w:t>
      </w:r>
      <w:r w:rsidR="00CA70F9" w:rsidRPr="00F123BB">
        <w:rPr>
          <w:lang w:bidi="ar-EG"/>
        </w:rPr>
        <w:t xml:space="preserve">ales mediante el control </w:t>
      </w:r>
      <w:r w:rsidR="008F5F20" w:rsidRPr="00F123BB">
        <w:rPr>
          <w:lang w:bidi="ar-EG"/>
        </w:rPr>
        <w:t>en</w:t>
      </w:r>
      <w:r w:rsidR="00CA70F9" w:rsidRPr="00F123BB">
        <w:rPr>
          <w:lang w:bidi="ar-EG"/>
        </w:rPr>
        <w:t xml:space="preserve"> puertos y aduanas y de</w:t>
      </w:r>
      <w:r w:rsidR="008F5F20" w:rsidRPr="00F123BB">
        <w:rPr>
          <w:lang w:bidi="ar-EG"/>
        </w:rPr>
        <w:t xml:space="preserve"> los</w:t>
      </w:r>
      <w:r w:rsidR="00CA70F9" w:rsidRPr="00F123BB">
        <w:rPr>
          <w:lang w:bidi="ar-EG"/>
        </w:rPr>
        <w:t xml:space="preserve"> fabricantes de terminal</w:t>
      </w:r>
      <w:r w:rsidR="008F5F20" w:rsidRPr="00F123BB">
        <w:rPr>
          <w:lang w:bidi="ar-EG"/>
        </w:rPr>
        <w:t>e</w:t>
      </w:r>
      <w:r w:rsidR="00CA70F9" w:rsidRPr="00F123BB">
        <w:rPr>
          <w:lang w:bidi="ar-EG"/>
        </w:rPr>
        <w:t xml:space="preserve">s VSAT </w:t>
      </w:r>
      <w:r w:rsidRPr="00F123BB">
        <w:rPr>
          <w:lang w:bidi="ar-EG"/>
        </w:rPr>
        <w:t>a fin de</w:t>
      </w:r>
      <w:r w:rsidR="00CA70F9" w:rsidRPr="00F123BB">
        <w:rPr>
          <w:lang w:bidi="ar-EG"/>
        </w:rPr>
        <w:t xml:space="preserve"> controlar y </w:t>
      </w:r>
      <w:r w:rsidR="006534B9" w:rsidRPr="00F123BB">
        <w:rPr>
          <w:lang w:bidi="ar-EG"/>
        </w:rPr>
        <w:t>supervisar que</w:t>
      </w:r>
      <w:r w:rsidR="00CA70F9" w:rsidRPr="00F123BB">
        <w:rPr>
          <w:lang w:bidi="ar-EG"/>
        </w:rPr>
        <w:t xml:space="preserve"> la utilización de terminales VSAT en su territorio </w:t>
      </w:r>
      <w:r w:rsidR="008F5F20" w:rsidRPr="00F123BB">
        <w:rPr>
          <w:lang w:bidi="ar-EG"/>
        </w:rPr>
        <w:t xml:space="preserve">se </w:t>
      </w:r>
      <w:r w:rsidR="006534B9" w:rsidRPr="00F123BB">
        <w:rPr>
          <w:lang w:bidi="ar-EG"/>
        </w:rPr>
        <w:t>haga</w:t>
      </w:r>
      <w:r w:rsidR="008F5F20" w:rsidRPr="00F123BB">
        <w:rPr>
          <w:lang w:bidi="ar-EG"/>
        </w:rPr>
        <w:t xml:space="preserve"> en base al cumplimiento por el </w:t>
      </w:r>
      <w:r w:rsidR="00CA70F9" w:rsidRPr="00F123BB">
        <w:rPr>
          <w:lang w:bidi="ar-EG"/>
        </w:rPr>
        <w:t xml:space="preserve">proveedor de servicio </w:t>
      </w:r>
      <w:r w:rsidR="008F5F20" w:rsidRPr="00F123BB">
        <w:rPr>
          <w:lang w:bidi="ar-EG"/>
        </w:rPr>
        <w:t>de</w:t>
      </w:r>
      <w:r w:rsidR="00CA70F9" w:rsidRPr="00F123BB">
        <w:rPr>
          <w:lang w:bidi="ar-EG"/>
        </w:rPr>
        <w:t xml:space="preserve"> los términos y condiciones nacionales </w:t>
      </w:r>
      <w:r w:rsidR="006534B9" w:rsidRPr="00F123BB">
        <w:rPr>
          <w:lang w:bidi="ar-EG"/>
        </w:rPr>
        <w:t>aplicables</w:t>
      </w:r>
      <w:r w:rsidR="008F5F20" w:rsidRPr="00F123BB">
        <w:rPr>
          <w:lang w:bidi="ar-EG"/>
        </w:rPr>
        <w:t>.</w:t>
      </w:r>
    </w:p>
    <w:p w:rsidR="00350301" w:rsidRPr="00F123BB" w:rsidRDefault="008F5F20" w:rsidP="00EB2E16">
      <w:pPr>
        <w:rPr>
          <w:lang w:bidi="ar-EG"/>
        </w:rPr>
      </w:pPr>
      <w:r w:rsidRPr="00F123BB">
        <w:rPr>
          <w:lang w:bidi="ar-EG"/>
        </w:rPr>
        <w:t>Sin embargo, como consecuencia de los avances tecnológicos en las tecnologías de satél</w:t>
      </w:r>
      <w:r w:rsidR="006534B9" w:rsidRPr="00F123BB">
        <w:rPr>
          <w:lang w:bidi="ar-EG"/>
        </w:rPr>
        <w:t>ite,</w:t>
      </w:r>
      <w:r w:rsidR="00350301" w:rsidRPr="00F123BB">
        <w:rPr>
          <w:lang w:bidi="ar-EG"/>
        </w:rPr>
        <w:t xml:space="preserve"> </w:t>
      </w:r>
      <w:r w:rsidRPr="00F123BB">
        <w:rPr>
          <w:lang w:bidi="ar-EG"/>
        </w:rPr>
        <w:t>se ha observado que algunas entidades (sin autorización o licencia para prestar servicios en el territorio de un Estado Miembro) operan terminales VSAT y servicios de telecomunicaciones a través de redes de satélites sin disponer de las licencias pertinentes de conformidad con el número 18.1 del RR.</w:t>
      </w:r>
    </w:p>
    <w:p w:rsidR="00C87CA3" w:rsidRPr="00F123BB" w:rsidRDefault="00C87CA3" w:rsidP="00EB2E16">
      <w:pPr>
        <w:pStyle w:val="Headingb"/>
        <w:rPr>
          <w:lang w:bidi="ar-EG"/>
        </w:rPr>
      </w:pPr>
      <w:r w:rsidRPr="00F123BB">
        <w:rPr>
          <w:lang w:bidi="ar-EG"/>
        </w:rPr>
        <w:br w:type="page"/>
      </w:r>
    </w:p>
    <w:p w:rsidR="00350301" w:rsidRPr="00F123BB" w:rsidRDefault="008F5F20" w:rsidP="00EB2E16">
      <w:pPr>
        <w:pStyle w:val="Headingb"/>
        <w:rPr>
          <w:lang w:bidi="ar-EG"/>
        </w:rPr>
      </w:pPr>
      <w:r w:rsidRPr="00F123BB">
        <w:rPr>
          <w:lang w:bidi="ar-EG"/>
        </w:rPr>
        <w:lastRenderedPageBreak/>
        <w:t>Propuesta</w:t>
      </w:r>
    </w:p>
    <w:p w:rsidR="008F5F20" w:rsidRPr="00F123BB" w:rsidRDefault="008F5F20" w:rsidP="00EB2E16">
      <w:pPr>
        <w:rPr>
          <w:rFonts w:asciiTheme="majorBidi" w:hAnsiTheme="majorBidi" w:cstheme="majorBidi"/>
          <w:szCs w:val="24"/>
          <w:lang w:bidi="ar-EG"/>
        </w:rPr>
      </w:pPr>
      <w:r w:rsidRPr="00F123BB">
        <w:rPr>
          <w:rFonts w:asciiTheme="majorBidi" w:hAnsiTheme="majorBidi" w:cstheme="majorBidi"/>
          <w:szCs w:val="24"/>
          <w:lang w:bidi="ar-EG"/>
        </w:rPr>
        <w:t xml:space="preserve">Este tipo de actuaciones pueden considerarse una vulneración a la soberanía del Estado y del Reglamento de </w:t>
      </w:r>
      <w:r w:rsidR="006534B9" w:rsidRPr="00F123BB">
        <w:rPr>
          <w:rFonts w:asciiTheme="majorBidi" w:hAnsiTheme="majorBidi" w:cstheme="majorBidi"/>
          <w:szCs w:val="24"/>
          <w:lang w:bidi="ar-EG"/>
        </w:rPr>
        <w:t>Radiocomunicaciones</w:t>
      </w:r>
      <w:r w:rsidRPr="00F123BB">
        <w:rPr>
          <w:rFonts w:asciiTheme="majorBidi" w:hAnsiTheme="majorBidi" w:cstheme="majorBidi"/>
          <w:szCs w:val="24"/>
          <w:lang w:bidi="ar-EG"/>
        </w:rPr>
        <w:t xml:space="preserve">, ya la entrada en el país de los terminales VSAT </w:t>
      </w:r>
      <w:r w:rsidR="006534B9" w:rsidRPr="00F123BB">
        <w:rPr>
          <w:rFonts w:asciiTheme="majorBidi" w:hAnsiTheme="majorBidi" w:cstheme="majorBidi"/>
          <w:szCs w:val="24"/>
          <w:lang w:bidi="ar-EG"/>
        </w:rPr>
        <w:t xml:space="preserve">es </w:t>
      </w:r>
      <w:r w:rsidRPr="00F123BB">
        <w:rPr>
          <w:rFonts w:asciiTheme="majorBidi" w:hAnsiTheme="majorBidi" w:cstheme="majorBidi"/>
          <w:szCs w:val="24"/>
          <w:lang w:bidi="ar-EG"/>
        </w:rPr>
        <w:t xml:space="preserve">un acto de contrabando </w:t>
      </w:r>
      <w:r w:rsidR="006534B9" w:rsidRPr="00F123BB">
        <w:rPr>
          <w:rFonts w:asciiTheme="majorBidi" w:hAnsiTheme="majorBidi" w:cstheme="majorBidi"/>
          <w:szCs w:val="24"/>
          <w:lang w:bidi="ar-EG"/>
        </w:rPr>
        <w:t xml:space="preserve">a lo que se suma </w:t>
      </w:r>
      <w:r w:rsidRPr="00F123BB">
        <w:rPr>
          <w:rFonts w:asciiTheme="majorBidi" w:hAnsiTheme="majorBidi" w:cstheme="majorBidi"/>
          <w:szCs w:val="24"/>
          <w:lang w:bidi="ar-EG"/>
        </w:rPr>
        <w:t>la firma de un contrato por parte del proveedor de servicio</w:t>
      </w:r>
      <w:r w:rsidR="006534B9" w:rsidRPr="00F123BB">
        <w:rPr>
          <w:rFonts w:asciiTheme="majorBidi" w:hAnsiTheme="majorBidi" w:cstheme="majorBidi"/>
          <w:szCs w:val="24"/>
          <w:lang w:bidi="ar-EG"/>
        </w:rPr>
        <w:t>s</w:t>
      </w:r>
      <w:r w:rsidRPr="00F123BB">
        <w:rPr>
          <w:rFonts w:asciiTheme="majorBidi" w:hAnsiTheme="majorBidi" w:cstheme="majorBidi"/>
          <w:szCs w:val="24"/>
          <w:lang w:bidi="ar-EG"/>
        </w:rPr>
        <w:t xml:space="preserve"> </w:t>
      </w:r>
      <w:r w:rsidR="006534B9" w:rsidRPr="00F123BB">
        <w:rPr>
          <w:rFonts w:asciiTheme="majorBidi" w:hAnsiTheme="majorBidi" w:cstheme="majorBidi"/>
          <w:szCs w:val="24"/>
          <w:lang w:bidi="ar-EG"/>
        </w:rPr>
        <w:t xml:space="preserve">sin autorización </w:t>
      </w:r>
      <w:r w:rsidRPr="00F123BB">
        <w:rPr>
          <w:rFonts w:asciiTheme="majorBidi" w:hAnsiTheme="majorBidi" w:cstheme="majorBidi"/>
          <w:szCs w:val="24"/>
          <w:lang w:bidi="ar-EG"/>
        </w:rPr>
        <w:t xml:space="preserve">con un operador de satélite para </w:t>
      </w:r>
      <w:r w:rsidR="006534B9" w:rsidRPr="00F123BB">
        <w:rPr>
          <w:rFonts w:asciiTheme="majorBidi" w:hAnsiTheme="majorBidi" w:cstheme="majorBidi"/>
          <w:szCs w:val="24"/>
          <w:lang w:bidi="ar-EG"/>
        </w:rPr>
        <w:t xml:space="preserve">implementar </w:t>
      </w:r>
      <w:r w:rsidRPr="00F123BB">
        <w:rPr>
          <w:rFonts w:asciiTheme="majorBidi" w:hAnsiTheme="majorBidi" w:cstheme="majorBidi"/>
          <w:szCs w:val="24"/>
          <w:lang w:bidi="ar-EG"/>
        </w:rPr>
        <w:t xml:space="preserve">el servicio </w:t>
      </w:r>
      <w:r w:rsidR="006534B9" w:rsidRPr="00F123BB">
        <w:rPr>
          <w:rFonts w:asciiTheme="majorBidi" w:hAnsiTheme="majorBidi" w:cstheme="majorBidi"/>
          <w:szCs w:val="24"/>
          <w:lang w:bidi="ar-EG"/>
        </w:rPr>
        <w:t>de forma directa o indirecta a través de una</w:t>
      </w:r>
      <w:r w:rsidRPr="00F123BB">
        <w:rPr>
          <w:rFonts w:asciiTheme="majorBidi" w:hAnsiTheme="majorBidi" w:cstheme="majorBidi"/>
          <w:szCs w:val="24"/>
          <w:lang w:bidi="ar-EG"/>
        </w:rPr>
        <w:t xml:space="preserve"> red de satélite.</w:t>
      </w:r>
    </w:p>
    <w:p w:rsidR="008F5F20" w:rsidRPr="00F123BB" w:rsidRDefault="008F5F20" w:rsidP="00EB2E16">
      <w:pPr>
        <w:rPr>
          <w:rFonts w:asciiTheme="majorBidi" w:hAnsiTheme="majorBidi" w:cstheme="majorBidi"/>
          <w:szCs w:val="24"/>
          <w:lang w:bidi="ar-EG"/>
        </w:rPr>
      </w:pPr>
      <w:r w:rsidRPr="00F123BB">
        <w:rPr>
          <w:rFonts w:asciiTheme="majorBidi" w:hAnsiTheme="majorBidi" w:cstheme="majorBidi"/>
          <w:szCs w:val="24"/>
          <w:lang w:bidi="ar-EG"/>
        </w:rPr>
        <w:t xml:space="preserve">Considerando </w:t>
      </w:r>
      <w:r w:rsidR="00264DED" w:rsidRPr="00F123BB">
        <w:rPr>
          <w:rFonts w:asciiTheme="majorBidi" w:hAnsiTheme="majorBidi" w:cstheme="majorBidi"/>
          <w:szCs w:val="24"/>
          <w:lang w:bidi="ar-EG"/>
        </w:rPr>
        <w:t>el uso extendido</w:t>
      </w:r>
      <w:r w:rsidRPr="00F123BB">
        <w:rPr>
          <w:rFonts w:asciiTheme="majorBidi" w:hAnsiTheme="majorBidi" w:cstheme="majorBidi"/>
          <w:szCs w:val="24"/>
          <w:lang w:bidi="ar-EG"/>
        </w:rPr>
        <w:t xml:space="preserve"> de terminal</w:t>
      </w:r>
      <w:r w:rsidR="006534B9" w:rsidRPr="00F123BB">
        <w:rPr>
          <w:rFonts w:asciiTheme="majorBidi" w:hAnsiTheme="majorBidi" w:cstheme="majorBidi"/>
          <w:szCs w:val="24"/>
          <w:lang w:bidi="ar-EG"/>
        </w:rPr>
        <w:t>e</w:t>
      </w:r>
      <w:r w:rsidRPr="00F123BB">
        <w:rPr>
          <w:rFonts w:asciiTheme="majorBidi" w:hAnsiTheme="majorBidi" w:cstheme="majorBidi"/>
          <w:szCs w:val="24"/>
          <w:lang w:bidi="ar-EG"/>
        </w:rPr>
        <w:t xml:space="preserve">s VSAT, </w:t>
      </w:r>
      <w:r w:rsidR="00264DED" w:rsidRPr="00F123BB">
        <w:rPr>
          <w:rFonts w:asciiTheme="majorBidi" w:hAnsiTheme="majorBidi" w:cstheme="majorBidi"/>
          <w:szCs w:val="24"/>
          <w:lang w:bidi="ar-EG"/>
        </w:rPr>
        <w:t>resulta dif</w:t>
      </w:r>
      <w:r w:rsidR="006534B9" w:rsidRPr="00F123BB">
        <w:rPr>
          <w:rFonts w:asciiTheme="majorBidi" w:hAnsiTheme="majorBidi" w:cstheme="majorBidi"/>
          <w:szCs w:val="24"/>
          <w:lang w:bidi="ar-EG"/>
        </w:rPr>
        <w:t>ícil para los Estados M</w:t>
      </w:r>
      <w:r w:rsidR="00264DED" w:rsidRPr="00F123BB">
        <w:rPr>
          <w:rFonts w:asciiTheme="majorBidi" w:hAnsiTheme="majorBidi" w:cstheme="majorBidi"/>
          <w:szCs w:val="24"/>
          <w:lang w:bidi="ar-EG"/>
        </w:rPr>
        <w:t>iembros de países en desarrollo la comprobación técnica y geolocalización de dichas emisiones no autorizadas desde su territorio. Adicio</w:t>
      </w:r>
      <w:r w:rsidR="006534B9" w:rsidRPr="00F123BB">
        <w:rPr>
          <w:rFonts w:asciiTheme="majorBidi" w:hAnsiTheme="majorBidi" w:cstheme="majorBidi"/>
          <w:szCs w:val="24"/>
          <w:lang w:bidi="ar-EG"/>
        </w:rPr>
        <w:t>n</w:t>
      </w:r>
      <w:r w:rsidR="00264DED" w:rsidRPr="00F123BB">
        <w:rPr>
          <w:rFonts w:asciiTheme="majorBidi" w:hAnsiTheme="majorBidi" w:cstheme="majorBidi"/>
          <w:szCs w:val="24"/>
          <w:lang w:bidi="ar-EG"/>
        </w:rPr>
        <w:t xml:space="preserve">almente, el </w:t>
      </w:r>
      <w:r w:rsidR="001B708C" w:rsidRPr="00F123BB">
        <w:rPr>
          <w:rFonts w:asciiTheme="majorBidi" w:hAnsiTheme="majorBidi" w:cstheme="majorBidi"/>
          <w:szCs w:val="24"/>
          <w:lang w:bidi="ar-EG"/>
        </w:rPr>
        <w:t xml:space="preserve">Reglamento </w:t>
      </w:r>
      <w:r w:rsidR="00264DED" w:rsidRPr="00F123BB">
        <w:rPr>
          <w:rFonts w:asciiTheme="majorBidi" w:hAnsiTheme="majorBidi" w:cstheme="majorBidi"/>
          <w:szCs w:val="24"/>
          <w:lang w:bidi="ar-EG"/>
        </w:rPr>
        <w:t xml:space="preserve">de Radiocomunicaciones no recoge posibles actuaciones dirigidas a </w:t>
      </w:r>
      <w:r w:rsidR="006534B9" w:rsidRPr="00F123BB">
        <w:rPr>
          <w:rFonts w:asciiTheme="majorBidi" w:hAnsiTheme="majorBidi" w:cstheme="majorBidi"/>
          <w:szCs w:val="24"/>
          <w:lang w:bidi="ar-EG"/>
        </w:rPr>
        <w:t>la</w:t>
      </w:r>
      <w:r w:rsidR="00264DED" w:rsidRPr="00F123BB">
        <w:rPr>
          <w:rFonts w:asciiTheme="majorBidi" w:hAnsiTheme="majorBidi" w:cstheme="majorBidi"/>
          <w:szCs w:val="24"/>
          <w:lang w:bidi="ar-EG"/>
        </w:rPr>
        <w:t xml:space="preserve"> prestación de servicios</w:t>
      </w:r>
      <w:r w:rsidR="006534B9" w:rsidRPr="00F123BB">
        <w:rPr>
          <w:rFonts w:asciiTheme="majorBidi" w:hAnsiTheme="majorBidi" w:cstheme="majorBidi"/>
          <w:szCs w:val="24"/>
          <w:lang w:bidi="ar-EG"/>
        </w:rPr>
        <w:t xml:space="preserve"> no autorizados</w:t>
      </w:r>
      <w:r w:rsidR="00264DED" w:rsidRPr="00F123BB">
        <w:rPr>
          <w:rFonts w:asciiTheme="majorBidi" w:hAnsiTheme="majorBidi" w:cstheme="majorBidi"/>
          <w:szCs w:val="24"/>
          <w:lang w:bidi="ar-EG"/>
        </w:rPr>
        <w:t>.</w:t>
      </w:r>
    </w:p>
    <w:p w:rsidR="00264DED" w:rsidRPr="00F123BB" w:rsidRDefault="00264DED" w:rsidP="00EB2E16">
      <w:pPr>
        <w:rPr>
          <w:rFonts w:asciiTheme="majorBidi" w:hAnsiTheme="majorBidi" w:cstheme="majorBidi"/>
          <w:szCs w:val="24"/>
          <w:lang w:bidi="ar-EG"/>
        </w:rPr>
      </w:pPr>
      <w:r w:rsidRPr="00F123BB">
        <w:rPr>
          <w:rFonts w:asciiTheme="majorBidi" w:hAnsiTheme="majorBidi" w:cstheme="majorBidi"/>
          <w:szCs w:val="24"/>
          <w:lang w:bidi="ar-EG"/>
        </w:rPr>
        <w:t xml:space="preserve">En consecuencia, debería elaborarse una Resolución UIT-R que proporcione directrices sobre los estudios necesarios para impedir la prestación de servicios </w:t>
      </w:r>
      <w:r w:rsidR="006534B9" w:rsidRPr="00F123BB">
        <w:rPr>
          <w:rFonts w:asciiTheme="majorBidi" w:hAnsiTheme="majorBidi" w:cstheme="majorBidi"/>
          <w:szCs w:val="24"/>
          <w:lang w:bidi="ar-EG"/>
        </w:rPr>
        <w:t xml:space="preserve">no autorizados </w:t>
      </w:r>
      <w:r w:rsidRPr="00F123BB">
        <w:rPr>
          <w:rFonts w:asciiTheme="majorBidi" w:hAnsiTheme="majorBidi" w:cstheme="majorBidi"/>
          <w:szCs w:val="24"/>
          <w:lang w:bidi="ar-EG"/>
        </w:rPr>
        <w:t>desde el territorio de los Estados Miembros, tal como se recoge en el Anexo a esta contribución.</w:t>
      </w:r>
    </w:p>
    <w:p w:rsidR="00350301" w:rsidRPr="00F123BB" w:rsidRDefault="00350301" w:rsidP="00EB2E16">
      <w:pPr>
        <w:rPr>
          <w:rFonts w:asciiTheme="majorBidi" w:hAnsiTheme="majorBidi" w:cstheme="majorBidi"/>
          <w:szCs w:val="24"/>
          <w:lang w:bidi="ar-EG"/>
        </w:rPr>
      </w:pPr>
    </w:p>
    <w:p w:rsidR="00350301" w:rsidRPr="00F123BB" w:rsidRDefault="00350301" w:rsidP="00EB2E16">
      <w:pPr>
        <w:rPr>
          <w:rFonts w:asciiTheme="majorBidi" w:hAnsiTheme="majorBidi" w:cstheme="majorBidi"/>
          <w:szCs w:val="24"/>
          <w:lang w:bidi="ar-EG"/>
        </w:rPr>
      </w:pPr>
    </w:p>
    <w:p w:rsidR="00350301" w:rsidRPr="00F123BB" w:rsidRDefault="00350301" w:rsidP="00EB2E16">
      <w:pPr>
        <w:rPr>
          <w:rFonts w:asciiTheme="majorBidi" w:hAnsiTheme="majorBidi" w:cstheme="majorBidi"/>
          <w:szCs w:val="24"/>
          <w:lang w:bidi="ar-EG"/>
        </w:rPr>
      </w:pPr>
      <w:r w:rsidRPr="00F123BB">
        <w:rPr>
          <w:rFonts w:asciiTheme="majorBidi" w:hAnsiTheme="majorBidi" w:cstheme="majorBidi"/>
          <w:b/>
          <w:bCs/>
          <w:szCs w:val="24"/>
          <w:lang w:bidi="ar-EG"/>
        </w:rPr>
        <w:t>Anex</w:t>
      </w:r>
      <w:r w:rsidR="00264DED" w:rsidRPr="00F123BB">
        <w:rPr>
          <w:rFonts w:asciiTheme="majorBidi" w:hAnsiTheme="majorBidi" w:cstheme="majorBidi"/>
          <w:b/>
          <w:bCs/>
          <w:szCs w:val="24"/>
          <w:lang w:bidi="ar-EG"/>
        </w:rPr>
        <w:t>o</w:t>
      </w:r>
      <w:r w:rsidRPr="00F123BB">
        <w:rPr>
          <w:rFonts w:asciiTheme="majorBidi" w:hAnsiTheme="majorBidi" w:cstheme="majorBidi"/>
          <w:b/>
          <w:bCs/>
          <w:szCs w:val="24"/>
          <w:lang w:bidi="ar-EG"/>
        </w:rPr>
        <w:t xml:space="preserve">: </w:t>
      </w:r>
      <w:r w:rsidRPr="00F123BB">
        <w:rPr>
          <w:rFonts w:asciiTheme="majorBidi" w:hAnsiTheme="majorBidi" w:cstheme="majorBidi"/>
          <w:szCs w:val="24"/>
          <w:lang w:bidi="ar-EG"/>
        </w:rPr>
        <w:t>1</w:t>
      </w:r>
    </w:p>
    <w:p w:rsidR="00350301" w:rsidRPr="00F123BB" w:rsidRDefault="00350301" w:rsidP="00EB2E16">
      <w:pPr>
        <w:tabs>
          <w:tab w:val="clear" w:pos="1134"/>
          <w:tab w:val="clear" w:pos="1871"/>
          <w:tab w:val="clear" w:pos="2268"/>
        </w:tabs>
        <w:overflowPunct/>
        <w:autoSpaceDE/>
        <w:autoSpaceDN/>
        <w:adjustRightInd/>
        <w:spacing w:before="0"/>
        <w:textAlignment w:val="auto"/>
        <w:rPr>
          <w:caps/>
          <w:sz w:val="28"/>
        </w:rPr>
      </w:pPr>
      <w:r w:rsidRPr="00F123BB">
        <w:br w:type="page"/>
      </w:r>
    </w:p>
    <w:p w:rsidR="00350301" w:rsidRPr="00F123BB" w:rsidRDefault="00350301" w:rsidP="00EB2E16">
      <w:pPr>
        <w:pStyle w:val="AnnexNo"/>
      </w:pPr>
      <w:r w:rsidRPr="00F123BB">
        <w:lastRenderedPageBreak/>
        <w:t>ANNEX</w:t>
      </w:r>
    </w:p>
    <w:p w:rsidR="00350301" w:rsidRPr="00F123BB" w:rsidRDefault="00204FBC" w:rsidP="00EB2E16">
      <w:pPr>
        <w:pStyle w:val="ResNo"/>
        <w:rPr>
          <w:rFonts w:eastAsia="Calibri"/>
        </w:rPr>
      </w:pPr>
      <w:r w:rsidRPr="00F123BB">
        <w:t xml:space="preserve">PROYECTO DE NUEVA RESOLUCIÓN UIT-R </w:t>
      </w:r>
      <w:r w:rsidR="00393C38" w:rsidRPr="00F123BB">
        <w:br/>
      </w:r>
      <w:r w:rsidRPr="00F123BB">
        <w:t>[PRESTACIÓN DE SERVICIOS NO AUTORIZADOS]</w:t>
      </w:r>
    </w:p>
    <w:p w:rsidR="00350301" w:rsidRPr="00F123BB" w:rsidRDefault="00350301" w:rsidP="00EB2E16">
      <w:pPr>
        <w:pStyle w:val="Restitle"/>
      </w:pPr>
      <w:r w:rsidRPr="00F123BB">
        <w:t>[</w:t>
      </w:r>
      <w:r w:rsidR="00204FBC" w:rsidRPr="00F123BB">
        <w:t>Directrices para impedir la prestación de servicios no autorizados</w:t>
      </w:r>
      <w:r w:rsidRPr="00F123BB">
        <w:t>]</w:t>
      </w:r>
    </w:p>
    <w:p w:rsidR="00350301" w:rsidRPr="00F123BB" w:rsidRDefault="00204FBC" w:rsidP="00EB2E16">
      <w:pPr>
        <w:pStyle w:val="Normalaftertitle"/>
        <w:rPr>
          <w:rFonts w:asciiTheme="majorBidi" w:eastAsia="Calibri" w:hAnsiTheme="majorBidi" w:cstheme="majorBidi"/>
          <w:szCs w:val="24"/>
        </w:rPr>
      </w:pPr>
      <w:r w:rsidRPr="00F123BB">
        <w:rPr>
          <w:rFonts w:asciiTheme="majorBidi" w:eastAsia="Calibri" w:hAnsiTheme="majorBidi" w:cstheme="majorBidi"/>
          <w:szCs w:val="24"/>
        </w:rPr>
        <w:t xml:space="preserve">La </w:t>
      </w:r>
      <w:r w:rsidR="00CA70F9" w:rsidRPr="00F123BB">
        <w:rPr>
          <w:rFonts w:asciiTheme="majorBidi" w:eastAsia="Calibri" w:hAnsiTheme="majorBidi" w:cstheme="majorBidi"/>
          <w:szCs w:val="24"/>
        </w:rPr>
        <w:t>A</w:t>
      </w:r>
      <w:r w:rsidRPr="00F123BB">
        <w:rPr>
          <w:rFonts w:asciiTheme="majorBidi" w:eastAsia="Calibri" w:hAnsiTheme="majorBidi" w:cstheme="majorBidi"/>
          <w:szCs w:val="24"/>
        </w:rPr>
        <w:t>samblea de Radiocomunicaciones</w:t>
      </w:r>
      <w:r w:rsidR="00350301" w:rsidRPr="00F123BB">
        <w:rPr>
          <w:rFonts w:asciiTheme="majorBidi" w:eastAsia="Calibri" w:hAnsiTheme="majorBidi" w:cstheme="majorBidi"/>
          <w:szCs w:val="24"/>
        </w:rPr>
        <w:t>,</w:t>
      </w:r>
    </w:p>
    <w:p w:rsidR="00350301" w:rsidRPr="00F123BB" w:rsidRDefault="00CA70F9" w:rsidP="00EB2E16">
      <w:pPr>
        <w:pStyle w:val="Call"/>
        <w:rPr>
          <w:rFonts w:eastAsia="Calibri"/>
        </w:rPr>
      </w:pPr>
      <w:r w:rsidRPr="00F123BB">
        <w:rPr>
          <w:rFonts w:eastAsia="Calibri"/>
        </w:rPr>
        <w:t>c</w:t>
      </w:r>
      <w:r w:rsidR="00350301" w:rsidRPr="00F123BB">
        <w:rPr>
          <w:rFonts w:eastAsia="Calibri"/>
        </w:rPr>
        <w:t>onsider</w:t>
      </w:r>
      <w:r w:rsidR="009C05DE" w:rsidRPr="00F123BB">
        <w:rPr>
          <w:rFonts w:eastAsia="Calibri"/>
        </w:rPr>
        <w:t>ando</w:t>
      </w:r>
    </w:p>
    <w:p w:rsidR="00350301" w:rsidRPr="00F123BB" w:rsidRDefault="00350301" w:rsidP="00EB2E16">
      <w:r w:rsidRPr="00F123BB">
        <w:rPr>
          <w:i/>
          <w:iCs/>
        </w:rPr>
        <w:t>a)</w:t>
      </w:r>
      <w:r w:rsidRPr="00F123BB">
        <w:tab/>
      </w:r>
      <w:r w:rsidR="00204FBC" w:rsidRPr="00F123BB">
        <w:t>que n</w:t>
      </w:r>
      <w:r w:rsidR="00880AC5" w:rsidRPr="00F123BB">
        <w:t>ingún particular o entidad podrá instalar o explotar una estación transmisora sin la correspondiente licencia expedida en forma apropiada y conforme a las disposiciones del presente Reglamento por el gobierno del país del que hubiere de depender la estación o en nombre de dicho gobierno</w:t>
      </w:r>
      <w:r w:rsidRPr="00F123BB">
        <w:t>;</w:t>
      </w:r>
    </w:p>
    <w:p w:rsidR="00350301" w:rsidRPr="00F123BB" w:rsidRDefault="00350301" w:rsidP="00EB2E16">
      <w:pPr>
        <w:rPr>
          <w:rFonts w:asciiTheme="majorBidi" w:hAnsiTheme="majorBidi" w:cstheme="majorBidi"/>
          <w:szCs w:val="24"/>
        </w:rPr>
      </w:pPr>
      <w:r w:rsidRPr="00F123BB">
        <w:rPr>
          <w:rFonts w:asciiTheme="majorBidi" w:hAnsiTheme="majorBidi" w:cstheme="majorBidi"/>
          <w:i/>
          <w:iCs/>
          <w:szCs w:val="24"/>
        </w:rPr>
        <w:t>b)</w:t>
      </w:r>
      <w:r w:rsidRPr="00F123BB">
        <w:rPr>
          <w:rFonts w:asciiTheme="majorBidi" w:hAnsiTheme="majorBidi" w:cstheme="majorBidi"/>
          <w:szCs w:val="24"/>
        </w:rPr>
        <w:tab/>
      </w:r>
      <w:r w:rsidR="002313A9" w:rsidRPr="00F123BB">
        <w:rPr>
          <w:color w:val="000000"/>
        </w:rPr>
        <w:t>que l</w:t>
      </w:r>
      <w:r w:rsidR="00880AC5" w:rsidRPr="00F123BB">
        <w:rPr>
          <w:color w:val="000000"/>
        </w:rPr>
        <w:t>as estaciones espaciales deberán estar dotadas de dispositivos que aseguren la cesación inmediata, por telemando, de sus emisiones radioeléctricas siempre que sea necesario en virtud de las disposiciones del presente Reglamento</w:t>
      </w:r>
      <w:r w:rsidRPr="00F123BB">
        <w:rPr>
          <w:rFonts w:asciiTheme="majorBidi" w:hAnsiTheme="majorBidi" w:cstheme="majorBidi"/>
          <w:szCs w:val="24"/>
        </w:rPr>
        <w:t>;</w:t>
      </w:r>
    </w:p>
    <w:p w:rsidR="00350301" w:rsidRPr="00F123BB" w:rsidRDefault="00350301" w:rsidP="00EB2E16">
      <w:pPr>
        <w:rPr>
          <w:rFonts w:asciiTheme="majorBidi" w:hAnsiTheme="majorBidi" w:cstheme="majorBidi"/>
          <w:szCs w:val="24"/>
        </w:rPr>
      </w:pPr>
      <w:r w:rsidRPr="00F123BB">
        <w:rPr>
          <w:rFonts w:asciiTheme="majorBidi" w:hAnsiTheme="majorBidi" w:cstheme="majorBidi"/>
          <w:i/>
          <w:iCs/>
          <w:szCs w:val="24"/>
        </w:rPr>
        <w:t>c)</w:t>
      </w:r>
      <w:r w:rsidRPr="00F123BB">
        <w:rPr>
          <w:rFonts w:asciiTheme="majorBidi" w:hAnsiTheme="majorBidi" w:cstheme="majorBidi"/>
          <w:szCs w:val="24"/>
        </w:rPr>
        <w:tab/>
      </w:r>
      <w:r w:rsidR="00880AC5" w:rsidRPr="00F123BB">
        <w:t>que continúa aumentando de manera constante la demanda en todo el mundo de servicios de comunicaciones globales de banda ancha, como los que proporcionan las aplicaciones de los sistemas de alta densidad en e</w:t>
      </w:r>
      <w:r w:rsidR="00CA70F9" w:rsidRPr="00F123BB">
        <w:t>l servicio fijo por satélite (</w:t>
      </w:r>
      <w:r w:rsidR="00880AC5" w:rsidRPr="00F123BB">
        <w:t>SFS</w:t>
      </w:r>
      <w:r w:rsidR="00CA70F9" w:rsidRPr="00F123BB">
        <w:t>AD</w:t>
      </w:r>
      <w:r w:rsidR="00880AC5" w:rsidRPr="00F123BB">
        <w:t>)</w:t>
      </w:r>
      <w:r w:rsidRPr="00F123BB">
        <w:rPr>
          <w:rFonts w:asciiTheme="majorBidi" w:hAnsiTheme="majorBidi" w:cstheme="majorBidi"/>
          <w:szCs w:val="24"/>
        </w:rPr>
        <w:t>;</w:t>
      </w:r>
    </w:p>
    <w:p w:rsidR="00350301" w:rsidRPr="00F123BB" w:rsidRDefault="00350301" w:rsidP="00EB2E16">
      <w:pPr>
        <w:rPr>
          <w:rFonts w:asciiTheme="majorBidi" w:hAnsiTheme="majorBidi" w:cstheme="majorBidi"/>
          <w:szCs w:val="24"/>
        </w:rPr>
      </w:pPr>
      <w:r w:rsidRPr="00F123BB">
        <w:rPr>
          <w:rFonts w:asciiTheme="majorBidi" w:hAnsiTheme="majorBidi" w:cstheme="majorBidi"/>
          <w:i/>
          <w:iCs/>
          <w:szCs w:val="24"/>
        </w:rPr>
        <w:t>d)</w:t>
      </w:r>
      <w:r w:rsidRPr="00F123BB">
        <w:rPr>
          <w:rFonts w:asciiTheme="majorBidi" w:hAnsiTheme="majorBidi" w:cstheme="majorBidi"/>
          <w:szCs w:val="24"/>
        </w:rPr>
        <w:tab/>
      </w:r>
      <w:r w:rsidR="00CA70F9" w:rsidRPr="00F123BB">
        <w:t>que los </w:t>
      </w:r>
      <w:r w:rsidR="00880AC5" w:rsidRPr="00F123BB">
        <w:t>SFS</w:t>
      </w:r>
      <w:r w:rsidR="00CA70F9" w:rsidRPr="00F123BB">
        <w:t>AD</w:t>
      </w:r>
      <w:r w:rsidR="00880AC5" w:rsidRPr="00F123BB">
        <w:t xml:space="preserve"> se caracterizan por la instalación flexible, rápida y ubicua de un gran número de estaciones terrenas de coste óptimo dotadas de pequeñas antenas y con características técnicas comunes</w:t>
      </w:r>
      <w:r w:rsidRPr="00F123BB">
        <w:rPr>
          <w:rFonts w:asciiTheme="majorBidi" w:hAnsiTheme="majorBidi" w:cstheme="majorBidi"/>
          <w:szCs w:val="24"/>
        </w:rPr>
        <w:t>;</w:t>
      </w:r>
    </w:p>
    <w:p w:rsidR="00350301" w:rsidRPr="00F123BB" w:rsidRDefault="00350301" w:rsidP="00EB2E16">
      <w:pPr>
        <w:rPr>
          <w:rFonts w:asciiTheme="majorBidi" w:hAnsiTheme="majorBidi" w:cstheme="majorBidi"/>
          <w:szCs w:val="24"/>
        </w:rPr>
      </w:pPr>
      <w:r w:rsidRPr="00F123BB">
        <w:rPr>
          <w:rFonts w:asciiTheme="majorBidi" w:hAnsiTheme="majorBidi" w:cstheme="majorBidi"/>
          <w:i/>
          <w:iCs/>
          <w:szCs w:val="24"/>
        </w:rPr>
        <w:t>e)</w:t>
      </w:r>
      <w:r w:rsidRPr="00F123BB">
        <w:rPr>
          <w:rFonts w:asciiTheme="majorBidi" w:hAnsiTheme="majorBidi" w:cstheme="majorBidi"/>
          <w:szCs w:val="24"/>
        </w:rPr>
        <w:tab/>
      </w:r>
      <w:r w:rsidR="00CA70F9" w:rsidRPr="00F123BB">
        <w:t>que los </w:t>
      </w:r>
      <w:r w:rsidR="00880AC5" w:rsidRPr="00F123BB">
        <w:t>SFS</w:t>
      </w:r>
      <w:r w:rsidR="00CA70F9" w:rsidRPr="00F123BB">
        <w:t>AD</w:t>
      </w:r>
      <w:r w:rsidR="00880AC5" w:rsidRPr="00F123BB">
        <w:t xml:space="preserve"> son aplicaciones avanzadas de comunicaciones de banda ancha que darán acceso a una gran variedad de aplicaciones de telecomunicaciones de banda ancha en redes de telecomunicaciones fijas (incluida Internet) y que, por lo tanto, complementarán otros sistemas de telecomunicaciones</w:t>
      </w:r>
      <w:r w:rsidRPr="00F123BB">
        <w:rPr>
          <w:rFonts w:asciiTheme="majorBidi" w:hAnsiTheme="majorBidi" w:cstheme="majorBidi"/>
          <w:szCs w:val="24"/>
        </w:rPr>
        <w:t>;</w:t>
      </w:r>
    </w:p>
    <w:p w:rsidR="00350301" w:rsidRPr="00F123BB" w:rsidRDefault="00350301" w:rsidP="00EB2E16">
      <w:pPr>
        <w:rPr>
          <w:rFonts w:asciiTheme="majorBidi" w:hAnsiTheme="majorBidi" w:cstheme="majorBidi"/>
          <w:szCs w:val="24"/>
        </w:rPr>
      </w:pPr>
      <w:r w:rsidRPr="00F123BB">
        <w:rPr>
          <w:rFonts w:asciiTheme="majorBidi" w:hAnsiTheme="majorBidi" w:cstheme="majorBidi"/>
          <w:i/>
          <w:iCs/>
          <w:szCs w:val="24"/>
        </w:rPr>
        <w:t>f)</w:t>
      </w:r>
      <w:r w:rsidRPr="00F123BB">
        <w:rPr>
          <w:rFonts w:asciiTheme="majorBidi" w:hAnsiTheme="majorBidi" w:cstheme="majorBidi"/>
          <w:szCs w:val="24"/>
        </w:rPr>
        <w:tab/>
      </w:r>
      <w:r w:rsidR="00880AC5" w:rsidRPr="00F123BB">
        <w:t>que al igual qu</w:t>
      </w:r>
      <w:r w:rsidR="00CA70F9" w:rsidRPr="00F123BB">
        <w:t>e otros sistemas del SFS, los </w:t>
      </w:r>
      <w:r w:rsidR="00880AC5" w:rsidRPr="00F123BB">
        <w:t>SFS</w:t>
      </w:r>
      <w:r w:rsidR="00CA70F9" w:rsidRPr="00F123BB">
        <w:t>AD</w:t>
      </w:r>
      <w:r w:rsidR="00880AC5" w:rsidRPr="00F123BB">
        <w:t xml:space="preserve"> ofrecen grandes posibilidades para crear rápidamente infraestructuras de telecomunicaciones</w:t>
      </w:r>
      <w:r w:rsidRPr="00F123BB">
        <w:rPr>
          <w:rFonts w:asciiTheme="majorBidi" w:hAnsiTheme="majorBidi" w:cstheme="majorBidi"/>
          <w:szCs w:val="24"/>
        </w:rPr>
        <w:t>;</w:t>
      </w:r>
    </w:p>
    <w:p w:rsidR="00350301" w:rsidRPr="00F123BB" w:rsidRDefault="00350301" w:rsidP="00EB2E16">
      <w:pPr>
        <w:rPr>
          <w:rFonts w:asciiTheme="majorBidi" w:hAnsiTheme="majorBidi" w:cstheme="majorBidi"/>
          <w:szCs w:val="24"/>
        </w:rPr>
      </w:pPr>
      <w:r w:rsidRPr="00F123BB">
        <w:rPr>
          <w:rFonts w:asciiTheme="majorBidi" w:hAnsiTheme="majorBidi" w:cstheme="majorBidi"/>
          <w:i/>
          <w:iCs/>
          <w:szCs w:val="24"/>
        </w:rPr>
        <w:t>g)</w:t>
      </w:r>
      <w:r w:rsidRPr="00F123BB">
        <w:rPr>
          <w:rFonts w:asciiTheme="majorBidi" w:hAnsiTheme="majorBidi" w:cstheme="majorBidi"/>
          <w:szCs w:val="24"/>
        </w:rPr>
        <w:tab/>
      </w:r>
      <w:r w:rsidR="00880AC5" w:rsidRPr="00F123BB">
        <w:t>que los satélites pueden proporcionar aplicaciones del SFS</w:t>
      </w:r>
      <w:r w:rsidR="00CA70F9" w:rsidRPr="00F123BB">
        <w:t>AD</w:t>
      </w:r>
      <w:r w:rsidR="00103A56" w:rsidRPr="00F123BB">
        <w:t xml:space="preserve"> en cualquier tipo de órbita,</w:t>
      </w:r>
    </w:p>
    <w:p w:rsidR="00350301" w:rsidRPr="00F123BB" w:rsidRDefault="00264DED" w:rsidP="00EB2E16">
      <w:pPr>
        <w:pStyle w:val="Call"/>
        <w:rPr>
          <w:rFonts w:asciiTheme="majorBidi" w:eastAsia="Calibri" w:hAnsiTheme="majorBidi" w:cstheme="majorBidi"/>
          <w:szCs w:val="24"/>
        </w:rPr>
      </w:pPr>
      <w:r w:rsidRPr="00F123BB">
        <w:rPr>
          <w:rFonts w:asciiTheme="majorBidi" w:eastAsia="Calibri" w:hAnsiTheme="majorBidi" w:cstheme="majorBidi"/>
          <w:szCs w:val="24"/>
        </w:rPr>
        <w:t>reconociendo</w:t>
      </w:r>
    </w:p>
    <w:p w:rsidR="00350301" w:rsidRPr="00F123BB" w:rsidRDefault="00350301" w:rsidP="00EB2E16">
      <w:r w:rsidRPr="00F123BB">
        <w:rPr>
          <w:i/>
          <w:iCs/>
        </w:rPr>
        <w:t>a)</w:t>
      </w:r>
      <w:r w:rsidRPr="00F123BB">
        <w:tab/>
      </w:r>
      <w:r w:rsidR="00880AC5" w:rsidRPr="00F123BB">
        <w:t>que la Constitución reconoce el derecho soberano de cada Estado a reglamentar sus telecomunicaciones</w:t>
      </w:r>
      <w:r w:rsidRPr="00F123BB">
        <w:t>;</w:t>
      </w:r>
    </w:p>
    <w:p w:rsidR="00350301" w:rsidRPr="00F123BB" w:rsidRDefault="00350301" w:rsidP="00EB2E16">
      <w:pPr>
        <w:rPr>
          <w:rFonts w:asciiTheme="majorBidi" w:hAnsiTheme="majorBidi" w:cstheme="majorBidi"/>
          <w:szCs w:val="24"/>
        </w:rPr>
      </w:pPr>
      <w:r w:rsidRPr="00F123BB">
        <w:rPr>
          <w:rFonts w:asciiTheme="majorBidi" w:hAnsiTheme="majorBidi" w:cstheme="majorBidi"/>
          <w:i/>
          <w:iCs/>
          <w:szCs w:val="24"/>
        </w:rPr>
        <w:t>b)</w:t>
      </w:r>
      <w:r w:rsidRPr="00F123BB">
        <w:rPr>
          <w:rFonts w:asciiTheme="majorBidi" w:hAnsiTheme="majorBidi" w:cstheme="majorBidi"/>
          <w:szCs w:val="24"/>
        </w:rPr>
        <w:tab/>
      </w:r>
      <w:r w:rsidR="00880AC5" w:rsidRPr="00F123BB">
        <w:t>que en el Reglamento de las Telecomunicaciones Internacionales se «reconoce a todo Miembro el derecho a exigir, en aplicación de su legislación nacional y si así lo decide, que las administraciones y empresas privadas de explotación que funcionen en sus territorios y presten un servicio internacional de telecomunicación al público estén autorizadas por ese Miembro», y especifica que «en el ámbito del presente Reglamento, la prestación y explotación de los servicios internacionales de telecomunicación en cada relación se efectuarán mediante acuerdos mutuos entre las administraciones»</w:t>
      </w:r>
      <w:r w:rsidRPr="00F123BB">
        <w:rPr>
          <w:rFonts w:asciiTheme="majorBidi" w:hAnsiTheme="majorBidi" w:cstheme="majorBidi"/>
          <w:szCs w:val="24"/>
        </w:rPr>
        <w:t>;</w:t>
      </w:r>
    </w:p>
    <w:p w:rsidR="00350301" w:rsidRPr="00F123BB" w:rsidRDefault="00350301" w:rsidP="00EB2E16">
      <w:pPr>
        <w:rPr>
          <w:rFonts w:asciiTheme="majorBidi" w:hAnsiTheme="majorBidi" w:cstheme="majorBidi"/>
          <w:szCs w:val="24"/>
        </w:rPr>
      </w:pPr>
      <w:r w:rsidRPr="00F123BB">
        <w:rPr>
          <w:rFonts w:asciiTheme="majorBidi" w:hAnsiTheme="majorBidi" w:cstheme="majorBidi"/>
          <w:i/>
          <w:iCs/>
          <w:szCs w:val="24"/>
        </w:rPr>
        <w:t>c)</w:t>
      </w:r>
      <w:r w:rsidRPr="00F123BB">
        <w:rPr>
          <w:rFonts w:asciiTheme="majorBidi" w:hAnsiTheme="majorBidi" w:cstheme="majorBidi"/>
          <w:szCs w:val="24"/>
        </w:rPr>
        <w:tab/>
      </w:r>
      <w:r w:rsidR="00880AC5" w:rsidRPr="00F123BB">
        <w:t>que en el Artículo </w:t>
      </w:r>
      <w:r w:rsidR="00880AC5" w:rsidRPr="00F123BB">
        <w:rPr>
          <w:rStyle w:val="Artref"/>
          <w:b/>
          <w:bCs/>
        </w:rPr>
        <w:t>18</w:t>
      </w:r>
      <w:r w:rsidR="00880AC5" w:rsidRPr="00F123BB">
        <w:t xml:space="preserve"> se especifican las autoridades que pueden conceder licencias para la explotación de estaciones en cualquier territorio</w:t>
      </w:r>
      <w:r w:rsidRPr="00F123BB">
        <w:rPr>
          <w:rFonts w:asciiTheme="majorBidi" w:hAnsiTheme="majorBidi" w:cstheme="majorBidi"/>
          <w:szCs w:val="24"/>
        </w:rPr>
        <w:t>;</w:t>
      </w:r>
    </w:p>
    <w:p w:rsidR="00350301" w:rsidRPr="00F123BB" w:rsidRDefault="00350301" w:rsidP="00EB2E16">
      <w:pPr>
        <w:rPr>
          <w:i/>
        </w:rPr>
      </w:pPr>
      <w:r w:rsidRPr="00F123BB">
        <w:rPr>
          <w:i/>
          <w:iCs/>
        </w:rPr>
        <w:lastRenderedPageBreak/>
        <w:t>d)</w:t>
      </w:r>
      <w:r w:rsidRPr="00F123BB">
        <w:tab/>
      </w:r>
      <w:r w:rsidR="00880AC5" w:rsidRPr="00F123BB">
        <w:t xml:space="preserve">el derecho de cada Estado Miembro a decidir sobre su participación en estos sistemas y las obligaciones de las entidades y organizaciones que prestan servicios internacionales o nacionales de telecomunicación mediante estos sistemas, a cumplir los requisitos jurídicos, financieros y reglamentarios </w:t>
      </w:r>
      <w:r w:rsidR="00880AC5" w:rsidRPr="00F123BB">
        <w:rPr>
          <w:i/>
          <w:iCs/>
        </w:rPr>
        <w:t>de las administraciones en cuyo territorio estén autorizados estos servicios</w:t>
      </w:r>
      <w:r w:rsidRPr="00F123BB">
        <w:rPr>
          <w:iCs/>
        </w:rPr>
        <w:t>;</w:t>
      </w:r>
    </w:p>
    <w:p w:rsidR="00350301" w:rsidRPr="00F123BB" w:rsidRDefault="00350301" w:rsidP="00EB2E16">
      <w:pPr>
        <w:rPr>
          <w:rFonts w:asciiTheme="majorBidi" w:hAnsiTheme="majorBidi" w:cstheme="majorBidi"/>
          <w:szCs w:val="24"/>
        </w:rPr>
      </w:pPr>
      <w:r w:rsidRPr="00F123BB">
        <w:rPr>
          <w:rFonts w:asciiTheme="majorBidi" w:hAnsiTheme="majorBidi" w:cstheme="majorBidi"/>
          <w:i/>
          <w:iCs/>
          <w:szCs w:val="24"/>
        </w:rPr>
        <w:t>e)</w:t>
      </w:r>
      <w:r w:rsidRPr="00F123BB">
        <w:rPr>
          <w:rFonts w:asciiTheme="majorBidi" w:hAnsiTheme="majorBidi" w:cstheme="majorBidi"/>
          <w:szCs w:val="24"/>
        </w:rPr>
        <w:tab/>
      </w:r>
      <w:r w:rsidR="00880AC5" w:rsidRPr="00F123BB">
        <w:t>que el número </w:t>
      </w:r>
      <w:r w:rsidR="00880AC5" w:rsidRPr="00F123BB">
        <w:rPr>
          <w:rStyle w:val="Artref"/>
          <w:b/>
        </w:rPr>
        <w:t>5.516B</w:t>
      </w:r>
      <w:r w:rsidR="00880AC5" w:rsidRPr="00F123BB">
        <w:t xml:space="preserve"> identifica las bandas para los </w:t>
      </w:r>
      <w:r w:rsidR="00CA70F9" w:rsidRPr="00F123BB">
        <w:t>SFSAD</w:t>
      </w:r>
      <w:r w:rsidRPr="00F123BB">
        <w:rPr>
          <w:rFonts w:asciiTheme="majorBidi" w:hAnsiTheme="majorBidi" w:cstheme="majorBidi"/>
          <w:szCs w:val="24"/>
        </w:rPr>
        <w:t>;</w:t>
      </w:r>
    </w:p>
    <w:p w:rsidR="00350301" w:rsidRPr="00F123BB" w:rsidRDefault="00350301" w:rsidP="00EB2E16">
      <w:pPr>
        <w:rPr>
          <w:rFonts w:asciiTheme="majorBidi" w:hAnsiTheme="majorBidi" w:cstheme="majorBidi"/>
          <w:szCs w:val="24"/>
        </w:rPr>
      </w:pPr>
      <w:r w:rsidRPr="00F123BB">
        <w:rPr>
          <w:rFonts w:asciiTheme="majorBidi" w:hAnsiTheme="majorBidi" w:cstheme="majorBidi"/>
          <w:i/>
          <w:iCs/>
          <w:szCs w:val="24"/>
        </w:rPr>
        <w:t>f)</w:t>
      </w:r>
      <w:r w:rsidRPr="00F123BB">
        <w:rPr>
          <w:rFonts w:asciiTheme="majorBidi" w:hAnsiTheme="majorBidi" w:cstheme="majorBidi"/>
          <w:szCs w:val="24"/>
        </w:rPr>
        <w:tab/>
      </w:r>
      <w:r w:rsidR="007E1901" w:rsidRPr="00F123BB">
        <w:t>que, en algunas de estas bandas, las atribuciones del SFS se comparten a título coprimario con atribuciones de los servicios fijo y móvil, y con otros servicios</w:t>
      </w:r>
      <w:r w:rsidRPr="00F123BB">
        <w:rPr>
          <w:rFonts w:asciiTheme="majorBidi" w:hAnsiTheme="majorBidi" w:cstheme="majorBidi"/>
          <w:szCs w:val="24"/>
        </w:rPr>
        <w:t>;</w:t>
      </w:r>
    </w:p>
    <w:p w:rsidR="00350301" w:rsidRPr="00F123BB" w:rsidRDefault="00350301" w:rsidP="00EB2E16">
      <w:pPr>
        <w:rPr>
          <w:rFonts w:asciiTheme="majorBidi" w:hAnsiTheme="majorBidi" w:cstheme="majorBidi"/>
          <w:szCs w:val="24"/>
        </w:rPr>
      </w:pPr>
      <w:r w:rsidRPr="00F123BB">
        <w:rPr>
          <w:rFonts w:asciiTheme="majorBidi" w:hAnsiTheme="majorBidi" w:cstheme="majorBidi"/>
          <w:i/>
          <w:iCs/>
          <w:szCs w:val="24"/>
        </w:rPr>
        <w:t>g)</w:t>
      </w:r>
      <w:r w:rsidRPr="00F123BB">
        <w:rPr>
          <w:rFonts w:asciiTheme="majorBidi" w:hAnsiTheme="majorBidi" w:cstheme="majorBidi"/>
          <w:szCs w:val="24"/>
        </w:rPr>
        <w:tab/>
      </w:r>
      <w:r w:rsidR="007E1901" w:rsidRPr="00F123BB">
        <w:t>que dicha identificación no excluye la utilización de estas bandas por otros servicios ni por otras aplicaciones del SFS, ni establece prioridades entre los usuarios de las bandas en el Reglamento de Radiocomunicaciones</w:t>
      </w:r>
      <w:r w:rsidRPr="00F123BB">
        <w:rPr>
          <w:rFonts w:asciiTheme="majorBidi" w:hAnsiTheme="majorBidi" w:cstheme="majorBidi"/>
          <w:szCs w:val="24"/>
        </w:rPr>
        <w:t>;</w:t>
      </w:r>
    </w:p>
    <w:p w:rsidR="007E1901" w:rsidRPr="00F123BB" w:rsidRDefault="007E1901" w:rsidP="00EB2E16">
      <w:r w:rsidRPr="00F123BB">
        <w:rPr>
          <w:i/>
          <w:iCs/>
        </w:rPr>
        <w:t>h)</w:t>
      </w:r>
      <w:r w:rsidRPr="00F123BB">
        <w:tab/>
        <w:t>que numerosos sistemas del SFS con otros tipos de estaciones terrenas y distintas características ya han entrado en servicio, o está previsto que entren en servicio, en algunas de las bandas de frecuencias identificadas para los </w:t>
      </w:r>
      <w:r w:rsidR="00CA70F9" w:rsidRPr="00F123BB">
        <w:t>SFSAD</w:t>
      </w:r>
      <w:r w:rsidRPr="00F123BB">
        <w:t xml:space="preserve"> en el número </w:t>
      </w:r>
      <w:r w:rsidRPr="00F123BB">
        <w:rPr>
          <w:rStyle w:val="Artref"/>
          <w:b/>
        </w:rPr>
        <w:t>5.516B</w:t>
      </w:r>
      <w:r w:rsidRPr="00F123BB">
        <w:t>;</w:t>
      </w:r>
    </w:p>
    <w:p w:rsidR="00350301" w:rsidRPr="00F123BB" w:rsidRDefault="007E1901" w:rsidP="00EB2E16">
      <w:pPr>
        <w:rPr>
          <w:rFonts w:asciiTheme="majorBidi" w:hAnsiTheme="majorBidi" w:cstheme="majorBidi"/>
          <w:szCs w:val="24"/>
        </w:rPr>
      </w:pPr>
      <w:r w:rsidRPr="00F123BB">
        <w:rPr>
          <w:i/>
          <w:iCs/>
        </w:rPr>
        <w:t>i)</w:t>
      </w:r>
      <w:r w:rsidRPr="00F123BB">
        <w:tab/>
        <w:t xml:space="preserve">que está previsto instalar en estas bandas numerosas estaciones de los </w:t>
      </w:r>
      <w:r w:rsidR="00CA70F9" w:rsidRPr="00F123BB">
        <w:t>SFSAD</w:t>
      </w:r>
      <w:r w:rsidRPr="00F123BB">
        <w:t xml:space="preserve"> en zonas urbanas, suburbanas y rurales de una gran </w:t>
      </w:r>
      <w:r w:rsidR="0061007B">
        <w:t>extensión geográfica,</w:t>
      </w:r>
      <w:bookmarkStart w:id="10" w:name="_GoBack"/>
      <w:bookmarkEnd w:id="10"/>
    </w:p>
    <w:p w:rsidR="00350301" w:rsidRPr="00F123BB" w:rsidRDefault="00264DED" w:rsidP="00EB2E16">
      <w:pPr>
        <w:pStyle w:val="Call"/>
        <w:rPr>
          <w:rFonts w:asciiTheme="majorBidi" w:eastAsia="Calibri" w:hAnsiTheme="majorBidi" w:cstheme="majorBidi"/>
          <w:szCs w:val="24"/>
        </w:rPr>
      </w:pPr>
      <w:r w:rsidRPr="00F123BB">
        <w:rPr>
          <w:rFonts w:asciiTheme="majorBidi" w:eastAsia="Calibri" w:hAnsiTheme="majorBidi" w:cstheme="majorBidi"/>
          <w:szCs w:val="24"/>
        </w:rPr>
        <w:t>observando</w:t>
      </w:r>
    </w:p>
    <w:p w:rsidR="007E1901" w:rsidRPr="00F123BB" w:rsidRDefault="007E1901" w:rsidP="00EB2E16">
      <w:r w:rsidRPr="00F123BB">
        <w:rPr>
          <w:i/>
          <w:iCs/>
        </w:rPr>
        <w:t>a)</w:t>
      </w:r>
      <w:r w:rsidRPr="00F123BB">
        <w:tab/>
        <w:t>que el Reglamento de Radiocomunicaciones estipula que cuando las estaciones terrenas del SFS utilizan bandas de frecuencias que se comparten a título coprimario con servicios terrenales, éstas deben notificarse a la Oficina por separado siempre que sus contornos de coordinación se extiendan al territorio de otra administración;</w:t>
      </w:r>
    </w:p>
    <w:p w:rsidR="007E1901" w:rsidRPr="00F123BB" w:rsidRDefault="007E1901" w:rsidP="00EB2E16">
      <w:r w:rsidRPr="00F123BB">
        <w:rPr>
          <w:i/>
          <w:iCs/>
        </w:rPr>
        <w:t>b)</w:t>
      </w:r>
      <w:r w:rsidRPr="00F123BB">
        <w:tab/>
        <w:t>que, como consecuencia de sus características generales, se espera que la coordinación entre administraciones de estaciones terrenas de los </w:t>
      </w:r>
      <w:r w:rsidR="00CA70F9" w:rsidRPr="00F123BB">
        <w:t>SFSAD</w:t>
      </w:r>
      <w:r w:rsidRPr="00F123BB">
        <w:t xml:space="preserve"> con estaciones del servicio fijo para cada emplazamiento concreto será un proceso largo y difícil;</w:t>
      </w:r>
    </w:p>
    <w:p w:rsidR="007E1901" w:rsidRPr="00F123BB" w:rsidRDefault="007E1901" w:rsidP="00EB2E16">
      <w:r w:rsidRPr="00F123BB">
        <w:rPr>
          <w:i/>
          <w:iCs/>
        </w:rPr>
        <w:t>c)</w:t>
      </w:r>
      <w:r w:rsidRPr="00F123BB">
        <w:tab/>
        <w:t>que, a fin de reducir al mínimo la carga para las administraciones, éstas pueden acordar disposiciones y procedimientos de coordinación simplificados para su aplicación a un gran número de estaciones terrenas de los </w:t>
      </w:r>
      <w:r w:rsidR="00CA70F9" w:rsidRPr="00F123BB">
        <w:t>SFSAD</w:t>
      </w:r>
      <w:r w:rsidRPr="00F123BB">
        <w:t xml:space="preserve"> análogas con un determinado sistema de satélites;</w:t>
      </w:r>
    </w:p>
    <w:p w:rsidR="00350301" w:rsidRPr="00F123BB" w:rsidRDefault="007E1901" w:rsidP="00EB2E16">
      <w:pPr>
        <w:rPr>
          <w:rFonts w:asciiTheme="majorBidi" w:hAnsiTheme="majorBidi" w:cstheme="majorBidi"/>
          <w:szCs w:val="24"/>
        </w:rPr>
      </w:pPr>
      <w:r w:rsidRPr="00F123BB">
        <w:rPr>
          <w:i/>
          <w:iCs/>
        </w:rPr>
        <w:t>d)</w:t>
      </w:r>
      <w:r w:rsidRPr="00F123BB">
        <w:tab/>
        <w:t>que la armonización mundial de las bandas para los </w:t>
      </w:r>
      <w:r w:rsidR="00CA70F9" w:rsidRPr="00F123BB">
        <w:t>SFSAD</w:t>
      </w:r>
      <w:r w:rsidRPr="00F123BB">
        <w:t xml:space="preserve"> facilitaría la implementación de dichos sistemas, lo que contribuiría a proveer el máximo acceso a escala mundial y a beneficiarse de economías de escala</w:t>
      </w:r>
      <w:r w:rsidR="00350301" w:rsidRPr="00F123BB">
        <w:rPr>
          <w:rFonts w:asciiTheme="majorBidi" w:hAnsiTheme="majorBidi" w:cstheme="majorBidi"/>
          <w:szCs w:val="24"/>
        </w:rPr>
        <w:t>,</w:t>
      </w:r>
    </w:p>
    <w:p w:rsidR="007E1901" w:rsidRPr="00F123BB" w:rsidRDefault="007E1901" w:rsidP="00EB2E16">
      <w:pPr>
        <w:pStyle w:val="Call"/>
      </w:pPr>
      <w:r w:rsidRPr="00F123BB">
        <w:t>reconociendo además</w:t>
      </w:r>
    </w:p>
    <w:p w:rsidR="00350301" w:rsidRPr="00F123BB" w:rsidRDefault="007E1901" w:rsidP="00EB2E16">
      <w:pPr>
        <w:rPr>
          <w:rFonts w:asciiTheme="majorBidi" w:hAnsiTheme="majorBidi" w:cstheme="majorBidi"/>
          <w:szCs w:val="24"/>
        </w:rPr>
      </w:pPr>
      <w:r w:rsidRPr="00F123BB">
        <w:t>que las aplicaciones de los </w:t>
      </w:r>
      <w:r w:rsidR="00CA70F9" w:rsidRPr="00F123BB">
        <w:t>SFSAD</w:t>
      </w:r>
      <w:r w:rsidRPr="00F123BB">
        <w:t xml:space="preserve"> introducidas en redes y sistemas del SFS están sujetas a todas las disposiciones del Reglamento de Radiocomunicaciones aplicables al SFS, tales como la de coordinación y de notificación conforme a los Artículos </w:t>
      </w:r>
      <w:r w:rsidRPr="00F123BB">
        <w:rPr>
          <w:rStyle w:val="Artref"/>
          <w:b/>
        </w:rPr>
        <w:t>9</w:t>
      </w:r>
      <w:r w:rsidRPr="00F123BB">
        <w:rPr>
          <w:b/>
        </w:rPr>
        <w:t xml:space="preserve"> </w:t>
      </w:r>
      <w:r w:rsidRPr="00F123BB">
        <w:t>y </w:t>
      </w:r>
      <w:r w:rsidRPr="00F123BB">
        <w:rPr>
          <w:rStyle w:val="Artref"/>
          <w:b/>
        </w:rPr>
        <w:t>11</w:t>
      </w:r>
      <w:r w:rsidRPr="00F123BB">
        <w:t>, incluidos los requisitos referentes a la coordinación con los servicios terrenales de otros países, y a las disposiciones de los Artículos </w:t>
      </w:r>
      <w:r w:rsidRPr="00F123BB">
        <w:rPr>
          <w:rStyle w:val="Artref"/>
          <w:b/>
        </w:rPr>
        <w:t>21</w:t>
      </w:r>
      <w:r w:rsidRPr="00F123BB">
        <w:rPr>
          <w:b/>
        </w:rPr>
        <w:t xml:space="preserve"> </w:t>
      </w:r>
      <w:r w:rsidRPr="00F123BB">
        <w:t>y </w:t>
      </w:r>
      <w:r w:rsidRPr="00F123BB">
        <w:rPr>
          <w:rStyle w:val="Artref"/>
          <w:b/>
        </w:rPr>
        <w:t>22</w:t>
      </w:r>
      <w:r w:rsidRPr="00F123BB">
        <w:t>,</w:t>
      </w:r>
    </w:p>
    <w:p w:rsidR="007E1901" w:rsidRPr="00F123BB" w:rsidRDefault="007E1901" w:rsidP="00EB2E16">
      <w:pPr>
        <w:pStyle w:val="Call"/>
      </w:pPr>
      <w:r w:rsidRPr="00F123BB">
        <w:t>recuerda a los operadores de dichos sistemas</w:t>
      </w:r>
    </w:p>
    <w:p w:rsidR="00350301" w:rsidRPr="00F123BB" w:rsidRDefault="007E1901" w:rsidP="00EB2E16">
      <w:pPr>
        <w:rPr>
          <w:rFonts w:asciiTheme="majorBidi" w:hAnsiTheme="majorBidi" w:cstheme="majorBidi"/>
          <w:szCs w:val="24"/>
        </w:rPr>
      </w:pPr>
      <w:r w:rsidRPr="00F123BB">
        <w:t>que, al concertar acuerdos de explotación de sus sistemas desde los territorios de un país, tomen en consideración cualquier eventual pérdida de ingresos que para tal país pueda acarrear una posible reducción del tráfico internacional que tengan en el momento en que se lleven a cabo tales acuerdos</w:t>
      </w:r>
      <w:r w:rsidR="00350301" w:rsidRPr="00F123BB">
        <w:rPr>
          <w:rFonts w:asciiTheme="majorBidi" w:hAnsiTheme="majorBidi" w:cstheme="majorBidi"/>
          <w:szCs w:val="24"/>
        </w:rPr>
        <w:t>,</w:t>
      </w:r>
    </w:p>
    <w:p w:rsidR="007E1901" w:rsidRPr="00F123BB" w:rsidRDefault="007E1901" w:rsidP="00EB2E16">
      <w:pPr>
        <w:pStyle w:val="Call"/>
      </w:pPr>
      <w:r w:rsidRPr="00F123BB">
        <w:lastRenderedPageBreak/>
        <w:t>resuelve invitar a las Comisiones de Estudio de Ra</w:t>
      </w:r>
      <w:r w:rsidR="00714617" w:rsidRPr="00F123BB">
        <w:t>diocomunicaciones interesadas a</w:t>
      </w:r>
    </w:p>
    <w:p w:rsidR="00A60F3A" w:rsidRPr="00F123BB" w:rsidRDefault="00350301" w:rsidP="00EB2E16">
      <w:pPr>
        <w:rPr>
          <w:rFonts w:asciiTheme="majorBidi" w:hAnsiTheme="majorBidi" w:cstheme="majorBidi"/>
          <w:szCs w:val="24"/>
          <w:lang w:eastAsia="zh-CN"/>
        </w:rPr>
      </w:pPr>
      <w:r w:rsidRPr="00F123BB">
        <w:rPr>
          <w:rFonts w:asciiTheme="majorBidi" w:hAnsiTheme="majorBidi" w:cstheme="majorBidi"/>
          <w:szCs w:val="24"/>
          <w:lang w:eastAsia="zh-CN"/>
        </w:rPr>
        <w:t>1</w:t>
      </w:r>
      <w:r w:rsidRPr="00F123BB">
        <w:rPr>
          <w:rFonts w:asciiTheme="majorBidi" w:hAnsiTheme="majorBidi" w:cstheme="majorBidi"/>
          <w:szCs w:val="24"/>
          <w:lang w:eastAsia="zh-CN"/>
        </w:rPr>
        <w:tab/>
      </w:r>
      <w:r w:rsidR="00A60F3A" w:rsidRPr="00F123BB">
        <w:rPr>
          <w:rFonts w:asciiTheme="majorBidi" w:hAnsiTheme="majorBidi" w:cstheme="majorBidi"/>
          <w:szCs w:val="24"/>
          <w:lang w:eastAsia="zh-CN"/>
        </w:rPr>
        <w:t>estudiar posibles métodos</w:t>
      </w:r>
      <w:r w:rsidRPr="00F123BB">
        <w:rPr>
          <w:rFonts w:asciiTheme="majorBidi" w:hAnsiTheme="majorBidi" w:cstheme="majorBidi"/>
          <w:szCs w:val="24"/>
          <w:lang w:eastAsia="zh-CN"/>
        </w:rPr>
        <w:t xml:space="preserve"> </w:t>
      </w:r>
      <w:r w:rsidR="00A60F3A" w:rsidRPr="00F123BB">
        <w:rPr>
          <w:rFonts w:asciiTheme="majorBidi" w:hAnsiTheme="majorBidi" w:cstheme="majorBidi"/>
          <w:szCs w:val="24"/>
          <w:lang w:eastAsia="zh-CN"/>
        </w:rPr>
        <w:t xml:space="preserve">para </w:t>
      </w:r>
      <w:r w:rsidR="00FB49F4" w:rsidRPr="00F123BB">
        <w:rPr>
          <w:rFonts w:asciiTheme="majorBidi" w:hAnsiTheme="majorBidi" w:cstheme="majorBidi"/>
          <w:szCs w:val="24"/>
          <w:lang w:eastAsia="zh-CN"/>
        </w:rPr>
        <w:t xml:space="preserve">garantizar la </w:t>
      </w:r>
      <w:r w:rsidR="00A60F3A" w:rsidRPr="00F123BB">
        <w:rPr>
          <w:rFonts w:asciiTheme="majorBidi" w:hAnsiTheme="majorBidi" w:cstheme="majorBidi"/>
          <w:szCs w:val="24"/>
          <w:lang w:eastAsia="zh-CN"/>
        </w:rPr>
        <w:t xml:space="preserve">necesaria observancia reglamentaria que impida la prestación de servicios </w:t>
      </w:r>
      <w:r w:rsidR="00FB49F4" w:rsidRPr="00F123BB">
        <w:rPr>
          <w:rFonts w:asciiTheme="majorBidi" w:hAnsiTheme="majorBidi" w:cstheme="majorBidi"/>
          <w:szCs w:val="24"/>
          <w:lang w:eastAsia="zh-CN"/>
        </w:rPr>
        <w:t>si</w:t>
      </w:r>
      <w:r w:rsidR="00A60F3A" w:rsidRPr="00F123BB">
        <w:rPr>
          <w:rFonts w:asciiTheme="majorBidi" w:hAnsiTheme="majorBidi" w:cstheme="majorBidi"/>
          <w:szCs w:val="24"/>
          <w:lang w:eastAsia="zh-CN"/>
        </w:rPr>
        <w:t xml:space="preserve"> no se dispon</w:t>
      </w:r>
      <w:r w:rsidR="00FB49F4" w:rsidRPr="00F123BB">
        <w:rPr>
          <w:rFonts w:asciiTheme="majorBidi" w:hAnsiTheme="majorBidi" w:cstheme="majorBidi"/>
          <w:szCs w:val="24"/>
          <w:lang w:eastAsia="zh-CN"/>
        </w:rPr>
        <w:t>e</w:t>
      </w:r>
      <w:r w:rsidR="00A60F3A" w:rsidRPr="00F123BB">
        <w:rPr>
          <w:rFonts w:asciiTheme="majorBidi" w:hAnsiTheme="majorBidi" w:cstheme="majorBidi"/>
          <w:szCs w:val="24"/>
          <w:lang w:eastAsia="zh-CN"/>
        </w:rPr>
        <w:t xml:space="preserve"> </w:t>
      </w:r>
      <w:r w:rsidR="00FB49F4" w:rsidRPr="00F123BB">
        <w:rPr>
          <w:rFonts w:asciiTheme="majorBidi" w:hAnsiTheme="majorBidi" w:cstheme="majorBidi"/>
          <w:szCs w:val="24"/>
          <w:lang w:eastAsia="zh-CN"/>
        </w:rPr>
        <w:t xml:space="preserve">de una licencia otorgada por </w:t>
      </w:r>
      <w:r w:rsidR="00A60F3A" w:rsidRPr="00F123BB">
        <w:rPr>
          <w:rFonts w:asciiTheme="majorBidi" w:hAnsiTheme="majorBidi" w:cstheme="majorBidi"/>
          <w:szCs w:val="24"/>
          <w:lang w:eastAsia="zh-CN"/>
        </w:rPr>
        <w:t>la administración en cuyo territorio se desea instalar las estaciones terrenas en cuestión</w:t>
      </w:r>
      <w:r w:rsidR="009B24EA" w:rsidRPr="00F123BB">
        <w:rPr>
          <w:rFonts w:asciiTheme="majorBidi" w:hAnsiTheme="majorBidi" w:cstheme="majorBidi"/>
          <w:szCs w:val="24"/>
          <w:lang w:eastAsia="zh-CN"/>
        </w:rPr>
        <w:t>;</w:t>
      </w:r>
    </w:p>
    <w:p w:rsidR="00350301" w:rsidRPr="00F123BB" w:rsidRDefault="00350301" w:rsidP="00EB2E16">
      <w:pPr>
        <w:rPr>
          <w:rFonts w:asciiTheme="majorBidi" w:hAnsiTheme="majorBidi" w:cstheme="majorBidi"/>
          <w:szCs w:val="24"/>
          <w:lang w:eastAsia="zh-CN"/>
        </w:rPr>
      </w:pPr>
      <w:r w:rsidRPr="00F123BB">
        <w:rPr>
          <w:rFonts w:asciiTheme="majorBidi" w:hAnsiTheme="majorBidi" w:cstheme="majorBidi"/>
          <w:szCs w:val="24"/>
          <w:lang w:eastAsia="zh-CN"/>
        </w:rPr>
        <w:t>2</w:t>
      </w:r>
      <w:r w:rsidRPr="00F123BB">
        <w:rPr>
          <w:rFonts w:asciiTheme="majorBidi" w:hAnsiTheme="majorBidi" w:cstheme="majorBidi"/>
          <w:szCs w:val="24"/>
          <w:lang w:eastAsia="zh-CN"/>
        </w:rPr>
        <w:tab/>
      </w:r>
      <w:r w:rsidR="00FB49F4" w:rsidRPr="00F123BB">
        <w:t xml:space="preserve">estudiar las características </w:t>
      </w:r>
      <w:r w:rsidR="007E1901" w:rsidRPr="00F123BB">
        <w:t>de funcionamiento y técnicas, los requisitos</w:t>
      </w:r>
      <w:r w:rsidR="00FB49F4" w:rsidRPr="00F123BB">
        <w:t xml:space="preserve"> y </w:t>
      </w:r>
      <w:r w:rsidR="007E1901" w:rsidRPr="00F123BB">
        <w:t xml:space="preserve">la calidad de funcionamiento </w:t>
      </w:r>
      <w:r w:rsidR="00FB49F4" w:rsidRPr="00F123BB">
        <w:t>de las estaci</w:t>
      </w:r>
      <w:r w:rsidR="006534B9" w:rsidRPr="00F123BB">
        <w:t>o</w:t>
      </w:r>
      <w:r w:rsidR="00FB49F4" w:rsidRPr="00F123BB">
        <w:t xml:space="preserve">nes de comprobación técnica para la </w:t>
      </w:r>
      <w:r w:rsidR="006534B9" w:rsidRPr="00F123BB">
        <w:t>ge</w:t>
      </w:r>
      <w:r w:rsidR="006534B9" w:rsidRPr="00F123BB">
        <w:rPr>
          <w:rFonts w:asciiTheme="majorBidi" w:hAnsiTheme="majorBidi" w:cstheme="majorBidi"/>
          <w:szCs w:val="24"/>
          <w:lang w:eastAsia="zh-CN"/>
        </w:rPr>
        <w:t>olocalización</w:t>
      </w:r>
      <w:r w:rsidR="00FB49F4" w:rsidRPr="00F123BB">
        <w:rPr>
          <w:rFonts w:asciiTheme="majorBidi" w:hAnsiTheme="majorBidi" w:cstheme="majorBidi"/>
          <w:szCs w:val="24"/>
          <w:lang w:eastAsia="zh-CN"/>
        </w:rPr>
        <w:t xml:space="preserve"> de estaciones terrenas no autorizadas</w:t>
      </w:r>
      <w:r w:rsidRPr="00F123BB">
        <w:rPr>
          <w:rFonts w:asciiTheme="majorBidi" w:hAnsiTheme="majorBidi" w:cstheme="majorBidi"/>
          <w:szCs w:val="24"/>
          <w:lang w:eastAsia="zh-CN"/>
        </w:rPr>
        <w:t>;</w:t>
      </w:r>
    </w:p>
    <w:p w:rsidR="00350301" w:rsidRPr="00F123BB" w:rsidRDefault="00350301" w:rsidP="00EB2E16">
      <w:pPr>
        <w:rPr>
          <w:rFonts w:asciiTheme="majorBidi" w:hAnsiTheme="majorBidi" w:cstheme="majorBidi"/>
          <w:szCs w:val="24"/>
          <w:lang w:eastAsia="zh-CN"/>
        </w:rPr>
      </w:pPr>
      <w:r w:rsidRPr="00F123BB">
        <w:rPr>
          <w:rFonts w:asciiTheme="majorBidi" w:hAnsiTheme="majorBidi" w:cstheme="majorBidi"/>
          <w:szCs w:val="24"/>
          <w:lang w:eastAsia="zh-CN"/>
        </w:rPr>
        <w:t>3</w:t>
      </w:r>
      <w:r w:rsidRPr="00F123BB">
        <w:rPr>
          <w:rFonts w:asciiTheme="majorBidi" w:hAnsiTheme="majorBidi" w:cstheme="majorBidi"/>
          <w:szCs w:val="24"/>
          <w:lang w:eastAsia="zh-CN"/>
        </w:rPr>
        <w:tab/>
      </w:r>
      <w:r w:rsidR="007E1901" w:rsidRPr="00F123BB">
        <w:t>elaborar las Recomendaciones y/o Informes UIT-R pertinentes sobre la base de los citados estudios, según corresponda</w:t>
      </w:r>
      <w:r w:rsidRPr="00F123BB">
        <w:rPr>
          <w:rFonts w:asciiTheme="majorBidi" w:hAnsiTheme="majorBidi" w:cstheme="majorBidi"/>
          <w:szCs w:val="24"/>
          <w:lang w:eastAsia="zh-CN"/>
        </w:rPr>
        <w:t>.</w:t>
      </w:r>
    </w:p>
    <w:p w:rsidR="00CB37EB" w:rsidRPr="00F123BB" w:rsidRDefault="00CB37EB" w:rsidP="00EB2E16">
      <w:pPr>
        <w:pStyle w:val="Reasons"/>
      </w:pPr>
    </w:p>
    <w:p w:rsidR="00CB37EB" w:rsidRPr="00F123BB" w:rsidRDefault="00CB37EB" w:rsidP="00EB2E16">
      <w:pPr>
        <w:jc w:val="center"/>
      </w:pPr>
      <w:r w:rsidRPr="00F123BB">
        <w:t>______________</w:t>
      </w:r>
    </w:p>
    <w:sectPr w:rsidR="00CB37EB" w:rsidRPr="00F123BB">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301" w:rsidRDefault="00350301">
      <w:r>
        <w:separator/>
      </w:r>
    </w:p>
  </w:endnote>
  <w:endnote w:type="continuationSeparator" w:id="0">
    <w:p w:rsidR="00350301" w:rsidRDefault="0035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CB5031" w:rsidRDefault="00020ACE">
    <w:r>
      <w:fldChar w:fldCharType="begin"/>
    </w:r>
    <w:r w:rsidRPr="00CB5031">
      <w:instrText xml:space="preserve"> FILENAME \p  \* MERGEFORMAT </w:instrText>
    </w:r>
    <w:r>
      <w:fldChar w:fldCharType="separate"/>
    </w:r>
    <w:r w:rsidR="00CB5031">
      <w:rPr>
        <w:noProof/>
      </w:rPr>
      <w:t>P:\ESP\ITU-R\CONF-R\AR15\PLEN\000\020S.docx</w:t>
    </w:r>
    <w:r>
      <w:fldChar w:fldCharType="end"/>
    </w:r>
    <w:r w:rsidRPr="00CB5031">
      <w:tab/>
    </w:r>
    <w:r>
      <w:fldChar w:fldCharType="begin"/>
    </w:r>
    <w:r>
      <w:instrText xml:space="preserve"> SAVEDATE \@ DD.MM.YY </w:instrText>
    </w:r>
    <w:r>
      <w:fldChar w:fldCharType="separate"/>
    </w:r>
    <w:r w:rsidR="00CB5031">
      <w:rPr>
        <w:noProof/>
      </w:rPr>
      <w:t>20.10.15</w:t>
    </w:r>
    <w:r>
      <w:fldChar w:fldCharType="end"/>
    </w:r>
    <w:r w:rsidRPr="00CB5031">
      <w:tab/>
    </w:r>
    <w:r>
      <w:fldChar w:fldCharType="begin"/>
    </w:r>
    <w:r>
      <w:instrText xml:space="preserve"> PRINTDATE \@ DD.MM.YY </w:instrText>
    </w:r>
    <w:r>
      <w:fldChar w:fldCharType="separate"/>
    </w:r>
    <w:r w:rsidR="00CB5031">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B8" w:rsidRPr="00185231" w:rsidRDefault="00A664B8" w:rsidP="00A664B8">
    <w:pPr>
      <w:pStyle w:val="Footer"/>
    </w:pPr>
    <w:r>
      <w:fldChar w:fldCharType="begin"/>
    </w:r>
    <w:r w:rsidRPr="00185231">
      <w:instrText xml:space="preserve"> FILENAME \p  \* MERGEFORMAT </w:instrText>
    </w:r>
    <w:r>
      <w:fldChar w:fldCharType="separate"/>
    </w:r>
    <w:r w:rsidR="00CB5031">
      <w:t>P:\ESP\ITU-R\CONF-R\AR15\PLEN\000\020S.docx</w:t>
    </w:r>
    <w:r>
      <w:fldChar w:fldCharType="end"/>
    </w:r>
    <w:r w:rsidRPr="00185231">
      <w:t xml:space="preserve"> (387861)</w:t>
    </w:r>
    <w:r w:rsidRPr="00185231">
      <w:tab/>
    </w:r>
    <w:r>
      <w:fldChar w:fldCharType="begin"/>
    </w:r>
    <w:r>
      <w:instrText xml:space="preserve"> SAVEDATE \@ DD.MM.YY </w:instrText>
    </w:r>
    <w:r>
      <w:fldChar w:fldCharType="separate"/>
    </w:r>
    <w:r w:rsidR="00CB5031">
      <w:t>20.10.15</w:t>
    </w:r>
    <w:r>
      <w:fldChar w:fldCharType="end"/>
    </w:r>
    <w:r w:rsidRPr="00185231">
      <w:tab/>
    </w:r>
    <w:r>
      <w:fldChar w:fldCharType="begin"/>
    </w:r>
    <w:r>
      <w:instrText xml:space="preserve"> PRINTDATE \@ DD.MM.YY </w:instrText>
    </w:r>
    <w:r>
      <w:fldChar w:fldCharType="separate"/>
    </w:r>
    <w:r w:rsidR="00CB5031">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44" w:rsidRPr="00185231" w:rsidRDefault="000F2E44">
    <w:pPr>
      <w:pStyle w:val="Footer"/>
    </w:pPr>
    <w:r>
      <w:fldChar w:fldCharType="begin"/>
    </w:r>
    <w:r w:rsidRPr="00185231">
      <w:instrText xml:space="preserve"> FILENAME \p  \* MERGEFORMAT </w:instrText>
    </w:r>
    <w:r>
      <w:fldChar w:fldCharType="separate"/>
    </w:r>
    <w:r w:rsidR="00CB5031">
      <w:t>P:\ESP\ITU-R\CONF-R\AR15\PLEN\000\020S.docx</w:t>
    </w:r>
    <w:r>
      <w:fldChar w:fldCharType="end"/>
    </w:r>
    <w:r w:rsidRPr="00185231">
      <w:t xml:space="preserve"> (387861)</w:t>
    </w:r>
    <w:r w:rsidRPr="00185231">
      <w:tab/>
    </w:r>
    <w:r>
      <w:fldChar w:fldCharType="begin"/>
    </w:r>
    <w:r>
      <w:instrText xml:space="preserve"> SAVEDATE \@ DD.MM.YY </w:instrText>
    </w:r>
    <w:r>
      <w:fldChar w:fldCharType="separate"/>
    </w:r>
    <w:r w:rsidR="00CB5031">
      <w:t>20.10.15</w:t>
    </w:r>
    <w:r>
      <w:fldChar w:fldCharType="end"/>
    </w:r>
    <w:r w:rsidRPr="00185231">
      <w:tab/>
    </w:r>
    <w:r>
      <w:fldChar w:fldCharType="begin"/>
    </w:r>
    <w:r>
      <w:instrText xml:space="preserve"> PRINTDATE \@ DD.MM.YY </w:instrText>
    </w:r>
    <w:r>
      <w:fldChar w:fldCharType="separate"/>
    </w:r>
    <w:r w:rsidR="00CB5031">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301" w:rsidRDefault="00350301">
      <w:r>
        <w:rPr>
          <w:b/>
        </w:rPr>
        <w:t>_______________</w:t>
      </w:r>
    </w:p>
  </w:footnote>
  <w:footnote w:type="continuationSeparator" w:id="0">
    <w:p w:rsidR="00350301" w:rsidRDefault="00350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1B" w:rsidRDefault="00923D1B" w:rsidP="00923D1B">
    <w:pPr>
      <w:pStyle w:val="Header"/>
    </w:pPr>
    <w:r>
      <w:fldChar w:fldCharType="begin"/>
    </w:r>
    <w:r>
      <w:instrText xml:space="preserve"> PAGE  \* MERGEFORMAT </w:instrText>
    </w:r>
    <w:r>
      <w:fldChar w:fldCharType="separate"/>
    </w:r>
    <w:r w:rsidR="0061007B">
      <w:rPr>
        <w:noProof/>
      </w:rPr>
      <w:t>5</w:t>
    </w:r>
    <w:r>
      <w:fldChar w:fldCharType="end"/>
    </w:r>
  </w:p>
  <w:p w:rsidR="00350301" w:rsidRPr="00923D1B" w:rsidRDefault="00923D1B" w:rsidP="00923D1B">
    <w:pPr>
      <w:pStyle w:val="Header"/>
    </w:pPr>
    <w:r>
      <w:t>RA15/PLEN/20-S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B498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A2AC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944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BC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6EF5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B6B4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CCEA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8068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EC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224A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01"/>
    <w:rsid w:val="00012B52"/>
    <w:rsid w:val="00016A7C"/>
    <w:rsid w:val="00020ACE"/>
    <w:rsid w:val="000F2E44"/>
    <w:rsid w:val="00103A56"/>
    <w:rsid w:val="00112139"/>
    <w:rsid w:val="001721DD"/>
    <w:rsid w:val="00185231"/>
    <w:rsid w:val="001B708C"/>
    <w:rsid w:val="00204FBC"/>
    <w:rsid w:val="002313A9"/>
    <w:rsid w:val="002334F2"/>
    <w:rsid w:val="00262638"/>
    <w:rsid w:val="00264DED"/>
    <w:rsid w:val="002B6243"/>
    <w:rsid w:val="00350301"/>
    <w:rsid w:val="00393C38"/>
    <w:rsid w:val="003A000A"/>
    <w:rsid w:val="003A557C"/>
    <w:rsid w:val="00466F3C"/>
    <w:rsid w:val="004A19E2"/>
    <w:rsid w:val="005335D1"/>
    <w:rsid w:val="005648DF"/>
    <w:rsid w:val="005C4F7E"/>
    <w:rsid w:val="006050EE"/>
    <w:rsid w:val="0061007B"/>
    <w:rsid w:val="006534B9"/>
    <w:rsid w:val="00693CB4"/>
    <w:rsid w:val="006C35F2"/>
    <w:rsid w:val="00714617"/>
    <w:rsid w:val="007E1901"/>
    <w:rsid w:val="008246E6"/>
    <w:rsid w:val="00880AC5"/>
    <w:rsid w:val="008E02B6"/>
    <w:rsid w:val="008F5F20"/>
    <w:rsid w:val="00923D1B"/>
    <w:rsid w:val="009630C4"/>
    <w:rsid w:val="009A42FC"/>
    <w:rsid w:val="009A4F13"/>
    <w:rsid w:val="009B24EA"/>
    <w:rsid w:val="009C05DE"/>
    <w:rsid w:val="00A0652C"/>
    <w:rsid w:val="00A60F3A"/>
    <w:rsid w:val="00A664B8"/>
    <w:rsid w:val="00AF7660"/>
    <w:rsid w:val="00BF1023"/>
    <w:rsid w:val="00C16835"/>
    <w:rsid w:val="00C278F8"/>
    <w:rsid w:val="00C87CA3"/>
    <w:rsid w:val="00CA70F9"/>
    <w:rsid w:val="00CB37EB"/>
    <w:rsid w:val="00CB5031"/>
    <w:rsid w:val="00D432E9"/>
    <w:rsid w:val="00DA6B88"/>
    <w:rsid w:val="00DC4202"/>
    <w:rsid w:val="00DE35E9"/>
    <w:rsid w:val="00E01901"/>
    <w:rsid w:val="00E04593"/>
    <w:rsid w:val="00E246E2"/>
    <w:rsid w:val="00EB2E16"/>
    <w:rsid w:val="00EB5C7B"/>
    <w:rsid w:val="00EC210D"/>
    <w:rsid w:val="00F06B00"/>
    <w:rsid w:val="00F123BB"/>
    <w:rsid w:val="00F37B6C"/>
    <w:rsid w:val="00F60EC4"/>
    <w:rsid w:val="00FA4B6F"/>
    <w:rsid w:val="00FB49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CEE550E-3C5C-4CE4-996E-E40C7644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RestitleChar">
    <w:name w:val="Res_title Char"/>
    <w:basedOn w:val="DefaultParagraphFont"/>
    <w:link w:val="Restitle"/>
    <w:locked/>
    <w:rsid w:val="00350301"/>
    <w:rPr>
      <w:rFonts w:ascii="Times New Roman Bold" w:hAnsi="Times New Roman Bold"/>
      <w:b/>
      <w:sz w:val="28"/>
      <w:lang w:val="es-ES_tradnl" w:eastAsia="en-US"/>
    </w:rPr>
  </w:style>
  <w:style w:type="character" w:customStyle="1" w:styleId="CallChar">
    <w:name w:val="Call Char"/>
    <w:link w:val="Call"/>
    <w:locked/>
    <w:rsid w:val="00350301"/>
    <w:rPr>
      <w:rFonts w:ascii="Times New Roman" w:hAnsi="Times New Roman"/>
      <w:i/>
      <w:sz w:val="24"/>
      <w:lang w:val="es-ES_tradnl" w:eastAsia="en-US"/>
    </w:rPr>
  </w:style>
  <w:style w:type="paragraph" w:styleId="ListParagraph">
    <w:name w:val="List Paragraph"/>
    <w:basedOn w:val="Normal"/>
    <w:uiPriority w:val="34"/>
    <w:qFormat/>
    <w:rsid w:val="00A60F3A"/>
    <w:pPr>
      <w:ind w:left="720"/>
      <w:contextualSpacing/>
    </w:pPr>
  </w:style>
  <w:style w:type="paragraph" w:styleId="BalloonText">
    <w:name w:val="Balloon Text"/>
    <w:basedOn w:val="Normal"/>
    <w:link w:val="BalloonTextChar"/>
    <w:semiHidden/>
    <w:unhideWhenUsed/>
    <w:rsid w:val="00F37B6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7B6C"/>
    <w:rPr>
      <w:rFonts w:ascii="Segoe UI" w:hAnsi="Segoe UI" w:cs="Segoe UI"/>
      <w:sz w:val="18"/>
      <w:szCs w:val="18"/>
      <w:lang w:val="es-ES_tradnl" w:eastAsia="en-US"/>
    </w:rPr>
  </w:style>
  <w:style w:type="paragraph" w:customStyle="1" w:styleId="Call0">
    <w:name w:val="Call )"/>
    <w:aliases w:val="(Asian) Calibri,(Complex) +He..."/>
    <w:basedOn w:val="Call"/>
    <w:rsid w:val="009C05DE"/>
    <w:pPr>
      <w:spacing w:line="480" w:lineRule="auto"/>
    </w:pPr>
    <w:rPr>
      <w:rFonts w:asciiTheme="majorBidi" w:eastAsia="Calibri" w:hAnsiTheme="majorBidi" w:cstheme="majorBidi"/>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11</TotalTime>
  <Pages>5</Pages>
  <Words>1494</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9697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Marin Matas, Juan Gabriel</dc:creator>
  <cp:keywords/>
  <dc:description>PS_RA07.dot  Para: _x000d_Fecha del documento: _x000d_Registrado por MM-43480 a 16:09:38 el 16.10.07</dc:description>
  <cp:lastModifiedBy>Spanish</cp:lastModifiedBy>
  <cp:revision>31</cp:revision>
  <cp:lastPrinted>2015-10-20T12:28:00Z</cp:lastPrinted>
  <dcterms:created xsi:type="dcterms:W3CDTF">2015-10-20T12:22:00Z</dcterms:created>
  <dcterms:modified xsi:type="dcterms:W3CDTF">2015-10-20T12:35:00Z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