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402EBA" w:rsidP="00D34FD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>المراجعة </w:t>
            </w:r>
            <w:r w:rsidRPr="00F86F80">
              <w:rPr>
                <w:rFonts w:ascii="Verdana" w:hAnsi="Verdana"/>
              </w:rPr>
              <w:t>1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asciiTheme="minorHAnsi" w:hAnsiTheme="minorHAnsi" w:hint="cs"/>
                <w:rtl/>
              </w:rPr>
              <w:t>ل</w:t>
            </w:r>
            <w:r w:rsidR="001952E0" w:rsidRPr="00F9134D">
              <w:rPr>
                <w:rFonts w:hint="cs"/>
                <w:rtl/>
              </w:rPr>
              <w:t>ل</w:t>
            </w:r>
            <w:r w:rsidR="001952E0" w:rsidRPr="00F9134D">
              <w:rPr>
                <w:rtl/>
              </w:rPr>
              <w:t>و</w:t>
            </w:r>
            <w:r w:rsidR="001952E0"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D34FD6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D34FD6">
              <w:rPr>
                <w:lang w:bidi="ar-SY"/>
              </w:rPr>
              <w:t>100</w:t>
            </w:r>
            <w:r w:rsidR="001952E0"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F86F80" w:rsidP="00F86F80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14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E1718" w:rsidRDefault="00D34FD6" w:rsidP="008E1718">
            <w:pPr>
              <w:pStyle w:val="Source"/>
              <w:spacing w:after="0"/>
              <w:rPr>
                <w:rFonts w:ascii="Times New Roman Bold" w:hAnsi="Times New Roman Bold"/>
                <w:w w:val="120"/>
                <w:rtl/>
                <w:lang w:bidi="ar-SY"/>
              </w:rPr>
            </w:pPr>
            <w:r w:rsidRPr="008E1718">
              <w:rPr>
                <w:rFonts w:ascii="Times New Roman Bold" w:hAnsi="Times New Roman Bold" w:hint="cs"/>
                <w:w w:val="120"/>
                <w:rtl/>
              </w:rPr>
              <w:t>تقرير موجز</w:t>
            </w:r>
            <w:r w:rsidR="00717807" w:rsidRPr="008E1718">
              <w:rPr>
                <w:rFonts w:ascii="Times New Roman Bold" w:hAnsi="Times New Roman Bold" w:hint="cs"/>
                <w:w w:val="120"/>
                <w:rtl/>
              </w:rPr>
              <w:t xml:space="preserve"> </w:t>
            </w:r>
            <w:r w:rsidRPr="008E1718">
              <w:rPr>
                <w:rFonts w:ascii="Times New Roman Bold" w:hAnsi="Times New Roman Bold" w:hint="cs"/>
                <w:w w:val="120"/>
                <w:rtl/>
              </w:rPr>
              <w:t xml:space="preserve">عن الجلسة العامة الثالثة </w:t>
            </w:r>
            <w:r w:rsidR="00717807" w:rsidRPr="008E1718">
              <w:rPr>
                <w:rFonts w:ascii="Times New Roman Bold" w:hAnsi="Times New Roman Bold"/>
                <w:w w:val="120"/>
                <w:rtl/>
              </w:rPr>
              <w:br/>
            </w:r>
            <w:r w:rsidRPr="008E1718">
              <w:rPr>
                <w:rFonts w:ascii="Times New Roman Bold" w:hAnsi="Times New Roman Bold" w:hint="cs"/>
                <w:w w:val="120"/>
                <w:rtl/>
              </w:rPr>
              <w:t>لجمعية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D34FD6" w:rsidP="008E1718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الخميس</w:t>
            </w:r>
            <w:r w:rsidRPr="00DB51C9">
              <w:rPr>
                <w:rFonts w:hint="cs"/>
                <w:rtl/>
              </w:rPr>
              <w:t xml:space="preserve"> </w:t>
            </w:r>
            <w:r>
              <w:t>29</w:t>
            </w:r>
            <w:r w:rsidRPr="00DB51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Pr="00DB51C9">
              <w:rPr>
                <w:rFonts w:hint="cs"/>
                <w:rtl/>
              </w:rPr>
              <w:t xml:space="preserve"> </w:t>
            </w:r>
            <w:r>
              <w:t>2015</w:t>
            </w:r>
            <w:r w:rsidRPr="00DB51C9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الساعة </w:t>
            </w:r>
            <w:r>
              <w:t>1000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D34FD6" w:rsidP="005F3609">
            <w:pPr>
              <w:spacing w:before="240"/>
              <w:jc w:val="center"/>
            </w:pPr>
            <w:r w:rsidRPr="004E5E8B">
              <w:rPr>
                <w:rFonts w:hint="cs"/>
                <w:rtl/>
                <w:lang w:bidi="ar-EG"/>
              </w:rPr>
              <w:t>(</w:t>
            </w:r>
            <w:r w:rsidRPr="004E5E8B">
              <w:rPr>
                <w:rFonts w:hint="cs"/>
                <w:rtl/>
                <w:lang w:val="en-GB" w:bidi="ar-EG"/>
              </w:rPr>
              <w:t>مركز جنيف الدولي للمؤت</w:t>
            </w:r>
            <w:r w:rsidR="002C1212">
              <w:rPr>
                <w:rFonts w:hint="cs"/>
                <w:rtl/>
                <w:lang w:val="en-GB" w:bidi="ar-EG"/>
              </w:rPr>
              <w:t>‍</w:t>
            </w:r>
            <w:r w:rsidRPr="004E5E8B">
              <w:rPr>
                <w:rFonts w:hint="cs"/>
                <w:rtl/>
                <w:lang w:val="en-GB" w:bidi="ar-EG"/>
              </w:rPr>
              <w:t>مرات</w:t>
            </w:r>
            <w:r>
              <w:rPr>
                <w:rFonts w:hint="cs"/>
                <w:rtl/>
                <w:lang w:val="en-GB" w:bidi="ar-EG"/>
              </w:rPr>
              <w:t xml:space="preserve">، </w:t>
            </w:r>
            <w:r w:rsidRPr="004E5E8B">
              <w:rPr>
                <w:rFonts w:hint="cs"/>
                <w:rtl/>
                <w:lang w:bidi="ar-EG"/>
              </w:rPr>
              <w:t xml:space="preserve">القاعة </w:t>
            </w:r>
            <w:r w:rsidRPr="004E5E8B">
              <w:rPr>
                <w:lang w:val="fr-CH" w:bidi="ar-EG"/>
              </w:rPr>
              <w:t>1</w:t>
            </w:r>
            <w:r w:rsidRPr="004E5E8B">
              <w:rPr>
                <w:rFonts w:hint="cs"/>
                <w:rtl/>
                <w:lang w:val="en-GB" w:bidi="ar-EG"/>
              </w:rPr>
              <w:t>)</w:t>
            </w:r>
          </w:p>
        </w:tc>
      </w:tr>
    </w:tbl>
    <w:p w:rsidR="00706D7A" w:rsidRDefault="00706D7A" w:rsidP="00C51DAD">
      <w:pPr>
        <w:rPr>
          <w:rtl/>
          <w:lang w:bidi="ar-EG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659"/>
        <w:gridCol w:w="6286"/>
        <w:gridCol w:w="2694"/>
      </w:tblGrid>
      <w:tr w:rsidR="00D34FD6" w:rsidRPr="00EC26B9" w:rsidTr="00165D7C">
        <w:trPr>
          <w:tblHeader/>
        </w:trPr>
        <w:tc>
          <w:tcPr>
            <w:tcW w:w="659" w:type="dxa"/>
          </w:tcPr>
          <w:p w:rsidR="00D34FD6" w:rsidRPr="00A071D8" w:rsidRDefault="00D34FD6" w:rsidP="00165D7C">
            <w:pPr>
              <w:pStyle w:val="toc0"/>
              <w:spacing w:before="60" w:after="60" w:line="34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6286" w:type="dxa"/>
          </w:tcPr>
          <w:p w:rsidR="00D34FD6" w:rsidRPr="00A071D8" w:rsidRDefault="00D34FD6" w:rsidP="00165D7C">
            <w:pPr>
              <w:pStyle w:val="Styletoc0LinespacingExactly14pt"/>
              <w:spacing w:before="60" w:after="60" w:line="340" w:lineRule="exact"/>
              <w:jc w:val="left"/>
              <w:rPr>
                <w:rFonts w:ascii="Times New Roman" w:hAnsi="Times New Roman"/>
                <w:bCs w:val="0"/>
                <w:szCs w:val="30"/>
              </w:rPr>
            </w:pPr>
          </w:p>
        </w:tc>
        <w:tc>
          <w:tcPr>
            <w:tcW w:w="2694" w:type="dxa"/>
          </w:tcPr>
          <w:p w:rsidR="00D34FD6" w:rsidRPr="00A071D8" w:rsidRDefault="00D34FD6" w:rsidP="00165D7C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A071D8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D34FD6" w:rsidRPr="00EC26B9" w:rsidTr="00165D7C"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</w:pPr>
            <w:r w:rsidRPr="00A071D8">
              <w:t>1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</w:rPr>
            </w:pPr>
            <w:r w:rsidRPr="00A071D8">
              <w:rPr>
                <w:rFonts w:hint="cs"/>
                <w:rtl/>
              </w:rPr>
              <w:t>افتتاح الجلسة</w:t>
            </w:r>
          </w:p>
        </w:tc>
        <w:tc>
          <w:tcPr>
            <w:tcW w:w="2694" w:type="dxa"/>
          </w:tcPr>
          <w:p w:rsidR="00D34FD6" w:rsidRPr="00A071D8" w:rsidRDefault="00D34FD6" w:rsidP="00165D7C">
            <w:pPr>
              <w:spacing w:before="60" w:after="60" w:line="340" w:lineRule="exact"/>
              <w:jc w:val="center"/>
              <w:rPr>
                <w:lang w:bidi="ar-EG"/>
              </w:rPr>
            </w:pPr>
          </w:p>
        </w:tc>
      </w:tr>
      <w:tr w:rsidR="00D34FD6" w:rsidRPr="00EC26B9" w:rsidTr="00165D7C">
        <w:tc>
          <w:tcPr>
            <w:tcW w:w="659" w:type="dxa"/>
            <w:shd w:val="clear" w:color="auto" w:fill="auto"/>
          </w:tcPr>
          <w:p w:rsidR="00D34FD6" w:rsidRPr="00A071D8" w:rsidRDefault="00D34FD6" w:rsidP="00165D7C">
            <w:pPr>
              <w:spacing w:before="60" w:after="60" w:line="340" w:lineRule="exact"/>
              <w:rPr>
                <w:rtl/>
                <w:lang w:bidi="ar-EG"/>
              </w:rPr>
            </w:pPr>
            <w:r w:rsidRPr="00A071D8">
              <w:t>2</w:t>
            </w:r>
          </w:p>
        </w:tc>
        <w:tc>
          <w:tcPr>
            <w:tcW w:w="6286" w:type="dxa"/>
            <w:shd w:val="clear" w:color="auto" w:fill="auto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</w:rPr>
              <w:t>إقرار جدول الأعمال</w:t>
            </w:r>
          </w:p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>تم إقرار جدول الأعمال بدون تغيير.</w:t>
            </w:r>
          </w:p>
        </w:tc>
        <w:tc>
          <w:tcPr>
            <w:tcW w:w="2694" w:type="dxa"/>
          </w:tcPr>
          <w:p w:rsidR="00D34FD6" w:rsidRPr="00A071D8" w:rsidRDefault="00D34FD6" w:rsidP="00165D7C">
            <w:pPr>
              <w:spacing w:before="60" w:after="60" w:line="340" w:lineRule="exact"/>
              <w:jc w:val="center"/>
            </w:pPr>
            <w:r w:rsidRPr="00A071D8">
              <w:rPr>
                <w:lang w:val="es-ES"/>
              </w:rPr>
              <w:t>ADM/21</w:t>
            </w:r>
          </w:p>
        </w:tc>
      </w:tr>
      <w:tr w:rsidR="00D34FD6" w:rsidRPr="00EC26B9" w:rsidTr="00165D7C"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</w:pPr>
            <w:r w:rsidRPr="00A071D8">
              <w:t>3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 xml:space="preserve">تقرير الرئيس والوثائق المقدمة من لجنة الدراسات </w:t>
            </w:r>
            <w:r w:rsidRPr="00A071D8">
              <w:rPr>
                <w:lang w:val="fr-CH" w:bidi="ar-EG"/>
              </w:rPr>
              <w:t>3</w:t>
            </w:r>
          </w:p>
          <w:p w:rsidR="00D34FD6" w:rsidRPr="00A071D8" w:rsidRDefault="00717807" w:rsidP="00CC01DA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val="fr-CH" w:bidi="ar-EG"/>
              </w:rPr>
              <w:t>قدم</w:t>
            </w:r>
            <w:r w:rsidR="00D34FD6" w:rsidRPr="00A071D8">
              <w:rPr>
                <w:rFonts w:hint="cs"/>
                <w:rtl/>
                <w:lang w:val="fr-CH" w:bidi="ar-EG"/>
              </w:rPr>
              <w:t xml:space="preserve"> السيد ب. </w:t>
            </w:r>
            <w:proofErr w:type="spellStart"/>
            <w:r w:rsidR="00D34FD6" w:rsidRPr="00A071D8">
              <w:rPr>
                <w:rFonts w:hint="cs"/>
                <w:rtl/>
                <w:lang w:val="fr-CH" w:bidi="ar-EG"/>
              </w:rPr>
              <w:t>أبريسير-راستبرغ</w:t>
            </w:r>
            <w:proofErr w:type="spellEnd"/>
            <w:r w:rsidR="00D34FD6" w:rsidRPr="00A071D8">
              <w:rPr>
                <w:rFonts w:hint="cs"/>
                <w:rtl/>
                <w:lang w:val="fr-CH" w:bidi="ar-EG"/>
              </w:rPr>
              <w:t xml:space="preserve">، رئيس لجنة الدراسات </w:t>
            </w:r>
            <w:r w:rsidR="00D34FD6" w:rsidRPr="00A071D8">
              <w:rPr>
                <w:lang w:val="fr-CH" w:bidi="ar-EG"/>
              </w:rPr>
              <w:t>3</w:t>
            </w:r>
            <w:r w:rsidR="00D34FD6" w:rsidRPr="00A071D8">
              <w:rPr>
                <w:rFonts w:hint="cs"/>
                <w:rtl/>
                <w:lang w:val="fr-CH" w:bidi="ar-EG"/>
              </w:rPr>
              <w:t>، التقرير ووثائق لجنة الدراسات</w:t>
            </w:r>
            <w:r w:rsidR="00DF74F7">
              <w:rPr>
                <w:rFonts w:hint="eastAsia"/>
                <w:rtl/>
                <w:lang w:val="fr-CH" w:bidi="ar-EG"/>
              </w:rPr>
              <w:t> </w:t>
            </w:r>
            <w:r w:rsidR="00D34FD6" w:rsidRPr="00A071D8">
              <w:rPr>
                <w:lang w:bidi="ar-EG"/>
              </w:rPr>
              <w:t>3</w:t>
            </w:r>
            <w:r w:rsidR="00D34FD6" w:rsidRPr="00A071D8">
              <w:rPr>
                <w:rFonts w:hint="cs"/>
                <w:rtl/>
                <w:lang w:bidi="ar-EG"/>
              </w:rPr>
              <w:t xml:space="preserve">. وأحيط علماً بالوثيقتين </w:t>
            </w:r>
            <w:r w:rsidR="00D34FD6" w:rsidRPr="00A071D8">
              <w:t>3/1001</w:t>
            </w:r>
            <w:r w:rsidR="00D34FD6" w:rsidRPr="00A071D8">
              <w:rPr>
                <w:rFonts w:hint="cs"/>
                <w:rtl/>
              </w:rPr>
              <w:t xml:space="preserve"> و</w:t>
            </w:r>
            <w:r w:rsidR="00D34FD6" w:rsidRPr="00A071D8">
              <w:t>3/1002</w:t>
            </w:r>
            <w:r w:rsidR="004C3AF1">
              <w:rPr>
                <w:rFonts w:hint="cs"/>
                <w:rtl/>
              </w:rPr>
              <w:t>.</w:t>
            </w:r>
          </w:p>
          <w:p w:rsidR="00D34FD6" w:rsidRPr="00A071D8" w:rsidRDefault="00D34FD6" w:rsidP="00165D7C">
            <w:pPr>
              <w:tabs>
                <w:tab w:val="right" w:pos="5585"/>
              </w:tabs>
              <w:spacing w:before="60" w:after="60" w:line="340" w:lineRule="exact"/>
              <w:jc w:val="left"/>
              <w:rPr>
                <w:rtl/>
                <w:lang w:val="fr-CH" w:bidi="ar-EG"/>
              </w:rPr>
            </w:pPr>
            <w:r w:rsidRPr="00A071D8">
              <w:rPr>
                <w:rFonts w:hint="cs"/>
                <w:rtl/>
              </w:rPr>
              <w:t>و</w:t>
            </w:r>
            <w:r w:rsidRPr="00A071D8">
              <w:rPr>
                <w:rFonts w:hint="cs"/>
                <w:rtl/>
                <w:lang w:bidi="ar-EG"/>
              </w:rPr>
              <w:t xml:space="preserve">قد تم النظر في الوثيقتين </w:t>
            </w:r>
            <w:r w:rsidRPr="00A071D8">
              <w:t>3/1003</w:t>
            </w:r>
            <w:r w:rsidRPr="00A071D8">
              <w:rPr>
                <w:rFonts w:hint="cs"/>
                <w:rtl/>
              </w:rPr>
              <w:t xml:space="preserve"> و</w:t>
            </w:r>
            <w:r w:rsidRPr="00A071D8">
              <w:t>3/1004</w:t>
            </w:r>
            <w:r w:rsidRPr="00A071D8">
              <w:rPr>
                <w:rFonts w:hint="cs"/>
                <w:rtl/>
              </w:rPr>
              <w:t xml:space="preserve"> </w:t>
            </w:r>
            <w:r w:rsidR="00A071D8">
              <w:rPr>
                <w:rFonts w:hint="cs"/>
                <w:rtl/>
              </w:rPr>
              <w:t xml:space="preserve">في </w:t>
            </w:r>
            <w:r w:rsidRPr="00A071D8">
              <w:rPr>
                <w:rFonts w:hint="cs"/>
                <w:rtl/>
              </w:rPr>
              <w:t xml:space="preserve">اللجنة </w:t>
            </w:r>
            <w:r w:rsidRPr="00A071D8">
              <w:rPr>
                <w:lang w:val="fr-CH" w:bidi="ar-EG"/>
              </w:rPr>
              <w:t>4</w:t>
            </w:r>
            <w:r w:rsidR="00A071D8">
              <w:rPr>
                <w:rFonts w:hint="cs"/>
                <w:rtl/>
                <w:lang w:val="fr-CH" w:bidi="ar-EG"/>
              </w:rPr>
              <w:t>.</w:t>
            </w:r>
          </w:p>
          <w:p w:rsidR="00D34FD6" w:rsidRPr="002839A9" w:rsidRDefault="00A071D8" w:rsidP="007A5F4F">
            <w:pPr>
              <w:tabs>
                <w:tab w:val="right" w:pos="5585"/>
              </w:tabs>
              <w:spacing w:before="60" w:after="60" w:line="340" w:lineRule="exact"/>
              <w:jc w:val="left"/>
              <w:rPr>
                <w:rtl/>
              </w:rPr>
            </w:pPr>
            <w:r w:rsidRPr="00165D7C">
              <w:rPr>
                <w:rFonts w:hint="cs"/>
                <w:spacing w:val="-8"/>
                <w:rtl/>
                <w:lang w:val="fr-CH" w:bidi="ar-EG"/>
              </w:rPr>
              <w:t>وتمّت الموافقة على الوثيقة</w:t>
            </w:r>
            <w:r w:rsidR="00D34FD6" w:rsidRPr="00165D7C">
              <w:rPr>
                <w:rFonts w:hint="cs"/>
                <w:spacing w:val="-8"/>
                <w:rtl/>
                <w:lang w:val="fr-CH" w:bidi="ar-EG"/>
              </w:rPr>
              <w:t xml:space="preserve"> </w:t>
            </w:r>
            <w:r w:rsidR="00D34FD6" w:rsidRPr="00165D7C">
              <w:rPr>
                <w:spacing w:val="-8"/>
              </w:rPr>
              <w:t>3/1005</w:t>
            </w:r>
            <w:r w:rsidR="00D34FD6" w:rsidRPr="00165D7C">
              <w:rPr>
                <w:rFonts w:hint="cs"/>
                <w:spacing w:val="-8"/>
                <w:rtl/>
              </w:rPr>
              <w:t xml:space="preserve"> -</w:t>
            </w:r>
            <w:r w:rsidRPr="00165D7C">
              <w:rPr>
                <w:rFonts w:hint="cs"/>
                <w:spacing w:val="-8"/>
                <w:rtl/>
              </w:rPr>
              <w:t xml:space="preserve"> </w:t>
            </w:r>
            <w:r w:rsidR="00D34FD6" w:rsidRPr="00165D7C">
              <w:rPr>
                <w:rFonts w:hint="cs"/>
                <w:spacing w:val="-8"/>
                <w:rtl/>
              </w:rPr>
              <w:t>مشروع</w:t>
            </w:r>
            <w:r w:rsidR="00D34FD6" w:rsidRPr="00165D7C">
              <w:rPr>
                <w:spacing w:val="-8"/>
                <w:rtl/>
              </w:rPr>
              <w:t xml:space="preserve"> مراجعة التوصية </w:t>
            </w:r>
            <w:r w:rsidR="00D34FD6" w:rsidRPr="00165D7C">
              <w:rPr>
                <w:spacing w:val="-8"/>
              </w:rPr>
              <w:t>ITU</w:t>
            </w:r>
            <w:r w:rsidR="00165D7C" w:rsidRPr="00165D7C">
              <w:rPr>
                <w:spacing w:val="-8"/>
              </w:rPr>
              <w:noBreakHyphen/>
            </w:r>
            <w:r w:rsidR="00D34FD6" w:rsidRPr="00165D7C">
              <w:rPr>
                <w:spacing w:val="-8"/>
              </w:rPr>
              <w:t>R</w:t>
            </w:r>
            <w:r w:rsidR="00165D7C" w:rsidRPr="00165D7C">
              <w:rPr>
                <w:spacing w:val="-8"/>
              </w:rPr>
              <w:t> </w:t>
            </w:r>
            <w:r w:rsidR="00D34FD6" w:rsidRPr="00165D7C">
              <w:rPr>
                <w:spacing w:val="-8"/>
              </w:rPr>
              <w:t>P.834</w:t>
            </w:r>
            <w:r w:rsidR="00165D7C" w:rsidRPr="00165D7C">
              <w:rPr>
                <w:spacing w:val="-8"/>
              </w:rPr>
              <w:noBreakHyphen/>
            </w:r>
            <w:r w:rsidR="00D34FD6" w:rsidRPr="00165D7C">
              <w:rPr>
                <w:spacing w:val="-8"/>
              </w:rPr>
              <w:t>6</w:t>
            </w:r>
            <w:r w:rsidR="007A5F4F">
              <w:rPr>
                <w:rFonts w:hint="eastAsia"/>
                <w:spacing w:val="-8"/>
                <w:rtl/>
              </w:rPr>
              <w:t> </w:t>
            </w:r>
            <w:r w:rsidR="00165D7C">
              <w:rPr>
                <w:rFonts w:hint="cs"/>
                <w:spacing w:val="-8"/>
                <w:rtl/>
              </w:rPr>
              <w:t>-</w:t>
            </w:r>
            <w:r w:rsidR="007A5F4F">
              <w:rPr>
                <w:rFonts w:hint="eastAsia"/>
                <w:spacing w:val="-8"/>
                <w:rtl/>
              </w:rPr>
              <w:t> </w:t>
            </w:r>
            <w:r w:rsidR="00165D7C">
              <w:rPr>
                <w:rFonts w:hint="cs"/>
                <w:spacing w:val="-8"/>
                <w:rtl/>
              </w:rPr>
              <w:t xml:space="preserve">آثار </w:t>
            </w:r>
            <w:r w:rsidR="00D34FD6" w:rsidRPr="002839A9">
              <w:rPr>
                <w:rtl/>
              </w:rPr>
              <w:t>الانكسار التروبوسفيري على انتشار الموجات الراديوية</w:t>
            </w:r>
            <w:r w:rsidR="004C3AF1" w:rsidRPr="002839A9">
              <w:rPr>
                <w:rFonts w:hint="cs"/>
                <w:rtl/>
              </w:rPr>
              <w:t>.</w:t>
            </w:r>
          </w:p>
          <w:p w:rsidR="00D34FD6" w:rsidRPr="00A071D8" w:rsidRDefault="00D34FD6" w:rsidP="00936692">
            <w:pPr>
              <w:tabs>
                <w:tab w:val="right" w:pos="5585"/>
              </w:tabs>
              <w:spacing w:before="60" w:after="60" w:line="340" w:lineRule="exact"/>
              <w:jc w:val="left"/>
              <w:rPr>
                <w:lang w:val="fr-CH" w:bidi="ar-EG"/>
              </w:rPr>
            </w:pPr>
            <w:r w:rsidRPr="00A071D8">
              <w:rPr>
                <w:rFonts w:hint="cs"/>
                <w:rtl/>
              </w:rPr>
              <w:t xml:space="preserve">وأعرب رئيس جمعية الاتصالات الراديوية لعام </w:t>
            </w:r>
            <w:r w:rsidRPr="00A071D8">
              <w:t>2015</w:t>
            </w:r>
            <w:r w:rsidRPr="00A071D8">
              <w:rPr>
                <w:rFonts w:hint="cs"/>
                <w:rtl/>
              </w:rPr>
              <w:t xml:space="preserve"> عن خالص شكره للسيد</w:t>
            </w:r>
            <w:r w:rsidR="00E87CE6">
              <w:rPr>
                <w:rFonts w:hint="eastAsia"/>
                <w:rtl/>
              </w:rPr>
              <w:t> </w:t>
            </w:r>
            <w:r w:rsidRPr="00A071D8">
              <w:rPr>
                <w:rFonts w:hint="cs"/>
                <w:rtl/>
                <w:lang w:val="fr-CH" w:bidi="ar-EG"/>
              </w:rPr>
              <w:t>ب. أبريسير-راستبرغ، الذي سيتقاعد قريباً من منصبه الحالي، على إنجازاته ومهاراته القيادية الممتازة. وأعرب الرئيس أيضاً عن تقديره لجميع المشاركين في لجنة الدراسات</w:t>
            </w:r>
            <w:r w:rsidR="00936692">
              <w:rPr>
                <w:rFonts w:hint="eastAsia"/>
                <w:rtl/>
                <w:lang w:val="fr-CH" w:bidi="ar-EG"/>
              </w:rPr>
              <w:t> </w:t>
            </w:r>
            <w:r w:rsidRPr="00A071D8">
              <w:rPr>
                <w:lang w:val="fr-CH" w:bidi="ar-EG"/>
              </w:rPr>
              <w:t>3</w:t>
            </w:r>
            <w:r w:rsidR="007976A1">
              <w:rPr>
                <w:rFonts w:hint="cs"/>
                <w:rtl/>
              </w:rPr>
              <w:t>.</w:t>
            </w:r>
          </w:p>
        </w:tc>
        <w:tc>
          <w:tcPr>
            <w:tcW w:w="2694" w:type="dxa"/>
          </w:tcPr>
          <w:p w:rsidR="00D34FD6" w:rsidRPr="00A071D8" w:rsidRDefault="00E3439E" w:rsidP="00936692">
            <w:pPr>
              <w:spacing w:before="60" w:after="60" w:line="340" w:lineRule="exact"/>
              <w:jc w:val="center"/>
            </w:pPr>
            <w:hyperlink r:id="rId9" w:history="1">
              <w:r w:rsidR="00D34FD6" w:rsidRPr="00A071D8">
                <w:rPr>
                  <w:rStyle w:val="Hyperlink"/>
                </w:rPr>
                <w:t>3/1001</w:t>
              </w:r>
            </w:hyperlink>
            <w:r w:rsidR="00D34FD6" w:rsidRPr="00936692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D34FD6" w:rsidRPr="00A071D8">
              <w:rPr>
                <w:rFonts w:hint="cs"/>
                <w:rtl/>
              </w:rPr>
              <w:t>و</w:t>
            </w:r>
            <w:r w:rsidR="00D34FD6" w:rsidRPr="00A071D8">
              <w:rPr>
                <w:rStyle w:val="Hyperlink"/>
              </w:rPr>
              <w:t>3/</w:t>
            </w:r>
            <w:hyperlink r:id="rId10" w:history="1">
              <w:r w:rsidR="00D34FD6" w:rsidRPr="00A071D8">
                <w:rPr>
                  <w:rStyle w:val="Hyperlink"/>
                </w:rPr>
                <w:t>1002</w:t>
              </w:r>
            </w:hyperlink>
            <w:r w:rsidR="00936692">
              <w:rPr>
                <w:rFonts w:hint="cs"/>
                <w:rtl/>
                <w:lang w:bidi="ar-EG"/>
              </w:rPr>
              <w:t xml:space="preserve"> </w:t>
            </w:r>
            <w:r w:rsidR="00D34FD6" w:rsidRPr="00A071D8">
              <w:rPr>
                <w:rFonts w:hint="cs"/>
                <w:rtl/>
              </w:rPr>
              <w:t>و</w:t>
            </w:r>
            <w:r w:rsidR="00D34FD6" w:rsidRPr="00A071D8">
              <w:rPr>
                <w:rStyle w:val="Hyperlink"/>
              </w:rPr>
              <w:t>3/</w:t>
            </w:r>
            <w:hyperlink r:id="rId11" w:history="1">
              <w:r w:rsidR="00D34FD6" w:rsidRPr="00A071D8">
                <w:rPr>
                  <w:rStyle w:val="Hyperlink"/>
                </w:rPr>
                <w:t>1003</w:t>
              </w:r>
            </w:hyperlink>
            <w:r w:rsidR="00D34FD6" w:rsidRPr="00936692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 w:rsidR="00D34FD6" w:rsidRPr="00A071D8">
              <w:rPr>
                <w:rFonts w:hint="cs"/>
                <w:rtl/>
              </w:rPr>
              <w:t>و</w:t>
            </w:r>
            <w:r w:rsidR="00D34FD6" w:rsidRPr="00A071D8">
              <w:rPr>
                <w:rStyle w:val="Hyperlink"/>
              </w:rPr>
              <w:t>3/</w:t>
            </w:r>
            <w:hyperlink r:id="rId12" w:history="1">
              <w:r w:rsidR="00D34FD6" w:rsidRPr="00A071D8">
                <w:rPr>
                  <w:rStyle w:val="Hyperlink"/>
                </w:rPr>
                <w:t>1004</w:t>
              </w:r>
            </w:hyperlink>
            <w:r w:rsidR="00D34FD6" w:rsidRPr="00936692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D34FD6" w:rsidRPr="00A071D8">
              <w:rPr>
                <w:rFonts w:hint="cs"/>
                <w:rtl/>
              </w:rPr>
              <w:t>و</w:t>
            </w:r>
            <w:r w:rsidR="00D34FD6" w:rsidRPr="00A071D8">
              <w:rPr>
                <w:rStyle w:val="Hyperlink"/>
              </w:rPr>
              <w:t>3/</w:t>
            </w:r>
            <w:hyperlink r:id="rId13" w:history="1">
              <w:r w:rsidR="00D34FD6" w:rsidRPr="00A071D8">
                <w:rPr>
                  <w:rStyle w:val="Hyperlink"/>
                </w:rPr>
                <w:t>1005</w:t>
              </w:r>
            </w:hyperlink>
          </w:p>
        </w:tc>
      </w:tr>
      <w:tr w:rsidR="00D34FD6" w:rsidRPr="00EC26B9" w:rsidTr="00165D7C">
        <w:trPr>
          <w:cantSplit/>
        </w:trPr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  <w:rPr>
                <w:rtl/>
                <w:lang w:bidi="ar-EG"/>
              </w:rPr>
            </w:pPr>
            <w:r w:rsidRPr="00A071D8">
              <w:lastRenderedPageBreak/>
              <w:t>4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 xml:space="preserve">تقرير الرئيس والوثائق المقدمة من لجنة الدراسات </w:t>
            </w:r>
            <w:r w:rsidRPr="00A071D8">
              <w:rPr>
                <w:lang w:val="fr-CH" w:bidi="ar-EG"/>
              </w:rPr>
              <w:t>4</w:t>
            </w:r>
          </w:p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spacing w:val="-4"/>
                <w:rtl/>
                <w:lang w:bidi="ar-EG"/>
              </w:rPr>
            </w:pPr>
            <w:r w:rsidRPr="00A071D8">
              <w:rPr>
                <w:rFonts w:hint="cs"/>
                <w:spacing w:val="-4"/>
                <w:rtl/>
                <w:lang w:bidi="ar-EG"/>
              </w:rPr>
              <w:t xml:space="preserve">قدم السيد ك. هوفر، رئيس لجنة الدراسات </w:t>
            </w:r>
            <w:r w:rsidRPr="00A071D8">
              <w:rPr>
                <w:spacing w:val="-4"/>
                <w:lang w:val="fr-CH" w:bidi="ar-EG"/>
              </w:rPr>
              <w:t>4</w:t>
            </w:r>
            <w:r w:rsidRPr="00A071D8">
              <w:rPr>
                <w:rFonts w:hint="cs"/>
                <w:spacing w:val="-4"/>
                <w:rtl/>
                <w:lang w:bidi="ar-EG"/>
              </w:rPr>
              <w:t>، التقرير ووثائق لجنة الدراسات</w:t>
            </w:r>
            <w:r w:rsidR="00165D7C">
              <w:rPr>
                <w:rFonts w:hint="eastAsia"/>
                <w:spacing w:val="-4"/>
                <w:rtl/>
                <w:lang w:bidi="ar-EG"/>
              </w:rPr>
              <w:t> </w:t>
            </w:r>
            <w:r w:rsidRPr="00A071D8">
              <w:rPr>
                <w:spacing w:val="-4"/>
                <w:lang w:val="fr-CH" w:bidi="ar-EG"/>
              </w:rPr>
              <w:t>4</w:t>
            </w:r>
            <w:r w:rsidRPr="00A071D8">
              <w:rPr>
                <w:rFonts w:hint="cs"/>
                <w:spacing w:val="-4"/>
                <w:rtl/>
                <w:lang w:bidi="ar-EG"/>
              </w:rPr>
              <w:t>.</w:t>
            </w:r>
          </w:p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  <w:lang w:bidi="ar-EG"/>
              </w:rPr>
              <w:t>وأحيط علماً بالوثيقتين</w:t>
            </w:r>
            <w:r w:rsidR="00A071D8">
              <w:rPr>
                <w:rFonts w:hint="cs"/>
                <w:rtl/>
                <w:lang w:bidi="ar-EG"/>
              </w:rPr>
              <w:t xml:space="preserve"> </w:t>
            </w:r>
            <w:r w:rsidR="00A071D8">
              <w:rPr>
                <w:lang w:bidi="ar-EG"/>
              </w:rPr>
              <w:t>4/1001</w:t>
            </w:r>
            <w:r w:rsidR="00A071D8">
              <w:rPr>
                <w:rFonts w:hint="cs"/>
                <w:rtl/>
                <w:lang w:bidi="ar-EG"/>
              </w:rPr>
              <w:t xml:space="preserve"> و</w:t>
            </w:r>
            <w:r w:rsidR="00A071D8">
              <w:rPr>
                <w:lang w:bidi="ar-EG"/>
              </w:rPr>
              <w:t>4/1002</w:t>
            </w:r>
            <w:r w:rsidR="00775C27">
              <w:rPr>
                <w:rFonts w:hint="cs"/>
                <w:rtl/>
                <w:lang w:bidi="ar-EG"/>
              </w:rPr>
              <w:t>.</w:t>
            </w:r>
          </w:p>
          <w:p w:rsidR="00D34FD6" w:rsidRPr="00165D7C" w:rsidRDefault="00D34FD6" w:rsidP="00165D7C">
            <w:pPr>
              <w:spacing w:before="60" w:after="60" w:line="340" w:lineRule="exact"/>
              <w:jc w:val="left"/>
              <w:rPr>
                <w:spacing w:val="-4"/>
                <w:rtl/>
                <w:lang w:bidi="ar-EG"/>
              </w:rPr>
            </w:pPr>
            <w:r w:rsidRPr="00165D7C">
              <w:rPr>
                <w:rFonts w:hint="cs"/>
                <w:spacing w:val="-4"/>
                <w:rtl/>
                <w:lang w:val="fr-CH" w:bidi="ar-EG"/>
              </w:rPr>
              <w:t xml:space="preserve">وقد تم النظر في الوثيقتين </w:t>
            </w:r>
            <w:r w:rsidRPr="00165D7C">
              <w:rPr>
                <w:spacing w:val="-4"/>
                <w:lang w:bidi="ar-EG"/>
              </w:rPr>
              <w:t>4/1003</w:t>
            </w:r>
            <w:r w:rsidRPr="00165D7C">
              <w:rPr>
                <w:rFonts w:hint="cs"/>
                <w:spacing w:val="-4"/>
                <w:rtl/>
              </w:rPr>
              <w:t xml:space="preserve"> و</w:t>
            </w:r>
            <w:r w:rsidRPr="00165D7C">
              <w:rPr>
                <w:spacing w:val="-4"/>
                <w:lang w:bidi="ar-EG"/>
              </w:rPr>
              <w:t>4/1004</w:t>
            </w:r>
            <w:r w:rsidRPr="00165D7C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A071D8" w:rsidRPr="00165D7C">
              <w:rPr>
                <w:rFonts w:hint="cs"/>
                <w:spacing w:val="-4"/>
                <w:rtl/>
                <w:lang w:bidi="ar-EG"/>
              </w:rPr>
              <w:t>في</w:t>
            </w:r>
            <w:r w:rsidRPr="00165D7C">
              <w:rPr>
                <w:rFonts w:hint="cs"/>
                <w:spacing w:val="-4"/>
                <w:rtl/>
                <w:lang w:bidi="ar-EG"/>
              </w:rPr>
              <w:t xml:space="preserve"> اللجنة </w:t>
            </w:r>
            <w:r w:rsidRPr="00165D7C">
              <w:rPr>
                <w:spacing w:val="-4"/>
                <w:lang w:val="fr-CH" w:bidi="ar-EG"/>
              </w:rPr>
              <w:t>4</w:t>
            </w:r>
            <w:r w:rsidRPr="00165D7C">
              <w:rPr>
                <w:rFonts w:hint="cs"/>
                <w:spacing w:val="-4"/>
                <w:rtl/>
                <w:lang w:val="fr-CH" w:bidi="ar-EG"/>
              </w:rPr>
              <w:t xml:space="preserve"> </w:t>
            </w:r>
            <w:r w:rsidRPr="00165D7C">
              <w:rPr>
                <w:rFonts w:hint="cs"/>
                <w:spacing w:val="-4"/>
                <w:rtl/>
                <w:lang w:bidi="ar-EG"/>
              </w:rPr>
              <w:t>وأحيط علماً</w:t>
            </w:r>
            <w:r w:rsidR="007976A1" w:rsidRPr="00165D7C">
              <w:rPr>
                <w:rFonts w:hint="eastAsia"/>
                <w:spacing w:val="-4"/>
                <w:rtl/>
                <w:lang w:bidi="ar-EG"/>
              </w:rPr>
              <w:t> </w:t>
            </w:r>
            <w:r w:rsidR="007976A1" w:rsidRPr="00165D7C">
              <w:rPr>
                <w:rFonts w:hint="cs"/>
                <w:spacing w:val="-4"/>
                <w:rtl/>
                <w:lang w:bidi="ar-EG"/>
              </w:rPr>
              <w:t>بهما.</w:t>
            </w:r>
          </w:p>
          <w:p w:rsidR="00D34FD6" w:rsidRPr="00A071D8" w:rsidRDefault="00D34FD6" w:rsidP="00E32FBF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spacing w:val="6"/>
                <w:rtl/>
                <w:lang w:bidi="ar-EG"/>
              </w:rPr>
              <w:t>واقترحت إدارة الاتحاد الروسي أن تُدرَج ملاحظة تشير إلى اعتراضها في</w:t>
            </w:r>
            <w:r w:rsidR="00A071D8">
              <w:rPr>
                <w:rFonts w:hint="eastAsia"/>
                <w:spacing w:val="6"/>
                <w:rtl/>
                <w:lang w:bidi="ar-EG"/>
              </w:rPr>
              <w:t> </w:t>
            </w:r>
            <w:r w:rsidR="004C3AF1">
              <w:rPr>
                <w:rFonts w:hint="cs"/>
                <w:spacing w:val="6"/>
                <w:rtl/>
                <w:lang w:bidi="ar-EG"/>
              </w:rPr>
              <w:t>المحضر الموجز للجلسة العامة</w:t>
            </w:r>
            <w:r w:rsidRPr="00A071D8">
              <w:rPr>
                <w:rFonts w:hint="cs"/>
                <w:spacing w:val="6"/>
                <w:rtl/>
                <w:lang w:bidi="ar-EG"/>
              </w:rPr>
              <w:t xml:space="preserve"> وفي مشروع التوصية الجديدة</w:t>
            </w:r>
            <w:r w:rsidRPr="00A071D8">
              <w:rPr>
                <w:rFonts w:hint="cs"/>
                <w:rtl/>
                <w:lang w:bidi="ar-EG"/>
              </w:rPr>
              <w:t xml:space="preserve"> </w:t>
            </w:r>
            <w:r w:rsidRPr="00A071D8">
              <w:rPr>
                <w:lang w:bidi="ar-EG"/>
              </w:rPr>
              <w:t>ITU</w:t>
            </w:r>
            <w:r w:rsidR="00A071D8">
              <w:rPr>
                <w:lang w:bidi="ar-EG"/>
              </w:rPr>
              <w:noBreakHyphen/>
            </w:r>
            <w:r w:rsidRPr="00A071D8">
              <w:rPr>
                <w:lang w:bidi="ar-EG"/>
              </w:rPr>
              <w:t>R</w:t>
            </w:r>
            <w:r w:rsidR="00A071D8">
              <w:rPr>
                <w:lang w:bidi="ar-EG"/>
              </w:rPr>
              <w:t> </w:t>
            </w:r>
            <w:r w:rsidRPr="00A071D8">
              <w:rPr>
                <w:lang w:bidi="ar-EG"/>
              </w:rPr>
              <w:t>M.[AMS(R)S.METHODOLOGY]-0</w:t>
            </w:r>
            <w:r w:rsidRPr="00A071D8">
              <w:rPr>
                <w:rFonts w:hint="cs"/>
                <w:rtl/>
                <w:lang w:bidi="ar-EG"/>
              </w:rPr>
              <w:t xml:space="preserve"> - </w:t>
            </w:r>
            <w:r w:rsidRPr="00A071D8">
              <w:rPr>
                <w:rtl/>
                <w:lang w:bidi="ar-EG"/>
              </w:rPr>
              <w:t xml:space="preserve">منهجية </w:t>
            </w:r>
            <w:r w:rsidRPr="00A071D8">
              <w:rPr>
                <w:rFonts w:hint="cs"/>
                <w:rtl/>
                <w:lang w:bidi="ar-EG"/>
              </w:rPr>
              <w:t>لحساب</w:t>
            </w:r>
            <w:r w:rsidRPr="00A071D8">
              <w:rPr>
                <w:rtl/>
                <w:lang w:bidi="ar-EG"/>
              </w:rPr>
              <w:t xml:space="preserve"> </w:t>
            </w:r>
            <w:r w:rsidRPr="004C3AF1">
              <w:rPr>
                <w:spacing w:val="-4"/>
                <w:rtl/>
                <w:lang w:bidi="ar-EG"/>
              </w:rPr>
              <w:t xml:space="preserve">الاحتياجات من الطيف في نطاقي التردد </w:t>
            </w:r>
            <w:r w:rsidRPr="004C3AF1">
              <w:rPr>
                <w:spacing w:val="-4"/>
                <w:lang w:bidi="ar-EG"/>
              </w:rPr>
              <w:t>MHz</w:t>
            </w:r>
            <w:r w:rsidR="00E32FBF">
              <w:rPr>
                <w:spacing w:val="-4"/>
                <w:lang w:bidi="ar-EG"/>
              </w:rPr>
              <w:t> </w:t>
            </w:r>
            <w:r w:rsidRPr="004C3AF1">
              <w:rPr>
                <w:spacing w:val="-4"/>
                <w:lang w:bidi="ar-EG"/>
              </w:rPr>
              <w:t>1</w:t>
            </w:r>
            <w:r w:rsidR="00200F86" w:rsidRPr="004C3AF1">
              <w:rPr>
                <w:spacing w:val="-4"/>
                <w:lang w:bidi="ar-EG"/>
              </w:rPr>
              <w:t> </w:t>
            </w:r>
            <w:r w:rsidRPr="004C3AF1">
              <w:rPr>
                <w:spacing w:val="-4"/>
                <w:lang w:bidi="ar-EG"/>
              </w:rPr>
              <w:t>555</w:t>
            </w:r>
            <w:r w:rsidR="009E7A4E" w:rsidRPr="004C3AF1">
              <w:rPr>
                <w:spacing w:val="-4"/>
                <w:lang w:bidi="ar-EG"/>
              </w:rPr>
              <w:noBreakHyphen/>
            </w:r>
            <w:r w:rsidRPr="004C3AF1">
              <w:rPr>
                <w:spacing w:val="-4"/>
                <w:lang w:bidi="ar-EG"/>
              </w:rPr>
              <w:t>1</w:t>
            </w:r>
            <w:r w:rsidR="00200F86" w:rsidRPr="004C3AF1">
              <w:rPr>
                <w:spacing w:val="-4"/>
                <w:lang w:bidi="ar-EG"/>
              </w:rPr>
              <w:t> </w:t>
            </w:r>
            <w:r w:rsidRPr="004C3AF1">
              <w:rPr>
                <w:spacing w:val="-4"/>
                <w:lang w:bidi="ar-EG"/>
              </w:rPr>
              <w:t>545</w:t>
            </w:r>
            <w:r w:rsidRPr="00A071D8">
              <w:rPr>
                <w:rtl/>
                <w:lang w:bidi="ar-EG"/>
              </w:rPr>
              <w:t xml:space="preserve"> (فضاء-أرض) و</w:t>
            </w:r>
            <w:r w:rsidRPr="00A071D8">
              <w:rPr>
                <w:lang w:bidi="ar-EG"/>
              </w:rPr>
              <w:t>MHz</w:t>
            </w:r>
            <w:r w:rsidR="009E7A4E">
              <w:rPr>
                <w:lang w:bidi="ar-EG"/>
              </w:rPr>
              <w:t> </w:t>
            </w:r>
            <w:r w:rsidRPr="00A071D8">
              <w:rPr>
                <w:lang w:bidi="ar-EG"/>
              </w:rPr>
              <w:t>1</w:t>
            </w:r>
            <w:r w:rsidR="009E7A4E">
              <w:rPr>
                <w:lang w:bidi="ar-EG"/>
              </w:rPr>
              <w:t> </w:t>
            </w:r>
            <w:r w:rsidRPr="00A071D8">
              <w:rPr>
                <w:lang w:bidi="ar-EG"/>
              </w:rPr>
              <w:t>656,5</w:t>
            </w:r>
            <w:r w:rsidR="009E7A4E">
              <w:rPr>
                <w:lang w:bidi="ar-EG"/>
              </w:rPr>
              <w:noBreakHyphen/>
            </w:r>
            <w:r w:rsidRPr="00A071D8">
              <w:rPr>
                <w:lang w:bidi="ar-EG"/>
              </w:rPr>
              <w:t>1</w:t>
            </w:r>
            <w:r w:rsidR="009E7A4E">
              <w:rPr>
                <w:lang w:bidi="ar-EG"/>
              </w:rPr>
              <w:t> </w:t>
            </w:r>
            <w:r w:rsidRPr="00A071D8">
              <w:rPr>
                <w:lang w:bidi="ar-EG"/>
              </w:rPr>
              <w:t>646,5</w:t>
            </w:r>
            <w:r w:rsidRPr="00A071D8">
              <w:rPr>
                <w:rtl/>
                <w:lang w:bidi="ar-EG"/>
              </w:rPr>
              <w:t xml:space="preserve"> (أرض-فضاء) من أجل اتصالات ال‍خدمة ال‍متنقلة الساتلية للطيران (</w:t>
            </w:r>
            <w:r w:rsidRPr="00A071D8">
              <w:rPr>
                <w:lang w:bidi="ar-EG"/>
              </w:rPr>
              <w:t>R</w:t>
            </w:r>
            <w:r w:rsidRPr="00A071D8">
              <w:rPr>
                <w:rtl/>
                <w:lang w:bidi="ar-EG"/>
              </w:rPr>
              <w:t>) ال‍متعلقة بفئات الأولوية</w:t>
            </w:r>
            <w:r w:rsidRPr="00A071D8">
              <w:rPr>
                <w:rFonts w:hint="cs"/>
                <w:rtl/>
                <w:lang w:bidi="ar-EG"/>
              </w:rPr>
              <w:t xml:space="preserve"> من </w:t>
            </w:r>
            <w:r w:rsidR="009E7A4E">
              <w:rPr>
                <w:lang w:bidi="ar-EG"/>
              </w:rPr>
              <w:t>1</w:t>
            </w:r>
            <w:r w:rsidRPr="00A071D8">
              <w:rPr>
                <w:rFonts w:hint="cs"/>
                <w:rtl/>
                <w:lang w:bidi="ar-EG"/>
              </w:rPr>
              <w:t xml:space="preserve"> إلى </w:t>
            </w:r>
            <w:r w:rsidR="009E7A4E">
              <w:rPr>
                <w:lang w:bidi="ar-EG"/>
              </w:rPr>
              <w:t>6</w:t>
            </w:r>
            <w:r w:rsidRPr="00A071D8">
              <w:rPr>
                <w:rFonts w:hint="cs"/>
                <w:rtl/>
                <w:lang w:bidi="ar-EG"/>
              </w:rPr>
              <w:t xml:space="preserve"> الواردة في المادة</w:t>
            </w:r>
            <w:r w:rsidR="00E32FBF">
              <w:rPr>
                <w:rFonts w:hint="eastAsia"/>
                <w:rtl/>
                <w:lang w:bidi="ar-EG"/>
              </w:rPr>
              <w:t> </w:t>
            </w:r>
            <w:r w:rsidRPr="00A071D8">
              <w:rPr>
                <w:lang w:bidi="ar-EG"/>
              </w:rPr>
              <w:t>44</w:t>
            </w:r>
            <w:r w:rsidRPr="00A071D8">
              <w:rPr>
                <w:rFonts w:hint="cs"/>
                <w:rtl/>
                <w:lang w:bidi="ar-EG"/>
              </w:rPr>
              <w:t xml:space="preserve"> من لوائح الراديو (الوثيقة </w:t>
            </w:r>
            <w:r w:rsidRPr="00A071D8">
              <w:t>4/1005</w:t>
            </w:r>
            <w:r w:rsidRPr="00A071D8">
              <w:rPr>
                <w:rFonts w:hint="cs"/>
                <w:rtl/>
              </w:rPr>
              <w:t>).</w:t>
            </w:r>
          </w:p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</w:rPr>
            </w:pPr>
            <w:r w:rsidRPr="00A071D8">
              <w:rPr>
                <w:rFonts w:hint="cs"/>
                <w:rtl/>
              </w:rPr>
              <w:t xml:space="preserve">ودعا الرئيس إدارة الاتحاد الروسي إلى تقديم النص المقترح إلى الأمانة </w:t>
            </w:r>
            <w:r w:rsidR="00A071D8">
              <w:rPr>
                <w:rFonts w:hint="cs"/>
                <w:rtl/>
                <w:lang w:bidi="ar-EG"/>
              </w:rPr>
              <w:t>على أن ينظر في</w:t>
            </w:r>
            <w:r w:rsidRPr="00A071D8">
              <w:rPr>
                <w:rFonts w:hint="cs"/>
                <w:rtl/>
              </w:rPr>
              <w:t xml:space="preserve"> المسألة في جلسة عامة لاحقة.</w:t>
            </w:r>
          </w:p>
        </w:tc>
        <w:tc>
          <w:tcPr>
            <w:tcW w:w="2694" w:type="dxa"/>
          </w:tcPr>
          <w:p w:rsidR="00D34FD6" w:rsidRPr="00A071D8" w:rsidRDefault="00E3439E" w:rsidP="00165D7C">
            <w:pPr>
              <w:spacing w:before="60" w:after="60" w:line="340" w:lineRule="exact"/>
              <w:jc w:val="center"/>
              <w:rPr>
                <w:rtl/>
              </w:rPr>
            </w:pPr>
            <w:hyperlink r:id="rId14" w:history="1">
              <w:r w:rsidR="000F3EB6" w:rsidRPr="00A071D8">
                <w:rPr>
                  <w:rStyle w:val="Hyperlink"/>
                </w:rPr>
                <w:t>3/1001</w:t>
              </w:r>
            </w:hyperlink>
            <w:r w:rsidR="000F3EB6" w:rsidRPr="00936692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0F3EB6" w:rsidRPr="00A071D8">
              <w:rPr>
                <w:rFonts w:hint="cs"/>
                <w:rtl/>
              </w:rPr>
              <w:t>و</w:t>
            </w:r>
            <w:r w:rsidR="000F3EB6" w:rsidRPr="00A071D8">
              <w:rPr>
                <w:rStyle w:val="Hyperlink"/>
              </w:rPr>
              <w:t>3/</w:t>
            </w:r>
            <w:hyperlink r:id="rId15" w:history="1">
              <w:r w:rsidR="000F3EB6" w:rsidRPr="00A071D8">
                <w:rPr>
                  <w:rStyle w:val="Hyperlink"/>
                </w:rPr>
                <w:t>1002</w:t>
              </w:r>
            </w:hyperlink>
            <w:r w:rsidR="000F3EB6">
              <w:rPr>
                <w:rFonts w:hint="cs"/>
                <w:rtl/>
                <w:lang w:bidi="ar-EG"/>
              </w:rPr>
              <w:t xml:space="preserve"> </w:t>
            </w:r>
            <w:r w:rsidR="000F3EB6" w:rsidRPr="00A071D8">
              <w:rPr>
                <w:rFonts w:hint="cs"/>
                <w:rtl/>
              </w:rPr>
              <w:t>و</w:t>
            </w:r>
            <w:r w:rsidR="000F3EB6" w:rsidRPr="00A071D8">
              <w:rPr>
                <w:rStyle w:val="Hyperlink"/>
              </w:rPr>
              <w:t>3/</w:t>
            </w:r>
            <w:hyperlink r:id="rId16" w:history="1">
              <w:r w:rsidR="000F3EB6" w:rsidRPr="00A071D8">
                <w:rPr>
                  <w:rStyle w:val="Hyperlink"/>
                </w:rPr>
                <w:t>1003</w:t>
              </w:r>
            </w:hyperlink>
            <w:r w:rsidR="000F3EB6" w:rsidRPr="00936692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 w:rsidR="000F3EB6" w:rsidRPr="00A071D8">
              <w:rPr>
                <w:rFonts w:hint="cs"/>
                <w:rtl/>
              </w:rPr>
              <w:t>و</w:t>
            </w:r>
            <w:r w:rsidR="000F3EB6" w:rsidRPr="00A071D8">
              <w:rPr>
                <w:rStyle w:val="Hyperlink"/>
              </w:rPr>
              <w:t>3/</w:t>
            </w:r>
            <w:hyperlink r:id="rId17" w:history="1">
              <w:r w:rsidR="000F3EB6" w:rsidRPr="00A071D8">
                <w:rPr>
                  <w:rStyle w:val="Hyperlink"/>
                </w:rPr>
                <w:t>1004</w:t>
              </w:r>
            </w:hyperlink>
            <w:r w:rsidR="000F3EB6" w:rsidRPr="00936692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0F3EB6" w:rsidRPr="00A071D8">
              <w:rPr>
                <w:rFonts w:hint="cs"/>
                <w:rtl/>
              </w:rPr>
              <w:t>و</w:t>
            </w:r>
            <w:r w:rsidR="000F3EB6" w:rsidRPr="00A071D8">
              <w:rPr>
                <w:rStyle w:val="Hyperlink"/>
              </w:rPr>
              <w:t>3/</w:t>
            </w:r>
            <w:hyperlink r:id="rId18" w:history="1">
              <w:r w:rsidR="000F3EB6" w:rsidRPr="00A071D8">
                <w:rPr>
                  <w:rStyle w:val="Hyperlink"/>
                </w:rPr>
                <w:t>1005</w:t>
              </w:r>
            </w:hyperlink>
          </w:p>
        </w:tc>
      </w:tr>
      <w:tr w:rsidR="00D34FD6" w:rsidRPr="00EC26B9" w:rsidTr="00165D7C"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</w:pPr>
            <w:r w:rsidRPr="00A071D8">
              <w:t>5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keepNext/>
              <w:spacing w:before="60" w:after="60" w:line="340" w:lineRule="exact"/>
              <w:jc w:val="left"/>
              <w:rPr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>تقرير ووثيقة من الفريق المخصص التابع للجلسة العامة والمعني بالنظر في</w:t>
            </w:r>
            <w:r w:rsidR="009E7A4E">
              <w:rPr>
                <w:rFonts w:hint="eastAsia"/>
                <w:rtl/>
                <w:lang w:bidi="ar-EG"/>
              </w:rPr>
              <w:t> </w:t>
            </w:r>
            <w:r w:rsidRPr="00A071D8">
              <w:rPr>
                <w:rFonts w:hint="cs"/>
                <w:rtl/>
                <w:lang w:bidi="ar-EG"/>
              </w:rPr>
              <w:t>النطاق</w:t>
            </w:r>
            <w:r w:rsidR="00165D7C">
              <w:rPr>
                <w:rFonts w:hint="eastAsia"/>
                <w:rtl/>
                <w:lang w:bidi="ar-EG"/>
              </w:rPr>
              <w:t> </w:t>
            </w:r>
            <w:r w:rsidRPr="00A071D8">
              <w:t>GHz</w:t>
            </w:r>
            <w:r w:rsidR="009E7A4E">
              <w:t> 15</w:t>
            </w:r>
          </w:p>
          <w:p w:rsidR="00D34FD6" w:rsidRPr="008A3716" w:rsidRDefault="00D34FD6" w:rsidP="00165D7C">
            <w:pPr>
              <w:keepNext/>
              <w:spacing w:before="60" w:after="60" w:line="340" w:lineRule="exact"/>
              <w:jc w:val="left"/>
              <w:rPr>
                <w:spacing w:val="-4"/>
                <w:rtl/>
              </w:rPr>
            </w:pPr>
            <w:r w:rsidRPr="008A3716">
              <w:rPr>
                <w:rFonts w:hint="cs"/>
                <w:spacing w:val="-4"/>
                <w:rtl/>
                <w:lang w:bidi="ar-EG"/>
              </w:rPr>
              <w:t xml:space="preserve">قدم السيد أ. نالبانديان، </w:t>
            </w:r>
            <w:r w:rsidRPr="008A3716">
              <w:rPr>
                <w:spacing w:val="-4"/>
                <w:rtl/>
              </w:rPr>
              <w:t xml:space="preserve">رئيس </w:t>
            </w:r>
            <w:r w:rsidRPr="008A3716">
              <w:rPr>
                <w:rFonts w:hint="cs"/>
                <w:spacing w:val="-4"/>
                <w:rtl/>
                <w:lang w:bidi="ar-EG"/>
              </w:rPr>
              <w:t xml:space="preserve">الفريق المخصص التابع للجلسة العامة والمعني بالنظر في النطاق </w:t>
            </w:r>
            <w:r w:rsidRPr="008A3716">
              <w:rPr>
                <w:spacing w:val="-4"/>
              </w:rPr>
              <w:t>GHz</w:t>
            </w:r>
            <w:r w:rsidR="00A071D8" w:rsidRPr="008A3716">
              <w:rPr>
                <w:spacing w:val="-4"/>
              </w:rPr>
              <w:t> 15</w:t>
            </w:r>
            <w:r w:rsidRPr="008A3716">
              <w:rPr>
                <w:rFonts w:hint="cs"/>
                <w:spacing w:val="-4"/>
                <w:rtl/>
              </w:rPr>
              <w:t xml:space="preserve"> الوثيقة </w:t>
            </w:r>
            <w:r w:rsidRPr="008A3716">
              <w:rPr>
                <w:spacing w:val="-4"/>
              </w:rPr>
              <w:t>PLEN/62</w:t>
            </w:r>
            <w:r w:rsidRPr="008A3716">
              <w:rPr>
                <w:rFonts w:hint="cs"/>
                <w:spacing w:val="-4"/>
                <w:rtl/>
              </w:rPr>
              <w:t xml:space="preserve"> التي </w:t>
            </w:r>
            <w:r w:rsidR="00C76224" w:rsidRPr="008A3716">
              <w:rPr>
                <w:rFonts w:hint="cs"/>
                <w:spacing w:val="-4"/>
                <w:rtl/>
              </w:rPr>
              <w:t>تمت الموافقة عليها</w:t>
            </w:r>
            <w:r w:rsidRPr="008A3716">
              <w:rPr>
                <w:rFonts w:hint="cs"/>
                <w:spacing w:val="-4"/>
                <w:rtl/>
              </w:rPr>
              <w:t xml:space="preserve"> دون</w:t>
            </w:r>
            <w:r w:rsidR="00C76224" w:rsidRPr="008A3716">
              <w:rPr>
                <w:rFonts w:hint="eastAsia"/>
                <w:spacing w:val="-4"/>
                <w:rtl/>
              </w:rPr>
              <w:t> </w:t>
            </w:r>
            <w:r w:rsidRPr="008A3716">
              <w:rPr>
                <w:rFonts w:hint="cs"/>
                <w:spacing w:val="-4"/>
                <w:rtl/>
              </w:rPr>
              <w:t>تغيير.</w:t>
            </w:r>
          </w:p>
          <w:p w:rsidR="00D34FD6" w:rsidRPr="00A071D8" w:rsidRDefault="00D34FD6" w:rsidP="00165D7C">
            <w:pPr>
              <w:keepNext/>
              <w:spacing w:before="60" w:after="60" w:line="340" w:lineRule="exact"/>
              <w:jc w:val="left"/>
              <w:rPr>
                <w:rtl/>
                <w:lang w:val="fr-CH"/>
              </w:rPr>
            </w:pPr>
            <w:r w:rsidRPr="00A071D8">
              <w:rPr>
                <w:rFonts w:hint="cs"/>
                <w:rtl/>
              </w:rPr>
              <w:t xml:space="preserve">وأعرب الرئيس عن شكره لرئيس الفريق </w:t>
            </w:r>
            <w:r w:rsidRPr="00A071D8">
              <w:rPr>
                <w:rFonts w:hint="cs"/>
                <w:rtl/>
                <w:lang w:bidi="ar-EG"/>
              </w:rPr>
              <w:t>المخصص التابع للجلسة العامة والمعني</w:t>
            </w:r>
            <w:r w:rsidR="00C76224">
              <w:rPr>
                <w:rFonts w:hint="eastAsia"/>
                <w:rtl/>
                <w:lang w:bidi="ar-EG"/>
              </w:rPr>
              <w:t> </w:t>
            </w:r>
            <w:r w:rsidRPr="00A071D8">
              <w:rPr>
                <w:rFonts w:hint="cs"/>
                <w:rtl/>
                <w:lang w:bidi="ar-EG"/>
              </w:rPr>
              <w:t xml:space="preserve">بالنظر في النطاق </w:t>
            </w:r>
            <w:r w:rsidRPr="00A071D8">
              <w:t>GHz</w:t>
            </w:r>
            <w:r w:rsidR="00C76224">
              <w:t> 15</w:t>
            </w:r>
            <w:r w:rsidRPr="00A071D8">
              <w:rPr>
                <w:rFonts w:hint="cs"/>
                <w:rtl/>
              </w:rPr>
              <w:t xml:space="preserve"> </w:t>
            </w:r>
            <w:r w:rsidRPr="00A071D8">
              <w:rPr>
                <w:rFonts w:hint="cs"/>
                <w:rtl/>
                <w:lang w:bidi="ar-EG"/>
              </w:rPr>
              <w:t>وللمشاركين في الفريق على العمل الرائع الذي</w:t>
            </w:r>
            <w:r w:rsidR="00A071D8">
              <w:rPr>
                <w:rFonts w:hint="eastAsia"/>
                <w:rtl/>
                <w:lang w:bidi="ar-EG"/>
              </w:rPr>
              <w:t> </w:t>
            </w:r>
            <w:r w:rsidRPr="00A071D8">
              <w:rPr>
                <w:rFonts w:hint="cs"/>
                <w:rtl/>
                <w:lang w:bidi="ar-EG"/>
              </w:rPr>
              <w:t>أنجزوه.</w:t>
            </w:r>
          </w:p>
        </w:tc>
        <w:tc>
          <w:tcPr>
            <w:tcW w:w="2694" w:type="dxa"/>
          </w:tcPr>
          <w:p w:rsidR="00D34FD6" w:rsidRPr="00A071D8" w:rsidRDefault="00E3439E" w:rsidP="00165D7C">
            <w:pPr>
              <w:keepNext/>
              <w:spacing w:before="60" w:after="60" w:line="340" w:lineRule="exact"/>
              <w:jc w:val="center"/>
              <w:rPr>
                <w:lang w:val="fr-CH"/>
              </w:rPr>
            </w:pPr>
            <w:hyperlink r:id="rId19" w:history="1">
              <w:r w:rsidR="00D34FD6" w:rsidRPr="00A071D8">
                <w:rPr>
                  <w:rStyle w:val="Hyperlink"/>
                </w:rPr>
                <w:t>PLEN/62</w:t>
              </w:r>
            </w:hyperlink>
          </w:p>
        </w:tc>
      </w:tr>
      <w:tr w:rsidR="00D34FD6" w:rsidRPr="00EC26B9" w:rsidTr="00165D7C">
        <w:trPr>
          <w:cantSplit/>
        </w:trPr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  <w:rPr>
                <w:rtl/>
                <w:lang w:bidi="ar-EG"/>
              </w:rPr>
            </w:pPr>
            <w:r w:rsidRPr="00A071D8">
              <w:t>6</w:t>
            </w:r>
          </w:p>
        </w:tc>
        <w:tc>
          <w:tcPr>
            <w:tcW w:w="6286" w:type="dxa"/>
          </w:tcPr>
          <w:p w:rsidR="00D34FD6" w:rsidRPr="007976A1" w:rsidRDefault="00D34FD6" w:rsidP="00165D7C">
            <w:pPr>
              <w:keepNext/>
              <w:spacing w:before="60" w:after="60" w:line="340" w:lineRule="exact"/>
              <w:jc w:val="left"/>
              <w:rPr>
                <w:spacing w:val="-2"/>
                <w:rtl/>
              </w:rPr>
            </w:pPr>
            <w:r w:rsidRPr="007976A1">
              <w:rPr>
                <w:rFonts w:hint="cs"/>
                <w:spacing w:val="-2"/>
                <w:rtl/>
                <w:lang w:bidi="ar-EG"/>
              </w:rPr>
              <w:t xml:space="preserve">تقرير من الفريق المخصص </w:t>
            </w:r>
            <w:r w:rsidRPr="007976A1">
              <w:rPr>
                <w:spacing w:val="-2"/>
                <w:lang w:bidi="ar-EG"/>
              </w:rPr>
              <w:t>1</w:t>
            </w:r>
            <w:r w:rsidRPr="007976A1">
              <w:rPr>
                <w:rFonts w:hint="cs"/>
                <w:spacing w:val="-2"/>
                <w:rtl/>
                <w:lang w:bidi="ar-EG"/>
              </w:rPr>
              <w:t xml:space="preserve"> التابع للجلسة العامة </w:t>
            </w:r>
            <w:r w:rsidR="007976A1" w:rsidRPr="007976A1">
              <w:rPr>
                <w:rFonts w:hint="cs"/>
                <w:spacing w:val="-2"/>
                <w:rtl/>
              </w:rPr>
              <w:t xml:space="preserve">- </w:t>
            </w:r>
            <w:r w:rsidRPr="007976A1">
              <w:rPr>
                <w:rFonts w:hint="cs"/>
                <w:spacing w:val="-2"/>
                <w:rtl/>
              </w:rPr>
              <w:t>(</w:t>
            </w:r>
            <w:r w:rsidRPr="007976A1">
              <w:rPr>
                <w:spacing w:val="-2"/>
                <w:rtl/>
              </w:rPr>
              <w:t xml:space="preserve">توصيات السلسلة </w:t>
            </w:r>
            <w:r w:rsidRPr="007976A1">
              <w:rPr>
                <w:spacing w:val="-2"/>
              </w:rPr>
              <w:t>M</w:t>
            </w:r>
            <w:r w:rsidRPr="007976A1">
              <w:rPr>
                <w:rFonts w:hint="cs"/>
                <w:spacing w:val="-2"/>
                <w:rtl/>
              </w:rPr>
              <w:t>)</w:t>
            </w:r>
          </w:p>
          <w:p w:rsidR="00D34FD6" w:rsidRPr="00A071D8" w:rsidRDefault="00D34FD6" w:rsidP="00F560E6">
            <w:pPr>
              <w:keepNext/>
              <w:spacing w:before="60" w:after="60" w:line="340" w:lineRule="exact"/>
              <w:jc w:val="left"/>
              <w:rPr>
                <w:rtl/>
              </w:rPr>
            </w:pPr>
            <w:r w:rsidRPr="00A071D8">
              <w:rPr>
                <w:rFonts w:hint="cs"/>
                <w:rtl/>
              </w:rPr>
              <w:t xml:space="preserve">أبلغ السيد </w:t>
            </w:r>
            <w:r w:rsidRPr="00A071D8">
              <w:rPr>
                <w:rtl/>
              </w:rPr>
              <w:t xml:space="preserve">ج. </w:t>
            </w:r>
            <w:r w:rsidRPr="00A071D8">
              <w:rPr>
                <w:rFonts w:hint="cs"/>
                <w:rtl/>
              </w:rPr>
              <w:t xml:space="preserve">لويس، رئيس </w:t>
            </w:r>
            <w:r w:rsidRPr="00A071D8">
              <w:rPr>
                <w:rFonts w:hint="cs"/>
                <w:rtl/>
                <w:lang w:bidi="ar-EG"/>
              </w:rPr>
              <w:t xml:space="preserve">الفريق المخصص </w:t>
            </w:r>
            <w:r w:rsidRPr="00A071D8">
              <w:rPr>
                <w:lang w:bidi="ar-EG"/>
              </w:rPr>
              <w:t>1</w:t>
            </w:r>
            <w:r w:rsidRPr="00A071D8">
              <w:rPr>
                <w:rFonts w:hint="cs"/>
                <w:rtl/>
                <w:lang w:bidi="ar-EG"/>
              </w:rPr>
              <w:t xml:space="preserve"> التابع للجلسة العامة </w:t>
            </w:r>
            <w:r w:rsidRPr="00A071D8">
              <w:rPr>
                <w:rFonts w:hint="cs"/>
                <w:rtl/>
              </w:rPr>
              <w:t>(</w:t>
            </w:r>
            <w:r w:rsidRPr="00A071D8">
              <w:rPr>
                <w:rtl/>
              </w:rPr>
              <w:t>توصيات السلسلة</w:t>
            </w:r>
            <w:r w:rsidR="00F560E6">
              <w:rPr>
                <w:rFonts w:hint="cs"/>
                <w:rtl/>
              </w:rPr>
              <w:t> </w:t>
            </w:r>
            <w:r w:rsidRPr="00A071D8">
              <w:t>M</w:t>
            </w:r>
            <w:r w:rsidRPr="00A071D8">
              <w:rPr>
                <w:rFonts w:hint="cs"/>
                <w:rtl/>
              </w:rPr>
              <w:t xml:space="preserve">)، أن الفريق قد انتهى من عمله وأن </w:t>
            </w:r>
            <w:r w:rsidR="00C76224">
              <w:rPr>
                <w:rFonts w:hint="cs"/>
                <w:rtl/>
              </w:rPr>
              <w:t xml:space="preserve">هناك </w:t>
            </w:r>
            <w:r w:rsidRPr="00A071D8">
              <w:rPr>
                <w:rFonts w:hint="cs"/>
                <w:rtl/>
              </w:rPr>
              <w:t>وثيقتين منبثقتين عن هذا العمل ستعرض</w:t>
            </w:r>
            <w:r w:rsidR="00C76224">
              <w:rPr>
                <w:rFonts w:hint="cs"/>
                <w:rtl/>
              </w:rPr>
              <w:t>ان للنظر فيها في جلسة عامة لاحقة.</w:t>
            </w:r>
          </w:p>
          <w:p w:rsidR="00D34FD6" w:rsidRPr="00A071D8" w:rsidRDefault="00D34FD6" w:rsidP="00165D7C">
            <w:pPr>
              <w:keepNext/>
              <w:spacing w:before="60" w:after="60" w:line="340" w:lineRule="exact"/>
              <w:jc w:val="left"/>
              <w:rPr>
                <w:rtl/>
                <w:lang w:val="fr-CH"/>
              </w:rPr>
            </w:pPr>
            <w:r w:rsidRPr="00A071D8">
              <w:rPr>
                <w:rFonts w:hint="cs"/>
                <w:rtl/>
                <w:lang w:val="fr-CH" w:bidi="ar-EG"/>
              </w:rPr>
              <w:t xml:space="preserve">وأعرب الرئيس عن </w:t>
            </w:r>
            <w:r w:rsidRPr="00A071D8">
              <w:rPr>
                <w:rFonts w:hint="cs"/>
                <w:rtl/>
              </w:rPr>
              <w:t xml:space="preserve">شكره لرئيس الفريق </w:t>
            </w:r>
            <w:r w:rsidRPr="00A071D8">
              <w:rPr>
                <w:rFonts w:hint="cs"/>
                <w:rtl/>
                <w:lang w:bidi="ar-EG"/>
              </w:rPr>
              <w:t xml:space="preserve">المخصص </w:t>
            </w:r>
            <w:r w:rsidRPr="00A071D8">
              <w:rPr>
                <w:lang w:bidi="ar-EG"/>
              </w:rPr>
              <w:t>1</w:t>
            </w:r>
            <w:r w:rsidRPr="00A071D8">
              <w:rPr>
                <w:rFonts w:hint="cs"/>
                <w:rtl/>
                <w:lang w:bidi="ar-EG"/>
              </w:rPr>
              <w:t xml:space="preserve"> التابع للجلسة العامة </w:t>
            </w:r>
            <w:r w:rsidRPr="00A071D8">
              <w:rPr>
                <w:rFonts w:hint="cs"/>
                <w:rtl/>
              </w:rPr>
              <w:t>(</w:t>
            </w:r>
            <w:r w:rsidRPr="00A071D8">
              <w:rPr>
                <w:rtl/>
              </w:rPr>
              <w:t xml:space="preserve">توصيات السلسلة </w:t>
            </w:r>
            <w:r w:rsidRPr="00A071D8">
              <w:t>M</w:t>
            </w:r>
            <w:r w:rsidRPr="00A071D8">
              <w:rPr>
                <w:rFonts w:hint="cs"/>
                <w:rtl/>
              </w:rPr>
              <w:t>) وللمشاركين في الفريق على كفاءة عملهم.</w:t>
            </w:r>
          </w:p>
        </w:tc>
        <w:tc>
          <w:tcPr>
            <w:tcW w:w="2694" w:type="dxa"/>
          </w:tcPr>
          <w:p w:rsidR="00D34FD6" w:rsidRPr="00A071D8" w:rsidRDefault="00D34FD6" w:rsidP="00165D7C">
            <w:pPr>
              <w:keepNext/>
              <w:spacing w:before="60" w:after="60" w:line="340" w:lineRule="exact"/>
              <w:jc w:val="center"/>
            </w:pPr>
          </w:p>
        </w:tc>
      </w:tr>
      <w:tr w:rsidR="00D34FD6" w:rsidRPr="00EC26B9" w:rsidTr="00165D7C">
        <w:tc>
          <w:tcPr>
            <w:tcW w:w="659" w:type="dxa"/>
          </w:tcPr>
          <w:p w:rsidR="00D34FD6" w:rsidRPr="00A071D8" w:rsidRDefault="00D34FD6" w:rsidP="00165D7C">
            <w:pPr>
              <w:keepNext/>
              <w:spacing w:before="60" w:after="60" w:line="340" w:lineRule="exact"/>
              <w:rPr>
                <w:rtl/>
                <w:lang w:bidi="ar-EG"/>
              </w:rPr>
            </w:pPr>
            <w:r w:rsidRPr="00A071D8">
              <w:lastRenderedPageBreak/>
              <w:t>7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keepNext/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</w:rPr>
              <w:t xml:space="preserve">تقرير ووثائق من اللجنة </w:t>
            </w:r>
            <w:r w:rsidRPr="00A071D8">
              <w:rPr>
                <w:lang w:bidi="ar-EG"/>
              </w:rPr>
              <w:t>4</w:t>
            </w:r>
          </w:p>
          <w:p w:rsidR="00D34FD6" w:rsidRPr="00A071D8" w:rsidRDefault="00D34FD6" w:rsidP="00165D7C">
            <w:pPr>
              <w:keepNext/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  <w:lang w:bidi="ar-EG"/>
              </w:rPr>
              <w:t xml:space="preserve">أبلغ رئيس اللجنة </w:t>
            </w:r>
            <w:r w:rsidRPr="00A071D8">
              <w:rPr>
                <w:lang w:bidi="ar-EG"/>
              </w:rPr>
              <w:t>4</w:t>
            </w:r>
            <w:r w:rsidRPr="00A071D8">
              <w:rPr>
                <w:rFonts w:hint="cs"/>
                <w:rtl/>
                <w:lang w:bidi="ar-EG"/>
              </w:rPr>
              <w:t xml:space="preserve"> أن اللج</w:t>
            </w:r>
            <w:r w:rsidR="00C76224">
              <w:rPr>
                <w:rFonts w:hint="cs"/>
                <w:rtl/>
                <w:lang w:bidi="ar-EG"/>
              </w:rPr>
              <w:t>نة قد فرغت من عملها وقدم الأربع</w:t>
            </w:r>
            <w:r w:rsidRPr="00A071D8">
              <w:rPr>
                <w:rFonts w:hint="cs"/>
                <w:rtl/>
                <w:lang w:bidi="ar-EG"/>
              </w:rPr>
              <w:t xml:space="preserve"> والعشرين وثيقة التي تمخ</w:t>
            </w:r>
            <w:r w:rsidR="00C76224">
              <w:rPr>
                <w:rFonts w:hint="cs"/>
                <w:rtl/>
                <w:lang w:bidi="ar-EG"/>
              </w:rPr>
              <w:t>ّ</w:t>
            </w:r>
            <w:r w:rsidRPr="00A071D8">
              <w:rPr>
                <w:rFonts w:hint="cs"/>
                <w:rtl/>
                <w:lang w:bidi="ar-EG"/>
              </w:rPr>
              <w:t>ض عنها هذا الع</w:t>
            </w:r>
            <w:r w:rsidR="00C76224">
              <w:rPr>
                <w:rFonts w:hint="cs"/>
                <w:rtl/>
                <w:lang w:bidi="ar-EG"/>
              </w:rPr>
              <w:t>مل لكي تنظر فيها الجلسة العامة.</w:t>
            </w:r>
          </w:p>
          <w:p w:rsidR="00D34FD6" w:rsidRPr="00E52021" w:rsidRDefault="00D34FD6" w:rsidP="00E3439E">
            <w:pPr>
              <w:keepNext/>
              <w:spacing w:before="60" w:after="60" w:line="340" w:lineRule="exact"/>
              <w:jc w:val="left"/>
              <w:rPr>
                <w:spacing w:val="-4"/>
                <w:rtl/>
              </w:rPr>
            </w:pPr>
            <w:r w:rsidRPr="00E52021">
              <w:rPr>
                <w:rFonts w:hint="cs"/>
                <w:spacing w:val="-4"/>
                <w:rtl/>
                <w:lang w:bidi="ar-EG"/>
              </w:rPr>
              <w:t>وتم</w:t>
            </w:r>
            <w:r w:rsidR="00C76224" w:rsidRPr="00E52021">
              <w:rPr>
                <w:rFonts w:hint="cs"/>
                <w:spacing w:val="-4"/>
                <w:rtl/>
                <w:lang w:bidi="ar-EG"/>
              </w:rPr>
              <w:t>ت</w:t>
            </w:r>
            <w:r w:rsidRPr="00E52021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C76224" w:rsidRPr="00E52021">
              <w:rPr>
                <w:rFonts w:hint="cs"/>
                <w:spacing w:val="-4"/>
                <w:rtl/>
                <w:lang w:bidi="ar-EG"/>
              </w:rPr>
              <w:t>الموافقة على</w:t>
            </w:r>
            <w:r w:rsidRPr="00E52021">
              <w:rPr>
                <w:rFonts w:hint="cs"/>
                <w:spacing w:val="-4"/>
                <w:rtl/>
                <w:lang w:bidi="ar-EG"/>
              </w:rPr>
              <w:t xml:space="preserve"> الوثائق </w:t>
            </w:r>
            <w:r w:rsidRPr="00E52021">
              <w:rPr>
                <w:spacing w:val="-4"/>
              </w:rPr>
              <w:t>PLEN/35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rFonts w:hint="cs"/>
                <w:spacing w:val="-4"/>
              </w:rPr>
              <w:t>PLEN</w:t>
            </w:r>
            <w:r w:rsidRPr="00E52021">
              <w:rPr>
                <w:spacing w:val="-4"/>
              </w:rPr>
              <w:t>/36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rFonts w:hint="cs"/>
                <w:spacing w:val="-4"/>
              </w:rPr>
              <w:t>PLEN</w:t>
            </w:r>
            <w:r w:rsidRPr="00E52021">
              <w:rPr>
                <w:spacing w:val="-4"/>
              </w:rPr>
              <w:t>/37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spacing w:val="-4"/>
              </w:rPr>
              <w:t>PLEN/39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rFonts w:hint="cs"/>
                <w:spacing w:val="-4"/>
              </w:rPr>
              <w:t>PLEN</w:t>
            </w:r>
            <w:r w:rsidRPr="00E52021">
              <w:rPr>
                <w:spacing w:val="-4"/>
              </w:rPr>
              <w:t>/40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spacing w:val="-4"/>
              </w:rPr>
              <w:t>PLEN/41</w:t>
            </w:r>
            <w:r w:rsidRPr="00E52021">
              <w:rPr>
                <w:rFonts w:hint="cs"/>
                <w:spacing w:val="-4"/>
                <w:rtl/>
              </w:rPr>
              <w:t xml:space="preserve"> و</w:t>
            </w:r>
            <w:r w:rsidRPr="00E52021">
              <w:rPr>
                <w:spacing w:val="-4"/>
              </w:rPr>
              <w:t>PLEN/43</w:t>
            </w:r>
            <w:r w:rsidR="0086554C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E52021">
              <w:rPr>
                <w:rFonts w:hint="cs"/>
                <w:spacing w:val="-4"/>
                <w:rtl/>
              </w:rPr>
              <w:t>دون تغيير. وتم</w:t>
            </w:r>
            <w:r w:rsidR="00C76224" w:rsidRPr="00E52021">
              <w:rPr>
                <w:rFonts w:hint="cs"/>
                <w:spacing w:val="-4"/>
                <w:rtl/>
                <w:lang w:bidi="ar-EG"/>
              </w:rPr>
              <w:t>ت الموافقة على</w:t>
            </w:r>
            <w:r w:rsidRPr="00E52021">
              <w:rPr>
                <w:rFonts w:hint="cs"/>
                <w:spacing w:val="-4"/>
                <w:rtl/>
              </w:rPr>
              <w:t xml:space="preserve"> الوثيقة</w:t>
            </w:r>
            <w:r w:rsidR="00E3439E">
              <w:rPr>
                <w:rFonts w:hint="eastAsia"/>
                <w:spacing w:val="-4"/>
                <w:rtl/>
              </w:rPr>
              <w:t> </w:t>
            </w:r>
            <w:bookmarkStart w:id="1" w:name="_GoBack"/>
            <w:bookmarkEnd w:id="1"/>
            <w:r w:rsidRPr="00E52021">
              <w:rPr>
                <w:spacing w:val="-4"/>
              </w:rPr>
              <w:t>PLEN/42</w:t>
            </w:r>
            <w:r w:rsidRPr="00E52021">
              <w:rPr>
                <w:rFonts w:hint="cs"/>
                <w:spacing w:val="-4"/>
                <w:rtl/>
              </w:rPr>
              <w:t xml:space="preserve"> مع حذف سطر في الصفحة </w:t>
            </w:r>
            <w:r w:rsidR="00C76224" w:rsidRPr="00E52021">
              <w:rPr>
                <w:spacing w:val="-4"/>
              </w:rPr>
              <w:t>5</w:t>
            </w:r>
            <w:r w:rsidRPr="00E52021">
              <w:rPr>
                <w:rFonts w:hint="cs"/>
                <w:spacing w:val="-4"/>
                <w:rtl/>
              </w:rPr>
              <w:t xml:space="preserve"> على النحو المقترح. وتم</w:t>
            </w:r>
            <w:r w:rsidR="00C76224" w:rsidRPr="00E52021">
              <w:rPr>
                <w:rFonts w:hint="cs"/>
                <w:spacing w:val="-4"/>
                <w:rtl/>
                <w:lang w:bidi="ar-EG"/>
              </w:rPr>
              <w:t>ت الموافقة على</w:t>
            </w:r>
            <w:r w:rsidRPr="00E52021">
              <w:rPr>
                <w:rFonts w:hint="cs"/>
                <w:spacing w:val="-4"/>
                <w:rtl/>
              </w:rPr>
              <w:t xml:space="preserve"> الوثيقة</w:t>
            </w:r>
            <w:r w:rsidR="008F2180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spacing w:val="-4"/>
              </w:rPr>
              <w:t>PLEN/74</w:t>
            </w:r>
            <w:r w:rsidRPr="00E52021">
              <w:rPr>
                <w:rFonts w:hint="cs"/>
                <w:spacing w:val="-4"/>
                <w:rtl/>
              </w:rPr>
              <w:t xml:space="preserve"> مع نقل الملحق </w:t>
            </w:r>
            <w:r w:rsidRPr="00E52021">
              <w:rPr>
                <w:spacing w:val="-4"/>
              </w:rPr>
              <w:t>1</w:t>
            </w:r>
            <w:r w:rsidRPr="00E52021">
              <w:rPr>
                <w:rFonts w:hint="cs"/>
                <w:spacing w:val="-4"/>
                <w:rtl/>
              </w:rPr>
              <w:t xml:space="preserve"> إلى الصفحة الإلكترونية لقطاع الاتصالات الراديوية لكي يتسنى تحديث المعلومات في</w:t>
            </w:r>
            <w:r w:rsidR="00C76224" w:rsidRPr="00E52021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rFonts w:hint="cs"/>
                <w:spacing w:val="-4"/>
                <w:rtl/>
              </w:rPr>
              <w:t>ضوء ما يستجد من دراسات وتوصيات وتقارير تعتمدها لجان ا</w:t>
            </w:r>
            <w:r w:rsidR="00C76224" w:rsidRPr="00E52021">
              <w:rPr>
                <w:rFonts w:hint="cs"/>
                <w:spacing w:val="-4"/>
                <w:rtl/>
              </w:rPr>
              <w:t xml:space="preserve">لدراسات في الفترة ما بين الجمعيتين. وتمت الموافقة على </w:t>
            </w:r>
            <w:r w:rsidRPr="00E52021">
              <w:rPr>
                <w:rFonts w:hint="cs"/>
                <w:spacing w:val="-4"/>
                <w:rtl/>
              </w:rPr>
              <w:t>الوثيقة</w:t>
            </w:r>
            <w:r w:rsidR="009A222D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rFonts w:hint="cs"/>
                <w:spacing w:val="-4"/>
              </w:rPr>
              <w:t>PLEN</w:t>
            </w:r>
            <w:r w:rsidRPr="00E52021">
              <w:rPr>
                <w:spacing w:val="-4"/>
              </w:rPr>
              <w:t>/77</w:t>
            </w:r>
            <w:r w:rsidRPr="00E52021">
              <w:rPr>
                <w:rFonts w:hint="cs"/>
                <w:spacing w:val="-4"/>
                <w:rtl/>
              </w:rPr>
              <w:t xml:space="preserve"> </w:t>
            </w:r>
            <w:r w:rsidR="00C76224" w:rsidRPr="00E52021">
              <w:rPr>
                <w:rFonts w:hint="cs"/>
                <w:spacing w:val="-4"/>
                <w:rtl/>
              </w:rPr>
              <w:t>ذات</w:t>
            </w:r>
            <w:r w:rsidR="008A3716" w:rsidRPr="00E52021">
              <w:rPr>
                <w:rFonts w:hint="eastAsia"/>
                <w:spacing w:val="-4"/>
                <w:rtl/>
              </w:rPr>
              <w:t> </w:t>
            </w:r>
            <w:r w:rsidR="00C76224" w:rsidRPr="00E52021">
              <w:rPr>
                <w:rFonts w:hint="cs"/>
                <w:spacing w:val="-4"/>
                <w:rtl/>
              </w:rPr>
              <w:t>الصلة</w:t>
            </w:r>
            <w:r w:rsidR="008A3716" w:rsidRPr="00E52021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rFonts w:hint="cs"/>
                <w:spacing w:val="-4"/>
                <w:rtl/>
              </w:rPr>
              <w:t>التي أفضت إلى إلغاء القرار</w:t>
            </w:r>
            <w:r w:rsidR="00E52021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spacing w:val="-4"/>
              </w:rPr>
              <w:t>ITU-R</w:t>
            </w:r>
            <w:r w:rsidR="007A1445">
              <w:rPr>
                <w:spacing w:val="-4"/>
              </w:rPr>
              <w:t> </w:t>
            </w:r>
            <w:r w:rsidRPr="00E52021">
              <w:rPr>
                <w:spacing w:val="-4"/>
              </w:rPr>
              <w:t>5</w:t>
            </w:r>
            <w:r w:rsidR="008A3716" w:rsidRPr="00E52021">
              <w:rPr>
                <w:spacing w:val="-4"/>
              </w:rPr>
              <w:t>5</w:t>
            </w:r>
            <w:r w:rsidRPr="00E52021">
              <w:rPr>
                <w:rFonts w:hint="cs"/>
                <w:spacing w:val="-4"/>
                <w:rtl/>
              </w:rPr>
              <w:t>. وتم</w:t>
            </w:r>
            <w:r w:rsidR="008A3716" w:rsidRPr="00E52021">
              <w:rPr>
                <w:rFonts w:hint="cs"/>
                <w:spacing w:val="-4"/>
                <w:rtl/>
                <w:lang w:bidi="ar-EG"/>
              </w:rPr>
              <w:t>ت</w:t>
            </w:r>
            <w:r w:rsidRPr="00E52021">
              <w:rPr>
                <w:rFonts w:hint="cs"/>
                <w:spacing w:val="-4"/>
                <w:rtl/>
              </w:rPr>
              <w:t xml:space="preserve"> </w:t>
            </w:r>
            <w:r w:rsidR="008A3716" w:rsidRPr="00E52021">
              <w:rPr>
                <w:rFonts w:hint="cs"/>
                <w:spacing w:val="-4"/>
                <w:rtl/>
              </w:rPr>
              <w:t>الموافقة على</w:t>
            </w:r>
            <w:r w:rsidRPr="00E52021">
              <w:rPr>
                <w:rFonts w:hint="cs"/>
                <w:spacing w:val="-4"/>
                <w:rtl/>
              </w:rPr>
              <w:t xml:space="preserve"> الوثيقة </w:t>
            </w:r>
            <w:r w:rsidRPr="00E52021">
              <w:rPr>
                <w:spacing w:val="-4"/>
              </w:rPr>
              <w:t>PLEN/75</w:t>
            </w:r>
            <w:r w:rsidR="008A3716" w:rsidRPr="00E52021">
              <w:rPr>
                <w:rFonts w:hint="cs"/>
                <w:spacing w:val="-4"/>
                <w:rtl/>
              </w:rPr>
              <w:t xml:space="preserve"> دون تغيير. وتمت الموافقة على </w:t>
            </w:r>
            <w:r w:rsidRPr="00E52021">
              <w:rPr>
                <w:rFonts w:hint="cs"/>
                <w:spacing w:val="-4"/>
                <w:rtl/>
              </w:rPr>
              <w:t xml:space="preserve">الوثيقة </w:t>
            </w:r>
            <w:r w:rsidRPr="00E52021">
              <w:rPr>
                <w:spacing w:val="-4"/>
              </w:rPr>
              <w:t>PLEN/76</w:t>
            </w:r>
            <w:r w:rsidR="00A071D8" w:rsidRPr="00E52021">
              <w:rPr>
                <w:rFonts w:hint="cs"/>
                <w:spacing w:val="-4"/>
                <w:rtl/>
              </w:rPr>
              <w:t xml:space="preserve"> مع تعديل الفقرة</w:t>
            </w:r>
            <w:r w:rsidR="008A3716" w:rsidRPr="00E52021">
              <w:rPr>
                <w:rFonts w:hint="eastAsia"/>
                <w:spacing w:val="-4"/>
                <w:rtl/>
              </w:rPr>
              <w:t> </w:t>
            </w:r>
            <w:r w:rsidR="008A3716" w:rsidRPr="00E52021">
              <w:rPr>
                <w:rFonts w:hint="cs"/>
                <w:spacing w:val="-4"/>
                <w:rtl/>
              </w:rPr>
              <w:t>و</w:t>
            </w:r>
            <w:r w:rsidRPr="00E52021">
              <w:rPr>
                <w:spacing w:val="-4"/>
                <w:rtl/>
              </w:rPr>
              <w:t>)</w:t>
            </w:r>
            <w:r w:rsidRPr="00E52021">
              <w:rPr>
                <w:rFonts w:hint="cs"/>
                <w:spacing w:val="-4"/>
                <w:rtl/>
              </w:rPr>
              <w:t xml:space="preserve"> من </w:t>
            </w:r>
            <w:r w:rsidRPr="00E52021">
              <w:rPr>
                <w:rFonts w:hint="cs"/>
                <w:i/>
                <w:iCs/>
                <w:spacing w:val="-4"/>
                <w:rtl/>
              </w:rPr>
              <w:t xml:space="preserve">إذ تضع في اعتبارها. </w:t>
            </w:r>
            <w:r w:rsidR="00C76224" w:rsidRPr="00E52021">
              <w:rPr>
                <w:rFonts w:hint="cs"/>
                <w:spacing w:val="-4"/>
                <w:rtl/>
              </w:rPr>
              <w:t>وتمت الموافقة على</w:t>
            </w:r>
            <w:r w:rsidRPr="00E52021">
              <w:rPr>
                <w:rFonts w:hint="cs"/>
                <w:spacing w:val="-4"/>
                <w:rtl/>
              </w:rPr>
              <w:t xml:space="preserve"> الوثيقتين</w:t>
            </w:r>
            <w:r w:rsidR="00200F86" w:rsidRPr="00E52021">
              <w:rPr>
                <w:rFonts w:hint="eastAsia"/>
                <w:i/>
                <w:iCs/>
                <w:spacing w:val="-4"/>
                <w:rtl/>
              </w:rPr>
              <w:t> </w:t>
            </w:r>
            <w:r w:rsidRPr="00E52021">
              <w:rPr>
                <w:spacing w:val="-4"/>
              </w:rPr>
              <w:t>PLEN/78</w:t>
            </w:r>
            <w:r w:rsidR="008A3716" w:rsidRPr="00E52021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8A3716" w:rsidRPr="00E52021">
              <w:rPr>
                <w:rFonts w:hint="cs"/>
                <w:spacing w:val="-4"/>
                <w:rtl/>
              </w:rPr>
              <w:t>و</w:t>
            </w:r>
            <w:r w:rsidRPr="00E52021">
              <w:rPr>
                <w:spacing w:val="-4"/>
              </w:rPr>
              <w:t>PLEN/79</w:t>
            </w:r>
            <w:r w:rsidRPr="00E52021">
              <w:rPr>
                <w:rFonts w:hint="cs"/>
                <w:spacing w:val="-4"/>
                <w:rtl/>
              </w:rPr>
              <w:t xml:space="preserve"> دون تغيير. وتم</w:t>
            </w:r>
            <w:r w:rsidR="00C76224" w:rsidRPr="00E52021">
              <w:rPr>
                <w:rFonts w:hint="cs"/>
                <w:spacing w:val="-4"/>
                <w:rtl/>
              </w:rPr>
              <w:t>ت</w:t>
            </w:r>
            <w:r w:rsidRPr="00E52021">
              <w:rPr>
                <w:rFonts w:hint="cs"/>
                <w:spacing w:val="-4"/>
                <w:rtl/>
              </w:rPr>
              <w:t xml:space="preserve"> </w:t>
            </w:r>
            <w:r w:rsidR="00C76224" w:rsidRPr="00E52021">
              <w:rPr>
                <w:rFonts w:hint="cs"/>
                <w:spacing w:val="-4"/>
                <w:rtl/>
              </w:rPr>
              <w:t>الموافقة على</w:t>
            </w:r>
            <w:r w:rsidR="00200F86" w:rsidRPr="00E52021">
              <w:rPr>
                <w:rFonts w:hint="cs"/>
                <w:spacing w:val="-4"/>
                <w:rtl/>
              </w:rPr>
              <w:t xml:space="preserve"> الوثيقة</w:t>
            </w:r>
            <w:r w:rsidR="00200F86" w:rsidRPr="00E52021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spacing w:val="-4"/>
              </w:rPr>
              <w:t>PLEN/80</w:t>
            </w:r>
            <w:r w:rsidRPr="00E52021">
              <w:rPr>
                <w:rFonts w:hint="cs"/>
                <w:spacing w:val="-4"/>
                <w:rtl/>
              </w:rPr>
              <w:t xml:space="preserve">، </w:t>
            </w:r>
            <w:r w:rsidR="00A37545" w:rsidRPr="00E52021">
              <w:rPr>
                <w:rFonts w:hint="cs"/>
                <w:spacing w:val="-4"/>
                <w:rtl/>
              </w:rPr>
              <w:t xml:space="preserve">على أن يدرج </w:t>
            </w:r>
            <w:r w:rsidRPr="00E52021">
              <w:rPr>
                <w:rFonts w:hint="cs"/>
                <w:spacing w:val="-4"/>
                <w:rtl/>
              </w:rPr>
              <w:t>بيان</w:t>
            </w:r>
            <w:r w:rsidRPr="00C87C1B">
              <w:rPr>
                <w:rStyle w:val="FootnoteReference"/>
                <w:spacing w:val="-4"/>
                <w:rtl/>
              </w:rPr>
              <w:footnoteReference w:id="1"/>
            </w:r>
            <w:r w:rsidRPr="00E52021">
              <w:rPr>
                <w:rFonts w:hint="cs"/>
                <w:spacing w:val="-4"/>
                <w:rtl/>
              </w:rPr>
              <w:t xml:space="preserve"> من إدارة إسرائيل في</w:t>
            </w:r>
            <w:r w:rsidR="00200F86" w:rsidRPr="00E52021">
              <w:rPr>
                <w:rFonts w:hint="cs"/>
                <w:spacing w:val="-4"/>
                <w:rtl/>
              </w:rPr>
              <w:t xml:space="preserve"> المحضر الموجز للجلسة. وتمت الموافقة على</w:t>
            </w:r>
            <w:r w:rsidRPr="00E52021">
              <w:rPr>
                <w:rFonts w:hint="cs"/>
                <w:spacing w:val="-4"/>
                <w:rtl/>
              </w:rPr>
              <w:t xml:space="preserve"> الوثيقة</w:t>
            </w:r>
            <w:r w:rsidR="007E44FA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spacing w:val="-4"/>
              </w:rPr>
              <w:t>PLEN/38</w:t>
            </w:r>
            <w:r w:rsidRPr="00E52021">
              <w:rPr>
                <w:rFonts w:hint="cs"/>
                <w:spacing w:val="-4"/>
                <w:rtl/>
              </w:rPr>
              <w:t xml:space="preserve"> دون</w:t>
            </w:r>
            <w:r w:rsidR="008C480A">
              <w:rPr>
                <w:rFonts w:hint="eastAsia"/>
                <w:spacing w:val="-4"/>
                <w:rtl/>
              </w:rPr>
              <w:t> </w:t>
            </w:r>
            <w:r w:rsidRPr="00E52021">
              <w:rPr>
                <w:rFonts w:hint="cs"/>
                <w:spacing w:val="-4"/>
                <w:rtl/>
              </w:rPr>
              <w:t>تغيير.</w:t>
            </w:r>
          </w:p>
        </w:tc>
        <w:tc>
          <w:tcPr>
            <w:tcW w:w="2694" w:type="dxa"/>
          </w:tcPr>
          <w:p w:rsidR="009E7A4E" w:rsidRPr="00A071D8" w:rsidRDefault="00E3439E" w:rsidP="00165D7C">
            <w:pPr>
              <w:keepNext/>
              <w:spacing w:before="60" w:after="60" w:line="340" w:lineRule="exact"/>
              <w:jc w:val="center"/>
            </w:pPr>
            <w:hyperlink r:id="rId20" w:history="1">
              <w:r w:rsidR="00D34FD6" w:rsidRPr="009E7A4E">
                <w:rPr>
                  <w:rStyle w:val="Hyperlink"/>
                </w:rPr>
                <w:t>PLEN/35</w:t>
              </w:r>
            </w:hyperlink>
            <w:r w:rsidR="00EA18AF">
              <w:rPr>
                <w:rFonts w:hint="cs"/>
                <w:rtl/>
              </w:rPr>
              <w:t xml:space="preserve"> و</w:t>
            </w:r>
            <w:hyperlink r:id="rId21" w:history="1">
              <w:r w:rsidR="00D34FD6" w:rsidRPr="009E7A4E">
                <w:rPr>
                  <w:rStyle w:val="Hyperlink"/>
                </w:rPr>
                <w:t>PLEN/36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2" w:history="1">
              <w:r w:rsidR="00D34FD6" w:rsidRPr="009E7A4E">
                <w:rPr>
                  <w:rStyle w:val="Hyperlink"/>
                </w:rPr>
                <w:t>PLEN/37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3" w:history="1">
              <w:r w:rsidR="00D34FD6" w:rsidRPr="009E7A4E">
                <w:rPr>
                  <w:rStyle w:val="Hyperlink"/>
                </w:rPr>
                <w:t>PLEN/38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4" w:history="1">
              <w:r w:rsidR="00D34FD6" w:rsidRPr="009E7A4E">
                <w:rPr>
                  <w:rStyle w:val="Hyperlink"/>
                </w:rPr>
                <w:t>PLEN/39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5" w:history="1">
              <w:r w:rsidR="00D34FD6" w:rsidRPr="009E7A4E">
                <w:rPr>
                  <w:rStyle w:val="Hyperlink"/>
                </w:rPr>
                <w:t>PLEN/40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6" w:history="1">
              <w:r w:rsidR="00D34FD6" w:rsidRPr="009E7A4E">
                <w:rPr>
                  <w:rStyle w:val="Hyperlink"/>
                </w:rPr>
                <w:t>PLEN/41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27" w:history="1">
              <w:r w:rsidR="00D34FD6" w:rsidRPr="009E7A4E">
                <w:rPr>
                  <w:rStyle w:val="Hyperlink"/>
                </w:rPr>
                <w:t>PLEN/42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28" w:history="1">
              <w:r w:rsidR="00D34FD6" w:rsidRPr="00E3415E">
                <w:rPr>
                  <w:rStyle w:val="Hyperlink"/>
                </w:rPr>
                <w:t>PLEN/43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29" w:history="1">
              <w:r w:rsidR="00D34FD6" w:rsidRPr="00E3415E">
                <w:rPr>
                  <w:rStyle w:val="Hyperlink"/>
                </w:rPr>
                <w:t>PLEN/74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30" w:history="1">
              <w:r w:rsidR="00D34FD6" w:rsidRPr="00E3415E">
                <w:rPr>
                  <w:rStyle w:val="Hyperlink"/>
                </w:rPr>
                <w:t>PLEN/75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31" w:history="1">
              <w:r w:rsidR="00D34FD6" w:rsidRPr="00E3415E">
                <w:rPr>
                  <w:rStyle w:val="Hyperlink"/>
                </w:rPr>
                <w:t>PLEN/76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32" w:history="1">
              <w:r w:rsidR="00D34FD6" w:rsidRPr="00E3415E">
                <w:rPr>
                  <w:rStyle w:val="Hyperlink"/>
                </w:rPr>
                <w:t>PLEN/77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33" w:history="1">
              <w:r w:rsidR="00D34FD6" w:rsidRPr="00E3415E">
                <w:rPr>
                  <w:rStyle w:val="Hyperlink"/>
                </w:rPr>
                <w:t>PLEN/78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34" w:history="1">
              <w:r w:rsidR="00D34FD6" w:rsidRPr="00E3415E">
                <w:rPr>
                  <w:rStyle w:val="Hyperlink"/>
                </w:rPr>
                <w:t>PLEN/79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35" w:history="1">
              <w:r w:rsidR="00D34FD6" w:rsidRPr="00E3415E">
                <w:rPr>
                  <w:rStyle w:val="Hyperlink"/>
                </w:rPr>
                <w:t>PLEN/80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36" w:history="1">
              <w:r w:rsidR="00D34FD6" w:rsidRPr="00E3415E">
                <w:rPr>
                  <w:rStyle w:val="Hyperlink"/>
                </w:rPr>
                <w:t>PLEN/81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37" w:history="1">
              <w:r w:rsidR="00D34FD6" w:rsidRPr="00E3415E">
                <w:rPr>
                  <w:rStyle w:val="Hyperlink"/>
                </w:rPr>
                <w:t>PLEN/82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38" w:history="1">
              <w:r w:rsidR="00D34FD6" w:rsidRPr="00E3415E">
                <w:rPr>
                  <w:rStyle w:val="Hyperlink"/>
                </w:rPr>
                <w:t>PLEN/89</w:t>
              </w:r>
            </w:hyperlink>
            <w:r w:rsidR="009E7A4E">
              <w:rPr>
                <w:rFonts w:hint="cs"/>
                <w:rtl/>
              </w:rPr>
              <w:t xml:space="preserve"> و</w:t>
            </w:r>
            <w:hyperlink r:id="rId39" w:history="1">
              <w:r w:rsidR="00D34FD6" w:rsidRPr="00E3415E">
                <w:rPr>
                  <w:rStyle w:val="Hyperlink"/>
                </w:rPr>
                <w:t>PLEN/90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0" w:history="1">
              <w:r w:rsidR="00D34FD6" w:rsidRPr="00E3415E">
                <w:rPr>
                  <w:rStyle w:val="Hyperlink"/>
                </w:rPr>
                <w:t>PLEN/91</w:t>
              </w:r>
            </w:hyperlink>
          </w:p>
        </w:tc>
      </w:tr>
      <w:tr w:rsidR="00D34FD6" w:rsidRPr="00EC26B9" w:rsidTr="00165D7C">
        <w:trPr>
          <w:cantSplit/>
        </w:trPr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  <w:rPr>
                <w:rtl/>
                <w:lang w:bidi="ar-EG"/>
              </w:rPr>
            </w:pPr>
            <w:r w:rsidRPr="00A071D8">
              <w:t>8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rtl/>
              </w:rPr>
            </w:pPr>
            <w:r w:rsidRPr="00A071D8">
              <w:rPr>
                <w:rtl/>
              </w:rPr>
              <w:t xml:space="preserve">تقرير </w:t>
            </w:r>
            <w:r w:rsidRPr="00A071D8">
              <w:rPr>
                <w:rFonts w:hint="cs"/>
                <w:rtl/>
              </w:rPr>
              <w:t xml:space="preserve">ووثائق من اللجنة </w:t>
            </w:r>
            <w:r w:rsidRPr="00A071D8">
              <w:t>5</w:t>
            </w:r>
          </w:p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lang w:bidi="ar-EG"/>
              </w:rPr>
            </w:pPr>
            <w:r w:rsidRPr="00A071D8">
              <w:rPr>
                <w:rFonts w:hint="cs"/>
                <w:rtl/>
                <w:lang w:val="fr-CH" w:bidi="ar-EG"/>
              </w:rPr>
              <w:t>سيُنظر في التقرير والوثائق في الجلسة العامة المقبلة.</w:t>
            </w:r>
          </w:p>
        </w:tc>
        <w:tc>
          <w:tcPr>
            <w:tcW w:w="2694" w:type="dxa"/>
          </w:tcPr>
          <w:p w:rsidR="00E3415E" w:rsidRPr="00A071D8" w:rsidRDefault="00E3439E" w:rsidP="00165D7C">
            <w:pPr>
              <w:spacing w:before="60" w:after="60" w:line="340" w:lineRule="exact"/>
              <w:jc w:val="center"/>
              <w:rPr>
                <w:rtl/>
              </w:rPr>
            </w:pPr>
            <w:hyperlink r:id="rId41" w:history="1">
              <w:r w:rsidR="00D34FD6" w:rsidRPr="00E3415E">
                <w:rPr>
                  <w:rStyle w:val="Hyperlink"/>
                </w:rPr>
                <w:t>PLEN/44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2" w:history="1">
              <w:r w:rsidR="00D34FD6" w:rsidRPr="00E3415E">
                <w:rPr>
                  <w:rStyle w:val="Hyperlink"/>
                </w:rPr>
                <w:t>PLEN/45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3" w:history="1">
              <w:r w:rsidR="00D34FD6" w:rsidRPr="00E3415E">
                <w:rPr>
                  <w:rStyle w:val="Hyperlink"/>
                </w:rPr>
                <w:t>PLEN/46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4" w:history="1">
              <w:r w:rsidR="00D34FD6" w:rsidRPr="00E3415E">
                <w:rPr>
                  <w:rStyle w:val="Hyperlink"/>
                </w:rPr>
                <w:t>PLEN/47(Rev.1)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5" w:history="1">
              <w:r w:rsidR="00D34FD6" w:rsidRPr="00E3415E">
                <w:rPr>
                  <w:rStyle w:val="Hyperlink"/>
                </w:rPr>
                <w:t>PLEN/56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6" w:history="1">
              <w:r w:rsidR="00D34FD6" w:rsidRPr="007976A1">
                <w:rPr>
                  <w:rStyle w:val="Hyperlink"/>
                </w:rPr>
                <w:t>PLEN/58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7" w:history="1">
              <w:r w:rsidR="00D34FD6" w:rsidRPr="007976A1">
                <w:rPr>
                  <w:rStyle w:val="Hyperlink"/>
                </w:rPr>
                <w:t>PLEN/60</w:t>
              </w:r>
            </w:hyperlink>
            <w:r w:rsidR="00D34FD6" w:rsidRPr="00A071D8">
              <w:rPr>
                <w:rFonts w:hint="cs"/>
                <w:rtl/>
              </w:rPr>
              <w:t xml:space="preserve"> </w:t>
            </w:r>
            <w:r w:rsidR="00E3415E">
              <w:rPr>
                <w:rFonts w:hint="cs"/>
                <w:rtl/>
              </w:rPr>
              <w:t>و</w:t>
            </w:r>
            <w:hyperlink r:id="rId48" w:history="1">
              <w:r w:rsidR="00D34FD6" w:rsidRPr="007976A1">
                <w:rPr>
                  <w:rStyle w:val="Hyperlink"/>
                </w:rPr>
                <w:t>PLEN/72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49" w:history="1">
              <w:r w:rsidR="00D34FD6" w:rsidRPr="007976A1">
                <w:rPr>
                  <w:rStyle w:val="Hyperlink"/>
                </w:rPr>
                <w:t>PLEN/73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50" w:history="1">
              <w:r w:rsidR="00D34FD6" w:rsidRPr="007976A1">
                <w:rPr>
                  <w:rStyle w:val="Hyperlink"/>
                </w:rPr>
                <w:t>PLEN/83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51" w:history="1">
              <w:r w:rsidR="00D34FD6" w:rsidRPr="007976A1">
                <w:rPr>
                  <w:rStyle w:val="Hyperlink"/>
                </w:rPr>
                <w:t>PLEN/84</w:t>
              </w:r>
            </w:hyperlink>
            <w:r w:rsidR="00D34FD6" w:rsidRPr="00A071D8">
              <w:rPr>
                <w:rFonts w:hint="cs"/>
                <w:rtl/>
              </w:rPr>
              <w:t xml:space="preserve"> </w:t>
            </w:r>
            <w:r w:rsidR="00E3415E">
              <w:rPr>
                <w:rFonts w:hint="cs"/>
                <w:rtl/>
              </w:rPr>
              <w:t>و</w:t>
            </w:r>
            <w:hyperlink r:id="rId52" w:history="1">
              <w:r w:rsidR="00D34FD6" w:rsidRPr="007976A1">
                <w:rPr>
                  <w:rStyle w:val="Hyperlink"/>
                </w:rPr>
                <w:t>PLEN/85</w:t>
              </w:r>
            </w:hyperlink>
            <w:r w:rsidR="00D34FD6" w:rsidRPr="00A071D8">
              <w:rPr>
                <w:rFonts w:hint="cs"/>
                <w:rtl/>
              </w:rPr>
              <w:t xml:space="preserve"> و</w:t>
            </w:r>
            <w:hyperlink r:id="rId53" w:history="1">
              <w:r w:rsidR="00D34FD6" w:rsidRPr="007976A1">
                <w:rPr>
                  <w:rStyle w:val="Hyperlink"/>
                </w:rPr>
                <w:t>PLEN/87</w:t>
              </w:r>
            </w:hyperlink>
          </w:p>
        </w:tc>
      </w:tr>
      <w:tr w:rsidR="00D34FD6" w:rsidRPr="00EC26B9" w:rsidTr="00165D7C">
        <w:tc>
          <w:tcPr>
            <w:tcW w:w="659" w:type="dxa"/>
          </w:tcPr>
          <w:p w:rsidR="00D34FD6" w:rsidRPr="00A071D8" w:rsidRDefault="00D34FD6" w:rsidP="00165D7C">
            <w:pPr>
              <w:spacing w:before="60" w:after="60" w:line="340" w:lineRule="exact"/>
              <w:rPr>
                <w:rtl/>
                <w:lang w:bidi="ar-EG"/>
              </w:rPr>
            </w:pPr>
            <w:r w:rsidRPr="00A071D8">
              <w:t>9</w:t>
            </w:r>
          </w:p>
        </w:tc>
        <w:tc>
          <w:tcPr>
            <w:tcW w:w="6286" w:type="dxa"/>
          </w:tcPr>
          <w:p w:rsidR="00D34FD6" w:rsidRPr="00A071D8" w:rsidRDefault="00D34FD6" w:rsidP="00165D7C">
            <w:pPr>
              <w:spacing w:before="60" w:after="60" w:line="340" w:lineRule="exact"/>
              <w:jc w:val="left"/>
              <w:rPr>
                <w:lang w:val="fr-CH"/>
              </w:rPr>
            </w:pPr>
            <w:r w:rsidRPr="00A071D8">
              <w:rPr>
                <w:rFonts w:hint="cs"/>
                <w:rtl/>
              </w:rPr>
              <w:t>الأعمال الأخرى المعروضة على الجلسة</w:t>
            </w:r>
          </w:p>
          <w:p w:rsidR="00D34FD6" w:rsidRPr="007976A1" w:rsidRDefault="00D34FD6" w:rsidP="00165D7C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  <w:lang w:bidi="ar-EG"/>
              </w:rPr>
              <w:t>لم ت</w:t>
            </w:r>
            <w:r w:rsidR="00717807">
              <w:rPr>
                <w:rFonts w:hint="cs"/>
                <w:rtl/>
                <w:lang w:bidi="ar-EG"/>
              </w:rPr>
              <w:t>ُ</w:t>
            </w:r>
            <w:r w:rsidRPr="00A071D8">
              <w:rPr>
                <w:rFonts w:hint="cs"/>
                <w:rtl/>
                <w:lang w:bidi="ar-EG"/>
              </w:rPr>
              <w:t>عرض على الجلسة أي أعمال أخرى</w:t>
            </w:r>
          </w:p>
        </w:tc>
        <w:tc>
          <w:tcPr>
            <w:tcW w:w="2694" w:type="dxa"/>
          </w:tcPr>
          <w:p w:rsidR="00D34FD6" w:rsidRPr="00A071D8" w:rsidRDefault="00D34FD6" w:rsidP="00165D7C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</w:tc>
      </w:tr>
      <w:tr w:rsidR="007976A1" w:rsidRPr="00EC26B9" w:rsidTr="00165D7C">
        <w:tc>
          <w:tcPr>
            <w:tcW w:w="9639" w:type="dxa"/>
            <w:gridSpan w:val="3"/>
          </w:tcPr>
          <w:p w:rsidR="007976A1" w:rsidRPr="00A071D8" w:rsidRDefault="007976A1" w:rsidP="00EC16A6">
            <w:pPr>
              <w:spacing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  <w:lang w:val="fr-CH" w:bidi="ar-EG"/>
              </w:rPr>
              <w:t xml:space="preserve">اختتم الرئيس </w:t>
            </w:r>
            <w:r w:rsidRPr="00A86819">
              <w:rPr>
                <w:rFonts w:hint="cs"/>
                <w:rtl/>
                <w:lang w:val="fr-CH" w:bidi="ar-EG"/>
              </w:rPr>
              <w:t>الجلسة</w:t>
            </w:r>
            <w:r w:rsidRPr="00A071D8">
              <w:rPr>
                <w:rFonts w:hint="cs"/>
                <w:rtl/>
                <w:lang w:val="fr-CH" w:bidi="ar-EG"/>
              </w:rPr>
              <w:t xml:space="preserve"> الساعة </w:t>
            </w:r>
            <w:r w:rsidRPr="00A071D8">
              <w:rPr>
                <w:lang w:val="fr-CH" w:bidi="ar-EG"/>
              </w:rPr>
              <w:t>1200</w:t>
            </w:r>
            <w:r w:rsidR="00EC16A6">
              <w:rPr>
                <w:rFonts w:hint="cs"/>
                <w:rtl/>
                <w:lang w:val="fr-CH" w:bidi="ar-EG"/>
              </w:rPr>
              <w:t>.</w:t>
            </w:r>
          </w:p>
        </w:tc>
      </w:tr>
      <w:tr w:rsidR="007976A1" w:rsidRPr="00EC26B9" w:rsidTr="00165D7C">
        <w:tc>
          <w:tcPr>
            <w:tcW w:w="659" w:type="dxa"/>
          </w:tcPr>
          <w:p w:rsidR="007976A1" w:rsidRPr="00A071D8" w:rsidRDefault="007976A1" w:rsidP="00165D7C">
            <w:pPr>
              <w:spacing w:before="60" w:after="60" w:line="340" w:lineRule="exact"/>
            </w:pPr>
          </w:p>
        </w:tc>
        <w:tc>
          <w:tcPr>
            <w:tcW w:w="6286" w:type="dxa"/>
          </w:tcPr>
          <w:p w:rsidR="007976A1" w:rsidRPr="00A071D8" w:rsidRDefault="007976A1" w:rsidP="00165D7C">
            <w:pPr>
              <w:spacing w:before="60" w:after="60" w:line="340" w:lineRule="exact"/>
              <w:jc w:val="left"/>
              <w:rPr>
                <w:rtl/>
              </w:rPr>
            </w:pPr>
          </w:p>
        </w:tc>
        <w:tc>
          <w:tcPr>
            <w:tcW w:w="2694" w:type="dxa"/>
          </w:tcPr>
          <w:p w:rsidR="007976A1" w:rsidRDefault="007976A1" w:rsidP="00165D7C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  <w:p w:rsidR="007976A1" w:rsidRPr="003F1729" w:rsidRDefault="007976A1" w:rsidP="003F1729">
            <w:pPr>
              <w:jc w:val="center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 w:bidi="ar-EG"/>
              </w:rPr>
              <w:t xml:space="preserve">أكيرا </w:t>
            </w:r>
            <w:proofErr w:type="spellStart"/>
            <w:r>
              <w:rPr>
                <w:rFonts w:hint="cs"/>
                <w:rtl/>
                <w:lang w:val="fr-CH" w:bidi="ar-EG"/>
              </w:rPr>
              <w:t>هاشيموتو</w:t>
            </w:r>
            <w:proofErr w:type="spellEnd"/>
            <w:r w:rsidR="003F1729">
              <w:rPr>
                <w:rtl/>
                <w:lang w:val="fr-CH" w:bidi="ar-EG"/>
              </w:rPr>
              <w:br/>
            </w:r>
            <w:r w:rsidRPr="00A071D8">
              <w:rPr>
                <w:rFonts w:hint="cs"/>
                <w:rtl/>
                <w:lang w:val="fr-CH" w:bidi="ar-EG"/>
              </w:rPr>
              <w:t>رئيس جمعية الاتصالات الراديوية لعام</w:t>
            </w:r>
            <w:r>
              <w:rPr>
                <w:rFonts w:hint="eastAsia"/>
                <w:rtl/>
                <w:lang w:val="fr-CH" w:bidi="ar-EG"/>
              </w:rPr>
              <w:t> </w:t>
            </w:r>
            <w:r w:rsidRPr="00A071D8">
              <w:rPr>
                <w:lang w:val="fr-CH" w:bidi="ar-EG"/>
              </w:rPr>
              <w:t>2015</w:t>
            </w:r>
          </w:p>
        </w:tc>
      </w:tr>
    </w:tbl>
    <w:p w:rsidR="00F9134D" w:rsidRDefault="00F9134D" w:rsidP="00D34FD6">
      <w:pPr>
        <w:rPr>
          <w:rtl/>
          <w:lang w:bidi="ar-SY"/>
        </w:rPr>
      </w:pPr>
    </w:p>
    <w:sectPr w:rsidR="00F9134D" w:rsidSect="006A644C">
      <w:headerReference w:type="default" r:id="rId54"/>
      <w:footerReference w:type="default" r:id="rId55"/>
      <w:footerReference w:type="first" r:id="rId5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64" w:rsidRDefault="00523064" w:rsidP="00F9134D">
      <w:pPr>
        <w:spacing w:before="0" w:line="240" w:lineRule="auto"/>
      </w:pPr>
      <w:r>
        <w:separator/>
      </w:r>
    </w:p>
  </w:endnote>
  <w:endnote w:type="continuationSeparator" w:id="0">
    <w:p w:rsidR="00523064" w:rsidRDefault="00523064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D34FD6" w:rsidRDefault="006A644C" w:rsidP="00E51F2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34FD6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E51F27">
      <w:rPr>
        <w:noProof/>
        <w:sz w:val="16"/>
        <w:szCs w:val="16"/>
        <w:lang w:val="es-ES"/>
      </w:rPr>
      <w:t>P:\ARA\ITU-R\CONF-R\AR15\PLEN\100\100REV1A.docx</w:t>
    </w:r>
    <w:r w:rsidRPr="00F9134D">
      <w:rPr>
        <w:sz w:val="16"/>
        <w:szCs w:val="16"/>
      </w:rPr>
      <w:fldChar w:fldCharType="end"/>
    </w:r>
    <w:r w:rsidRPr="00D34FD6">
      <w:rPr>
        <w:sz w:val="16"/>
        <w:szCs w:val="16"/>
        <w:lang w:val="es-ES"/>
      </w:rPr>
      <w:t xml:space="preserve">   (</w:t>
    </w:r>
    <w:r w:rsidR="00E51F27">
      <w:rPr>
        <w:rFonts w:hint="cs"/>
        <w:sz w:val="16"/>
        <w:szCs w:val="16"/>
        <w:rtl/>
        <w:lang w:val="es-ES"/>
      </w:rPr>
      <w:t>391605</w:t>
    </w:r>
    <w:r w:rsidRPr="00D34FD6">
      <w:rPr>
        <w:sz w:val="16"/>
        <w:szCs w:val="16"/>
        <w:lang w:val="es-ES"/>
      </w:rPr>
      <w:t>)</w:t>
    </w:r>
    <w:r w:rsidRPr="00D34FD6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8E1718">
      <w:rPr>
        <w:noProof/>
        <w:sz w:val="16"/>
        <w:szCs w:val="16"/>
      </w:rPr>
      <w:t>14.12.15</w:t>
    </w:r>
    <w:r w:rsidRPr="00F9134D">
      <w:rPr>
        <w:sz w:val="16"/>
        <w:szCs w:val="16"/>
      </w:rPr>
      <w:fldChar w:fldCharType="end"/>
    </w:r>
    <w:r w:rsidRPr="00D34FD6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51F27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D34FD6" w:rsidRDefault="006A644C" w:rsidP="00E51F27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34FD6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E51F27">
      <w:rPr>
        <w:noProof/>
        <w:sz w:val="16"/>
        <w:szCs w:val="16"/>
        <w:lang w:val="es-ES"/>
      </w:rPr>
      <w:t>P:\ARA\ITU-R\CONF-R\AR15\PLEN\100\100REV1A.docx</w:t>
    </w:r>
    <w:r w:rsidRPr="00F9134D">
      <w:rPr>
        <w:sz w:val="16"/>
        <w:szCs w:val="16"/>
      </w:rPr>
      <w:fldChar w:fldCharType="end"/>
    </w:r>
    <w:r w:rsidRPr="00D34FD6">
      <w:rPr>
        <w:sz w:val="16"/>
        <w:szCs w:val="16"/>
        <w:lang w:val="es-ES"/>
      </w:rPr>
      <w:t xml:space="preserve">   (</w:t>
    </w:r>
    <w:r w:rsidR="00E51F27">
      <w:rPr>
        <w:rFonts w:hint="cs"/>
        <w:sz w:val="16"/>
        <w:szCs w:val="16"/>
        <w:rtl/>
        <w:lang w:val="es-ES"/>
      </w:rPr>
      <w:t>391605</w:t>
    </w:r>
    <w:r w:rsidRPr="00D34FD6">
      <w:rPr>
        <w:sz w:val="16"/>
        <w:szCs w:val="16"/>
        <w:lang w:val="es-ES"/>
      </w:rPr>
      <w:t>)</w:t>
    </w:r>
    <w:r w:rsidRPr="00D34FD6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8E1718">
      <w:rPr>
        <w:noProof/>
        <w:sz w:val="16"/>
        <w:szCs w:val="16"/>
      </w:rPr>
      <w:t>14.12.15</w:t>
    </w:r>
    <w:r w:rsidRPr="00F9134D">
      <w:rPr>
        <w:sz w:val="16"/>
        <w:szCs w:val="16"/>
      </w:rPr>
      <w:fldChar w:fldCharType="end"/>
    </w:r>
    <w:r w:rsidRPr="00D34FD6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51F27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64" w:rsidRDefault="00523064" w:rsidP="00F9134D">
      <w:pPr>
        <w:spacing w:before="0" w:line="240" w:lineRule="auto"/>
      </w:pPr>
      <w:r>
        <w:separator/>
      </w:r>
    </w:p>
  </w:footnote>
  <w:footnote w:type="continuationSeparator" w:id="0">
    <w:p w:rsidR="00523064" w:rsidRDefault="00523064" w:rsidP="00F9134D">
      <w:pPr>
        <w:spacing w:before="0" w:line="240" w:lineRule="auto"/>
      </w:pPr>
      <w:r>
        <w:continuationSeparator/>
      </w:r>
    </w:p>
  </w:footnote>
  <w:footnote w:id="1">
    <w:p w:rsidR="00D34FD6" w:rsidRPr="00EC16A6" w:rsidRDefault="00D34FD6" w:rsidP="00EC16A6">
      <w:pPr>
        <w:pStyle w:val="FootnoteText"/>
        <w:tabs>
          <w:tab w:val="left" w:pos="425"/>
        </w:tabs>
      </w:pPr>
      <w:r w:rsidRPr="00EC16A6">
        <w:rPr>
          <w:rStyle w:val="FootnoteReference"/>
          <w:sz w:val="14"/>
          <w:szCs w:val="14"/>
        </w:rPr>
        <w:footnoteRef/>
      </w:r>
      <w:r w:rsidR="00200F86" w:rsidRPr="00EC16A6">
        <w:rPr>
          <w:rtl/>
        </w:rPr>
        <w:tab/>
      </w:r>
      <w:r w:rsidRPr="00EC16A6">
        <w:rPr>
          <w:rFonts w:hint="cs"/>
          <w:rtl/>
        </w:rPr>
        <w:t>بيان من إدارة إسرائيل: "</w:t>
      </w:r>
      <w:r w:rsidRPr="00704EDC">
        <w:rPr>
          <w:rFonts w:hint="cs"/>
          <w:i/>
          <w:iCs/>
          <w:rtl/>
        </w:rPr>
        <w:t>ينبغي للاتحاد أن يعزز مشاركته في الحد من استهلاك الطاقة حم</w:t>
      </w:r>
      <w:r w:rsidR="00200F86" w:rsidRPr="00704EDC">
        <w:rPr>
          <w:rFonts w:hint="cs"/>
          <w:i/>
          <w:iCs/>
          <w:rtl/>
        </w:rPr>
        <w:t>ايةً للبيئة</w:t>
      </w:r>
      <w:r w:rsidR="00EC16A6" w:rsidRPr="00704EDC">
        <w:rPr>
          <w:rFonts w:hint="cs"/>
          <w:i/>
          <w:iCs/>
          <w:rtl/>
        </w:rPr>
        <w:t>.</w:t>
      </w:r>
      <w:r w:rsidR="00200F86" w:rsidRPr="00704EDC">
        <w:rPr>
          <w:rFonts w:hint="cs"/>
          <w:i/>
          <w:iCs/>
          <w:rtl/>
        </w:rPr>
        <w:t xml:space="preserve"> </w:t>
      </w:r>
      <w:r w:rsidR="00EC16A6" w:rsidRPr="00704EDC">
        <w:rPr>
          <w:rFonts w:hint="cs"/>
          <w:i/>
          <w:iCs/>
          <w:rtl/>
        </w:rPr>
        <w:t xml:space="preserve">فالمحطات الخلوية من محطات القاعدة التي </w:t>
      </w:r>
      <w:r w:rsidRPr="00704EDC">
        <w:rPr>
          <w:rFonts w:hint="cs"/>
          <w:i/>
          <w:iCs/>
          <w:rtl/>
        </w:rPr>
        <w:t xml:space="preserve">يناهز عددها </w:t>
      </w:r>
      <w:r w:rsidRPr="00704EDC">
        <w:rPr>
          <w:i/>
          <w:iCs/>
        </w:rPr>
        <w:t>8</w:t>
      </w:r>
      <w:r w:rsidRPr="00704EDC">
        <w:rPr>
          <w:rFonts w:hint="cs"/>
          <w:i/>
          <w:iCs/>
          <w:rtl/>
        </w:rPr>
        <w:t xml:space="preserve"> ملايين محطة في</w:t>
      </w:r>
      <w:r w:rsidR="00200F86" w:rsidRPr="00704EDC">
        <w:rPr>
          <w:rFonts w:hint="eastAsia"/>
          <w:i/>
          <w:iCs/>
          <w:rtl/>
        </w:rPr>
        <w:t> </w:t>
      </w:r>
      <w:r w:rsidRPr="00704EDC">
        <w:rPr>
          <w:rFonts w:hint="cs"/>
          <w:i/>
          <w:iCs/>
          <w:rtl/>
        </w:rPr>
        <w:t>العالم</w:t>
      </w:r>
      <w:r w:rsidR="00EC16A6" w:rsidRPr="00704EDC">
        <w:rPr>
          <w:rFonts w:hint="cs"/>
          <w:i/>
          <w:iCs/>
          <w:rtl/>
        </w:rPr>
        <w:t xml:space="preserve"> تستهلك قدراً كبيراً من الطاقة</w:t>
      </w:r>
      <w:r w:rsidRPr="00704EDC">
        <w:rPr>
          <w:rFonts w:hint="cs"/>
          <w:i/>
          <w:iCs/>
          <w:rtl/>
        </w:rPr>
        <w:t xml:space="preserve">، </w:t>
      </w:r>
      <w:r w:rsidR="00EC16A6" w:rsidRPr="00704EDC">
        <w:rPr>
          <w:rFonts w:hint="cs"/>
          <w:i/>
          <w:iCs/>
          <w:rtl/>
        </w:rPr>
        <w:t>مثلها مثل المحطات</w:t>
      </w:r>
      <w:r w:rsidR="00200F86" w:rsidRPr="00704EDC">
        <w:rPr>
          <w:rFonts w:hint="cs"/>
          <w:i/>
          <w:iCs/>
          <w:rtl/>
        </w:rPr>
        <w:t xml:space="preserve"> </w:t>
      </w:r>
      <w:r w:rsidR="00EC16A6" w:rsidRPr="00704EDC">
        <w:rPr>
          <w:rFonts w:hint="cs"/>
          <w:i/>
          <w:iCs/>
          <w:rtl/>
        </w:rPr>
        <w:t>ال</w:t>
      </w:r>
      <w:r w:rsidR="00200F86" w:rsidRPr="00704EDC">
        <w:rPr>
          <w:rFonts w:hint="cs"/>
          <w:i/>
          <w:iCs/>
          <w:rtl/>
        </w:rPr>
        <w:t>إذاعية</w:t>
      </w:r>
      <w:r w:rsidR="00EC16A6" w:rsidRPr="00704EDC">
        <w:rPr>
          <w:rFonts w:hint="cs"/>
          <w:i/>
          <w:iCs/>
          <w:rtl/>
        </w:rPr>
        <w:t xml:space="preserve"> التي</w:t>
      </w:r>
      <w:r w:rsidR="00200F86" w:rsidRPr="00704EDC">
        <w:rPr>
          <w:rFonts w:hint="cs"/>
          <w:i/>
          <w:iCs/>
          <w:rtl/>
        </w:rPr>
        <w:t xml:space="preserve"> </w:t>
      </w:r>
      <w:r w:rsidRPr="00704EDC">
        <w:rPr>
          <w:rFonts w:hint="cs"/>
          <w:i/>
          <w:iCs/>
          <w:rtl/>
        </w:rPr>
        <w:t xml:space="preserve">تستهلك </w:t>
      </w:r>
      <w:r w:rsidR="00EC16A6" w:rsidRPr="00704EDC">
        <w:rPr>
          <w:rFonts w:hint="cs"/>
          <w:i/>
          <w:iCs/>
          <w:rtl/>
        </w:rPr>
        <w:t>أيضاً قدراً كبيراً</w:t>
      </w:r>
      <w:r w:rsidRPr="00704EDC">
        <w:rPr>
          <w:rFonts w:hint="cs"/>
          <w:i/>
          <w:iCs/>
          <w:rtl/>
        </w:rPr>
        <w:t xml:space="preserve"> من الطاقة. وينبغي للاتحاد</w:t>
      </w:r>
      <w:r w:rsidR="00200F86" w:rsidRPr="00704EDC">
        <w:rPr>
          <w:rFonts w:hint="cs"/>
          <w:i/>
          <w:iCs/>
          <w:rtl/>
        </w:rPr>
        <w:t xml:space="preserve"> أن يبذل قصارى جهده </w:t>
      </w:r>
      <w:r w:rsidR="00EC16A6" w:rsidRPr="00704EDC">
        <w:rPr>
          <w:rFonts w:hint="cs"/>
          <w:i/>
          <w:iCs/>
          <w:rtl/>
        </w:rPr>
        <w:t>لتشجيع</w:t>
      </w:r>
      <w:r w:rsidR="00200F86" w:rsidRPr="00704EDC">
        <w:rPr>
          <w:rFonts w:hint="cs"/>
          <w:i/>
          <w:iCs/>
          <w:rtl/>
        </w:rPr>
        <w:t xml:space="preserve"> الانتقال إلى الإذاعة الرقمية</w:t>
      </w:r>
      <w:r w:rsidRPr="00704EDC">
        <w:rPr>
          <w:rFonts w:hint="cs"/>
          <w:i/>
          <w:iCs/>
          <w:rtl/>
        </w:rPr>
        <w:t xml:space="preserve"> من أجل استهلاك </w:t>
      </w:r>
      <w:r w:rsidR="00EC16A6" w:rsidRPr="00704EDC">
        <w:rPr>
          <w:rFonts w:hint="cs"/>
          <w:i/>
          <w:iCs/>
          <w:rtl/>
        </w:rPr>
        <w:t>قدر</w:t>
      </w:r>
      <w:r w:rsidRPr="00704EDC">
        <w:rPr>
          <w:rFonts w:hint="cs"/>
          <w:i/>
          <w:iCs/>
          <w:rtl/>
        </w:rPr>
        <w:t xml:space="preserve"> أقل من الطاقة </w:t>
      </w:r>
      <w:r w:rsidR="00EC16A6" w:rsidRPr="00704EDC">
        <w:rPr>
          <w:rFonts w:hint="cs"/>
          <w:i/>
          <w:iCs/>
          <w:rtl/>
        </w:rPr>
        <w:t>ولتشجيع تقاسم</w:t>
      </w:r>
      <w:r w:rsidR="00200F86" w:rsidRPr="00704EDC">
        <w:rPr>
          <w:rFonts w:hint="cs"/>
          <w:i/>
          <w:iCs/>
          <w:rtl/>
        </w:rPr>
        <w:t xml:space="preserve"> </w:t>
      </w:r>
      <w:r w:rsidR="00EC16A6" w:rsidRPr="00704EDC">
        <w:rPr>
          <w:rFonts w:hint="cs"/>
          <w:i/>
          <w:iCs/>
          <w:rtl/>
        </w:rPr>
        <w:t>مواقع الاتصالات الراديوية</w:t>
      </w:r>
      <w:r w:rsidRPr="00704EDC">
        <w:rPr>
          <w:rFonts w:hint="cs"/>
          <w:i/>
          <w:iCs/>
          <w:rtl/>
        </w:rPr>
        <w:t xml:space="preserve"> والمرسلات والمستقبلات </w:t>
      </w:r>
      <w:r w:rsidR="00EC16A6" w:rsidRPr="00704EDC">
        <w:rPr>
          <w:rFonts w:hint="cs"/>
          <w:i/>
          <w:iCs/>
          <w:rtl/>
        </w:rPr>
        <w:t xml:space="preserve">الراديوية </w:t>
      </w:r>
      <w:r w:rsidRPr="00704EDC">
        <w:rPr>
          <w:rFonts w:hint="cs"/>
          <w:i/>
          <w:iCs/>
          <w:rtl/>
        </w:rPr>
        <w:t xml:space="preserve">وحتى الترددات، </w:t>
      </w:r>
      <w:r w:rsidR="00200F86" w:rsidRPr="00704EDC">
        <w:rPr>
          <w:rFonts w:hint="cs"/>
          <w:i/>
          <w:iCs/>
          <w:rtl/>
        </w:rPr>
        <w:t xml:space="preserve">مما </w:t>
      </w:r>
      <w:r w:rsidR="00EC16A6" w:rsidRPr="00704EDC">
        <w:rPr>
          <w:rFonts w:hint="cs"/>
          <w:i/>
          <w:iCs/>
          <w:rtl/>
        </w:rPr>
        <w:t>يحقق وفورات</w:t>
      </w:r>
      <w:r w:rsidRPr="00704EDC">
        <w:rPr>
          <w:rFonts w:hint="cs"/>
          <w:i/>
          <w:iCs/>
          <w:rtl/>
        </w:rPr>
        <w:t xml:space="preserve"> كبيرة </w:t>
      </w:r>
      <w:r w:rsidR="00EC16A6" w:rsidRPr="00704EDC">
        <w:rPr>
          <w:rFonts w:hint="cs"/>
          <w:i/>
          <w:iCs/>
          <w:rtl/>
        </w:rPr>
        <w:t>في استهلاك</w:t>
      </w:r>
      <w:r w:rsidRPr="00704EDC">
        <w:rPr>
          <w:rFonts w:hint="cs"/>
          <w:i/>
          <w:iCs/>
          <w:rtl/>
        </w:rPr>
        <w:t xml:space="preserve"> الطاقة</w:t>
      </w:r>
      <w:r w:rsidRPr="00EC16A6">
        <w:rPr>
          <w:rFonts w:hint="cs"/>
          <w:rtl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E51F27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E3439E">
      <w:rPr>
        <w:rFonts w:cs="Times New Roman"/>
        <w:noProof/>
        <w:sz w:val="20"/>
        <w:szCs w:val="20"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D34FD6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D34FD6">
      <w:rPr>
        <w:rFonts w:cs="Times New Roman"/>
        <w:sz w:val="20"/>
        <w:szCs w:val="20"/>
      </w:rPr>
      <w:t>100</w:t>
    </w:r>
    <w:r w:rsidR="00E51F27">
      <w:rPr>
        <w:rFonts w:cs="Times New Roman"/>
        <w:sz w:val="20"/>
        <w:szCs w:val="20"/>
      </w:rPr>
      <w:t>(Rev.1)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4"/>
    <w:rsid w:val="00052453"/>
    <w:rsid w:val="00090574"/>
    <w:rsid w:val="000A7B06"/>
    <w:rsid w:val="000F3EB6"/>
    <w:rsid w:val="00160530"/>
    <w:rsid w:val="00165D7C"/>
    <w:rsid w:val="00173915"/>
    <w:rsid w:val="001952E0"/>
    <w:rsid w:val="001D17A2"/>
    <w:rsid w:val="00200F86"/>
    <w:rsid w:val="0023283D"/>
    <w:rsid w:val="002839A9"/>
    <w:rsid w:val="002978F4"/>
    <w:rsid w:val="002B028D"/>
    <w:rsid w:val="002C116F"/>
    <w:rsid w:val="002C1212"/>
    <w:rsid w:val="002E625E"/>
    <w:rsid w:val="002E6541"/>
    <w:rsid w:val="002F409C"/>
    <w:rsid w:val="00357185"/>
    <w:rsid w:val="003F1729"/>
    <w:rsid w:val="003F678F"/>
    <w:rsid w:val="00402EBA"/>
    <w:rsid w:val="0042686F"/>
    <w:rsid w:val="00443869"/>
    <w:rsid w:val="004C3AF1"/>
    <w:rsid w:val="004E7162"/>
    <w:rsid w:val="00501E0E"/>
    <w:rsid w:val="00523064"/>
    <w:rsid w:val="0055516A"/>
    <w:rsid w:val="00583FE7"/>
    <w:rsid w:val="005923DA"/>
    <w:rsid w:val="005F3609"/>
    <w:rsid w:val="0060468A"/>
    <w:rsid w:val="006A644C"/>
    <w:rsid w:val="006B7027"/>
    <w:rsid w:val="006C51D4"/>
    <w:rsid w:val="006F63F7"/>
    <w:rsid w:val="00704EDC"/>
    <w:rsid w:val="00706D7A"/>
    <w:rsid w:val="00717807"/>
    <w:rsid w:val="00775C27"/>
    <w:rsid w:val="007976A1"/>
    <w:rsid w:val="007A1445"/>
    <w:rsid w:val="007A5F4F"/>
    <w:rsid w:val="007E24ED"/>
    <w:rsid w:val="007E44FA"/>
    <w:rsid w:val="00803F08"/>
    <w:rsid w:val="008235CD"/>
    <w:rsid w:val="00850B5D"/>
    <w:rsid w:val="008513CB"/>
    <w:rsid w:val="0086554C"/>
    <w:rsid w:val="008A3716"/>
    <w:rsid w:val="008C480A"/>
    <w:rsid w:val="008E1718"/>
    <w:rsid w:val="008F2180"/>
    <w:rsid w:val="00936692"/>
    <w:rsid w:val="00951C29"/>
    <w:rsid w:val="00952D2C"/>
    <w:rsid w:val="00982B28"/>
    <w:rsid w:val="009A222D"/>
    <w:rsid w:val="009B581E"/>
    <w:rsid w:val="009C4C1A"/>
    <w:rsid w:val="009E7A4E"/>
    <w:rsid w:val="00A071D8"/>
    <w:rsid w:val="00A37545"/>
    <w:rsid w:val="00A8197E"/>
    <w:rsid w:val="00A86819"/>
    <w:rsid w:val="00A90068"/>
    <w:rsid w:val="00A97F94"/>
    <w:rsid w:val="00B23259"/>
    <w:rsid w:val="00B507B5"/>
    <w:rsid w:val="00B60766"/>
    <w:rsid w:val="00BF2C38"/>
    <w:rsid w:val="00C51DAD"/>
    <w:rsid w:val="00C674FE"/>
    <w:rsid w:val="00C75633"/>
    <w:rsid w:val="00C76224"/>
    <w:rsid w:val="00C87C1B"/>
    <w:rsid w:val="00CC01DA"/>
    <w:rsid w:val="00CE2EE1"/>
    <w:rsid w:val="00CF3FFD"/>
    <w:rsid w:val="00D01BDF"/>
    <w:rsid w:val="00D03BBD"/>
    <w:rsid w:val="00D34FD6"/>
    <w:rsid w:val="00D77D0F"/>
    <w:rsid w:val="00DA1CF0"/>
    <w:rsid w:val="00DC24B4"/>
    <w:rsid w:val="00DC4055"/>
    <w:rsid w:val="00DC67AF"/>
    <w:rsid w:val="00DE7D8E"/>
    <w:rsid w:val="00DF16DC"/>
    <w:rsid w:val="00DF74F7"/>
    <w:rsid w:val="00E17033"/>
    <w:rsid w:val="00E32FBF"/>
    <w:rsid w:val="00E3415E"/>
    <w:rsid w:val="00E3439E"/>
    <w:rsid w:val="00E45211"/>
    <w:rsid w:val="00E51F27"/>
    <w:rsid w:val="00E52021"/>
    <w:rsid w:val="00E87CE6"/>
    <w:rsid w:val="00EA18AF"/>
    <w:rsid w:val="00EC16A6"/>
    <w:rsid w:val="00EC4B97"/>
    <w:rsid w:val="00F401D0"/>
    <w:rsid w:val="00F560E6"/>
    <w:rsid w:val="00F84366"/>
    <w:rsid w:val="00F85089"/>
    <w:rsid w:val="00F86F80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81959A1B-A82D-4034-8BB5-FD8E443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toc0">
    <w:name w:val="toc 0"/>
    <w:basedOn w:val="Normal"/>
    <w:next w:val="Normal"/>
    <w:rsid w:val="00D34FD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D34FD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styleId="Hyperlink">
    <w:name w:val="Hyperlink"/>
    <w:basedOn w:val="DefaultParagraphFont"/>
    <w:unhideWhenUsed/>
    <w:rsid w:val="002C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3-RP-1005/en" TargetMode="External"/><Relationship Id="rId18" Type="http://schemas.openxmlformats.org/officeDocument/2006/relationships/hyperlink" Target="http://www.itu.int/md/R12-SG03-RP-1005/en" TargetMode="External"/><Relationship Id="rId26" Type="http://schemas.openxmlformats.org/officeDocument/2006/relationships/hyperlink" Target="http://www.itu.int/md/R15-RA15-C-0041/en" TargetMode="External"/><Relationship Id="rId39" Type="http://schemas.openxmlformats.org/officeDocument/2006/relationships/hyperlink" Target="http://www.itu.int/md/R15-RA15-C-0090/en" TargetMode="External"/><Relationship Id="rId21" Type="http://schemas.openxmlformats.org/officeDocument/2006/relationships/hyperlink" Target="http://www.itu.int/md/R15-RA15-C-0036/en" TargetMode="External"/><Relationship Id="rId34" Type="http://schemas.openxmlformats.org/officeDocument/2006/relationships/hyperlink" Target="http://www.itu.int/md/R15-RA15-C-0079/en" TargetMode="External"/><Relationship Id="rId42" Type="http://schemas.openxmlformats.org/officeDocument/2006/relationships/hyperlink" Target="http://www.itu.int/md/R15-RA15-C-0045/en" TargetMode="External"/><Relationship Id="rId47" Type="http://schemas.openxmlformats.org/officeDocument/2006/relationships/hyperlink" Target="http://www.itu.int/md/R15-RA15-C-0060/en" TargetMode="External"/><Relationship Id="rId50" Type="http://schemas.openxmlformats.org/officeDocument/2006/relationships/hyperlink" Target="http://www.itu.int/md/R15-RA15-C-0083/e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RP-1004/en" TargetMode="External"/><Relationship Id="rId17" Type="http://schemas.openxmlformats.org/officeDocument/2006/relationships/hyperlink" Target="http://www.itu.int/md/R12-SG03-RP-1004/en" TargetMode="External"/><Relationship Id="rId25" Type="http://schemas.openxmlformats.org/officeDocument/2006/relationships/hyperlink" Target="http://www.itu.int/md/R15-RA15-C-0040/en" TargetMode="External"/><Relationship Id="rId33" Type="http://schemas.openxmlformats.org/officeDocument/2006/relationships/hyperlink" Target="http://www.itu.int/md/R15-RA15-C-0078/en" TargetMode="External"/><Relationship Id="rId38" Type="http://schemas.openxmlformats.org/officeDocument/2006/relationships/hyperlink" Target="http://www.itu.int/md/R15-RA15-C-0089/en" TargetMode="External"/><Relationship Id="rId46" Type="http://schemas.openxmlformats.org/officeDocument/2006/relationships/hyperlink" Target="http://www.itu.int/md/R15-RA15-C-005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RP-1003/en" TargetMode="External"/><Relationship Id="rId20" Type="http://schemas.openxmlformats.org/officeDocument/2006/relationships/hyperlink" Target="http://www.itu.int/md/R15-RA15-C-0035/en" TargetMode="External"/><Relationship Id="rId29" Type="http://schemas.openxmlformats.org/officeDocument/2006/relationships/hyperlink" Target="http://www.itu.int/md/R15-RA15-C-0074/en" TargetMode="External"/><Relationship Id="rId41" Type="http://schemas.openxmlformats.org/officeDocument/2006/relationships/hyperlink" Target="http://www.itu.int/md/R15-RA15-C-0044/e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RP-1003/en" TargetMode="External"/><Relationship Id="rId24" Type="http://schemas.openxmlformats.org/officeDocument/2006/relationships/hyperlink" Target="http://www.itu.int/md/R15-RA15-C-0039/en" TargetMode="External"/><Relationship Id="rId32" Type="http://schemas.openxmlformats.org/officeDocument/2006/relationships/hyperlink" Target="http://www.itu.int/md/R15-RA15-C-0077/en" TargetMode="External"/><Relationship Id="rId37" Type="http://schemas.openxmlformats.org/officeDocument/2006/relationships/hyperlink" Target="http://www.itu.int/md/R15-RA15-C-0082/en" TargetMode="External"/><Relationship Id="rId40" Type="http://schemas.openxmlformats.org/officeDocument/2006/relationships/hyperlink" Target="http://www.itu.int/md/R15-RA15-C-0091/en" TargetMode="External"/><Relationship Id="rId45" Type="http://schemas.openxmlformats.org/officeDocument/2006/relationships/hyperlink" Target="http://www.itu.int/md/R15-RA15-C-0056/en" TargetMode="External"/><Relationship Id="rId53" Type="http://schemas.openxmlformats.org/officeDocument/2006/relationships/hyperlink" Target="http://www.itu.int/md/R15-RA15-C-0087/e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RP-1002/en" TargetMode="External"/><Relationship Id="rId23" Type="http://schemas.openxmlformats.org/officeDocument/2006/relationships/hyperlink" Target="http://www.itu.int/md/R15-RA15-C-0038/en" TargetMode="External"/><Relationship Id="rId28" Type="http://schemas.openxmlformats.org/officeDocument/2006/relationships/hyperlink" Target="http://www.itu.int/md/R15-RA15-C-0043/en" TargetMode="External"/><Relationship Id="rId36" Type="http://schemas.openxmlformats.org/officeDocument/2006/relationships/hyperlink" Target="http://www.itu.int/md/R15-RA15-C-0081/en" TargetMode="External"/><Relationship Id="rId49" Type="http://schemas.openxmlformats.org/officeDocument/2006/relationships/hyperlink" Target="http://www.itu.int/md/R15-RA15-C-0073/e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R12-SG03-RP-1002/en" TargetMode="External"/><Relationship Id="rId19" Type="http://schemas.openxmlformats.org/officeDocument/2006/relationships/hyperlink" Target="http://www.itu.int/md/R15-RA15-C-0062/en" TargetMode="External"/><Relationship Id="rId31" Type="http://schemas.openxmlformats.org/officeDocument/2006/relationships/hyperlink" Target="http://www.itu.int/md/R15-RA15-C-0076/en" TargetMode="External"/><Relationship Id="rId44" Type="http://schemas.openxmlformats.org/officeDocument/2006/relationships/hyperlink" Target="http://www.itu.int/md/R15-RA15-C-0047/en" TargetMode="External"/><Relationship Id="rId52" Type="http://schemas.openxmlformats.org/officeDocument/2006/relationships/hyperlink" Target="http://www.itu.int/md/R15-RA15-C-008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RP-1001/en" TargetMode="External"/><Relationship Id="rId14" Type="http://schemas.openxmlformats.org/officeDocument/2006/relationships/hyperlink" Target="http://www.itu.int/md/R12-SG03-RP-1001/en" TargetMode="External"/><Relationship Id="rId22" Type="http://schemas.openxmlformats.org/officeDocument/2006/relationships/hyperlink" Target="http://www.itu.int/md/R15-RA15-C-0037/en" TargetMode="External"/><Relationship Id="rId27" Type="http://schemas.openxmlformats.org/officeDocument/2006/relationships/hyperlink" Target="http://www.itu.int/md/R15-RA15-C-0042/en" TargetMode="External"/><Relationship Id="rId30" Type="http://schemas.openxmlformats.org/officeDocument/2006/relationships/hyperlink" Target="http://www.itu.int/md/R15-RA15-C-0075/en" TargetMode="External"/><Relationship Id="rId35" Type="http://schemas.openxmlformats.org/officeDocument/2006/relationships/hyperlink" Target="http://www.itu.int/md/R15-RA15-C-0080/en" TargetMode="External"/><Relationship Id="rId43" Type="http://schemas.openxmlformats.org/officeDocument/2006/relationships/hyperlink" Target="http://www.itu.int/md/R15-RA15-C-0046/en" TargetMode="External"/><Relationship Id="rId48" Type="http://schemas.openxmlformats.org/officeDocument/2006/relationships/hyperlink" Target="http://www.itu.int/md/R15-RA15-C-0072/en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tu.int/md/R15-RA15-C-0084/e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FE6E-0928-45F9-B89F-B0C42F39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Manafikhi, Muwafaq</dc:creator>
  <cp:keywords/>
  <dc:description/>
  <cp:lastModifiedBy>Awad, Samy</cp:lastModifiedBy>
  <cp:revision>31</cp:revision>
  <dcterms:created xsi:type="dcterms:W3CDTF">2015-12-14T14:21:00Z</dcterms:created>
  <dcterms:modified xsi:type="dcterms:W3CDTF">2015-12-14T16:13:00Z</dcterms:modified>
</cp:coreProperties>
</file>