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096"/>
        <w:gridCol w:w="3793"/>
      </w:tblGrid>
      <w:tr w:rsidR="0051782D" w:rsidRPr="00A93BAD" w:rsidTr="00126A76">
        <w:trPr>
          <w:cantSplit/>
        </w:trPr>
        <w:tc>
          <w:tcPr>
            <w:tcW w:w="6096" w:type="dxa"/>
          </w:tcPr>
          <w:p w:rsidR="0051782D" w:rsidRPr="00A93BAD" w:rsidRDefault="00DE324A" w:rsidP="00DE324A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A93BAD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51782D" w:rsidRPr="00A93BA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DD3BF8" w:rsidRPr="00A93BA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</w:t>
            </w:r>
            <w:r w:rsidR="009D27EC" w:rsidRPr="00A93BA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5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A93BA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5-8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793" w:type="dxa"/>
          </w:tcPr>
          <w:p w:rsidR="0051782D" w:rsidRPr="00A93BAD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0" w:name="dlogo"/>
            <w:r w:rsidRPr="00A93BAD">
              <w:rPr>
                <w:noProof/>
                <w:lang w:val="en-US" w:eastAsia="zh-CN"/>
              </w:rPr>
              <w:drawing>
                <wp:inline distT="0" distB="0" distL="0" distR="0" wp14:anchorId="767BF354" wp14:editId="0C32D674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A93BAD" w:rsidTr="00126A76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:rsidR="0051782D" w:rsidRPr="00CB685C" w:rsidRDefault="00DE324A" w:rsidP="00DE324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CB685C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国际电信联盟</w:t>
            </w: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:rsidR="0051782D" w:rsidRPr="00A93BA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A93BAD" w:rsidTr="00126A76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:rsidR="0051782D" w:rsidRPr="00A93BA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1782D" w:rsidRPr="00A93BAD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A93BAD" w:rsidTr="00126A76">
        <w:trPr>
          <w:cantSplit/>
        </w:trPr>
        <w:tc>
          <w:tcPr>
            <w:tcW w:w="6096" w:type="dxa"/>
            <w:vMerge w:val="restart"/>
          </w:tcPr>
          <w:p w:rsidR="0051782D" w:rsidRPr="00232615" w:rsidRDefault="0051782D" w:rsidP="00B35BE4">
            <w:pPr>
              <w:shd w:val="solid" w:color="FFFFFF" w:fill="FFFFFF"/>
              <w:spacing w:after="240"/>
              <w:rPr>
                <w:sz w:val="22"/>
                <w:szCs w:val="22"/>
              </w:rPr>
            </w:pPr>
            <w:bookmarkStart w:id="1" w:name="dnum" w:colFirst="1" w:colLast="1"/>
          </w:p>
        </w:tc>
        <w:tc>
          <w:tcPr>
            <w:tcW w:w="3793" w:type="dxa"/>
          </w:tcPr>
          <w:p w:rsidR="0051782D" w:rsidRPr="00CB685C" w:rsidRDefault="00DE324A" w:rsidP="00BD3A8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CB685C"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E3993" w:rsidRPr="00CB685C">
              <w:rPr>
                <w:rFonts w:ascii="Verdana" w:hAnsi="Verdana"/>
                <w:b/>
                <w:sz w:val="20"/>
                <w:lang w:eastAsia="zh-CN"/>
              </w:rPr>
              <w:t xml:space="preserve"> RAG15</w:t>
            </w:r>
            <w:r w:rsidR="00676156" w:rsidRPr="00CB685C">
              <w:rPr>
                <w:rFonts w:ascii="Verdana" w:hAnsi="Verdana"/>
                <w:b/>
                <w:sz w:val="20"/>
                <w:lang w:eastAsia="zh-CN"/>
              </w:rPr>
              <w:t>-1</w:t>
            </w:r>
            <w:r w:rsidR="00BE3993" w:rsidRPr="00CB685C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BD3A86" w:rsidRPr="00CB685C">
              <w:rPr>
                <w:rFonts w:ascii="Verdana" w:hAnsi="Verdana" w:hint="eastAsia"/>
                <w:b/>
                <w:sz w:val="20"/>
                <w:lang w:eastAsia="zh-CN"/>
              </w:rPr>
              <w:t>ADM/1</w:t>
            </w:r>
            <w:r w:rsidR="00126A76">
              <w:rPr>
                <w:rFonts w:ascii="Verdana" w:hAnsi="Verdana"/>
                <w:b/>
                <w:sz w:val="20"/>
                <w:lang w:eastAsia="zh-CN"/>
              </w:rPr>
              <w:t>(Rev.1)</w:t>
            </w:r>
            <w:r w:rsidR="00BE3993" w:rsidRPr="00CB685C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Pr="00CB685C"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51782D" w:rsidRPr="00A93BAD" w:rsidTr="00126A76">
        <w:trPr>
          <w:cantSplit/>
        </w:trPr>
        <w:tc>
          <w:tcPr>
            <w:tcW w:w="6096" w:type="dxa"/>
            <w:vMerge/>
          </w:tcPr>
          <w:p w:rsidR="0051782D" w:rsidRPr="00232615" w:rsidRDefault="0051782D" w:rsidP="00B35BE4">
            <w:pPr>
              <w:spacing w:before="60"/>
              <w:jc w:val="center"/>
              <w:rPr>
                <w:b/>
                <w:smallCaps/>
                <w:sz w:val="22"/>
                <w:szCs w:val="22"/>
                <w:lang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793" w:type="dxa"/>
          </w:tcPr>
          <w:p w:rsidR="0051782D" w:rsidRPr="00CB685C" w:rsidRDefault="00BE3993" w:rsidP="00BD3A8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CB685C">
              <w:rPr>
                <w:rFonts w:ascii="Verdana" w:hAnsi="Verdana"/>
                <w:b/>
                <w:sz w:val="20"/>
                <w:lang w:eastAsia="zh-CN"/>
              </w:rPr>
              <w:t>2015</w:t>
            </w:r>
            <w:r w:rsidR="00DE324A" w:rsidRPr="00CB685C"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 w:rsidR="00BD3A86" w:rsidRPr="00CB685C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 w:rsidR="00DE324A" w:rsidRPr="00CB685C"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D31662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DE324A" w:rsidRPr="00CB685C"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51782D" w:rsidRPr="00A93BAD" w:rsidTr="00126A76">
        <w:trPr>
          <w:cantSplit/>
        </w:trPr>
        <w:tc>
          <w:tcPr>
            <w:tcW w:w="6096" w:type="dxa"/>
            <w:vMerge/>
          </w:tcPr>
          <w:p w:rsidR="0051782D" w:rsidRPr="00232615" w:rsidRDefault="0051782D" w:rsidP="00B35BE4">
            <w:pPr>
              <w:spacing w:before="60"/>
              <w:jc w:val="center"/>
              <w:rPr>
                <w:b/>
                <w:smallCaps/>
                <w:sz w:val="22"/>
                <w:szCs w:val="2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793" w:type="dxa"/>
          </w:tcPr>
          <w:p w:rsidR="0051782D" w:rsidRPr="00CB685C" w:rsidRDefault="00DE324A" w:rsidP="00DE324A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eastAsia="zh-CN"/>
              </w:rPr>
            </w:pPr>
            <w:r w:rsidRPr="00CB685C"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093C73" w:rsidRPr="00A93BAD" w:rsidTr="00CB685C">
        <w:trPr>
          <w:cantSplit/>
        </w:trPr>
        <w:tc>
          <w:tcPr>
            <w:tcW w:w="9889" w:type="dxa"/>
            <w:gridSpan w:val="2"/>
          </w:tcPr>
          <w:p w:rsidR="00093C73" w:rsidRPr="00126A76" w:rsidRDefault="00BD3A86" w:rsidP="00CB685C">
            <w:pPr>
              <w:pStyle w:val="Title1"/>
              <w:rPr>
                <w:lang w:val="en-US" w:eastAsia="zh-CN"/>
              </w:rPr>
            </w:pPr>
            <w:bookmarkStart w:id="4" w:name="dsource" w:colFirst="0" w:colLast="0"/>
            <w:bookmarkEnd w:id="3"/>
            <w:r w:rsidRPr="00232615">
              <w:rPr>
                <w:rFonts w:hint="eastAsia"/>
                <w:lang w:eastAsia="zh-CN"/>
              </w:rPr>
              <w:t>无线电通信顾问组</w:t>
            </w:r>
            <w:r w:rsidR="00CB685C">
              <w:rPr>
                <w:lang w:eastAsia="zh-CN"/>
              </w:rPr>
              <w:br/>
            </w:r>
            <w:r w:rsidRPr="00232615">
              <w:rPr>
                <w:rFonts w:hint="eastAsia"/>
                <w:lang w:eastAsia="zh-CN"/>
              </w:rPr>
              <w:t>第二十二次会议</w:t>
            </w:r>
            <w:r w:rsidR="00CB685C">
              <w:rPr>
                <w:lang w:eastAsia="zh-CN"/>
              </w:rPr>
              <w:br/>
            </w:r>
            <w:r w:rsidRPr="00232615">
              <w:rPr>
                <w:rFonts w:hint="eastAsia"/>
                <w:lang w:eastAsia="zh-CN"/>
              </w:rPr>
              <w:t>议程</w:t>
            </w:r>
          </w:p>
        </w:tc>
      </w:tr>
      <w:tr w:rsidR="00093C73" w:rsidRPr="00A93BAD" w:rsidTr="00CB685C">
        <w:trPr>
          <w:cantSplit/>
        </w:trPr>
        <w:tc>
          <w:tcPr>
            <w:tcW w:w="9889" w:type="dxa"/>
            <w:gridSpan w:val="2"/>
          </w:tcPr>
          <w:p w:rsidR="00093C73" w:rsidRPr="00232615" w:rsidRDefault="00BD3A86" w:rsidP="00CB685C">
            <w:pPr>
              <w:pStyle w:val="Title2"/>
              <w:rPr>
                <w:lang w:val="zh-CN" w:eastAsia="zh-CN"/>
              </w:rPr>
            </w:pPr>
            <w:bookmarkStart w:id="5" w:name="dtitle1" w:colFirst="0" w:colLast="0"/>
            <w:bookmarkEnd w:id="4"/>
            <w:r w:rsidRPr="00CB685C">
              <w:rPr>
                <w:rFonts w:hint="eastAsia"/>
                <w:sz w:val="24"/>
                <w:szCs w:val="24"/>
                <w:lang w:val="zh-CN" w:eastAsia="zh-CN"/>
              </w:rPr>
              <w:t>2015</w:t>
            </w:r>
            <w:r w:rsidRPr="00CB685C">
              <w:rPr>
                <w:rFonts w:hint="eastAsia"/>
                <w:sz w:val="24"/>
                <w:szCs w:val="24"/>
                <w:lang w:val="zh-CN" w:eastAsia="zh-CN"/>
              </w:rPr>
              <w:t>年</w:t>
            </w:r>
            <w:r w:rsidRPr="00CB685C">
              <w:rPr>
                <w:rFonts w:hint="eastAsia"/>
                <w:sz w:val="24"/>
                <w:szCs w:val="24"/>
                <w:lang w:val="zh-CN" w:eastAsia="zh-CN"/>
              </w:rPr>
              <w:t>5</w:t>
            </w:r>
            <w:r w:rsidRPr="00CB685C">
              <w:rPr>
                <w:rFonts w:hint="eastAsia"/>
                <w:sz w:val="24"/>
                <w:szCs w:val="24"/>
                <w:lang w:val="zh-CN" w:eastAsia="zh-CN"/>
              </w:rPr>
              <w:t>月</w:t>
            </w:r>
            <w:r w:rsidRPr="00CB685C">
              <w:rPr>
                <w:rFonts w:hint="eastAsia"/>
                <w:sz w:val="24"/>
                <w:szCs w:val="24"/>
                <w:lang w:val="zh-CN" w:eastAsia="zh-CN"/>
              </w:rPr>
              <w:t>5-8</w:t>
            </w:r>
            <w:r w:rsidRPr="00CB685C">
              <w:rPr>
                <w:rFonts w:hint="eastAsia"/>
                <w:sz w:val="24"/>
                <w:szCs w:val="24"/>
                <w:lang w:val="zh-CN" w:eastAsia="zh-CN"/>
              </w:rPr>
              <w:t>日，日内瓦</w:t>
            </w:r>
            <w:r w:rsidR="00CB685C">
              <w:rPr>
                <w:sz w:val="24"/>
                <w:szCs w:val="24"/>
                <w:lang w:val="zh-CN" w:eastAsia="zh-CN"/>
              </w:rPr>
              <w:br/>
            </w:r>
            <w:r w:rsidRPr="00CB685C">
              <w:rPr>
                <w:rFonts w:hint="eastAsia"/>
                <w:sz w:val="24"/>
                <w:szCs w:val="24"/>
                <w:lang w:val="zh-CN" w:eastAsia="zh-CN"/>
              </w:rPr>
              <w:t>（国际电联塔楼，波波夫厅）</w:t>
            </w:r>
          </w:p>
        </w:tc>
      </w:tr>
      <w:bookmarkEnd w:id="5"/>
    </w:tbl>
    <w:tbl>
      <w:tblPr>
        <w:tblW w:w="9920" w:type="dxa"/>
        <w:jc w:val="center"/>
        <w:tblLayout w:type="fixed"/>
        <w:tblLook w:val="01E0" w:firstRow="1" w:lastRow="1" w:firstColumn="1" w:lastColumn="1" w:noHBand="0" w:noVBand="0"/>
      </w:tblPr>
      <w:tblGrid>
        <w:gridCol w:w="528"/>
        <w:gridCol w:w="6741"/>
        <w:gridCol w:w="2636"/>
        <w:gridCol w:w="15"/>
      </w:tblGrid>
      <w:tr w:rsidR="00BD3A86" w:rsidRPr="00232615" w:rsidTr="00CB685C">
        <w:trPr>
          <w:gridAfter w:val="1"/>
          <w:wAfter w:w="15" w:type="dxa"/>
          <w:jc w:val="center"/>
        </w:trPr>
        <w:tc>
          <w:tcPr>
            <w:tcW w:w="528" w:type="dxa"/>
          </w:tcPr>
          <w:p w:rsidR="00BD3A86" w:rsidRPr="00232615" w:rsidRDefault="00BD3A86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6741" w:type="dxa"/>
          </w:tcPr>
          <w:p w:rsidR="00BD3A86" w:rsidRPr="00232615" w:rsidRDefault="00BD3A86">
            <w:pPr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636" w:type="dxa"/>
            <w:hideMark/>
          </w:tcPr>
          <w:p w:rsidR="00BD3A86" w:rsidRPr="00CB685C" w:rsidRDefault="00BD3A86" w:rsidP="00CB685C">
            <w:pPr>
              <w:jc w:val="center"/>
              <w:rPr>
                <w:b/>
                <w:bCs/>
                <w:i/>
                <w:iCs/>
                <w:lang w:eastAsia="zh-CN"/>
              </w:rPr>
            </w:pPr>
            <w:r w:rsidRPr="00CB685C">
              <w:rPr>
                <w:rFonts w:hint="eastAsia"/>
                <w:b/>
                <w:bCs/>
                <w:lang w:eastAsia="zh-CN"/>
              </w:rPr>
              <w:t>文件</w:t>
            </w:r>
            <w:r w:rsidRPr="00CB685C">
              <w:rPr>
                <w:b/>
                <w:bCs/>
                <w:i/>
                <w:iCs/>
                <w:lang w:eastAsia="zh-CN"/>
              </w:rPr>
              <w:br/>
            </w:r>
            <w:r w:rsidRPr="00CB685C">
              <w:rPr>
                <w:b/>
                <w:bCs/>
                <w:lang w:eastAsia="zh-CN"/>
              </w:rPr>
              <w:t>RAG15-1/</w:t>
            </w:r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pPr>
              <w:rPr>
                <w:lang w:eastAsia="zh-CN"/>
              </w:rPr>
            </w:pPr>
            <w:r w:rsidRPr="00232615">
              <w:rPr>
                <w:lang w:eastAsia="zh-CN"/>
              </w:rPr>
              <w:t>1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 w:rsidRPr="00CB685C">
              <w:rPr>
                <w:rFonts w:hint="eastAsia"/>
                <w:lang w:eastAsia="zh-CN"/>
              </w:rPr>
              <w:t>开场白</w:t>
            </w:r>
          </w:p>
        </w:tc>
        <w:tc>
          <w:tcPr>
            <w:tcW w:w="2636" w:type="dxa"/>
          </w:tcPr>
          <w:p w:rsidR="00F205DF" w:rsidRPr="00F205DF" w:rsidRDefault="00D4379E" w:rsidP="00F205DF">
            <w:pPr>
              <w:jc w:val="center"/>
              <w:rPr>
                <w:szCs w:val="24"/>
                <w:lang w:eastAsia="zh-CN"/>
              </w:rPr>
            </w:pPr>
            <w:r w:rsidRPr="00D4379E">
              <w:rPr>
                <w:szCs w:val="24"/>
                <w:lang w:eastAsia="zh-CN"/>
              </w:rPr>
              <w:t>–</w:t>
            </w:r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pPr>
              <w:rPr>
                <w:lang w:eastAsia="zh-CN"/>
              </w:rPr>
            </w:pPr>
            <w:r w:rsidRPr="00232615">
              <w:rPr>
                <w:lang w:eastAsia="zh-CN"/>
              </w:rPr>
              <w:t>2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 w:rsidRPr="00CB685C">
              <w:rPr>
                <w:rFonts w:hint="eastAsia"/>
                <w:lang w:eastAsia="zh-CN"/>
              </w:rPr>
              <w:t>批准议程</w:t>
            </w:r>
          </w:p>
        </w:tc>
        <w:tc>
          <w:tcPr>
            <w:tcW w:w="2636" w:type="dxa"/>
            <w:hideMark/>
          </w:tcPr>
          <w:p w:rsidR="00F205DF" w:rsidRPr="00F205DF" w:rsidRDefault="00CA35FA" w:rsidP="00D4379E">
            <w:pPr>
              <w:jc w:val="center"/>
              <w:rPr>
                <w:szCs w:val="24"/>
                <w:lang w:eastAsia="zh-CN"/>
              </w:rPr>
            </w:pPr>
            <w:hyperlink r:id="rId8" w:history="1">
              <w:r w:rsidR="00D4379E" w:rsidRPr="00F205DF">
                <w:rPr>
                  <w:rStyle w:val="Hyperlink"/>
                  <w:szCs w:val="24"/>
                  <w:lang w:eastAsia="zh-CN"/>
                </w:rPr>
                <w:t>ADM/1</w:t>
              </w:r>
            </w:hyperlink>
            <w:r w:rsidR="00D4379E">
              <w:rPr>
                <w:rStyle w:val="Hyperlink"/>
                <w:szCs w:val="24"/>
                <w:lang w:eastAsia="zh-CN"/>
              </w:rPr>
              <w:t>(Rev.</w:t>
            </w:r>
            <w:r w:rsidR="00D4379E">
              <w:rPr>
                <w:rStyle w:val="Hyperlink"/>
                <w:szCs w:val="24"/>
              </w:rPr>
              <w:t>1)</w:t>
            </w:r>
            <w:r w:rsidR="00D4379E" w:rsidRPr="00F205DF">
              <w:rPr>
                <w:szCs w:val="24"/>
                <w:lang w:eastAsia="zh-CN"/>
              </w:rPr>
              <w:t xml:space="preserve"> </w:t>
            </w:r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pPr>
              <w:rPr>
                <w:lang w:eastAsia="zh-CN"/>
              </w:rPr>
            </w:pPr>
            <w:r w:rsidRPr="00232615">
              <w:rPr>
                <w:lang w:eastAsia="zh-CN"/>
              </w:rPr>
              <w:t>3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 w:rsidRPr="00CB685C">
              <w:rPr>
                <w:rFonts w:hint="eastAsia"/>
                <w:lang w:eastAsia="zh-CN"/>
              </w:rPr>
              <w:t>提交无线电通信顾问组第</w:t>
            </w:r>
            <w:r w:rsidRPr="00CB685C">
              <w:rPr>
                <w:lang w:eastAsia="zh-CN"/>
              </w:rPr>
              <w:t>22</w:t>
            </w:r>
            <w:r w:rsidRPr="00CB685C">
              <w:rPr>
                <w:rFonts w:hint="eastAsia"/>
                <w:lang w:eastAsia="zh-CN"/>
              </w:rPr>
              <w:t>次会议的报告</w:t>
            </w:r>
          </w:p>
        </w:tc>
        <w:tc>
          <w:tcPr>
            <w:tcW w:w="2636" w:type="dxa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</w:rPr>
            </w:pPr>
            <w:hyperlink r:id="rId9" w:history="1">
              <w:r w:rsidR="00D4379E" w:rsidRPr="00F205DF">
                <w:rPr>
                  <w:rStyle w:val="Hyperlink"/>
                  <w:szCs w:val="24"/>
                  <w:lang w:eastAsia="zh-CN"/>
                </w:rPr>
                <w:t>1</w:t>
              </w:r>
            </w:hyperlink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r w:rsidRPr="00232615">
              <w:t>4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r w:rsidRPr="00CB685C">
              <w:t>WRC-15</w:t>
            </w:r>
            <w:r w:rsidRPr="00CB685C">
              <w:rPr>
                <w:rFonts w:hint="eastAsia"/>
              </w:rPr>
              <w:t>的筹备工作</w:t>
            </w:r>
          </w:p>
        </w:tc>
        <w:tc>
          <w:tcPr>
            <w:tcW w:w="2636" w:type="dxa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</w:rPr>
            </w:pPr>
            <w:hyperlink r:id="rId10" w:history="1">
              <w:r w:rsidR="00D4379E" w:rsidRPr="00F205DF">
                <w:rPr>
                  <w:rStyle w:val="Hyperlink"/>
                  <w:szCs w:val="24"/>
                </w:rPr>
                <w:t>1</w:t>
              </w:r>
            </w:hyperlink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r w:rsidRPr="00232615">
              <w:t>5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r w:rsidRPr="00CB685C">
              <w:rPr>
                <w:rFonts w:hint="eastAsia"/>
              </w:rPr>
              <w:t>研究组活动</w:t>
            </w:r>
          </w:p>
        </w:tc>
        <w:tc>
          <w:tcPr>
            <w:tcW w:w="2636" w:type="dxa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</w:rPr>
            </w:pPr>
            <w:hyperlink r:id="rId11" w:history="1">
              <w:r w:rsidR="00D4379E" w:rsidRPr="00F205DF">
                <w:rPr>
                  <w:rStyle w:val="Hyperlink"/>
                  <w:szCs w:val="24"/>
                </w:rPr>
                <w:t>1(Add.2)</w:t>
              </w:r>
            </w:hyperlink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</w:tcPr>
          <w:p w:rsidR="00F205DF" w:rsidRPr="00232615" w:rsidRDefault="00F205DF" w:rsidP="00F205DF"/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val="en-US" w:eastAsia="zh-CN"/>
              </w:rPr>
            </w:pPr>
            <w:r w:rsidRPr="00CB685C">
              <w:rPr>
                <w:lang w:eastAsia="zh-CN"/>
              </w:rPr>
              <w:t>5.1</w:t>
            </w:r>
            <w:r w:rsidRPr="00CB685C">
              <w:rPr>
                <w:lang w:eastAsia="zh-CN"/>
              </w:rPr>
              <w:tab/>
              <w:t>ITU-R</w:t>
            </w:r>
            <w:r w:rsidRPr="00CB685C">
              <w:rPr>
                <w:rFonts w:hint="eastAsia"/>
                <w:lang w:eastAsia="zh-CN"/>
              </w:rPr>
              <w:t>各项决议中所要求开展研究的进展状况</w:t>
            </w:r>
          </w:p>
        </w:tc>
        <w:tc>
          <w:tcPr>
            <w:tcW w:w="2636" w:type="dxa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</w:rPr>
            </w:pPr>
            <w:hyperlink r:id="rId12" w:history="1">
              <w:r w:rsidR="00D4379E" w:rsidRPr="00F205DF">
                <w:rPr>
                  <w:rStyle w:val="Hyperlink"/>
                  <w:szCs w:val="24"/>
                </w:rPr>
                <w:t>5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13" w:history="1">
              <w:r w:rsidR="00D4379E" w:rsidRPr="00F205DF">
                <w:rPr>
                  <w:rStyle w:val="Hyperlink"/>
                  <w:szCs w:val="24"/>
                </w:rPr>
                <w:t>18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14" w:history="1">
              <w:r w:rsidR="00D4379E" w:rsidRPr="00F205DF">
                <w:rPr>
                  <w:rStyle w:val="Hyperlink"/>
                  <w:szCs w:val="24"/>
                </w:rPr>
                <w:t>23</w:t>
              </w:r>
            </w:hyperlink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</w:tcPr>
          <w:p w:rsidR="00F205DF" w:rsidRPr="00232615" w:rsidRDefault="00F205DF" w:rsidP="00F205DF"/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 w:rsidRPr="00CB685C">
              <w:rPr>
                <w:lang w:eastAsia="zh-CN"/>
              </w:rPr>
              <w:t>5.2</w:t>
            </w:r>
            <w:r w:rsidRPr="00CB685C">
              <w:rPr>
                <w:lang w:eastAsia="zh-CN"/>
              </w:rPr>
              <w:tab/>
            </w:r>
            <w:r w:rsidRPr="00CB685C">
              <w:rPr>
                <w:rFonts w:hint="eastAsia"/>
                <w:lang w:eastAsia="zh-CN"/>
              </w:rPr>
              <w:t>可能对</w:t>
            </w:r>
            <w:r w:rsidRPr="00CB685C">
              <w:rPr>
                <w:lang w:eastAsia="zh-CN"/>
              </w:rPr>
              <w:t>ITU-R</w:t>
            </w:r>
            <w:r w:rsidRPr="00CB685C">
              <w:rPr>
                <w:rFonts w:hint="eastAsia"/>
                <w:lang w:eastAsia="zh-CN"/>
              </w:rPr>
              <w:t>决议进行的修订</w:t>
            </w:r>
          </w:p>
        </w:tc>
        <w:tc>
          <w:tcPr>
            <w:tcW w:w="2636" w:type="dxa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</w:rPr>
            </w:pPr>
            <w:hyperlink r:id="rId15" w:history="1">
              <w:r w:rsidR="00D4379E" w:rsidRPr="00F205DF">
                <w:rPr>
                  <w:rStyle w:val="Hyperlink"/>
                  <w:szCs w:val="24"/>
                </w:rPr>
                <w:t>10</w:t>
              </w:r>
            </w:hyperlink>
            <w:r w:rsidR="00D4379E" w:rsidRPr="00F205DF">
              <w:rPr>
                <w:rStyle w:val="Hyperlink"/>
                <w:rFonts w:asciiTheme="majorBidi" w:hAnsiTheme="majorBidi" w:cstheme="majorBidi"/>
                <w:szCs w:val="24"/>
                <w:u w:val="none"/>
              </w:rPr>
              <w:t xml:space="preserve">, </w:t>
            </w:r>
            <w:hyperlink r:id="rId16" w:history="1">
              <w:r w:rsidR="00D4379E" w:rsidRPr="00F205DF">
                <w:rPr>
                  <w:rStyle w:val="Hyperlink"/>
                  <w:szCs w:val="24"/>
                </w:rPr>
                <w:t>4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17" w:history="1">
              <w:r w:rsidR="00D4379E" w:rsidRPr="00F205DF">
                <w:rPr>
                  <w:rStyle w:val="Hyperlink"/>
                  <w:szCs w:val="24"/>
                </w:rPr>
                <w:t>6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18" w:history="1">
              <w:r w:rsidR="00D4379E" w:rsidRPr="00F205DF">
                <w:rPr>
                  <w:rStyle w:val="Hyperlink"/>
                  <w:szCs w:val="24"/>
                </w:rPr>
                <w:t>9</w:t>
              </w:r>
            </w:hyperlink>
            <w:r w:rsidR="00D4379E" w:rsidRPr="00F205DF">
              <w:rPr>
                <w:rStyle w:val="Hyperlink"/>
                <w:rFonts w:asciiTheme="majorBidi" w:hAnsiTheme="majorBidi" w:cstheme="majorBidi"/>
                <w:szCs w:val="24"/>
                <w:u w:val="none"/>
              </w:rPr>
              <w:t xml:space="preserve">, </w:t>
            </w:r>
            <w:hyperlink r:id="rId19" w:history="1">
              <w:r w:rsidR="00D4379E" w:rsidRPr="00F205DF">
                <w:rPr>
                  <w:rStyle w:val="Hyperlink"/>
                  <w:szCs w:val="24"/>
                </w:rPr>
                <w:t>14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20" w:history="1">
              <w:r w:rsidR="00D4379E" w:rsidRPr="00F205DF">
                <w:rPr>
                  <w:rStyle w:val="Hyperlink"/>
                  <w:szCs w:val="24"/>
                </w:rPr>
                <w:t>17</w:t>
              </w:r>
            </w:hyperlink>
            <w:r w:rsidR="00D4379E" w:rsidRPr="00F205DF">
              <w:rPr>
                <w:rStyle w:val="Hyperlink"/>
                <w:rFonts w:asciiTheme="majorBidi" w:hAnsiTheme="majorBidi" w:cstheme="majorBidi"/>
                <w:szCs w:val="24"/>
                <w:u w:val="none"/>
              </w:rPr>
              <w:t xml:space="preserve">, </w:t>
            </w:r>
            <w:hyperlink r:id="rId21" w:history="1">
              <w:r w:rsidR="00D4379E" w:rsidRPr="00F205DF">
                <w:rPr>
                  <w:rStyle w:val="Hyperlink"/>
                  <w:szCs w:val="24"/>
                </w:rPr>
                <w:t>11</w:t>
              </w:r>
            </w:hyperlink>
            <w:r w:rsidR="00D4379E" w:rsidRPr="00F205DF">
              <w:rPr>
                <w:rStyle w:val="Hyperlink"/>
                <w:rFonts w:asciiTheme="majorBidi" w:hAnsiTheme="majorBidi" w:cstheme="majorBidi"/>
                <w:szCs w:val="24"/>
                <w:u w:val="none"/>
              </w:rPr>
              <w:t xml:space="preserve">, </w:t>
            </w:r>
            <w:hyperlink r:id="rId22" w:history="1">
              <w:r w:rsidR="00D4379E" w:rsidRPr="00F205DF">
                <w:rPr>
                  <w:rStyle w:val="Hyperlink"/>
                  <w:szCs w:val="24"/>
                </w:rPr>
                <w:t>15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23" w:history="1">
              <w:r w:rsidR="00D4379E" w:rsidRPr="00F205DF">
                <w:rPr>
                  <w:rStyle w:val="Hyperlink"/>
                  <w:szCs w:val="24"/>
                </w:rPr>
                <w:t>16</w:t>
              </w:r>
            </w:hyperlink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</w:tcPr>
          <w:p w:rsidR="00F205DF" w:rsidRPr="00232615" w:rsidRDefault="00F205DF" w:rsidP="00F205DF"/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 w:rsidRPr="00CB685C">
              <w:rPr>
                <w:lang w:eastAsia="zh-CN"/>
              </w:rPr>
              <w:t>5.3</w:t>
            </w:r>
            <w:r w:rsidRPr="00CB685C">
              <w:rPr>
                <w:lang w:eastAsia="zh-CN"/>
              </w:rPr>
              <w:tab/>
            </w:r>
            <w:r w:rsidRPr="00CB685C">
              <w:rPr>
                <w:rFonts w:hint="eastAsia"/>
                <w:lang w:eastAsia="zh-CN"/>
              </w:rPr>
              <w:t>对工作方法导则的拟议审议</w:t>
            </w:r>
          </w:p>
        </w:tc>
        <w:tc>
          <w:tcPr>
            <w:tcW w:w="2636" w:type="dxa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</w:rPr>
            </w:pPr>
            <w:hyperlink r:id="rId24" w:history="1">
              <w:r w:rsidR="00D4379E" w:rsidRPr="00F205DF">
                <w:rPr>
                  <w:rStyle w:val="Hyperlink"/>
                  <w:szCs w:val="24"/>
                </w:rPr>
                <w:t>12</w:t>
              </w:r>
            </w:hyperlink>
          </w:p>
        </w:tc>
      </w:tr>
      <w:tr w:rsidR="00F205DF" w:rsidRPr="00232615" w:rsidTr="00CB685C">
        <w:trPr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r w:rsidRPr="00232615">
              <w:t>6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r w:rsidRPr="00CB685C">
              <w:rPr>
                <w:rFonts w:hint="eastAsia"/>
              </w:rPr>
              <w:t>跨部门协调</w:t>
            </w:r>
          </w:p>
        </w:tc>
        <w:tc>
          <w:tcPr>
            <w:tcW w:w="2651" w:type="dxa"/>
            <w:gridSpan w:val="2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</w:rPr>
            </w:pPr>
            <w:hyperlink r:id="rId25" w:history="1">
              <w:r w:rsidR="00D4379E" w:rsidRPr="00F205DF">
                <w:rPr>
                  <w:rStyle w:val="Hyperlink"/>
                  <w:szCs w:val="24"/>
                </w:rPr>
                <w:t>1(Annex 3)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26" w:history="1">
              <w:r w:rsidR="00D4379E" w:rsidRPr="00F205DF">
                <w:rPr>
                  <w:rStyle w:val="Hyperlink"/>
                  <w:szCs w:val="24"/>
                </w:rPr>
                <w:t>22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27" w:history="1">
              <w:r w:rsidR="00D4379E" w:rsidRPr="00F205DF">
                <w:rPr>
                  <w:rStyle w:val="Hyperlink"/>
                  <w:szCs w:val="24"/>
                </w:rPr>
                <w:t>7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28" w:history="1">
              <w:r w:rsidR="00D4379E" w:rsidRPr="00F205DF">
                <w:rPr>
                  <w:rStyle w:val="Hyperlink"/>
                  <w:szCs w:val="24"/>
                </w:rPr>
                <w:t>19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29" w:history="1">
              <w:r w:rsidR="00D4379E" w:rsidRPr="00F205DF">
                <w:rPr>
                  <w:rStyle w:val="Hyperlink"/>
                  <w:szCs w:val="24"/>
                </w:rPr>
                <w:t>20</w:t>
              </w:r>
            </w:hyperlink>
            <w:r w:rsidR="00D4379E" w:rsidRPr="00F205DF">
              <w:rPr>
                <w:rStyle w:val="Hyperlink"/>
                <w:szCs w:val="24"/>
                <w:u w:val="none"/>
              </w:rPr>
              <w:t xml:space="preserve">, </w:t>
            </w:r>
            <w:hyperlink r:id="rId30" w:history="1">
              <w:r w:rsidR="00D4379E" w:rsidRPr="00F205DF">
                <w:rPr>
                  <w:rStyle w:val="Hyperlink"/>
                  <w:szCs w:val="24"/>
                </w:rPr>
                <w:t>25</w:t>
              </w:r>
            </w:hyperlink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pPr>
              <w:rPr>
                <w:lang w:eastAsia="zh-CN"/>
              </w:rPr>
            </w:pPr>
            <w:r w:rsidRPr="00232615">
              <w:rPr>
                <w:lang w:eastAsia="zh-CN"/>
              </w:rPr>
              <w:t>7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 w:rsidRPr="00CB685C">
              <w:rPr>
                <w:rFonts w:hint="eastAsia"/>
                <w:lang w:eastAsia="zh-CN"/>
              </w:rPr>
              <w:t>无线电通信局信息系统</w:t>
            </w:r>
          </w:p>
        </w:tc>
        <w:tc>
          <w:tcPr>
            <w:tcW w:w="2636" w:type="dxa"/>
            <w:hideMark/>
          </w:tcPr>
          <w:p w:rsidR="00F205DF" w:rsidRPr="00F205DF" w:rsidRDefault="00CA35FA" w:rsidP="00CA35FA">
            <w:pPr>
              <w:jc w:val="center"/>
              <w:rPr>
                <w:szCs w:val="24"/>
              </w:rPr>
            </w:pPr>
            <w:hyperlink r:id="rId31" w:history="1">
              <w:r w:rsidR="00D4379E" w:rsidRPr="00F205DF">
                <w:rPr>
                  <w:rStyle w:val="Hyperlink"/>
                  <w:szCs w:val="24"/>
                </w:rPr>
                <w:t>2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32" w:history="1">
              <w:r w:rsidR="00D4379E" w:rsidRPr="00F205DF">
                <w:rPr>
                  <w:rStyle w:val="Hyperlink"/>
                  <w:szCs w:val="24"/>
                </w:rPr>
                <w:t>13</w:t>
              </w:r>
            </w:hyperlink>
            <w:r w:rsidR="00D4379E" w:rsidRPr="00F205DF">
              <w:rPr>
                <w:rStyle w:val="Hyperlink"/>
                <w:rFonts w:asciiTheme="majorBidi" w:hAnsiTheme="majorBidi" w:cstheme="majorBidi"/>
                <w:szCs w:val="24"/>
                <w:u w:val="none"/>
              </w:rPr>
              <w:t xml:space="preserve">, </w:t>
            </w:r>
            <w:hyperlink r:id="rId33" w:history="1">
              <w:r w:rsidR="00D4379E" w:rsidRPr="00F205DF">
                <w:rPr>
                  <w:rStyle w:val="Hyperlink"/>
                  <w:szCs w:val="24"/>
                </w:rPr>
                <w:t>21</w:t>
              </w:r>
            </w:hyperlink>
            <w:r>
              <w:t xml:space="preserve">, </w:t>
            </w:r>
            <w:hyperlink r:id="rId34" w:history="1">
              <w:r w:rsidRPr="001C34A9">
                <w:rPr>
                  <w:rStyle w:val="Hyperlink"/>
                </w:rPr>
                <w:t>INF</w:t>
              </w:r>
              <w:r w:rsidRPr="001C34A9">
                <w:rPr>
                  <w:rStyle w:val="Hyperlink"/>
                </w:rPr>
                <w:t>O</w:t>
              </w:r>
              <w:bookmarkStart w:id="6" w:name="_GoBack"/>
              <w:bookmarkEnd w:id="6"/>
              <w:r w:rsidRPr="001C34A9">
                <w:rPr>
                  <w:rStyle w:val="Hyperlink"/>
                </w:rPr>
                <w:t>/</w:t>
              </w:r>
              <w:r w:rsidRPr="001C34A9">
                <w:rPr>
                  <w:rStyle w:val="Hyperlink"/>
                </w:rPr>
                <w:t>2</w:t>
              </w:r>
            </w:hyperlink>
          </w:p>
        </w:tc>
      </w:tr>
      <w:tr w:rsidR="00F205DF" w:rsidRPr="00F205DF" w:rsidTr="00CB685C">
        <w:trPr>
          <w:gridAfter w:val="1"/>
          <w:wAfter w:w="15" w:type="dxa"/>
          <w:trHeight w:val="510"/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pPr>
              <w:rPr>
                <w:lang w:val="en-US"/>
              </w:rPr>
            </w:pPr>
            <w:r w:rsidRPr="00232615">
              <w:t>8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 w:rsidRPr="00CB685C">
              <w:rPr>
                <w:rFonts w:hint="eastAsia"/>
                <w:lang w:eastAsia="zh-CN"/>
              </w:rPr>
              <w:t>《</w:t>
            </w:r>
            <w:r w:rsidRPr="00CB685C">
              <w:rPr>
                <w:lang w:eastAsia="zh-CN"/>
              </w:rPr>
              <w:t>201</w:t>
            </w:r>
            <w:r w:rsidRPr="00CB685C">
              <w:rPr>
                <w:rFonts w:hint="eastAsia"/>
                <w:lang w:eastAsia="zh-CN"/>
              </w:rPr>
              <w:t>6</w:t>
            </w:r>
            <w:r w:rsidRPr="00CB685C">
              <w:rPr>
                <w:lang w:eastAsia="zh-CN"/>
              </w:rPr>
              <w:t>-201</w:t>
            </w:r>
            <w:r w:rsidRPr="00CB685C">
              <w:rPr>
                <w:rFonts w:hint="eastAsia"/>
                <w:lang w:eastAsia="zh-CN"/>
              </w:rPr>
              <w:t>9</w:t>
            </w:r>
            <w:r w:rsidRPr="00CB685C">
              <w:rPr>
                <w:rFonts w:hint="eastAsia"/>
                <w:lang w:eastAsia="zh-CN"/>
              </w:rPr>
              <w:t>年滚动式运作规划》草案</w:t>
            </w:r>
          </w:p>
        </w:tc>
        <w:tc>
          <w:tcPr>
            <w:tcW w:w="2636" w:type="dxa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  <w:lang w:eastAsia="zh-CN"/>
              </w:rPr>
            </w:pPr>
            <w:hyperlink r:id="rId35" w:history="1">
              <w:r w:rsidR="00D4379E" w:rsidRPr="00F205DF">
                <w:rPr>
                  <w:rStyle w:val="Hyperlink"/>
                  <w:szCs w:val="24"/>
                </w:rPr>
                <w:t>1(Add.1)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36" w:history="1">
              <w:r w:rsidR="00D4379E" w:rsidRPr="00F205DF">
                <w:rPr>
                  <w:rStyle w:val="Hyperlink"/>
                  <w:szCs w:val="24"/>
                </w:rPr>
                <w:t>TEMP/2</w:t>
              </w:r>
            </w:hyperlink>
            <w:r w:rsidR="00D4379E" w:rsidRPr="00F205DF">
              <w:rPr>
                <w:szCs w:val="24"/>
              </w:rPr>
              <w:t xml:space="preserve">, </w:t>
            </w:r>
            <w:hyperlink r:id="rId37" w:history="1">
              <w:r w:rsidR="00D4379E" w:rsidRPr="00F205DF">
                <w:rPr>
                  <w:rStyle w:val="Hyperlink"/>
                  <w:szCs w:val="24"/>
                </w:rPr>
                <w:t>24</w:t>
              </w:r>
            </w:hyperlink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r w:rsidRPr="00232615">
              <w:t>9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 w:rsidRPr="00CB685C">
              <w:rPr>
                <w:lang w:eastAsia="zh-CN"/>
              </w:rPr>
              <w:t>RAG</w:t>
            </w:r>
            <w:r w:rsidRPr="00CB685C">
              <w:rPr>
                <w:rFonts w:hint="eastAsia"/>
                <w:lang w:eastAsia="zh-CN"/>
              </w:rPr>
              <w:t>信函通信组的活动</w:t>
            </w:r>
          </w:p>
        </w:tc>
        <w:tc>
          <w:tcPr>
            <w:tcW w:w="2636" w:type="dxa"/>
          </w:tcPr>
          <w:p w:rsidR="00F205DF" w:rsidRPr="00F205DF" w:rsidRDefault="00D4379E" w:rsidP="00F205DF">
            <w:pPr>
              <w:jc w:val="center"/>
              <w:rPr>
                <w:szCs w:val="24"/>
              </w:rPr>
            </w:pPr>
            <w:r w:rsidRPr="00D4379E">
              <w:rPr>
                <w:szCs w:val="24"/>
              </w:rPr>
              <w:t>–</w:t>
            </w:r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</w:tcPr>
          <w:p w:rsidR="00F205DF" w:rsidRPr="00CB685C" w:rsidRDefault="00F205DF" w:rsidP="00F205DF">
            <w:pPr>
              <w:rPr>
                <w:lang w:eastAsia="zh-CN"/>
              </w:rPr>
            </w:pPr>
          </w:p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Pr="00CB685C">
              <w:rPr>
                <w:lang w:eastAsia="zh-CN"/>
              </w:rPr>
              <w:t>.1</w:t>
            </w:r>
            <w:r w:rsidRPr="00CB685C">
              <w:rPr>
                <w:lang w:eastAsia="zh-CN"/>
              </w:rPr>
              <w:tab/>
            </w:r>
            <w:r w:rsidRPr="00CB685C">
              <w:rPr>
                <w:rFonts w:hint="eastAsia"/>
                <w:lang w:eastAsia="zh-CN"/>
              </w:rPr>
              <w:t>有关</w:t>
            </w:r>
            <w:r w:rsidRPr="00CB685C">
              <w:rPr>
                <w:lang w:eastAsia="zh-CN"/>
              </w:rPr>
              <w:t>EDH</w:t>
            </w:r>
            <w:r w:rsidRPr="00CB685C">
              <w:rPr>
                <w:rFonts w:hint="eastAsia"/>
                <w:lang w:eastAsia="zh-CN"/>
              </w:rPr>
              <w:t>活动的信函通信组</w:t>
            </w:r>
          </w:p>
        </w:tc>
        <w:tc>
          <w:tcPr>
            <w:tcW w:w="2636" w:type="dxa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</w:rPr>
            </w:pPr>
            <w:hyperlink r:id="rId38" w:history="1">
              <w:r w:rsidR="00D4379E" w:rsidRPr="00F205DF">
                <w:rPr>
                  <w:rStyle w:val="Hyperlink"/>
                  <w:szCs w:val="24"/>
                </w:rPr>
                <w:t>3</w:t>
              </w:r>
            </w:hyperlink>
          </w:p>
        </w:tc>
      </w:tr>
      <w:tr w:rsidR="00F205DF" w:rsidRPr="00F205DF" w:rsidTr="00CB685C">
        <w:trPr>
          <w:gridAfter w:val="1"/>
          <w:wAfter w:w="15" w:type="dxa"/>
          <w:jc w:val="center"/>
        </w:trPr>
        <w:tc>
          <w:tcPr>
            <w:tcW w:w="528" w:type="dxa"/>
          </w:tcPr>
          <w:p w:rsidR="00F205DF" w:rsidRPr="00CB685C" w:rsidRDefault="00F205DF" w:rsidP="00F205DF"/>
        </w:tc>
        <w:tc>
          <w:tcPr>
            <w:tcW w:w="6741" w:type="dxa"/>
            <w:hideMark/>
          </w:tcPr>
          <w:p w:rsidR="00F205DF" w:rsidRPr="00CB685C" w:rsidRDefault="00F205DF" w:rsidP="00F205DF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Pr="00CB685C">
              <w:rPr>
                <w:lang w:eastAsia="zh-CN"/>
              </w:rPr>
              <w:t>.2</w:t>
            </w:r>
            <w:r w:rsidRPr="00CB685C">
              <w:rPr>
                <w:lang w:eastAsia="zh-CN"/>
              </w:rPr>
              <w:tab/>
            </w:r>
            <w:r w:rsidRPr="00CB685C">
              <w:rPr>
                <w:rFonts w:hint="eastAsia"/>
                <w:lang w:eastAsia="zh-CN"/>
              </w:rPr>
              <w:t>有关</w:t>
            </w:r>
            <w:r w:rsidRPr="00CB685C">
              <w:rPr>
                <w:lang w:eastAsia="zh-CN"/>
              </w:rPr>
              <w:t>ITU-R 1-6</w:t>
            </w:r>
            <w:r w:rsidRPr="00CB685C">
              <w:rPr>
                <w:rFonts w:hint="eastAsia"/>
                <w:lang w:eastAsia="zh-CN"/>
              </w:rPr>
              <w:t>号决议的信函通信组</w:t>
            </w:r>
          </w:p>
        </w:tc>
        <w:tc>
          <w:tcPr>
            <w:tcW w:w="2636" w:type="dxa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  <w:lang w:eastAsia="zh-CN"/>
              </w:rPr>
            </w:pPr>
            <w:hyperlink r:id="rId39" w:history="1">
              <w:r w:rsidR="00D4379E" w:rsidRPr="00F205DF">
                <w:rPr>
                  <w:rStyle w:val="Hyperlink"/>
                  <w:szCs w:val="24"/>
                </w:rPr>
                <w:t>10</w:t>
              </w:r>
            </w:hyperlink>
            <w:r w:rsidR="00D4379E" w:rsidRPr="00F205DF">
              <w:rPr>
                <w:rStyle w:val="Hyperlink"/>
                <w:szCs w:val="24"/>
                <w:u w:val="none"/>
              </w:rPr>
              <w:t xml:space="preserve">, </w:t>
            </w:r>
            <w:hyperlink r:id="rId40" w:history="1">
              <w:r w:rsidR="00D4379E" w:rsidRPr="00F205DF">
                <w:rPr>
                  <w:rStyle w:val="Hyperlink"/>
                  <w:szCs w:val="24"/>
                </w:rPr>
                <w:t>TEMP/3</w:t>
              </w:r>
            </w:hyperlink>
          </w:p>
        </w:tc>
      </w:tr>
      <w:tr w:rsidR="00F205DF" w:rsidRPr="00232615" w:rsidTr="00CB685C">
        <w:trPr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r w:rsidRPr="00232615">
              <w:t>10</w:t>
            </w:r>
          </w:p>
        </w:tc>
        <w:tc>
          <w:tcPr>
            <w:tcW w:w="6741" w:type="dxa"/>
            <w:hideMark/>
          </w:tcPr>
          <w:p w:rsidR="00F205DF" w:rsidRPr="00CB685C" w:rsidRDefault="00F205DF" w:rsidP="00F205DF">
            <w:r w:rsidRPr="00CB685C">
              <w:rPr>
                <w:rFonts w:hint="eastAsia"/>
              </w:rPr>
              <w:t>下次会议的日期</w:t>
            </w:r>
          </w:p>
        </w:tc>
        <w:tc>
          <w:tcPr>
            <w:tcW w:w="2651" w:type="dxa"/>
            <w:gridSpan w:val="2"/>
          </w:tcPr>
          <w:p w:rsidR="00F205DF" w:rsidRPr="00F205DF" w:rsidRDefault="00D4379E" w:rsidP="00F205DF">
            <w:pPr>
              <w:jc w:val="center"/>
              <w:rPr>
                <w:szCs w:val="24"/>
              </w:rPr>
            </w:pPr>
            <w:r w:rsidRPr="00D4379E">
              <w:rPr>
                <w:szCs w:val="24"/>
              </w:rPr>
              <w:t>–</w:t>
            </w:r>
          </w:p>
        </w:tc>
      </w:tr>
      <w:tr w:rsidR="00F205DF" w:rsidRPr="00232615" w:rsidTr="00CB685C">
        <w:trPr>
          <w:jc w:val="center"/>
        </w:trPr>
        <w:tc>
          <w:tcPr>
            <w:tcW w:w="528" w:type="dxa"/>
            <w:hideMark/>
          </w:tcPr>
          <w:p w:rsidR="00F205DF" w:rsidRPr="00232615" w:rsidRDefault="00F205DF" w:rsidP="00F205DF">
            <w:r w:rsidRPr="00232615">
              <w:t>11</w:t>
            </w:r>
          </w:p>
        </w:tc>
        <w:tc>
          <w:tcPr>
            <w:tcW w:w="6741" w:type="dxa"/>
          </w:tcPr>
          <w:p w:rsidR="00F205DF" w:rsidRPr="00CB685C" w:rsidRDefault="00F205DF" w:rsidP="00F205DF">
            <w:r w:rsidRPr="00CB685C">
              <w:rPr>
                <w:rFonts w:hint="eastAsia"/>
              </w:rPr>
              <w:t>其它事宜</w:t>
            </w:r>
          </w:p>
        </w:tc>
        <w:tc>
          <w:tcPr>
            <w:tcW w:w="2651" w:type="dxa"/>
            <w:gridSpan w:val="2"/>
            <w:hideMark/>
          </w:tcPr>
          <w:p w:rsidR="00F205DF" w:rsidRPr="00F205DF" w:rsidRDefault="00CA35FA" w:rsidP="00F205DF">
            <w:pPr>
              <w:jc w:val="center"/>
              <w:rPr>
                <w:szCs w:val="24"/>
              </w:rPr>
            </w:pPr>
            <w:hyperlink r:id="rId41" w:history="1">
              <w:r w:rsidR="00D4379E" w:rsidRPr="00F205DF">
                <w:rPr>
                  <w:rStyle w:val="Hyperlink"/>
                  <w:szCs w:val="24"/>
                </w:rPr>
                <w:t>8</w:t>
              </w:r>
            </w:hyperlink>
          </w:p>
        </w:tc>
      </w:tr>
    </w:tbl>
    <w:p w:rsidR="00CB685C" w:rsidRDefault="00CB685C"/>
    <w:p w:rsidR="00CB685C" w:rsidRDefault="00CB685C" w:rsidP="00386BA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rPr>
          <w:lang w:eastAsia="zh-CN"/>
        </w:rPr>
      </w:pPr>
      <w:r>
        <w:rPr>
          <w:lang w:val="zh-CN" w:eastAsia="zh-CN"/>
        </w:rPr>
        <w:tab/>
      </w:r>
      <w:r w:rsidRPr="00232615">
        <w:rPr>
          <w:rFonts w:hint="eastAsia"/>
          <w:lang w:val="zh-CN" w:eastAsia="zh-CN"/>
        </w:rPr>
        <w:t>无线电通信顾问组主席</w:t>
      </w:r>
      <w:r w:rsidRPr="00232615">
        <w:rPr>
          <w:lang w:eastAsia="zh-CN"/>
        </w:rPr>
        <w:br/>
      </w:r>
      <w:r>
        <w:rPr>
          <w:bCs/>
          <w:lang w:val="zh-CN" w:eastAsia="zh-CN"/>
        </w:rPr>
        <w:tab/>
      </w:r>
      <w:r w:rsidR="00386BA7" w:rsidRPr="005D1317">
        <w:rPr>
          <w:rFonts w:asciiTheme="majorBidi" w:hAnsiTheme="majorBidi" w:cstheme="majorBidi"/>
          <w:szCs w:val="24"/>
          <w:lang w:eastAsia="zh-CN"/>
        </w:rPr>
        <w:t>Daniel Obam</w:t>
      </w:r>
      <w:r w:rsidRPr="00232615">
        <w:rPr>
          <w:rFonts w:hint="eastAsia"/>
          <w:lang w:eastAsia="zh-CN"/>
        </w:rPr>
        <w:t>先生</w:t>
      </w:r>
    </w:p>
    <w:sectPr w:rsidR="00CB685C" w:rsidSect="00F749FF">
      <w:headerReference w:type="default" r:id="rId42"/>
      <w:footerReference w:type="default" r:id="rId43"/>
      <w:footerReference w:type="first" r:id="rId4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93" w:rsidRDefault="00BE3993">
      <w:r>
        <w:separator/>
      </w:r>
    </w:p>
  </w:endnote>
  <w:endnote w:type="continuationSeparator" w:id="0">
    <w:p w:rsidR="00BE3993" w:rsidRDefault="00BE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C84C3B" w:rsidRDefault="00C84C3B" w:rsidP="00C84C3B">
    <w:pPr>
      <w:pStyle w:val="Footer"/>
      <w:rPr>
        <w:lang w:val="de-CH"/>
      </w:rPr>
    </w:pPr>
    <w:r>
      <w:fldChar w:fldCharType="begin"/>
    </w:r>
    <w:r w:rsidRPr="00C84C3B">
      <w:rPr>
        <w:lang w:val="de-CH"/>
      </w:rPr>
      <w:instrText xml:space="preserve"> FILENAME \p \* MERGEFORMAT </w:instrText>
    </w:r>
    <w:r>
      <w:fldChar w:fldCharType="separate"/>
    </w:r>
    <w:r w:rsidR="00412558">
      <w:rPr>
        <w:lang w:val="de-CH"/>
      </w:rPr>
      <w:t>P:\CHI\ITU-R\AG\RAG\RAG15\ADM\001REV1C.docx</w:t>
    </w:r>
    <w:r>
      <w:rPr>
        <w:lang w:val="es-ES_tradnl"/>
      </w:rPr>
      <w:fldChar w:fldCharType="end"/>
    </w:r>
    <w:r w:rsidRPr="00C84C3B">
      <w:rPr>
        <w:lang w:val="de-CH"/>
      </w:rPr>
      <w:t xml:space="preserve"> (378147)</w:t>
    </w:r>
    <w:r w:rsidRPr="00C84C3B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35FA">
      <w:t>06.05.15</w:t>
    </w:r>
    <w:r>
      <w:fldChar w:fldCharType="end"/>
    </w:r>
    <w:r w:rsidRPr="00C84C3B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2558">
      <w:t>06.05.15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F1F" w:rsidRPr="00C84C3B" w:rsidRDefault="00C55F1F" w:rsidP="000657B6">
    <w:pPr>
      <w:pStyle w:val="Footer"/>
      <w:rPr>
        <w:lang w:val="de-CH"/>
      </w:rPr>
    </w:pPr>
    <w:r>
      <w:fldChar w:fldCharType="begin"/>
    </w:r>
    <w:r w:rsidRPr="00C84C3B">
      <w:rPr>
        <w:lang w:val="de-CH"/>
      </w:rPr>
      <w:instrText xml:space="preserve"> FILENAME \p \* MERGEFORMAT </w:instrText>
    </w:r>
    <w:r>
      <w:fldChar w:fldCharType="separate"/>
    </w:r>
    <w:r w:rsidR="00412558">
      <w:rPr>
        <w:lang w:val="de-CH"/>
      </w:rPr>
      <w:t>P:\CHI\ITU-R\AG\RAG\RAG15\ADM\001REV1C.docx</w:t>
    </w:r>
    <w:r>
      <w:rPr>
        <w:lang w:val="es-ES_tradnl"/>
      </w:rPr>
      <w:fldChar w:fldCharType="end"/>
    </w:r>
    <w:r w:rsidRPr="00C84C3B">
      <w:rPr>
        <w:lang w:val="de-CH"/>
      </w:rPr>
      <w:t xml:space="preserve"> (3</w:t>
    </w:r>
    <w:r w:rsidR="00386BA7">
      <w:rPr>
        <w:lang w:val="de-CH"/>
      </w:rPr>
      <w:t>80</w:t>
    </w:r>
    <w:r w:rsidR="000657B6">
      <w:rPr>
        <w:lang w:val="de-CH"/>
      </w:rPr>
      <w:t>486</w:t>
    </w:r>
    <w:r w:rsidRPr="00C84C3B">
      <w:rPr>
        <w:lang w:val="de-CH"/>
      </w:rPr>
      <w:t>)</w:t>
    </w:r>
    <w:r w:rsidRPr="00C84C3B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35FA">
      <w:t>06.05.15</w:t>
    </w:r>
    <w:r>
      <w:fldChar w:fldCharType="end"/>
    </w:r>
    <w:r w:rsidRPr="00C84C3B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2558">
      <w:t>06.05.15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93" w:rsidRDefault="00BE3993">
      <w:r>
        <w:t>____________________</w:t>
      </w:r>
    </w:p>
  </w:footnote>
  <w:footnote w:type="continuationSeparator" w:id="0">
    <w:p w:rsidR="00BE3993" w:rsidRDefault="00BE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205DF">
      <w:rPr>
        <w:noProof/>
      </w:rPr>
      <w:t>2</w:t>
    </w:r>
    <w:r>
      <w:rPr>
        <w:noProof/>
      </w:rPr>
      <w:fldChar w:fldCharType="end"/>
    </w:r>
  </w:p>
  <w:p w:rsidR="0095426A" w:rsidRDefault="00597657" w:rsidP="00C55F1F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C84C3B">
      <w:rPr>
        <w:lang w:val="es-ES"/>
      </w:rPr>
      <w:t>-1/2</w:t>
    </w:r>
    <w:r w:rsidR="0095426A">
      <w:rPr>
        <w:lang w:val="es-ES"/>
      </w:rPr>
      <w:t>-</w:t>
    </w:r>
    <w:r w:rsidR="00C55F1F">
      <w:rPr>
        <w:lang w:val="es-ES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B7761"/>
    <w:multiLevelType w:val="hybridMultilevel"/>
    <w:tmpl w:val="439C0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C6381"/>
    <w:multiLevelType w:val="hybridMultilevel"/>
    <w:tmpl w:val="1DD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C75904"/>
    <w:multiLevelType w:val="hybridMultilevel"/>
    <w:tmpl w:val="6C24300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D4353D4"/>
    <w:multiLevelType w:val="hybridMultilevel"/>
    <w:tmpl w:val="6E6C8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93"/>
    <w:rsid w:val="000320E4"/>
    <w:rsid w:val="000657B6"/>
    <w:rsid w:val="00093C73"/>
    <w:rsid w:val="000C1E1F"/>
    <w:rsid w:val="000D4962"/>
    <w:rsid w:val="00126A76"/>
    <w:rsid w:val="001377D6"/>
    <w:rsid w:val="001920A0"/>
    <w:rsid w:val="001C6904"/>
    <w:rsid w:val="001E41A0"/>
    <w:rsid w:val="00232615"/>
    <w:rsid w:val="002528C9"/>
    <w:rsid w:val="0025504E"/>
    <w:rsid w:val="002774E4"/>
    <w:rsid w:val="00386BA7"/>
    <w:rsid w:val="003D068D"/>
    <w:rsid w:val="00412558"/>
    <w:rsid w:val="004F0848"/>
    <w:rsid w:val="00507DA3"/>
    <w:rsid w:val="0051782D"/>
    <w:rsid w:val="005714CA"/>
    <w:rsid w:val="00591F17"/>
    <w:rsid w:val="00597657"/>
    <w:rsid w:val="005B2C58"/>
    <w:rsid w:val="00676156"/>
    <w:rsid w:val="007334D4"/>
    <w:rsid w:val="00746923"/>
    <w:rsid w:val="00806E63"/>
    <w:rsid w:val="0081028D"/>
    <w:rsid w:val="00856964"/>
    <w:rsid w:val="00864CC1"/>
    <w:rsid w:val="008B3F50"/>
    <w:rsid w:val="0095426A"/>
    <w:rsid w:val="009B5047"/>
    <w:rsid w:val="009D27EC"/>
    <w:rsid w:val="00A16CB2"/>
    <w:rsid w:val="00A93BAD"/>
    <w:rsid w:val="00AA515A"/>
    <w:rsid w:val="00B35BE4"/>
    <w:rsid w:val="00B52992"/>
    <w:rsid w:val="00B66454"/>
    <w:rsid w:val="00B93FF2"/>
    <w:rsid w:val="00BD3A86"/>
    <w:rsid w:val="00BD76C2"/>
    <w:rsid w:val="00BE3993"/>
    <w:rsid w:val="00C55F1F"/>
    <w:rsid w:val="00C84C3B"/>
    <w:rsid w:val="00C943CC"/>
    <w:rsid w:val="00CA35FA"/>
    <w:rsid w:val="00CB685C"/>
    <w:rsid w:val="00CC1D49"/>
    <w:rsid w:val="00CD4D80"/>
    <w:rsid w:val="00CE366B"/>
    <w:rsid w:val="00CE66AB"/>
    <w:rsid w:val="00D211BC"/>
    <w:rsid w:val="00D31662"/>
    <w:rsid w:val="00D31EA7"/>
    <w:rsid w:val="00D4379E"/>
    <w:rsid w:val="00D553A1"/>
    <w:rsid w:val="00DD3BF8"/>
    <w:rsid w:val="00DE324A"/>
    <w:rsid w:val="00E12BB5"/>
    <w:rsid w:val="00E41824"/>
    <w:rsid w:val="00EB6B97"/>
    <w:rsid w:val="00F205DF"/>
    <w:rsid w:val="00F42C8E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70B784A-4549-45C3-A5C6-1BE0D6FE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D76C2"/>
    <w:pPr>
      <w:ind w:left="720"/>
      <w:contextualSpacing/>
      <w:jc w:val="both"/>
      <w:textAlignment w:val="auto"/>
    </w:pPr>
  </w:style>
  <w:style w:type="character" w:styleId="Hyperlink">
    <w:name w:val="Hyperlink"/>
    <w:basedOn w:val="DefaultParagraphFont"/>
    <w:unhideWhenUsed/>
    <w:rsid w:val="00BD76C2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A93B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extitle">
    <w:name w:val="Annex_title"/>
    <w:basedOn w:val="Normal"/>
    <w:next w:val="Normal"/>
    <w:rsid w:val="00BD3A86"/>
    <w:pPr>
      <w:keepNext/>
      <w:keepLines/>
      <w:spacing w:before="240" w:after="280"/>
      <w:jc w:val="center"/>
      <w:textAlignment w:val="auto"/>
    </w:pPr>
    <w:rPr>
      <w:rFonts w:ascii="Times New Roman Bold" w:eastAsia="SimSun" w:hAnsi="Times New Roman Bold"/>
      <w:b/>
      <w:sz w:val="28"/>
    </w:rPr>
  </w:style>
  <w:style w:type="character" w:styleId="Strong">
    <w:name w:val="Strong"/>
    <w:basedOn w:val="DefaultParagraphFont"/>
    <w:qFormat/>
    <w:rsid w:val="00BD3A86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D43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AG15-ADM/en" TargetMode="External"/><Relationship Id="rId13" Type="http://schemas.openxmlformats.org/officeDocument/2006/relationships/hyperlink" Target="http://www.itu.int/md/R15-RAG15-C-0018/en" TargetMode="External"/><Relationship Id="rId18" Type="http://schemas.openxmlformats.org/officeDocument/2006/relationships/hyperlink" Target="http://www.itu.int/md/R15-RAG15-C-0009/en" TargetMode="External"/><Relationship Id="rId26" Type="http://schemas.openxmlformats.org/officeDocument/2006/relationships/hyperlink" Target="http://www.itu.int/md/R15-RAG15-C-0022/en" TargetMode="External"/><Relationship Id="rId39" Type="http://schemas.openxmlformats.org/officeDocument/2006/relationships/hyperlink" Target="http://www.itu.int/md/R15-RAG15-C-0010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R15-RAG15-C-0011/en" TargetMode="External"/><Relationship Id="rId34" Type="http://schemas.openxmlformats.org/officeDocument/2006/relationships/hyperlink" Target="https://www.itu.int/md/R15-RAG15-INF-0002/en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15-RAG15-C-0005/en" TargetMode="External"/><Relationship Id="rId17" Type="http://schemas.openxmlformats.org/officeDocument/2006/relationships/hyperlink" Target="http://www.itu.int/md/R15-RAG15-C-0006/en" TargetMode="External"/><Relationship Id="rId25" Type="http://schemas.openxmlformats.org/officeDocument/2006/relationships/hyperlink" Target="http://www.itu.int/md/R15-RAG15-C-0001/en" TargetMode="External"/><Relationship Id="rId33" Type="http://schemas.openxmlformats.org/officeDocument/2006/relationships/hyperlink" Target="http://www.itu.int/md/R15-RAG15-C-0021/en" TargetMode="External"/><Relationship Id="rId38" Type="http://schemas.openxmlformats.org/officeDocument/2006/relationships/hyperlink" Target="http://www.itu.int/md/R15-RAG15-C-0003/e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R15-RAG15-C-0004/en" TargetMode="External"/><Relationship Id="rId20" Type="http://schemas.openxmlformats.org/officeDocument/2006/relationships/hyperlink" Target="http://www.itu.int/md/R15-RAG15-C-0017/en" TargetMode="External"/><Relationship Id="rId29" Type="http://schemas.openxmlformats.org/officeDocument/2006/relationships/hyperlink" Target="http://www.itu.int/md/R15-RAG15-C-0020/en" TargetMode="External"/><Relationship Id="rId41" Type="http://schemas.openxmlformats.org/officeDocument/2006/relationships/hyperlink" Target="http://www.itu.int/md/R15-RAG15-C-0008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5-RAG15-C-0001/en" TargetMode="External"/><Relationship Id="rId24" Type="http://schemas.openxmlformats.org/officeDocument/2006/relationships/hyperlink" Target="http://www.itu.int/md/R15-RAG15-C-0012/en" TargetMode="External"/><Relationship Id="rId32" Type="http://schemas.openxmlformats.org/officeDocument/2006/relationships/hyperlink" Target="http://www.itu.int/md/R15-RAG15-C-0013/en" TargetMode="External"/><Relationship Id="rId37" Type="http://schemas.openxmlformats.org/officeDocument/2006/relationships/hyperlink" Target="http://www.itu.int/md/R15-RAG15-C-0024/en" TargetMode="External"/><Relationship Id="rId40" Type="http://schemas.openxmlformats.org/officeDocument/2006/relationships/hyperlink" Target="http://www.itu.int/md/R15-RAG15-150505-TD/e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5-RAG15-C-0010/en" TargetMode="External"/><Relationship Id="rId23" Type="http://schemas.openxmlformats.org/officeDocument/2006/relationships/hyperlink" Target="http://www.itu.int/md/R15-RAG15-C-0016/en" TargetMode="External"/><Relationship Id="rId28" Type="http://schemas.openxmlformats.org/officeDocument/2006/relationships/hyperlink" Target="http://www.itu.int/md/R15-RAG15-C-0019/en" TargetMode="External"/><Relationship Id="rId36" Type="http://schemas.openxmlformats.org/officeDocument/2006/relationships/hyperlink" Target="http://www.itu.int/md/R15-RAG15-150505-TD/en" TargetMode="External"/><Relationship Id="rId10" Type="http://schemas.openxmlformats.org/officeDocument/2006/relationships/hyperlink" Target="http://www.itu.int/md/R15-RAG15-C-0001/en" TargetMode="External"/><Relationship Id="rId19" Type="http://schemas.openxmlformats.org/officeDocument/2006/relationships/hyperlink" Target="http://www.itu.int/md/R15-RAG15-C-0014/en" TargetMode="External"/><Relationship Id="rId31" Type="http://schemas.openxmlformats.org/officeDocument/2006/relationships/hyperlink" Target="http://www.itu.int/md/R15-RAG15-C-0002/en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5-RAG15-C-0001/en" TargetMode="External"/><Relationship Id="rId14" Type="http://schemas.openxmlformats.org/officeDocument/2006/relationships/hyperlink" Target="http://www.itu.int/md/R15-RAG15-C-0023/en" TargetMode="External"/><Relationship Id="rId22" Type="http://schemas.openxmlformats.org/officeDocument/2006/relationships/hyperlink" Target="http://www.itu.int/md/R15-RAG15-C-0015/en" TargetMode="External"/><Relationship Id="rId27" Type="http://schemas.openxmlformats.org/officeDocument/2006/relationships/hyperlink" Target="http://www.itu.int/md/R15-RAG15-C-0007/en" TargetMode="External"/><Relationship Id="rId30" Type="http://schemas.openxmlformats.org/officeDocument/2006/relationships/hyperlink" Target="http://www.itu.int/md/R15-RAG15-C-0025/en" TargetMode="External"/><Relationship Id="rId35" Type="http://schemas.openxmlformats.org/officeDocument/2006/relationships/hyperlink" Target="http://www.itu.int/md/R15-RAG15-C-0001/en" TargetMode="External"/><Relationship Id="rId43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rican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10</TotalTime>
  <Pages>1</Pages>
  <Words>295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Hourican, Maria</dc:creator>
  <dc:description>PE_RAG10.dotm  For: _x000d_Document date: _x000d_Saved by TRA44246 at 12:32:17 on 12.02.2010</dc:description>
  <cp:lastModifiedBy>Jones, Jacqueline</cp:lastModifiedBy>
  <cp:revision>8</cp:revision>
  <cp:lastPrinted>2015-05-06T14:28:00Z</cp:lastPrinted>
  <dcterms:created xsi:type="dcterms:W3CDTF">2015-05-06T14:08:00Z</dcterms:created>
  <dcterms:modified xsi:type="dcterms:W3CDTF">2015-05-07T07:54:00Z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