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9933E6" w:rsidRPr="00396FB6" w:rsidTr="00F10124">
        <w:trPr>
          <w:cantSplit/>
        </w:trPr>
        <w:tc>
          <w:tcPr>
            <w:tcW w:w="6629" w:type="dxa"/>
          </w:tcPr>
          <w:p w:rsidR="009933E6" w:rsidRPr="00396FB6" w:rsidRDefault="009933E6" w:rsidP="00F10124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bookmarkStart w:id="0" w:name="_GoBack"/>
            <w:bookmarkEnd w:id="0"/>
            <w:r w:rsidRPr="00396FB6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396FB6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396FB6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 xml:space="preserve">Женева, </w:t>
            </w:r>
            <w:r w:rsidRPr="00396FB6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5–8 мая 2015 года</w:t>
            </w:r>
          </w:p>
        </w:tc>
        <w:tc>
          <w:tcPr>
            <w:tcW w:w="3260" w:type="dxa"/>
          </w:tcPr>
          <w:p w:rsidR="009933E6" w:rsidRPr="00396FB6" w:rsidRDefault="009933E6" w:rsidP="00F10124">
            <w:pPr>
              <w:shd w:val="solid" w:color="FFFFFF" w:fill="FFFFFF"/>
              <w:spacing w:before="0"/>
              <w:jc w:val="right"/>
              <w:rPr>
                <w:lang w:val="ru-RU"/>
              </w:rPr>
            </w:pPr>
            <w:bookmarkStart w:id="1" w:name="dlogo"/>
            <w:r w:rsidRPr="00396FB6">
              <w:rPr>
                <w:noProof/>
                <w:lang w:val="en-US" w:eastAsia="zh-CN"/>
              </w:rPr>
              <w:drawing>
                <wp:inline distT="0" distB="0" distL="0" distR="0" wp14:anchorId="2B90FDE6" wp14:editId="74692FD3">
                  <wp:extent cx="1247775" cy="93583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9933E6" w:rsidRPr="00396FB6" w:rsidTr="00F1012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9933E6" w:rsidRPr="00396FB6" w:rsidRDefault="009933E6" w:rsidP="00F1012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</w:pPr>
            <w:r w:rsidRPr="00396FB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9933E6" w:rsidRPr="00396FB6" w:rsidRDefault="009933E6" w:rsidP="00F10124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9933E6" w:rsidRPr="00396FB6" w:rsidTr="00F10124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9933E6" w:rsidRPr="00396FB6" w:rsidRDefault="009933E6" w:rsidP="00F10124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lang w:val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9933E6" w:rsidRPr="00396FB6" w:rsidRDefault="009933E6" w:rsidP="00F10124">
            <w:pPr>
              <w:shd w:val="solid" w:color="FFFFFF" w:fill="FFFFFF"/>
              <w:spacing w:before="0"/>
              <w:rPr>
                <w:lang w:val="ru-RU"/>
              </w:rPr>
            </w:pPr>
          </w:p>
        </w:tc>
      </w:tr>
      <w:tr w:rsidR="009933E6" w:rsidRPr="00F00D82" w:rsidTr="00F10124">
        <w:trPr>
          <w:cantSplit/>
        </w:trPr>
        <w:tc>
          <w:tcPr>
            <w:tcW w:w="6629" w:type="dxa"/>
            <w:vMerge w:val="restart"/>
          </w:tcPr>
          <w:p w:rsidR="009933E6" w:rsidRPr="00396FB6" w:rsidRDefault="009933E6" w:rsidP="00F10124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2" w:name="dnum" w:colFirst="1" w:colLast="1"/>
          </w:p>
        </w:tc>
        <w:tc>
          <w:tcPr>
            <w:tcW w:w="3260" w:type="dxa"/>
          </w:tcPr>
          <w:p w:rsidR="009933E6" w:rsidRPr="00396FB6" w:rsidRDefault="00D721D7" w:rsidP="00D721D7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396FB6">
              <w:rPr>
                <w:rFonts w:ascii="Verdana" w:hAnsi="Verdana"/>
                <w:b/>
                <w:sz w:val="18"/>
                <w:szCs w:val="18"/>
                <w:lang w:val="ru-RU"/>
              </w:rPr>
              <w:t>Дополнительный документ 1</w:t>
            </w:r>
            <w:r w:rsidRPr="00396FB6">
              <w:rPr>
                <w:rFonts w:ascii="Verdana" w:hAnsi="Verdana"/>
                <w:b/>
                <w:sz w:val="18"/>
                <w:szCs w:val="18"/>
                <w:lang w:val="ru-RU"/>
              </w:rPr>
              <w:br/>
              <w:t xml:space="preserve">к </w:t>
            </w:r>
            <w:r w:rsidR="009933E6" w:rsidRPr="00396FB6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 w:rsidRPr="00396FB6">
              <w:rPr>
                <w:rFonts w:ascii="Verdana" w:hAnsi="Verdana"/>
                <w:b/>
                <w:sz w:val="18"/>
                <w:szCs w:val="18"/>
                <w:lang w:val="ru-RU"/>
              </w:rPr>
              <w:t>у</w:t>
            </w:r>
            <w:r w:rsidR="009933E6" w:rsidRPr="00396FB6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RAG15-1/</w:t>
            </w:r>
            <w:r w:rsidRPr="00396FB6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9933E6" w:rsidRPr="00396FB6">
              <w:rPr>
                <w:rFonts w:ascii="Verdana" w:hAnsi="Verdana"/>
                <w:b/>
                <w:sz w:val="18"/>
                <w:szCs w:val="18"/>
                <w:lang w:val="ru-RU"/>
              </w:rPr>
              <w:t>-R</w:t>
            </w:r>
          </w:p>
        </w:tc>
      </w:tr>
      <w:tr w:rsidR="009933E6" w:rsidRPr="00396FB6" w:rsidTr="00F10124">
        <w:trPr>
          <w:cantSplit/>
        </w:trPr>
        <w:tc>
          <w:tcPr>
            <w:tcW w:w="6629" w:type="dxa"/>
            <w:vMerge/>
          </w:tcPr>
          <w:p w:rsidR="009933E6" w:rsidRPr="00396FB6" w:rsidRDefault="009933E6" w:rsidP="00F10124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3" w:name="ddate" w:colFirst="1" w:colLast="1"/>
            <w:bookmarkEnd w:id="2"/>
          </w:p>
        </w:tc>
        <w:tc>
          <w:tcPr>
            <w:tcW w:w="3260" w:type="dxa"/>
          </w:tcPr>
          <w:p w:rsidR="009933E6" w:rsidRPr="00396FB6" w:rsidRDefault="00D721D7" w:rsidP="00F10124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24 марта</w:t>
            </w:r>
            <w:r w:rsidR="009933E6" w:rsidRPr="00396FB6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2015 года</w:t>
            </w:r>
          </w:p>
        </w:tc>
      </w:tr>
      <w:tr w:rsidR="009933E6" w:rsidRPr="00396FB6" w:rsidTr="00F10124">
        <w:trPr>
          <w:cantSplit/>
        </w:trPr>
        <w:tc>
          <w:tcPr>
            <w:tcW w:w="6629" w:type="dxa"/>
            <w:vMerge/>
          </w:tcPr>
          <w:p w:rsidR="009933E6" w:rsidRPr="00396FB6" w:rsidRDefault="009933E6" w:rsidP="00F10124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260" w:type="dxa"/>
          </w:tcPr>
          <w:p w:rsidR="009933E6" w:rsidRPr="00396FB6" w:rsidRDefault="009933E6" w:rsidP="00F10124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396FB6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bookmarkEnd w:id="4"/>
      <w:tr w:rsidR="009933E6" w:rsidRPr="00396FB6" w:rsidTr="00F10124">
        <w:trPr>
          <w:cantSplit/>
        </w:trPr>
        <w:tc>
          <w:tcPr>
            <w:tcW w:w="9889" w:type="dxa"/>
            <w:gridSpan w:val="2"/>
          </w:tcPr>
          <w:p w:rsidR="009933E6" w:rsidRPr="00396FB6" w:rsidRDefault="00D721D7" w:rsidP="009933E6">
            <w:pPr>
              <w:pStyle w:val="Source"/>
              <w:framePr w:hSpace="0" w:wrap="auto" w:vAnchor="margin" w:hAnchor="text" w:yAlign="inline"/>
            </w:pPr>
            <w:r w:rsidRPr="00396FB6">
              <w:t>Директор Бюро радиосвязи</w:t>
            </w:r>
          </w:p>
        </w:tc>
      </w:tr>
      <w:tr w:rsidR="009933E6" w:rsidRPr="00F00D82" w:rsidTr="00F10124">
        <w:trPr>
          <w:cantSplit/>
        </w:trPr>
        <w:tc>
          <w:tcPr>
            <w:tcW w:w="9889" w:type="dxa"/>
            <w:gridSpan w:val="2"/>
          </w:tcPr>
          <w:p w:rsidR="009933E6" w:rsidRPr="00396FB6" w:rsidRDefault="0068520B" w:rsidP="009933E6">
            <w:pPr>
              <w:pStyle w:val="Title1"/>
            </w:pPr>
            <w:bookmarkStart w:id="5" w:name="dtitle1" w:colFirst="0" w:colLast="0"/>
            <w:r w:rsidRPr="00396FB6">
              <w:t>отчет двадцать второму собранию</w:t>
            </w:r>
            <w:r w:rsidRPr="00396FB6">
              <w:br/>
              <w:t>консультативной группы по радиосвязи</w:t>
            </w:r>
          </w:p>
        </w:tc>
      </w:tr>
      <w:tr w:rsidR="009933E6" w:rsidRPr="00F00D82" w:rsidTr="00F10124">
        <w:trPr>
          <w:cantSplit/>
        </w:trPr>
        <w:tc>
          <w:tcPr>
            <w:tcW w:w="9889" w:type="dxa"/>
            <w:gridSpan w:val="2"/>
          </w:tcPr>
          <w:p w:rsidR="009933E6" w:rsidRPr="00396FB6" w:rsidRDefault="00592B25" w:rsidP="009933E6">
            <w:pPr>
              <w:pStyle w:val="Title2"/>
            </w:pPr>
            <w:r w:rsidRPr="00396FB6">
              <w:t xml:space="preserve">ПРОЕКТ ЧЕТЫРЕХГОДИЧНОГО СКОЛЬЗЯЩЕГО ОПЕРАТИВНОГО ПЛАНА </w:t>
            </w:r>
            <w:r w:rsidRPr="00396FB6">
              <w:br/>
              <w:t>СЕКТОРА РАДИОСВЯЗИ НА 2016–2019 ГОДЫ</w:t>
            </w:r>
          </w:p>
        </w:tc>
      </w:tr>
      <w:bookmarkEnd w:id="5"/>
    </w:tbl>
    <w:p w:rsidR="009933E6" w:rsidRPr="00396FB6" w:rsidRDefault="009933E6" w:rsidP="00592B25">
      <w:pPr>
        <w:pStyle w:val="Normalaftertitle"/>
        <w:rPr>
          <w:rFonts w:ascii="Times New Roman" w:hAnsi="Times New Roman"/>
          <w:lang w:val="ru-RU"/>
        </w:rPr>
      </w:pPr>
    </w:p>
    <w:p w:rsidR="009F6E71" w:rsidRPr="00396FB6" w:rsidRDefault="002A110D" w:rsidP="002A110D">
      <w:pPr>
        <w:rPr>
          <w:rFonts w:ascii="Times New Roman" w:hAnsi="Times New Roman"/>
          <w:lang w:val="ru-RU"/>
        </w:rPr>
      </w:pPr>
      <w:r w:rsidRPr="00396FB6">
        <w:rPr>
          <w:rFonts w:ascii="Times New Roman" w:hAnsi="Times New Roman"/>
          <w:lang w:val="ru-RU"/>
        </w:rPr>
        <w:t>В настоящем Дополнительном документе представлены краткое изложение и ключевые элементы проекта четырехгодичного скользящего Оперативного плана Сектора радиосвязи (МСЭ-R) на период 2016–2019 годов.</w:t>
      </w:r>
    </w:p>
    <w:p w:rsidR="00D20C44" w:rsidRPr="00396FB6" w:rsidRDefault="00D20C44" w:rsidP="00F10124">
      <w:pPr>
        <w:rPr>
          <w:rFonts w:ascii="Times New Roman" w:hAnsi="Times New Roman"/>
          <w:lang w:val="ru-RU"/>
        </w:rPr>
      </w:pPr>
    </w:p>
    <w:p w:rsidR="00D20C44" w:rsidRPr="00396FB6" w:rsidRDefault="00D20C44" w:rsidP="00F10124">
      <w:pPr>
        <w:rPr>
          <w:rFonts w:ascii="Times New Roman" w:hAnsi="Times New Roman"/>
          <w:lang w:val="ru-RU"/>
        </w:rPr>
        <w:sectPr w:rsidR="00D20C44" w:rsidRPr="00396FB6" w:rsidSect="00F10124">
          <w:headerReference w:type="default" r:id="rId9"/>
          <w:footerReference w:type="default" r:id="rId10"/>
          <w:footerReference w:type="first" r:id="rId1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20C44" w:rsidRPr="00396FB6" w:rsidRDefault="00D20C44" w:rsidP="00886A1D">
      <w:pPr>
        <w:pStyle w:val="Heading1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lastRenderedPageBreak/>
        <w:t>1</w:t>
      </w:r>
      <w:r w:rsidRPr="00396FB6">
        <w:rPr>
          <w:rFonts w:cs="Times New Roman Bold"/>
          <w:color w:val="4F81BD" w:themeColor="accent1"/>
          <w:lang w:val="ru-RU"/>
        </w:rPr>
        <w:tab/>
        <w:t>Введение</w:t>
      </w:r>
    </w:p>
    <w:p w:rsidR="00D20C44" w:rsidRPr="00396FB6" w:rsidRDefault="00D20C44" w:rsidP="00F10124">
      <w:pPr>
        <w:rPr>
          <w:lang w:val="ru-RU"/>
        </w:rPr>
      </w:pPr>
      <w:r w:rsidRPr="00396FB6">
        <w:rPr>
          <w:lang w:val="ru-RU"/>
        </w:rPr>
        <w:t>Четырехгодичный скользящий Оперативный план Сектора радиосвязи МСЭ (МСЭ-R) подготовлен в полном соответствии со Стратегическим планом МСЭ на 2016−2019 годы в рамках ограничений, установленных в Финансовом плане на 2016−2019 годы и в соответствующих двухгодичных бюджетах. Структура соответствует структуре результатов деятельности МСЭ-R, в которой описаны задачи МСЭ-R, соответствующие конечные результаты и показатели для измерения уровня их достижения, а также намеченные результаты деятельности (продукты и услуги), достигаемые при выполнении видов деятельности Сектора.</w:t>
      </w:r>
    </w:p>
    <w:p w:rsidR="00D20C44" w:rsidRPr="00396FB6" w:rsidRDefault="00D20C44" w:rsidP="00F10124">
      <w:pPr>
        <w:rPr>
          <w:lang w:val="ru-RU"/>
        </w:rPr>
      </w:pPr>
      <w:r w:rsidRPr="00396FB6">
        <w:rPr>
          <w:lang w:val="ru-RU"/>
        </w:rPr>
        <w:t>Процесс планирования, выполнения и контроля, а также оценки применительно к Бюро радиосвязи (БР) будет дополняться следующими внутренними механизмами: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i)</w:t>
      </w:r>
      <w:r w:rsidRPr="00396FB6">
        <w:rPr>
          <w:lang w:val="ru-RU"/>
        </w:rPr>
        <w:tab/>
        <w:t>планами работы департаментов и отделов БР; и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ii)</w:t>
      </w:r>
      <w:r w:rsidRPr="00396FB6">
        <w:rPr>
          <w:lang w:val="ru-RU"/>
        </w:rPr>
        <w:tab/>
        <w:t>соглашениями об уровне обслуживания (СУО) для планирования, контроля и оценки вспомогательных услуг.</w:t>
      </w:r>
    </w:p>
    <w:p w:rsidR="00D20C44" w:rsidRPr="00396FB6" w:rsidRDefault="00D20C44" w:rsidP="00F10124">
      <w:pPr>
        <w:pStyle w:val="Figuretitle"/>
        <w:spacing w:after="0"/>
        <w:rPr>
          <w:lang w:val="ru-RU"/>
        </w:rPr>
      </w:pPr>
      <w:r w:rsidRPr="00396FB6">
        <w:rPr>
          <w:lang w:val="ru-RU"/>
        </w:rPr>
        <w:object w:dxaOrig="6117" w:dyaOrig="4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309.3pt" o:ole="">
            <v:imagedata r:id="rId12" o:title="" croptop="14698f" cropbottom="1615f" cropleft="4070f" cropright="4009f"/>
          </v:shape>
          <o:OLEObject Type="Embed" ProgID="PowerPoint.Slide.12" ShapeID="_x0000_i1025" DrawAspect="Content" ObjectID="_1492240993" r:id="rId13"/>
        </w:object>
      </w:r>
    </w:p>
    <w:p w:rsidR="00D20C44" w:rsidRPr="00396FB6" w:rsidRDefault="00D20C44" w:rsidP="00F10124">
      <w:pPr>
        <w:pStyle w:val="Figuretitle"/>
        <w:spacing w:before="120" w:after="0"/>
        <w:rPr>
          <w:lang w:val="ru-RU"/>
        </w:rPr>
      </w:pPr>
      <w:r w:rsidRPr="00396FB6">
        <w:rPr>
          <w:lang w:val="ru-RU"/>
        </w:rPr>
        <w:t>Рисунок 1: Оперативный план МСЭ-R и стратегическая основа МСЭ на 2016–2019 годы</w:t>
      </w:r>
    </w:p>
    <w:p w:rsidR="00D20C44" w:rsidRPr="00396FB6" w:rsidRDefault="00D20C44" w:rsidP="00F10124">
      <w:pPr>
        <w:rPr>
          <w:lang w:val="ru-RU"/>
        </w:rPr>
      </w:pPr>
      <w:r w:rsidRPr="00396FB6">
        <w:rPr>
          <w:lang w:val="ru-RU"/>
        </w:rPr>
        <w:br w:type="page"/>
      </w:r>
    </w:p>
    <w:p w:rsidR="00D20C44" w:rsidRPr="00396FB6" w:rsidRDefault="00D20C44" w:rsidP="00886A1D">
      <w:pPr>
        <w:pStyle w:val="Heading1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lastRenderedPageBreak/>
        <w:t>2</w:t>
      </w:r>
      <w:r w:rsidRPr="00396FB6">
        <w:rPr>
          <w:rFonts w:cs="Times New Roman Bold"/>
          <w:color w:val="4F81BD" w:themeColor="accent1"/>
          <w:lang w:val="ru-RU"/>
        </w:rPr>
        <w:tab/>
        <w:t>Общие сведения и ключевые приоритеты применительно к Сектору МСЭ-R</w:t>
      </w:r>
    </w:p>
    <w:p w:rsidR="00D20C44" w:rsidRPr="00396FB6" w:rsidRDefault="00D20C44" w:rsidP="00F10124">
      <w:pPr>
        <w:rPr>
          <w:lang w:val="ru-RU"/>
        </w:rPr>
      </w:pPr>
      <w:r w:rsidRPr="00396FB6">
        <w:rPr>
          <w:lang w:val="ru-RU"/>
        </w:rPr>
        <w:t>Период 2016−2019 годов будет ознаменован выполнением решений АР-15 и ВКР-15, подготовкой к АР-19 и ВКР-19, а также разработкой ключевых стандартов и передового опыта в области радиосвязи. Ниже перечислены важнейшие вопросы в разбивке по четырем направлениям оперативной деятельности Сектора МСЭ</w:t>
      </w:r>
      <w:r w:rsidRPr="00396FB6">
        <w:rPr>
          <w:lang w:val="ru-RU"/>
        </w:rPr>
        <w:noBreakHyphen/>
        <w:t>R и направлениям вспомогательной деятельности Бюро радиосвязи:</w:t>
      </w:r>
    </w:p>
    <w:p w:rsidR="00D20C44" w:rsidRPr="00396FB6" w:rsidRDefault="00D20C44" w:rsidP="00886A1D">
      <w:pPr>
        <w:pStyle w:val="Heading2"/>
        <w:spacing w:after="120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t>2.1</w:t>
      </w:r>
      <w:r w:rsidRPr="00396FB6">
        <w:rPr>
          <w:rFonts w:cs="Times New Roman Bold"/>
          <w:color w:val="4F81BD" w:themeColor="accent1"/>
          <w:lang w:val="ru-RU"/>
        </w:rPr>
        <w:tab/>
        <w:t>Разработка и обновление международных нормативных положений, касающихся использования радиочастотного спектра и спутниковых орбит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>Подготовка окончательного варианта и публикация Заключительных актов ВКР-15 и обновленного Регламента радиосвязи.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>Принятие РРК соответствующих Правил процедуры.</w:t>
      </w:r>
    </w:p>
    <w:p w:rsidR="00D20C44" w:rsidRPr="00396FB6" w:rsidRDefault="00D20C44" w:rsidP="00886A1D">
      <w:pPr>
        <w:pStyle w:val="Heading2"/>
        <w:spacing w:after="120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t>2.2</w:t>
      </w:r>
      <w:r w:rsidRPr="00396FB6">
        <w:rPr>
          <w:rFonts w:cs="Times New Roman Bold"/>
          <w:color w:val="4F81BD" w:themeColor="accent1"/>
          <w:lang w:val="ru-RU"/>
        </w:rPr>
        <w:tab/>
        <w:t>Внедрение и применение международных нормативных положений, касающихся использования радиочастотного спектра и спутниковых орбит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 xml:space="preserve">Выполнение решений ВКР-15 по мере их вступления в силу, в частности, путем разработки и предоставления членам МСЭ соответствующих программных инструментов. 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>Надлежащее и своевременное применение положений Регламента радиосвязи и применимых региональных соглашений для наземных и космических служб вместе с обновлением Международного справочного регистра частот (МСРЧ) и Планов и Списков присвоений и/или выделений.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>Контроль случаев вредных помех и, в более общем смысле, конфликтных ситуаций, возникающих при совместном использовании ресурсов орбиты/спектра, а также урегулирование этих случаев.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>Соответствующие публикации (ИФИК БР, публикации, относящиеся к морским службам, список станций международного радиоконтроля).</w:t>
      </w:r>
    </w:p>
    <w:p w:rsidR="00D20C44" w:rsidRPr="00396FB6" w:rsidRDefault="00D20C44" w:rsidP="00886A1D">
      <w:pPr>
        <w:pStyle w:val="Heading2"/>
        <w:spacing w:after="120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t>2.3</w:t>
      </w:r>
      <w:r w:rsidRPr="00396FB6">
        <w:rPr>
          <w:rFonts w:cs="Times New Roman Bold"/>
          <w:color w:val="4F81BD" w:themeColor="accent1"/>
          <w:lang w:val="ru-RU"/>
        </w:rPr>
        <w:tab/>
        <w:t>Разработка и обновление глобальных Рекомендаций, Отчетов и Справочников, предназначенных для наиболее эффективного использования радиочастотного спектра и спутниковых орбит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>Подготовка к АР-19 и ВКР-19 в исследовательских комиссиях МСЭ-R и региональных группах.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>Разработка ключевых рекомендаций, в частности по радиоинтерфейсу "IMT-2020" (в тесном сотрудничестве с МСЭ-T и региональными группами).</w:t>
      </w:r>
    </w:p>
    <w:p w:rsidR="00D20C44" w:rsidRPr="00396FB6" w:rsidRDefault="00D20C44" w:rsidP="00886A1D">
      <w:pPr>
        <w:pStyle w:val="Heading2"/>
        <w:spacing w:after="120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lastRenderedPageBreak/>
        <w:t>2.4</w:t>
      </w:r>
      <w:r w:rsidRPr="00396FB6">
        <w:rPr>
          <w:rFonts w:cs="Times New Roman Bold"/>
          <w:color w:val="4F81BD" w:themeColor="accent1"/>
          <w:lang w:val="ru-RU"/>
        </w:rPr>
        <w:tab/>
        <w:t>Предоставление информации и оказание помощи Членам МСЭ-R по вопросам, касающимся радиосвязи</w:t>
      </w:r>
    </w:p>
    <w:p w:rsidR="00D20C44" w:rsidRPr="00396FB6" w:rsidRDefault="00D20C44" w:rsidP="00886A1D">
      <w:pPr>
        <w:pStyle w:val="enumlev1"/>
        <w:keepNext/>
        <w:keepLines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>Публикация и продвижение продуктов МСЭ-R (таких, как Регламент радиосвязи, Рекомендации, Отчеты и Справочники).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>Осуществляемое в тесном сотрудничестве с другими Секторами, региональными отделениями МСЭ, соответствующими региональными организациями и членами МСЭ:</w:t>
      </w:r>
    </w:p>
    <w:p w:rsidR="00D20C44" w:rsidRPr="00396FB6" w:rsidRDefault="00D20C44" w:rsidP="00886A1D">
      <w:pPr>
        <w:pStyle w:val="enumlev2"/>
        <w:rPr>
          <w:lang w:val="ru-RU"/>
        </w:rPr>
      </w:pPr>
      <w:r w:rsidRPr="00396FB6">
        <w:rPr>
          <w:lang w:val="ru-RU"/>
        </w:rPr>
        <w:t>−</w:t>
      </w:r>
      <w:r w:rsidRPr="00396FB6">
        <w:rPr>
          <w:lang w:val="ru-RU"/>
        </w:rPr>
        <w:tab/>
        <w:t>распространение информации и обмен информацией, в том числе проведение всемирных и региональных семинаров по радиосвязи, конференций, семинаров-практикумов и других мероприятий;</w:t>
      </w:r>
    </w:p>
    <w:p w:rsidR="00D20C44" w:rsidRPr="00396FB6" w:rsidRDefault="00D20C44" w:rsidP="00886A1D">
      <w:pPr>
        <w:pStyle w:val="enumlev2"/>
        <w:rPr>
          <w:lang w:val="ru-RU"/>
        </w:rPr>
      </w:pPr>
      <w:r w:rsidRPr="00396FB6">
        <w:rPr>
          <w:lang w:val="ru-RU"/>
        </w:rPr>
        <w:t>−</w:t>
      </w:r>
      <w:r w:rsidRPr="00396FB6">
        <w:rPr>
          <w:lang w:val="ru-RU"/>
        </w:rPr>
        <w:tab/>
        <w:t>оказание помощи членам МСЭ, перед которыми стоят задачи, связанные с развитием их служб радиосвязи, в частности в связи с переходом на цифровое телевизионное радиовещание и распределением цифрового дивиденда.</w:t>
      </w:r>
    </w:p>
    <w:p w:rsidR="00D20C44" w:rsidRPr="00396FB6" w:rsidRDefault="00D20C44" w:rsidP="00886A1D">
      <w:pPr>
        <w:pStyle w:val="Heading2"/>
        <w:spacing w:after="120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t>2.5</w:t>
      </w:r>
      <w:r w:rsidRPr="00396FB6">
        <w:rPr>
          <w:rFonts w:cs="Times New Roman Bold"/>
          <w:color w:val="4F81BD" w:themeColor="accent1"/>
          <w:lang w:val="ru-RU"/>
        </w:rPr>
        <w:tab/>
        <w:t>Вспомогательная деятельность Бюро радиосвязи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>Продолжающаяся разработка, совершенствование и сопровождение программных инструментов БР с целью поддержания высокого уровня эффективности, надежности, удобства для пользователя и удовлетворенности со стороны членов МСЭ.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>Материально-техническая и административная поддержка исследовательских комиссий МСЭ-R и участие в соответствующей деятельности региональных групп.</w:t>
      </w:r>
    </w:p>
    <w:p w:rsidR="00D20C44" w:rsidRPr="00396FB6" w:rsidRDefault="00D20C44" w:rsidP="00886A1D">
      <w:pPr>
        <w:pStyle w:val="enumlev1"/>
        <w:ind w:left="794" w:hanging="794"/>
        <w:rPr>
          <w:lang w:val="ru-RU"/>
        </w:rPr>
      </w:pPr>
      <w:r w:rsidRPr="00396FB6">
        <w:rPr>
          <w:lang w:val="ru-RU"/>
        </w:rPr>
        <w:t>•</w:t>
      </w:r>
      <w:r w:rsidRPr="00396FB6">
        <w:rPr>
          <w:lang w:val="ru-RU"/>
        </w:rPr>
        <w:tab/>
        <w:t>Предоставление помощи членам МСЭ, осуществляемое в тесном сотрудничестве с другими Бюро, региональными отделениями МСЭ и региональными организациями.</w:t>
      </w:r>
    </w:p>
    <w:p w:rsidR="00D20C44" w:rsidRPr="00396FB6" w:rsidRDefault="00D20C44" w:rsidP="00F10124">
      <w:pPr>
        <w:rPr>
          <w:lang w:val="ru-RU"/>
        </w:rPr>
      </w:pPr>
      <w:r w:rsidRPr="00396FB6">
        <w:rPr>
          <w:lang w:val="ru-RU"/>
        </w:rPr>
        <w:br w:type="page"/>
      </w:r>
    </w:p>
    <w:p w:rsidR="00D20C44" w:rsidRPr="00396FB6" w:rsidRDefault="00D20C44" w:rsidP="00886A1D">
      <w:pPr>
        <w:pStyle w:val="Heading1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lastRenderedPageBreak/>
        <w:t>3</w:t>
      </w:r>
      <w:r w:rsidRPr="00396FB6">
        <w:rPr>
          <w:rFonts w:cs="Times New Roman Bold"/>
          <w:color w:val="4F81BD" w:themeColor="accent1"/>
          <w:lang w:val="ru-RU"/>
        </w:rPr>
        <w:tab/>
        <w:t>Структура результатов деятельности МСЭ-R на 2016−2019 годы</w:t>
      </w:r>
    </w:p>
    <w:p w:rsidR="00D20C44" w:rsidRPr="00396FB6" w:rsidRDefault="00D20C44" w:rsidP="00886A1D">
      <w:pPr>
        <w:pStyle w:val="Heading2"/>
        <w:spacing w:after="120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t>3.1</w:t>
      </w:r>
      <w:r w:rsidRPr="00396FB6">
        <w:rPr>
          <w:rFonts w:cs="Times New Roman Bold"/>
          <w:color w:val="4F81BD" w:themeColor="accent1"/>
          <w:lang w:val="ru-RU"/>
        </w:rPr>
        <w:tab/>
        <w:t>Увязка со стратегическими целями МСЭ</w:t>
      </w:r>
      <w:r w:rsidRPr="00396FB6">
        <w:rPr>
          <w:rStyle w:val="FootnoteReference"/>
          <w:b w:val="0"/>
          <w:bCs/>
          <w:lang w:val="ru-RU"/>
        </w:rPr>
        <w:footnoteReference w:id="1"/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500"/>
        <w:gridCol w:w="1418"/>
        <w:gridCol w:w="1417"/>
        <w:gridCol w:w="1524"/>
        <w:gridCol w:w="1595"/>
      </w:tblGrid>
      <w:tr w:rsidR="00D20C44" w:rsidRPr="00396FB6" w:rsidTr="00F1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vAlign w:val="center"/>
          </w:tcPr>
          <w:p w:rsidR="00D20C44" w:rsidRPr="00396FB6" w:rsidRDefault="00D20C44" w:rsidP="00F10124">
            <w:pPr>
              <w:pStyle w:val="Tablehead"/>
              <w:tabs>
                <w:tab w:val="clear" w:pos="1985"/>
              </w:tabs>
              <w:rPr>
                <w:b/>
                <w:lang w:val="ru-RU"/>
              </w:rPr>
            </w:pPr>
            <w:r w:rsidRPr="00396FB6">
              <w:rPr>
                <w:b/>
                <w:lang w:val="ru-RU"/>
              </w:rPr>
              <w:t>Задачи МСЭ-R</w:t>
            </w:r>
          </w:p>
        </w:tc>
        <w:tc>
          <w:tcPr>
            <w:tcW w:w="1418" w:type="dxa"/>
            <w:vAlign w:val="center"/>
          </w:tcPr>
          <w:p w:rsidR="00D20C44" w:rsidRPr="00396FB6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396FB6">
              <w:rPr>
                <w:b/>
                <w:lang w:val="ru-RU"/>
              </w:rPr>
              <w:t xml:space="preserve">Цель 1: </w:t>
            </w:r>
            <w:r w:rsidRPr="00396FB6">
              <w:rPr>
                <w:b/>
                <w:lang w:val="ru-RU"/>
              </w:rPr>
              <w:br/>
              <w:t>Рост</w:t>
            </w:r>
          </w:p>
        </w:tc>
        <w:tc>
          <w:tcPr>
            <w:tcW w:w="1417" w:type="dxa"/>
            <w:vAlign w:val="center"/>
          </w:tcPr>
          <w:p w:rsidR="00D20C44" w:rsidRPr="00396FB6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396FB6">
              <w:rPr>
                <w:b/>
                <w:lang w:val="ru-RU"/>
              </w:rPr>
              <w:t>Цель 2: Открытость</w:t>
            </w:r>
          </w:p>
        </w:tc>
        <w:tc>
          <w:tcPr>
            <w:tcW w:w="1524" w:type="dxa"/>
            <w:vAlign w:val="center"/>
          </w:tcPr>
          <w:p w:rsidR="00D20C44" w:rsidRPr="00396FB6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396FB6">
              <w:rPr>
                <w:b/>
                <w:lang w:val="ru-RU"/>
              </w:rPr>
              <w:t>Цель 3: Устойчивость</w:t>
            </w:r>
          </w:p>
        </w:tc>
        <w:tc>
          <w:tcPr>
            <w:tcW w:w="1595" w:type="dxa"/>
            <w:vAlign w:val="center"/>
          </w:tcPr>
          <w:p w:rsidR="00D20C44" w:rsidRPr="00396FB6" w:rsidRDefault="00D20C44" w:rsidP="00F10124">
            <w:pPr>
              <w:pStyle w:val="Tablehead"/>
              <w:tabs>
                <w:tab w:val="clear" w:pos="19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 w:rsidRPr="00396FB6">
              <w:rPr>
                <w:b/>
                <w:lang w:val="ru-RU"/>
              </w:rPr>
              <w:t>Цель 4: Инновации и партнерство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396FB6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lang w:val="ru-RU"/>
              </w:rPr>
            </w:pPr>
            <w:r w:rsidRPr="00396FB6">
              <w:rPr>
                <w:color w:val="548DD4" w:themeColor="text2" w:themeTint="99"/>
                <w:lang w:val="ru-RU"/>
              </w:rPr>
              <w:t>R.1</w:t>
            </w:r>
            <w:r w:rsidRPr="00396FB6">
              <w:rPr>
                <w:b w:val="0"/>
                <w:bCs w:val="0"/>
                <w:lang w:val="ru-RU"/>
              </w:rPr>
              <w:t>:</w:t>
            </w:r>
            <w:r w:rsidRPr="00396FB6">
              <w:rPr>
                <w:lang w:val="ru-RU"/>
              </w:rPr>
              <w:tab/>
            </w:r>
            <w:r w:rsidRPr="00396FB6">
              <w:rPr>
                <w:b w:val="0"/>
                <w:bCs w:val="0"/>
                <w:lang w:val="ru-RU"/>
              </w:rPr>
              <w:t>Рационально, справедливо, эффективно, экономично и своевременно</w:t>
            </w:r>
            <w:r w:rsidRPr="00396FB6">
              <w:rPr>
                <w:rFonts w:eastAsia="Calibri" w:cs="Arial"/>
                <w:b w:val="0"/>
                <w:bCs w:val="0"/>
                <w:lang w:val="ru-RU"/>
              </w:rPr>
              <w:t xml:space="preserve"> </w:t>
            </w:r>
            <w:r w:rsidRPr="00396FB6">
              <w:rPr>
                <w:b w:val="0"/>
                <w:bCs w:val="0"/>
                <w:lang w:val="ru-RU"/>
              </w:rPr>
              <w:t>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96FB6">
              <w:rPr>
                <w:lang w:val="ru-RU"/>
              </w:rPr>
              <w:sym w:font="Wingdings 2" w:char="F052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96FB6">
              <w:rPr>
                <w:lang w:val="ru-RU"/>
              </w:rPr>
              <w:sym w:font="Wingdings 2" w:char="F050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96FB6">
              <w:rPr>
                <w:lang w:val="ru-RU"/>
              </w:rPr>
              <w:sym w:font="Wingdings 2" w:char="F050"/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96FB6">
              <w:rPr>
                <w:lang w:val="ru-RU"/>
              </w:rPr>
              <w:sym w:font="Wingdings 2" w:char="F050"/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396FB6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lang w:val="ru-RU"/>
              </w:rPr>
            </w:pPr>
            <w:r w:rsidRPr="00396FB6">
              <w:rPr>
                <w:color w:val="548DD4" w:themeColor="text2" w:themeTint="99"/>
                <w:lang w:val="ru-RU"/>
              </w:rPr>
              <w:t>R.2</w:t>
            </w:r>
            <w:r w:rsidRPr="00396FB6">
              <w:rPr>
                <w:b w:val="0"/>
                <w:bCs w:val="0"/>
                <w:lang w:val="ru-RU"/>
              </w:rPr>
              <w:t>:</w:t>
            </w:r>
            <w:r w:rsidRPr="00396FB6">
              <w:rPr>
                <w:lang w:val="ru-RU"/>
              </w:rPr>
              <w:tab/>
            </w:r>
            <w:r w:rsidRPr="00396FB6">
              <w:rPr>
                <w:b w:val="0"/>
                <w:bCs w:val="0"/>
                <w:lang w:val="ru-RU"/>
              </w:rPr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96FB6">
              <w:rPr>
                <w:lang w:val="ru-RU"/>
              </w:rPr>
              <w:sym w:font="Wingdings 2" w:char="F052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96FB6">
              <w:rPr>
                <w:lang w:val="ru-RU"/>
              </w:rPr>
              <w:sym w:font="Wingdings 2" w:char="F050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96FB6">
              <w:rPr>
                <w:lang w:val="ru-RU"/>
              </w:rPr>
              <w:sym w:font="Wingdings 2" w:char="F050"/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396FB6">
              <w:rPr>
                <w:lang w:val="ru-RU"/>
              </w:rPr>
              <w:sym w:font="Wingdings 2" w:char="F050"/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shd w:val="clear" w:color="auto" w:fill="auto"/>
          </w:tcPr>
          <w:p w:rsidR="00D20C44" w:rsidRPr="00396FB6" w:rsidRDefault="00D20C44" w:rsidP="00396FB6">
            <w:pPr>
              <w:pStyle w:val="Tabletext"/>
              <w:tabs>
                <w:tab w:val="clear" w:pos="1985"/>
                <w:tab w:val="left" w:pos="567"/>
              </w:tabs>
              <w:ind w:left="567" w:hanging="567"/>
              <w:rPr>
                <w:lang w:val="ru-RU"/>
              </w:rPr>
            </w:pPr>
            <w:r w:rsidRPr="00396FB6">
              <w:rPr>
                <w:color w:val="548DD4" w:themeColor="text2" w:themeTint="99"/>
                <w:lang w:val="ru-RU"/>
              </w:rPr>
              <w:t>R.3</w:t>
            </w:r>
            <w:r w:rsidRPr="00396FB6">
              <w:rPr>
                <w:b w:val="0"/>
                <w:bCs w:val="0"/>
                <w:lang w:val="ru-RU"/>
              </w:rPr>
              <w:t>:</w:t>
            </w:r>
            <w:r w:rsidRPr="00396FB6">
              <w:rPr>
                <w:b w:val="0"/>
                <w:bCs w:val="0"/>
                <w:lang w:val="ru-RU"/>
              </w:rPr>
              <w:tab/>
              <w:t>Способствовать приобретению и совместному использованию знаний и ноу-хау в области радиосвязи</w:t>
            </w:r>
            <w:r w:rsidRPr="00396FB6">
              <w:rPr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396FB6">
              <w:rPr>
                <w:lang w:val="ru-RU"/>
              </w:rPr>
              <w:sym w:font="Wingdings 2" w:char="F052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:rsidR="00D20C44" w:rsidRPr="00396FB6" w:rsidRDefault="00D20C44" w:rsidP="00F10124">
      <w:pPr>
        <w:rPr>
          <w:lang w:val="ru-RU"/>
        </w:rPr>
      </w:pPr>
      <w:r w:rsidRPr="00396FB6">
        <w:rPr>
          <w:lang w:val="ru-RU"/>
        </w:rPr>
        <w:br w:type="page"/>
      </w:r>
    </w:p>
    <w:p w:rsidR="00D20C44" w:rsidRPr="00396FB6" w:rsidRDefault="00D20C44" w:rsidP="00886A1D">
      <w:pPr>
        <w:pStyle w:val="Heading2"/>
        <w:spacing w:after="120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lastRenderedPageBreak/>
        <w:t>3.2</w:t>
      </w:r>
      <w:r w:rsidRPr="00396FB6">
        <w:rPr>
          <w:rFonts w:cs="Times New Roman Bold"/>
          <w:color w:val="4F81BD" w:themeColor="accent1"/>
          <w:lang w:val="ru-RU"/>
        </w:rPr>
        <w:tab/>
        <w:t>Задачи, конечные результаты и намеченные результаты деятельности МСЭ-R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98"/>
        <w:gridCol w:w="5109"/>
        <w:gridCol w:w="5528"/>
        <w:gridCol w:w="3120"/>
      </w:tblGrid>
      <w:tr w:rsidR="00D20C44" w:rsidRPr="00F00D82" w:rsidTr="00F1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extDirection w:val="btLr"/>
            <w:vAlign w:val="center"/>
          </w:tcPr>
          <w:p w:rsidR="00D20C44" w:rsidRPr="00396FB6" w:rsidRDefault="00D20C44" w:rsidP="00F10124">
            <w:pPr>
              <w:pStyle w:val="Tabletext"/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Задачи</w:t>
            </w:r>
          </w:p>
        </w:tc>
        <w:tc>
          <w:tcPr>
            <w:tcW w:w="5109" w:type="dxa"/>
          </w:tcPr>
          <w:p w:rsidR="00D20C44" w:rsidRPr="00396FB6" w:rsidRDefault="00D20C44" w:rsidP="00F10124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R.1:  Рационально, справедливо, эффективно, экономично и своевременно удовлетворять потребности членов МСЭ в ресурсах радиочастотного спектра и спутниковых орбит, при этом избегая вредных помех</w:t>
            </w:r>
          </w:p>
        </w:tc>
        <w:tc>
          <w:tcPr>
            <w:tcW w:w="5528" w:type="dxa"/>
          </w:tcPr>
          <w:p w:rsidR="00D20C44" w:rsidRPr="00396FB6" w:rsidRDefault="00D20C44" w:rsidP="00F10124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R.2:  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 своевременности, а также общей системной экономии в радиосвязи, в том числе путем разработки международных стандартов</w:t>
            </w:r>
          </w:p>
        </w:tc>
        <w:tc>
          <w:tcPr>
            <w:tcW w:w="3120" w:type="dxa"/>
          </w:tcPr>
          <w:p w:rsidR="00D20C44" w:rsidRPr="00396FB6" w:rsidRDefault="00D20C44" w:rsidP="00F10124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R.3:  Способствовать приобретению и совместному использованию знаний и ноу-хау в области радиосвязи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shd w:val="clear" w:color="auto" w:fill="auto"/>
            <w:textDirection w:val="btLr"/>
            <w:vAlign w:val="center"/>
          </w:tcPr>
          <w:p w:rsidR="00D20C44" w:rsidRPr="00396FB6" w:rsidRDefault="00D20C44" w:rsidP="00F10124">
            <w:pPr>
              <w:pStyle w:val="Tablehead"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  <w:t>Конечные результаты</w:t>
            </w:r>
          </w:p>
        </w:tc>
        <w:tc>
          <w:tcPr>
            <w:tcW w:w="510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396FB6">
              <w:rPr>
                <w:sz w:val="18"/>
                <w:szCs w:val="18"/>
                <w:lang w:val="ru-RU"/>
              </w:rPr>
              <w:t xml:space="preserve">: Большее количество стран, имеющих спутниковые сети и земные станции, зарегистрированные в Международном справочном регистре частот (МСРЧ) 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396FB6">
              <w:rPr>
                <w:sz w:val="18"/>
                <w:szCs w:val="18"/>
                <w:lang w:val="ru-RU"/>
              </w:rPr>
              <w:t xml:space="preserve">: Большее количество стран, имеющих частотные присвоения наземным службам, зарегистрированные в МСРЧ 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396FB6">
              <w:rPr>
                <w:sz w:val="18"/>
                <w:szCs w:val="18"/>
                <w:lang w:val="ru-RU"/>
              </w:rPr>
              <w:t>: Бóльшая процентная доля присвоений, зарегистрированных в МСРЧ с благоприятным заключением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396FB6">
              <w:rPr>
                <w:sz w:val="18"/>
                <w:szCs w:val="18"/>
                <w:lang w:val="ru-RU"/>
              </w:rPr>
              <w:t xml:space="preserve">: Бóльшая процентная доля стран, которые завершили переход к цифровому наземному телевизионному радиовещанию 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396FB6">
              <w:rPr>
                <w:sz w:val="18"/>
                <w:szCs w:val="18"/>
                <w:lang w:val="ru-RU"/>
              </w:rPr>
              <w:t xml:space="preserve">: Бóльшая процентная доля спектра, присвоенного спутниковым сетям, который свободен от вредных помех 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396FB6">
              <w:rPr>
                <w:sz w:val="18"/>
                <w:szCs w:val="18"/>
                <w:lang w:val="ru-RU"/>
              </w:rPr>
              <w:t>: Бóльшая процентная доля присвоений наземным службам, зарегистрированных в МСРЧ, которые свободны от вредных помех</w:t>
            </w:r>
          </w:p>
        </w:tc>
        <w:tc>
          <w:tcPr>
            <w:tcW w:w="552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396FB6">
              <w:rPr>
                <w:sz w:val="18"/>
                <w:szCs w:val="18"/>
                <w:lang w:val="ru-RU"/>
              </w:rPr>
              <w:t>: Расширение доступа к подвижной широкополосной связи, в том числе в полосах частот, определенных для международной подвижной электросвязи (IMT)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396FB6">
              <w:rPr>
                <w:sz w:val="18"/>
                <w:szCs w:val="18"/>
                <w:lang w:val="ru-RU"/>
              </w:rPr>
              <w:t xml:space="preserve">: Меньший размер корзины цен на услуги подвижной широкополосной связи, выраженный в процентах от валового национального дохода (ВНД) на душу населения 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396FB6">
              <w:rPr>
                <w:sz w:val="18"/>
                <w:szCs w:val="18"/>
                <w:lang w:val="ru-RU"/>
              </w:rPr>
              <w:t>: Увеличение числа фиксированных линий и увеличение объема трафика, переносимого фиксированной службой (Тбит/с)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R.2-4</w:t>
            </w:r>
            <w:r w:rsidRPr="00396FB6">
              <w:rPr>
                <w:sz w:val="18"/>
                <w:szCs w:val="18"/>
                <w:lang w:val="ru-RU"/>
              </w:rPr>
              <w:t>: Число домашних хозяйств, принимающих цифровое наземное телевидение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R.2-5</w:t>
            </w:r>
            <w:r w:rsidRPr="00396FB6">
              <w:rPr>
                <w:sz w:val="18"/>
                <w:szCs w:val="18"/>
                <w:lang w:val="ru-RU"/>
              </w:rPr>
              <w:t>: Число работающих спутниковых ретрансляторов (эквивалент 36 МГц) 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R.2-6</w:t>
            </w:r>
            <w:r w:rsidRPr="00396FB6">
              <w:rPr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R.2-7</w:t>
            </w:r>
            <w:r w:rsidRPr="00396FB6">
              <w:rPr>
                <w:sz w:val="18"/>
                <w:szCs w:val="18"/>
                <w:lang w:val="ru-RU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3120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396FB6">
              <w:rPr>
                <w:sz w:val="18"/>
                <w:szCs w:val="18"/>
                <w:lang w:val="ru-RU"/>
              </w:rPr>
              <w:t xml:space="preserve"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 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396FB6">
              <w:rPr>
                <w:sz w:val="18"/>
                <w:szCs w:val="18"/>
                <w:lang w:val="ru-RU"/>
              </w:rPr>
              <w:t>: Расширенное участие в видах деятельности МСЭ-R (в том числе в форме дистанционного участия), особенно развивающихся стран</w:t>
            </w:r>
          </w:p>
        </w:tc>
      </w:tr>
      <w:tr w:rsidR="00D20C44" w:rsidRPr="00396FB6" w:rsidTr="00F10124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 w:val="restart"/>
            <w:shd w:val="clear" w:color="auto" w:fill="auto"/>
            <w:textDirection w:val="btLr"/>
            <w:vAlign w:val="center"/>
          </w:tcPr>
          <w:p w:rsidR="00D20C44" w:rsidRPr="00396FB6" w:rsidRDefault="00D20C44" w:rsidP="00F10124">
            <w:pPr>
              <w:pStyle w:val="Tablehead"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  <w:lastRenderedPageBreak/>
              <w:t>Намеченные результаты</w:t>
            </w:r>
          </w:p>
        </w:tc>
        <w:tc>
          <w:tcPr>
            <w:tcW w:w="5109" w:type="dxa"/>
            <w:shd w:val="clear" w:color="auto" w:fill="auto"/>
          </w:tcPr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 xml:space="preserve">Правила процедуры, принятые Радиорегламентарным комитетом (РРК) </w:t>
            </w:r>
          </w:p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 xml:space="preserve">Результаты обработки заявок на космические службы и другие соответствующие виды деятельности </w:t>
            </w:r>
          </w:p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 xml:space="preserve">Результаты обработки заявок на наземные службы и другие соответствующие виды деятельности </w:t>
            </w:r>
          </w:p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 xml:space="preserve">Решения РРК, не касающиеся принятия Правил процедуры </w:t>
            </w:r>
          </w:p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Совершенствование программного обеспечения МСЭ-R</w:t>
            </w:r>
          </w:p>
        </w:tc>
        <w:tc>
          <w:tcPr>
            <w:tcW w:w="5528" w:type="dxa"/>
            <w:shd w:val="clear" w:color="auto" w:fill="auto"/>
          </w:tcPr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Решения Ассамблеи радиосвязи, Резолюции МСЭ-R</w:t>
            </w:r>
          </w:p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Рекомендации, Отчеты (включая отчет ПСК) и Справочники МСЭ</w:t>
            </w:r>
            <w:r w:rsidRPr="00396FB6">
              <w:rPr>
                <w:sz w:val="18"/>
                <w:szCs w:val="18"/>
                <w:lang w:val="ru-RU"/>
              </w:rPr>
              <w:noBreakHyphen/>
              <w:t>R</w:t>
            </w:r>
          </w:p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3120" w:type="dxa"/>
            <w:shd w:val="clear" w:color="auto" w:fill="auto"/>
          </w:tcPr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 xml:space="preserve">Публикации МСЭ-R </w:t>
            </w:r>
          </w:p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Помощь членам Союза, в частности развивающимся странам и НРС</w:t>
            </w:r>
          </w:p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 xml:space="preserve">Взаимодействие/поддержка в интересах деятельности в области развития </w:t>
            </w:r>
          </w:p>
          <w:p w:rsidR="00D20C44" w:rsidRPr="00396FB6" w:rsidRDefault="00D20C44" w:rsidP="00396FB6">
            <w:pPr>
              <w:pStyle w:val="Tabletext"/>
              <w:tabs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Семинары, семинары-практикумы и другие мероприятия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vMerge/>
            <w:shd w:val="clear" w:color="auto" w:fill="auto"/>
            <w:textDirection w:val="btLr"/>
            <w:vAlign w:val="center"/>
          </w:tcPr>
          <w:p w:rsidR="00D20C44" w:rsidRPr="00396FB6" w:rsidRDefault="00D20C44" w:rsidP="00F10124">
            <w:pPr>
              <w:pStyle w:val="Tablehead"/>
              <w:spacing w:before="40" w:after="40"/>
              <w:rPr>
                <w:b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3757" w:type="dxa"/>
            <w:gridSpan w:val="3"/>
            <w:shd w:val="clear" w:color="auto" w:fill="auto"/>
            <w:vAlign w:val="center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Следующие намеченные результаты деятельности для видов деятельности руководящих органов МСЭ способствуют реализации всех задач Союза:</w:t>
            </w:r>
          </w:p>
          <w:p w:rsidR="00D20C44" w:rsidRPr="00396FB6" w:rsidRDefault="00D20C44" w:rsidP="00396FB6">
            <w:pPr>
              <w:pStyle w:val="Tabletext"/>
              <w:tabs>
                <w:tab w:val="left" w:pos="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Решения, Резолюции, Рекомендации и другие результаты Полномочной конференции;</w:t>
            </w:r>
          </w:p>
          <w:p w:rsidR="00D20C44" w:rsidRPr="00396FB6" w:rsidRDefault="00D20C44" w:rsidP="00396FB6">
            <w:pPr>
              <w:pStyle w:val="Tabletext"/>
              <w:tabs>
                <w:tab w:val="left" w:pos="2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Решения и Резолюции Совета, а также результаты, полученные рабочими группами Совета.</w:t>
            </w:r>
          </w:p>
        </w:tc>
      </w:tr>
    </w:tbl>
    <w:p w:rsidR="00D20C44" w:rsidRPr="00396FB6" w:rsidRDefault="00D20C44" w:rsidP="00F10124">
      <w:pPr>
        <w:rPr>
          <w:lang w:val="ru-RU"/>
        </w:rPr>
      </w:pPr>
    </w:p>
    <w:p w:rsidR="00D20C44" w:rsidRPr="00396FB6" w:rsidRDefault="00D20C44" w:rsidP="00F10124">
      <w:pPr>
        <w:rPr>
          <w:lang w:val="ru-RU"/>
        </w:rPr>
      </w:pPr>
      <w:r w:rsidRPr="00396FB6">
        <w:rPr>
          <w:lang w:val="ru-RU"/>
        </w:rPr>
        <w:br w:type="page"/>
      </w:r>
    </w:p>
    <w:p w:rsidR="00D20C44" w:rsidRPr="00396FB6" w:rsidRDefault="00D20C44" w:rsidP="00886A1D">
      <w:pPr>
        <w:pStyle w:val="Heading2"/>
        <w:spacing w:after="120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lastRenderedPageBreak/>
        <w:t>3.3</w:t>
      </w:r>
      <w:r w:rsidRPr="00396FB6">
        <w:rPr>
          <w:rFonts w:cs="Times New Roman Bold"/>
          <w:color w:val="4F81BD" w:themeColor="accent1"/>
          <w:lang w:val="ru-RU"/>
        </w:rPr>
        <w:tab/>
        <w:t>Распределение ресурсов между задачами и намеченными результатами деятельности МСЭ-R на 2016−2019 годы</w:t>
      </w:r>
    </w:p>
    <w:tbl>
      <w:tblPr>
        <w:tblStyle w:val="TableGrid"/>
        <w:tblW w:w="14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3"/>
        <w:gridCol w:w="1007"/>
        <w:gridCol w:w="5386"/>
        <w:gridCol w:w="906"/>
        <w:gridCol w:w="980"/>
      </w:tblGrid>
      <w:tr w:rsidR="00D20C44" w:rsidRPr="00396FB6" w:rsidTr="00F10124">
        <w:trPr>
          <w:trHeight w:val="403"/>
        </w:trPr>
        <w:tc>
          <w:tcPr>
            <w:tcW w:w="7230" w:type="dxa"/>
            <w:gridSpan w:val="2"/>
            <w:vMerge w:val="restart"/>
          </w:tcPr>
          <w:p w:rsidR="00D20C44" w:rsidRPr="00396FB6" w:rsidRDefault="00D20C44" w:rsidP="00F10124">
            <w:pPr>
              <w:pStyle w:val="Tabletext"/>
              <w:rPr>
                <w:rFonts w:eastAsiaTheme="minorHAnsi" w:cstheme="minorBidi"/>
                <w:color w:val="4F81BD" w:themeColor="accent1"/>
                <w:sz w:val="22"/>
                <w:szCs w:val="22"/>
                <w:lang w:val="ru-RU" w:eastAsia="zh-CN"/>
              </w:rPr>
            </w:pPr>
            <w:r w:rsidRPr="00396FB6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28EFC" wp14:editId="51D4265A">
                      <wp:simplePos x="0" y="0"/>
                      <wp:positionH relativeFrom="column">
                        <wp:posOffset>3554730</wp:posOffset>
                      </wp:positionH>
                      <wp:positionV relativeFrom="paragraph">
                        <wp:posOffset>916305</wp:posOffset>
                      </wp:positionV>
                      <wp:extent cx="771525" cy="657225"/>
                      <wp:effectExtent l="0" t="0" r="9525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124" w:rsidRPr="00E665CE" w:rsidRDefault="00F10124" w:rsidP="00F10124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A6F73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Задача </w:t>
                                  </w:r>
                                  <w:r w:rsidRPr="001A6F73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R</w:t>
                                  </w:r>
                                  <w:r w:rsidRPr="00E665CE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.1</w:t>
                                  </w:r>
                                </w:p>
                                <w:p w:rsidR="00F10124" w:rsidRPr="001A6F73" w:rsidRDefault="00F10124" w:rsidP="00F10124">
                                  <w:pP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A6F73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Задача </w:t>
                                  </w:r>
                                  <w:r w:rsidRPr="001A6F73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R</w:t>
                                  </w:r>
                                  <w:r w:rsidRPr="00E665CE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.</w:t>
                                  </w:r>
                                  <w:r w:rsidRPr="001A6F73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2</w:t>
                                  </w:r>
                                </w:p>
                                <w:p w:rsidR="00F10124" w:rsidRPr="001A6F73" w:rsidRDefault="00F10124" w:rsidP="00F10124">
                                  <w:pPr>
                                    <w:spacing w:before="100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A6F73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Задача </w:t>
                                  </w:r>
                                  <w:r w:rsidRPr="001A6F73">
                                    <w:rPr>
                                      <w:sz w:val="18"/>
                                      <w:szCs w:val="18"/>
                                      <w:lang w:val="fr-CH"/>
                                    </w:rPr>
                                    <w:t>R</w:t>
                                  </w:r>
                                  <w:r w:rsidRPr="00E665CE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.</w:t>
                                  </w:r>
                                  <w:r w:rsidRPr="001A6F73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D228E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79.9pt;margin-top:72.15pt;width:60.7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" fillcolor="white [3201]" stroked="f" strokeweight=".5pt">
                      <v:textbox inset="1mm,1mm,1mm,1mm">
                        <w:txbxContent>
                          <w:p w:rsidR="00F10124" w:rsidRPr="00E665CE" w:rsidRDefault="00F10124" w:rsidP="00F10124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A6F73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Задача </w:t>
                            </w:r>
                            <w:r w:rsidRPr="001A6F73">
                              <w:rPr>
                                <w:sz w:val="18"/>
                                <w:szCs w:val="18"/>
                                <w:lang w:val="fr-CH"/>
                              </w:rPr>
                              <w:t>R</w:t>
                            </w:r>
                            <w:r w:rsidRPr="00E665CE">
                              <w:rPr>
                                <w:sz w:val="18"/>
                                <w:szCs w:val="18"/>
                                <w:lang w:val="ru-RU"/>
                              </w:rPr>
                              <w:t>.1</w:t>
                            </w:r>
                          </w:p>
                          <w:p w:rsidR="00F10124" w:rsidRPr="001A6F73" w:rsidRDefault="00F10124" w:rsidP="00F10124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A6F73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Задача </w:t>
                            </w:r>
                            <w:r w:rsidRPr="001A6F73">
                              <w:rPr>
                                <w:sz w:val="18"/>
                                <w:szCs w:val="18"/>
                                <w:lang w:val="fr-CH"/>
                              </w:rPr>
                              <w:t>R</w:t>
                            </w:r>
                            <w:r w:rsidRPr="00E665CE">
                              <w:rPr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 w:rsidRPr="001A6F73">
                              <w:rPr>
                                <w:sz w:val="18"/>
                                <w:szCs w:val="18"/>
                                <w:lang w:val="ru-RU"/>
                              </w:rPr>
                              <w:t>2</w:t>
                            </w:r>
                          </w:p>
                          <w:p w:rsidR="00F10124" w:rsidRPr="001A6F73" w:rsidRDefault="00F10124" w:rsidP="00F10124">
                            <w:pPr>
                              <w:spacing w:before="100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A6F73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Задача </w:t>
                            </w:r>
                            <w:r w:rsidRPr="001A6F73">
                              <w:rPr>
                                <w:sz w:val="18"/>
                                <w:szCs w:val="18"/>
                                <w:lang w:val="fr-CH"/>
                              </w:rPr>
                              <w:t>R</w:t>
                            </w:r>
                            <w:r w:rsidRPr="00E665CE">
                              <w:rPr>
                                <w:sz w:val="18"/>
                                <w:szCs w:val="18"/>
                                <w:lang w:val="ru-RU"/>
                              </w:rPr>
                              <w:t>.</w:t>
                            </w:r>
                            <w:r w:rsidRPr="001A6F73">
                              <w:rPr>
                                <w:sz w:val="18"/>
                                <w:szCs w:val="18"/>
                                <w:lang w:val="ru-RU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6FB6">
              <w:rPr>
                <w:noProof/>
                <w:lang w:val="en-US" w:eastAsia="zh-CN"/>
              </w:rPr>
              <w:drawing>
                <wp:inline distT="0" distB="0" distL="0" distR="0" wp14:anchorId="58C7F803" wp14:editId="0A826049">
                  <wp:extent cx="4476750" cy="2743200"/>
                  <wp:effectExtent l="0" t="0" r="0" b="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7272" w:type="dxa"/>
            <w:gridSpan w:val="3"/>
            <w:tcBorders>
              <w:bottom w:val="single" w:sz="4" w:space="0" w:color="auto"/>
            </w:tcBorders>
          </w:tcPr>
          <w:p w:rsidR="00D20C44" w:rsidRPr="00396FB6" w:rsidRDefault="00D20C44" w:rsidP="00F10124">
            <w:pPr>
              <w:pStyle w:val="Tablehead"/>
              <w:jc w:val="left"/>
              <w:rPr>
                <w:rFonts w:eastAsiaTheme="minorHAnsi" w:cstheme="minorBidi"/>
                <w:color w:val="4F81BD" w:themeColor="accent1"/>
                <w:sz w:val="22"/>
                <w:szCs w:val="22"/>
                <w:lang w:val="ru-RU" w:eastAsia="zh-CN"/>
              </w:rPr>
            </w:pPr>
            <w:r w:rsidRPr="00396FB6">
              <w:rPr>
                <w:rFonts w:eastAsiaTheme="minorHAnsi" w:cstheme="minorBidi"/>
                <w:color w:val="4F81BD" w:themeColor="accent1"/>
                <w:sz w:val="22"/>
                <w:szCs w:val="22"/>
                <w:lang w:val="ru-RU" w:eastAsia="zh-CN"/>
              </w:rPr>
              <w:t>Планируемое распределение ресурсов между намеченными результатами деятельности</w:t>
            </w:r>
          </w:p>
        </w:tc>
      </w:tr>
      <w:tr w:rsidR="00D20C44" w:rsidRPr="00396FB6" w:rsidTr="00F10124">
        <w:tc>
          <w:tcPr>
            <w:tcW w:w="7230" w:type="dxa"/>
            <w:gridSpan w:val="2"/>
            <w:vMerge/>
          </w:tcPr>
          <w:p w:rsidR="00D20C44" w:rsidRPr="00396FB6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20C44" w:rsidRPr="00396FB6" w:rsidRDefault="00D20C44" w:rsidP="00F10124">
            <w:pPr>
              <w:spacing w:before="20" w:after="20"/>
              <w:jc w:val="center"/>
              <w:rPr>
                <w:rFonts w:cs="Times New Roman Bold"/>
                <w:color w:val="0070C0"/>
                <w:sz w:val="18"/>
                <w:szCs w:val="18"/>
                <w:lang w:val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</w:tcPr>
          <w:p w:rsidR="00D20C44" w:rsidRPr="00396FB6" w:rsidRDefault="00D20C44" w:rsidP="00F10124">
            <w:pPr>
              <w:spacing w:before="20" w:after="20"/>
              <w:ind w:left="-57" w:right="-57"/>
              <w:jc w:val="center"/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</w:pPr>
            <w:r w:rsidRPr="00396FB6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t>% от общего объема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</w:tcPr>
          <w:p w:rsidR="00D20C44" w:rsidRPr="00396FB6" w:rsidRDefault="00D20C44" w:rsidP="00F10124">
            <w:pPr>
              <w:spacing w:before="20" w:after="20"/>
              <w:ind w:left="-57" w:right="-57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t xml:space="preserve">% от объема </w:t>
            </w:r>
            <w:r w:rsidRPr="00396FB6">
              <w:rPr>
                <w:rFonts w:cs="Times New Roman Bold"/>
                <w:b/>
                <w:bCs/>
                <w:color w:val="0070C0"/>
                <w:sz w:val="18"/>
                <w:szCs w:val="18"/>
                <w:lang w:val="ru-RU"/>
              </w:rPr>
              <w:br/>
              <w:t>на задачу</w:t>
            </w:r>
          </w:p>
        </w:tc>
      </w:tr>
      <w:tr w:rsidR="00D20C44" w:rsidRPr="00396FB6" w:rsidTr="00F10124">
        <w:tc>
          <w:tcPr>
            <w:tcW w:w="7230" w:type="dxa"/>
            <w:gridSpan w:val="2"/>
            <w:vMerge/>
          </w:tcPr>
          <w:p w:rsidR="00D20C44" w:rsidRPr="00396FB6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 xml:space="preserve">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1,7%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3,0%</w:t>
            </w:r>
          </w:p>
        </w:tc>
      </w:tr>
      <w:tr w:rsidR="00D20C44" w:rsidRPr="00396FB6" w:rsidTr="00F10124">
        <w:tc>
          <w:tcPr>
            <w:tcW w:w="7230" w:type="dxa"/>
            <w:gridSpan w:val="2"/>
            <w:vMerge/>
          </w:tcPr>
          <w:p w:rsidR="00D20C44" w:rsidRPr="00396FB6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Заключительные акты региональных конференций радиосвязи, региональные соглашения</w:t>
            </w:r>
          </w:p>
        </w:tc>
        <w:tc>
          <w:tcPr>
            <w:tcW w:w="906" w:type="dxa"/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0,5%</w:t>
            </w:r>
          </w:p>
        </w:tc>
        <w:tc>
          <w:tcPr>
            <w:tcW w:w="980" w:type="dxa"/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0,8%</w:t>
            </w:r>
          </w:p>
        </w:tc>
      </w:tr>
      <w:tr w:rsidR="00D20C44" w:rsidRPr="00396FB6" w:rsidTr="00F10124">
        <w:tc>
          <w:tcPr>
            <w:tcW w:w="7230" w:type="dxa"/>
            <w:gridSpan w:val="2"/>
            <w:vMerge/>
          </w:tcPr>
          <w:p w:rsidR="00D20C44" w:rsidRPr="00396FB6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Правила процедуры, принятые Радиорегламентарным комитетом (РРК)</w:t>
            </w:r>
          </w:p>
        </w:tc>
        <w:tc>
          <w:tcPr>
            <w:tcW w:w="906" w:type="dxa"/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2,3%</w:t>
            </w:r>
          </w:p>
        </w:tc>
        <w:tc>
          <w:tcPr>
            <w:tcW w:w="980" w:type="dxa"/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3,9%</w:t>
            </w:r>
          </w:p>
        </w:tc>
      </w:tr>
      <w:tr w:rsidR="00D20C44" w:rsidRPr="00396FB6" w:rsidTr="00F10124">
        <w:tc>
          <w:tcPr>
            <w:tcW w:w="7230" w:type="dxa"/>
            <w:gridSpan w:val="2"/>
            <w:vMerge/>
          </w:tcPr>
          <w:p w:rsidR="00D20C44" w:rsidRPr="00396FB6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25,3%</w:t>
            </w:r>
          </w:p>
        </w:tc>
        <w:tc>
          <w:tcPr>
            <w:tcW w:w="980" w:type="dxa"/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43,1%</w:t>
            </w:r>
          </w:p>
        </w:tc>
      </w:tr>
      <w:tr w:rsidR="00D20C44" w:rsidRPr="00396FB6" w:rsidTr="00F10124">
        <w:tc>
          <w:tcPr>
            <w:tcW w:w="7230" w:type="dxa"/>
            <w:gridSpan w:val="2"/>
            <w:vMerge/>
          </w:tcPr>
          <w:p w:rsidR="00D20C44" w:rsidRPr="00396FB6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906" w:type="dxa"/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12,6%</w:t>
            </w:r>
          </w:p>
        </w:tc>
        <w:tc>
          <w:tcPr>
            <w:tcW w:w="980" w:type="dxa"/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21,5%</w:t>
            </w:r>
          </w:p>
        </w:tc>
      </w:tr>
      <w:tr w:rsidR="00D20C44" w:rsidRPr="00396FB6" w:rsidTr="00F10124">
        <w:tc>
          <w:tcPr>
            <w:tcW w:w="7230" w:type="dxa"/>
            <w:gridSpan w:val="2"/>
            <w:vMerge/>
          </w:tcPr>
          <w:p w:rsidR="00D20C44" w:rsidRPr="00396FB6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Решения РРК, не касающиеся принятия Правил процедуры</w:t>
            </w:r>
          </w:p>
        </w:tc>
        <w:tc>
          <w:tcPr>
            <w:tcW w:w="906" w:type="dxa"/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2,6%</w:t>
            </w:r>
          </w:p>
        </w:tc>
        <w:tc>
          <w:tcPr>
            <w:tcW w:w="980" w:type="dxa"/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4,4%</w:t>
            </w:r>
          </w:p>
        </w:tc>
      </w:tr>
      <w:tr w:rsidR="00D20C44" w:rsidRPr="00396FB6" w:rsidTr="00F10124">
        <w:tc>
          <w:tcPr>
            <w:tcW w:w="7230" w:type="dxa"/>
            <w:gridSpan w:val="2"/>
            <w:vMerge/>
          </w:tcPr>
          <w:p w:rsidR="00D20C44" w:rsidRPr="00396FB6" w:rsidRDefault="00D20C44" w:rsidP="00F10124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R.1-7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Совершенствование программного обеспечения МСЭ-R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11,8%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20,2%</w:t>
            </w:r>
          </w:p>
        </w:tc>
      </w:tr>
      <w:tr w:rsidR="00D20C44" w:rsidRPr="00396FB6" w:rsidTr="00F10124">
        <w:tc>
          <w:tcPr>
            <w:tcW w:w="7230" w:type="dxa"/>
            <w:gridSpan w:val="2"/>
            <w:vMerge/>
          </w:tcPr>
          <w:p w:rsidR="00D20C44" w:rsidRPr="00396FB6" w:rsidRDefault="00D20C44" w:rsidP="00F10124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 xml:space="preserve">Решения Ассамблеи радиосвязи, Резолюции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2,2%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16,0%</w:t>
            </w:r>
          </w:p>
        </w:tc>
      </w:tr>
      <w:tr w:rsidR="00D20C44" w:rsidRPr="00396FB6" w:rsidTr="00F10124">
        <w:tc>
          <w:tcPr>
            <w:tcW w:w="7230" w:type="dxa"/>
            <w:gridSpan w:val="2"/>
            <w:vMerge/>
          </w:tcPr>
          <w:p w:rsidR="00D20C44" w:rsidRPr="00396FB6" w:rsidRDefault="00D20C44" w:rsidP="00F10124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5386" w:type="dxa"/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 xml:space="preserve">Рекомендации, Отчеты (включая отчет ПСК) и Справочники МСЭ-R </w:t>
            </w:r>
          </w:p>
        </w:tc>
        <w:tc>
          <w:tcPr>
            <w:tcW w:w="906" w:type="dxa"/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9,6%</w:t>
            </w:r>
          </w:p>
        </w:tc>
        <w:tc>
          <w:tcPr>
            <w:tcW w:w="980" w:type="dxa"/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68,9%</w:t>
            </w:r>
          </w:p>
        </w:tc>
      </w:tr>
      <w:tr w:rsidR="00D20C44" w:rsidRPr="00396FB6" w:rsidTr="00F10124">
        <w:tc>
          <w:tcPr>
            <w:tcW w:w="7230" w:type="dxa"/>
            <w:gridSpan w:val="2"/>
            <w:vMerge/>
          </w:tcPr>
          <w:p w:rsidR="00D20C44" w:rsidRPr="00396FB6" w:rsidRDefault="00D20C44" w:rsidP="00F10124">
            <w:pPr>
              <w:pStyle w:val="Tabletext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Рекомендация Консультативной группы по радиосвязи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1,7%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12,0%</w:t>
            </w:r>
          </w:p>
        </w:tc>
      </w:tr>
      <w:tr w:rsidR="00D20C44" w:rsidRPr="00396FB6" w:rsidTr="00F10124">
        <w:tc>
          <w:tcPr>
            <w:tcW w:w="6223" w:type="dxa"/>
            <w:vMerge w:val="restart"/>
          </w:tcPr>
          <w:p w:rsidR="00D20C44" w:rsidRPr="00396FB6" w:rsidRDefault="00D20C44" w:rsidP="00F10124">
            <w:pPr>
              <w:pStyle w:val="Tabletext"/>
              <w:tabs>
                <w:tab w:val="left" w:pos="459"/>
              </w:tabs>
              <w:ind w:left="459" w:hanging="459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R.1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Рационально, справедливо, эффективно, экономично и своевременно</w:t>
            </w:r>
            <w:r w:rsidRPr="00396FB6">
              <w:rPr>
                <w:rFonts w:eastAsia="Calibri" w:cs="Arial"/>
                <w:sz w:val="18"/>
                <w:szCs w:val="18"/>
                <w:lang w:val="ru-RU"/>
              </w:rPr>
              <w:t xml:space="preserve"> </w:t>
            </w:r>
            <w:r w:rsidRPr="00396FB6">
              <w:rPr>
                <w:sz w:val="18"/>
                <w:szCs w:val="18"/>
                <w:lang w:val="ru-RU"/>
              </w:rPr>
              <w:t>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  <w:tc>
          <w:tcPr>
            <w:tcW w:w="1007" w:type="dxa"/>
            <w:vMerge w:val="restart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br/>
            </w:r>
            <w:r w:rsidRPr="00396FB6">
              <w:rPr>
                <w:b/>
                <w:bCs/>
                <w:sz w:val="18"/>
                <w:szCs w:val="18"/>
                <w:lang w:val="ru-RU"/>
              </w:rPr>
              <w:br/>
              <w:t>59%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 xml:space="preserve">Публикации МСЭ-R 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15,1%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55,0%</w:t>
            </w:r>
          </w:p>
        </w:tc>
      </w:tr>
      <w:tr w:rsidR="00D20C44" w:rsidRPr="00396FB6" w:rsidTr="00F10124">
        <w:tc>
          <w:tcPr>
            <w:tcW w:w="6223" w:type="dxa"/>
            <w:vMerge/>
          </w:tcPr>
          <w:p w:rsidR="00D20C44" w:rsidRPr="00396FB6" w:rsidRDefault="00D20C44" w:rsidP="00F10124">
            <w:pPr>
              <w:pStyle w:val="Tabletext"/>
              <w:tabs>
                <w:tab w:val="left" w:pos="459"/>
              </w:tabs>
              <w:ind w:left="459" w:hanging="459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007" w:type="dxa"/>
            <w:vMerge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Помощь членам Союза, в частности развивающимся странам и НРС</w:t>
            </w:r>
          </w:p>
        </w:tc>
        <w:tc>
          <w:tcPr>
            <w:tcW w:w="906" w:type="dxa"/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3,8%</w:t>
            </w:r>
          </w:p>
        </w:tc>
        <w:tc>
          <w:tcPr>
            <w:tcW w:w="980" w:type="dxa"/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14,0%</w:t>
            </w:r>
          </w:p>
        </w:tc>
      </w:tr>
      <w:tr w:rsidR="00D20C44" w:rsidRPr="00396FB6" w:rsidTr="00F10124">
        <w:tc>
          <w:tcPr>
            <w:tcW w:w="6223" w:type="dxa"/>
            <w:vMerge w:val="restart"/>
          </w:tcPr>
          <w:p w:rsidR="00D20C44" w:rsidRPr="00396FB6" w:rsidRDefault="00D20C44" w:rsidP="00F10124">
            <w:pPr>
              <w:pStyle w:val="Tabletext"/>
              <w:tabs>
                <w:tab w:val="left" w:pos="459"/>
              </w:tabs>
              <w:ind w:left="459" w:hanging="459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R.2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Обеспечивать возможность установления соединений и функцио-нальную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      </w:r>
          </w:p>
        </w:tc>
        <w:tc>
          <w:tcPr>
            <w:tcW w:w="1007" w:type="dxa"/>
            <w:vMerge w:val="restart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br/>
            </w:r>
            <w:r w:rsidRPr="00396FB6">
              <w:rPr>
                <w:b/>
                <w:bCs/>
                <w:sz w:val="18"/>
                <w:szCs w:val="18"/>
                <w:lang w:val="ru-RU"/>
              </w:rPr>
              <w:br/>
            </w:r>
            <w:r w:rsidRPr="00396FB6">
              <w:rPr>
                <w:b/>
                <w:bCs/>
                <w:sz w:val="18"/>
                <w:szCs w:val="18"/>
                <w:lang w:val="ru-RU"/>
              </w:rPr>
              <w:br/>
            </w:r>
            <w:r w:rsidRPr="00396FB6">
              <w:rPr>
                <w:b/>
                <w:bCs/>
                <w:sz w:val="18"/>
                <w:szCs w:val="18"/>
                <w:lang w:val="ru-RU"/>
              </w:rPr>
              <w:br/>
              <w:t>14%</w:t>
            </w:r>
          </w:p>
        </w:tc>
        <w:tc>
          <w:tcPr>
            <w:tcW w:w="5386" w:type="dxa"/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R.3-3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Взаимодействие/поддержка в интересах деятельности в области развития</w:t>
            </w:r>
          </w:p>
        </w:tc>
        <w:tc>
          <w:tcPr>
            <w:tcW w:w="906" w:type="dxa"/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2,2%</w:t>
            </w:r>
          </w:p>
        </w:tc>
        <w:tc>
          <w:tcPr>
            <w:tcW w:w="980" w:type="dxa"/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7,9%</w:t>
            </w:r>
          </w:p>
        </w:tc>
      </w:tr>
      <w:tr w:rsidR="00D20C44" w:rsidRPr="00396FB6" w:rsidTr="00F10124">
        <w:tc>
          <w:tcPr>
            <w:tcW w:w="6223" w:type="dxa"/>
            <w:vMerge/>
          </w:tcPr>
          <w:p w:rsidR="00D20C44" w:rsidRPr="00396FB6" w:rsidRDefault="00D20C44" w:rsidP="00F10124">
            <w:pPr>
              <w:pStyle w:val="Tabletext"/>
              <w:tabs>
                <w:tab w:val="left" w:pos="459"/>
              </w:tabs>
              <w:ind w:left="459" w:hanging="459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007" w:type="dxa"/>
            <w:vMerge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R.3-4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Семинары, семинары-практикумы и другие мероприятия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5,5%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20,0%</w:t>
            </w:r>
          </w:p>
        </w:tc>
      </w:tr>
      <w:tr w:rsidR="00D20C44" w:rsidRPr="00396FB6" w:rsidTr="00F10124">
        <w:tc>
          <w:tcPr>
            <w:tcW w:w="6223" w:type="dxa"/>
            <w:vMerge/>
          </w:tcPr>
          <w:p w:rsidR="00D20C44" w:rsidRPr="00396FB6" w:rsidRDefault="00D20C44" w:rsidP="00F10124">
            <w:pPr>
              <w:pStyle w:val="Tabletext"/>
              <w:tabs>
                <w:tab w:val="left" w:pos="459"/>
              </w:tabs>
              <w:ind w:left="459" w:hanging="459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007" w:type="dxa"/>
            <w:vMerge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Решения, Резолюции, Рекомендации и другие результаты Полномочной конференции</w:t>
            </w:r>
            <w:r w:rsidRPr="00396FB6">
              <w:rPr>
                <w:rStyle w:val="FootnoteReference"/>
                <w:position w:val="4"/>
                <w:lang w:val="ru-RU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tabs>
                <w:tab w:val="clear" w:pos="794"/>
                <w:tab w:val="left" w:pos="791"/>
              </w:tabs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0,8%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0,8%</w:t>
            </w:r>
          </w:p>
        </w:tc>
      </w:tr>
      <w:tr w:rsidR="00D20C44" w:rsidRPr="00396FB6" w:rsidTr="00F10124">
        <w:tc>
          <w:tcPr>
            <w:tcW w:w="6223" w:type="dxa"/>
          </w:tcPr>
          <w:p w:rsidR="00D20C44" w:rsidRPr="00396FB6" w:rsidRDefault="00D20C44" w:rsidP="00F10124">
            <w:pPr>
              <w:pStyle w:val="Tabletext"/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R.3</w:t>
            </w:r>
            <w:r w:rsidRPr="00396FB6">
              <w:rPr>
                <w:sz w:val="18"/>
                <w:szCs w:val="18"/>
                <w:lang w:val="ru-RU"/>
              </w:rPr>
              <w:t>:</w:t>
            </w:r>
            <w:r w:rsidRPr="00396FB6">
              <w:rPr>
                <w:sz w:val="18"/>
                <w:szCs w:val="18"/>
                <w:lang w:val="ru-RU"/>
              </w:rPr>
              <w:tab/>
              <w:t>Способствовать приобретению и совместному использованию знаний и ноухау в области радиосвязи</w:t>
            </w:r>
          </w:p>
        </w:tc>
        <w:tc>
          <w:tcPr>
            <w:tcW w:w="1007" w:type="dxa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spacing w:before="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br/>
              <w:t>27%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30" w:after="30"/>
              <w:ind w:left="567" w:hanging="567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396FB6">
              <w:rPr>
                <w:sz w:val="18"/>
                <w:szCs w:val="18"/>
                <w:lang w:val="ru-RU"/>
              </w:rPr>
              <w:t>: Решения и Резолюции Совета, а также результаты, полученные рабочими группами Совета</w:t>
            </w:r>
            <w:r w:rsidRPr="00396FB6">
              <w:rPr>
                <w:rStyle w:val="FootnoteReference"/>
                <w:position w:val="4"/>
                <w:lang w:val="ru-RU"/>
              </w:rPr>
              <w:t>*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right="113"/>
              <w:jc w:val="righ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2,3%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D20C44" w:rsidRPr="00396FB6" w:rsidRDefault="00D20C44" w:rsidP="00F10124">
            <w:pPr>
              <w:pStyle w:val="Tabletext"/>
              <w:spacing w:before="30" w:after="30"/>
              <w:ind w:left="170" w:right="113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sz w:val="18"/>
                <w:szCs w:val="18"/>
                <w:lang w:val="ru-RU"/>
              </w:rPr>
              <w:t>2,3%</w:t>
            </w:r>
          </w:p>
        </w:tc>
      </w:tr>
      <w:tr w:rsidR="00D20C44" w:rsidRPr="00396FB6" w:rsidTr="00F10124">
        <w:tc>
          <w:tcPr>
            <w:tcW w:w="6223" w:type="dxa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007" w:type="dxa"/>
          </w:tcPr>
          <w:p w:rsidR="00D20C44" w:rsidRPr="00396FB6" w:rsidRDefault="00D20C44" w:rsidP="00F10124">
            <w:pPr>
              <w:pStyle w:val="Tabletext"/>
              <w:tabs>
                <w:tab w:val="clear" w:pos="1985"/>
              </w:tabs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7272" w:type="dxa"/>
            <w:gridSpan w:val="3"/>
            <w:tcBorders>
              <w:top w:val="single" w:sz="4" w:space="0" w:color="auto"/>
            </w:tcBorders>
          </w:tcPr>
          <w:p w:rsidR="00D20C44" w:rsidRPr="00396FB6" w:rsidRDefault="00D20C44" w:rsidP="00396FB6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80" w:after="0"/>
              <w:ind w:left="284" w:hanging="284"/>
              <w:rPr>
                <w:b/>
                <w:bCs/>
                <w:sz w:val="18"/>
                <w:szCs w:val="18"/>
                <w:lang w:val="ru-RU"/>
              </w:rPr>
            </w:pPr>
            <w:r w:rsidRPr="00396FB6">
              <w:rPr>
                <w:rStyle w:val="FootnoteReference"/>
                <w:position w:val="4"/>
                <w:lang w:val="ru-RU"/>
              </w:rPr>
              <w:t>*</w:t>
            </w:r>
            <w:r w:rsidRPr="00396FB6">
              <w:rPr>
                <w:sz w:val="18"/>
                <w:szCs w:val="18"/>
                <w:lang w:val="ru-RU"/>
              </w:rPr>
              <w:tab/>
              <w:t>Затраты по этим намеченным результатам деятельности распределены между всеми задачами Союза.</w:t>
            </w:r>
          </w:p>
        </w:tc>
      </w:tr>
    </w:tbl>
    <w:p w:rsidR="00D20C44" w:rsidRPr="00396FB6" w:rsidRDefault="00D20C44" w:rsidP="00886A1D">
      <w:pPr>
        <w:pStyle w:val="Heading1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lastRenderedPageBreak/>
        <w:t>4</w:t>
      </w:r>
      <w:r w:rsidRPr="00396FB6">
        <w:rPr>
          <w:rFonts w:cs="Times New Roman Bold"/>
          <w:color w:val="4F81BD" w:themeColor="accent1"/>
          <w:lang w:val="ru-RU"/>
        </w:rPr>
        <w:tab/>
        <w:t>Анализ рисков</w:t>
      </w:r>
    </w:p>
    <w:p w:rsidR="00D20C44" w:rsidRPr="00396FB6" w:rsidRDefault="00D20C44" w:rsidP="00F10124">
      <w:pPr>
        <w:spacing w:after="120"/>
        <w:rPr>
          <w:lang w:val="ru-RU"/>
        </w:rPr>
      </w:pPr>
      <w:r w:rsidRPr="00396FB6">
        <w:rPr>
          <w:lang w:val="ru-RU"/>
        </w:rPr>
        <w:t>В приведенной ниже таблице представлены оперативные риски высокого уровня, которые определены, проанализированы и оценены путем перехода от стратегии к реализации. Бюро Секторов и каждый департамент будут управлять всеми рисками, связанными с достижением соответствующих конечных результатов.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121"/>
        <w:gridCol w:w="4380"/>
        <w:gridCol w:w="1432"/>
        <w:gridCol w:w="1560"/>
        <w:gridCol w:w="4962"/>
      </w:tblGrid>
      <w:tr w:rsidR="00D20C44" w:rsidRPr="00396FB6" w:rsidTr="00F1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D20C44" w:rsidRPr="00396FB6" w:rsidRDefault="00D20C44" w:rsidP="00F10124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Предмет анализа рисков</w:t>
            </w:r>
          </w:p>
        </w:tc>
        <w:tc>
          <w:tcPr>
            <w:tcW w:w="4380" w:type="dxa"/>
            <w:vAlign w:val="center"/>
          </w:tcPr>
          <w:p w:rsidR="00D20C44" w:rsidRPr="00396FB6" w:rsidRDefault="00D20C44" w:rsidP="00F1012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Описание риска</w:t>
            </w:r>
          </w:p>
        </w:tc>
        <w:tc>
          <w:tcPr>
            <w:tcW w:w="1432" w:type="dxa"/>
            <w:vAlign w:val="center"/>
          </w:tcPr>
          <w:p w:rsidR="00D20C44" w:rsidRPr="00396FB6" w:rsidRDefault="00D20C44" w:rsidP="00F1012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560" w:type="dxa"/>
            <w:vAlign w:val="center"/>
          </w:tcPr>
          <w:p w:rsidR="00D20C44" w:rsidRPr="00396FB6" w:rsidRDefault="00D20C44" w:rsidP="00F1012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Уровень воздействия</w:t>
            </w:r>
          </w:p>
        </w:tc>
        <w:tc>
          <w:tcPr>
            <w:tcW w:w="4962" w:type="dxa"/>
            <w:vAlign w:val="center"/>
          </w:tcPr>
          <w:p w:rsidR="00D20C44" w:rsidRPr="00396FB6" w:rsidRDefault="00D20C44" w:rsidP="00F1012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Меры смягчения последствий</w:t>
            </w:r>
            <w:r w:rsidRPr="00396FB6">
              <w:rPr>
                <w:rStyle w:val="FootnoteReference"/>
                <w:szCs w:val="16"/>
                <w:lang w:val="ru-RU"/>
              </w:rPr>
              <w:footnoteReference w:id="2"/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</w:tcPr>
          <w:p w:rsidR="00D20C44" w:rsidRPr="00396FB6" w:rsidRDefault="00D20C44" w:rsidP="00F10124">
            <w:pPr>
              <w:pStyle w:val="Tabletex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Оперативный риск</w:t>
            </w:r>
          </w:p>
        </w:tc>
        <w:tc>
          <w:tcPr>
            <w:tcW w:w="4380" w:type="dxa"/>
          </w:tcPr>
          <w:p w:rsidR="00D20C44" w:rsidRPr="00396FB6" w:rsidRDefault="00D20C44" w:rsidP="005A620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a)</w:t>
            </w:r>
            <w:r w:rsidRPr="00396FB6">
              <w:rPr>
                <w:sz w:val="18"/>
                <w:szCs w:val="18"/>
                <w:lang w:val="ru-RU"/>
              </w:rPr>
              <w:tab/>
              <w:t>Полная или частичная потеря целостности данных в МСРЧ или в любом из Планов, приводящая к ненадлежащей защите прав администраций по использованию ресурсов спектра/орбиты.</w:t>
            </w:r>
          </w:p>
          <w:p w:rsidR="00D20C44" w:rsidRPr="00396FB6" w:rsidRDefault="00D20C44" w:rsidP="005A620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b)</w:t>
            </w:r>
            <w:r w:rsidRPr="00396FB6">
              <w:rPr>
                <w:sz w:val="18"/>
                <w:szCs w:val="18"/>
                <w:lang w:val="ru-RU"/>
              </w:rPr>
              <w:tab/>
              <w:t>Полный или частичный сбой при обработке заявок, приводящий к задержке в признании прав администраций на использование ресурсов орбиты/спектра и рискам для соответствующих инвестиций.</w:t>
            </w:r>
          </w:p>
        </w:tc>
        <w:tc>
          <w:tcPr>
            <w:tcW w:w="1432" w:type="dxa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560" w:type="dxa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Очень высокий</w:t>
            </w:r>
          </w:p>
        </w:tc>
        <w:tc>
          <w:tcPr>
            <w:tcW w:w="4962" w:type="dxa"/>
          </w:tcPr>
          <w:p w:rsidR="00D20C44" w:rsidRPr="00396FB6" w:rsidRDefault="00D20C44" w:rsidP="005A620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Ежедневное дублирование данных.</w:t>
            </w:r>
          </w:p>
          <w:p w:rsidR="00D20C44" w:rsidRPr="00396FB6" w:rsidRDefault="00D20C44" w:rsidP="005A620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Разработка программ обеспечения высокой безопасности данных.</w:t>
            </w:r>
          </w:p>
          <w:p w:rsidR="00D20C44" w:rsidRPr="00396FB6" w:rsidRDefault="00D20C44" w:rsidP="005A620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Способность восстанавливать данные/работу за ограниченный период времени.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</w:tcPr>
          <w:p w:rsidR="00D20C44" w:rsidRPr="00396FB6" w:rsidRDefault="00D20C44" w:rsidP="00F10124">
            <w:pPr>
              <w:pStyle w:val="Tabletext"/>
              <w:rPr>
                <w:sz w:val="18"/>
                <w:szCs w:val="18"/>
                <w:lang w:val="ru-RU"/>
              </w:rPr>
            </w:pPr>
          </w:p>
        </w:tc>
        <w:tc>
          <w:tcPr>
            <w:tcW w:w="4380" w:type="dxa"/>
          </w:tcPr>
          <w:p w:rsidR="00D20C44" w:rsidRPr="00396FB6" w:rsidRDefault="00D20C44" w:rsidP="005A620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c)</w:t>
            </w:r>
            <w:r w:rsidRPr="00396FB6">
              <w:rPr>
                <w:sz w:val="18"/>
                <w:szCs w:val="18"/>
                <w:lang w:val="ru-RU"/>
              </w:rPr>
              <w:tab/>
              <w:t>Возникновение вредных помех (например, из-за несоблюдения нормативных положений), которые приводят к сбоям в работе служб радиосвязи, предоставляемых членами МСЭ.</w:t>
            </w:r>
          </w:p>
        </w:tc>
        <w:tc>
          <w:tcPr>
            <w:tcW w:w="1432" w:type="dxa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560" w:type="dxa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62" w:type="dxa"/>
          </w:tcPr>
          <w:p w:rsidR="00D20C44" w:rsidRPr="00396FB6" w:rsidRDefault="00D20C44" w:rsidP="005A620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Содействие созданию потенциала в области международных нормативных положений благодаря проведению всемирных и региональных семинаров.</w:t>
            </w:r>
          </w:p>
          <w:p w:rsidR="00D20C44" w:rsidRPr="00396FB6" w:rsidRDefault="00D20C44" w:rsidP="005A620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Оказание помощи со стороны БР в применении международных нормативных положений.</w:t>
            </w:r>
          </w:p>
          <w:p w:rsidR="00D20C44" w:rsidRPr="00396FB6" w:rsidRDefault="00D20C44" w:rsidP="005A620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Содействие проведению координации на региональном и межрегиональном уровнях с целью урегулирования проблем помех при поддержке со стороны БР.</w:t>
            </w:r>
          </w:p>
          <w:p w:rsidR="00D20C44" w:rsidRPr="00396FB6" w:rsidRDefault="00D20C44" w:rsidP="005A620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Контроль случаев вредных помех, донесение и информирование о них (Резолюция 186 (Пусан, 2014 г.)).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</w:tcPr>
          <w:p w:rsidR="00D20C44" w:rsidRPr="00396FB6" w:rsidRDefault="00D20C44" w:rsidP="00F10124">
            <w:pPr>
              <w:pStyle w:val="Tabletext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Организационный риск</w:t>
            </w:r>
          </w:p>
        </w:tc>
        <w:tc>
          <w:tcPr>
            <w:tcW w:w="4380" w:type="dxa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Отсутствие надлежащих средств для проведения собраний в МСЭ (например, из-за нехватки залов заседаний и перегруженного расписания собраний), что приводит к неудовлетворенности со стороны членов МСЭ и задержкам в выполнении программ работы.</w:t>
            </w:r>
          </w:p>
        </w:tc>
        <w:tc>
          <w:tcPr>
            <w:tcW w:w="1432" w:type="dxa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560" w:type="dxa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4962" w:type="dxa"/>
          </w:tcPr>
          <w:p w:rsidR="00D20C44" w:rsidRPr="00396FB6" w:rsidRDefault="00D20C44" w:rsidP="005A620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Проведение большего количества собраний вне МСЭ.</w:t>
            </w:r>
          </w:p>
          <w:p w:rsidR="00D20C44" w:rsidRPr="00396FB6" w:rsidRDefault="00D20C44" w:rsidP="005A6200">
            <w:pPr>
              <w:pStyle w:val="Tabletext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−</w:t>
            </w:r>
            <w:r w:rsidRPr="00396FB6">
              <w:rPr>
                <w:sz w:val="18"/>
                <w:szCs w:val="18"/>
                <w:lang w:val="ru-RU"/>
              </w:rPr>
              <w:tab/>
              <w:t>Расширение использования виртуальных залов заседаний для небольших собраний.</w:t>
            </w:r>
          </w:p>
        </w:tc>
      </w:tr>
    </w:tbl>
    <w:p w:rsidR="00D20C44" w:rsidRPr="00396FB6" w:rsidRDefault="00D20C44" w:rsidP="00886A1D">
      <w:pPr>
        <w:pStyle w:val="Heading1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lastRenderedPageBreak/>
        <w:t>5</w:t>
      </w:r>
      <w:r w:rsidRPr="00396FB6">
        <w:rPr>
          <w:rFonts w:cs="Times New Roman Bold"/>
          <w:color w:val="4F81BD" w:themeColor="accent1"/>
          <w:lang w:val="ru-RU"/>
        </w:rPr>
        <w:tab/>
        <w:t>Задачи, конечные результаты и намеченные результаты деятельности МСЭ-R на 2016–2019 годы</w:t>
      </w:r>
    </w:p>
    <w:p w:rsidR="00D20C44" w:rsidRPr="00396FB6" w:rsidRDefault="00D20C44" w:rsidP="00F10124">
      <w:pPr>
        <w:spacing w:line="240" w:lineRule="exact"/>
        <w:rPr>
          <w:lang w:val="ru-RU"/>
        </w:rPr>
      </w:pPr>
      <w:r w:rsidRPr="00396FB6">
        <w:rPr>
          <w:lang w:val="ru-RU"/>
        </w:rPr>
        <w:t>Задачи Сектора МСЭ-R будут выполняться на основе достижения соответствующих конечных результатов путем реализации намеченных результатов деятельности. Выполнение задач МСЭ-R в контексте круга обязанностей Сектора содействует достижению общих целей Союза. Бюро радиосвязи вносит также вклад в выполнение межсекторальных задач, конечных результатов и намеченных результатов деятельности (представленных в Оперативном плане Генерального секретариата).</w:t>
      </w:r>
    </w:p>
    <w:p w:rsidR="00D20C44" w:rsidRPr="00396FB6" w:rsidRDefault="00D20C44" w:rsidP="00886A1D">
      <w:pPr>
        <w:pStyle w:val="Heading2"/>
        <w:spacing w:before="120" w:after="120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t>5.1</w:t>
      </w:r>
      <w:r w:rsidRPr="00396FB6">
        <w:rPr>
          <w:rFonts w:cs="Times New Roman Bold"/>
          <w:color w:val="4F81BD" w:themeColor="accent1"/>
          <w:lang w:val="ru-RU"/>
        </w:rPr>
        <w:tab/>
        <w:t>R.1: 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106"/>
        <w:gridCol w:w="7088"/>
        <w:gridCol w:w="3261"/>
      </w:tblGrid>
      <w:tr w:rsidR="00D20C44" w:rsidRPr="00396FB6" w:rsidTr="00F1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D20C44" w:rsidRPr="00396FB6" w:rsidRDefault="00D20C44" w:rsidP="00F10124">
            <w:pPr>
              <w:pStyle w:val="Tablehead"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088" w:type="dxa"/>
          </w:tcPr>
          <w:p w:rsidR="00D20C44" w:rsidRPr="00396FB6" w:rsidRDefault="00D20C44" w:rsidP="00F10124">
            <w:pPr>
              <w:pStyle w:val="Tablehea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 xml:space="preserve">Показатели конечного результата </w:t>
            </w:r>
            <w:r w:rsidRPr="00396FB6">
              <w:rPr>
                <w:sz w:val="18"/>
                <w:szCs w:val="18"/>
                <w:lang w:val="ru-RU"/>
              </w:rPr>
              <w:t>(текущее значение – значение к 2020 г.)</w:t>
            </w:r>
          </w:p>
        </w:tc>
        <w:tc>
          <w:tcPr>
            <w:tcW w:w="3261" w:type="dxa"/>
          </w:tcPr>
          <w:p w:rsidR="00D20C44" w:rsidRPr="00396FB6" w:rsidRDefault="00D20C44" w:rsidP="00F10124">
            <w:pPr>
              <w:pStyle w:val="Tablehea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Средство измерения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 xml:space="preserve">: Большее количество стран, имеющих спутниковые сети и земные станции, зарегистрированные в Международном справочном регистре частот (МСРЧ) </w:t>
            </w:r>
          </w:p>
        </w:tc>
        <w:tc>
          <w:tcPr>
            <w:tcW w:w="708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стран, имеющих спутниковые сети, зарегистрированные в МСРЧ: 49; целевой показатель на 2019 г.: 70;</w:t>
            </w:r>
            <w:r w:rsidRPr="00396FB6">
              <w:rPr>
                <w:sz w:val="18"/>
                <w:szCs w:val="18"/>
                <w:lang w:val="ru-RU"/>
              </w:rPr>
              <w:br/>
              <w:t>целевой показатель среднегодового приращения: 5.</w:t>
            </w:r>
          </w:p>
          <w:p w:rsidR="00D20C44" w:rsidRPr="00396FB6" w:rsidRDefault="00D20C44" w:rsidP="00F10124">
            <w:pPr>
              <w:pStyle w:val="Tabletext"/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стран, имеющих земные станции, зарегистрированные в МСРЧ:</w:t>
            </w:r>
            <w:r w:rsidRPr="00396FB6">
              <w:rPr>
                <w:sz w:val="18"/>
                <w:szCs w:val="18"/>
                <w:lang w:val="ru-RU"/>
              </w:rPr>
              <w:br/>
              <w:t>базовое значение: 81;</w:t>
            </w:r>
            <w:r w:rsidRPr="00396FB6">
              <w:rPr>
                <w:sz w:val="18"/>
                <w:szCs w:val="18"/>
                <w:lang w:val="ru-RU"/>
              </w:rPr>
              <w:br/>
              <w:t>целевой показатель на 2019 г.: 120;</w:t>
            </w:r>
            <w:r w:rsidRPr="00396FB6">
              <w:rPr>
                <w:sz w:val="18"/>
                <w:szCs w:val="18"/>
                <w:lang w:val="ru-RU"/>
              </w:rPr>
              <w:br/>
              <w:t>целевой показатель среднегодового приращения: 10.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МСРЧ.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708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стран, имеющих частотные присвоения наземным службам, зарегистрированные в МСРЧ: 188.</w:t>
            </w:r>
          </w:p>
          <w:p w:rsidR="00D20C44" w:rsidRPr="00396FB6" w:rsidRDefault="00D20C44" w:rsidP="00F10124">
            <w:pPr>
              <w:pStyle w:val="Tabletext"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стран, которые зарегистрировали присвоения наземным службам в МСРЧ в период 2011−2015 гг.: 78.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МСРЧ.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присвоений, зарегистрированных в МСРЧ с благоприятным заключением</w:t>
            </w:r>
          </w:p>
        </w:tc>
        <w:tc>
          <w:tcPr>
            <w:tcW w:w="708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Процентная доля присвоений наземным службам, зарегистрированных в МСРЧ с благоприятным заключением:</w:t>
            </w:r>
            <w:r w:rsidRPr="00396FB6">
              <w:rPr>
                <w:sz w:val="18"/>
                <w:szCs w:val="18"/>
                <w:lang w:val="ru-RU"/>
              </w:rPr>
              <w:br/>
              <w:t>базовое значение: координация: 99,99%; План: 97,65%;</w:t>
            </w:r>
            <w:r w:rsidRPr="00396FB6">
              <w:rPr>
                <w:sz w:val="18"/>
                <w:szCs w:val="18"/>
                <w:lang w:val="ru-RU"/>
              </w:rPr>
              <w:br/>
              <w:t>целевой показатель: 99,99%.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МСРЧ.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708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Процентная доля стран, которые завершили переход к цифровому наземному телевизионному радиовещанию:</w:t>
            </w:r>
            <w:r w:rsidRPr="00396FB6">
              <w:rPr>
                <w:sz w:val="18"/>
                <w:szCs w:val="18"/>
                <w:lang w:val="ru-RU"/>
              </w:rPr>
              <w:br/>
              <w:t>целевой показатель: 99,99%.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Статистические данные МСЭ</w:t>
            </w:r>
            <w:r w:rsidRPr="00396FB6">
              <w:rPr>
                <w:sz w:val="18"/>
                <w:szCs w:val="18"/>
                <w:lang w:val="ru-RU"/>
              </w:rPr>
              <w:br/>
            </w:r>
            <w:hyperlink r:id="rId15" w:history="1">
              <w:r w:rsidRPr="00396FB6">
                <w:rPr>
                  <w:rStyle w:val="Hyperlink"/>
                  <w:sz w:val="18"/>
                  <w:szCs w:val="18"/>
                  <w:lang w:val="ru-RU"/>
                </w:rPr>
                <w:t>http://www.itu.int/en/ITU-D/Spectrum-Broadcasting/Pages/DSO/Default.aspx</w:t>
              </w:r>
            </w:hyperlink>
            <w:r w:rsidRPr="00396FB6">
              <w:rPr>
                <w:sz w:val="18"/>
                <w:szCs w:val="18"/>
                <w:lang w:val="ru-RU"/>
              </w:rPr>
              <w:t>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спектра, присвоенного спутниковым сетям, который свободен от вредных помех</w:t>
            </w:r>
          </w:p>
        </w:tc>
        <w:tc>
          <w:tcPr>
            <w:tcW w:w="708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Процентная доля спектра, присвоенного спутниковым сетям, который свободен от вредных помех (на основе количества случаев, сообщенных МСЭ за последние четыре года): 99,97%;</w:t>
            </w:r>
            <w:r w:rsidRPr="00396FB6">
              <w:rPr>
                <w:sz w:val="18"/>
                <w:szCs w:val="18"/>
                <w:lang w:val="ru-RU"/>
              </w:rPr>
              <w:br/>
              <w:t>базовое значение: 99,97%;</w:t>
            </w:r>
            <w:r w:rsidRPr="00396FB6">
              <w:rPr>
                <w:sz w:val="18"/>
                <w:szCs w:val="18"/>
                <w:lang w:val="ru-RU"/>
              </w:rPr>
              <w:br/>
              <w:t>целевой показатель: 99,99%.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МСРЧ и донесения о случаях вредных помех, полученные БР.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708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Процентная доля присвоений наземным службам, зарегистрированных в Справочном регистре, которые свободны от вредных помех (на основе количества случаев, сообщенных МСЭ за последние четыре года): 99,9%;</w:t>
            </w:r>
            <w:r w:rsidRPr="00396FB6">
              <w:rPr>
                <w:sz w:val="18"/>
                <w:szCs w:val="18"/>
                <w:lang w:val="ru-RU"/>
              </w:rPr>
              <w:br/>
              <w:t>базовое значение: 99,9%;</w:t>
            </w:r>
            <w:r w:rsidRPr="00396FB6">
              <w:rPr>
                <w:sz w:val="18"/>
                <w:szCs w:val="18"/>
                <w:lang w:val="ru-RU"/>
              </w:rPr>
              <w:br/>
              <w:t>целевой показатель: 99,99%.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Статистические данные МСЭ</w:t>
            </w:r>
            <w:r w:rsidRPr="00396FB6">
              <w:rPr>
                <w:sz w:val="18"/>
                <w:szCs w:val="18"/>
                <w:lang w:val="ru-RU"/>
              </w:rPr>
              <w:br/>
            </w:r>
            <w:hyperlink r:id="rId16" w:history="1">
              <w:r w:rsidRPr="00396FB6">
                <w:rPr>
                  <w:rStyle w:val="Hyperlink"/>
                  <w:sz w:val="18"/>
                  <w:szCs w:val="18"/>
                  <w:lang w:val="ru-RU"/>
                </w:rPr>
                <w:t>http://www.itu.int/en/ITU-D/Spectrum-Broadcasting/Pages/DSO/Default.aspx</w:t>
              </w:r>
            </w:hyperlink>
            <w:r w:rsidRPr="00396FB6">
              <w:rPr>
                <w:sz w:val="18"/>
                <w:szCs w:val="18"/>
                <w:lang w:val="ru-RU"/>
              </w:rPr>
              <w:t>.</w:t>
            </w:r>
          </w:p>
        </w:tc>
      </w:tr>
    </w:tbl>
    <w:p w:rsidR="00D20C44" w:rsidRPr="00396FB6" w:rsidRDefault="00D20C44" w:rsidP="00F10124">
      <w:pPr>
        <w:rPr>
          <w:lang w:val="ru-RU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075"/>
        <w:gridCol w:w="1579"/>
        <w:gridCol w:w="1540"/>
        <w:gridCol w:w="1609"/>
        <w:gridCol w:w="1652"/>
      </w:tblGrid>
      <w:tr w:rsidR="00D20C44" w:rsidRPr="00396FB6" w:rsidTr="00F1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D20C44" w:rsidRPr="00396FB6" w:rsidRDefault="00D20C44" w:rsidP="00F10124">
            <w:pPr>
              <w:pStyle w:val="Tablehead"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6380" w:type="dxa"/>
            <w:gridSpan w:val="4"/>
          </w:tcPr>
          <w:p w:rsidR="00D20C44" w:rsidRPr="00396FB6" w:rsidRDefault="00D20C44" w:rsidP="00F1012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Финансовые ресурсы</w:t>
            </w:r>
            <w:r w:rsidRPr="00396FB6">
              <w:rPr>
                <w:rStyle w:val="FootnoteReference"/>
                <w:szCs w:val="16"/>
                <w:lang w:val="ru-RU"/>
              </w:rPr>
              <w:footnoteReference w:id="3"/>
            </w:r>
            <w:r w:rsidRPr="00396FB6">
              <w:rPr>
                <w:b/>
                <w:bCs w:val="0"/>
                <w:sz w:val="16"/>
                <w:szCs w:val="16"/>
                <w:lang w:val="ru-RU"/>
              </w:rPr>
              <w:t xml:space="preserve"> </w:t>
            </w:r>
            <w:r w:rsidRPr="00396FB6">
              <w:rPr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57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1540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60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65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2019 г.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 xml:space="preserve">: Заключительные акты всемирных конференций радиосвязи, обновленный Регламент радиосвязи 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1 075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1 082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Заключительные акты региональных конференций радиосвязи, региональные соглашения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305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306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Правила процедуры, принятые Радиорегламентарным комитетом (РРК)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1 396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1 355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Результаты обработки заявок на космические службы и другие соответствующие виды деятельности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15 546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15 427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Результаты обработки заявок на наземные службы и другие соответствующие виды деятельности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7 738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7 652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R.1-6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Решения РРК, не касающиеся принятия Правил процедуры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1 594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1 582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R.1-7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Совершенствование программного обеспечения МСЭ-R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7 282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7 323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1 117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1 218</w:t>
            </w:r>
          </w:p>
        </w:tc>
        <w:tc>
          <w:tcPr>
            <w:tcW w:w="160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R.1</w:t>
            </w:r>
          </w:p>
        </w:tc>
        <w:tc>
          <w:tcPr>
            <w:tcW w:w="1579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ru-RU"/>
              </w:rPr>
              <w:t>36 053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ru-RU"/>
              </w:rPr>
              <w:t>35 945</w:t>
            </w:r>
          </w:p>
        </w:tc>
        <w:tc>
          <w:tcPr>
            <w:tcW w:w="160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</w:tbl>
    <w:p w:rsidR="00D20C44" w:rsidRPr="00396FB6" w:rsidRDefault="00D20C44" w:rsidP="00F10124">
      <w:pPr>
        <w:rPr>
          <w:lang w:val="ru-RU"/>
        </w:rPr>
      </w:pPr>
      <w:r w:rsidRPr="00396FB6">
        <w:rPr>
          <w:lang w:val="ru-RU"/>
        </w:rPr>
        <w:br w:type="page"/>
      </w:r>
    </w:p>
    <w:p w:rsidR="00D20C44" w:rsidRPr="00396FB6" w:rsidRDefault="00D20C44" w:rsidP="00886A1D">
      <w:pPr>
        <w:pStyle w:val="Heading2"/>
        <w:spacing w:after="120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lastRenderedPageBreak/>
        <w:t>5.2</w:t>
      </w:r>
      <w:r w:rsidRPr="00396FB6">
        <w:rPr>
          <w:rFonts w:cs="Times New Roman Bold"/>
          <w:color w:val="4F81BD" w:themeColor="accent1"/>
          <w:lang w:val="ru-RU"/>
        </w:rPr>
        <w:tab/>
        <w:t>R.2: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815"/>
        <w:gridCol w:w="6379"/>
        <w:gridCol w:w="3261"/>
      </w:tblGrid>
      <w:tr w:rsidR="00D20C44" w:rsidRPr="00396FB6" w:rsidTr="00F1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D20C44" w:rsidRPr="00396FB6" w:rsidRDefault="00D20C44" w:rsidP="00F10124">
            <w:pPr>
              <w:pStyle w:val="Tablehead"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6379" w:type="dxa"/>
          </w:tcPr>
          <w:p w:rsidR="00D20C44" w:rsidRPr="00396FB6" w:rsidRDefault="00D20C44" w:rsidP="00F10124">
            <w:pPr>
              <w:pStyle w:val="Tablehea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 xml:space="preserve">Показатели конечного результата </w:t>
            </w:r>
            <w:r w:rsidRPr="00396FB6">
              <w:rPr>
                <w:sz w:val="18"/>
                <w:szCs w:val="18"/>
                <w:lang w:val="ru-RU"/>
              </w:rPr>
              <w:t>(текущее значение – значение к 2020 г.)</w:t>
            </w:r>
          </w:p>
        </w:tc>
        <w:tc>
          <w:tcPr>
            <w:tcW w:w="3261" w:type="dxa"/>
          </w:tcPr>
          <w:p w:rsidR="00D20C44" w:rsidRPr="00396FB6" w:rsidRDefault="00D20C44" w:rsidP="00F10124">
            <w:pPr>
              <w:pStyle w:val="Tablehea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Средство измерения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Расширение доступа к подвижной широкополосной связи, в том числе в полосах частот, определенных для международной подвижной электросвязи (IMT)</w:t>
            </w:r>
          </w:p>
        </w:tc>
        <w:tc>
          <w:tcPr>
            <w:tcW w:w="637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абонентов/контрактов.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Процент подвижной широкополосной связи.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Ежегодное обследование, проводимое национальными регуляторными органами, по вопросам технологий передачи с использованием подвижной широкополосной связи.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(ВНД) на душу населения</w:t>
            </w:r>
          </w:p>
        </w:tc>
        <w:tc>
          <w:tcPr>
            <w:tcW w:w="637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Размер корзины цен на услуги подвижной широкополосной связи, выраженный в процентах от ВНД на душу населения.</w:t>
            </w:r>
          </w:p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Отношение среднего показателя ARPU для широкополосной подвижной связи к ВНД на душу населения.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Индекс ИКТ МСЭ (Отчет "Измерение информационного общества").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Увеличение числа фиксированных линий и увеличение объема трафика, переносимого фиксированной службой (Тбит/с)</w:t>
            </w:r>
          </w:p>
        </w:tc>
        <w:tc>
          <w:tcPr>
            <w:tcW w:w="637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Число фиксированных линий.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Суммарная емкость (в Тбит/с).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Результаты обследований, касающихся спектра и производителей.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R.2-4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Число домашних хозяйств, принимающих цифровое наземное телевидение</w:t>
            </w:r>
          </w:p>
        </w:tc>
        <w:tc>
          <w:tcPr>
            <w:tcW w:w="637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Число домашних хозяйств, принимающих ЦНТ.</w:t>
            </w:r>
          </w:p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Процент домашних хозяйств, принимающих ЦНТ.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Обследование МСЭ в разбивке по технологиям: ЦНТ, кабельное, спутниковое, IP-телевидение).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R.2-5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Число работающих спутниковых ретрансляторов (эквивалент 36 МГц) 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</w:tc>
        <w:tc>
          <w:tcPr>
            <w:tcW w:w="637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спутников.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Емкость (в эквивалентных ретрансляторах).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терминалов VSAT.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систем DTH.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Обследование МСЭ.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R.2-6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</w:tc>
        <w:tc>
          <w:tcPr>
            <w:tcW w:w="637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действующих группировок/спутников ГНСС.</w:t>
            </w:r>
          </w:p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устройств со встроенными приемниками ГНСС.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Обследование, касающееся производителей чипов; МСРЧ.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R.2-7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Число работающих спутников исследования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637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спутников ДЗЗ.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передаваемых изображений.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Размер загружаемых изображений.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УВКП ООН; Специальная рабочая группа ООН по вопросам ДЗЗ.</w:t>
            </w:r>
          </w:p>
        </w:tc>
      </w:tr>
    </w:tbl>
    <w:p w:rsidR="00D20C44" w:rsidRPr="00396FB6" w:rsidRDefault="00D20C44" w:rsidP="00F10124">
      <w:pPr>
        <w:rPr>
          <w:lang w:val="ru-RU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002"/>
        <w:gridCol w:w="1638"/>
        <w:gridCol w:w="1554"/>
        <w:gridCol w:w="1637"/>
        <w:gridCol w:w="1624"/>
      </w:tblGrid>
      <w:tr w:rsidR="00D20C44" w:rsidRPr="00396FB6" w:rsidTr="00F1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</w:tcPr>
          <w:p w:rsidR="00D20C44" w:rsidRPr="00396FB6" w:rsidRDefault="00D20C44" w:rsidP="00F10124">
            <w:pPr>
              <w:pStyle w:val="Tablehead"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6453" w:type="dxa"/>
            <w:gridSpan w:val="4"/>
          </w:tcPr>
          <w:p w:rsidR="00D20C44" w:rsidRPr="00396FB6" w:rsidRDefault="00D20C44" w:rsidP="00F10124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Финансовые ресурсы</w:t>
            </w:r>
            <w:r w:rsidRPr="00396FB6">
              <w:rPr>
                <w:rStyle w:val="FootnoteReference"/>
                <w:szCs w:val="16"/>
                <w:lang w:val="ru-RU"/>
              </w:rPr>
              <w:footnoteReference w:id="4"/>
            </w:r>
            <w:r w:rsidRPr="00396FB6">
              <w:rPr>
                <w:b/>
                <w:bCs w:val="0"/>
                <w:sz w:val="18"/>
                <w:szCs w:val="18"/>
                <w:lang w:val="ru-RU"/>
              </w:rPr>
              <w:t xml:space="preserve"> </w:t>
            </w:r>
            <w:r w:rsidRPr="00396FB6">
              <w:rPr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637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62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2019 г.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Решения Ассамблеи радиосвязи, Резолюции МСЭ-R</w:t>
            </w: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1 378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1 384</w:t>
            </w:r>
          </w:p>
        </w:tc>
        <w:tc>
          <w:tcPr>
            <w:tcW w:w="1637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2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Рекомендации, Отчеты (включая отчет ПСК) и Справочники МСЭ-R</w:t>
            </w: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5 916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6 004</w:t>
            </w:r>
          </w:p>
        </w:tc>
        <w:tc>
          <w:tcPr>
            <w:tcW w:w="1637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2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Рекомендация Консультативной группы по радиосвязи</w:t>
            </w: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1 029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1 031</w:t>
            </w:r>
          </w:p>
        </w:tc>
        <w:tc>
          <w:tcPr>
            <w:tcW w:w="1637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2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266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295</w:t>
            </w:r>
          </w:p>
        </w:tc>
        <w:tc>
          <w:tcPr>
            <w:tcW w:w="1637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2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R.2</w:t>
            </w: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ru-RU"/>
              </w:rPr>
              <w:t>8 590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ru-RU"/>
              </w:rPr>
              <w:t>8 714</w:t>
            </w:r>
          </w:p>
        </w:tc>
        <w:tc>
          <w:tcPr>
            <w:tcW w:w="1637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2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</w:tbl>
    <w:p w:rsidR="00D20C44" w:rsidRPr="00396FB6" w:rsidRDefault="00D20C44" w:rsidP="00886A1D">
      <w:pPr>
        <w:pStyle w:val="Heading2"/>
        <w:spacing w:after="120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t>5.3</w:t>
      </w:r>
      <w:r w:rsidRPr="00396FB6">
        <w:rPr>
          <w:rFonts w:cs="Times New Roman Bold"/>
          <w:color w:val="4F81BD" w:themeColor="accent1"/>
          <w:lang w:val="ru-RU"/>
        </w:rPr>
        <w:tab/>
        <w:t>R.3: Способствовать приобретению и совместному использованию знаний и ноу-хау в области радиосвязи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811"/>
        <w:gridCol w:w="6383"/>
        <w:gridCol w:w="3261"/>
      </w:tblGrid>
      <w:tr w:rsidR="00D20C44" w:rsidRPr="00396FB6" w:rsidTr="00F1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:rsidR="00D20C44" w:rsidRPr="00396FB6" w:rsidRDefault="00D20C44" w:rsidP="00F10124">
            <w:pPr>
              <w:pStyle w:val="Tablehead"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6383" w:type="dxa"/>
          </w:tcPr>
          <w:p w:rsidR="00D20C44" w:rsidRPr="00396FB6" w:rsidRDefault="00D20C44" w:rsidP="00F10124">
            <w:pPr>
              <w:pStyle w:val="Tablehea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 xml:space="preserve">Показатели конечного результата </w:t>
            </w:r>
            <w:r w:rsidRPr="00396FB6">
              <w:rPr>
                <w:sz w:val="18"/>
                <w:szCs w:val="18"/>
                <w:lang w:val="ru-RU"/>
              </w:rPr>
              <w:t>(текущее значение – значение к 2020 г.)</w:t>
            </w:r>
          </w:p>
        </w:tc>
        <w:tc>
          <w:tcPr>
            <w:tcW w:w="3261" w:type="dxa"/>
          </w:tcPr>
          <w:p w:rsidR="00D20C44" w:rsidRPr="00396FB6" w:rsidRDefault="00D20C44" w:rsidP="00F10124">
            <w:pPr>
              <w:pStyle w:val="Tablehea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Средство измерения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</w:tc>
        <w:tc>
          <w:tcPr>
            <w:tcW w:w="6383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загрузок.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мероприятий по созданию потенциала, организованных/поддержанных БР (очных и виртуальных).</w:t>
            </w:r>
          </w:p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участников мероприятий по созданию потенциала, организованных/поддержанных БР МСЭ.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База данных, содержащая перечень мероприятий МСЭ-R.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Расширенное участие в видах деятельности МСЭ-R (в том числе в форме дистанционного участия), особенно развивающихся стран</w:t>
            </w:r>
          </w:p>
        </w:tc>
        <w:tc>
          <w:tcPr>
            <w:tcW w:w="6383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случаев оказания технической помощи/проведения технических мероприятий при участии БР.</w:t>
            </w:r>
          </w:p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стран, в которых оказывается техническая помощь/проводятся технические мероприятия БР.</w:t>
            </w:r>
          </w:p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участников семинаров и семинаров-практикумов МСЭ-R (очных и виртуальных).</w:t>
            </w:r>
          </w:p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Количество стран, участвующих в семинарах и соответствующих мероприятиях МСЭ-R (очных и виртуальных).</w:t>
            </w:r>
          </w:p>
        </w:tc>
        <w:tc>
          <w:tcPr>
            <w:tcW w:w="3261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База данных, содержащая перечень мероприятий МСЭ-R.</w:t>
            </w:r>
          </w:p>
        </w:tc>
      </w:tr>
    </w:tbl>
    <w:p w:rsidR="00D20C44" w:rsidRPr="00396FB6" w:rsidRDefault="00D20C44" w:rsidP="00F10124">
      <w:pPr>
        <w:rPr>
          <w:lang w:val="ru-RU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8002"/>
        <w:gridCol w:w="1638"/>
        <w:gridCol w:w="1554"/>
        <w:gridCol w:w="1609"/>
        <w:gridCol w:w="1652"/>
      </w:tblGrid>
      <w:tr w:rsidR="00D20C44" w:rsidRPr="00396FB6" w:rsidTr="00F10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</w:tcPr>
          <w:p w:rsidR="00D20C44" w:rsidRPr="00396FB6" w:rsidRDefault="00D20C44" w:rsidP="00F10124">
            <w:pPr>
              <w:pStyle w:val="Tablehead"/>
              <w:pageBreakBefore/>
              <w:jc w:val="left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lastRenderedPageBreak/>
              <w:t>Намеченный результат деятельности</w:t>
            </w:r>
          </w:p>
        </w:tc>
        <w:tc>
          <w:tcPr>
            <w:tcW w:w="6453" w:type="dxa"/>
            <w:gridSpan w:val="4"/>
          </w:tcPr>
          <w:p w:rsidR="00D20C44" w:rsidRPr="00396FB6" w:rsidRDefault="00D20C44" w:rsidP="00F10124">
            <w:pPr>
              <w:pStyle w:val="Tablehead"/>
              <w:pageBreakBefore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396FB6">
              <w:rPr>
                <w:b/>
                <w:bCs w:val="0"/>
                <w:sz w:val="18"/>
                <w:szCs w:val="18"/>
                <w:lang w:val="ru-RU"/>
              </w:rPr>
              <w:t>Финансовые ресурсы</w:t>
            </w:r>
            <w:r w:rsidRPr="00396FB6">
              <w:rPr>
                <w:rStyle w:val="FootnoteReference"/>
                <w:szCs w:val="16"/>
                <w:lang w:val="ru-RU"/>
              </w:rPr>
              <w:footnoteReference w:id="5"/>
            </w:r>
            <w:r w:rsidRPr="00396FB6">
              <w:rPr>
                <w:sz w:val="16"/>
                <w:szCs w:val="16"/>
                <w:lang w:val="ru-RU"/>
              </w:rPr>
              <w:t xml:space="preserve"> </w:t>
            </w:r>
            <w:r w:rsidRPr="00396FB6">
              <w:rPr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2016 г.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2017 г.</w:t>
            </w:r>
          </w:p>
        </w:tc>
        <w:tc>
          <w:tcPr>
            <w:tcW w:w="160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65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2019 г.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Публикации МСЭ-R</w:t>
            </w: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9 262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9 014</w:t>
            </w:r>
          </w:p>
        </w:tc>
        <w:tc>
          <w:tcPr>
            <w:tcW w:w="160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Помощь членам Союза, в частности развивающимся странам и НРС</w:t>
            </w: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2 352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2 348</w:t>
            </w:r>
          </w:p>
        </w:tc>
        <w:tc>
          <w:tcPr>
            <w:tcW w:w="160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R.3-3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Взаимодействие/поддержка в интересах деятельности в области развития</w:t>
            </w: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1 334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1 337</w:t>
            </w:r>
          </w:p>
        </w:tc>
        <w:tc>
          <w:tcPr>
            <w:tcW w:w="160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R.3-4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: Семинары, семинары-практикумы и другие мероприятия</w:t>
            </w: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3 374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3 355</w:t>
            </w:r>
          </w:p>
        </w:tc>
        <w:tc>
          <w:tcPr>
            <w:tcW w:w="160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Распределение затрат на виды деятельности "Полномочная конференция" и "Совет" (</w:t>
            </w: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ПК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 xml:space="preserve">, </w:t>
            </w: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Совет/РГС</w:t>
            </w:r>
            <w:r w:rsidRPr="00396FB6">
              <w:rPr>
                <w:b w:val="0"/>
                <w:bCs w:val="0"/>
                <w:sz w:val="18"/>
                <w:szCs w:val="18"/>
                <w:lang w:val="ru-RU"/>
              </w:rPr>
              <w:t>)</w:t>
            </w: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522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ru-RU"/>
              </w:rPr>
            </w:pPr>
            <w:r w:rsidRPr="00396FB6">
              <w:rPr>
                <w:i/>
                <w:iCs/>
                <w:sz w:val="18"/>
                <w:szCs w:val="18"/>
                <w:lang w:val="ru-RU"/>
              </w:rPr>
              <w:t>563</w:t>
            </w:r>
          </w:p>
        </w:tc>
        <w:tc>
          <w:tcPr>
            <w:tcW w:w="160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  <w:tr w:rsidR="00D20C44" w:rsidRPr="00396FB6" w:rsidTr="00F1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rPr>
                <w:sz w:val="18"/>
                <w:szCs w:val="18"/>
                <w:lang w:val="ru-RU"/>
              </w:rPr>
            </w:pPr>
            <w:r w:rsidRPr="00396FB6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R.3</w:t>
            </w:r>
          </w:p>
        </w:tc>
        <w:tc>
          <w:tcPr>
            <w:tcW w:w="1638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ru-RU"/>
              </w:rPr>
              <w:t>16 845</w:t>
            </w:r>
          </w:p>
        </w:tc>
        <w:tc>
          <w:tcPr>
            <w:tcW w:w="1554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ru-RU"/>
              </w:rPr>
            </w:pPr>
            <w:r w:rsidRPr="00396FB6">
              <w:rPr>
                <w:b/>
                <w:bCs/>
                <w:i/>
                <w:iCs/>
                <w:color w:val="548DD4" w:themeColor="text2" w:themeTint="99"/>
                <w:sz w:val="18"/>
                <w:szCs w:val="18"/>
                <w:lang w:val="ru-RU"/>
              </w:rPr>
              <w:t>16 617</w:t>
            </w:r>
          </w:p>
        </w:tc>
        <w:tc>
          <w:tcPr>
            <w:tcW w:w="1609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  <w:tc>
          <w:tcPr>
            <w:tcW w:w="1652" w:type="dxa"/>
            <w:shd w:val="clear" w:color="auto" w:fill="auto"/>
          </w:tcPr>
          <w:p w:rsidR="00D20C44" w:rsidRPr="00396FB6" w:rsidRDefault="00D20C44" w:rsidP="00F10124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396FB6">
              <w:rPr>
                <w:sz w:val="18"/>
                <w:szCs w:val="18"/>
                <w:lang w:val="ru-RU"/>
              </w:rPr>
              <w:t>н. д.</w:t>
            </w:r>
          </w:p>
        </w:tc>
      </w:tr>
    </w:tbl>
    <w:p w:rsidR="00D20C44" w:rsidRPr="00396FB6" w:rsidRDefault="00D20C44" w:rsidP="00886A1D">
      <w:pPr>
        <w:pStyle w:val="Heading1"/>
        <w:ind w:left="794" w:hanging="794"/>
        <w:rPr>
          <w:rFonts w:cs="Times New Roman Bold"/>
          <w:color w:val="4F81BD" w:themeColor="accent1"/>
          <w:lang w:val="ru-RU"/>
        </w:rPr>
      </w:pPr>
      <w:r w:rsidRPr="00396FB6">
        <w:rPr>
          <w:rFonts w:cs="Times New Roman Bold"/>
          <w:color w:val="4F81BD" w:themeColor="accent1"/>
          <w:lang w:val="ru-RU"/>
        </w:rPr>
        <w:t>6</w:t>
      </w:r>
      <w:r w:rsidRPr="00396FB6">
        <w:rPr>
          <w:rFonts w:cs="Times New Roman Bold"/>
          <w:color w:val="4F81BD" w:themeColor="accent1"/>
          <w:lang w:val="ru-RU"/>
        </w:rPr>
        <w:tab/>
        <w:t>Выполнение Оперативного плана</w:t>
      </w:r>
    </w:p>
    <w:p w:rsidR="00D20C44" w:rsidRPr="00396FB6" w:rsidRDefault="00D20C44" w:rsidP="00F10124">
      <w:pPr>
        <w:rPr>
          <w:lang w:val="ru-RU"/>
        </w:rPr>
      </w:pPr>
      <w:r w:rsidRPr="00396FB6">
        <w:rPr>
          <w:lang w:val="ru-RU"/>
        </w:rPr>
        <w:t>Достижение намеченных результатов деятельности, определенных в настоящем Оперативном плане, будет координироваться ответственными департаментами Бюро радиосвязи, которые осуществляют деятельность в соответствии с внутренними планами работы Бюро и каждого департамента. Вспомогательные административные услуги предоставляются частично Бюро радиосвязи и преимущественно Генеральным секретариатом в соответствии с предварительно определенными и согласованными между двумя сторонами ежегодными соглашениями об уровне обслуживания (предоставление внутренних услуг). Вспомогательные услуги, предоставляемые Генеральным секретариатом, описаны в Оперативном плане Генерального секретариата. Достижение намеченных результатов деятельности и предоставление вспомогательных услуг планируется, контролируется и оценивается руководством МСЭ на основе задач МСЭ, изложенных в Стратегическом плане. В ежегодном отчете о выполнении Стратегического плана будет обращаться особое внимание на ход выполнения этих задач и достижения общих целей. Что касается управления рисками, помимо анализа рисков, включенного в настоящий Оперативный план для периодического рассмотрения высшим руководством, каждое Бюро/каждый департамент будет продолжать систематическое определение, оценку и управление рисками, связанными с достижением соответствующих намеченных результатов деятельности и предоставлением вспомогательных услуг, используя подход на основе многоуровневого управления рисками.</w:t>
      </w:r>
    </w:p>
    <w:p w:rsidR="00D20C44" w:rsidRPr="00396FB6" w:rsidRDefault="00D20C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96FB6">
        <w:rPr>
          <w:lang w:val="ru-RU"/>
        </w:rPr>
        <w:br w:type="page"/>
      </w:r>
    </w:p>
    <w:p w:rsidR="00D20C44" w:rsidRPr="00396FB6" w:rsidRDefault="00D20C44" w:rsidP="00F10124">
      <w:pPr>
        <w:pStyle w:val="AnnexNo"/>
        <w:rPr>
          <w:lang w:val="ru-RU"/>
        </w:rPr>
      </w:pPr>
      <w:r w:rsidRPr="00396FB6">
        <w:rPr>
          <w:lang w:val="ru-RU"/>
        </w:rPr>
        <w:lastRenderedPageBreak/>
        <w:t>Приложение 1</w:t>
      </w:r>
    </w:p>
    <w:p w:rsidR="00D20C44" w:rsidRPr="00396FB6" w:rsidRDefault="00D20C44" w:rsidP="00F10124">
      <w:pPr>
        <w:pStyle w:val="Annextitle"/>
        <w:rPr>
          <w:lang w:val="ru-RU"/>
        </w:rPr>
      </w:pPr>
      <w:r w:rsidRPr="00396FB6">
        <w:rPr>
          <w:lang w:val="ru-RU"/>
        </w:rPr>
        <w:t>Распределение ресурсов между задачами МСЭ-R и стратегическими целями МСЭ</w:t>
      </w:r>
    </w:p>
    <w:p w:rsidR="00D20C44" w:rsidRPr="00396FB6" w:rsidRDefault="00D20C44" w:rsidP="00F10124">
      <w:pPr>
        <w:spacing w:after="40"/>
        <w:jc w:val="right"/>
        <w:rPr>
          <w:lang w:val="ru-RU"/>
        </w:rPr>
      </w:pPr>
      <w:r w:rsidRPr="00396FB6">
        <w:rPr>
          <w:b/>
          <w:bCs/>
          <w:color w:val="000000"/>
          <w:sz w:val="16"/>
          <w:szCs w:val="16"/>
          <w:lang w:val="ru-RU" w:eastAsia="zh-CN"/>
        </w:rPr>
        <w:t>В тыс. швейцарских франков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414"/>
        <w:gridCol w:w="1515"/>
        <w:gridCol w:w="964"/>
        <w:gridCol w:w="966"/>
        <w:gridCol w:w="1022"/>
        <w:gridCol w:w="993"/>
        <w:gridCol w:w="236"/>
        <w:gridCol w:w="940"/>
        <w:gridCol w:w="980"/>
        <w:gridCol w:w="1078"/>
        <w:gridCol w:w="1078"/>
        <w:gridCol w:w="238"/>
        <w:gridCol w:w="937"/>
        <w:gridCol w:w="994"/>
        <w:gridCol w:w="1078"/>
        <w:gridCol w:w="1134"/>
      </w:tblGrid>
      <w:tr w:rsidR="00D20C44" w:rsidRPr="00396FB6" w:rsidTr="00F10124">
        <w:trPr>
          <w:trHeight w:val="288"/>
        </w:trPr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 на 2016 г.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 БР/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перераспре-деленные 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ГС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распреде-ленные 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БCЭ/БРЭ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left="-57" w:right="-57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</w:tr>
      <w:tr w:rsidR="00D20C44" w:rsidRPr="00396FB6" w:rsidTr="00F10124">
        <w:trPr>
          <w:trHeight w:val="501"/>
        </w:trPr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D20C44" w:rsidRPr="00396FB6" w:rsidTr="00F10124">
        <w:trPr>
          <w:trHeight w:val="28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36 053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19 637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16 389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34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18 026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10 816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3 605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3 605</w:t>
            </w:r>
          </w:p>
        </w:tc>
      </w:tr>
      <w:tr w:rsidR="00D20C44" w:rsidRPr="00396FB6" w:rsidTr="00F10124">
        <w:trPr>
          <w:trHeight w:val="28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8 590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5 562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3 022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34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4 295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2 577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859</w:t>
            </w:r>
          </w:p>
        </w:tc>
      </w:tr>
      <w:tr w:rsidR="00D20C44" w:rsidRPr="00396FB6" w:rsidTr="00F10124">
        <w:trPr>
          <w:trHeight w:val="288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16 845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11 021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5 811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34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16 845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D20C44" w:rsidRPr="00396FB6" w:rsidTr="00F10124">
        <w:trPr>
          <w:trHeight w:val="288"/>
        </w:trPr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61 488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36 220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25 222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34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22 321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30 238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4 464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4 464</w:t>
            </w:r>
          </w:p>
        </w:tc>
      </w:tr>
      <w:tr w:rsidR="00D20C44" w:rsidRPr="00396FB6" w:rsidTr="00F10124">
        <w:trPr>
          <w:trHeight w:val="288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36,3%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49,2%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7,3%</w:t>
            </w:r>
          </w:p>
        </w:tc>
      </w:tr>
    </w:tbl>
    <w:p w:rsidR="00D20C44" w:rsidRPr="00396FB6" w:rsidRDefault="00D20C44" w:rsidP="00F10124">
      <w:pPr>
        <w:rPr>
          <w:lang w:val="ru-RU"/>
        </w:rPr>
      </w:pPr>
    </w:p>
    <w:tbl>
      <w:tblPr>
        <w:tblW w:w="14553" w:type="dxa"/>
        <w:tblLayout w:type="fixed"/>
        <w:tblLook w:val="04A0" w:firstRow="1" w:lastRow="0" w:firstColumn="1" w:lastColumn="0" w:noHBand="0" w:noVBand="1"/>
      </w:tblPr>
      <w:tblGrid>
        <w:gridCol w:w="415"/>
        <w:gridCol w:w="1484"/>
        <w:gridCol w:w="994"/>
        <w:gridCol w:w="966"/>
        <w:gridCol w:w="1022"/>
        <w:gridCol w:w="993"/>
        <w:gridCol w:w="238"/>
        <w:gridCol w:w="938"/>
        <w:gridCol w:w="980"/>
        <w:gridCol w:w="1078"/>
        <w:gridCol w:w="1078"/>
        <w:gridCol w:w="238"/>
        <w:gridCol w:w="937"/>
        <w:gridCol w:w="994"/>
        <w:gridCol w:w="1078"/>
        <w:gridCol w:w="1120"/>
      </w:tblGrid>
      <w:tr w:rsidR="00D20C44" w:rsidRPr="00396FB6" w:rsidTr="00F10124">
        <w:trPr>
          <w:trHeight w:val="288"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Стратегические задачи МСЭ на 2017 г.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Затраты БР/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прямые затраты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перераспре-деленные 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ГС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 xml:space="preserve">Затраты, распреде-ленные 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 БCЭ/БРЭ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left="-57" w:right="-57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1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Рост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2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Открытость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3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Устойчивость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left="-57" w:right="-57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Цель 4</w:t>
            </w: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br/>
              <w:t>Инновации и партнерство</w:t>
            </w:r>
          </w:p>
        </w:tc>
      </w:tr>
      <w:tr w:rsidR="00D20C44" w:rsidRPr="00396FB6" w:rsidTr="00F10124">
        <w:trPr>
          <w:trHeight w:val="288"/>
        </w:trPr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</w:tr>
      <w:tr w:rsidR="00D20C44" w:rsidRPr="00396FB6" w:rsidTr="00F10124">
        <w:trPr>
          <w:trHeight w:val="2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1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35 945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19 580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16 344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340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17 972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10 783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3 594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3 594</w:t>
            </w:r>
          </w:p>
        </w:tc>
      </w:tr>
      <w:tr w:rsidR="00D20C44" w:rsidRPr="00396FB6" w:rsidTr="00F10124">
        <w:trPr>
          <w:trHeight w:val="2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2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8 714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5 688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3 021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340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30%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4 357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2 614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871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871</w:t>
            </w:r>
          </w:p>
        </w:tc>
      </w:tr>
      <w:tr w:rsidR="00D20C44" w:rsidRPr="00396FB6" w:rsidTr="00F10124">
        <w:trPr>
          <w:trHeight w:val="28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R3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Задача 3 МСЭ-R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16 617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10 800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5 807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340"/>
              <w:jc w:val="right"/>
              <w:rPr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0%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16 617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D20C44" w:rsidRPr="00396FB6" w:rsidTr="00F10124">
        <w:trPr>
          <w:trHeight w:val="288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  <w:t>Суммарные затраты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61 276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36 068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25 172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D20C44" w:rsidRPr="00396FB6" w:rsidRDefault="00D20C44" w:rsidP="00F10124">
            <w:pPr>
              <w:spacing w:before="40" w:after="40"/>
              <w:ind w:right="34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37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70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22 329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113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30 015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4 466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ind w:right="227"/>
              <w:jc w:val="right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4 466</w:t>
            </w:r>
          </w:p>
        </w:tc>
      </w:tr>
      <w:tr w:rsidR="00D20C44" w:rsidRPr="00396FB6" w:rsidTr="00F10124">
        <w:trPr>
          <w:trHeight w:val="28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36,4%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49,0%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7,3%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20C44" w:rsidRPr="00396FB6" w:rsidRDefault="00D20C44" w:rsidP="00F10124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396FB6">
              <w:rPr>
                <w:b/>
                <w:bCs/>
                <w:color w:val="000000"/>
                <w:sz w:val="16"/>
                <w:szCs w:val="16"/>
                <w:lang w:val="ru-RU"/>
              </w:rPr>
              <w:t>7,3%</w:t>
            </w:r>
          </w:p>
        </w:tc>
      </w:tr>
    </w:tbl>
    <w:p w:rsidR="00D20C44" w:rsidRPr="00396FB6" w:rsidRDefault="00D20C44" w:rsidP="00F10124">
      <w:pPr>
        <w:pStyle w:val="Reasons"/>
        <w:rPr>
          <w:lang w:val="ru-RU"/>
        </w:rPr>
      </w:pPr>
    </w:p>
    <w:p w:rsidR="00D20C44" w:rsidRPr="00396FB6" w:rsidRDefault="00D20C44">
      <w:pPr>
        <w:jc w:val="center"/>
        <w:rPr>
          <w:lang w:val="ru-RU"/>
        </w:rPr>
      </w:pPr>
      <w:r w:rsidRPr="00396FB6">
        <w:rPr>
          <w:lang w:val="ru-RU"/>
        </w:rPr>
        <w:t>______________</w:t>
      </w:r>
    </w:p>
    <w:sectPr w:rsidR="00D20C44" w:rsidRPr="00396FB6" w:rsidSect="00F10124">
      <w:footerReference w:type="default" r:id="rId17"/>
      <w:headerReference w:type="first" r:id="rId18"/>
      <w:footerReference w:type="first" r:id="rId19"/>
      <w:pgSz w:w="16834" w:h="11907" w:orient="landscape" w:code="9"/>
      <w:pgMar w:top="1418" w:right="1134" w:bottom="1134" w:left="1134" w:header="624" w:footer="62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124" w:rsidRDefault="00F10124" w:rsidP="00E54FD2">
      <w:pPr>
        <w:spacing w:before="0"/>
      </w:pPr>
      <w:r>
        <w:separator/>
      </w:r>
    </w:p>
  </w:endnote>
  <w:endnote w:type="continuationSeparator" w:id="0">
    <w:p w:rsidR="00F10124" w:rsidRDefault="00F10124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24" w:rsidRPr="00F32DD9" w:rsidRDefault="00F10124" w:rsidP="00F10124">
    <w:pPr>
      <w:pStyle w:val="Footer"/>
      <w:rPr>
        <w:sz w:val="18"/>
        <w:szCs w:val="18"/>
        <w:lang w:val="fr-CH"/>
      </w:rPr>
    </w:pPr>
    <w:r>
      <w:rPr>
        <w:lang w:val="fr-FR"/>
      </w:rPr>
      <w:fldChar w:fldCharType="begin"/>
    </w:r>
    <w:r w:rsidRPr="00F32DD9">
      <w:rPr>
        <w:lang w:val="fr-CH"/>
      </w:rPr>
      <w:instrText xml:space="preserve"> FILENAME \p  \* MERGEFORMAT </w:instrText>
    </w:r>
    <w:r>
      <w:rPr>
        <w:lang w:val="fr-FR"/>
      </w:rPr>
      <w:fldChar w:fldCharType="separate"/>
    </w:r>
    <w:r w:rsidR="00F00D82">
      <w:rPr>
        <w:lang w:val="fr-CH"/>
      </w:rPr>
      <w:t>P:\RUS\ITU-R\AG\RAG\RAG15\000\001ADD01R.docx</w:t>
    </w:r>
    <w:r>
      <w:rPr>
        <w:lang w:val="en-US"/>
      </w:rPr>
      <w:fldChar w:fldCharType="end"/>
    </w:r>
    <w:r w:rsidRPr="00F32DD9">
      <w:rPr>
        <w:lang w:val="fr-CH"/>
      </w:rPr>
      <w:t xml:space="preserve"> (375137)</w:t>
    </w:r>
    <w:r w:rsidRPr="00F32DD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0D82">
      <w:t>01.05.15</w:t>
    </w:r>
    <w:r>
      <w:fldChar w:fldCharType="end"/>
    </w:r>
    <w:r w:rsidRPr="00F32DD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0D82">
      <w:t>04.05.15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24" w:rsidRPr="00D721D7" w:rsidRDefault="00F10124" w:rsidP="00F10124">
    <w:pPr>
      <w:pStyle w:val="Footer"/>
      <w:rPr>
        <w:rFonts w:ascii="Times New Roman" w:hAnsi="Times New Roman"/>
        <w:lang w:val="fr-CH"/>
      </w:rPr>
    </w:pP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  <w:lang w:val="fr-FR"/>
      </w:rPr>
      <w:instrText xml:space="preserve"> FILENAME \p  \* MERGEFORMAT </w:instrText>
    </w:r>
    <w:r w:rsidRPr="00D721D7">
      <w:rPr>
        <w:rFonts w:ascii="Times New Roman" w:hAnsi="Times New Roman"/>
      </w:rPr>
      <w:fldChar w:fldCharType="separate"/>
    </w:r>
    <w:r w:rsidR="00F00D82" w:rsidRPr="00F00D82">
      <w:rPr>
        <w:rFonts w:ascii="Times New Roman" w:hAnsi="Times New Roman"/>
        <w:lang w:val="fr-CH"/>
      </w:rPr>
      <w:t>P</w:t>
    </w:r>
    <w:r w:rsidR="00F00D82">
      <w:rPr>
        <w:rFonts w:ascii="Times New Roman" w:hAnsi="Times New Roman"/>
        <w:lang w:val="fr-FR"/>
      </w:rPr>
      <w:t>:\RUS\ITU-R\AG\RAG\RAG15\000\001ADD01R.docx</w:t>
    </w:r>
    <w:r w:rsidRPr="00D721D7">
      <w:rPr>
        <w:rFonts w:ascii="Times New Roman" w:hAnsi="Times New Roman"/>
      </w:rPr>
      <w:fldChar w:fldCharType="end"/>
    </w:r>
    <w:r w:rsidRPr="00D721D7">
      <w:rPr>
        <w:rFonts w:ascii="Times New Roman" w:hAnsi="Times New Roman"/>
        <w:lang w:val="fr-CH"/>
      </w:rPr>
      <w:t xml:space="preserve"> (</w:t>
    </w:r>
    <w:r w:rsidRPr="00D721D7">
      <w:rPr>
        <w:rFonts w:ascii="Times New Roman" w:hAnsi="Times New Roman"/>
        <w:lang w:val="fr-FR"/>
      </w:rPr>
      <w:t>377684</w:t>
    </w:r>
    <w:r w:rsidRPr="00D721D7">
      <w:rPr>
        <w:rFonts w:ascii="Times New Roman" w:hAnsi="Times New Roman"/>
        <w:lang w:val="fr-CH"/>
      </w:rPr>
      <w:t>)</w:t>
    </w:r>
    <w:r w:rsidRPr="00D721D7">
      <w:rPr>
        <w:rFonts w:ascii="Times New Roman" w:hAnsi="Times New Roman"/>
        <w:lang w:val="fr-CH"/>
      </w:rPr>
      <w:tab/>
    </w: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</w:rPr>
      <w:instrText xml:space="preserve"> SAVEDATE \@ DD.MM.YY </w:instrText>
    </w:r>
    <w:r w:rsidRPr="00D721D7">
      <w:rPr>
        <w:rFonts w:ascii="Times New Roman" w:hAnsi="Times New Roman"/>
      </w:rPr>
      <w:fldChar w:fldCharType="separate"/>
    </w:r>
    <w:r w:rsidR="00F00D82">
      <w:rPr>
        <w:rFonts w:ascii="Times New Roman" w:hAnsi="Times New Roman"/>
      </w:rPr>
      <w:t>01.05.15</w:t>
    </w:r>
    <w:r w:rsidRPr="00D721D7">
      <w:rPr>
        <w:rFonts w:ascii="Times New Roman" w:hAnsi="Times New Roman"/>
      </w:rPr>
      <w:fldChar w:fldCharType="end"/>
    </w:r>
    <w:r w:rsidRPr="00D721D7">
      <w:rPr>
        <w:rFonts w:ascii="Times New Roman" w:hAnsi="Times New Roman"/>
        <w:lang w:val="fr-CH"/>
      </w:rPr>
      <w:tab/>
    </w: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</w:rPr>
      <w:instrText xml:space="preserve"> PRINTDATE \@ DD.MM.YY </w:instrText>
    </w:r>
    <w:r w:rsidRPr="00D721D7">
      <w:rPr>
        <w:rFonts w:ascii="Times New Roman" w:hAnsi="Times New Roman"/>
      </w:rPr>
      <w:fldChar w:fldCharType="separate"/>
    </w:r>
    <w:r w:rsidR="00F00D82">
      <w:rPr>
        <w:rFonts w:ascii="Times New Roman" w:hAnsi="Times New Roman"/>
      </w:rPr>
      <w:t>04.05.15</w:t>
    </w:r>
    <w:r w:rsidRPr="00D721D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24" w:rsidRPr="00D721D7" w:rsidRDefault="00F10124" w:rsidP="00F10124">
    <w:pPr>
      <w:pStyle w:val="Footer"/>
      <w:tabs>
        <w:tab w:val="clear" w:pos="5954"/>
        <w:tab w:val="clear" w:pos="9639"/>
        <w:tab w:val="left" w:pos="9072"/>
        <w:tab w:val="right" w:pos="14459"/>
      </w:tabs>
      <w:rPr>
        <w:rFonts w:ascii="Times New Roman" w:hAnsi="Times New Roman"/>
        <w:sz w:val="18"/>
        <w:szCs w:val="18"/>
        <w:lang w:val="fr-CH"/>
      </w:rPr>
    </w:pPr>
    <w:r w:rsidRPr="00D721D7">
      <w:rPr>
        <w:rFonts w:ascii="Times New Roman" w:hAnsi="Times New Roman"/>
        <w:lang w:val="fr-FR"/>
      </w:rPr>
      <w:fldChar w:fldCharType="begin"/>
    </w:r>
    <w:r w:rsidRPr="00D721D7">
      <w:rPr>
        <w:rFonts w:ascii="Times New Roman" w:hAnsi="Times New Roman"/>
        <w:lang w:val="fr-CH"/>
      </w:rPr>
      <w:instrText xml:space="preserve"> FILENAME \p  \* MERGEFORMAT </w:instrText>
    </w:r>
    <w:r w:rsidRPr="00D721D7">
      <w:rPr>
        <w:rFonts w:ascii="Times New Roman" w:hAnsi="Times New Roman"/>
        <w:lang w:val="fr-FR"/>
      </w:rPr>
      <w:fldChar w:fldCharType="separate"/>
    </w:r>
    <w:r w:rsidR="00F00D82">
      <w:rPr>
        <w:rFonts w:ascii="Times New Roman" w:hAnsi="Times New Roman"/>
        <w:lang w:val="fr-CH"/>
      </w:rPr>
      <w:t>P:\RUS\ITU-R\AG\RAG\RAG15\000\001ADD01R.docx</w:t>
    </w:r>
    <w:r w:rsidRPr="00D721D7">
      <w:rPr>
        <w:rFonts w:ascii="Times New Roman" w:hAnsi="Times New Roman"/>
        <w:lang w:val="en-US"/>
      </w:rPr>
      <w:fldChar w:fldCharType="end"/>
    </w:r>
    <w:r w:rsidRPr="00D721D7">
      <w:rPr>
        <w:rFonts w:ascii="Times New Roman" w:hAnsi="Times New Roman"/>
        <w:lang w:val="fr-CH"/>
      </w:rPr>
      <w:t xml:space="preserve"> (</w:t>
    </w:r>
    <w:r w:rsidRPr="00D721D7">
      <w:rPr>
        <w:rFonts w:ascii="Times New Roman" w:hAnsi="Times New Roman"/>
        <w:lang w:val="fr-FR"/>
      </w:rPr>
      <w:t>377684</w:t>
    </w:r>
    <w:r w:rsidRPr="00D721D7">
      <w:rPr>
        <w:rFonts w:ascii="Times New Roman" w:hAnsi="Times New Roman"/>
        <w:lang w:val="fr-CH"/>
      </w:rPr>
      <w:t>)</w:t>
    </w:r>
    <w:r w:rsidRPr="00D721D7">
      <w:rPr>
        <w:rFonts w:ascii="Times New Roman" w:hAnsi="Times New Roman"/>
        <w:lang w:val="fr-CH"/>
      </w:rPr>
      <w:tab/>
    </w: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</w:rPr>
      <w:instrText xml:space="preserve"> SAVEDATE \@ DD.MM.YY </w:instrText>
    </w:r>
    <w:r w:rsidRPr="00D721D7">
      <w:rPr>
        <w:rFonts w:ascii="Times New Roman" w:hAnsi="Times New Roman"/>
      </w:rPr>
      <w:fldChar w:fldCharType="separate"/>
    </w:r>
    <w:r w:rsidR="00F00D82">
      <w:rPr>
        <w:rFonts w:ascii="Times New Roman" w:hAnsi="Times New Roman"/>
      </w:rPr>
      <w:t>01.05.15</w:t>
    </w:r>
    <w:r w:rsidRPr="00D721D7">
      <w:rPr>
        <w:rFonts w:ascii="Times New Roman" w:hAnsi="Times New Roman"/>
      </w:rPr>
      <w:fldChar w:fldCharType="end"/>
    </w:r>
    <w:r w:rsidRPr="00D721D7">
      <w:rPr>
        <w:rFonts w:ascii="Times New Roman" w:hAnsi="Times New Roman"/>
        <w:lang w:val="fr-CH"/>
      </w:rPr>
      <w:tab/>
    </w: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</w:rPr>
      <w:instrText xml:space="preserve"> PRINTDATE \@ DD.MM.YY </w:instrText>
    </w:r>
    <w:r w:rsidRPr="00D721D7">
      <w:rPr>
        <w:rFonts w:ascii="Times New Roman" w:hAnsi="Times New Roman"/>
      </w:rPr>
      <w:fldChar w:fldCharType="separate"/>
    </w:r>
    <w:r w:rsidR="00F00D82">
      <w:rPr>
        <w:rFonts w:ascii="Times New Roman" w:hAnsi="Times New Roman"/>
      </w:rPr>
      <w:t>04.05.15</w:t>
    </w:r>
    <w:r w:rsidRPr="00D721D7">
      <w:rPr>
        <w:rFonts w:ascii="Times New Roman" w:hAnsi="Times New Roma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124" w:rsidRPr="00D721D7" w:rsidRDefault="00F10124" w:rsidP="00F10124">
    <w:pPr>
      <w:pStyle w:val="Footer"/>
      <w:tabs>
        <w:tab w:val="clear" w:pos="5954"/>
        <w:tab w:val="clear" w:pos="9639"/>
        <w:tab w:val="left" w:pos="7371"/>
        <w:tab w:val="right" w:pos="13998"/>
      </w:tabs>
      <w:rPr>
        <w:rFonts w:ascii="Times New Roman" w:hAnsi="Times New Roman"/>
        <w:lang w:val="fr-CH"/>
      </w:rPr>
    </w:pP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  <w:lang w:val="fr-FR"/>
      </w:rPr>
      <w:instrText xml:space="preserve"> FILENAME \p  \* MERGEFORMAT </w:instrText>
    </w:r>
    <w:r w:rsidRPr="00D721D7">
      <w:rPr>
        <w:rFonts w:ascii="Times New Roman" w:hAnsi="Times New Roman"/>
      </w:rPr>
      <w:fldChar w:fldCharType="separate"/>
    </w:r>
    <w:r w:rsidR="00F00D82" w:rsidRPr="00F00D82">
      <w:rPr>
        <w:rFonts w:ascii="Times New Roman" w:hAnsi="Times New Roman"/>
        <w:lang w:val="fr-CH"/>
      </w:rPr>
      <w:t>P</w:t>
    </w:r>
    <w:r w:rsidR="00F00D82">
      <w:rPr>
        <w:rFonts w:ascii="Times New Roman" w:hAnsi="Times New Roman"/>
        <w:lang w:val="fr-FR"/>
      </w:rPr>
      <w:t>:\RUS\ITU-R\AG\RAG\RAG15\000\001ADD01R.docx</w:t>
    </w:r>
    <w:r w:rsidRPr="00D721D7">
      <w:rPr>
        <w:rFonts w:ascii="Times New Roman" w:hAnsi="Times New Roman"/>
      </w:rPr>
      <w:fldChar w:fldCharType="end"/>
    </w:r>
    <w:r w:rsidRPr="00D721D7">
      <w:rPr>
        <w:rFonts w:ascii="Times New Roman" w:hAnsi="Times New Roman"/>
        <w:lang w:val="fr-CH"/>
      </w:rPr>
      <w:t xml:space="preserve"> (</w:t>
    </w:r>
    <w:r w:rsidRPr="00D721D7">
      <w:rPr>
        <w:rFonts w:ascii="Times New Roman" w:hAnsi="Times New Roman"/>
        <w:lang w:val="fr-FR"/>
      </w:rPr>
      <w:t>377684</w:t>
    </w:r>
    <w:r w:rsidRPr="00D721D7">
      <w:rPr>
        <w:rFonts w:ascii="Times New Roman" w:hAnsi="Times New Roman"/>
        <w:lang w:val="fr-CH"/>
      </w:rPr>
      <w:t>)</w:t>
    </w:r>
    <w:r w:rsidRPr="00D721D7">
      <w:rPr>
        <w:rFonts w:ascii="Times New Roman" w:hAnsi="Times New Roman"/>
        <w:lang w:val="fr-CH"/>
      </w:rPr>
      <w:tab/>
    </w: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</w:rPr>
      <w:instrText xml:space="preserve"> SAVEDATE \@ DD.MM.YY </w:instrText>
    </w:r>
    <w:r w:rsidRPr="00D721D7">
      <w:rPr>
        <w:rFonts w:ascii="Times New Roman" w:hAnsi="Times New Roman"/>
      </w:rPr>
      <w:fldChar w:fldCharType="separate"/>
    </w:r>
    <w:r w:rsidR="00F00D82">
      <w:rPr>
        <w:rFonts w:ascii="Times New Roman" w:hAnsi="Times New Roman"/>
      </w:rPr>
      <w:t>01.05.15</w:t>
    </w:r>
    <w:r w:rsidRPr="00D721D7">
      <w:rPr>
        <w:rFonts w:ascii="Times New Roman" w:hAnsi="Times New Roman"/>
      </w:rPr>
      <w:fldChar w:fldCharType="end"/>
    </w:r>
    <w:r w:rsidRPr="00D721D7">
      <w:rPr>
        <w:rFonts w:ascii="Times New Roman" w:hAnsi="Times New Roman"/>
        <w:lang w:val="fr-CH"/>
      </w:rPr>
      <w:tab/>
    </w:r>
    <w:r w:rsidRPr="00D721D7">
      <w:rPr>
        <w:rFonts w:ascii="Times New Roman" w:hAnsi="Times New Roman"/>
      </w:rPr>
      <w:fldChar w:fldCharType="begin"/>
    </w:r>
    <w:r w:rsidRPr="00D721D7">
      <w:rPr>
        <w:rFonts w:ascii="Times New Roman" w:hAnsi="Times New Roman"/>
      </w:rPr>
      <w:instrText xml:space="preserve"> PRINTDATE \@ DD.MM.YY </w:instrText>
    </w:r>
    <w:r w:rsidRPr="00D721D7">
      <w:rPr>
        <w:rFonts w:ascii="Times New Roman" w:hAnsi="Times New Roman"/>
      </w:rPr>
      <w:fldChar w:fldCharType="separate"/>
    </w:r>
    <w:r w:rsidR="00F00D82">
      <w:rPr>
        <w:rFonts w:ascii="Times New Roman" w:hAnsi="Times New Roman"/>
      </w:rPr>
      <w:t>04.05.15</w:t>
    </w:r>
    <w:r w:rsidRPr="00D721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124" w:rsidRDefault="00F10124" w:rsidP="00E54FD2">
      <w:pPr>
        <w:spacing w:before="0"/>
      </w:pPr>
      <w:r>
        <w:separator/>
      </w:r>
    </w:p>
  </w:footnote>
  <w:footnote w:type="continuationSeparator" w:id="0">
    <w:p w:rsidR="00F10124" w:rsidRDefault="00F10124" w:rsidP="00E54FD2">
      <w:pPr>
        <w:spacing w:before="0"/>
      </w:pPr>
      <w:r>
        <w:continuationSeparator/>
      </w:r>
    </w:p>
  </w:footnote>
  <w:footnote w:id="1">
    <w:p w:rsidR="00F10124" w:rsidRPr="00C65DDC" w:rsidRDefault="00F101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5DDC">
        <w:rPr>
          <w:lang w:val="ru-RU"/>
        </w:rPr>
        <w:t xml:space="preserve"> </w:t>
      </w:r>
      <w:r w:rsidRPr="00C65DDC">
        <w:rPr>
          <w:lang w:val="ru-RU"/>
        </w:rPr>
        <w:tab/>
        <w:t>Графы и отметки в них показывают первичные и вторичные увязки с целями.</w:t>
      </w:r>
    </w:p>
  </w:footnote>
  <w:footnote w:id="2">
    <w:p w:rsidR="00F10124" w:rsidRPr="0009155C" w:rsidRDefault="00F10124" w:rsidP="00F101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9155C">
        <w:rPr>
          <w:lang w:val="ru-RU"/>
        </w:rPr>
        <w:t xml:space="preserve"> </w:t>
      </w:r>
      <w:r w:rsidRPr="0009155C">
        <w:rPr>
          <w:lang w:val="ru-RU"/>
        </w:rPr>
        <w:tab/>
        <w:t>Ответственные по рискам будут назначены Директором Бюро.</w:t>
      </w:r>
    </w:p>
  </w:footnote>
  <w:footnote w:id="3">
    <w:p w:rsidR="00F10124" w:rsidRPr="003F46D9" w:rsidRDefault="00F10124" w:rsidP="00F101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F46D9">
        <w:rPr>
          <w:lang w:val="ru-RU"/>
        </w:rPr>
        <w:t xml:space="preserve"> </w:t>
      </w:r>
      <w:r w:rsidRPr="003F46D9">
        <w:rPr>
          <w:lang w:val="ru-RU"/>
        </w:rPr>
        <w:tab/>
        <w:t>Оценки, в особенности на 2018–2019 годы. Распределение ресурсов на последующие годы может изменяться на основании решений высшего руководства.</w:t>
      </w:r>
    </w:p>
  </w:footnote>
  <w:footnote w:id="4">
    <w:p w:rsidR="00F10124" w:rsidRPr="00C32310" w:rsidRDefault="00F10124" w:rsidP="00F101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32310">
        <w:rPr>
          <w:lang w:val="ru-RU"/>
        </w:rPr>
        <w:t xml:space="preserve"> </w:t>
      </w:r>
      <w:r w:rsidRPr="00C32310">
        <w:rPr>
          <w:lang w:val="ru-RU"/>
        </w:rPr>
        <w:tab/>
      </w:r>
      <w:r w:rsidRPr="003F46D9">
        <w:rPr>
          <w:lang w:val="ru-RU"/>
        </w:rPr>
        <w:t>Оценки, в особенности на 2018–2019 годы. Распределение ресурсов на последующие годы может изменяться на основании решений высшего руководства</w:t>
      </w:r>
      <w:r w:rsidRPr="00C32310">
        <w:rPr>
          <w:lang w:val="ru-RU"/>
        </w:rPr>
        <w:t>.</w:t>
      </w:r>
    </w:p>
  </w:footnote>
  <w:footnote w:id="5">
    <w:p w:rsidR="00F10124" w:rsidRPr="00C32310" w:rsidRDefault="00F10124" w:rsidP="00F101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32310">
        <w:rPr>
          <w:lang w:val="ru-RU"/>
        </w:rPr>
        <w:t xml:space="preserve"> </w:t>
      </w:r>
      <w:r w:rsidRPr="00C32310">
        <w:rPr>
          <w:lang w:val="ru-RU"/>
        </w:rPr>
        <w:tab/>
      </w:r>
      <w:r w:rsidRPr="003F46D9">
        <w:rPr>
          <w:lang w:val="ru-RU"/>
        </w:rPr>
        <w:t>Оценки, в особенности на 2018–2019 годы. Распределение ресурсов на последующие годы может изменяться на основании решений высшего руководства</w:t>
      </w:r>
      <w:r w:rsidRPr="00C3231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D7" w:rsidRPr="009933E6" w:rsidRDefault="00D721D7" w:rsidP="00D721D7">
    <w:pPr>
      <w:pStyle w:val="Header"/>
      <w:rPr>
        <w:rFonts w:ascii="Times New Roman" w:hAnsi="Times New Roman"/>
      </w:rPr>
    </w:pPr>
    <w:r w:rsidRPr="009933E6">
      <w:rPr>
        <w:rFonts w:ascii="Times New Roman" w:hAnsi="Times New Roman"/>
      </w:rPr>
      <w:fldChar w:fldCharType="begin"/>
    </w:r>
    <w:r w:rsidRPr="009933E6">
      <w:rPr>
        <w:rFonts w:ascii="Times New Roman" w:hAnsi="Times New Roman"/>
      </w:rPr>
      <w:instrText xml:space="preserve"> PAGE </w:instrText>
    </w:r>
    <w:r w:rsidRPr="009933E6">
      <w:rPr>
        <w:rFonts w:ascii="Times New Roman" w:hAnsi="Times New Roman"/>
      </w:rPr>
      <w:fldChar w:fldCharType="separate"/>
    </w:r>
    <w:r w:rsidR="00F00D82">
      <w:rPr>
        <w:rFonts w:ascii="Times New Roman" w:hAnsi="Times New Roman"/>
        <w:noProof/>
      </w:rPr>
      <w:t>13</w:t>
    </w:r>
    <w:r w:rsidRPr="009933E6">
      <w:rPr>
        <w:rFonts w:ascii="Times New Roman" w:hAnsi="Times New Roman"/>
        <w:noProof/>
      </w:rPr>
      <w:fldChar w:fldCharType="end"/>
    </w:r>
    <w:r w:rsidRPr="009933E6">
      <w:rPr>
        <w:rFonts w:ascii="Times New Roman" w:hAnsi="Times New Roman"/>
        <w:lang w:val="es-ES"/>
      </w:rPr>
      <w:br/>
      <w:t>RAG</w:t>
    </w:r>
    <w:r w:rsidRPr="009933E6">
      <w:rPr>
        <w:rFonts w:ascii="Times New Roman" w:hAnsi="Times New Roman"/>
        <w:lang w:val="ru-RU"/>
      </w:rPr>
      <w:t>15</w:t>
    </w:r>
    <w:r w:rsidRPr="009933E6">
      <w:rPr>
        <w:rFonts w:ascii="Times New Roman" w:hAnsi="Times New Roman"/>
        <w:lang w:val="es-ES"/>
      </w:rPr>
      <w:t>-1/</w:t>
    </w:r>
    <w:r>
      <w:rPr>
        <w:rFonts w:ascii="Times New Roman" w:hAnsi="Times New Roman"/>
        <w:lang w:val="ru-RU"/>
      </w:rPr>
      <w:t>1(</w:t>
    </w:r>
    <w:r>
      <w:rPr>
        <w:rFonts w:ascii="Times New Roman" w:hAnsi="Times New Roman"/>
        <w:lang w:val="en-US"/>
      </w:rPr>
      <w:t>Add.1)</w:t>
    </w:r>
    <w:r w:rsidRPr="009933E6">
      <w:rPr>
        <w:rFonts w:ascii="Times New Roman" w:hAnsi="Times New Roman"/>
        <w:lang w:val="es-ES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D7" w:rsidRPr="009933E6" w:rsidRDefault="00D721D7" w:rsidP="00D721D7">
    <w:pPr>
      <w:pStyle w:val="Header"/>
      <w:rPr>
        <w:rFonts w:ascii="Times New Roman" w:hAnsi="Times New Roman"/>
      </w:rPr>
    </w:pPr>
    <w:r w:rsidRPr="009933E6">
      <w:rPr>
        <w:rFonts w:ascii="Times New Roman" w:hAnsi="Times New Roman"/>
      </w:rPr>
      <w:fldChar w:fldCharType="begin"/>
    </w:r>
    <w:r w:rsidRPr="009933E6">
      <w:rPr>
        <w:rFonts w:ascii="Times New Roman" w:hAnsi="Times New Roman"/>
      </w:rPr>
      <w:instrText xml:space="preserve"> PAGE </w:instrText>
    </w:r>
    <w:r w:rsidRPr="009933E6">
      <w:rPr>
        <w:rFonts w:ascii="Times New Roman" w:hAnsi="Times New Roman"/>
      </w:rPr>
      <w:fldChar w:fldCharType="separate"/>
    </w:r>
    <w:r w:rsidR="00F00D82">
      <w:rPr>
        <w:rFonts w:ascii="Times New Roman" w:hAnsi="Times New Roman"/>
        <w:noProof/>
      </w:rPr>
      <w:t>2</w:t>
    </w:r>
    <w:r w:rsidRPr="009933E6">
      <w:rPr>
        <w:rFonts w:ascii="Times New Roman" w:hAnsi="Times New Roman"/>
        <w:noProof/>
      </w:rPr>
      <w:fldChar w:fldCharType="end"/>
    </w:r>
    <w:r w:rsidRPr="009933E6">
      <w:rPr>
        <w:rFonts w:ascii="Times New Roman" w:hAnsi="Times New Roman"/>
        <w:lang w:val="es-ES"/>
      </w:rPr>
      <w:br/>
      <w:t>RAG</w:t>
    </w:r>
    <w:r w:rsidRPr="009933E6">
      <w:rPr>
        <w:rFonts w:ascii="Times New Roman" w:hAnsi="Times New Roman"/>
        <w:lang w:val="ru-RU"/>
      </w:rPr>
      <w:t>15</w:t>
    </w:r>
    <w:r w:rsidRPr="009933E6">
      <w:rPr>
        <w:rFonts w:ascii="Times New Roman" w:hAnsi="Times New Roman"/>
        <w:lang w:val="es-ES"/>
      </w:rPr>
      <w:t>-1/</w:t>
    </w:r>
    <w:r>
      <w:rPr>
        <w:rFonts w:ascii="Times New Roman" w:hAnsi="Times New Roman"/>
        <w:lang w:val="ru-RU"/>
      </w:rPr>
      <w:t>1(</w:t>
    </w:r>
    <w:r>
      <w:rPr>
        <w:rFonts w:ascii="Times New Roman" w:hAnsi="Times New Roman"/>
        <w:lang w:val="en-US"/>
      </w:rPr>
      <w:t>Add.1)</w:t>
    </w:r>
    <w:r w:rsidRPr="009933E6">
      <w:rPr>
        <w:rFonts w:ascii="Times New Roman" w:hAnsi="Times New Roman"/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96B86"/>
    <w:multiLevelType w:val="hybridMultilevel"/>
    <w:tmpl w:val="5EF2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90F77"/>
    <w:multiLevelType w:val="hybridMultilevel"/>
    <w:tmpl w:val="9EA25A46"/>
    <w:lvl w:ilvl="0" w:tplc="AD10C86E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8207E"/>
    <w:multiLevelType w:val="hybridMultilevel"/>
    <w:tmpl w:val="69BE0CF8"/>
    <w:lvl w:ilvl="0" w:tplc="A7A864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278E"/>
    <w:multiLevelType w:val="hybridMultilevel"/>
    <w:tmpl w:val="892CC4F2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DB13B9"/>
    <w:multiLevelType w:val="hybridMultilevel"/>
    <w:tmpl w:val="4AB2F2F0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97CCF"/>
    <w:multiLevelType w:val="hybridMultilevel"/>
    <w:tmpl w:val="EF121236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6FAB"/>
    <w:multiLevelType w:val="hybridMultilevel"/>
    <w:tmpl w:val="42669536"/>
    <w:lvl w:ilvl="0" w:tplc="4A7E38FA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A333F8"/>
    <w:multiLevelType w:val="hybridMultilevel"/>
    <w:tmpl w:val="1EB6B7B2"/>
    <w:lvl w:ilvl="0" w:tplc="B770F734">
      <w:start w:val="5"/>
      <w:numFmt w:val="bullet"/>
      <w:lvlText w:val="–"/>
      <w:lvlJc w:val="left"/>
      <w:pPr>
        <w:ind w:left="36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>
    <w:nsid w:val="159823D6"/>
    <w:multiLevelType w:val="hybridMultilevel"/>
    <w:tmpl w:val="5FD004F4"/>
    <w:lvl w:ilvl="0" w:tplc="84702B1C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FE14BE"/>
    <w:multiLevelType w:val="hybridMultilevel"/>
    <w:tmpl w:val="84BA7136"/>
    <w:lvl w:ilvl="0" w:tplc="F36E608E">
      <w:start w:val="18"/>
      <w:numFmt w:val="bullet"/>
      <w:lvlText w:val="-"/>
      <w:lvlJc w:val="left"/>
      <w:pPr>
        <w:ind w:left="303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>
    <w:nsid w:val="23F94D25"/>
    <w:multiLevelType w:val="hybridMultilevel"/>
    <w:tmpl w:val="5A6AF37A"/>
    <w:lvl w:ilvl="0" w:tplc="AE6E5FD2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480193"/>
    <w:multiLevelType w:val="hybridMultilevel"/>
    <w:tmpl w:val="273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01D20"/>
    <w:multiLevelType w:val="hybridMultilevel"/>
    <w:tmpl w:val="4C2C9BEA"/>
    <w:lvl w:ilvl="0" w:tplc="0568DD1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75EAB"/>
    <w:multiLevelType w:val="hybridMultilevel"/>
    <w:tmpl w:val="3F3AE5B8"/>
    <w:lvl w:ilvl="0" w:tplc="FF8642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B6DBE"/>
    <w:multiLevelType w:val="hybridMultilevel"/>
    <w:tmpl w:val="B308A9D4"/>
    <w:lvl w:ilvl="0" w:tplc="45AAD9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44900"/>
    <w:multiLevelType w:val="hybridMultilevel"/>
    <w:tmpl w:val="69A8AF2E"/>
    <w:lvl w:ilvl="0" w:tplc="B0924452">
      <w:start w:val="5"/>
      <w:numFmt w:val="bullet"/>
      <w:lvlText w:val="–"/>
      <w:lvlJc w:val="left"/>
      <w:pPr>
        <w:ind w:left="457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7">
    <w:nsid w:val="42417C3A"/>
    <w:multiLevelType w:val="hybridMultilevel"/>
    <w:tmpl w:val="31E8D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830FB"/>
    <w:multiLevelType w:val="hybridMultilevel"/>
    <w:tmpl w:val="77EA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A288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8D301A3"/>
    <w:multiLevelType w:val="hybridMultilevel"/>
    <w:tmpl w:val="DFAC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F6BB3"/>
    <w:multiLevelType w:val="hybridMultilevel"/>
    <w:tmpl w:val="EB54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84404"/>
    <w:multiLevelType w:val="hybridMultilevel"/>
    <w:tmpl w:val="35CADADC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8F1209"/>
    <w:multiLevelType w:val="hybridMultilevel"/>
    <w:tmpl w:val="0D50F612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034B47"/>
    <w:multiLevelType w:val="hybridMultilevel"/>
    <w:tmpl w:val="25EE7BA2"/>
    <w:lvl w:ilvl="0" w:tplc="3ED6FF5C">
      <w:start w:val="5"/>
      <w:numFmt w:val="bullet"/>
      <w:lvlText w:val="﷒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E65F6"/>
    <w:multiLevelType w:val="hybridMultilevel"/>
    <w:tmpl w:val="54C46B1E"/>
    <w:lvl w:ilvl="0" w:tplc="2768468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783579"/>
    <w:multiLevelType w:val="hybridMultilevel"/>
    <w:tmpl w:val="5EDA24B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>
    <w:nsid w:val="6B612C23"/>
    <w:multiLevelType w:val="hybridMultilevel"/>
    <w:tmpl w:val="054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C773E"/>
    <w:multiLevelType w:val="hybridMultilevel"/>
    <w:tmpl w:val="E16A5542"/>
    <w:lvl w:ilvl="0" w:tplc="F92A4906">
      <w:start w:val="4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3855E0"/>
    <w:multiLevelType w:val="hybridMultilevel"/>
    <w:tmpl w:val="826A8AAA"/>
    <w:lvl w:ilvl="0" w:tplc="FF8642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15"/>
  </w:num>
  <w:num w:numId="5">
    <w:abstractNumId w:val="13"/>
  </w:num>
  <w:num w:numId="6">
    <w:abstractNumId w:val="21"/>
  </w:num>
  <w:num w:numId="7">
    <w:abstractNumId w:val="19"/>
  </w:num>
  <w:num w:numId="8">
    <w:abstractNumId w:val="25"/>
  </w:num>
  <w:num w:numId="9">
    <w:abstractNumId w:val="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6"/>
  </w:num>
  <w:num w:numId="15">
    <w:abstractNumId w:val="14"/>
  </w:num>
  <w:num w:numId="16">
    <w:abstractNumId w:val="8"/>
  </w:num>
  <w:num w:numId="17">
    <w:abstractNumId w:val="24"/>
  </w:num>
  <w:num w:numId="18">
    <w:abstractNumId w:val="16"/>
  </w:num>
  <w:num w:numId="19">
    <w:abstractNumId w:val="4"/>
  </w:num>
  <w:num w:numId="20">
    <w:abstractNumId w:val="11"/>
  </w:num>
  <w:num w:numId="21">
    <w:abstractNumId w:val="28"/>
  </w:num>
  <w:num w:numId="22">
    <w:abstractNumId w:val="2"/>
  </w:num>
  <w:num w:numId="23">
    <w:abstractNumId w:val="22"/>
  </w:num>
  <w:num w:numId="24">
    <w:abstractNumId w:val="23"/>
  </w:num>
  <w:num w:numId="25">
    <w:abstractNumId w:val="29"/>
  </w:num>
  <w:num w:numId="26">
    <w:abstractNumId w:val="18"/>
  </w:num>
  <w:num w:numId="27">
    <w:abstractNumId w:val="12"/>
  </w:num>
  <w:num w:numId="28">
    <w:abstractNumId w:val="1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ttachedTemplate r:id="rId1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FD"/>
    <w:rsid w:val="00003724"/>
    <w:rsid w:val="00021552"/>
    <w:rsid w:val="00043E0C"/>
    <w:rsid w:val="00066982"/>
    <w:rsid w:val="000B31A7"/>
    <w:rsid w:val="00107E03"/>
    <w:rsid w:val="00132F86"/>
    <w:rsid w:val="001445FC"/>
    <w:rsid w:val="00161D8E"/>
    <w:rsid w:val="0016302C"/>
    <w:rsid w:val="0019434A"/>
    <w:rsid w:val="002236F8"/>
    <w:rsid w:val="002300A1"/>
    <w:rsid w:val="00244A14"/>
    <w:rsid w:val="002717CC"/>
    <w:rsid w:val="00286BAF"/>
    <w:rsid w:val="002A110D"/>
    <w:rsid w:val="002A4E3A"/>
    <w:rsid w:val="002D25B6"/>
    <w:rsid w:val="002F66FC"/>
    <w:rsid w:val="0031156B"/>
    <w:rsid w:val="00316454"/>
    <w:rsid w:val="00332DE2"/>
    <w:rsid w:val="0039251C"/>
    <w:rsid w:val="00396FB6"/>
    <w:rsid w:val="003A294B"/>
    <w:rsid w:val="003C409B"/>
    <w:rsid w:val="00400868"/>
    <w:rsid w:val="00422053"/>
    <w:rsid w:val="004245D5"/>
    <w:rsid w:val="004746DB"/>
    <w:rsid w:val="00475213"/>
    <w:rsid w:val="004752B7"/>
    <w:rsid w:val="00483D73"/>
    <w:rsid w:val="00492670"/>
    <w:rsid w:val="004B57CA"/>
    <w:rsid w:val="004B6FE2"/>
    <w:rsid w:val="00541F20"/>
    <w:rsid w:val="005831A4"/>
    <w:rsid w:val="00592B25"/>
    <w:rsid w:val="005A6200"/>
    <w:rsid w:val="005B676E"/>
    <w:rsid w:val="005D0046"/>
    <w:rsid w:val="005D3EAF"/>
    <w:rsid w:val="005F17DF"/>
    <w:rsid w:val="006333AF"/>
    <w:rsid w:val="006407C0"/>
    <w:rsid w:val="006462E6"/>
    <w:rsid w:val="00654AF0"/>
    <w:rsid w:val="00655923"/>
    <w:rsid w:val="00657E31"/>
    <w:rsid w:val="00673C3C"/>
    <w:rsid w:val="00675597"/>
    <w:rsid w:val="0068520B"/>
    <w:rsid w:val="006A5A8C"/>
    <w:rsid w:val="006C142B"/>
    <w:rsid w:val="00701E31"/>
    <w:rsid w:val="0071085D"/>
    <w:rsid w:val="007216EE"/>
    <w:rsid w:val="007411AF"/>
    <w:rsid w:val="00766213"/>
    <w:rsid w:val="007911BA"/>
    <w:rsid w:val="00795F64"/>
    <w:rsid w:val="007A08DC"/>
    <w:rsid w:val="007B3F0A"/>
    <w:rsid w:val="007E5959"/>
    <w:rsid w:val="00801A82"/>
    <w:rsid w:val="00824C89"/>
    <w:rsid w:val="0083567A"/>
    <w:rsid w:val="00852E36"/>
    <w:rsid w:val="008615E8"/>
    <w:rsid w:val="00874AAA"/>
    <w:rsid w:val="00886A1D"/>
    <w:rsid w:val="008B4179"/>
    <w:rsid w:val="008C576E"/>
    <w:rsid w:val="008C7D35"/>
    <w:rsid w:val="00956EE2"/>
    <w:rsid w:val="00960BBF"/>
    <w:rsid w:val="009620BE"/>
    <w:rsid w:val="009933E6"/>
    <w:rsid w:val="009C5B8E"/>
    <w:rsid w:val="009F6E71"/>
    <w:rsid w:val="00A01666"/>
    <w:rsid w:val="00A361E8"/>
    <w:rsid w:val="00A540A5"/>
    <w:rsid w:val="00A72358"/>
    <w:rsid w:val="00AC4328"/>
    <w:rsid w:val="00AE0BB7"/>
    <w:rsid w:val="00AE1BA7"/>
    <w:rsid w:val="00AF59EC"/>
    <w:rsid w:val="00B43FA9"/>
    <w:rsid w:val="00B726C0"/>
    <w:rsid w:val="00B933BC"/>
    <w:rsid w:val="00BA57FD"/>
    <w:rsid w:val="00BD2208"/>
    <w:rsid w:val="00BE2B46"/>
    <w:rsid w:val="00BF075D"/>
    <w:rsid w:val="00C10C81"/>
    <w:rsid w:val="00C143C8"/>
    <w:rsid w:val="00C43832"/>
    <w:rsid w:val="00C55F2F"/>
    <w:rsid w:val="00C62E82"/>
    <w:rsid w:val="00C8099D"/>
    <w:rsid w:val="00C84CCD"/>
    <w:rsid w:val="00CE37A1"/>
    <w:rsid w:val="00CE395B"/>
    <w:rsid w:val="00CF7F0C"/>
    <w:rsid w:val="00D1195C"/>
    <w:rsid w:val="00D16175"/>
    <w:rsid w:val="00D1759C"/>
    <w:rsid w:val="00D20C44"/>
    <w:rsid w:val="00D31F1E"/>
    <w:rsid w:val="00D721D7"/>
    <w:rsid w:val="00D923CD"/>
    <w:rsid w:val="00D951C3"/>
    <w:rsid w:val="00DA4610"/>
    <w:rsid w:val="00DB6A19"/>
    <w:rsid w:val="00DD42BE"/>
    <w:rsid w:val="00E105EC"/>
    <w:rsid w:val="00E21FF4"/>
    <w:rsid w:val="00E27599"/>
    <w:rsid w:val="00E337C9"/>
    <w:rsid w:val="00E464EA"/>
    <w:rsid w:val="00E54FD2"/>
    <w:rsid w:val="00E82D31"/>
    <w:rsid w:val="00EC1FE9"/>
    <w:rsid w:val="00EE153D"/>
    <w:rsid w:val="00F00D82"/>
    <w:rsid w:val="00F10124"/>
    <w:rsid w:val="00F145B3"/>
    <w:rsid w:val="00F3332A"/>
    <w:rsid w:val="00F611C0"/>
    <w:rsid w:val="00F72A94"/>
    <w:rsid w:val="00F771E1"/>
    <w:rsid w:val="00F84955"/>
    <w:rsid w:val="00F972F9"/>
    <w:rsid w:val="00FB0364"/>
    <w:rsid w:val="00FC055C"/>
    <w:rsid w:val="00FC1008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CA200ED1-DA5F-4E2D-8D6F-125838A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8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E37A1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E37A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EOcontributionStart">
    <w:name w:val="CEO_contributionStart"/>
    <w:next w:val="Normal"/>
    <w:rsid w:val="00CE37A1"/>
    <w:pPr>
      <w:spacing w:before="360" w:after="120" w:line="240" w:lineRule="auto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886A1D"/>
    <w:pPr>
      <w:ind w:left="1191" w:hanging="397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"/>
    <w:basedOn w:val="Normal"/>
    <w:link w:val="FootnoteTextChar"/>
    <w:rsid w:val="00396FB6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rsid w:val="00396FB6"/>
    <w:rPr>
      <w:rFonts w:ascii="Calibri" w:eastAsia="Times New Roman" w:hAnsi="Calibri" w:cs="Times New Roman"/>
      <w:sz w:val="20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E37A1"/>
    <w:rPr>
      <w:rFonts w:eastAsia="Times New Roman" w:cs="Times New Roman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CE37A1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link w:val="SourceChar"/>
    <w:autoRedefine/>
    <w:rsid w:val="009933E6"/>
    <w:pPr>
      <w:framePr w:hSpace="180" w:wrap="around" w:vAnchor="page" w:hAnchor="margin" w:y="905"/>
      <w:spacing w:before="720"/>
      <w:jc w:val="center"/>
    </w:pPr>
    <w:rPr>
      <w:rFonts w:ascii="Times New Roman" w:hAnsi="Times New Roman"/>
      <w:b/>
      <w:sz w:val="26"/>
      <w:lang w:val="ru-RU"/>
    </w:rPr>
  </w:style>
  <w:style w:type="table" w:styleId="TableGrid">
    <w:name w:val="Table Grid"/>
    <w:basedOn w:val="TableNormal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link w:val="Title1Char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CE395B"/>
    <w:pPr>
      <w:ind w:left="1698"/>
    </w:pPr>
    <w:rPr>
      <w:rFonts w:asciiTheme="minorHAnsi" w:hAnsiTheme="minorHAnsi"/>
      <w:sz w:val="24"/>
      <w:szCs w:val="20"/>
    </w:rPr>
  </w:style>
  <w:style w:type="paragraph" w:styleId="Index6">
    <w:name w:val="index 6"/>
    <w:basedOn w:val="Normal"/>
    <w:next w:val="Normal"/>
    <w:rsid w:val="00CE395B"/>
    <w:pPr>
      <w:ind w:left="1415"/>
    </w:pPr>
    <w:rPr>
      <w:rFonts w:asciiTheme="minorHAnsi" w:hAnsiTheme="minorHAnsi"/>
      <w:sz w:val="24"/>
      <w:szCs w:val="20"/>
    </w:rPr>
  </w:style>
  <w:style w:type="paragraph" w:styleId="Index5">
    <w:name w:val="index 5"/>
    <w:basedOn w:val="Normal"/>
    <w:next w:val="Normal"/>
    <w:rsid w:val="00CE395B"/>
    <w:pPr>
      <w:ind w:left="1132"/>
    </w:pPr>
    <w:rPr>
      <w:rFonts w:asciiTheme="minorHAnsi" w:hAnsiTheme="minorHAnsi"/>
      <w:sz w:val="24"/>
      <w:szCs w:val="20"/>
    </w:rPr>
  </w:style>
  <w:style w:type="paragraph" w:styleId="Index4">
    <w:name w:val="index 4"/>
    <w:basedOn w:val="Normal"/>
    <w:next w:val="Normal"/>
    <w:rsid w:val="00CE395B"/>
    <w:pPr>
      <w:ind w:left="849"/>
    </w:pPr>
    <w:rPr>
      <w:rFonts w:asciiTheme="minorHAnsi" w:hAnsiTheme="minorHAnsi"/>
      <w:sz w:val="24"/>
      <w:szCs w:val="20"/>
    </w:rPr>
  </w:style>
  <w:style w:type="paragraph" w:styleId="Index3">
    <w:name w:val="index 3"/>
    <w:basedOn w:val="Normal"/>
    <w:next w:val="Normal"/>
    <w:rsid w:val="00CE395B"/>
    <w:pPr>
      <w:ind w:left="566"/>
    </w:pPr>
    <w:rPr>
      <w:rFonts w:asciiTheme="minorHAnsi" w:hAnsiTheme="minorHAnsi"/>
      <w:sz w:val="24"/>
      <w:szCs w:val="20"/>
    </w:rPr>
  </w:style>
  <w:style w:type="paragraph" w:styleId="Index2">
    <w:name w:val="index 2"/>
    <w:basedOn w:val="Normal"/>
    <w:next w:val="Normal"/>
    <w:rsid w:val="00CE395B"/>
    <w:pPr>
      <w:ind w:left="283"/>
    </w:pPr>
    <w:rPr>
      <w:rFonts w:asciiTheme="minorHAnsi" w:hAnsiTheme="minorHAnsi"/>
      <w:sz w:val="24"/>
      <w:szCs w:val="20"/>
    </w:rPr>
  </w:style>
  <w:style w:type="paragraph" w:styleId="Index1">
    <w:name w:val="index 1"/>
    <w:basedOn w:val="Normal"/>
    <w:next w:val="Normal"/>
    <w:rsid w:val="00CE395B"/>
    <w:rPr>
      <w:rFonts w:asciiTheme="minorHAnsi" w:hAnsiTheme="minorHAnsi"/>
      <w:sz w:val="24"/>
      <w:szCs w:val="20"/>
    </w:rPr>
  </w:style>
  <w:style w:type="character" w:styleId="LineNumber">
    <w:name w:val="line number"/>
    <w:basedOn w:val="DefaultParagraphFont"/>
    <w:rsid w:val="00CE395B"/>
  </w:style>
  <w:style w:type="paragraph" w:styleId="IndexHeading">
    <w:name w:val="index heading"/>
    <w:basedOn w:val="Normal"/>
    <w:next w:val="Index1"/>
    <w:rsid w:val="00CE395B"/>
    <w:rPr>
      <w:rFonts w:asciiTheme="minorHAnsi" w:hAnsiTheme="minorHAnsi"/>
      <w:sz w:val="24"/>
      <w:szCs w:val="20"/>
    </w:rPr>
  </w:style>
  <w:style w:type="paragraph" w:customStyle="1" w:styleId="Equation">
    <w:name w:val="Equation"/>
    <w:basedOn w:val="Normal"/>
    <w:rsid w:val="00CE395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rFonts w:asciiTheme="minorHAnsi" w:hAnsiTheme="minorHAnsi"/>
      <w:sz w:val="24"/>
      <w:szCs w:val="20"/>
    </w:rPr>
  </w:style>
  <w:style w:type="paragraph" w:customStyle="1" w:styleId="ASN1">
    <w:name w:val="ASN.1"/>
    <w:basedOn w:val="Normal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  <w:szCs w:val="20"/>
    </w:rPr>
  </w:style>
  <w:style w:type="paragraph" w:styleId="TOC9">
    <w:name w:val="toc 9"/>
    <w:basedOn w:val="TOC3"/>
    <w:next w:val="Normal"/>
    <w:rsid w:val="00CE395B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</w:pPr>
    <w:rPr>
      <w:rFonts w:asciiTheme="minorHAnsi" w:hAnsiTheme="minorHAnsi"/>
      <w:sz w:val="24"/>
      <w:szCs w:val="20"/>
    </w:rPr>
  </w:style>
  <w:style w:type="paragraph" w:customStyle="1" w:styleId="Title4">
    <w:name w:val="Title 4"/>
    <w:basedOn w:val="Title3"/>
    <w:next w:val="Heading1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left"/>
    </w:pPr>
    <w:rPr>
      <w:rFonts w:asciiTheme="minorHAnsi" w:hAnsiTheme="minorHAnsi" w:cs="Times New Roman Bold"/>
      <w:b/>
      <w:sz w:val="24"/>
      <w:szCs w:val="20"/>
      <w:lang w:val="en-GB"/>
    </w:rPr>
  </w:style>
  <w:style w:type="character" w:customStyle="1" w:styleId="Appdef">
    <w:name w:val="App_def"/>
    <w:basedOn w:val="DefaultParagraphFont"/>
    <w:rsid w:val="00CE395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CE395B"/>
    <w:rPr>
      <w:rFonts w:asciiTheme="minorHAnsi" w:hAnsiTheme="minorHAnsi"/>
    </w:rPr>
  </w:style>
  <w:style w:type="character" w:customStyle="1" w:styleId="Artdef">
    <w:name w:val="Art_def"/>
    <w:basedOn w:val="DefaultParagraphFont"/>
    <w:rsid w:val="00CE395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CE395B"/>
  </w:style>
  <w:style w:type="paragraph" w:customStyle="1" w:styleId="ddate">
    <w:name w:val="ddate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</w:rPr>
  </w:style>
  <w:style w:type="paragraph" w:customStyle="1" w:styleId="dnum">
    <w:name w:val="dnum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  <w:b/>
      <w:bCs/>
      <w:sz w:val="24"/>
      <w:szCs w:val="20"/>
    </w:rPr>
  </w:style>
  <w:style w:type="paragraph" w:customStyle="1" w:styleId="dorlang">
    <w:name w:val="dorlang"/>
    <w:basedOn w:val="Normal"/>
    <w:rsid w:val="00CE395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Theme="minorHAnsi" w:hAnsiTheme="minorHAnsi"/>
      <w:b/>
      <w:bCs/>
      <w:sz w:val="24"/>
      <w:szCs w:val="20"/>
    </w:rPr>
  </w:style>
  <w:style w:type="character" w:styleId="EndnoteReference">
    <w:name w:val="endnote reference"/>
    <w:basedOn w:val="DefaultParagraphFont"/>
    <w:rsid w:val="00CE395B"/>
    <w:rPr>
      <w:vertAlign w:val="superscript"/>
    </w:rPr>
  </w:style>
  <w:style w:type="paragraph" w:customStyle="1" w:styleId="Equationlegend">
    <w:name w:val="Equation_legend"/>
    <w:basedOn w:val="Normal"/>
    <w:rsid w:val="00CE395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rFonts w:asciiTheme="minorHAnsi" w:hAnsiTheme="minorHAnsi"/>
      <w:sz w:val="24"/>
      <w:szCs w:val="20"/>
    </w:rPr>
  </w:style>
  <w:style w:type="paragraph" w:customStyle="1" w:styleId="Figurelegend">
    <w:name w:val="Figure_legend"/>
    <w:basedOn w:val="Normal"/>
    <w:rsid w:val="00CE39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asciiTheme="minorHAnsi" w:hAnsiTheme="minorHAnsi"/>
      <w:sz w:val="18"/>
      <w:szCs w:val="20"/>
    </w:rPr>
  </w:style>
  <w:style w:type="paragraph" w:customStyle="1" w:styleId="FigureNo">
    <w:name w:val="Figure_No"/>
    <w:basedOn w:val="Normal"/>
    <w:next w:val="Figuretitle"/>
    <w:rsid w:val="00CE395B"/>
    <w:pPr>
      <w:keepNext/>
      <w:keepLines/>
      <w:spacing w:before="480" w:after="120"/>
      <w:jc w:val="center"/>
    </w:pPr>
    <w:rPr>
      <w:rFonts w:asciiTheme="minorHAnsi" w:hAnsiTheme="minorHAnsi"/>
      <w:caps/>
      <w:sz w:val="24"/>
      <w:szCs w:val="20"/>
    </w:rPr>
  </w:style>
  <w:style w:type="paragraph" w:customStyle="1" w:styleId="Figuretitle">
    <w:name w:val="Figure_title"/>
    <w:basedOn w:val="Tabletitle"/>
    <w:next w:val="Normal"/>
    <w:rsid w:val="00CE395B"/>
    <w:pPr>
      <w:keepNext w:val="0"/>
      <w:keepLines/>
      <w:tabs>
        <w:tab w:val="clear" w:pos="2948"/>
        <w:tab w:val="clear" w:pos="4082"/>
      </w:tabs>
      <w:spacing w:after="480"/>
    </w:pPr>
    <w:rPr>
      <w:rFonts w:asciiTheme="minorHAnsi" w:hAnsiTheme="minorHAnsi"/>
      <w:sz w:val="24"/>
      <w:szCs w:val="20"/>
    </w:rPr>
  </w:style>
  <w:style w:type="paragraph" w:customStyle="1" w:styleId="Figurewithouttitle">
    <w:name w:val="Figure_without_title"/>
    <w:basedOn w:val="FigureNo"/>
    <w:next w:val="Normal"/>
    <w:rsid w:val="00CE395B"/>
    <w:pPr>
      <w:keepNext w:val="0"/>
    </w:pPr>
  </w:style>
  <w:style w:type="paragraph" w:customStyle="1" w:styleId="PartNo">
    <w:name w:val="Part_No"/>
    <w:basedOn w:val="AnnexNo"/>
    <w:next w:val="Partref"/>
    <w:rsid w:val="00CE395B"/>
    <w:pPr>
      <w:keepNext/>
      <w:keepLines/>
      <w:spacing w:before="480" w:after="80"/>
    </w:pPr>
    <w:rPr>
      <w:rFonts w:asciiTheme="minorHAnsi" w:hAnsiTheme="minorHAnsi"/>
      <w:sz w:val="28"/>
      <w:szCs w:val="20"/>
    </w:rPr>
  </w:style>
  <w:style w:type="paragraph" w:customStyle="1" w:styleId="Partref">
    <w:name w:val="Part_ref"/>
    <w:basedOn w:val="Annexref"/>
    <w:next w:val="Parttitle"/>
    <w:rsid w:val="00CE395B"/>
    <w:pPr>
      <w:keepNext/>
      <w:keepLines/>
      <w:spacing w:after="280"/>
    </w:pPr>
    <w:rPr>
      <w:rFonts w:asciiTheme="minorHAnsi" w:hAnsiTheme="minorHAnsi"/>
      <w:sz w:val="24"/>
      <w:szCs w:val="20"/>
    </w:rPr>
  </w:style>
  <w:style w:type="paragraph" w:customStyle="1" w:styleId="Parttitle">
    <w:name w:val="Part_title"/>
    <w:basedOn w:val="Annextitle"/>
    <w:next w:val="Normalaftertitle"/>
    <w:rsid w:val="00CE395B"/>
    <w:pPr>
      <w:keepNext/>
      <w:keepLines/>
      <w:spacing w:after="280"/>
    </w:pPr>
    <w:rPr>
      <w:rFonts w:asciiTheme="minorHAnsi" w:hAnsiTheme="minorHAnsi"/>
      <w:sz w:val="28"/>
      <w:szCs w:val="20"/>
    </w:rPr>
  </w:style>
  <w:style w:type="paragraph" w:customStyle="1" w:styleId="Recref">
    <w:name w:val="Rec_ref"/>
    <w:basedOn w:val="Rectitle"/>
    <w:next w:val="Recdate"/>
    <w:rsid w:val="00CE395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hAnsiTheme="minorHAnsi"/>
      <w:b w:val="0"/>
      <w:i/>
      <w:sz w:val="24"/>
      <w:szCs w:val="20"/>
    </w:rPr>
  </w:style>
  <w:style w:type="paragraph" w:customStyle="1" w:styleId="Recdate">
    <w:name w:val="Rec_date"/>
    <w:basedOn w:val="Recref"/>
    <w:next w:val="Normalaftertitle"/>
    <w:rsid w:val="00CE395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E395B"/>
  </w:style>
  <w:style w:type="paragraph" w:customStyle="1" w:styleId="QuestionNo">
    <w:name w:val="Question_No"/>
    <w:basedOn w:val="RecNo"/>
    <w:next w:val="Questiontitle"/>
    <w:rsid w:val="00CE395B"/>
    <w:pPr>
      <w:keepNext/>
      <w:keepLines/>
      <w:spacing w:before="480"/>
    </w:pPr>
    <w:rPr>
      <w:rFonts w:asciiTheme="minorHAnsi" w:hAnsiTheme="minorHAnsi"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CE395B"/>
    <w:pPr>
      <w:keepNext/>
      <w:keepLines/>
    </w:pPr>
    <w:rPr>
      <w:rFonts w:asciiTheme="minorHAnsi" w:hAnsiTheme="minorHAnsi"/>
      <w:sz w:val="28"/>
      <w:szCs w:val="20"/>
    </w:rPr>
  </w:style>
  <w:style w:type="paragraph" w:customStyle="1" w:styleId="Questionref">
    <w:name w:val="Question_ref"/>
    <w:basedOn w:val="Recref"/>
    <w:next w:val="Questiondate"/>
    <w:rsid w:val="00CE395B"/>
  </w:style>
  <w:style w:type="character" w:customStyle="1" w:styleId="Recdef">
    <w:name w:val="Rec_def"/>
    <w:basedOn w:val="DefaultParagraphFont"/>
    <w:rsid w:val="00CE395B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CE395B"/>
  </w:style>
  <w:style w:type="paragraph" w:customStyle="1" w:styleId="RepNo">
    <w:name w:val="Rep_No"/>
    <w:basedOn w:val="RecNo"/>
    <w:next w:val="Reptitle"/>
    <w:rsid w:val="00CE395B"/>
    <w:pPr>
      <w:keepNext/>
      <w:keepLines/>
      <w:spacing w:before="480"/>
    </w:pPr>
    <w:rPr>
      <w:rFonts w:asciiTheme="minorHAnsi" w:hAnsiTheme="minorHAnsi"/>
      <w:sz w:val="28"/>
      <w:szCs w:val="20"/>
    </w:rPr>
  </w:style>
  <w:style w:type="paragraph" w:customStyle="1" w:styleId="Reptitle">
    <w:name w:val="Rep_title"/>
    <w:basedOn w:val="Rectitle"/>
    <w:next w:val="Repref"/>
    <w:rsid w:val="00CE395B"/>
    <w:pPr>
      <w:keepNext/>
      <w:keepLines/>
    </w:pPr>
    <w:rPr>
      <w:rFonts w:asciiTheme="minorHAnsi" w:hAnsiTheme="minorHAnsi"/>
      <w:sz w:val="28"/>
      <w:szCs w:val="20"/>
    </w:rPr>
  </w:style>
  <w:style w:type="paragraph" w:customStyle="1" w:styleId="Repref">
    <w:name w:val="Rep_ref"/>
    <w:basedOn w:val="Recref"/>
    <w:next w:val="Repdate"/>
    <w:rsid w:val="00CE395B"/>
  </w:style>
  <w:style w:type="paragraph" w:customStyle="1" w:styleId="Resdate">
    <w:name w:val="Res_date"/>
    <w:basedOn w:val="Recdate"/>
    <w:next w:val="Normalaftertitle"/>
    <w:rsid w:val="00CE395B"/>
  </w:style>
  <w:style w:type="character" w:customStyle="1" w:styleId="Resdef">
    <w:name w:val="Res_def"/>
    <w:basedOn w:val="DefaultParagraphFont"/>
    <w:rsid w:val="00CE395B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CE395B"/>
  </w:style>
  <w:style w:type="paragraph" w:customStyle="1" w:styleId="SectionNo">
    <w:name w:val="Section_No"/>
    <w:basedOn w:val="AnnexNo"/>
    <w:next w:val="Sectiontitle"/>
    <w:rsid w:val="00CE395B"/>
    <w:pPr>
      <w:keepNext/>
      <w:keepLines/>
      <w:spacing w:before="480" w:after="80"/>
    </w:pPr>
    <w:rPr>
      <w:rFonts w:asciiTheme="minorHAnsi" w:hAnsiTheme="minorHAnsi"/>
      <w:sz w:val="28"/>
      <w:szCs w:val="20"/>
    </w:rPr>
  </w:style>
  <w:style w:type="paragraph" w:customStyle="1" w:styleId="Sectiontitle">
    <w:name w:val="Section_title"/>
    <w:basedOn w:val="Annextitle"/>
    <w:next w:val="Normalaftertitle"/>
    <w:rsid w:val="00CE395B"/>
    <w:pPr>
      <w:keepNext/>
      <w:keepLines/>
      <w:spacing w:after="280"/>
    </w:pPr>
    <w:rPr>
      <w:rFonts w:asciiTheme="minorHAnsi" w:hAnsiTheme="minorHAnsi"/>
      <w:sz w:val="28"/>
      <w:szCs w:val="20"/>
    </w:rPr>
  </w:style>
  <w:style w:type="paragraph" w:customStyle="1" w:styleId="SpecialFooter">
    <w:name w:val="Special Footer"/>
    <w:basedOn w:val="Footer"/>
    <w:rsid w:val="00CE395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szCs w:val="20"/>
      <w:lang w:val="fr-FR"/>
    </w:rPr>
  </w:style>
  <w:style w:type="character" w:customStyle="1" w:styleId="Tablefreq">
    <w:name w:val="Table_freq"/>
    <w:basedOn w:val="DefaultParagraphFont"/>
    <w:rsid w:val="00CE395B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rsid w:val="00CE395B"/>
    <w:pPr>
      <w:keepNext/>
      <w:spacing w:before="0" w:after="120"/>
      <w:jc w:val="center"/>
    </w:pPr>
    <w:rPr>
      <w:rFonts w:asciiTheme="minorHAnsi" w:hAnsiTheme="minorHAnsi"/>
      <w:sz w:val="24"/>
      <w:szCs w:val="20"/>
    </w:rPr>
  </w:style>
  <w:style w:type="paragraph" w:styleId="BalloonText">
    <w:name w:val="Balloon Text"/>
    <w:basedOn w:val="Normal"/>
    <w:link w:val="BalloonTextChar"/>
    <w:unhideWhenUsed/>
    <w:rsid w:val="00CE39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395B"/>
    <w:rPr>
      <w:rFonts w:ascii="Segoe UI" w:eastAsia="Times New Roman" w:hAnsi="Segoe UI" w:cs="Segoe UI"/>
      <w:sz w:val="18"/>
      <w:szCs w:val="18"/>
      <w:lang w:val="en-GB" w:eastAsia="en-US"/>
    </w:rPr>
  </w:style>
  <w:style w:type="paragraph" w:customStyle="1" w:styleId="Head">
    <w:name w:val="Head"/>
    <w:basedOn w:val="Normal"/>
    <w:rsid w:val="009F6E71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0"/>
    </w:rPr>
  </w:style>
  <w:style w:type="paragraph" w:styleId="List">
    <w:name w:val="List"/>
    <w:basedOn w:val="Normal"/>
    <w:rsid w:val="009F6E7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Cs w:val="20"/>
    </w:rPr>
  </w:style>
  <w:style w:type="paragraph" w:customStyle="1" w:styleId="docnoted">
    <w:name w:val="docnoted"/>
    <w:basedOn w:val="Normal"/>
    <w:next w:val="Head"/>
    <w:rsid w:val="009F6E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szCs w:val="20"/>
    </w:rPr>
  </w:style>
  <w:style w:type="paragraph" w:customStyle="1" w:styleId="meeting">
    <w:name w:val="meeting"/>
    <w:basedOn w:val="Head"/>
    <w:next w:val="Head"/>
    <w:rsid w:val="009F6E7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9F6E7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szCs w:val="20"/>
    </w:rPr>
  </w:style>
  <w:style w:type="paragraph" w:customStyle="1" w:styleId="Object">
    <w:name w:val="Object"/>
    <w:basedOn w:val="Subject"/>
    <w:next w:val="Subject"/>
    <w:rsid w:val="009F6E71"/>
  </w:style>
  <w:style w:type="paragraph" w:customStyle="1" w:styleId="Data">
    <w:name w:val="Data"/>
    <w:basedOn w:val="Subject"/>
    <w:next w:val="Subject"/>
    <w:rsid w:val="009F6E71"/>
  </w:style>
  <w:style w:type="paragraph" w:customStyle="1" w:styleId="Figure">
    <w:name w:val="Figure"/>
    <w:basedOn w:val="Normal"/>
    <w:next w:val="Figuretitle"/>
    <w:rsid w:val="009F6E71"/>
    <w:pPr>
      <w:keepNext/>
      <w:keepLines/>
      <w:spacing w:after="120"/>
      <w:jc w:val="center"/>
    </w:pPr>
    <w:rPr>
      <w:szCs w:val="20"/>
    </w:rPr>
  </w:style>
  <w:style w:type="paragraph" w:styleId="ListParagraph">
    <w:name w:val="List Paragraph"/>
    <w:basedOn w:val="Normal"/>
    <w:uiPriority w:val="34"/>
    <w:qFormat/>
    <w:rsid w:val="009F6E71"/>
    <w:pPr>
      <w:ind w:left="720"/>
      <w:contextualSpacing/>
    </w:pPr>
    <w:rPr>
      <w:szCs w:val="20"/>
    </w:rPr>
  </w:style>
  <w:style w:type="character" w:customStyle="1" w:styleId="enumlev1Char">
    <w:name w:val="enumlev1 Char"/>
    <w:basedOn w:val="DefaultParagraphFont"/>
    <w:link w:val="enumlev1"/>
    <w:locked/>
    <w:rsid w:val="009F6E71"/>
    <w:rPr>
      <w:rFonts w:ascii="Calibri" w:eastAsia="Times New Roman" w:hAnsi="Calibri" w:cs="Times New Roman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F6E71"/>
    <w:rPr>
      <w:rFonts w:asciiTheme="majorHAnsi" w:eastAsiaTheme="majorEastAsia" w:hAnsiTheme="majorHAnsi" w:cstheme="majorBidi"/>
      <w:spacing w:val="-10"/>
      <w:kern w:val="28"/>
      <w:sz w:val="52"/>
      <w:szCs w:val="5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F6E71"/>
    <w:rPr>
      <w:color w:val="808080"/>
    </w:rPr>
  </w:style>
  <w:style w:type="character" w:styleId="Strong">
    <w:name w:val="Strong"/>
    <w:basedOn w:val="DefaultParagraphFont"/>
    <w:uiPriority w:val="22"/>
    <w:qFormat/>
    <w:rsid w:val="009F6E7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E71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E71"/>
    <w:rPr>
      <w:rFonts w:eastAsiaTheme="minorHAnsi"/>
      <w:i/>
      <w:iCs/>
      <w:color w:val="4F81BD" w:themeColor="accent1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9F6E71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6E71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9F6E7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9F6E71"/>
    <w:rPr>
      <w:rFonts w:eastAsiaTheme="minorHAnsi"/>
      <w:b/>
      <w:lang w:val="en-US" w:eastAsia="en-US"/>
    </w:rPr>
  </w:style>
  <w:style w:type="paragraph" w:customStyle="1" w:styleId="Ideas">
    <w:name w:val="Ideas"/>
    <w:basedOn w:val="Heading1"/>
    <w:link w:val="IdeasChar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9F6E71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6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E71"/>
    <w:rPr>
      <w:rFonts w:eastAsiaTheme="minorHAns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E71"/>
    <w:rPr>
      <w:rFonts w:eastAsiaTheme="minorHAnsi"/>
      <w:b/>
      <w:bCs/>
      <w:sz w:val="20"/>
      <w:szCs w:val="20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9F6E7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9F6E71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lang w:val="en-US"/>
    </w:rPr>
  </w:style>
  <w:style w:type="table" w:customStyle="1" w:styleId="GridTable4-Accent12">
    <w:name w:val="Grid Table 4 - Accent 12"/>
    <w:basedOn w:val="TableNormal"/>
    <w:uiPriority w:val="49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22">
    <w:name w:val="Plain Table 22"/>
    <w:basedOn w:val="TableNormal"/>
    <w:uiPriority w:val="42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ghtList-Accent1">
    <w:name w:val="Light List Accent 1"/>
    <w:basedOn w:val="TableNormal"/>
    <w:uiPriority w:val="61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table" w:styleId="ListTable3-Accent1">
    <w:name w:val="List Table 3 Accent 1"/>
    <w:basedOn w:val="TableNormal"/>
    <w:uiPriority w:val="48"/>
    <w:rsid w:val="009F6E71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F6E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  <w:style w:type="character" w:customStyle="1" w:styleId="SourceChar">
    <w:name w:val="Source Char"/>
    <w:link w:val="Source"/>
    <w:locked/>
    <w:rsid w:val="009933E6"/>
    <w:rPr>
      <w:rFonts w:ascii="Times New Roman" w:eastAsia="Times New Roman" w:hAnsi="Times New Roman" w:cs="Times New Roman"/>
      <w:b/>
      <w:sz w:val="26"/>
      <w:lang w:val="ru-RU" w:eastAsia="en-US"/>
    </w:rPr>
  </w:style>
  <w:style w:type="character" w:customStyle="1" w:styleId="Title1Char">
    <w:name w:val="Title 1 Char"/>
    <w:link w:val="Title1"/>
    <w:locked/>
    <w:rsid w:val="009933E6"/>
    <w:rPr>
      <w:rFonts w:ascii="Calibri" w:eastAsia="Times New Roman" w:hAnsi="Calibri" w:cs="Times New Roman"/>
      <w:caps/>
      <w:sz w:val="26"/>
      <w:lang w:val="ru-RU" w:eastAsia="en-US"/>
    </w:rPr>
  </w:style>
  <w:style w:type="table" w:styleId="GridTable4-Accent1">
    <w:name w:val="Grid Table 4 Accent 1"/>
    <w:basedOn w:val="TableNormal"/>
    <w:uiPriority w:val="49"/>
    <w:rsid w:val="00D20C4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PowerPoint_Slide1.sldx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D/Spectrum-Broadcasting/Pages/DSO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D/Spectrum-Broadcasting/Pages/DSO/Default.aspx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5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gglesis\OneDrive\ITU\Operational%20planning\ISTF-SOP%202015\LATEST%20VERSION%20OPs\All-ITU-R-T-D_Allocation_of_resources_rev150302_v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baseline="0">
                <a:solidFill>
                  <a:schemeClr val="accent1"/>
                </a:solidFill>
                <a:effectLst/>
              </a:rPr>
              <a:t>Планируемое распределение ресурсов между задачами</a:t>
            </a:r>
            <a:endParaRPr lang="en-US" sz="1100" b="0">
              <a:solidFill>
                <a:schemeClr val="accent1"/>
              </a:solidFill>
              <a:latin typeface="+mj-lt"/>
            </a:endParaRPr>
          </a:p>
        </c:rich>
      </c:tx>
      <c:layout>
        <c:manualLayout>
          <c:xMode val="edge"/>
          <c:yMode val="edge"/>
          <c:x val="0.1038226391913776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accen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205673758865248E-2"/>
          <c:y val="0.14550925925925925"/>
          <c:w val="0.74640620986206507"/>
          <c:h val="0.80356481481481479"/>
        </c:manualLayout>
      </c:layout>
      <c:pie3DChart>
        <c:varyColors val="1"/>
        <c:ser>
          <c:idx val="8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all!$E$6:$E$8</c:f>
              <c:numCache>
                <c:formatCode>_(* #,##0_);_(* \(#,##0\);_(* "-"_);_(@_)</c:formatCode>
                <c:ptCount val="3"/>
                <c:pt idx="0">
                  <c:v>36805</c:v>
                </c:pt>
                <c:pt idx="1">
                  <c:v>8782</c:v>
                </c:pt>
                <c:pt idx="2">
                  <c:v>17123</c:v>
                </c:pt>
              </c:numCache>
            </c:numRef>
          </c:val>
        </c:ser>
        <c:ser>
          <c:idx val="9"/>
          <c:order val="1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10"/>
          <c:order val="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11"/>
          <c:order val="3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12"/>
          <c:order val="4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13"/>
          <c:order val="5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14"/>
          <c:order val="6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15"/>
          <c:order val="7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4"/>
          <c:order val="8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5"/>
          <c:order val="9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6"/>
          <c:order val="1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7"/>
          <c:order val="11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2"/>
          <c:order val="1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3"/>
          <c:order val="13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ser>
          <c:idx val="0"/>
          <c:order val="14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all!$E$2:$E$4</c:f>
              <c:numCache>
                <c:formatCode>_(* #,##0_);_(* \(#,##0\);_(* "-"_);_(@_)</c:formatCode>
                <c:ptCount val="3"/>
                <c:pt idx="0">
                  <c:v>149257</c:v>
                </c:pt>
                <c:pt idx="1">
                  <c:v>41323</c:v>
                </c:pt>
                <c:pt idx="2">
                  <c:v>63554</c:v>
                </c:pt>
              </c:numCache>
            </c:numRef>
          </c:val>
        </c:ser>
        <c:ser>
          <c:idx val="1"/>
          <c:order val="15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all!$C$6:$C$8</c:f>
              <c:strCache>
                <c:ptCount val="3"/>
                <c:pt idx="0">
                  <c:v>Objective R.1</c:v>
                </c:pt>
                <c:pt idx="1">
                  <c:v>Objective R.2</c:v>
                </c:pt>
                <c:pt idx="2">
                  <c:v>Objective R.3</c:v>
                </c:pt>
              </c:strCache>
            </c:strRef>
          </c:cat>
          <c:val>
            <c:numRef>
              <c:f>all!$F$2:$F$4</c:f>
              <c:numCache>
                <c:formatCode>0%</c:formatCode>
                <c:ptCount val="3"/>
                <c:pt idx="0">
                  <c:v>0.5873161403039342</c:v>
                </c:pt>
                <c:pt idx="1">
                  <c:v>0.16260319359078282</c:v>
                </c:pt>
                <c:pt idx="2">
                  <c:v>0.25008066610528307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280052493438333"/>
          <c:y val="0.32362168270632841"/>
          <c:w val="0.17886614173228346"/>
          <c:h val="0.2343766404199475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B7B7-E5AC-4EDB-A5E6-84BF94ED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PR_RAG15.dotx</Template>
  <TotalTime>33</TotalTime>
  <Pages>1</Pages>
  <Words>3272</Words>
  <Characters>22500</Characters>
  <Application>Microsoft Office Word</Application>
  <DocSecurity>0</DocSecurity>
  <Lines>939</Lines>
  <Paragraphs>518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/>
  <cp:lastModifiedBy>Maloletkova, Svetlana</cp:lastModifiedBy>
  <cp:revision>8</cp:revision>
  <cp:lastPrinted>2015-05-04T08:34:00Z</cp:lastPrinted>
  <dcterms:created xsi:type="dcterms:W3CDTF">2015-05-01T05:15:00Z</dcterms:created>
  <dcterms:modified xsi:type="dcterms:W3CDTF">2015-05-04T08:34:00Z</dcterms:modified>
</cp:coreProperties>
</file>