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831835" w:rsidRDefault="00831835" w:rsidP="00831835">
            <w:pPr>
              <w:shd w:val="solid" w:color="FFFFFF" w:fill="FFFFFF"/>
              <w:spacing w:before="0" w:line="240" w:lineRule="atLeast"/>
              <w:rPr>
                <w:rFonts w:ascii="Verdana" w:hAnsi="Verdana"/>
                <w:sz w:val="20"/>
              </w:rPr>
            </w:pPr>
            <w:r>
              <w:rPr>
                <w:rFonts w:ascii="Verdana" w:hAnsi="Verdana"/>
                <w:b/>
                <w:sz w:val="20"/>
              </w:rPr>
              <w:t>Document RAG15/21-E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831835" w:rsidRDefault="00831835" w:rsidP="00831835">
            <w:pPr>
              <w:shd w:val="solid" w:color="FFFFFF" w:fill="FFFFFF"/>
              <w:spacing w:before="0" w:line="240" w:lineRule="atLeast"/>
              <w:rPr>
                <w:rFonts w:ascii="Verdana" w:hAnsi="Verdana"/>
                <w:sz w:val="20"/>
              </w:rPr>
            </w:pPr>
            <w:r>
              <w:rPr>
                <w:rFonts w:ascii="Verdana" w:hAnsi="Verdana"/>
                <w:b/>
                <w:sz w:val="20"/>
              </w:rPr>
              <w:t>27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831835" w:rsidRDefault="00831835" w:rsidP="00831835">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831835" w:rsidP="005B2C58">
            <w:pPr>
              <w:pStyle w:val="Source"/>
            </w:pPr>
            <w:bookmarkStart w:id="4" w:name="dsource" w:colFirst="0" w:colLast="0"/>
            <w:bookmarkEnd w:id="3"/>
            <w:r>
              <w:t>Hungary</w:t>
            </w:r>
          </w:p>
        </w:tc>
      </w:tr>
      <w:tr w:rsidR="00093C73" w:rsidTr="00B35BE4">
        <w:trPr>
          <w:cantSplit/>
        </w:trPr>
        <w:tc>
          <w:tcPr>
            <w:tcW w:w="9889" w:type="dxa"/>
            <w:gridSpan w:val="2"/>
          </w:tcPr>
          <w:p w:rsidR="00093C73" w:rsidRDefault="00831835" w:rsidP="005B2C58">
            <w:pPr>
              <w:pStyle w:val="Title1"/>
            </w:pPr>
            <w:bookmarkStart w:id="5" w:name="dtitle1" w:colFirst="0" w:colLast="0"/>
            <w:bookmarkEnd w:id="4"/>
            <w:r>
              <w:t>BR INFORMATION SYSTEM</w:t>
            </w:r>
            <w:r w:rsidR="00CA351C">
              <w:t>s</w:t>
            </w:r>
          </w:p>
        </w:tc>
      </w:tr>
      <w:bookmarkEnd w:id="5"/>
    </w:tbl>
    <w:p w:rsidR="009D27EC" w:rsidRDefault="009D27EC" w:rsidP="004F0848">
      <w:pPr>
        <w:tabs>
          <w:tab w:val="clear" w:pos="794"/>
          <w:tab w:val="clear" w:pos="1191"/>
          <w:tab w:val="clear" w:pos="1588"/>
          <w:tab w:val="clear" w:pos="1985"/>
        </w:tabs>
        <w:overflowPunct/>
        <w:autoSpaceDE/>
        <w:autoSpaceDN/>
        <w:adjustRightInd/>
        <w:spacing w:before="0"/>
        <w:textAlignment w:val="auto"/>
      </w:pPr>
    </w:p>
    <w:p w:rsidR="00240F54" w:rsidRPr="0001213B" w:rsidRDefault="00240F54" w:rsidP="00240F54">
      <w:pPr>
        <w:pStyle w:val="Headingb"/>
        <w:rPr>
          <w:caps/>
          <w:szCs w:val="24"/>
        </w:rPr>
      </w:pPr>
      <w:r w:rsidRPr="0001213B">
        <w:rPr>
          <w:szCs w:val="24"/>
        </w:rPr>
        <w:t>Introduction</w:t>
      </w:r>
    </w:p>
    <w:p w:rsidR="00240F54" w:rsidRPr="00240F54" w:rsidRDefault="00240F54" w:rsidP="00240F54">
      <w:r>
        <w:t xml:space="preserve">The </w:t>
      </w:r>
      <w:proofErr w:type="spellStart"/>
      <w:r w:rsidRPr="00240F54">
        <w:t>Radio</w:t>
      </w:r>
      <w:r>
        <w:t>communication</w:t>
      </w:r>
      <w:proofErr w:type="spellEnd"/>
      <w:r w:rsidRPr="00240F54">
        <w:t xml:space="preserve"> Advisory Group in its 18th meeting 8-10 June 2011, agreed to establish a Correspondence Group (CG) to review and define requirements for a consolidated and integrated BR information system largely shared with the membership for the treatment of space and terrestrial notices and establish a roadmap for its implementation, together with a work plan and costs involved. RAG during its 19th Meeting endorsed the conclusions of the CG (RAG12-1/5-E) and advised the Director to implement the recommended actions within the proposed time-frame, as described in the roadmap, which comprises Phase 1 (Implementation of WRC-12 decisions) until 31 December 2012; Phase 2 (Rewrite some existing software) until 31 December 2015, and Phase 3 (Set up a project team to implement common framework, security system and centralized space database) from 1 January 2016 to 31 December 2018. RAG encouraged Member States and Sector Members to give their comments on Phase 3 and invited BR to report on the progress made to the next meetings of the RAG. In its report the RAG Correspondence Group noted that systematic transfer of knowledge of experienced staff to newly recruited professionals may result in increased workload and may contribute to resource problems. </w:t>
      </w:r>
    </w:p>
    <w:p w:rsidR="00240F54" w:rsidRPr="00240F54" w:rsidRDefault="00240F54" w:rsidP="00240F54">
      <w:r w:rsidRPr="00240F54">
        <w:t>In its report RAG CG has highlighted that core BR Information Systems are using the INGRES database management system. Recently support from ITU Information Systems Department of the INGRES database management system has been reduced and it may stop during 2017. This fact raises concerns of the stability and maintainability of the core systems.</w:t>
      </w:r>
    </w:p>
    <w:p w:rsidR="00240F54" w:rsidRPr="0001213B" w:rsidRDefault="00240F54" w:rsidP="00240F54">
      <w:pPr>
        <w:pStyle w:val="Headingb"/>
        <w:rPr>
          <w:szCs w:val="24"/>
        </w:rPr>
      </w:pPr>
      <w:r w:rsidRPr="0001213B">
        <w:rPr>
          <w:szCs w:val="24"/>
        </w:rPr>
        <w:t>Proposal</w:t>
      </w:r>
    </w:p>
    <w:p w:rsidR="00240F54" w:rsidRDefault="00240F54" w:rsidP="00240F54">
      <w:pPr>
        <w:rPr>
          <w:szCs w:val="24"/>
        </w:rPr>
      </w:pPr>
      <w:r w:rsidRPr="0001213B">
        <w:rPr>
          <w:szCs w:val="24"/>
        </w:rPr>
        <w:t xml:space="preserve">Reactivate the RAG Correspondence Group on BR Information System with the view to examine the impact of the reduced support for the INGRES database management system and make proposals for options to ensure maintainability and stability of the core systems. </w:t>
      </w:r>
    </w:p>
    <w:p w:rsidR="00240F54" w:rsidRPr="0001213B" w:rsidRDefault="00240F54" w:rsidP="00240F54">
      <w:pPr>
        <w:rPr>
          <w:szCs w:val="24"/>
        </w:rPr>
      </w:pPr>
      <w:r w:rsidRPr="0001213B">
        <w:rPr>
          <w:szCs w:val="24"/>
        </w:rPr>
        <w:t>The Correspondence Group should complete its work and its Chairman sh</w:t>
      </w:r>
      <w:r>
        <w:rPr>
          <w:szCs w:val="24"/>
        </w:rPr>
        <w:t>ou</w:t>
      </w:r>
      <w:r w:rsidRPr="0001213B">
        <w:rPr>
          <w:szCs w:val="24"/>
        </w:rPr>
        <w:t>l</w:t>
      </w:r>
      <w:r>
        <w:rPr>
          <w:szCs w:val="24"/>
        </w:rPr>
        <w:t>d</w:t>
      </w:r>
      <w:r w:rsidRPr="0001213B">
        <w:rPr>
          <w:szCs w:val="24"/>
        </w:rPr>
        <w:t xml:space="preserve"> submit the Group’s report to RAG by the 2016 meeting of RAG. </w:t>
      </w:r>
    </w:p>
    <w:p w:rsidR="00D37A64" w:rsidRPr="0001213B" w:rsidRDefault="00240F54" w:rsidP="00240F54">
      <w:r w:rsidRPr="0001213B">
        <w:rPr>
          <w:szCs w:val="24"/>
        </w:rPr>
        <w:t xml:space="preserve">RAG advises the Director to set up a project team to implement common framework, security system and centralized space database as outlined in the report </w:t>
      </w:r>
      <w:r w:rsidRPr="0001213B">
        <w:rPr>
          <w:rFonts w:asciiTheme="majorBidi" w:hAnsiTheme="majorBidi" w:cstheme="majorBidi"/>
          <w:szCs w:val="24"/>
        </w:rPr>
        <w:t>RAG12-1/5-E</w:t>
      </w:r>
      <w:r w:rsidRPr="0001213B">
        <w:rPr>
          <w:szCs w:val="24"/>
        </w:rPr>
        <w:t xml:space="preserve"> of the RAG CG on BR Information Systems </w:t>
      </w:r>
      <w:r w:rsidRPr="0001213B">
        <w:rPr>
          <w:rFonts w:asciiTheme="majorBidi" w:hAnsiTheme="majorBidi" w:cstheme="majorBidi"/>
          <w:szCs w:val="24"/>
        </w:rPr>
        <w:t xml:space="preserve">and </w:t>
      </w:r>
      <w:r>
        <w:rPr>
          <w:rFonts w:asciiTheme="majorBidi" w:hAnsiTheme="majorBidi" w:cstheme="majorBidi"/>
          <w:szCs w:val="24"/>
        </w:rPr>
        <w:t>to take into account the findings of the reactivated RAG CG.</w:t>
      </w:r>
    </w:p>
    <w:p w:rsidR="00D37A64" w:rsidRPr="0001213B" w:rsidRDefault="00D37A64" w:rsidP="00D37A64">
      <w:pPr>
        <w:pStyle w:val="AnnexNo"/>
      </w:pPr>
      <w:r w:rsidRPr="00D37A64">
        <w:lastRenderedPageBreak/>
        <w:t>ANNEX</w:t>
      </w:r>
    </w:p>
    <w:p w:rsidR="00D37A64" w:rsidRPr="00D37A64" w:rsidRDefault="00D37A64" w:rsidP="00D37A64">
      <w:pPr>
        <w:pStyle w:val="AnnexNotitle"/>
      </w:pPr>
      <w:r w:rsidRPr="00D37A64">
        <w:t xml:space="preserve">Terms of reference of the Correspondence Group </w:t>
      </w:r>
      <w:r w:rsidRPr="00D37A64">
        <w:br/>
        <w:t>on BR information systems</w:t>
      </w:r>
    </w:p>
    <w:p w:rsidR="00D37A64" w:rsidRPr="0001213B" w:rsidRDefault="00D37A64" w:rsidP="00F64E67">
      <w:pPr>
        <w:pStyle w:val="Heading1"/>
      </w:pPr>
      <w:r w:rsidRPr="0001213B">
        <w:t>1</w:t>
      </w:r>
      <w:r w:rsidRPr="0001213B">
        <w:tab/>
        <w:t>Scope of work</w:t>
      </w:r>
    </w:p>
    <w:p w:rsidR="00D37A64" w:rsidRPr="0001213B" w:rsidRDefault="00D37A64" w:rsidP="00F64E67">
      <w:pPr>
        <w:rPr>
          <w:u w:val="single"/>
        </w:rPr>
      </w:pPr>
      <w:r w:rsidRPr="00F64E67">
        <w:t>The Correspondence Group shall prepare a report intended to provide advice to the Director, BR,</w:t>
      </w:r>
      <w:r w:rsidRPr="0001213B">
        <w:t xml:space="preserve"> on the following aspects, taking into account the summary of conclusions of the </w:t>
      </w:r>
      <w:r>
        <w:t>22nd</w:t>
      </w:r>
      <w:r w:rsidRPr="0001213B">
        <w:t xml:space="preserve"> meeting of RAG:</w:t>
      </w:r>
    </w:p>
    <w:p w:rsidR="00D37A64" w:rsidRPr="0001213B" w:rsidRDefault="00D37A64" w:rsidP="00F64E67">
      <w:pPr>
        <w:pStyle w:val="enumlev1"/>
      </w:pPr>
      <w:r w:rsidRPr="0001213B">
        <w:t>–</w:t>
      </w:r>
      <w:r w:rsidRPr="0001213B">
        <w:tab/>
        <w:t>review existing software and databases;</w:t>
      </w:r>
    </w:p>
    <w:p w:rsidR="00F64E67" w:rsidRDefault="00D37A64" w:rsidP="00F64E67">
      <w:pPr>
        <w:pStyle w:val="enumlev1"/>
      </w:pPr>
      <w:r w:rsidRPr="0001213B">
        <w:t>–</w:t>
      </w:r>
      <w:r w:rsidRPr="0001213B">
        <w:tab/>
        <w:t>review notice processing workflows;</w:t>
      </w:r>
    </w:p>
    <w:p w:rsidR="00D37A64" w:rsidRPr="0001213B" w:rsidRDefault="00D37A64" w:rsidP="00F64E67">
      <w:pPr>
        <w:pStyle w:val="enumlev1"/>
      </w:pPr>
      <w:r w:rsidRPr="0001213B">
        <w:t>–</w:t>
      </w:r>
      <w:r w:rsidRPr="0001213B">
        <w:tab/>
        <w:t>review the means to ensure the security and integrity of the software and databases;</w:t>
      </w:r>
    </w:p>
    <w:p w:rsidR="00D37A64" w:rsidRPr="0001213B" w:rsidRDefault="00D37A64" w:rsidP="00F64E67">
      <w:pPr>
        <w:pStyle w:val="enumlev1"/>
      </w:pPr>
      <w:r w:rsidRPr="0001213B">
        <w:t>–</w:t>
      </w:r>
      <w:r w:rsidRPr="0001213B">
        <w:tab/>
        <w:t>evaluate existing platforms;</w:t>
      </w:r>
    </w:p>
    <w:p w:rsidR="00D37A64" w:rsidRPr="0001213B" w:rsidRDefault="00D37A64" w:rsidP="00F64E67">
      <w:pPr>
        <w:pStyle w:val="enumlev1"/>
      </w:pPr>
      <w:r w:rsidRPr="0001213B">
        <w:t>–</w:t>
      </w:r>
      <w:r w:rsidRPr="0001213B">
        <w:tab/>
        <w:t>evaluate cost/benefit implications and give recommendations;</w:t>
      </w:r>
    </w:p>
    <w:p w:rsidR="00D37A64" w:rsidRPr="0001213B" w:rsidRDefault="00D37A64" w:rsidP="00D37A64">
      <w:pPr>
        <w:pStyle w:val="enumlev1"/>
        <w:rPr>
          <w:szCs w:val="24"/>
        </w:rPr>
      </w:pPr>
      <w:r w:rsidRPr="0001213B">
        <w:rPr>
          <w:szCs w:val="24"/>
        </w:rPr>
        <w:t>–</w:t>
      </w:r>
      <w:r w:rsidRPr="0001213B">
        <w:rPr>
          <w:szCs w:val="24"/>
        </w:rPr>
        <w:tab/>
        <w:t>prioritize recommendations;</w:t>
      </w:r>
    </w:p>
    <w:p w:rsidR="00D37A64" w:rsidRPr="0001213B" w:rsidRDefault="00D37A64" w:rsidP="00D37A64">
      <w:pPr>
        <w:pStyle w:val="enumlev1"/>
        <w:rPr>
          <w:szCs w:val="24"/>
        </w:rPr>
      </w:pPr>
      <w:r w:rsidRPr="0001213B">
        <w:rPr>
          <w:szCs w:val="24"/>
        </w:rPr>
        <w:t>–</w:t>
      </w:r>
      <w:r w:rsidRPr="0001213B">
        <w:rPr>
          <w:szCs w:val="24"/>
        </w:rPr>
        <w:tab/>
        <w:t>establish target dates and a roadmap based on the recommendations.</w:t>
      </w:r>
    </w:p>
    <w:p w:rsidR="00D37A64" w:rsidRPr="0001213B" w:rsidRDefault="00D37A64" w:rsidP="00D37A64">
      <w:pPr>
        <w:pStyle w:val="Heading1"/>
        <w:rPr>
          <w:szCs w:val="24"/>
        </w:rPr>
      </w:pPr>
      <w:r w:rsidRPr="0001213B">
        <w:rPr>
          <w:szCs w:val="24"/>
        </w:rPr>
        <w:t>2</w:t>
      </w:r>
      <w:r w:rsidRPr="0001213B">
        <w:rPr>
          <w:szCs w:val="24"/>
        </w:rPr>
        <w:tab/>
        <w:t xml:space="preserve">Form of work </w:t>
      </w:r>
    </w:p>
    <w:p w:rsidR="00D37A64" w:rsidRPr="0001213B" w:rsidRDefault="00D37A64" w:rsidP="00D37A64">
      <w:pPr>
        <w:rPr>
          <w:szCs w:val="24"/>
        </w:rPr>
      </w:pPr>
      <w:r w:rsidRPr="0001213B">
        <w:rPr>
          <w:szCs w:val="24"/>
        </w:rPr>
        <w:t>The Correspondence Group shall work by correspondence. Some physical meetings of the members of the Correspondence Group may be foreseen, if strictly necessary.</w:t>
      </w:r>
    </w:p>
    <w:p w:rsidR="00D37A64" w:rsidRPr="0001213B" w:rsidRDefault="00D37A64" w:rsidP="00D37A64">
      <w:pPr>
        <w:pStyle w:val="Heading1"/>
        <w:rPr>
          <w:szCs w:val="24"/>
        </w:rPr>
      </w:pPr>
      <w:r w:rsidRPr="0001213B">
        <w:rPr>
          <w:szCs w:val="24"/>
        </w:rPr>
        <w:t>3</w:t>
      </w:r>
      <w:r w:rsidRPr="0001213B">
        <w:rPr>
          <w:szCs w:val="24"/>
        </w:rPr>
        <w:tab/>
        <w:t xml:space="preserve">Working methods </w:t>
      </w:r>
    </w:p>
    <w:p w:rsidR="00D37A64" w:rsidRPr="0001213B" w:rsidRDefault="00D37A64" w:rsidP="00D37A64">
      <w:pPr>
        <w:rPr>
          <w:szCs w:val="24"/>
          <w:u w:val="single"/>
        </w:rPr>
      </w:pPr>
      <w:r w:rsidRPr="0001213B">
        <w:rPr>
          <w:szCs w:val="24"/>
        </w:rPr>
        <w:t>Access for the members of the Correspondence Group to documentation from the Bureau is under the authorization of the Director. The Group may conduct interviews, surveys, use questionnaires or any other means appropriate to achieve the targets described above.</w:t>
      </w:r>
      <w:r w:rsidRPr="0001213B">
        <w:rPr>
          <w:szCs w:val="24"/>
          <w:u w:val="single"/>
        </w:rPr>
        <w:t xml:space="preserve"> </w:t>
      </w:r>
    </w:p>
    <w:p w:rsidR="00D37A64" w:rsidRPr="0001213B" w:rsidRDefault="00D37A64" w:rsidP="00D37A64">
      <w:pPr>
        <w:pStyle w:val="Heading1"/>
        <w:rPr>
          <w:szCs w:val="24"/>
        </w:rPr>
      </w:pPr>
      <w:r w:rsidRPr="0001213B">
        <w:rPr>
          <w:szCs w:val="24"/>
        </w:rPr>
        <w:t>4</w:t>
      </w:r>
      <w:r w:rsidRPr="0001213B">
        <w:rPr>
          <w:szCs w:val="24"/>
        </w:rPr>
        <w:tab/>
        <w:t>Time-frame</w:t>
      </w:r>
    </w:p>
    <w:p w:rsidR="00D37A64" w:rsidRPr="0001213B" w:rsidRDefault="00D37A64" w:rsidP="00D37A64">
      <w:pPr>
        <w:rPr>
          <w:szCs w:val="24"/>
        </w:rPr>
      </w:pPr>
      <w:r w:rsidRPr="0001213B">
        <w:rPr>
          <w:szCs w:val="24"/>
        </w:rPr>
        <w:t xml:space="preserve">The Correspondence Group shall </w:t>
      </w:r>
      <w:r>
        <w:rPr>
          <w:szCs w:val="24"/>
        </w:rPr>
        <w:t>re</w:t>
      </w:r>
      <w:r w:rsidRPr="0001213B">
        <w:rPr>
          <w:szCs w:val="24"/>
        </w:rPr>
        <w:t>s</w:t>
      </w:r>
      <w:r>
        <w:rPr>
          <w:szCs w:val="24"/>
        </w:rPr>
        <w:t>ume</w:t>
      </w:r>
      <w:r w:rsidRPr="0001213B">
        <w:rPr>
          <w:szCs w:val="24"/>
        </w:rPr>
        <w:t xml:space="preserve"> its work as of 1 July 201</w:t>
      </w:r>
      <w:r>
        <w:rPr>
          <w:szCs w:val="24"/>
        </w:rPr>
        <w:t>5</w:t>
      </w:r>
      <w:r w:rsidRPr="0001213B">
        <w:rPr>
          <w:szCs w:val="24"/>
        </w:rPr>
        <w:t>. The Correspondence Group shall complete its work and its Chairman shall submit the Group’s report to RAG by the 201</w:t>
      </w:r>
      <w:r>
        <w:rPr>
          <w:szCs w:val="24"/>
        </w:rPr>
        <w:t>6</w:t>
      </w:r>
      <w:r w:rsidRPr="0001213B">
        <w:rPr>
          <w:szCs w:val="24"/>
        </w:rPr>
        <w:t xml:space="preserve"> meeting of RAG. </w:t>
      </w:r>
    </w:p>
    <w:p w:rsidR="00D37A64" w:rsidRPr="0001213B" w:rsidRDefault="00D37A64" w:rsidP="00D37A64">
      <w:pPr>
        <w:pStyle w:val="Heading1"/>
        <w:rPr>
          <w:szCs w:val="24"/>
        </w:rPr>
      </w:pPr>
      <w:r w:rsidRPr="0001213B">
        <w:rPr>
          <w:szCs w:val="24"/>
        </w:rPr>
        <w:t>5</w:t>
      </w:r>
      <w:r w:rsidRPr="0001213B">
        <w:rPr>
          <w:szCs w:val="24"/>
        </w:rPr>
        <w:tab/>
        <w:t>Composition</w:t>
      </w:r>
    </w:p>
    <w:p w:rsidR="00D37A64" w:rsidRPr="0001213B" w:rsidRDefault="00D37A64" w:rsidP="00D37A64">
      <w:pPr>
        <w:rPr>
          <w:szCs w:val="24"/>
        </w:rPr>
      </w:pPr>
      <w:r w:rsidRPr="0001213B">
        <w:rPr>
          <w:szCs w:val="24"/>
        </w:rPr>
        <w:t xml:space="preserve">The Correspondence Group shall be composed of members from the membership, the </w:t>
      </w:r>
      <w:proofErr w:type="spellStart"/>
      <w:r w:rsidRPr="0001213B">
        <w:rPr>
          <w:szCs w:val="24"/>
        </w:rPr>
        <w:t>Radiocommunication</w:t>
      </w:r>
      <w:proofErr w:type="spellEnd"/>
      <w:r w:rsidRPr="0001213B">
        <w:rPr>
          <w:szCs w:val="24"/>
        </w:rPr>
        <w:t xml:space="preserve"> Bureau </w:t>
      </w:r>
      <w:bookmarkStart w:id="6" w:name="_GoBack"/>
      <w:bookmarkEnd w:id="6"/>
      <w:r w:rsidRPr="0001213B">
        <w:rPr>
          <w:szCs w:val="24"/>
        </w:rPr>
        <w:t xml:space="preserve">and the ITU Information Services Department. </w:t>
      </w:r>
    </w:p>
    <w:p w:rsidR="00D37A64" w:rsidRDefault="00D37A64" w:rsidP="00D37A64">
      <w:pPr>
        <w:rPr>
          <w:szCs w:val="24"/>
        </w:rPr>
      </w:pPr>
      <w:r w:rsidRPr="0001213B">
        <w:rPr>
          <w:szCs w:val="24"/>
        </w:rPr>
        <w:t>The Chairman of the Correspondence Group is</w:t>
      </w:r>
      <w:r>
        <w:rPr>
          <w:szCs w:val="24"/>
        </w:rPr>
        <w:t>….</w:t>
      </w:r>
      <w:r>
        <w:rPr>
          <w:szCs w:val="24"/>
        </w:rPr>
        <w:br/>
      </w:r>
      <w:r w:rsidRPr="0001213B">
        <w:rPr>
          <w:szCs w:val="24"/>
        </w:rPr>
        <w:t xml:space="preserve">(e-mail: ), </w:t>
      </w:r>
    </w:p>
    <w:p w:rsidR="00D37A64" w:rsidRPr="0001213B" w:rsidRDefault="00D37A64" w:rsidP="00D37A64">
      <w:pPr>
        <w:rPr>
          <w:szCs w:val="24"/>
        </w:rPr>
      </w:pPr>
      <w:r w:rsidRPr="0001213B">
        <w:rPr>
          <w:szCs w:val="24"/>
        </w:rPr>
        <w:t xml:space="preserve">assisted by </w:t>
      </w:r>
      <w:r w:rsidRPr="0001213B">
        <w:rPr>
          <w:szCs w:val="24"/>
        </w:rPr>
        <w:br/>
        <w:t>(e-mail: ).</w:t>
      </w:r>
    </w:p>
    <w:p w:rsidR="00D37A64" w:rsidRPr="0001213B" w:rsidRDefault="00D37A64" w:rsidP="00D37A64">
      <w:pPr>
        <w:rPr>
          <w:szCs w:val="24"/>
        </w:rPr>
      </w:pPr>
      <w:r w:rsidRPr="0001213B">
        <w:rPr>
          <w:szCs w:val="24"/>
        </w:rPr>
        <w:t>BR will provide the secretariat support for the Correspondence Group.</w:t>
      </w:r>
    </w:p>
    <w:p w:rsidR="00D37A64" w:rsidRPr="00966F31" w:rsidRDefault="00D37A64" w:rsidP="00D37A64">
      <w:proofErr w:type="spellStart"/>
      <w:r w:rsidRPr="0001213B">
        <w:rPr>
          <w:szCs w:val="24"/>
        </w:rPr>
        <w:t>Sharepoint</w:t>
      </w:r>
      <w:proofErr w:type="spellEnd"/>
      <w:r w:rsidRPr="0001213B">
        <w:rPr>
          <w:szCs w:val="24"/>
        </w:rPr>
        <w:t xml:space="preserve"> site: Available on the RAG website at </w:t>
      </w:r>
      <w:hyperlink r:id="rId8" w:history="1">
        <w:r w:rsidRPr="0001213B">
          <w:rPr>
            <w:rStyle w:val="Hyperlink"/>
            <w:szCs w:val="24"/>
          </w:rPr>
          <w:t>http://www.itu.int/ITU-R/go/RAG</w:t>
        </w:r>
      </w:hyperlink>
      <w:r w:rsidRPr="0001213B">
        <w:rPr>
          <w:szCs w:val="24"/>
        </w:rPr>
        <w:t>.</w:t>
      </w:r>
    </w:p>
    <w:p w:rsidR="00D37A64" w:rsidRDefault="00D37A64" w:rsidP="00D37A64">
      <w:pPr>
        <w:tabs>
          <w:tab w:val="clear" w:pos="794"/>
          <w:tab w:val="clear" w:pos="1191"/>
          <w:tab w:val="clear" w:pos="1588"/>
          <w:tab w:val="clear" w:pos="1985"/>
        </w:tabs>
        <w:overflowPunct/>
        <w:autoSpaceDE/>
        <w:autoSpaceDN/>
        <w:adjustRightInd/>
        <w:spacing w:before="0"/>
        <w:textAlignment w:val="auto"/>
      </w:pPr>
    </w:p>
    <w:p w:rsidR="00F64E67" w:rsidRDefault="00F64E67">
      <w:pPr>
        <w:jc w:val="center"/>
      </w:pPr>
      <w:r>
        <w:t>______________</w:t>
      </w:r>
    </w:p>
    <w:sectPr w:rsidR="00F64E67"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35" w:rsidRDefault="00831835">
      <w:r>
        <w:separator/>
      </w:r>
    </w:p>
  </w:endnote>
  <w:endnote w:type="continuationSeparator" w:id="0">
    <w:p w:rsidR="00831835" w:rsidRDefault="0083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64" w:rsidRDefault="00240F54" w:rsidP="00D37A64">
    <w:pPr>
      <w:pStyle w:val="Footer"/>
    </w:pPr>
    <w:r>
      <w:fldChar w:fldCharType="begin"/>
    </w:r>
    <w:r>
      <w:instrText xml:space="preserve"> FILENAME \p  \* MERGEFORMAT </w:instrText>
    </w:r>
    <w:r>
      <w:fldChar w:fldCharType="separate"/>
    </w:r>
    <w:r w:rsidR="00D37A64">
      <w:t>P:\ENG\ITU-R\AG\RAG\RAG15\000\021E.docx</w:t>
    </w:r>
    <w:r>
      <w:fldChar w:fldCharType="end"/>
    </w:r>
    <w:r w:rsidR="00D37A64">
      <w:t xml:space="preserve"> (379608)</w:t>
    </w:r>
    <w:r w:rsidR="00D37A64">
      <w:tab/>
    </w:r>
    <w:r w:rsidR="00D37A64">
      <w:fldChar w:fldCharType="begin"/>
    </w:r>
    <w:r w:rsidR="00D37A64">
      <w:instrText xml:space="preserve"> SAVEDATE \@ DD.MM.YY </w:instrText>
    </w:r>
    <w:r w:rsidR="00D37A64">
      <w:fldChar w:fldCharType="separate"/>
    </w:r>
    <w:r>
      <w:t>27.04.15</w:t>
    </w:r>
    <w:r w:rsidR="00D37A64">
      <w:fldChar w:fldCharType="end"/>
    </w:r>
    <w:r w:rsidR="00D37A64">
      <w:tab/>
    </w:r>
    <w:r w:rsidR="00D37A64">
      <w:fldChar w:fldCharType="begin"/>
    </w:r>
    <w:r w:rsidR="00D37A64">
      <w:instrText xml:space="preserve"> PRINTDATE \@ DD.MM.YY </w:instrText>
    </w:r>
    <w:r w:rsidR="00D37A64">
      <w:fldChar w:fldCharType="separate"/>
    </w:r>
    <w:r w:rsidR="00D37A64">
      <w:t>30.09.99</w:t>
    </w:r>
    <w:r w:rsidR="00D37A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64" w:rsidRDefault="000620C7">
    <w:pPr>
      <w:pStyle w:val="Footer"/>
    </w:pPr>
    <w:fldSimple w:instr=" FILENAME \p  \* MERGEFORMAT ">
      <w:r w:rsidR="00D37A64">
        <w:t>P:\ENG\ITU-R\AG\RAG\RAG15\000\021E.docx</w:t>
      </w:r>
    </w:fldSimple>
    <w:r w:rsidR="00D37A64">
      <w:t xml:space="preserve"> (379608)</w:t>
    </w:r>
    <w:r w:rsidR="00D37A64">
      <w:tab/>
    </w:r>
    <w:r w:rsidR="00D37A64">
      <w:fldChar w:fldCharType="begin"/>
    </w:r>
    <w:r w:rsidR="00D37A64">
      <w:instrText xml:space="preserve"> SAVEDATE \@ DD.MM.YY </w:instrText>
    </w:r>
    <w:r w:rsidR="00D37A64">
      <w:fldChar w:fldCharType="separate"/>
    </w:r>
    <w:r w:rsidR="00240F54">
      <w:t>27.04.15</w:t>
    </w:r>
    <w:r w:rsidR="00D37A64">
      <w:fldChar w:fldCharType="end"/>
    </w:r>
    <w:r w:rsidR="00D37A64">
      <w:tab/>
    </w:r>
    <w:r w:rsidR="00D37A64">
      <w:fldChar w:fldCharType="begin"/>
    </w:r>
    <w:r w:rsidR="00D37A64">
      <w:instrText xml:space="preserve"> PRINTDATE \@ DD.MM.YY </w:instrText>
    </w:r>
    <w:r w:rsidR="00D37A64">
      <w:fldChar w:fldCharType="separate"/>
    </w:r>
    <w:r w:rsidR="00D37A64">
      <w:t>30.09.99</w:t>
    </w:r>
    <w:r w:rsidR="00D37A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35" w:rsidRDefault="00831835">
      <w:r>
        <w:t>____________________</w:t>
      </w:r>
    </w:p>
  </w:footnote>
  <w:footnote w:type="continuationSeparator" w:id="0">
    <w:p w:rsidR="00831835" w:rsidRDefault="0083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240F54">
      <w:rPr>
        <w:noProof/>
      </w:rPr>
      <w:t>2</w:t>
    </w:r>
    <w:r>
      <w:rPr>
        <w:noProof/>
      </w:rPr>
      <w:fldChar w:fldCharType="end"/>
    </w:r>
  </w:p>
  <w:p w:rsidR="0095426A" w:rsidRDefault="00597657" w:rsidP="00CE366B">
    <w:pPr>
      <w:pStyle w:val="Header"/>
      <w:rPr>
        <w:lang w:val="es-ES"/>
      </w:rPr>
    </w:pPr>
    <w:r>
      <w:rPr>
        <w:lang w:val="es-ES"/>
      </w:rPr>
      <w:t>RAG</w:t>
    </w:r>
    <w:r w:rsidR="00DD3BF8">
      <w:rPr>
        <w:lang w:val="es-ES"/>
      </w:rPr>
      <w:t>1</w:t>
    </w:r>
    <w:r w:rsidR="009D27EC">
      <w:rPr>
        <w:lang w:val="es-ES"/>
      </w:rPr>
      <w:t>5</w:t>
    </w:r>
    <w:r w:rsidR="00D37A64">
      <w:rPr>
        <w:lang w:val="es-ES"/>
      </w:rPr>
      <w:t>/21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35"/>
    <w:rsid w:val="000620C7"/>
    <w:rsid w:val="00093C73"/>
    <w:rsid w:val="001377D6"/>
    <w:rsid w:val="001E41A0"/>
    <w:rsid w:val="00240F54"/>
    <w:rsid w:val="002774E4"/>
    <w:rsid w:val="003D068D"/>
    <w:rsid w:val="0041273F"/>
    <w:rsid w:val="004F0848"/>
    <w:rsid w:val="00507DA3"/>
    <w:rsid w:val="0051782D"/>
    <w:rsid w:val="00597657"/>
    <w:rsid w:val="005B2C58"/>
    <w:rsid w:val="00746923"/>
    <w:rsid w:val="00806E63"/>
    <w:rsid w:val="0081028D"/>
    <w:rsid w:val="00831835"/>
    <w:rsid w:val="008B3F50"/>
    <w:rsid w:val="0095426A"/>
    <w:rsid w:val="009D27EC"/>
    <w:rsid w:val="00A16CB2"/>
    <w:rsid w:val="00B35BE4"/>
    <w:rsid w:val="00B52992"/>
    <w:rsid w:val="00CA351C"/>
    <w:rsid w:val="00CC1D49"/>
    <w:rsid w:val="00CD4D80"/>
    <w:rsid w:val="00CE366B"/>
    <w:rsid w:val="00D211BC"/>
    <w:rsid w:val="00D37A64"/>
    <w:rsid w:val="00DD3BF8"/>
    <w:rsid w:val="00EA1F4F"/>
    <w:rsid w:val="00F64E67"/>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0723D-BAC4-4DB1-A3C8-84C85EEF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AnnexNo">
    <w:name w:val="Annex_No"/>
    <w:basedOn w:val="Normal"/>
    <w:next w:val="Normal"/>
    <w:link w:val="AnnexNoChar"/>
    <w:rsid w:val="00D37A64"/>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har">
    <w:name w:val="Annex_No Char"/>
    <w:basedOn w:val="DefaultParagraphFont"/>
    <w:link w:val="AnnexNo"/>
    <w:locked/>
    <w:rsid w:val="00D37A64"/>
    <w:rPr>
      <w:rFonts w:ascii="Times New Roman" w:hAnsi="Times New Roman"/>
      <w:caps/>
      <w:sz w:val="28"/>
      <w:lang w:val="en-GB" w:eastAsia="en-US"/>
    </w:rPr>
  </w:style>
  <w:style w:type="character" w:styleId="Hyperlink">
    <w:name w:val="Hyperlink"/>
    <w:basedOn w:val="DefaultParagraphFont"/>
    <w:uiPriority w:val="99"/>
    <w:rsid w:val="00D37A64"/>
    <w:rPr>
      <w:color w:val="0000FF"/>
      <w:u w:val="single"/>
    </w:rPr>
  </w:style>
  <w:style w:type="character" w:customStyle="1" w:styleId="Heading1Char">
    <w:name w:val="Heading 1 Char"/>
    <w:basedOn w:val="DefaultParagraphFont"/>
    <w:link w:val="Heading1"/>
    <w:rsid w:val="00D37A64"/>
    <w:rPr>
      <w:rFonts w:ascii="Times New Roman" w:hAnsi="Times New Roman"/>
      <w:b/>
      <w:sz w:val="24"/>
      <w:lang w:val="en-GB" w:eastAsia="en-US"/>
    </w:rPr>
  </w:style>
  <w:style w:type="paragraph" w:customStyle="1" w:styleId="Reasons">
    <w:name w:val="Reasons"/>
    <w:basedOn w:val="Normal"/>
    <w:qFormat/>
    <w:rsid w:val="00F64E6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110</TotalTime>
  <Pages>2</Pages>
  <Words>637</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Turnbull, Karen</cp:lastModifiedBy>
  <cp:revision>5</cp:revision>
  <cp:lastPrinted>1999-09-30T15:03:00Z</cp:lastPrinted>
  <dcterms:created xsi:type="dcterms:W3CDTF">2015-04-27T12:25:00Z</dcterms:created>
  <dcterms:modified xsi:type="dcterms:W3CDTF">2015-04-27T14:55:00Z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