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99307E" w:rsidP="0099307E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99307E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99307E" w:rsidRPr="003074CA" w:rsidRDefault="00FF356D" w:rsidP="009930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proofErr w:type="gramStart"/>
            <w:r w:rsidRPr="003074CA">
              <w:rPr>
                <w:rFonts w:ascii="Verdana" w:hAnsi="Verdana"/>
                <w:sz w:val="20"/>
                <w:lang w:val="fr-CH"/>
              </w:rPr>
              <w:t>Source:</w:t>
            </w:r>
            <w:proofErr w:type="gramEnd"/>
            <w:r w:rsidRPr="003074CA">
              <w:rPr>
                <w:rFonts w:ascii="Verdana" w:hAnsi="Verdana"/>
                <w:sz w:val="20"/>
                <w:lang w:val="fr-CH"/>
              </w:rPr>
              <w:t xml:space="preserve"> Document</w:t>
            </w:r>
            <w:r w:rsidR="0099307E" w:rsidRPr="003074CA">
              <w:rPr>
                <w:rFonts w:ascii="Verdana" w:hAnsi="Verdana"/>
                <w:sz w:val="20"/>
                <w:lang w:val="fr-CH"/>
              </w:rPr>
              <w:t xml:space="preserve"> </w:t>
            </w:r>
            <w:proofErr w:type="spellStart"/>
            <w:r w:rsidRPr="003074CA">
              <w:rPr>
                <w:rFonts w:ascii="Verdana" w:hAnsi="Verdana"/>
                <w:sz w:val="20"/>
                <w:lang w:val="fr-CH"/>
              </w:rPr>
              <w:t>5A</w:t>
            </w:r>
            <w:proofErr w:type="spellEnd"/>
            <w:r w:rsidRPr="003074CA">
              <w:rPr>
                <w:rFonts w:ascii="Verdana" w:hAnsi="Verdana"/>
                <w:sz w:val="20"/>
                <w:lang w:val="fr-CH"/>
              </w:rPr>
              <w:t>/</w:t>
            </w:r>
            <w:proofErr w:type="spellStart"/>
            <w:r w:rsidRPr="003074CA">
              <w:rPr>
                <w:rFonts w:ascii="Verdana" w:hAnsi="Verdana"/>
                <w:sz w:val="20"/>
                <w:lang w:val="fr-CH"/>
              </w:rPr>
              <w:t>TEMP</w:t>
            </w:r>
            <w:proofErr w:type="spellEnd"/>
            <w:r w:rsidRPr="003074CA">
              <w:rPr>
                <w:rFonts w:ascii="Verdana" w:hAnsi="Verdana"/>
                <w:sz w:val="20"/>
                <w:lang w:val="fr-CH"/>
              </w:rPr>
              <w:t>/105(</w:t>
            </w:r>
            <w:proofErr w:type="spellStart"/>
            <w:r w:rsidRPr="003074CA">
              <w:rPr>
                <w:rFonts w:ascii="Verdana" w:hAnsi="Verdana"/>
                <w:sz w:val="20"/>
                <w:lang w:val="fr-CH"/>
              </w:rPr>
              <w:t>Rev.1</w:t>
            </w:r>
            <w:proofErr w:type="spellEnd"/>
            <w:r w:rsidRPr="003074CA">
              <w:rPr>
                <w:rFonts w:ascii="Verdana" w:hAnsi="Verdana"/>
                <w:sz w:val="20"/>
                <w:lang w:val="fr-CH"/>
              </w:rPr>
              <w:t>)</w:t>
            </w:r>
          </w:p>
        </w:tc>
        <w:tc>
          <w:tcPr>
            <w:tcW w:w="3451" w:type="dxa"/>
            <w:gridSpan w:val="2"/>
          </w:tcPr>
          <w:p w:rsidR="000069D4" w:rsidRPr="00FF356D" w:rsidRDefault="00FF356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FF356D">
              <w:rPr>
                <w:rFonts w:ascii="Verdana" w:hAnsi="Verdana"/>
                <w:b/>
                <w:sz w:val="20"/>
                <w:lang w:val="en-CA" w:eastAsia="zh-CN"/>
              </w:rPr>
              <w:t>Annex 12</w:t>
            </w:r>
            <w:r w:rsidR="00E30C20" w:rsidRPr="00FF356D">
              <w:rPr>
                <w:rFonts w:ascii="Verdana" w:hAnsi="Verdana"/>
                <w:b/>
                <w:sz w:val="20"/>
                <w:lang w:val="en-CA" w:eastAsia="zh-CN"/>
              </w:rPr>
              <w:t xml:space="preserve"> to</w:t>
            </w:r>
            <w:r w:rsidR="00E30C20" w:rsidRPr="00FF356D">
              <w:rPr>
                <w:rFonts w:ascii="Verdana" w:hAnsi="Verdana"/>
                <w:b/>
                <w:sz w:val="20"/>
                <w:lang w:val="en-CA" w:eastAsia="zh-CN"/>
              </w:rPr>
              <w:br/>
            </w:r>
            <w:r w:rsidR="0099307E" w:rsidRPr="00FF356D">
              <w:rPr>
                <w:rFonts w:ascii="Verdana" w:hAnsi="Verdana"/>
                <w:b/>
                <w:sz w:val="20"/>
                <w:lang w:val="en-CA" w:eastAsia="zh-CN"/>
              </w:rPr>
              <w:t xml:space="preserve">Document </w:t>
            </w:r>
            <w:proofErr w:type="spellStart"/>
            <w:r w:rsidR="0099307E" w:rsidRPr="00FF356D">
              <w:rPr>
                <w:rFonts w:ascii="Verdana" w:hAnsi="Verdana"/>
                <w:b/>
                <w:sz w:val="20"/>
                <w:lang w:val="en-CA" w:eastAsia="zh-CN"/>
              </w:rPr>
              <w:t>5A</w:t>
            </w:r>
            <w:proofErr w:type="spellEnd"/>
            <w:r w:rsidR="0099307E" w:rsidRPr="00FF356D">
              <w:rPr>
                <w:rFonts w:ascii="Verdana" w:hAnsi="Verdana"/>
                <w:b/>
                <w:sz w:val="20"/>
                <w:lang w:val="en-CA" w:eastAsia="zh-CN"/>
              </w:rPr>
              <w:t>/</w:t>
            </w:r>
            <w:r w:rsidRPr="00FF356D">
              <w:rPr>
                <w:rFonts w:ascii="Verdana" w:hAnsi="Verdana"/>
                <w:b/>
                <w:sz w:val="20"/>
                <w:lang w:val="en-CA" w:eastAsia="zh-CN"/>
              </w:rPr>
              <w:t>298</w:t>
            </w:r>
            <w:r w:rsidR="0099307E" w:rsidRPr="00FF356D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FF356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FF356D" w:rsidRDefault="003074C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21</w:t>
            </w:r>
            <w:r w:rsidR="00FF356D" w:rsidRPr="00FF356D">
              <w:rPr>
                <w:rFonts w:ascii="Verdana" w:hAnsi="Verdana"/>
                <w:b/>
                <w:sz w:val="20"/>
                <w:lang w:val="en-CA" w:eastAsia="zh-CN"/>
              </w:rPr>
              <w:t xml:space="preserve"> </w:t>
            </w:r>
            <w:r w:rsidR="0099307E" w:rsidRPr="00FF356D">
              <w:rPr>
                <w:rFonts w:ascii="Verdana" w:hAnsi="Verdana"/>
                <w:b/>
                <w:sz w:val="20"/>
                <w:lang w:val="en-CA" w:eastAsia="zh-CN"/>
              </w:rPr>
              <w:t>November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FF356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FF356D" w:rsidRDefault="009930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CA" w:eastAsia="zh-CN"/>
              </w:rPr>
            </w:pPr>
            <w:r w:rsidRPr="00FF356D">
              <w:rPr>
                <w:rFonts w:ascii="Verdana" w:eastAsia="SimSun" w:hAnsi="Verdana"/>
                <w:b/>
                <w:sz w:val="20"/>
                <w:lang w:val="en-CA"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Pr="00FF356D" w:rsidRDefault="00FF356D" w:rsidP="0099307E">
            <w:pPr>
              <w:pStyle w:val="Source"/>
              <w:rPr>
                <w:lang w:val="en-CA" w:eastAsia="zh-CN"/>
              </w:rPr>
            </w:pPr>
            <w:bookmarkStart w:id="5" w:name="dsource" w:colFirst="0" w:colLast="0"/>
            <w:bookmarkEnd w:id="4"/>
            <w:r w:rsidRPr="00FF356D">
              <w:rPr>
                <w:lang w:val="en-CA" w:eastAsia="zh-CN"/>
              </w:rPr>
              <w:t xml:space="preserve">Annex 12 to Working Party </w:t>
            </w:r>
            <w:proofErr w:type="spellStart"/>
            <w:r w:rsidRPr="00FF356D">
              <w:rPr>
                <w:lang w:val="en-CA" w:eastAsia="zh-CN"/>
              </w:rPr>
              <w:t>5A</w:t>
            </w:r>
            <w:proofErr w:type="spellEnd"/>
            <w:r w:rsidRPr="00FF356D">
              <w:rPr>
                <w:lang w:val="en-CA" w:eastAsia="zh-CN"/>
              </w:rPr>
              <w:t xml:space="preserve">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Pr="00FF356D" w:rsidRDefault="00930371" w:rsidP="00A5173C">
            <w:pPr>
              <w:pStyle w:val="Title1"/>
              <w:rPr>
                <w:lang w:val="en-CA" w:eastAsia="zh-CN"/>
              </w:rPr>
            </w:pPr>
            <w:bookmarkStart w:id="6" w:name="drec" w:colFirst="0" w:colLast="0"/>
            <w:bookmarkEnd w:id="5"/>
            <w:r w:rsidRPr="00FF356D">
              <w:rPr>
                <w:lang w:val="en-CA"/>
              </w:rPr>
              <w:t xml:space="preserve">Elements for </w:t>
            </w:r>
            <w:r w:rsidR="0099307E" w:rsidRPr="00FF356D">
              <w:rPr>
                <w:lang w:val="en-CA"/>
              </w:rPr>
              <w:t xml:space="preserve">draft </w:t>
            </w:r>
            <w:proofErr w:type="spellStart"/>
            <w:r w:rsidR="0099307E" w:rsidRPr="00FF356D">
              <w:rPr>
                <w:lang w:val="en-CA"/>
              </w:rPr>
              <w:t>CPM</w:t>
            </w:r>
            <w:proofErr w:type="spellEnd"/>
            <w:r w:rsidR="0099307E" w:rsidRPr="00FF356D">
              <w:rPr>
                <w:lang w:val="en-CA"/>
              </w:rPr>
              <w:t xml:space="preserve"> text </w:t>
            </w:r>
            <w:r w:rsidR="0099307E" w:rsidRPr="00FF356D">
              <w:rPr>
                <w:lang w:val="en-CA"/>
              </w:rPr>
              <w:br/>
              <w:t xml:space="preserve">for </w:t>
            </w:r>
            <w:proofErr w:type="spellStart"/>
            <w:r w:rsidR="0099307E" w:rsidRPr="00FF356D">
              <w:rPr>
                <w:lang w:val="en-CA"/>
              </w:rPr>
              <w:t>WRC</w:t>
            </w:r>
            <w:proofErr w:type="spellEnd"/>
            <w:r w:rsidR="0099307E" w:rsidRPr="00FF356D">
              <w:rPr>
                <w:lang w:val="en-CA"/>
              </w:rPr>
              <w:t>-19 Agenda Item 9.1 Issue 9.1.5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069D4" w:rsidP="00E54BFC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99307E" w:rsidRPr="00296C92" w:rsidRDefault="0099307E" w:rsidP="00E54BFC">
      <w:pPr>
        <w:pStyle w:val="Agendaitem"/>
        <w:rPr>
          <w:lang w:val="en-US"/>
        </w:rPr>
      </w:pPr>
      <w:bookmarkStart w:id="8" w:name="dbreak"/>
      <w:bookmarkEnd w:id="7"/>
      <w:bookmarkEnd w:id="8"/>
      <w:r w:rsidRPr="00296C92">
        <w:rPr>
          <w:lang w:val="en-US"/>
        </w:rPr>
        <w:t xml:space="preserve">Agenda item 9.1 </w:t>
      </w:r>
      <w:r>
        <w:rPr>
          <w:lang w:val="en-US"/>
        </w:rPr>
        <w:t>–</w:t>
      </w:r>
      <w:r w:rsidRPr="00296C92">
        <w:rPr>
          <w:lang w:val="en-US"/>
        </w:rPr>
        <w:t xml:space="preserve"> Issue 9.1.5</w:t>
      </w:r>
    </w:p>
    <w:p w:rsidR="0099307E" w:rsidRPr="00296C92" w:rsidRDefault="0099307E" w:rsidP="00D26EC7">
      <w:pPr>
        <w:spacing w:before="240"/>
        <w:jc w:val="center"/>
        <w:rPr>
          <w:szCs w:val="18"/>
          <w:lang w:val="en-US"/>
        </w:rPr>
      </w:pPr>
      <w:r w:rsidRPr="00296C92">
        <w:rPr>
          <w:szCs w:val="18"/>
          <w:lang w:val="en-US"/>
        </w:rPr>
        <w:t>(</w:t>
      </w:r>
      <w:r w:rsidRPr="00296C92">
        <w:rPr>
          <w:b/>
          <w:bCs/>
          <w:szCs w:val="18"/>
          <w:lang w:val="en-US"/>
        </w:rPr>
        <w:t xml:space="preserve">WP </w:t>
      </w:r>
      <w:proofErr w:type="spellStart"/>
      <w:r w:rsidRPr="00296C92">
        <w:rPr>
          <w:b/>
          <w:bCs/>
          <w:szCs w:val="18"/>
          <w:lang w:val="en-US"/>
        </w:rPr>
        <w:t>5A</w:t>
      </w:r>
      <w:proofErr w:type="spellEnd"/>
      <w:r w:rsidRPr="00296C92">
        <w:rPr>
          <w:szCs w:val="18"/>
          <w:lang w:val="en-US"/>
        </w:rPr>
        <w:t xml:space="preserve"> / </w:t>
      </w:r>
      <w:r w:rsidRPr="00296C92">
        <w:rPr>
          <w:b/>
          <w:bCs/>
          <w:szCs w:val="18"/>
          <w:lang w:val="en-US"/>
        </w:rPr>
        <w:t xml:space="preserve">WP </w:t>
      </w:r>
      <w:proofErr w:type="spellStart"/>
      <w:r w:rsidRPr="00296C92">
        <w:rPr>
          <w:b/>
          <w:bCs/>
          <w:szCs w:val="18"/>
          <w:lang w:val="en-US"/>
        </w:rPr>
        <w:t>5B</w:t>
      </w:r>
      <w:proofErr w:type="spellEnd"/>
      <w:r w:rsidRPr="00296C92">
        <w:rPr>
          <w:szCs w:val="18"/>
          <w:lang w:val="en-US"/>
        </w:rPr>
        <w:t>, (WP 3M))</w:t>
      </w:r>
    </w:p>
    <w:p w:rsidR="0099307E" w:rsidRDefault="0099307E" w:rsidP="003F15ED">
      <w:pPr>
        <w:spacing w:before="240"/>
        <w:rPr>
          <w:rFonts w:eastAsia="SimSun"/>
          <w:i/>
          <w:iCs/>
        </w:rPr>
      </w:pPr>
      <w:r>
        <w:rPr>
          <w:i/>
          <w:iCs/>
        </w:rPr>
        <w:t>9.</w:t>
      </w:r>
      <w:r w:rsidRPr="000D4A37">
        <w:rPr>
          <w:i/>
          <w:iCs/>
        </w:rPr>
        <w:t>1.</w:t>
      </w:r>
      <w:r>
        <w:rPr>
          <w:i/>
          <w:iCs/>
        </w:rPr>
        <w:t>5</w:t>
      </w:r>
      <w:r w:rsidRPr="000D4A37">
        <w:rPr>
          <w:i/>
          <w:iCs/>
        </w:rPr>
        <w:tab/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</w:t>
      </w:r>
      <w:proofErr w:type="spellStart"/>
      <w:r w:rsidRPr="000D4A37">
        <w:rPr>
          <w:b/>
          <w:bCs/>
        </w:rPr>
        <w:t>WRC</w:t>
      </w:r>
      <w:proofErr w:type="spellEnd"/>
      <w:r w:rsidRPr="000D4A37">
        <w:rPr>
          <w:b/>
          <w:bCs/>
        </w:rPr>
        <w:noBreakHyphen/>
        <w:t>15)</w:t>
      </w:r>
      <w:r w:rsidRPr="000D4A37">
        <w:t xml:space="preserve"> – </w:t>
      </w:r>
      <w:r w:rsidRPr="003F15ED">
        <w:rPr>
          <w:rFonts w:eastAsia="SimSun"/>
          <w:i/>
          <w:iCs/>
        </w:rPr>
        <w:t>Consideration of the technical and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regulatory impacts of referencing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 xml:space="preserve">Recommendations ITU-R </w:t>
      </w:r>
      <w:proofErr w:type="spellStart"/>
      <w:r w:rsidRPr="003F15ED">
        <w:rPr>
          <w:rFonts w:eastAsia="SimSun"/>
          <w:i/>
          <w:iCs/>
        </w:rPr>
        <w:t>M.1638</w:t>
      </w:r>
      <w:proofErr w:type="spellEnd"/>
      <w:r w:rsidRPr="003F15ED">
        <w:rPr>
          <w:rFonts w:eastAsia="SimSun"/>
          <w:i/>
          <w:iCs/>
        </w:rPr>
        <w:t>-1 and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 xml:space="preserve">ITU-R </w:t>
      </w:r>
      <w:proofErr w:type="spellStart"/>
      <w:r w:rsidRPr="003F15ED">
        <w:rPr>
          <w:rFonts w:eastAsia="SimSun"/>
          <w:i/>
          <w:iCs/>
        </w:rPr>
        <w:t>M.1849</w:t>
      </w:r>
      <w:proofErr w:type="spellEnd"/>
      <w:r w:rsidRPr="003F15ED">
        <w:rPr>
          <w:rFonts w:eastAsia="SimSun"/>
          <w:i/>
          <w:iCs/>
        </w:rPr>
        <w:t xml:space="preserve">-1 in Nos. </w:t>
      </w:r>
      <w:proofErr w:type="spellStart"/>
      <w:r w:rsidRPr="00244E19">
        <w:rPr>
          <w:rFonts w:eastAsia="SimSun"/>
          <w:b/>
          <w:bCs/>
          <w:i/>
          <w:iCs/>
        </w:rPr>
        <w:t>5.447F</w:t>
      </w:r>
      <w:proofErr w:type="spellEnd"/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 xml:space="preserve">and </w:t>
      </w:r>
      <w:proofErr w:type="spellStart"/>
      <w:r w:rsidRPr="00244E19">
        <w:rPr>
          <w:rFonts w:eastAsia="SimSun"/>
          <w:b/>
          <w:bCs/>
          <w:i/>
          <w:iCs/>
        </w:rPr>
        <w:t>5.450A</w:t>
      </w:r>
      <w:proofErr w:type="spellEnd"/>
      <w:r w:rsidRPr="003F15ED">
        <w:rPr>
          <w:rFonts w:eastAsia="SimSun"/>
          <w:i/>
          <w:iCs/>
        </w:rPr>
        <w:t xml:space="preserve"> of the Radio Regulations</w:t>
      </w:r>
    </w:p>
    <w:p w:rsidR="0099307E" w:rsidRPr="000D4A37" w:rsidRDefault="0099307E" w:rsidP="00C02C6F">
      <w:pPr>
        <w:pStyle w:val="Heading1"/>
      </w:pPr>
      <w:r w:rsidRPr="000D4A37">
        <w:t>2/</w:t>
      </w:r>
      <w:r>
        <w:t>9.</w:t>
      </w:r>
      <w:r w:rsidRPr="000D4A37">
        <w:t>1.</w:t>
      </w:r>
      <w:r>
        <w:t>5</w:t>
      </w:r>
      <w:r w:rsidRPr="000D4A37">
        <w:t>/1</w:t>
      </w:r>
      <w:r w:rsidRPr="000D4A37">
        <w:tab/>
        <w:t>Executive summary</w:t>
      </w:r>
    </w:p>
    <w:p w:rsidR="0099307E" w:rsidRPr="003F15ED" w:rsidRDefault="0099307E" w:rsidP="003F15ED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/>
          <w:i/>
          <w:iCs/>
        </w:rPr>
      </w:pPr>
      <w:r w:rsidRPr="003F15ED">
        <w:rPr>
          <w:rFonts w:eastAsia="SimSun"/>
          <w:i/>
          <w:iCs/>
        </w:rPr>
        <w:t>[Text of the executive summary, not more than half a page of text to describe briefly the purpose of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the issue, summarize the results of the studies carried out and provide a conclusion]</w:t>
      </w:r>
    </w:p>
    <w:p w:rsidR="0099307E" w:rsidRPr="0017146E" w:rsidRDefault="0099307E" w:rsidP="00C02C6F">
      <w:pPr>
        <w:pStyle w:val="Heading1"/>
      </w:pPr>
      <w:r w:rsidRPr="000D4A37">
        <w:t>2/</w:t>
      </w:r>
      <w:r>
        <w:t>9.</w:t>
      </w:r>
      <w:r w:rsidRPr="000D4A37">
        <w:t>1.</w:t>
      </w:r>
      <w:r>
        <w:t>5</w:t>
      </w:r>
      <w:r w:rsidRPr="000D4A37">
        <w:t>/2</w:t>
      </w:r>
      <w:r w:rsidRPr="000D4A37">
        <w:tab/>
        <w:t>Background</w:t>
      </w:r>
    </w:p>
    <w:p w:rsidR="0099307E" w:rsidRDefault="0099307E" w:rsidP="003F15ED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/>
          <w:i/>
          <w:iCs/>
        </w:rPr>
      </w:pPr>
      <w:r w:rsidRPr="003F15ED">
        <w:rPr>
          <w:rFonts w:eastAsia="SimSun"/>
          <w:i/>
          <w:iCs/>
        </w:rPr>
        <w:t>[Text of the background, not more than half a page of text to provide general information in a concise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manner, in order to describe the rationale of the issue]</w:t>
      </w:r>
    </w:p>
    <w:p w:rsidR="0099307E" w:rsidRPr="00A0125B" w:rsidRDefault="0099307E" w:rsidP="00C02C6F">
      <w:pPr>
        <w:rPr>
          <w:rFonts w:eastAsia="SimSun"/>
          <w:spacing w:val="-2"/>
        </w:rPr>
      </w:pPr>
      <w:proofErr w:type="spellStart"/>
      <w:r w:rsidRPr="00A0125B">
        <w:rPr>
          <w:rFonts w:eastAsia="SimSun"/>
          <w:spacing w:val="-2"/>
        </w:rPr>
        <w:t>WRC</w:t>
      </w:r>
      <w:proofErr w:type="spellEnd"/>
      <w:r w:rsidRPr="00A0125B">
        <w:rPr>
          <w:rFonts w:eastAsia="SimSun"/>
          <w:spacing w:val="-2"/>
        </w:rPr>
        <w:t>-03 allocated the 5 150-5 350 MHz and 5 470-5 725 MHz frequency ranges to the mobile service on a primary basis for the implementation of Wireless Access Systems (WAS) including Radio Local Area Networks (</w:t>
      </w:r>
      <w:proofErr w:type="spellStart"/>
      <w:r w:rsidRPr="00A0125B">
        <w:rPr>
          <w:rFonts w:eastAsia="SimSun"/>
          <w:spacing w:val="-2"/>
        </w:rPr>
        <w:t>RLANs</w:t>
      </w:r>
      <w:proofErr w:type="spellEnd"/>
      <w:r w:rsidRPr="00A0125B">
        <w:rPr>
          <w:rFonts w:eastAsia="SimSun"/>
          <w:spacing w:val="-2"/>
        </w:rPr>
        <w:t xml:space="preserve">) subject to Resolution </w:t>
      </w:r>
      <w:r w:rsidRPr="00A0125B">
        <w:rPr>
          <w:rFonts w:eastAsia="SimSun"/>
          <w:b/>
          <w:bCs/>
          <w:spacing w:val="-2"/>
        </w:rPr>
        <w:t>229</w:t>
      </w:r>
      <w:r w:rsidRPr="00A0125B">
        <w:rPr>
          <w:rFonts w:eastAsia="SimSun"/>
          <w:spacing w:val="-2"/>
        </w:rPr>
        <w:t xml:space="preserve">. </w:t>
      </w:r>
      <w:proofErr w:type="spellStart"/>
      <w:r w:rsidRPr="00A0125B">
        <w:rPr>
          <w:rFonts w:eastAsia="SimSun"/>
          <w:spacing w:val="-2"/>
        </w:rPr>
        <w:t>WRC</w:t>
      </w:r>
      <w:proofErr w:type="spellEnd"/>
      <w:r w:rsidRPr="00A0125B">
        <w:rPr>
          <w:rFonts w:eastAsia="SimSun"/>
          <w:spacing w:val="-2"/>
        </w:rPr>
        <w:t>-03 also decided that the radiolocation service, the Earth exploration-satellite service (active) and the space research service (active) (</w:t>
      </w:r>
      <w:r w:rsidR="00C02C6F" w:rsidRPr="00A0125B">
        <w:rPr>
          <w:rFonts w:eastAsia="SimSun"/>
          <w:spacing w:val="-2"/>
        </w:rPr>
        <w:t xml:space="preserve">RR </w:t>
      </w:r>
      <w:r w:rsidRPr="00A0125B">
        <w:rPr>
          <w:rFonts w:eastAsia="SimSun"/>
          <w:spacing w:val="-2"/>
        </w:rPr>
        <w:t xml:space="preserve">No. </w:t>
      </w:r>
      <w:proofErr w:type="spellStart"/>
      <w:r w:rsidRPr="00A0125B">
        <w:rPr>
          <w:rFonts w:eastAsia="SimSun"/>
          <w:b/>
          <w:bCs/>
          <w:spacing w:val="-2"/>
        </w:rPr>
        <w:t>5.447F</w:t>
      </w:r>
      <w:proofErr w:type="spellEnd"/>
      <w:r w:rsidRPr="00A0125B">
        <w:rPr>
          <w:rFonts w:eastAsia="SimSun"/>
          <w:spacing w:val="-2"/>
        </w:rPr>
        <w:t xml:space="preserve">) and the </w:t>
      </w:r>
      <w:proofErr w:type="spellStart"/>
      <w:r w:rsidRPr="00A0125B">
        <w:rPr>
          <w:rFonts w:eastAsia="SimSun"/>
          <w:spacing w:val="-2"/>
        </w:rPr>
        <w:t>radiodetermination</w:t>
      </w:r>
      <w:proofErr w:type="spellEnd"/>
      <w:r w:rsidRPr="00A0125B">
        <w:rPr>
          <w:rFonts w:eastAsia="SimSun"/>
          <w:spacing w:val="-2"/>
        </w:rPr>
        <w:t xml:space="preserve"> service (</w:t>
      </w:r>
      <w:r w:rsidR="00C02C6F" w:rsidRPr="00A0125B">
        <w:rPr>
          <w:rFonts w:eastAsia="SimSun"/>
          <w:spacing w:val="-2"/>
        </w:rPr>
        <w:t xml:space="preserve">RR </w:t>
      </w:r>
      <w:r w:rsidRPr="00A0125B">
        <w:rPr>
          <w:rFonts w:eastAsia="SimSun"/>
          <w:spacing w:val="-2"/>
        </w:rPr>
        <w:t xml:space="preserve">No. </w:t>
      </w:r>
      <w:proofErr w:type="spellStart"/>
      <w:r w:rsidRPr="00A0125B">
        <w:rPr>
          <w:rFonts w:eastAsia="SimSun"/>
          <w:b/>
          <w:bCs/>
          <w:spacing w:val="-2"/>
        </w:rPr>
        <w:t>5.450A</w:t>
      </w:r>
      <w:proofErr w:type="spellEnd"/>
      <w:r w:rsidRPr="00A0125B">
        <w:rPr>
          <w:rFonts w:eastAsia="SimSun"/>
          <w:spacing w:val="-2"/>
        </w:rPr>
        <w:t>) shall not impose on the mobile service more stringent protection criteria, based on syst</w:t>
      </w:r>
      <w:bookmarkStart w:id="9" w:name="_GoBack"/>
      <w:bookmarkEnd w:id="9"/>
      <w:r w:rsidRPr="00A0125B">
        <w:rPr>
          <w:rFonts w:eastAsia="SimSun"/>
          <w:spacing w:val="-2"/>
        </w:rPr>
        <w:t xml:space="preserve">em characteristics and interference criteria, than those stated in Recommendations ITU-R </w:t>
      </w:r>
      <w:proofErr w:type="spellStart"/>
      <w:r w:rsidRPr="00A0125B">
        <w:rPr>
          <w:rFonts w:eastAsia="SimSun"/>
          <w:spacing w:val="-2"/>
        </w:rPr>
        <w:t>M.1638</w:t>
      </w:r>
      <w:proofErr w:type="spellEnd"/>
      <w:r w:rsidRPr="00A0125B">
        <w:rPr>
          <w:rFonts w:eastAsia="SimSun"/>
          <w:spacing w:val="-2"/>
        </w:rPr>
        <w:t xml:space="preserve">-0 and ITU-R </w:t>
      </w:r>
      <w:proofErr w:type="spellStart"/>
      <w:r w:rsidRPr="00A0125B">
        <w:rPr>
          <w:rFonts w:eastAsia="SimSun"/>
          <w:spacing w:val="-2"/>
        </w:rPr>
        <w:t>RS.1632</w:t>
      </w:r>
      <w:proofErr w:type="spellEnd"/>
      <w:r w:rsidRPr="00A0125B">
        <w:rPr>
          <w:rFonts w:eastAsia="SimSun"/>
          <w:spacing w:val="-2"/>
        </w:rPr>
        <w:t xml:space="preserve">-0, which were incorporated by reference. Since </w:t>
      </w:r>
      <w:proofErr w:type="spellStart"/>
      <w:r w:rsidRPr="00A0125B">
        <w:rPr>
          <w:rFonts w:eastAsia="SimSun"/>
          <w:spacing w:val="-2"/>
        </w:rPr>
        <w:t>WRC</w:t>
      </w:r>
      <w:proofErr w:type="spellEnd"/>
      <w:r w:rsidRPr="00A0125B">
        <w:rPr>
          <w:rFonts w:eastAsia="SimSun"/>
          <w:spacing w:val="-2"/>
        </w:rPr>
        <w:t xml:space="preserve">-03, millions of </w:t>
      </w:r>
      <w:proofErr w:type="spellStart"/>
      <w:r w:rsidRPr="00A0125B">
        <w:rPr>
          <w:rFonts w:eastAsia="SimSun"/>
          <w:spacing w:val="-2"/>
        </w:rPr>
        <w:t>RLAN</w:t>
      </w:r>
      <w:proofErr w:type="spellEnd"/>
      <w:r w:rsidRPr="00A0125B">
        <w:rPr>
          <w:rFonts w:eastAsia="SimSun"/>
          <w:spacing w:val="-2"/>
        </w:rPr>
        <w:t xml:space="preserve"> devices have been widely deployed worldwide. </w:t>
      </w:r>
    </w:p>
    <w:p w:rsidR="0099307E" w:rsidRPr="00EB0B2B" w:rsidRDefault="0099307E" w:rsidP="00060253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/>
          <w:iCs/>
        </w:rPr>
      </w:pPr>
      <w:r>
        <w:rPr>
          <w:rFonts w:eastAsia="SimSun"/>
          <w:iCs/>
        </w:rPr>
        <w:t xml:space="preserve">During the </w:t>
      </w:r>
      <w:proofErr w:type="spellStart"/>
      <w:r>
        <w:rPr>
          <w:rFonts w:eastAsia="SimSun"/>
          <w:iCs/>
        </w:rPr>
        <w:t>WRC</w:t>
      </w:r>
      <w:proofErr w:type="spellEnd"/>
      <w:r>
        <w:rPr>
          <w:rFonts w:eastAsia="SimSun"/>
          <w:iCs/>
        </w:rPr>
        <w:t xml:space="preserve">-15 study cycle, Recommendation ITU-R </w:t>
      </w:r>
      <w:proofErr w:type="spellStart"/>
      <w:r>
        <w:rPr>
          <w:rFonts w:eastAsia="SimSun"/>
          <w:iCs/>
        </w:rPr>
        <w:t>M.1638</w:t>
      </w:r>
      <w:proofErr w:type="spellEnd"/>
      <w:r>
        <w:rPr>
          <w:rFonts w:eastAsia="SimSun"/>
          <w:iCs/>
        </w:rPr>
        <w:t xml:space="preserve">-0 was revised.  In this revision process, several new radars with different system characteristics were included in Recommendation ITU-R </w:t>
      </w:r>
      <w:proofErr w:type="spellStart"/>
      <w:r>
        <w:rPr>
          <w:rFonts w:eastAsia="SimSun"/>
          <w:iCs/>
        </w:rPr>
        <w:t>M.1638</w:t>
      </w:r>
      <w:proofErr w:type="spellEnd"/>
      <w:r>
        <w:rPr>
          <w:rFonts w:eastAsia="SimSun"/>
          <w:iCs/>
        </w:rPr>
        <w:t xml:space="preserve">-1 and the technical characteristics and protection criteria for ground based meteorological radars were removed from Recommendation ITU-R </w:t>
      </w:r>
      <w:proofErr w:type="spellStart"/>
      <w:r>
        <w:rPr>
          <w:rFonts w:eastAsia="SimSun"/>
          <w:iCs/>
        </w:rPr>
        <w:t>M.1638</w:t>
      </w:r>
      <w:proofErr w:type="spellEnd"/>
      <w:r>
        <w:rPr>
          <w:rFonts w:eastAsia="SimSun"/>
          <w:iCs/>
        </w:rPr>
        <w:t xml:space="preserve">-1 and relocated to Recommendation ITU-R </w:t>
      </w:r>
      <w:proofErr w:type="spellStart"/>
      <w:r>
        <w:rPr>
          <w:rFonts w:eastAsia="SimSun"/>
          <w:iCs/>
        </w:rPr>
        <w:t>M.1849</w:t>
      </w:r>
      <w:proofErr w:type="spellEnd"/>
      <w:r>
        <w:rPr>
          <w:rFonts w:eastAsia="SimSun"/>
          <w:iCs/>
        </w:rPr>
        <w:t xml:space="preserve">-1. Consistent with the provisions of Resolution </w:t>
      </w:r>
      <w:r w:rsidRPr="004C17EB">
        <w:rPr>
          <w:rFonts w:eastAsia="SimSun"/>
          <w:b/>
          <w:bCs/>
          <w:iCs/>
        </w:rPr>
        <w:t>27 (</w:t>
      </w:r>
      <w:proofErr w:type="spellStart"/>
      <w:r w:rsidRPr="004C17EB">
        <w:rPr>
          <w:rFonts w:eastAsia="SimSun"/>
          <w:b/>
          <w:bCs/>
          <w:iCs/>
        </w:rPr>
        <w:t>WRC</w:t>
      </w:r>
      <w:proofErr w:type="spellEnd"/>
      <w:r w:rsidRPr="004C17EB">
        <w:rPr>
          <w:rFonts w:eastAsia="SimSun"/>
          <w:b/>
          <w:bCs/>
          <w:iCs/>
        </w:rPr>
        <w:t>-07)</w:t>
      </w:r>
      <w:r>
        <w:rPr>
          <w:rFonts w:eastAsia="SimSun"/>
          <w:iCs/>
        </w:rPr>
        <w:t xml:space="preserve">, for an ITU-R Recommendation (e.g. ITU-R </w:t>
      </w:r>
      <w:proofErr w:type="spellStart"/>
      <w:r>
        <w:rPr>
          <w:rFonts w:eastAsia="SimSun"/>
          <w:iCs/>
        </w:rPr>
        <w:t>M.1638</w:t>
      </w:r>
      <w:proofErr w:type="spellEnd"/>
      <w:r>
        <w:rPr>
          <w:rFonts w:eastAsia="SimSun"/>
          <w:iCs/>
        </w:rPr>
        <w:t xml:space="preserve">), the reference in the Radio Regulations shall </w:t>
      </w:r>
      <w:r>
        <w:rPr>
          <w:rFonts w:eastAsia="SimSun"/>
          <w:iCs/>
        </w:rPr>
        <w:lastRenderedPageBreak/>
        <w:t xml:space="preserve">continue to apply to the earlier version incorporated by reference until such time as a competent </w:t>
      </w:r>
      <w:proofErr w:type="spellStart"/>
      <w:r>
        <w:rPr>
          <w:rFonts w:eastAsia="SimSun"/>
          <w:iCs/>
        </w:rPr>
        <w:t>WRC</w:t>
      </w:r>
      <w:proofErr w:type="spellEnd"/>
      <w:r>
        <w:rPr>
          <w:rFonts w:eastAsia="SimSun"/>
          <w:iCs/>
        </w:rPr>
        <w:t xml:space="preserve"> agrees to incorporate the new version. Given the potential impact on the widespread deployment of </w:t>
      </w:r>
      <w:proofErr w:type="spellStart"/>
      <w:r>
        <w:rPr>
          <w:rFonts w:eastAsia="SimSun"/>
          <w:iCs/>
        </w:rPr>
        <w:t>RLANs</w:t>
      </w:r>
      <w:proofErr w:type="spellEnd"/>
      <w:r>
        <w:rPr>
          <w:rFonts w:eastAsia="SimSun"/>
          <w:iCs/>
        </w:rPr>
        <w:t xml:space="preserve"> in the 5 250-5 350 MHz and 5 470-5 725 MHz frequency ranges and the provisions of RR No. </w:t>
      </w:r>
      <w:proofErr w:type="spellStart"/>
      <w:r w:rsidRPr="004C17EB">
        <w:rPr>
          <w:rFonts w:eastAsia="SimSun"/>
          <w:b/>
          <w:bCs/>
          <w:iCs/>
        </w:rPr>
        <w:t>5447F</w:t>
      </w:r>
      <w:proofErr w:type="spellEnd"/>
      <w:r>
        <w:rPr>
          <w:rFonts w:eastAsia="SimSun"/>
          <w:iCs/>
        </w:rPr>
        <w:t xml:space="preserve"> and </w:t>
      </w:r>
      <w:proofErr w:type="spellStart"/>
      <w:r w:rsidRPr="004C17EB">
        <w:rPr>
          <w:rFonts w:eastAsia="SimSun"/>
          <w:b/>
          <w:bCs/>
          <w:iCs/>
        </w:rPr>
        <w:t>5.450A</w:t>
      </w:r>
      <w:proofErr w:type="spellEnd"/>
      <w:r>
        <w:rPr>
          <w:rFonts w:eastAsia="SimSun"/>
          <w:iCs/>
        </w:rPr>
        <w:t xml:space="preserve">, </w:t>
      </w:r>
      <w:proofErr w:type="spellStart"/>
      <w:r>
        <w:rPr>
          <w:rFonts w:eastAsia="SimSun"/>
          <w:iCs/>
        </w:rPr>
        <w:t>WRC</w:t>
      </w:r>
      <w:proofErr w:type="spellEnd"/>
      <w:r>
        <w:rPr>
          <w:rFonts w:eastAsia="SimSun"/>
          <w:iCs/>
        </w:rPr>
        <w:t xml:space="preserve">-15 decided to study this matter under </w:t>
      </w:r>
      <w:proofErr w:type="spellStart"/>
      <w:r>
        <w:rPr>
          <w:rFonts w:eastAsia="SimSun"/>
          <w:iCs/>
        </w:rPr>
        <w:t>WRC</w:t>
      </w:r>
      <w:proofErr w:type="spellEnd"/>
      <w:r>
        <w:rPr>
          <w:rFonts w:eastAsia="SimSun"/>
          <w:iCs/>
        </w:rPr>
        <w:t>-19 agenda item 9.1, issue 9.1.5.</w:t>
      </w:r>
    </w:p>
    <w:p w:rsidR="0099307E" w:rsidRPr="0017146E" w:rsidRDefault="0099307E" w:rsidP="0017146E">
      <w:pPr>
        <w:pStyle w:val="Heading1"/>
      </w:pPr>
      <w:r w:rsidRPr="000D4A37">
        <w:t>2/</w:t>
      </w:r>
      <w:r>
        <w:t>9.</w:t>
      </w:r>
      <w:r w:rsidRPr="000D4A37">
        <w:t>1.</w:t>
      </w:r>
      <w:r>
        <w:t>5</w:t>
      </w:r>
      <w:r w:rsidR="00C02C6F">
        <w:t>/3</w:t>
      </w:r>
      <w:r w:rsidRPr="000D4A37">
        <w:tab/>
        <w:t>Summary and analysis of the results of ITU-R studies</w:t>
      </w:r>
    </w:p>
    <w:p w:rsidR="0099307E" w:rsidRDefault="0099307E" w:rsidP="003F15ED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/>
          <w:i/>
          <w:iCs/>
        </w:rPr>
      </w:pPr>
      <w:r w:rsidRPr="003F15ED">
        <w:rPr>
          <w:rFonts w:eastAsia="SimSun"/>
          <w:i/>
          <w:iCs/>
        </w:rPr>
        <w:t>[This section should contain a summary of the technical and operational studies performed within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ITU-R, including a list of relevant ITU-R Recommendations. The results of the ITU-R studies should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also be analysed with respect to the possible conclusions, and presented in a concise manner.]</w:t>
      </w:r>
    </w:p>
    <w:p w:rsidR="0099307E" w:rsidRPr="004C17EB" w:rsidRDefault="0099307E" w:rsidP="00C02C6F">
      <w:pPr>
        <w:pStyle w:val="Heading2"/>
        <w:rPr>
          <w:smallCaps/>
          <w:lang w:val="en-US"/>
        </w:rPr>
      </w:pPr>
      <w:r w:rsidRPr="004C17EB">
        <w:rPr>
          <w:smallCaps/>
          <w:lang w:val="en-US"/>
        </w:rPr>
        <w:t>2/9.1.5/3.1</w:t>
      </w:r>
      <w:r w:rsidRPr="004C17EB">
        <w:rPr>
          <w:smallCaps/>
          <w:lang w:val="en-US"/>
        </w:rPr>
        <w:tab/>
      </w:r>
      <w:r>
        <w:rPr>
          <w:lang w:val="en-US"/>
        </w:rPr>
        <w:t xml:space="preserve">Summary of technical and operational studies </w:t>
      </w:r>
    </w:p>
    <w:p w:rsidR="0099307E" w:rsidRDefault="0099307E" w:rsidP="00472124">
      <w:pPr>
        <w:rPr>
          <w:lang w:val="en-US"/>
        </w:rPr>
      </w:pPr>
      <w:r>
        <w:rPr>
          <w:lang w:val="en-US"/>
        </w:rPr>
        <w:t>The initial studies showed that in case of reference replacement of Recommendation</w:t>
      </w:r>
      <w:r w:rsidR="00C02C6F">
        <w:rPr>
          <w:lang w:val="en-US"/>
        </w:rPr>
        <w:t xml:space="preserve"> </w:t>
      </w:r>
      <w:r>
        <w:rPr>
          <w:lang w:val="en-US"/>
        </w:rPr>
        <w:t>ITU-R</w:t>
      </w:r>
      <w:r w:rsidR="00244E19">
        <w:rPr>
          <w:lang w:val="en-US"/>
        </w:rPr>
        <w:br/>
      </w:r>
      <w:r>
        <w:rPr>
          <w:lang w:val="en-US"/>
        </w:rPr>
        <w:t xml:space="preserve"> </w:t>
      </w:r>
      <w:r>
        <w:t>М</w:t>
      </w:r>
      <w:r w:rsidRPr="00C330BF">
        <w:rPr>
          <w:lang w:val="en-US"/>
        </w:rPr>
        <w:t xml:space="preserve">.1638 </w:t>
      </w:r>
      <w:r>
        <w:rPr>
          <w:lang w:val="en-US"/>
        </w:rPr>
        <w:t xml:space="preserve">-0 by the Recommendation ITU-R </w:t>
      </w:r>
      <w:r>
        <w:t>М</w:t>
      </w:r>
      <w:r>
        <w:rPr>
          <w:lang w:val="en-US"/>
        </w:rPr>
        <w:t>.</w:t>
      </w:r>
      <w:r w:rsidRPr="00C330BF">
        <w:rPr>
          <w:lang w:val="en-US"/>
        </w:rPr>
        <w:t>1638</w:t>
      </w:r>
      <w:r>
        <w:rPr>
          <w:lang w:val="en-US"/>
        </w:rPr>
        <w:t xml:space="preserve">-1 in </w:t>
      </w:r>
      <w:r w:rsidR="00C02C6F">
        <w:rPr>
          <w:lang w:val="en-US"/>
        </w:rPr>
        <w:t xml:space="preserve">RR </w:t>
      </w:r>
      <w:r>
        <w:rPr>
          <w:lang w:val="en-US"/>
        </w:rPr>
        <w:t>Nos.</w:t>
      </w:r>
      <w:r w:rsidRPr="00C330BF">
        <w:rPr>
          <w:lang w:val="en-US"/>
        </w:rPr>
        <w:t xml:space="preserve"> </w:t>
      </w:r>
      <w:proofErr w:type="spellStart"/>
      <w:r w:rsidRPr="00C02C6F">
        <w:rPr>
          <w:b/>
          <w:bCs/>
          <w:lang w:val="en-US"/>
        </w:rPr>
        <w:t>5.447F</w:t>
      </w:r>
      <w:proofErr w:type="spellEnd"/>
      <w:r w:rsidRPr="00C330BF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4C17EB">
        <w:rPr>
          <w:b/>
          <w:bCs/>
          <w:lang w:val="en-US"/>
        </w:rPr>
        <w:t>5.450</w:t>
      </w:r>
      <w:r w:rsidRPr="00C02C6F">
        <w:rPr>
          <w:b/>
          <w:bCs/>
          <w:lang w:val="ru-RU"/>
        </w:rPr>
        <w:t>А</w:t>
      </w:r>
      <w:r w:rsidRPr="004C17EB">
        <w:rPr>
          <w:lang w:val="en-US"/>
        </w:rPr>
        <w:t xml:space="preserve"> </w:t>
      </w:r>
      <w:r>
        <w:rPr>
          <w:lang w:val="en-US"/>
        </w:rPr>
        <w:t>the m</w:t>
      </w:r>
      <w:r w:rsidRPr="002B2031">
        <w:rPr>
          <w:lang w:val="en-US"/>
        </w:rPr>
        <w:t xml:space="preserve">aximum permissible interference field strength </w:t>
      </w:r>
      <w:r>
        <w:rPr>
          <w:lang w:val="en-US"/>
        </w:rPr>
        <w:t xml:space="preserve">in the frequency band </w:t>
      </w:r>
      <w:r w:rsidRPr="004C17EB">
        <w:rPr>
          <w:lang w:val="en-US"/>
        </w:rPr>
        <w:t>5</w:t>
      </w:r>
      <w:r w:rsidR="00472124">
        <w:rPr>
          <w:lang w:val="en-US"/>
        </w:rPr>
        <w:t> </w:t>
      </w:r>
      <w:r w:rsidRPr="004C17EB">
        <w:rPr>
          <w:lang w:val="en-US"/>
        </w:rPr>
        <w:t>250–5</w:t>
      </w:r>
      <w:r w:rsidR="00472124">
        <w:rPr>
          <w:lang w:val="en-US"/>
        </w:rPr>
        <w:t> </w:t>
      </w:r>
      <w:r w:rsidRPr="004C17EB">
        <w:rPr>
          <w:lang w:val="en-US"/>
        </w:rPr>
        <w:t xml:space="preserve">350 </w:t>
      </w:r>
      <w:r>
        <w:rPr>
          <w:lang w:val="en-US"/>
        </w:rPr>
        <w:t>MHz is increased by 10</w:t>
      </w:r>
      <w:r w:rsidR="00472124">
        <w:rPr>
          <w:lang w:val="en-US"/>
        </w:rPr>
        <w:t> </w:t>
      </w:r>
      <w:r>
        <w:rPr>
          <w:lang w:val="en-US"/>
        </w:rPr>
        <w:t>dB</w:t>
      </w:r>
      <w:r w:rsidRPr="000222E5">
        <w:rPr>
          <w:lang w:val="en-US"/>
        </w:rPr>
        <w:t xml:space="preserve"> </w:t>
      </w:r>
      <w:r>
        <w:rPr>
          <w:lang w:val="en-US"/>
        </w:rPr>
        <w:t xml:space="preserve">and by 7.2 dB in the frequency band </w:t>
      </w:r>
      <w:r w:rsidRPr="004C17EB">
        <w:rPr>
          <w:lang w:val="en-US"/>
        </w:rPr>
        <w:t>5</w:t>
      </w:r>
      <w:r w:rsidR="00472124">
        <w:rPr>
          <w:lang w:val="en-US"/>
        </w:rPr>
        <w:t> </w:t>
      </w:r>
      <w:r w:rsidRPr="004C17EB">
        <w:rPr>
          <w:lang w:val="en-US"/>
        </w:rPr>
        <w:t>470–5</w:t>
      </w:r>
      <w:r w:rsidR="00472124">
        <w:rPr>
          <w:lang w:val="en-US"/>
        </w:rPr>
        <w:t> </w:t>
      </w:r>
      <w:r w:rsidRPr="004C17EB">
        <w:rPr>
          <w:lang w:val="en-US"/>
        </w:rPr>
        <w:t xml:space="preserve">725 </w:t>
      </w:r>
      <w:proofErr w:type="spellStart"/>
      <w:r>
        <w:rPr>
          <w:lang w:val="en-US"/>
        </w:rPr>
        <w:t>MHz.</w:t>
      </w:r>
      <w:proofErr w:type="spellEnd"/>
      <w:r>
        <w:rPr>
          <w:lang w:val="en-US"/>
        </w:rPr>
        <w:t xml:space="preserve"> As a result the required protection first of all to the meteorological radars operating in this frequency band is not ensured.</w:t>
      </w:r>
    </w:p>
    <w:p w:rsidR="0099307E" w:rsidRDefault="0099307E" w:rsidP="00472124">
      <w:pPr>
        <w:spacing w:before="240" w:after="240"/>
        <w:rPr>
          <w:lang w:val="en-US"/>
        </w:rPr>
      </w:pPr>
      <w:r>
        <w:rPr>
          <w:lang w:val="en-US"/>
        </w:rPr>
        <w:t>[</w:t>
      </w:r>
      <w:r w:rsidRPr="004C17EB">
        <w:rPr>
          <w:i/>
          <w:lang w:val="en-US"/>
        </w:rPr>
        <w:t xml:space="preserve">Editor’s Note: Similar calculations related to meteorological radars as in Recommendation </w:t>
      </w:r>
      <w:r w:rsidR="006667D9">
        <w:rPr>
          <w:i/>
          <w:lang w:val="en-US"/>
        </w:rPr>
        <w:br/>
      </w:r>
      <w:r w:rsidRPr="004C17EB">
        <w:rPr>
          <w:i/>
          <w:lang w:val="en-US"/>
        </w:rPr>
        <w:t xml:space="preserve">ITU-R </w:t>
      </w:r>
      <w:proofErr w:type="spellStart"/>
      <w:r w:rsidRPr="004C17EB">
        <w:rPr>
          <w:i/>
          <w:lang w:val="en-US"/>
        </w:rPr>
        <w:t>M.1849</w:t>
      </w:r>
      <w:proofErr w:type="spellEnd"/>
      <w:r w:rsidRPr="004C17EB">
        <w:rPr>
          <w:i/>
          <w:lang w:val="en-US"/>
        </w:rPr>
        <w:t>-1 should be performed.</w:t>
      </w:r>
      <w:r>
        <w:rPr>
          <w:lang w:val="en-US"/>
        </w:rPr>
        <w:t>]</w:t>
      </w:r>
    </w:p>
    <w:p w:rsidR="0099307E" w:rsidRDefault="0099307E" w:rsidP="00C02C6F">
      <w:pPr>
        <w:pStyle w:val="Heading2"/>
      </w:pPr>
      <w:r w:rsidRPr="00C651F5">
        <w:t>2/9.1.5/3.2</w:t>
      </w:r>
      <w:r w:rsidRPr="00C651F5">
        <w:tab/>
        <w:t xml:space="preserve">List of relevant </w:t>
      </w:r>
      <w:r>
        <w:t xml:space="preserve">ITU-R </w:t>
      </w:r>
      <w:r w:rsidRPr="00C651F5">
        <w:t>Recommendations</w:t>
      </w:r>
    </w:p>
    <w:p w:rsidR="00C02C6F" w:rsidRDefault="00C02C6F" w:rsidP="00472124">
      <w:pPr>
        <w:pStyle w:val="enumlev1"/>
      </w:pPr>
      <w:r>
        <w:t>1</w:t>
      </w:r>
      <w:r>
        <w:tab/>
        <w:t xml:space="preserve">Recommendation ITU-R </w:t>
      </w:r>
      <w:proofErr w:type="spellStart"/>
      <w:r w:rsidRPr="006667D9">
        <w:t>M.1638</w:t>
      </w:r>
      <w:proofErr w:type="spellEnd"/>
      <w:r w:rsidRPr="006667D9">
        <w:t>-0</w:t>
      </w:r>
      <w:r>
        <w:t xml:space="preserve"> “Characteristics of and protection criteria for sharing studies for radiolocation, aeronautical </w:t>
      </w:r>
      <w:proofErr w:type="spellStart"/>
      <w:r>
        <w:t>radionavigation</w:t>
      </w:r>
      <w:proofErr w:type="spellEnd"/>
      <w:r>
        <w:t xml:space="preserve"> and meteorological radars operating in the frequency bands between 5 250 and 5 850 MHz”;</w:t>
      </w:r>
    </w:p>
    <w:p w:rsidR="00C02C6F" w:rsidRDefault="00C02C6F" w:rsidP="00472124">
      <w:pPr>
        <w:pStyle w:val="enumlev1"/>
      </w:pPr>
      <w:r>
        <w:t>2</w:t>
      </w:r>
      <w:r>
        <w:tab/>
        <w:t xml:space="preserve">Recommendation ITU-R </w:t>
      </w:r>
      <w:hyperlink r:id="rId11" w:history="1">
        <w:proofErr w:type="spellStart"/>
        <w:r w:rsidRPr="006667D9">
          <w:rPr>
            <w:rStyle w:val="Hyperlink"/>
          </w:rPr>
          <w:t>M.1638</w:t>
        </w:r>
        <w:proofErr w:type="spellEnd"/>
        <w:r w:rsidRPr="006667D9">
          <w:rPr>
            <w:rStyle w:val="Hyperlink"/>
          </w:rPr>
          <w:t>-1</w:t>
        </w:r>
      </w:hyperlink>
      <w:r>
        <w:t xml:space="preserve"> Characteristics of and protection criteria for sharing studies for radiolocation (except ground based meteorological radars) and aeronautical </w:t>
      </w:r>
      <w:proofErr w:type="spellStart"/>
      <w:r>
        <w:t>radionavigation</w:t>
      </w:r>
      <w:proofErr w:type="spellEnd"/>
      <w:r>
        <w:t xml:space="preserve"> radars operating in the frequency bands between 5 250 and 5 850 MHz;</w:t>
      </w:r>
    </w:p>
    <w:p w:rsidR="00C02C6F" w:rsidRDefault="00C02C6F" w:rsidP="00472124">
      <w:pPr>
        <w:pStyle w:val="enumlev1"/>
      </w:pPr>
      <w:r>
        <w:t>3</w:t>
      </w:r>
      <w:r>
        <w:tab/>
        <w:t xml:space="preserve">Recommendation ITU-R </w:t>
      </w:r>
      <w:hyperlink r:id="rId12" w:history="1">
        <w:r w:rsidRPr="006667D9">
          <w:rPr>
            <w:rStyle w:val="Hyperlink"/>
          </w:rPr>
          <w:t>M. 1849-0</w:t>
        </w:r>
      </w:hyperlink>
      <w:r>
        <w:t xml:space="preserve"> “Technical and operational aspects of ground-based meteorological radars”;</w:t>
      </w:r>
    </w:p>
    <w:p w:rsidR="00C02C6F" w:rsidRPr="00C02C6F" w:rsidRDefault="00C02C6F" w:rsidP="00472124">
      <w:pPr>
        <w:pStyle w:val="enumlev1"/>
      </w:pPr>
      <w:r>
        <w:t>4</w:t>
      </w:r>
      <w:r>
        <w:tab/>
        <w:t xml:space="preserve">Recommendation ITU-R </w:t>
      </w:r>
      <w:hyperlink r:id="rId13" w:history="1">
        <w:r w:rsidRPr="006667D9">
          <w:rPr>
            <w:rStyle w:val="Hyperlink"/>
          </w:rPr>
          <w:t>M. 1849-1</w:t>
        </w:r>
      </w:hyperlink>
      <w:r>
        <w:t xml:space="preserve"> “Technical and operational aspects of ground-based meteorological radars”.</w:t>
      </w:r>
    </w:p>
    <w:p w:rsidR="0099307E" w:rsidRPr="0017146E" w:rsidRDefault="0099307E" w:rsidP="0017146E">
      <w:pPr>
        <w:pStyle w:val="Heading1"/>
      </w:pPr>
      <w:r w:rsidRPr="000D4A37">
        <w:t>2/</w:t>
      </w:r>
      <w:r>
        <w:t>9.</w:t>
      </w:r>
      <w:r w:rsidRPr="000D4A37">
        <w:t>1.</w:t>
      </w:r>
      <w:r>
        <w:t>5</w:t>
      </w:r>
      <w:r w:rsidRPr="000D4A37">
        <w:t>/4</w:t>
      </w:r>
      <w:r w:rsidRPr="000D4A37">
        <w:tab/>
      </w:r>
      <w:r w:rsidRPr="000D4A37">
        <w:tab/>
      </w:r>
      <w:r w:rsidRPr="003F15ED">
        <w:t>Conclusions</w:t>
      </w:r>
    </w:p>
    <w:p w:rsidR="0099307E" w:rsidRDefault="0099307E" w:rsidP="00472124">
      <w:pPr>
        <w:tabs>
          <w:tab w:val="left" w:pos="794"/>
          <w:tab w:val="left" w:pos="1191"/>
          <w:tab w:val="left" w:pos="1588"/>
          <w:tab w:val="left" w:pos="1985"/>
        </w:tabs>
        <w:spacing w:before="240" w:after="240"/>
        <w:rPr>
          <w:rFonts w:eastAsia="SimSun"/>
          <w:i/>
          <w:iCs/>
        </w:rPr>
      </w:pPr>
      <w:r w:rsidRPr="003F15ED">
        <w:rPr>
          <w:rFonts w:eastAsia="SimSun"/>
          <w:i/>
          <w:iCs/>
        </w:rPr>
        <w:t>[This section should contain the conclusions of the studies on this issue]</w:t>
      </w:r>
    </w:p>
    <w:p w:rsidR="00C02C6F" w:rsidRDefault="00C02C6F" w:rsidP="0032202E">
      <w:pPr>
        <w:pStyle w:val="Reasons"/>
      </w:pPr>
    </w:p>
    <w:sectPr w:rsidR="00C02C6F" w:rsidSect="00D02712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94" w:rsidRDefault="00965894">
      <w:r>
        <w:separator/>
      </w:r>
    </w:p>
  </w:endnote>
  <w:endnote w:type="continuationSeparator" w:id="0">
    <w:p w:rsidR="00965894" w:rsidRDefault="0096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244E19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244E19">
      <w:rPr>
        <w:lang w:val="en-US"/>
      </w:rPr>
      <w:t>M</w:t>
    </w:r>
    <w:r>
      <w:t>:\BRSGD\TEXT2016\SG05\WP5A\200\298\298N12e.docx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21.11.16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16.11.16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244E19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244E19">
      <w:rPr>
        <w:lang w:val="en-US"/>
      </w:rPr>
      <w:t>M</w:t>
    </w:r>
    <w:r>
      <w:t>:\BRSGD\TEXT2016\SG05\WP5A\200\298\298N12e.docx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21.11.16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16.11.16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94" w:rsidRDefault="00965894">
      <w:r>
        <w:t>____________________</w:t>
      </w:r>
    </w:p>
  </w:footnote>
  <w:footnote w:type="continuationSeparator" w:id="0">
    <w:p w:rsidR="00965894" w:rsidRDefault="0096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44E19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9307E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</w:t>
    </w:r>
    <w:r w:rsidR="00FF356D">
      <w:rPr>
        <w:lang w:val="en-US"/>
      </w:rPr>
      <w:t>298 (Annex 12</w:t>
    </w:r>
    <w:r w:rsidR="002A7EFE">
      <w:rPr>
        <w:lang w:val="en-US"/>
      </w:rPr>
      <w:t>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n-CA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E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44E19"/>
    <w:rsid w:val="002A7EFE"/>
    <w:rsid w:val="002A7FE2"/>
    <w:rsid w:val="002E1B4F"/>
    <w:rsid w:val="002F2E67"/>
    <w:rsid w:val="002F7CB3"/>
    <w:rsid w:val="003074CA"/>
    <w:rsid w:val="00315546"/>
    <w:rsid w:val="00330567"/>
    <w:rsid w:val="00386A9D"/>
    <w:rsid w:val="00391081"/>
    <w:rsid w:val="003B2789"/>
    <w:rsid w:val="003C13CE"/>
    <w:rsid w:val="003E2518"/>
    <w:rsid w:val="003E7CEF"/>
    <w:rsid w:val="00472124"/>
    <w:rsid w:val="004B1EF7"/>
    <w:rsid w:val="004B3FAD"/>
    <w:rsid w:val="004C17EB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667D9"/>
    <w:rsid w:val="006904F2"/>
    <w:rsid w:val="0069353E"/>
    <w:rsid w:val="00745B74"/>
    <w:rsid w:val="00814E0A"/>
    <w:rsid w:val="00822581"/>
    <w:rsid w:val="008309DD"/>
    <w:rsid w:val="0083227A"/>
    <w:rsid w:val="00866900"/>
    <w:rsid w:val="00881BA1"/>
    <w:rsid w:val="00891601"/>
    <w:rsid w:val="008C26B8"/>
    <w:rsid w:val="008F208F"/>
    <w:rsid w:val="00930371"/>
    <w:rsid w:val="00965894"/>
    <w:rsid w:val="00982084"/>
    <w:rsid w:val="0099307E"/>
    <w:rsid w:val="00995963"/>
    <w:rsid w:val="009B61EB"/>
    <w:rsid w:val="009C2064"/>
    <w:rsid w:val="009D1697"/>
    <w:rsid w:val="009F3A46"/>
    <w:rsid w:val="00A0125B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02C6F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30C20"/>
    <w:rsid w:val="00E42E13"/>
    <w:rsid w:val="00E54BFC"/>
    <w:rsid w:val="00E56D5C"/>
    <w:rsid w:val="00E6257C"/>
    <w:rsid w:val="00E63C59"/>
    <w:rsid w:val="00F25662"/>
    <w:rsid w:val="00FA124A"/>
    <w:rsid w:val="00FC08DD"/>
    <w:rsid w:val="00FC2316"/>
    <w:rsid w:val="00FC2CFD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8E9B8D6-A31A-45F2-95CF-73FF4503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A01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M.1849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M.1849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M.1638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9BF2B46D-3A3B-44E7-AF75-75F8AEFA0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F8CFC-EF50-4F93-9544-7DCCA577B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83D94-2661-4C54-91F3-6C0596503523}">
  <ds:schemaRefs>
    <ds:schemaRef ds:uri="4c6a61cb-1973-4fc6-92ae-f4d7a4471404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5</TotalTime>
  <Pages>2</Pages>
  <Words>668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.T. U.</dc:creator>
  <cp:lastModifiedBy>Song, Xiaojing</cp:lastModifiedBy>
  <cp:revision>3</cp:revision>
  <cp:lastPrinted>2016-11-16T15:03:00Z</cp:lastPrinted>
  <dcterms:created xsi:type="dcterms:W3CDTF">2016-11-21T07:34:00Z</dcterms:created>
  <dcterms:modified xsi:type="dcterms:W3CDTF">2016-11-21T07:39:00Z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