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Tr="00D046A7">
        <w:trPr>
          <w:cantSplit/>
        </w:trPr>
        <w:tc>
          <w:tcPr>
            <w:tcW w:w="1526" w:type="dxa"/>
            <w:vAlign w:val="center"/>
          </w:tcPr>
          <w:p w:rsidR="00DB178B" w:rsidRPr="00D8032B" w:rsidRDefault="004303FF" w:rsidP="004303FF">
            <w:pPr>
              <w:shd w:val="solid" w:color="FFFFFF" w:fill="FFFFFF"/>
              <w:spacing w:before="0"/>
              <w:rPr>
                <w:rFonts w:ascii="Verdana" w:hAnsi="Verdana" w:cs="Times New Roman Bold"/>
                <w:b/>
                <w:bCs/>
                <w:sz w:val="26"/>
                <w:szCs w:val="26"/>
              </w:rPr>
            </w:pPr>
            <w:bookmarkStart w:id="0" w:name="ditulogo"/>
            <w:bookmarkEnd w:id="0"/>
            <w:r w:rsidRPr="004303FF">
              <w:rPr>
                <w:rFonts w:ascii="Verdana" w:hAnsi="Verdana" w:cs="Times New Roman Bold"/>
                <w:b/>
                <w:bCs/>
                <w:noProof/>
                <w:sz w:val="20"/>
                <w:szCs w:val="26"/>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D8032B" w:rsidRDefault="00DB178B" w:rsidP="000604B9">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rsidR="00DB178B" w:rsidRDefault="00DB178B" w:rsidP="00163271">
            <w:pPr>
              <w:shd w:val="solid" w:color="FFFFFF" w:fill="FFFFFF"/>
              <w:spacing w:before="0" w:line="240" w:lineRule="atLeast"/>
              <w:jc w:val="right"/>
            </w:pPr>
            <w:r w:rsidRPr="00975D6F">
              <w:rPr>
                <w:rFonts w:cs="Arial"/>
                <w:noProof/>
                <w:lang w:val="en-US" w:eastAsia="zh-CN"/>
              </w:rPr>
              <w:drawing>
                <wp:inline distT="0" distB="0" distL="0" distR="0" wp14:anchorId="03A12A5D" wp14:editId="58E2D1EE">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51782D" w:rsidTr="00D046A7">
        <w:trPr>
          <w:cantSplit/>
        </w:trPr>
        <w:tc>
          <w:tcPr>
            <w:tcW w:w="6438" w:type="dxa"/>
            <w:gridSpan w:val="2"/>
            <w:tcBorders>
              <w:bottom w:val="single" w:sz="12" w:space="0" w:color="auto"/>
            </w:tcBorders>
          </w:tcPr>
          <w:p w:rsidR="000069D4" w:rsidRPr="00163271" w:rsidRDefault="00DB178B" w:rsidP="00A5173C">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046A7">
        <w:trPr>
          <w:cantSplit/>
        </w:trPr>
        <w:tc>
          <w:tcPr>
            <w:tcW w:w="6438" w:type="dxa"/>
            <w:gridSpan w:val="2"/>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D046A7">
        <w:trPr>
          <w:cantSplit/>
        </w:trPr>
        <w:tc>
          <w:tcPr>
            <w:tcW w:w="6438" w:type="dxa"/>
            <w:gridSpan w:val="2"/>
            <w:vMerge w:val="restart"/>
          </w:tcPr>
          <w:p w:rsidR="004303FF" w:rsidRPr="00801185" w:rsidRDefault="009B33BA" w:rsidP="004303FF">
            <w:pPr>
              <w:shd w:val="solid" w:color="FFFFFF" w:fill="FFFFFF"/>
              <w:tabs>
                <w:tab w:val="clear" w:pos="1134"/>
                <w:tab w:val="clear" w:pos="1871"/>
                <w:tab w:val="clear" w:pos="2268"/>
              </w:tabs>
              <w:spacing w:before="0" w:after="240"/>
              <w:ind w:left="1134" w:hanging="1134"/>
              <w:rPr>
                <w:rFonts w:ascii="Verdana" w:hAnsi="Verdana"/>
                <w:sz w:val="20"/>
                <w:lang w:val="en-CA"/>
              </w:rPr>
            </w:pPr>
            <w:bookmarkStart w:id="1" w:name="recibido"/>
            <w:bookmarkStart w:id="2" w:name="dnum" w:colFirst="1" w:colLast="1"/>
            <w:bookmarkEnd w:id="1"/>
            <w:r w:rsidRPr="00801185">
              <w:rPr>
                <w:rFonts w:ascii="Verdana" w:hAnsi="Verdana"/>
                <w:sz w:val="20"/>
                <w:lang w:val="en-CA"/>
              </w:rPr>
              <w:t>Source:</w:t>
            </w:r>
            <w:r w:rsidRPr="00801185">
              <w:rPr>
                <w:rFonts w:ascii="Verdana" w:hAnsi="Verdana"/>
                <w:sz w:val="20"/>
                <w:lang w:val="en-CA"/>
              </w:rPr>
              <w:tab/>
            </w:r>
            <w:r w:rsidR="00DE68F8" w:rsidRPr="00801185">
              <w:rPr>
                <w:rFonts w:ascii="Verdana" w:hAnsi="Verdana"/>
                <w:sz w:val="20"/>
                <w:lang w:val="en-CA"/>
              </w:rPr>
              <w:t>Document</w:t>
            </w:r>
            <w:r w:rsidR="00AA050A" w:rsidRPr="00801185">
              <w:rPr>
                <w:rFonts w:ascii="Verdana" w:hAnsi="Verdana"/>
                <w:sz w:val="20"/>
                <w:lang w:val="en-CA"/>
              </w:rPr>
              <w:t xml:space="preserve"> 5A/TEMP/109</w:t>
            </w:r>
          </w:p>
        </w:tc>
        <w:tc>
          <w:tcPr>
            <w:tcW w:w="3451" w:type="dxa"/>
            <w:gridSpan w:val="2"/>
          </w:tcPr>
          <w:p w:rsidR="000069D4" w:rsidRPr="00801185" w:rsidRDefault="00AA050A" w:rsidP="00EA6FAE">
            <w:pPr>
              <w:shd w:val="solid" w:color="FFFFFF" w:fill="FFFFFF"/>
              <w:spacing w:before="0" w:line="240" w:lineRule="atLeast"/>
              <w:rPr>
                <w:rFonts w:ascii="Verdana" w:hAnsi="Verdana"/>
                <w:sz w:val="20"/>
                <w:lang w:val="en-CA" w:eastAsia="zh-CN"/>
              </w:rPr>
            </w:pPr>
            <w:r w:rsidRPr="00801185">
              <w:rPr>
                <w:rFonts w:ascii="Verdana" w:hAnsi="Verdana"/>
                <w:b/>
                <w:sz w:val="20"/>
                <w:lang w:val="en-CA" w:eastAsia="zh-CN"/>
              </w:rPr>
              <w:t>Annex 23 to</w:t>
            </w:r>
            <w:r w:rsidR="00EA6FAE">
              <w:rPr>
                <w:rFonts w:ascii="Verdana" w:hAnsi="Verdana"/>
                <w:b/>
                <w:sz w:val="20"/>
                <w:lang w:val="en-CA" w:eastAsia="zh-CN"/>
              </w:rPr>
              <w:br/>
            </w:r>
            <w:r w:rsidR="004303FF" w:rsidRPr="00801185">
              <w:rPr>
                <w:rFonts w:ascii="Verdana" w:hAnsi="Verdana"/>
                <w:b/>
                <w:sz w:val="20"/>
                <w:lang w:val="en-CA" w:eastAsia="zh-CN"/>
              </w:rPr>
              <w:t xml:space="preserve">Document </w:t>
            </w:r>
            <w:r w:rsidR="001D301D" w:rsidRPr="00801185">
              <w:rPr>
                <w:rFonts w:ascii="Verdana" w:hAnsi="Verdana"/>
                <w:b/>
                <w:sz w:val="20"/>
                <w:lang w:val="en-CA" w:eastAsia="zh-CN"/>
              </w:rPr>
              <w:t>5A/</w:t>
            </w:r>
            <w:r w:rsidRPr="00801185">
              <w:rPr>
                <w:rFonts w:ascii="Verdana" w:hAnsi="Verdana"/>
                <w:b/>
                <w:sz w:val="20"/>
                <w:lang w:val="en-CA" w:eastAsia="zh-CN"/>
              </w:rPr>
              <w:t>298</w:t>
            </w:r>
            <w:r w:rsidR="001D301D" w:rsidRPr="00801185">
              <w:rPr>
                <w:rFonts w:ascii="Verdana" w:hAnsi="Verdana"/>
                <w:b/>
                <w:sz w:val="20"/>
                <w:lang w:val="en-CA" w:eastAsia="zh-CN"/>
              </w:rPr>
              <w:t>-E</w:t>
            </w:r>
          </w:p>
        </w:tc>
      </w:tr>
      <w:tr w:rsidR="000069D4" w:rsidTr="00D046A7">
        <w:trPr>
          <w:cantSplit/>
        </w:trPr>
        <w:tc>
          <w:tcPr>
            <w:tcW w:w="6438" w:type="dxa"/>
            <w:gridSpan w:val="2"/>
            <w:vMerge/>
          </w:tcPr>
          <w:p w:rsidR="000069D4" w:rsidRPr="00801185" w:rsidRDefault="000069D4" w:rsidP="00A5173C">
            <w:pPr>
              <w:spacing w:before="60"/>
              <w:jc w:val="center"/>
              <w:rPr>
                <w:b/>
                <w:smallCaps/>
                <w:sz w:val="32"/>
                <w:lang w:val="en-CA" w:eastAsia="zh-CN"/>
              </w:rPr>
            </w:pPr>
            <w:bookmarkStart w:id="3" w:name="ddate" w:colFirst="1" w:colLast="1"/>
            <w:bookmarkEnd w:id="2"/>
          </w:p>
        </w:tc>
        <w:tc>
          <w:tcPr>
            <w:tcW w:w="3451" w:type="dxa"/>
            <w:gridSpan w:val="2"/>
          </w:tcPr>
          <w:p w:rsidR="000069D4" w:rsidRPr="00801185" w:rsidRDefault="00EA6FAE" w:rsidP="001D301D">
            <w:pPr>
              <w:shd w:val="solid" w:color="FFFFFF" w:fill="FFFFFF"/>
              <w:spacing w:before="0" w:line="240" w:lineRule="atLeast"/>
              <w:rPr>
                <w:rFonts w:ascii="Verdana" w:hAnsi="Verdana"/>
                <w:sz w:val="20"/>
                <w:lang w:val="en-CA" w:eastAsia="zh-CN"/>
              </w:rPr>
            </w:pPr>
            <w:r>
              <w:rPr>
                <w:rFonts w:ascii="Verdana" w:hAnsi="Verdana"/>
                <w:b/>
                <w:sz w:val="20"/>
                <w:lang w:val="en-CA" w:eastAsia="zh-CN"/>
              </w:rPr>
              <w:t>21</w:t>
            </w:r>
            <w:r w:rsidR="009B33BA" w:rsidRPr="00801185">
              <w:rPr>
                <w:rFonts w:ascii="Verdana" w:hAnsi="Verdana"/>
                <w:b/>
                <w:sz w:val="20"/>
                <w:lang w:val="en-CA" w:eastAsia="zh-CN"/>
              </w:rPr>
              <w:t xml:space="preserve"> November</w:t>
            </w:r>
            <w:r w:rsidR="004303FF" w:rsidRPr="00801185">
              <w:rPr>
                <w:rFonts w:ascii="Verdana" w:hAnsi="Verdana"/>
                <w:b/>
                <w:sz w:val="20"/>
                <w:lang w:val="en-CA" w:eastAsia="zh-CN"/>
              </w:rPr>
              <w:t xml:space="preserve"> 2016</w:t>
            </w:r>
          </w:p>
        </w:tc>
      </w:tr>
      <w:tr w:rsidR="000069D4" w:rsidTr="00D046A7">
        <w:trPr>
          <w:cantSplit/>
        </w:trPr>
        <w:tc>
          <w:tcPr>
            <w:tcW w:w="6438" w:type="dxa"/>
            <w:gridSpan w:val="2"/>
            <w:vMerge/>
          </w:tcPr>
          <w:p w:rsidR="000069D4" w:rsidRPr="00801185" w:rsidRDefault="000069D4" w:rsidP="00A5173C">
            <w:pPr>
              <w:spacing w:before="60"/>
              <w:jc w:val="center"/>
              <w:rPr>
                <w:b/>
                <w:smallCaps/>
                <w:sz w:val="32"/>
                <w:lang w:val="en-CA" w:eastAsia="zh-CN"/>
              </w:rPr>
            </w:pPr>
            <w:bookmarkStart w:id="4" w:name="dorlang" w:colFirst="1" w:colLast="1"/>
            <w:bookmarkEnd w:id="3"/>
          </w:p>
        </w:tc>
        <w:tc>
          <w:tcPr>
            <w:tcW w:w="3451" w:type="dxa"/>
            <w:gridSpan w:val="2"/>
          </w:tcPr>
          <w:p w:rsidR="000069D4" w:rsidRPr="00801185" w:rsidRDefault="004303FF" w:rsidP="00A5173C">
            <w:pPr>
              <w:shd w:val="solid" w:color="FFFFFF" w:fill="FFFFFF"/>
              <w:spacing w:before="0" w:line="240" w:lineRule="atLeast"/>
              <w:rPr>
                <w:rFonts w:ascii="Verdana" w:eastAsia="SimSun" w:hAnsi="Verdana"/>
                <w:sz w:val="20"/>
                <w:lang w:val="en-CA" w:eastAsia="zh-CN"/>
              </w:rPr>
            </w:pPr>
            <w:r w:rsidRPr="00801185">
              <w:rPr>
                <w:rFonts w:ascii="Verdana" w:eastAsia="SimSun" w:hAnsi="Verdana"/>
                <w:b/>
                <w:sz w:val="20"/>
                <w:lang w:val="en-CA" w:eastAsia="zh-CN"/>
              </w:rPr>
              <w:t>English only</w:t>
            </w:r>
          </w:p>
        </w:tc>
      </w:tr>
      <w:tr w:rsidR="000069D4" w:rsidTr="00D046A7">
        <w:trPr>
          <w:cantSplit/>
        </w:trPr>
        <w:tc>
          <w:tcPr>
            <w:tcW w:w="9889" w:type="dxa"/>
            <w:gridSpan w:val="4"/>
          </w:tcPr>
          <w:p w:rsidR="000069D4" w:rsidRPr="00801185" w:rsidRDefault="00AA050A" w:rsidP="004303FF">
            <w:pPr>
              <w:pStyle w:val="Source"/>
              <w:rPr>
                <w:lang w:val="en-CA" w:eastAsia="zh-CN"/>
              </w:rPr>
            </w:pPr>
            <w:bookmarkStart w:id="5" w:name="dsource" w:colFirst="0" w:colLast="0"/>
            <w:bookmarkEnd w:id="4"/>
            <w:r w:rsidRPr="00801185">
              <w:rPr>
                <w:lang w:val="en-CA" w:eastAsia="zh-CN"/>
              </w:rPr>
              <w:t>Annex 23 to Working Party 5A Chairman’s Report</w:t>
            </w:r>
          </w:p>
        </w:tc>
      </w:tr>
      <w:tr w:rsidR="000069D4" w:rsidTr="00D046A7">
        <w:trPr>
          <w:cantSplit/>
        </w:trPr>
        <w:tc>
          <w:tcPr>
            <w:tcW w:w="9889" w:type="dxa"/>
            <w:gridSpan w:val="4"/>
          </w:tcPr>
          <w:p w:rsidR="000069D4" w:rsidRPr="00801185" w:rsidRDefault="004303FF" w:rsidP="004303FF">
            <w:pPr>
              <w:pStyle w:val="RepNo"/>
              <w:rPr>
                <w:lang w:val="en-CA" w:eastAsia="zh-CN"/>
              </w:rPr>
            </w:pPr>
            <w:bookmarkStart w:id="6" w:name="drec" w:colFirst="0" w:colLast="0"/>
            <w:bookmarkEnd w:id="5"/>
            <w:r w:rsidRPr="00801185">
              <w:rPr>
                <w:lang w:val="en-CA" w:eastAsia="ja-JP"/>
              </w:rPr>
              <w:t xml:space="preserve">WORKING DOCUMENT TOWARDS A PRELIMINARY DRAFT NEW </w:t>
            </w:r>
            <w:r w:rsidRPr="00801185">
              <w:rPr>
                <w:lang w:val="en-CA" w:eastAsia="ja-JP"/>
              </w:rPr>
              <w:br/>
              <w:t>REPORT ITU-R M.[RLAN Mitigation]</w:t>
            </w:r>
          </w:p>
        </w:tc>
      </w:tr>
      <w:tr w:rsidR="000069D4" w:rsidTr="00D046A7">
        <w:trPr>
          <w:cantSplit/>
        </w:trPr>
        <w:tc>
          <w:tcPr>
            <w:tcW w:w="9889" w:type="dxa"/>
            <w:gridSpan w:val="4"/>
          </w:tcPr>
          <w:p w:rsidR="000069D4" w:rsidRDefault="00B6795F" w:rsidP="000879C6">
            <w:pPr>
              <w:pStyle w:val="Reptitle"/>
              <w:rPr>
                <w:lang w:eastAsia="zh-CN"/>
              </w:rPr>
            </w:pPr>
            <w:bookmarkStart w:id="7" w:name="dtitle1" w:colFirst="0" w:colLast="0"/>
            <w:bookmarkStart w:id="8" w:name="_GoBack"/>
            <w:bookmarkEnd w:id="6"/>
            <w:r>
              <w:t>Study of proposed</w:t>
            </w:r>
            <w:r w:rsidR="00CC0A6A">
              <w:t xml:space="preserve"> </w:t>
            </w:r>
            <w:r w:rsidR="004303FF" w:rsidRPr="004370FA">
              <w:rPr>
                <w:lang w:val="en-US"/>
              </w:rPr>
              <w:t>additional mitigation techniques</w:t>
            </w:r>
            <w:r>
              <w:t xml:space="preserve"> </w:t>
            </w:r>
            <w:r w:rsidR="004303FF" w:rsidRPr="004370FA">
              <w:rPr>
                <w:lang w:val="en-US"/>
              </w:rPr>
              <w:t>to facilitate sharing between</w:t>
            </w:r>
            <w:r w:rsidR="004303FF" w:rsidRPr="004370FA">
              <w:rPr>
                <w:lang w:val="en-US"/>
              </w:rPr>
              <w:br/>
              <w:t>RLAN systems and incumbent services</w:t>
            </w:r>
            <w:bookmarkEnd w:id="8"/>
          </w:p>
        </w:tc>
      </w:tr>
    </w:tbl>
    <w:p w:rsidR="004303FF" w:rsidRPr="004370FA" w:rsidRDefault="004303FF" w:rsidP="00B02865">
      <w:pPr>
        <w:pStyle w:val="Normalaftertitle"/>
        <w:rPr>
          <w:i/>
          <w:lang w:val="en-US"/>
        </w:rPr>
      </w:pPr>
      <w:bookmarkStart w:id="9" w:name="dbreak"/>
      <w:bookmarkEnd w:id="7"/>
      <w:bookmarkEnd w:id="9"/>
      <w:r w:rsidRPr="004370FA">
        <w:rPr>
          <w:b/>
          <w:i/>
          <w:lang w:val="en-US"/>
        </w:rPr>
        <w:t>[Editor’s Note</w:t>
      </w:r>
      <w:r w:rsidRPr="004370FA">
        <w:rPr>
          <w:i/>
          <w:lang w:val="en-US"/>
        </w:rPr>
        <w:t xml:space="preserve">: Document </w:t>
      </w:r>
      <w:hyperlink r:id="rId13" w:history="1">
        <w:r w:rsidRPr="0019654B">
          <w:rPr>
            <w:rStyle w:val="Hyperlink"/>
            <w:i/>
            <w:lang w:val="en-US"/>
          </w:rPr>
          <w:t>5A/114</w:t>
        </w:r>
      </w:hyperlink>
      <w:r>
        <w:rPr>
          <w:i/>
          <w:lang w:val="en-US"/>
        </w:rPr>
        <w:t xml:space="preserve"> </w:t>
      </w:r>
      <w:hyperlink r:id="rId14" w:history="1">
        <w:r w:rsidRPr="0019654B">
          <w:rPr>
            <w:rStyle w:val="Hyperlink"/>
            <w:i/>
            <w:lang w:val="en-US"/>
          </w:rPr>
          <w:t>Annex 23</w:t>
        </w:r>
      </w:hyperlink>
      <w:r w:rsidRPr="004370FA">
        <w:rPr>
          <w:i/>
          <w:lang w:val="en-US"/>
        </w:rPr>
        <w:t xml:space="preserve"> “Compilation of technical information on techniques that could be used in RLAN de</w:t>
      </w:r>
      <w:r w:rsidR="0090613E">
        <w:rPr>
          <w:i/>
          <w:lang w:val="en-US"/>
        </w:rPr>
        <w:t>ployments to facilitate sharing</w:t>
      </w:r>
      <w:r w:rsidRPr="004370FA">
        <w:rPr>
          <w:i/>
          <w:lang w:val="en-US"/>
        </w:rPr>
        <w:t>” provides details and initial comments with regard to various proposed additional mitigation techniques, Administration should consider that Annex as a resource when providing input to this working document. Additionally, text is needed for the introduction explaining why focus is given on the three additional mitigation techniques contained in the current draft.]</w:t>
      </w:r>
    </w:p>
    <w:p w:rsidR="004303FF" w:rsidRPr="004370FA" w:rsidRDefault="004303FF" w:rsidP="004370FA">
      <w:pPr>
        <w:pStyle w:val="Heading1"/>
        <w:rPr>
          <w:lang w:val="en-US"/>
        </w:rPr>
      </w:pPr>
      <w:r w:rsidRPr="004370FA">
        <w:rPr>
          <w:lang w:val="en-US"/>
        </w:rPr>
        <w:t>1</w:t>
      </w:r>
      <w:r w:rsidRPr="004370FA">
        <w:rPr>
          <w:lang w:val="en-US"/>
        </w:rPr>
        <w:tab/>
        <w:t>Introduction</w:t>
      </w:r>
    </w:p>
    <w:p w:rsidR="004303FF" w:rsidRPr="004370FA" w:rsidRDefault="004303FF" w:rsidP="001A4CDC">
      <w:pPr>
        <w:rPr>
          <w:sz w:val="16"/>
          <w:szCs w:val="16"/>
          <w:lang w:val="en-US"/>
        </w:rPr>
      </w:pPr>
      <w:r w:rsidRPr="004370FA">
        <w:rPr>
          <w:szCs w:val="24"/>
          <w:lang w:val="en-US" w:eastAsia="ja-JP"/>
        </w:rPr>
        <w:t xml:space="preserve">Under Resolution </w:t>
      </w:r>
      <w:r w:rsidRPr="004370FA">
        <w:rPr>
          <w:b/>
          <w:szCs w:val="24"/>
          <w:lang w:val="en-US"/>
        </w:rPr>
        <w:t>229 (WRC-12)</w:t>
      </w:r>
      <w:r w:rsidRPr="004370FA">
        <w:rPr>
          <w:szCs w:val="24"/>
          <w:lang w:val="en-US" w:eastAsia="ja-JP"/>
        </w:rPr>
        <w:t xml:space="preserve">, RLANs can </w:t>
      </w:r>
      <w:r w:rsidRPr="004370FA">
        <w:rPr>
          <w:szCs w:val="24"/>
          <w:lang w:val="en-US"/>
        </w:rPr>
        <w:t>operate in the 5 250-5 350 MHz and 5 470</w:t>
      </w:r>
      <w:r w:rsidRPr="004370FA">
        <w:rPr>
          <w:szCs w:val="24"/>
          <w:lang w:val="en-US"/>
        </w:rPr>
        <w:noBreakHyphen/>
        <w:t xml:space="preserve">5 725 MHz frequency ranges on a co-primary basis with radar systems. </w:t>
      </w:r>
      <w:r w:rsidRPr="004370FA">
        <w:rPr>
          <w:szCs w:val="24"/>
          <w:lang w:val="en-US" w:eastAsia="ja-JP"/>
        </w:rPr>
        <w:t>P</w:t>
      </w:r>
      <w:r w:rsidRPr="004370FA">
        <w:rPr>
          <w:szCs w:val="24"/>
          <w:lang w:val="en-US"/>
        </w:rPr>
        <w:t xml:space="preserve">rior to operation, </w:t>
      </w:r>
      <w:r w:rsidRPr="004370FA">
        <w:rPr>
          <w:szCs w:val="24"/>
          <w:lang w:val="en-US" w:eastAsia="ja-JP"/>
        </w:rPr>
        <w:t>RLANs</w:t>
      </w:r>
      <w:r w:rsidRPr="004370FA">
        <w:rPr>
          <w:szCs w:val="24"/>
          <w:lang w:val="en-US"/>
        </w:rPr>
        <w:t xml:space="preserve"> in those frequency ranges must use specific regulatory provisions and DFS to enable the RLAN networks to protect the incumbent radiolocation systems. The mobile systems must also vacate RLAN channels when new radiolocation systems come into operation on any portion of those channels</w:t>
      </w:r>
      <w:r w:rsidRPr="0090613E">
        <w:rPr>
          <w:rStyle w:val="FootnoteReference"/>
        </w:rPr>
        <w:footnoteReference w:id="1"/>
      </w:r>
      <w:r w:rsidRPr="004370FA">
        <w:rPr>
          <w:sz w:val="16"/>
          <w:szCs w:val="16"/>
          <w:lang w:val="en-US"/>
        </w:rPr>
        <w:t xml:space="preserve">. </w:t>
      </w:r>
    </w:p>
    <w:p w:rsidR="004303FF" w:rsidRDefault="004303FF" w:rsidP="0090613E">
      <w:pPr>
        <w:rPr>
          <w:szCs w:val="24"/>
          <w:lang w:val="en-US" w:eastAsia="ja-JP"/>
        </w:rPr>
      </w:pPr>
      <w:r w:rsidRPr="004370FA">
        <w:rPr>
          <w:szCs w:val="24"/>
          <w:lang w:val="en-US"/>
        </w:rPr>
        <w:t xml:space="preserve">Although the techniques specified in Resolution </w:t>
      </w:r>
      <w:r w:rsidRPr="004370FA">
        <w:rPr>
          <w:b/>
          <w:szCs w:val="24"/>
          <w:lang w:val="en-US"/>
        </w:rPr>
        <w:t>229 (WRC-12)</w:t>
      </w:r>
      <w:r w:rsidRPr="004370FA">
        <w:rPr>
          <w:szCs w:val="24"/>
          <w:lang w:val="en-US"/>
        </w:rPr>
        <w:t xml:space="preserve"> enable effective sharing in these frequency ranges, additional mitigation techniques or modifications to DFS may be needed to facilitate sharing in other frequency ranges to ensure protection of co-primary users, including aeronautical radiolocation systems, ground-based and maritime radars, and EESS (active). </w:t>
      </w:r>
      <w:r w:rsidRPr="004370FA">
        <w:rPr>
          <w:szCs w:val="24"/>
          <w:lang w:val="en-US" w:eastAsia="ja-JP"/>
        </w:rPr>
        <w:t>Research</w:t>
      </w:r>
      <w:r w:rsidR="0090613E">
        <w:rPr>
          <w:szCs w:val="24"/>
          <w:lang w:val="en-US" w:eastAsia="ja-JP"/>
        </w:rPr>
        <w:t> </w:t>
      </w:r>
      <w:r w:rsidRPr="004370FA">
        <w:rPr>
          <w:szCs w:val="24"/>
          <w:lang w:val="en-US" w:eastAsia="ja-JP"/>
        </w:rPr>
        <w:t>is underway to investigate the possibility to mitigate interference to incumbents in the</w:t>
      </w:r>
      <w:r w:rsidR="0090613E">
        <w:rPr>
          <w:szCs w:val="24"/>
          <w:lang w:val="en-US" w:eastAsia="ja-JP"/>
        </w:rPr>
        <w:t> </w:t>
      </w:r>
      <w:r w:rsidRPr="004370FA">
        <w:rPr>
          <w:szCs w:val="24"/>
          <w:lang w:val="en-US" w:eastAsia="ja-JP"/>
        </w:rPr>
        <w:t>5 350</w:t>
      </w:r>
      <w:r w:rsidRPr="004370FA">
        <w:rPr>
          <w:szCs w:val="24"/>
          <w:lang w:val="en-US" w:eastAsia="ja-JP"/>
        </w:rPr>
        <w:noBreakHyphen/>
        <w:t xml:space="preserve">5 470 MHz band </w:t>
      </w:r>
      <w:r w:rsidR="00B6795F">
        <w:rPr>
          <w:szCs w:val="24"/>
          <w:lang w:eastAsia="ja-JP"/>
        </w:rPr>
        <w:t>in a practical manner</w:t>
      </w:r>
      <w:r w:rsidR="00B6795F" w:rsidRPr="008B7D58">
        <w:rPr>
          <w:szCs w:val="24"/>
          <w:lang w:eastAsia="ja-JP"/>
        </w:rPr>
        <w:t xml:space="preserve"> </w:t>
      </w:r>
      <w:r w:rsidRPr="004370FA">
        <w:rPr>
          <w:szCs w:val="24"/>
          <w:lang w:val="en-US" w:eastAsia="ja-JP"/>
        </w:rPr>
        <w:t>so that RLANs would protect incumbent services</w:t>
      </w:r>
      <w:r w:rsidR="00B6795F">
        <w:rPr>
          <w:szCs w:val="24"/>
          <w:lang w:val="en-US" w:eastAsia="ja-JP"/>
        </w:rPr>
        <w:t>.</w:t>
      </w:r>
    </w:p>
    <w:p w:rsidR="00801185" w:rsidRDefault="00B6795F" w:rsidP="001A4CDC">
      <w:pPr>
        <w:rPr>
          <w:i/>
          <w:szCs w:val="24"/>
          <w:lang w:eastAsia="ja-JP"/>
        </w:rPr>
      </w:pPr>
      <w:r w:rsidRPr="00BD4551">
        <w:rPr>
          <w:i/>
          <w:szCs w:val="24"/>
          <w:lang w:eastAsia="ja-JP"/>
        </w:rPr>
        <w:t>[Editor’s Note:  please specify what mitigation techniques (described in the report) applies to what band/service]</w:t>
      </w:r>
    </w:p>
    <w:p w:rsidR="00801185" w:rsidRPr="00801185" w:rsidRDefault="004303FF" w:rsidP="009C6F71">
      <w:pPr>
        <w:pStyle w:val="Heading1"/>
        <w:rPr>
          <w:lang w:val="en-US"/>
        </w:rPr>
      </w:pPr>
      <w:r w:rsidRPr="00801185">
        <w:rPr>
          <w:lang w:val="en-US"/>
        </w:rPr>
        <w:lastRenderedPageBreak/>
        <w:t>2</w:t>
      </w:r>
      <w:r w:rsidRPr="00801185">
        <w:rPr>
          <w:lang w:val="en-US"/>
        </w:rPr>
        <w:tab/>
        <w:t>Dedicated Radar Signal Detectors</w:t>
      </w:r>
      <w:r w:rsidR="00801185" w:rsidRPr="00801185">
        <w:rPr>
          <w:lang w:val="en-US"/>
        </w:rPr>
        <w:t xml:space="preserve"> </w:t>
      </w:r>
    </w:p>
    <w:p w:rsidR="004303FF" w:rsidRPr="004370FA" w:rsidRDefault="004303FF" w:rsidP="001A4CDC">
      <w:pPr>
        <w:rPr>
          <w:szCs w:val="24"/>
          <w:lang w:val="en-US"/>
        </w:rPr>
      </w:pPr>
      <w:r w:rsidRPr="004370FA">
        <w:rPr>
          <w:szCs w:val="24"/>
          <w:lang w:val="en-US"/>
        </w:rPr>
        <w:t>Dedicated Radar Signal Detectors (DRSDs) are independent detectors that will interact with RLAN access points (APs) to enable authorized use of the APs over a specific geographical area</w:t>
      </w:r>
      <w:r w:rsidR="007911A2">
        <w:rPr>
          <w:szCs w:val="24"/>
          <w:lang w:val="en-US"/>
        </w:rPr>
        <w:t xml:space="preserve"> to allow detection of specific radar</w:t>
      </w:r>
      <w:r w:rsidR="00BF4FF3">
        <w:rPr>
          <w:szCs w:val="24"/>
          <w:lang w:val="en-US"/>
        </w:rPr>
        <w:t>,</w:t>
      </w:r>
      <w:r w:rsidR="007911A2">
        <w:rPr>
          <w:szCs w:val="24"/>
          <w:lang w:val="en-US"/>
        </w:rPr>
        <w:t xml:space="preserve"> for which DFS alone is not a sufficient mitigation technique</w:t>
      </w:r>
      <w:r w:rsidRPr="004370FA">
        <w:rPr>
          <w:szCs w:val="24"/>
          <w:lang w:val="en-US"/>
        </w:rPr>
        <w:t>. The DRSDs detect radar emissions and this information when received by APs allows the latter to dictate to any connected AP devices that use is not allowed while the radar signal is present.</w:t>
      </w:r>
      <w:r w:rsidR="001C2C2A">
        <w:rPr>
          <w:szCs w:val="24"/>
          <w:lang w:val="en-US"/>
        </w:rPr>
        <w:t xml:space="preserve"> </w:t>
      </w:r>
    </w:p>
    <w:p w:rsidR="004303FF" w:rsidRPr="004370FA" w:rsidRDefault="004303FF" w:rsidP="001A4CDC">
      <w:pPr>
        <w:rPr>
          <w:szCs w:val="24"/>
          <w:lang w:val="en-US"/>
        </w:rPr>
      </w:pPr>
      <w:r w:rsidRPr="004370FA">
        <w:rPr>
          <w:szCs w:val="24"/>
          <w:lang w:val="en-US"/>
        </w:rPr>
        <w:t xml:space="preserve">Industry is researching the use of DRSDs. </w:t>
      </w:r>
      <w:r w:rsidRPr="004370FA">
        <w:rPr>
          <w:szCs w:val="24"/>
          <w:shd w:val="clear" w:color="auto" w:fill="FFFFFF"/>
          <w:lang w:val="en-US"/>
        </w:rPr>
        <w:t>Among the issues being studied</w:t>
      </w:r>
      <w:r w:rsidRPr="004370FA">
        <w:rPr>
          <w:color w:val="500050"/>
          <w:szCs w:val="24"/>
          <w:shd w:val="clear" w:color="auto" w:fill="FFFFFF"/>
          <w:lang w:val="en-US"/>
        </w:rPr>
        <w:t xml:space="preserve"> are </w:t>
      </w:r>
      <w:r w:rsidRPr="004370FA">
        <w:rPr>
          <w:szCs w:val="24"/>
          <w:lang w:val="en-US"/>
        </w:rPr>
        <w:t>coverage area, connection security, channel authorization methodology (including architecture and interdependencies), detection threshold and required response time. Achievable response time is also being studied, noting that latency of the control network between DRSDs and APs is a factor in achievable minimum channel move times.</w:t>
      </w:r>
    </w:p>
    <w:p w:rsidR="004303FF" w:rsidRPr="004370FA" w:rsidRDefault="004303FF" w:rsidP="001A4CDC">
      <w:pPr>
        <w:pStyle w:val="Heading2"/>
        <w:rPr>
          <w:szCs w:val="24"/>
          <w:lang w:val="en-US"/>
        </w:rPr>
      </w:pPr>
      <w:r w:rsidRPr="004370FA">
        <w:rPr>
          <w:szCs w:val="24"/>
          <w:lang w:val="en-US"/>
        </w:rPr>
        <w:t>2.1</w:t>
      </w:r>
      <w:r w:rsidRPr="004370FA">
        <w:rPr>
          <w:szCs w:val="24"/>
          <w:lang w:val="en-US"/>
        </w:rPr>
        <w:tab/>
        <w:t>DRSD Coverage area</w:t>
      </w:r>
    </w:p>
    <w:p w:rsidR="00766C42" w:rsidRDefault="004303FF" w:rsidP="00B6795F">
      <w:pPr>
        <w:rPr>
          <w:szCs w:val="24"/>
          <w:shd w:val="clear" w:color="auto" w:fill="FFFFFF"/>
        </w:rPr>
      </w:pPr>
      <w:r w:rsidRPr="004370FA">
        <w:rPr>
          <w:szCs w:val="24"/>
          <w:shd w:val="clear" w:color="auto" w:fill="FFFFFF"/>
          <w:lang w:val="en-US"/>
        </w:rPr>
        <w:t>A DRSD could be used to facilitate detection of radar emissions from a distance if mounted outside. For example, DRSDs could be placed on towers or rooftops. Industry is studying the area over which a DRSD could detect a radar signal, and whether that area is sufficient to protect radar operations</w:t>
      </w:r>
      <w:r w:rsidR="00766C42">
        <w:rPr>
          <w:szCs w:val="24"/>
          <w:shd w:val="clear" w:color="auto" w:fill="FFFFFF"/>
        </w:rPr>
        <w:t>.</w:t>
      </w:r>
    </w:p>
    <w:p w:rsidR="004303FF" w:rsidRPr="0095113D" w:rsidRDefault="00B6795F" w:rsidP="001A4CDC">
      <w:pPr>
        <w:rPr>
          <w:i/>
          <w:szCs w:val="24"/>
          <w:shd w:val="clear" w:color="auto" w:fill="FFFFFF"/>
        </w:rPr>
      </w:pPr>
      <w:r w:rsidRPr="0095113D">
        <w:rPr>
          <w:i/>
          <w:lang w:val="en-CA"/>
        </w:rPr>
        <w:t>[</w:t>
      </w:r>
      <w:r w:rsidRPr="00BF4FF3">
        <w:rPr>
          <w:i/>
          <w:lang w:val="en-CA"/>
        </w:rPr>
        <w:t xml:space="preserve">Editor’s Note:  </w:t>
      </w:r>
      <w:r w:rsidRPr="0095113D">
        <w:rPr>
          <w:i/>
          <w:szCs w:val="24"/>
          <w:shd w:val="clear" w:color="auto" w:fill="FFFFFF"/>
        </w:rPr>
        <w:t xml:space="preserve">It is not clear at this time </w:t>
      </w:r>
      <w:r w:rsidR="00766C42" w:rsidRPr="0095113D">
        <w:rPr>
          <w:i/>
          <w:szCs w:val="24"/>
          <w:shd w:val="clear" w:color="auto" w:fill="FFFFFF"/>
        </w:rPr>
        <w:t>whether</w:t>
      </w:r>
      <w:r w:rsidRPr="0095113D">
        <w:rPr>
          <w:i/>
          <w:szCs w:val="24"/>
          <w:shd w:val="clear" w:color="auto" w:fill="FFFFFF"/>
        </w:rPr>
        <w:t xml:space="preserve"> DRSD </w:t>
      </w:r>
      <w:r w:rsidR="00766C42" w:rsidRPr="0095113D">
        <w:rPr>
          <w:i/>
          <w:szCs w:val="24"/>
          <w:shd w:val="clear" w:color="auto" w:fill="FFFFFF"/>
        </w:rPr>
        <w:t xml:space="preserve">could detect all type of current radars. </w:t>
      </w:r>
      <w:r w:rsidR="00766C42" w:rsidRPr="00BF4FF3">
        <w:rPr>
          <w:i/>
          <w:szCs w:val="24"/>
          <w:shd w:val="clear" w:color="auto" w:fill="FFFFFF"/>
        </w:rPr>
        <w:t>Question is also raised</w:t>
      </w:r>
      <w:r w:rsidR="0053066F">
        <w:rPr>
          <w:i/>
          <w:szCs w:val="24"/>
          <w:shd w:val="clear" w:color="auto" w:fill="FFFFFF"/>
        </w:rPr>
        <w:t>,</w:t>
      </w:r>
      <w:r w:rsidR="00766C42" w:rsidRPr="00BF4FF3">
        <w:rPr>
          <w:i/>
          <w:szCs w:val="24"/>
          <w:shd w:val="clear" w:color="auto" w:fill="FFFFFF"/>
        </w:rPr>
        <w:t xml:space="preserve"> how it </w:t>
      </w:r>
      <w:r w:rsidRPr="00BF4FF3">
        <w:rPr>
          <w:i/>
          <w:szCs w:val="24"/>
          <w:shd w:val="clear" w:color="auto" w:fill="FFFFFF"/>
        </w:rPr>
        <w:t>could be implemented when a new or modified radar with differing technical characteristics and/or scanning pattern is introduced, and whether DRSDs can detect and protect current and future radar pulses that are less than one microsecond, wideband, continuous-wave, and frequency hopping.  Both, of which, may result in the DRSD not sensing the radar because it is not transmitting when over the sensor area; but the radar may then become active over the area where the RLANs are located and receive interference from the RLANs]</w:t>
      </w:r>
    </w:p>
    <w:p w:rsidR="004303FF" w:rsidRPr="004370FA" w:rsidRDefault="004303FF" w:rsidP="001A4CDC">
      <w:pPr>
        <w:pStyle w:val="Heading2"/>
        <w:rPr>
          <w:lang w:val="en-US"/>
        </w:rPr>
      </w:pPr>
      <w:r w:rsidRPr="004370FA">
        <w:rPr>
          <w:shd w:val="clear" w:color="auto" w:fill="FFFFFF"/>
          <w:lang w:val="en-US"/>
        </w:rPr>
        <w:t>2.2</w:t>
      </w:r>
      <w:r w:rsidRPr="004370FA">
        <w:rPr>
          <w:shd w:val="clear" w:color="auto" w:fill="FFFFFF"/>
          <w:lang w:val="en-US"/>
        </w:rPr>
        <w:tab/>
        <w:t xml:space="preserve">Radar </w:t>
      </w:r>
      <w:r w:rsidRPr="004370FA">
        <w:rPr>
          <w:lang w:val="en-US"/>
        </w:rPr>
        <w:t>data</w:t>
      </w:r>
      <w:r w:rsidRPr="004370FA">
        <w:rPr>
          <w:shd w:val="clear" w:color="auto" w:fill="FFFFFF"/>
          <w:lang w:val="en-US"/>
        </w:rPr>
        <w:t xml:space="preserve"> and connection security</w:t>
      </w:r>
    </w:p>
    <w:p w:rsidR="004303FF" w:rsidRDefault="004303FF" w:rsidP="001A4CDC">
      <w:pPr>
        <w:rPr>
          <w:szCs w:val="24"/>
          <w:lang w:val="en-US"/>
        </w:rPr>
      </w:pPr>
      <w:r w:rsidRPr="004370FA">
        <w:rPr>
          <w:szCs w:val="24"/>
          <w:lang w:val="en-US"/>
        </w:rPr>
        <w:t>DRSD siting and network topologies are also parts of the required studies. For example, each DRSD network could consist of one or more DRSDs capable of providing low latency notifications to access points (APs) in their areas of coverage. DRSDs could be location-aware high sensitivity receivers and could be installed at locations with unobstructed views of the sky and surrounding terrain. The presence of radar emissions could be communicated to the APs over secure methods that ensure against corruption or unauthorized modification of the data. Periodic encrypted contact verification signals between the DRSD network and the APs [required periodicity TBD] could be designed to ensure that RLAN devices timely receive notifications and that their transmissions do not exceed the radar protection level specified.</w:t>
      </w:r>
    </w:p>
    <w:p w:rsidR="00B6795F" w:rsidRPr="0095113D" w:rsidRDefault="00B6795F" w:rsidP="001A4CDC">
      <w:pPr>
        <w:rPr>
          <w:i/>
          <w:szCs w:val="24"/>
          <w:u w:val="single"/>
          <w:shd w:val="clear" w:color="auto" w:fill="FFFFFF"/>
        </w:rPr>
      </w:pPr>
      <w:r w:rsidRPr="0095113D">
        <w:rPr>
          <w:i/>
          <w:szCs w:val="24"/>
        </w:rPr>
        <w:t>[</w:t>
      </w:r>
      <w:r w:rsidRPr="00BF4FF3">
        <w:rPr>
          <w:i/>
          <w:szCs w:val="24"/>
        </w:rPr>
        <w:t>Editor’s Note: Further work is required to define the secure lines between DRSD and APs, such as the maintenance and management of the secure lines (including a mechanism to handle new APs)</w:t>
      </w:r>
      <w:r w:rsidRPr="0095113D">
        <w:rPr>
          <w:i/>
          <w:szCs w:val="24"/>
        </w:rPr>
        <w:t>]</w:t>
      </w:r>
    </w:p>
    <w:p w:rsidR="004303FF" w:rsidRPr="004370FA" w:rsidRDefault="004303FF" w:rsidP="001A4CDC">
      <w:pPr>
        <w:pStyle w:val="Heading2"/>
        <w:rPr>
          <w:shd w:val="clear" w:color="auto" w:fill="FFFFFF"/>
          <w:lang w:val="en-US"/>
        </w:rPr>
      </w:pPr>
      <w:r w:rsidRPr="004370FA">
        <w:rPr>
          <w:shd w:val="clear" w:color="auto" w:fill="FFFFFF"/>
          <w:lang w:val="en-US"/>
        </w:rPr>
        <w:t>2.3</w:t>
      </w:r>
      <w:r w:rsidRPr="004370FA">
        <w:rPr>
          <w:shd w:val="clear" w:color="auto" w:fill="FFFFFF"/>
          <w:lang w:val="en-US"/>
        </w:rPr>
        <w:tab/>
        <w:t>Channel authorization methodology</w:t>
      </w:r>
    </w:p>
    <w:p w:rsidR="004303FF" w:rsidRPr="004370FA" w:rsidRDefault="004303FF" w:rsidP="001A4CDC">
      <w:pPr>
        <w:rPr>
          <w:szCs w:val="24"/>
          <w:shd w:val="clear" w:color="auto" w:fill="FFFFFF"/>
          <w:lang w:val="en-US"/>
        </w:rPr>
      </w:pPr>
      <w:r w:rsidRPr="004370FA">
        <w:rPr>
          <w:szCs w:val="24"/>
          <w:shd w:val="clear" w:color="auto" w:fill="FFFFFF"/>
          <w:lang w:val="en-US"/>
        </w:rPr>
        <w:t>RLAN devices would follow instructions from the DRSD network regarding authorized channels when a DRSD detects radar in use: for example, the device might be required to move to a different channel, refrain from initiating on a channel where the radar is operating, or avoid a channel for a specified period.</w:t>
      </w:r>
    </w:p>
    <w:p w:rsidR="004303FF" w:rsidRPr="004370FA" w:rsidRDefault="004303FF" w:rsidP="001A4CDC">
      <w:pPr>
        <w:pStyle w:val="Heading2"/>
        <w:rPr>
          <w:lang w:val="en-US"/>
        </w:rPr>
      </w:pPr>
      <w:r w:rsidRPr="004370FA">
        <w:rPr>
          <w:lang w:val="en-US"/>
        </w:rPr>
        <w:t>2.4</w:t>
      </w:r>
      <w:r w:rsidRPr="004370FA">
        <w:rPr>
          <w:lang w:val="en-US"/>
        </w:rPr>
        <w:tab/>
        <w:t>Response time</w:t>
      </w:r>
    </w:p>
    <w:p w:rsidR="004303FF" w:rsidRPr="005C2303" w:rsidRDefault="004303FF" w:rsidP="005C2303">
      <w:pPr>
        <w:rPr>
          <w:bCs/>
          <w:lang w:val="en-US"/>
        </w:rPr>
      </w:pPr>
      <w:r w:rsidRPr="004370FA">
        <w:rPr>
          <w:lang w:val="en-US"/>
        </w:rPr>
        <w:t xml:space="preserve">As noted above, DRSD-connected RLAN devices would have to ensure that their transmissions comply with procedures established for protection of the incumbent services. Maximum response latencies and minimum delays prior to resumption of transmission following the most recent </w:t>
      </w:r>
      <w:r w:rsidRPr="004370FA">
        <w:rPr>
          <w:lang w:val="en-US"/>
        </w:rPr>
        <w:lastRenderedPageBreak/>
        <w:t>detection of an incumbent services’ transmission would be specified for each class of incumbent system.</w:t>
      </w:r>
    </w:p>
    <w:p w:rsidR="004303FF" w:rsidRPr="004370FA" w:rsidRDefault="004303FF" w:rsidP="001A4CDC">
      <w:pPr>
        <w:pStyle w:val="Heading1"/>
        <w:rPr>
          <w:lang w:val="en-US" w:eastAsia="ja-JP"/>
        </w:rPr>
      </w:pPr>
      <w:r w:rsidRPr="004370FA">
        <w:rPr>
          <w:lang w:val="en-US" w:eastAsia="ja-JP"/>
        </w:rPr>
        <w:t>3</w:t>
      </w:r>
      <w:r w:rsidRPr="004370FA">
        <w:rPr>
          <w:lang w:val="en-US" w:eastAsia="ja-JP"/>
        </w:rPr>
        <w:tab/>
        <w:t>Database</w:t>
      </w:r>
    </w:p>
    <w:p w:rsidR="004303FF" w:rsidRPr="00161F76" w:rsidRDefault="004303FF" w:rsidP="001A4CDC">
      <w:pPr>
        <w:rPr>
          <w:i/>
          <w:lang w:val="en-US"/>
        </w:rPr>
      </w:pPr>
      <w:r w:rsidRPr="00161F76">
        <w:rPr>
          <w:i/>
          <w:lang w:val="en-US" w:eastAsia="ja-JP"/>
        </w:rPr>
        <w:t>[</w:t>
      </w:r>
      <w:r w:rsidRPr="00161F76">
        <w:rPr>
          <w:b/>
          <w:i/>
          <w:lang w:val="en-US"/>
        </w:rPr>
        <w:t>Editor’s note</w:t>
      </w:r>
      <w:r w:rsidRPr="00161F76">
        <w:rPr>
          <w:i/>
          <w:lang w:val="en-US"/>
        </w:rPr>
        <w:t>: Database use is currently only being examined as a mitigation mechanism, for purposes of this Working Document, as a means for</w:t>
      </w:r>
      <w:r w:rsidR="00B6795F" w:rsidRPr="00161F76">
        <w:rPr>
          <w:i/>
        </w:rPr>
        <w:t xml:space="preserve"> determining if </w:t>
      </w:r>
      <w:r w:rsidRPr="00161F76">
        <w:rPr>
          <w:i/>
          <w:lang w:val="en-US"/>
        </w:rPr>
        <w:t>protecting EESS (active) operations</w:t>
      </w:r>
      <w:r w:rsidR="00B6795F" w:rsidRPr="00161F76">
        <w:rPr>
          <w:i/>
          <w:lang w:val="en-US"/>
        </w:rPr>
        <w:t xml:space="preserve"> </w:t>
      </w:r>
      <w:r w:rsidR="00B6795F" w:rsidRPr="00161F76">
        <w:rPr>
          <w:i/>
        </w:rPr>
        <w:t>is possible</w:t>
      </w:r>
      <w:r w:rsidRPr="00161F76">
        <w:rPr>
          <w:i/>
          <w:lang w:val="en-US"/>
        </w:rPr>
        <w:t>]</w:t>
      </w:r>
    </w:p>
    <w:p w:rsidR="000A06B2" w:rsidRPr="00373C4F" w:rsidRDefault="004303FF" w:rsidP="000A06B2">
      <w:r w:rsidRPr="004370FA">
        <w:rPr>
          <w:lang w:val="en-US"/>
        </w:rPr>
        <w:t xml:space="preserve">RLANs have used a </w:t>
      </w:r>
      <w:r w:rsidR="000A06B2" w:rsidRPr="00373C4F">
        <w:t xml:space="preserve">terrestrial </w:t>
      </w:r>
      <w:r w:rsidRPr="004370FA">
        <w:rPr>
          <w:lang w:val="en-US"/>
        </w:rPr>
        <w:t xml:space="preserve">geolocation database to share frequency bands with both fixed broadcast stations and with nomadic wireless PMSE microphones including Electronic Newsgathering (ENG) stations, through the </w:t>
      </w:r>
      <w:r w:rsidR="000A06B2" w:rsidRPr="00373C4F">
        <w:t xml:space="preserve">voluntary </w:t>
      </w:r>
      <w:r w:rsidRPr="004370FA">
        <w:rPr>
          <w:lang w:val="en-US"/>
        </w:rPr>
        <w:t>registration of wireless microphones in a geolocation database for protection from unlicensed RLAN devices at a specific geographic location for a specific time period.</w:t>
      </w:r>
      <w:r w:rsidR="000A06B2">
        <w:rPr>
          <w:lang w:val="en-US"/>
        </w:rPr>
        <w:t xml:space="preserve"> </w:t>
      </w:r>
      <w:r w:rsidR="000A06B2" w:rsidRPr="00373C4F">
        <w:t xml:space="preserve">A terrestrial-based geolocation database keeps track of the location of licensed terrestrial stations (including wireless microphone devices that are registered on a voluntary basis) and their corresponding spectrum and service areas. </w:t>
      </w:r>
    </w:p>
    <w:p w:rsidR="00984BE1" w:rsidRDefault="004303FF" w:rsidP="000A06B2">
      <w:pPr>
        <w:rPr>
          <w:lang w:val="en-US"/>
        </w:rPr>
      </w:pPr>
      <w:r w:rsidRPr="004370FA">
        <w:rPr>
          <w:lang w:val="en-US"/>
        </w:rPr>
        <w:t xml:space="preserve"> Industry is currently investigating the ability of RLANs to protect incumbent EESS (active) operations from interference via such a geolocation approach.</w:t>
      </w:r>
      <w:r w:rsidR="000A06B2">
        <w:rPr>
          <w:lang w:val="en-US"/>
        </w:rPr>
        <w:t xml:space="preserve"> </w:t>
      </w:r>
      <w:r w:rsidR="00984BE1">
        <w:rPr>
          <w:lang w:val="en-US"/>
        </w:rPr>
        <w:t xml:space="preserve">(see </w:t>
      </w:r>
      <w:r w:rsidR="00BF4FF3">
        <w:rPr>
          <w:lang w:val="en-US"/>
        </w:rPr>
        <w:t>compilation</w:t>
      </w:r>
      <w:r w:rsidR="00984BE1">
        <w:rPr>
          <w:lang w:val="en-US"/>
        </w:rPr>
        <w:t xml:space="preserve"> </w:t>
      </w:r>
      <w:r w:rsidR="00223AA0">
        <w:rPr>
          <w:lang w:val="en-US"/>
        </w:rPr>
        <w:t>for more detailed proposals and the associated comments and challenges</w:t>
      </w:r>
      <w:r w:rsidR="00984BE1">
        <w:rPr>
          <w:lang w:val="en-US"/>
        </w:rPr>
        <w:t xml:space="preserve"> that are unresolved</w:t>
      </w:r>
      <w:r w:rsidR="00223AA0">
        <w:rPr>
          <w:lang w:val="en-US"/>
        </w:rPr>
        <w:t>)</w:t>
      </w:r>
      <w:r w:rsidR="00984BE1">
        <w:rPr>
          <w:lang w:val="en-US"/>
        </w:rPr>
        <w:t>.</w:t>
      </w:r>
    </w:p>
    <w:p w:rsidR="004303FF" w:rsidRPr="0095113D" w:rsidRDefault="00D26D2D" w:rsidP="001A4CDC">
      <w:pPr>
        <w:rPr>
          <w:b/>
        </w:rPr>
      </w:pPr>
      <w:r>
        <w:t xml:space="preserve">Current </w:t>
      </w:r>
      <w:r w:rsidR="00493B1A">
        <w:t xml:space="preserve">terrestrial </w:t>
      </w:r>
      <w:r>
        <w:t xml:space="preserve">geolocation databases are based on all the necessary information on the incumbent service being available on a national basis. </w:t>
      </w:r>
      <w:r w:rsidRPr="00373C4F">
        <w:t xml:space="preserve">In </w:t>
      </w:r>
      <w:r>
        <w:t xml:space="preserve">the </w:t>
      </w:r>
      <w:r w:rsidRPr="00373C4F">
        <w:t xml:space="preserve">case of EESS, detail information on the satellite system (e.g., beam location, scanning direction, </w:t>
      </w:r>
      <w:r>
        <w:t xml:space="preserve">and </w:t>
      </w:r>
      <w:r w:rsidRPr="00373C4F">
        <w:t xml:space="preserve">velocity of the satellite) </w:t>
      </w:r>
      <w:r>
        <w:t>would be</w:t>
      </w:r>
      <w:r w:rsidRPr="00373C4F">
        <w:t xml:space="preserve"> required to determine the service area coverage that changes dynamically.</w:t>
      </w:r>
      <w:r w:rsidR="00493B1A">
        <w:t xml:space="preserve"> And this information will not be available on a national basis and would need to be collected on an international basis.</w:t>
      </w:r>
    </w:p>
    <w:p w:rsidR="004303FF" w:rsidRPr="004370FA" w:rsidRDefault="004303FF" w:rsidP="001A4CDC">
      <w:pPr>
        <w:pStyle w:val="Heading2"/>
        <w:rPr>
          <w:lang w:val="en-US" w:eastAsia="ja-JP"/>
        </w:rPr>
      </w:pPr>
      <w:r w:rsidRPr="004370FA">
        <w:rPr>
          <w:lang w:val="en-US" w:eastAsia="ja-JP"/>
        </w:rPr>
        <w:t>3.1</w:t>
      </w:r>
      <w:r w:rsidRPr="004370FA">
        <w:rPr>
          <w:lang w:val="en-US" w:eastAsia="ja-JP"/>
        </w:rPr>
        <w:tab/>
        <w:t>Database Security and Integrity</w:t>
      </w:r>
    </w:p>
    <w:p w:rsidR="004303FF" w:rsidRDefault="00B600FE" w:rsidP="001A4CDC">
      <w:pPr>
        <w:rPr>
          <w:lang w:val="en-US"/>
        </w:rPr>
      </w:pPr>
      <w:r>
        <w:rPr>
          <w:lang w:val="en-US"/>
        </w:rPr>
        <w:t>[</w:t>
      </w:r>
      <w:r w:rsidR="004303FF" w:rsidRPr="004370FA">
        <w:rPr>
          <w:lang w:val="en-US"/>
        </w:rPr>
        <w:t xml:space="preserve">Industry has experience in devising geolocation databases to enable opportunistic use of vacant broadcast television spectrum with respect to PMSE and ENG as discussed above. For potential sharing in the 5 350-5 470 MHz band, </w:t>
      </w:r>
      <w:r w:rsidR="000A06B2" w:rsidRPr="00373C4F">
        <w:t xml:space="preserve">in addition to the </w:t>
      </w:r>
      <w:r w:rsidR="004303FF" w:rsidRPr="004370FA">
        <w:rPr>
          <w:lang w:val="en-US"/>
        </w:rPr>
        <w:t xml:space="preserve">database security </w:t>
      </w:r>
      <w:r w:rsidR="000A06B2">
        <w:rPr>
          <w:lang w:val="en-US"/>
        </w:rPr>
        <w:t xml:space="preserve">that </w:t>
      </w:r>
      <w:r w:rsidR="004303FF" w:rsidRPr="004370FA">
        <w:rPr>
          <w:lang w:val="en-US"/>
        </w:rPr>
        <w:t>requires additional study</w:t>
      </w:r>
      <w:r w:rsidR="000A06B2" w:rsidRPr="00373C4F">
        <w:t>, the dynamic nature of EESS satellites should be carefully taken into consideration</w:t>
      </w:r>
      <w:r w:rsidR="004303FF" w:rsidRPr="004370FA">
        <w:rPr>
          <w:lang w:val="en-US"/>
        </w:rPr>
        <w:t xml:space="preserve">. </w:t>
      </w:r>
      <w:r w:rsidR="000A06B2">
        <w:rPr>
          <w:lang w:val="en-US"/>
        </w:rPr>
        <w:t xml:space="preserve"> One</w:t>
      </w:r>
      <w:r w:rsidR="004303FF" w:rsidRPr="004370FA">
        <w:rPr>
          <w:lang w:val="en-US"/>
        </w:rPr>
        <w:t xml:space="preserve"> </w:t>
      </w:r>
      <w:r w:rsidR="000A06B2" w:rsidRPr="00373C4F">
        <w:t xml:space="preserve">approach expressed theoretically to date </w:t>
      </w:r>
      <w:r w:rsidR="004303FF" w:rsidRPr="004370FA">
        <w:rPr>
          <w:lang w:val="en-US"/>
        </w:rPr>
        <w:t>is that the database would rely only on sensing and publicly-available information and would only provide authorization tickets to APs connected to the database.</w:t>
      </w:r>
      <w:r>
        <w:rPr>
          <w:lang w:val="en-US"/>
        </w:rPr>
        <w:t>]</w:t>
      </w:r>
    </w:p>
    <w:p w:rsidR="000A06B2" w:rsidRPr="0095113D" w:rsidRDefault="00B600FE" w:rsidP="001A4CDC">
      <w:pPr>
        <w:rPr>
          <w:i/>
          <w:lang w:val="en-US"/>
        </w:rPr>
      </w:pPr>
      <w:r w:rsidRPr="0095113D">
        <w:rPr>
          <w:i/>
          <w:lang w:val="en-US"/>
        </w:rPr>
        <w:t>[Editor’s Note: These text need to be reviewed in order to provide an explanation of the needs of database security</w:t>
      </w:r>
      <w:r w:rsidR="001E04F1" w:rsidRPr="0095113D">
        <w:rPr>
          <w:i/>
          <w:lang w:val="en-US"/>
        </w:rPr>
        <w:t xml:space="preserve"> and integrity</w:t>
      </w:r>
      <w:r w:rsidRPr="0095113D">
        <w:rPr>
          <w:i/>
          <w:lang w:val="en-US"/>
        </w:rPr>
        <w:t xml:space="preserve"> but not solutions]</w:t>
      </w:r>
    </w:p>
    <w:p w:rsidR="004E1B67" w:rsidRDefault="004303FF" w:rsidP="009345F7">
      <w:pPr>
        <w:pStyle w:val="Heading3"/>
        <w:rPr>
          <w:szCs w:val="24"/>
          <w:lang w:val="en-US"/>
        </w:rPr>
      </w:pPr>
      <w:r w:rsidRPr="004370FA">
        <w:rPr>
          <w:szCs w:val="24"/>
          <w:lang w:val="en-US"/>
        </w:rPr>
        <w:t>3.</w:t>
      </w:r>
      <w:r>
        <w:rPr>
          <w:szCs w:val="24"/>
          <w:lang w:val="en-US"/>
        </w:rPr>
        <w:t>1</w:t>
      </w:r>
      <w:r w:rsidRPr="004370FA">
        <w:rPr>
          <w:szCs w:val="24"/>
          <w:lang w:val="en-US"/>
        </w:rPr>
        <w:t>.1</w:t>
      </w:r>
      <w:r w:rsidRPr="004370FA">
        <w:rPr>
          <w:szCs w:val="24"/>
          <w:lang w:val="en-US"/>
        </w:rPr>
        <w:tab/>
        <w:t xml:space="preserve">Database </w:t>
      </w:r>
      <w:r w:rsidR="00FD78BA" w:rsidRPr="004370FA">
        <w:rPr>
          <w:szCs w:val="24"/>
          <w:lang w:val="en-US"/>
        </w:rPr>
        <w:t>security</w:t>
      </w:r>
    </w:p>
    <w:p w:rsidR="004E1B67" w:rsidRDefault="004303FF" w:rsidP="009345F7">
      <w:pPr>
        <w:pStyle w:val="Heading3"/>
        <w:rPr>
          <w:szCs w:val="24"/>
          <w:lang w:val="en-US"/>
        </w:rPr>
      </w:pPr>
      <w:r w:rsidRPr="004370FA">
        <w:rPr>
          <w:szCs w:val="24"/>
          <w:lang w:val="en-US"/>
        </w:rPr>
        <w:t>3.</w:t>
      </w:r>
      <w:r>
        <w:rPr>
          <w:szCs w:val="24"/>
          <w:lang w:val="en-US"/>
        </w:rPr>
        <w:t>1</w:t>
      </w:r>
      <w:r w:rsidRPr="004370FA">
        <w:rPr>
          <w:szCs w:val="24"/>
          <w:lang w:val="en-US"/>
        </w:rPr>
        <w:t>.2</w:t>
      </w:r>
      <w:r w:rsidRPr="004370FA">
        <w:rPr>
          <w:szCs w:val="24"/>
          <w:lang w:val="en-US"/>
        </w:rPr>
        <w:tab/>
        <w:t xml:space="preserve">Database </w:t>
      </w:r>
      <w:r w:rsidR="00FD78BA" w:rsidRPr="004370FA">
        <w:rPr>
          <w:szCs w:val="24"/>
          <w:lang w:val="en-US"/>
        </w:rPr>
        <w:t>integrity</w:t>
      </w:r>
    </w:p>
    <w:p w:rsidR="004303FF" w:rsidRPr="004370FA" w:rsidRDefault="004303FF" w:rsidP="001A4CDC">
      <w:pPr>
        <w:pStyle w:val="Heading1"/>
        <w:rPr>
          <w:lang w:val="en-US"/>
        </w:rPr>
      </w:pPr>
      <w:r w:rsidRPr="004370FA">
        <w:rPr>
          <w:lang w:val="en-US"/>
        </w:rPr>
        <w:t>4</w:t>
      </w:r>
      <w:r w:rsidRPr="004370FA">
        <w:rPr>
          <w:lang w:val="en-US"/>
        </w:rPr>
        <w:tab/>
        <w:t>Device Security and Integrity (DSRD or database components)</w:t>
      </w:r>
    </w:p>
    <w:p w:rsidR="003C1944" w:rsidRDefault="004303FF" w:rsidP="001A4CDC">
      <w:pPr>
        <w:rPr>
          <w:lang w:val="en-US"/>
        </w:rPr>
      </w:pPr>
      <w:r w:rsidRPr="004370FA">
        <w:rPr>
          <w:lang w:val="en-US"/>
        </w:rPr>
        <w:t>Device manufacturers can be required to include security features in RLANs to prevent unauthorized software</w:t>
      </w:r>
      <w:r w:rsidR="003C1944">
        <w:rPr>
          <w:lang w:val="en-US"/>
        </w:rPr>
        <w:t xml:space="preserve"> and har</w:t>
      </w:r>
      <w:r w:rsidR="00BF4FF3">
        <w:rPr>
          <w:lang w:val="en-US"/>
        </w:rPr>
        <w:t>d</w:t>
      </w:r>
      <w:r w:rsidR="003C1944">
        <w:rPr>
          <w:lang w:val="en-US"/>
        </w:rPr>
        <w:t>ware</w:t>
      </w:r>
      <w:r w:rsidRPr="004370FA">
        <w:rPr>
          <w:lang w:val="en-US"/>
        </w:rPr>
        <w:t xml:space="preserve"> changes to ensure that mitigation techniques cannot be disabled, or devices reprogrammed to operate outside parameters for which the RLAN device was certified.</w:t>
      </w:r>
    </w:p>
    <w:p w:rsidR="003C1944" w:rsidRPr="009345F7" w:rsidRDefault="003C1944" w:rsidP="003C1944">
      <w:pPr>
        <w:rPr>
          <w:i/>
          <w:lang w:val="en-US"/>
        </w:rPr>
      </w:pPr>
      <w:r w:rsidRPr="009345F7">
        <w:rPr>
          <w:i/>
          <w:lang w:val="en-US"/>
        </w:rPr>
        <w:lastRenderedPageBreak/>
        <w:t>[Editor’s Note: These text need to be reviewed in order to provide an explanation of the needs of device security and integrity but not solutions]</w:t>
      </w:r>
    </w:p>
    <w:p w:rsidR="004E1B67" w:rsidRDefault="004E1B67" w:rsidP="004E1B67">
      <w:r w:rsidRPr="00373C4F">
        <w:t xml:space="preserve">These features include:  x, y, z </w:t>
      </w:r>
      <w:r w:rsidRPr="009345F7">
        <w:rPr>
          <w:i/>
        </w:rPr>
        <w:t>[Editor’s note: manufacturers to list example actions that have been taken to ensure the devices are tamper free]</w:t>
      </w:r>
      <w:r w:rsidRPr="00021F64">
        <w:t xml:space="preserve"> </w:t>
      </w:r>
    </w:p>
    <w:p w:rsidR="004E1B67" w:rsidRDefault="004303FF" w:rsidP="00CC0A6A">
      <w:pPr>
        <w:pStyle w:val="Heading2"/>
        <w:keepNext w:val="0"/>
        <w:keepLines w:val="0"/>
        <w:rPr>
          <w:lang w:val="en-US"/>
        </w:rPr>
      </w:pPr>
      <w:r w:rsidRPr="004370FA">
        <w:rPr>
          <w:lang w:val="en-US"/>
        </w:rPr>
        <w:t>4</w:t>
      </w:r>
      <w:r w:rsidR="00CC0A6A">
        <w:rPr>
          <w:lang w:val="en-US"/>
        </w:rPr>
        <w:t>.1</w:t>
      </w:r>
      <w:r w:rsidRPr="004370FA">
        <w:rPr>
          <w:lang w:val="en-US"/>
        </w:rPr>
        <w:tab/>
        <w:t>Determine availability of data</w:t>
      </w:r>
    </w:p>
    <w:p w:rsidR="004E1B67" w:rsidRPr="009345F7" w:rsidRDefault="004303FF" w:rsidP="00CC0A6A">
      <w:pPr>
        <w:pStyle w:val="Heading2"/>
        <w:keepNext w:val="0"/>
        <w:keepLines w:val="0"/>
        <w:rPr>
          <w:lang w:val="en-US"/>
        </w:rPr>
      </w:pPr>
      <w:r w:rsidRPr="004370FA">
        <w:rPr>
          <w:lang w:val="en-US"/>
        </w:rPr>
        <w:t>4.</w:t>
      </w:r>
      <w:r w:rsidR="00CC0A6A">
        <w:rPr>
          <w:lang w:val="en-US"/>
        </w:rPr>
        <w:t>2</w:t>
      </w:r>
      <w:r w:rsidRPr="004370FA">
        <w:rPr>
          <w:lang w:val="en-US"/>
        </w:rPr>
        <w:tab/>
      </w:r>
      <w:r w:rsidR="00E70AE9">
        <w:rPr>
          <w:lang w:val="en-US"/>
        </w:rPr>
        <w:t>EESS</w:t>
      </w:r>
      <w:r w:rsidRPr="004370FA">
        <w:rPr>
          <w:lang w:val="en-US"/>
        </w:rPr>
        <w:t xml:space="preserve"> Data and Connection security</w:t>
      </w:r>
    </w:p>
    <w:p w:rsidR="004E1B67" w:rsidRDefault="004303FF" w:rsidP="00CC0A6A">
      <w:pPr>
        <w:pStyle w:val="Heading3"/>
        <w:rPr>
          <w:lang w:val="en-US"/>
        </w:rPr>
      </w:pPr>
      <w:r w:rsidRPr="004370FA">
        <w:rPr>
          <w:lang w:val="en-US"/>
        </w:rPr>
        <w:t>4.</w:t>
      </w:r>
      <w:r w:rsidR="00CC0A6A">
        <w:rPr>
          <w:lang w:val="en-US"/>
        </w:rPr>
        <w:t>2</w:t>
      </w:r>
      <w:r w:rsidRPr="004370FA">
        <w:rPr>
          <w:lang w:val="en-US"/>
        </w:rPr>
        <w:t>.1</w:t>
      </w:r>
      <w:r w:rsidRPr="004370FA">
        <w:rPr>
          <w:lang w:val="en-US"/>
        </w:rPr>
        <w:tab/>
        <w:t xml:space="preserve">Satellite </w:t>
      </w:r>
      <w:r w:rsidR="00FD78BA" w:rsidRPr="004370FA">
        <w:rPr>
          <w:lang w:val="en-US"/>
        </w:rPr>
        <w:t>data</w:t>
      </w:r>
    </w:p>
    <w:p w:rsidR="004E1B67" w:rsidRPr="009345F7" w:rsidRDefault="004303FF" w:rsidP="00CC0A6A">
      <w:pPr>
        <w:pStyle w:val="Heading3"/>
        <w:rPr>
          <w:lang w:val="en-US"/>
        </w:rPr>
      </w:pPr>
      <w:r w:rsidRPr="004370FA">
        <w:rPr>
          <w:lang w:val="en-US"/>
        </w:rPr>
        <w:t>4.</w:t>
      </w:r>
      <w:r w:rsidR="00CC0A6A">
        <w:rPr>
          <w:lang w:val="en-US"/>
        </w:rPr>
        <w:t>2</w:t>
      </w:r>
      <w:r w:rsidRPr="004370FA">
        <w:rPr>
          <w:lang w:val="en-US"/>
        </w:rPr>
        <w:t>.2</w:t>
      </w:r>
      <w:r w:rsidRPr="004370FA">
        <w:rPr>
          <w:lang w:val="en-US"/>
        </w:rPr>
        <w:tab/>
        <w:t>Satellite Connection Security</w:t>
      </w:r>
    </w:p>
    <w:p w:rsidR="004303FF" w:rsidRDefault="00CC0A6A" w:rsidP="001A4CDC">
      <w:pPr>
        <w:pStyle w:val="Heading2"/>
        <w:rPr>
          <w:lang w:val="en-US"/>
        </w:rPr>
      </w:pPr>
      <w:r>
        <w:rPr>
          <w:lang w:val="en-US"/>
        </w:rPr>
        <w:t>4.3</w:t>
      </w:r>
      <w:r w:rsidR="004303FF" w:rsidRPr="004370FA">
        <w:rPr>
          <w:lang w:val="en-US"/>
        </w:rPr>
        <w:tab/>
        <w:t>RLAN channel authorization methodology</w:t>
      </w:r>
    </w:p>
    <w:p w:rsidR="004303FF" w:rsidRPr="004370FA" w:rsidRDefault="004303FF" w:rsidP="001A4CDC">
      <w:pPr>
        <w:pStyle w:val="Heading1"/>
        <w:rPr>
          <w:lang w:val="en-US"/>
        </w:rPr>
      </w:pPr>
      <w:r w:rsidRPr="004370FA">
        <w:rPr>
          <w:lang w:val="en-US"/>
        </w:rPr>
        <w:t>5</w:t>
      </w:r>
      <w:r w:rsidRPr="004370FA">
        <w:rPr>
          <w:lang w:val="en-US"/>
        </w:rPr>
        <w:tab/>
        <w:t>Update of RLAN devices</w:t>
      </w:r>
    </w:p>
    <w:p w:rsidR="004303FF" w:rsidRPr="004370FA" w:rsidRDefault="004303FF" w:rsidP="001A4CDC">
      <w:pPr>
        <w:pStyle w:val="Heading1"/>
        <w:rPr>
          <w:lang w:val="en-US"/>
        </w:rPr>
      </w:pPr>
      <w:r w:rsidRPr="004370FA">
        <w:rPr>
          <w:lang w:val="en-US"/>
        </w:rPr>
        <w:t>6</w:t>
      </w:r>
      <w:r w:rsidRPr="004370FA">
        <w:rPr>
          <w:lang w:val="en-US"/>
        </w:rPr>
        <w:tab/>
        <w:t>Dynamic Frequency Selection (Access point or DRSD)</w:t>
      </w:r>
    </w:p>
    <w:p w:rsidR="009473D8" w:rsidRDefault="004303FF" w:rsidP="004E1B67">
      <w:pPr>
        <w:rPr>
          <w:lang w:val="en-US"/>
        </w:rPr>
      </w:pPr>
      <w:r w:rsidRPr="004370FA">
        <w:rPr>
          <w:lang w:val="en-US"/>
        </w:rPr>
        <w:t>RLAN devices seeking to shar</w:t>
      </w:r>
      <w:r w:rsidR="00842371">
        <w:rPr>
          <w:lang w:val="en-US"/>
        </w:rPr>
        <w:t>e in other frequency bands with</w:t>
      </w:r>
      <w:r w:rsidR="009473D8">
        <w:rPr>
          <w:lang w:val="en-US"/>
        </w:rPr>
        <w:t xml:space="preserve"> radio</w:t>
      </w:r>
      <w:r w:rsidR="00BF4FF3">
        <w:rPr>
          <w:lang w:val="en-US"/>
        </w:rPr>
        <w:t xml:space="preserve"> </w:t>
      </w:r>
      <w:r w:rsidR="009473D8">
        <w:rPr>
          <w:lang w:val="en-US"/>
        </w:rPr>
        <w:t>determination</w:t>
      </w:r>
      <w:r w:rsidRPr="004370FA">
        <w:rPr>
          <w:lang w:val="en-US"/>
        </w:rPr>
        <w:t xml:space="preserve"> incumbents may need to have enhanced Dynamic Frequency Selection (DFS) capabilities. </w:t>
      </w:r>
    </w:p>
    <w:p w:rsidR="009B33BA" w:rsidRDefault="009473D8" w:rsidP="009B33BA">
      <w:pPr>
        <w:rPr>
          <w:lang w:val="en-US"/>
        </w:rPr>
      </w:pPr>
      <w:r w:rsidRPr="009345F7">
        <w:rPr>
          <w:i/>
          <w:lang w:val="en-US"/>
        </w:rPr>
        <w:t>[Editor’s Note: Some administration require</w:t>
      </w:r>
      <w:r w:rsidR="004E1B67" w:rsidRPr="009345F7">
        <w:rPr>
          <w:i/>
        </w:rPr>
        <w:t xml:space="preserve"> </w:t>
      </w:r>
      <w:r w:rsidR="004303FF" w:rsidRPr="009345F7">
        <w:rPr>
          <w:i/>
          <w:lang w:val="en-US"/>
        </w:rPr>
        <w:t>manufacturers of RLAN devices sharing spectrum in the 5 GHz radar frequency ranges take measures to ens</w:t>
      </w:r>
      <w:r w:rsidR="001A4DE6">
        <w:rPr>
          <w:i/>
          <w:lang w:val="en-US"/>
        </w:rPr>
        <w:t>ure that DFS cannot be disabled</w:t>
      </w:r>
      <w:r w:rsidR="004E1B67" w:rsidRPr="009345F7">
        <w:rPr>
          <w:i/>
        </w:rPr>
        <w:t>. As noted in Section 4 of this Report, prevention of device tampering by consumers requires Administration attention.</w:t>
      </w:r>
      <w:r w:rsidRPr="009345F7">
        <w:rPr>
          <w:i/>
        </w:rPr>
        <w:t>]</w:t>
      </w:r>
      <w:r w:rsidR="009B33BA">
        <w:rPr>
          <w:lang w:val="en-US"/>
        </w:rPr>
        <w:t xml:space="preserve">Because DFS parameters need to be matched to the characteristics </w:t>
      </w:r>
      <w:r w:rsidR="004D403C">
        <w:rPr>
          <w:lang w:val="en-US"/>
        </w:rPr>
        <w:t>of the different type of</w:t>
      </w:r>
      <w:r w:rsidR="009B33BA">
        <w:rPr>
          <w:lang w:val="en-US"/>
        </w:rPr>
        <w:t xml:space="preserve"> radars to be protected, the required parameters are different for the different radar types.</w:t>
      </w:r>
    </w:p>
    <w:p w:rsidR="009B33BA" w:rsidRPr="00F96499" w:rsidRDefault="009B33BA" w:rsidP="009B33BA">
      <w:pPr>
        <w:pStyle w:val="Heading2"/>
      </w:pPr>
      <w:r>
        <w:t>6.1</w:t>
      </w:r>
      <w:r w:rsidRPr="004370FA">
        <w:tab/>
      </w:r>
      <w:r>
        <w:t xml:space="preserve">DFS </w:t>
      </w:r>
      <w:r w:rsidRPr="00F96499">
        <w:t>for Meteorological Radars</w:t>
      </w:r>
    </w:p>
    <w:p w:rsidR="00760E0B" w:rsidRPr="00015702" w:rsidRDefault="00760E0B" w:rsidP="009B33BA">
      <w:pPr>
        <w:rPr>
          <w:i/>
          <w:szCs w:val="24"/>
        </w:rPr>
      </w:pPr>
      <w:r w:rsidRPr="00015702">
        <w:rPr>
          <w:i/>
          <w:szCs w:val="24"/>
        </w:rPr>
        <w:t>[Editor’s Note: The current version of the 1652 is rev 1 (2011).</w:t>
      </w:r>
      <w:r w:rsidR="00D92024">
        <w:rPr>
          <w:i/>
          <w:szCs w:val="24"/>
        </w:rPr>
        <w:t xml:space="preserve"> </w:t>
      </w:r>
      <w:r w:rsidRPr="00015702">
        <w:rPr>
          <w:i/>
          <w:szCs w:val="24"/>
        </w:rPr>
        <w:t>It need to be verified, whether rev</w:t>
      </w:r>
      <w:r w:rsidR="00CC0A6A">
        <w:rPr>
          <w:i/>
          <w:szCs w:val="24"/>
        </w:rPr>
        <w:t>. </w:t>
      </w:r>
      <w:r w:rsidRPr="00015702">
        <w:rPr>
          <w:i/>
          <w:szCs w:val="24"/>
        </w:rPr>
        <w:t>1 covers current radar characteristics]</w:t>
      </w:r>
    </w:p>
    <w:p w:rsidR="009B33BA" w:rsidRDefault="00311803" w:rsidP="009B33BA">
      <w:pPr>
        <w:rPr>
          <w:lang w:val="en-US"/>
        </w:rPr>
      </w:pPr>
      <w:r>
        <w:rPr>
          <w:szCs w:val="24"/>
        </w:rPr>
        <w:t>Table 1 provides the DFS requirements for the band 5 350 to 5 470 MHz to protect meteorological radars. These parameters have been proven to allow WAS to avoid interfering with the meteorological radars in the band 5 600 to 5 650 MHz.</w:t>
      </w:r>
      <w:r w:rsidRPr="00DC7313" w:rsidDel="00311803">
        <w:rPr>
          <w:szCs w:val="24"/>
        </w:rPr>
        <w:t xml:space="preserve"> </w:t>
      </w:r>
    </w:p>
    <w:p w:rsidR="004425A3" w:rsidRDefault="004425A3">
      <w:pPr>
        <w:tabs>
          <w:tab w:val="clear" w:pos="1134"/>
          <w:tab w:val="clear" w:pos="1871"/>
          <w:tab w:val="clear" w:pos="2268"/>
        </w:tabs>
        <w:overflowPunct/>
        <w:autoSpaceDE/>
        <w:autoSpaceDN/>
        <w:adjustRightInd/>
        <w:spacing w:before="0"/>
        <w:textAlignment w:val="auto"/>
        <w:rPr>
          <w:lang w:val="en-US"/>
        </w:rPr>
      </w:pPr>
      <w:r>
        <w:rPr>
          <w:lang w:val="en-US"/>
        </w:rPr>
        <w:br w:type="page"/>
      </w:r>
    </w:p>
    <w:p w:rsidR="009B33BA" w:rsidRDefault="009B33BA" w:rsidP="00842371">
      <w:pPr>
        <w:pStyle w:val="TableNo"/>
      </w:pPr>
      <w:bookmarkStart w:id="10" w:name="_Ref464811222"/>
      <w:r>
        <w:t xml:space="preserve">Table </w:t>
      </w:r>
      <w:r>
        <w:fldChar w:fldCharType="begin"/>
      </w:r>
      <w:r>
        <w:instrText xml:space="preserve"> SEQ Table \* ARABIC </w:instrText>
      </w:r>
      <w:r>
        <w:fldChar w:fldCharType="separate"/>
      </w:r>
      <w:r w:rsidR="00CC0A6A">
        <w:rPr>
          <w:noProof/>
        </w:rPr>
        <w:t>1</w:t>
      </w:r>
      <w:r>
        <w:fldChar w:fldCharType="end"/>
      </w:r>
      <w:bookmarkEnd w:id="10"/>
    </w:p>
    <w:tbl>
      <w:tblPr>
        <w:tblStyle w:val="TableGrid"/>
        <w:tblpPr w:leftFromText="141" w:rightFromText="141" w:vertAnchor="text" w:tblpXSpec="center" w:tblpY="1"/>
        <w:tblOverlap w:val="never"/>
        <w:tblW w:w="8789" w:type="dxa"/>
        <w:tblLook w:val="01E0" w:firstRow="1" w:lastRow="1" w:firstColumn="1" w:lastColumn="1" w:noHBand="0" w:noVBand="0"/>
      </w:tblPr>
      <w:tblGrid>
        <w:gridCol w:w="4117"/>
        <w:gridCol w:w="4672"/>
      </w:tblGrid>
      <w:tr w:rsidR="009B33BA" w:rsidRPr="00947AAB" w:rsidTr="0039361F">
        <w:tc>
          <w:tcPr>
            <w:tcW w:w="4117" w:type="dxa"/>
          </w:tcPr>
          <w:p w:rsidR="009B33BA" w:rsidRPr="00947AAB" w:rsidRDefault="009B33BA" w:rsidP="0039361F">
            <w:pPr>
              <w:pStyle w:val="Tablehead"/>
            </w:pPr>
            <w:r w:rsidRPr="0007012F">
              <w:t>Parameter</w:t>
            </w:r>
          </w:p>
        </w:tc>
        <w:tc>
          <w:tcPr>
            <w:tcW w:w="4672" w:type="dxa"/>
          </w:tcPr>
          <w:p w:rsidR="009B33BA" w:rsidRPr="0007012F" w:rsidRDefault="009B33BA" w:rsidP="0039361F">
            <w:pPr>
              <w:pStyle w:val="Tablehead"/>
            </w:pPr>
            <w:r>
              <w:t>Values for the frequency band</w:t>
            </w:r>
            <w:r w:rsidRPr="0007012F">
              <w:br/>
              <w:t>5</w:t>
            </w:r>
            <w:r>
              <w:t xml:space="preserve"> </w:t>
            </w:r>
            <w:r w:rsidRPr="0007012F">
              <w:t>350 – 5</w:t>
            </w:r>
            <w:r>
              <w:t xml:space="preserve"> 470 MHz</w:t>
            </w:r>
          </w:p>
        </w:tc>
      </w:tr>
      <w:tr w:rsidR="009B33BA" w:rsidRPr="00947AAB" w:rsidTr="0039361F">
        <w:tc>
          <w:tcPr>
            <w:tcW w:w="4117" w:type="dxa"/>
          </w:tcPr>
          <w:p w:rsidR="009B33BA" w:rsidRPr="00947AAB" w:rsidRDefault="009B33BA" w:rsidP="0039361F">
            <w:pPr>
              <w:pStyle w:val="Tabletext"/>
            </w:pPr>
            <w:r w:rsidRPr="00947AAB">
              <w:t xml:space="preserve">Minimum pulse width (see detailed test signals in </w:t>
            </w:r>
            <w:r>
              <w:t>Report ITU-R M.2115</w:t>
            </w:r>
            <w:r w:rsidRPr="00947AAB">
              <w:t>)</w:t>
            </w:r>
          </w:p>
        </w:tc>
        <w:tc>
          <w:tcPr>
            <w:tcW w:w="4672" w:type="dxa"/>
          </w:tcPr>
          <w:p w:rsidR="009B33BA" w:rsidRPr="0007012F" w:rsidRDefault="009B33BA" w:rsidP="0039361F">
            <w:pPr>
              <w:pStyle w:val="Tabletext"/>
              <w:jc w:val="center"/>
            </w:pPr>
            <w:r w:rsidRPr="0007012F">
              <w:t>0.5 μs</w:t>
            </w:r>
          </w:p>
        </w:tc>
      </w:tr>
      <w:tr w:rsidR="009B33BA" w:rsidRPr="00947AAB" w:rsidTr="0039361F">
        <w:tc>
          <w:tcPr>
            <w:tcW w:w="4117" w:type="dxa"/>
          </w:tcPr>
          <w:p w:rsidR="009B33BA" w:rsidRPr="00947AAB" w:rsidRDefault="009B33BA" w:rsidP="0039361F">
            <w:pPr>
              <w:pStyle w:val="Tabletext"/>
            </w:pPr>
            <w:r w:rsidRPr="00947AAB">
              <w:t xml:space="preserve">PRF (see detailed test signals in </w:t>
            </w:r>
            <w:r>
              <w:t>Report ITU-R M.2115</w:t>
            </w:r>
            <w:r w:rsidRPr="00947AAB">
              <w:t>)</w:t>
            </w:r>
          </w:p>
        </w:tc>
        <w:tc>
          <w:tcPr>
            <w:tcW w:w="4672" w:type="dxa"/>
          </w:tcPr>
          <w:p w:rsidR="009B33BA" w:rsidRPr="0007012F" w:rsidRDefault="009B33BA" w:rsidP="0039361F">
            <w:pPr>
              <w:pStyle w:val="Tabletext"/>
              <w:jc w:val="center"/>
            </w:pPr>
            <w:r w:rsidRPr="0007012F">
              <w:t>Fixed, Staggered and Interleaved</w:t>
            </w:r>
          </w:p>
        </w:tc>
      </w:tr>
      <w:tr w:rsidR="009B33BA" w:rsidRPr="00947AAB" w:rsidTr="0039361F">
        <w:tc>
          <w:tcPr>
            <w:tcW w:w="4117" w:type="dxa"/>
          </w:tcPr>
          <w:p w:rsidR="009B33BA" w:rsidRPr="00947AAB" w:rsidRDefault="009B33BA" w:rsidP="0039361F">
            <w:pPr>
              <w:pStyle w:val="Tabletext"/>
            </w:pPr>
            <w:r w:rsidRPr="00947AAB">
              <w:t>Channel Availability Check (CAC) time</w:t>
            </w:r>
          </w:p>
        </w:tc>
        <w:tc>
          <w:tcPr>
            <w:tcW w:w="4672" w:type="dxa"/>
          </w:tcPr>
          <w:p w:rsidR="009B33BA" w:rsidRPr="0007012F" w:rsidRDefault="009B33BA" w:rsidP="0039361F">
            <w:pPr>
              <w:pStyle w:val="Tabletext"/>
              <w:jc w:val="center"/>
            </w:pPr>
            <w:r w:rsidRPr="0007012F">
              <w:t>10 minutes</w:t>
            </w:r>
          </w:p>
        </w:tc>
      </w:tr>
      <w:tr w:rsidR="009B33BA" w:rsidRPr="00947AAB" w:rsidTr="0039361F">
        <w:tc>
          <w:tcPr>
            <w:tcW w:w="4117" w:type="dxa"/>
          </w:tcPr>
          <w:p w:rsidR="009B33BA" w:rsidRPr="00947AAB" w:rsidRDefault="009B33BA" w:rsidP="0039361F">
            <w:pPr>
              <w:pStyle w:val="Tabletext"/>
            </w:pPr>
            <w:r w:rsidRPr="00947AAB">
              <w:t>Off-Channel CAC (Note 1)</w:t>
            </w:r>
          </w:p>
        </w:tc>
        <w:tc>
          <w:tcPr>
            <w:tcW w:w="4672" w:type="dxa"/>
          </w:tcPr>
          <w:p w:rsidR="009B33BA" w:rsidRPr="0007012F" w:rsidRDefault="009B33BA" w:rsidP="0039361F">
            <w:pPr>
              <w:pStyle w:val="Tabletext"/>
              <w:jc w:val="center"/>
            </w:pPr>
            <w:r w:rsidRPr="0007012F">
              <w:t>Yes</w:t>
            </w:r>
          </w:p>
        </w:tc>
      </w:tr>
      <w:tr w:rsidR="009B33BA" w:rsidRPr="00947AAB" w:rsidTr="0039361F">
        <w:tc>
          <w:tcPr>
            <w:tcW w:w="4117" w:type="dxa"/>
          </w:tcPr>
          <w:p w:rsidR="009B33BA" w:rsidRPr="00947AAB" w:rsidRDefault="009B33BA" w:rsidP="0039361F">
            <w:pPr>
              <w:pStyle w:val="Tabletext"/>
            </w:pPr>
            <w:r w:rsidRPr="00947AAB">
              <w:t>CAC and Off-Channel CAC detection probability (Note 2)</w:t>
            </w:r>
          </w:p>
        </w:tc>
        <w:tc>
          <w:tcPr>
            <w:tcW w:w="4672" w:type="dxa"/>
          </w:tcPr>
          <w:p w:rsidR="009B33BA" w:rsidRPr="0007012F" w:rsidRDefault="009B33BA" w:rsidP="0039361F">
            <w:pPr>
              <w:pStyle w:val="Tabletext"/>
              <w:jc w:val="center"/>
            </w:pPr>
            <w:r w:rsidRPr="0007012F">
              <w:t>99.99%</w:t>
            </w:r>
          </w:p>
        </w:tc>
      </w:tr>
      <w:tr w:rsidR="009B33BA" w:rsidRPr="00947AAB" w:rsidTr="0039361F">
        <w:tc>
          <w:tcPr>
            <w:tcW w:w="4117" w:type="dxa"/>
          </w:tcPr>
          <w:p w:rsidR="009B33BA" w:rsidRPr="00947AAB" w:rsidRDefault="009B33BA" w:rsidP="0039361F">
            <w:pPr>
              <w:pStyle w:val="Tabletext"/>
            </w:pPr>
            <w:r w:rsidRPr="00947AAB">
              <w:t>In-service monitoring detection probability</w:t>
            </w:r>
          </w:p>
        </w:tc>
        <w:tc>
          <w:tcPr>
            <w:tcW w:w="4672" w:type="dxa"/>
          </w:tcPr>
          <w:p w:rsidR="009B33BA" w:rsidRPr="0007012F" w:rsidRDefault="009B33BA" w:rsidP="0039361F">
            <w:pPr>
              <w:pStyle w:val="Tabletext"/>
              <w:jc w:val="center"/>
            </w:pPr>
            <w:r w:rsidRPr="0007012F">
              <w:t>60%</w:t>
            </w:r>
          </w:p>
        </w:tc>
      </w:tr>
      <w:tr w:rsidR="009B33BA" w:rsidRPr="00947AAB" w:rsidTr="0039361F">
        <w:tc>
          <w:tcPr>
            <w:tcW w:w="4117" w:type="dxa"/>
          </w:tcPr>
          <w:p w:rsidR="009B33BA" w:rsidRPr="00947AAB" w:rsidRDefault="009B33BA" w:rsidP="0039361F">
            <w:pPr>
              <w:pStyle w:val="Tabletext"/>
            </w:pPr>
            <w:r w:rsidRPr="00947AAB">
              <w:t>CAC for</w:t>
            </w:r>
            <w:r w:rsidR="00CC0A6A">
              <w:t xml:space="preserve"> slave devices with power above</w:t>
            </w:r>
            <w:r w:rsidR="00CC0A6A">
              <w:br/>
            </w:r>
            <w:r w:rsidRPr="00947AAB">
              <w:t>200 mW (after initial detection by In-service)</w:t>
            </w:r>
          </w:p>
        </w:tc>
        <w:tc>
          <w:tcPr>
            <w:tcW w:w="4672" w:type="dxa"/>
          </w:tcPr>
          <w:p w:rsidR="009B33BA" w:rsidRPr="0007012F" w:rsidRDefault="009B33BA" w:rsidP="0039361F">
            <w:pPr>
              <w:pStyle w:val="Tabletext"/>
              <w:jc w:val="center"/>
            </w:pPr>
            <w:r w:rsidRPr="0007012F">
              <w:t>Yes</w:t>
            </w:r>
          </w:p>
        </w:tc>
      </w:tr>
      <w:tr w:rsidR="009B33BA" w:rsidRPr="00947AAB" w:rsidTr="0039361F">
        <w:tc>
          <w:tcPr>
            <w:tcW w:w="4117" w:type="dxa"/>
          </w:tcPr>
          <w:p w:rsidR="009B33BA" w:rsidRPr="00947AAB" w:rsidRDefault="009B33BA" w:rsidP="0039361F">
            <w:pPr>
              <w:pStyle w:val="Tabletext"/>
            </w:pPr>
            <w:r w:rsidRPr="00947AAB">
              <w:t>Detection Threshold</w:t>
            </w:r>
          </w:p>
        </w:tc>
        <w:tc>
          <w:tcPr>
            <w:tcW w:w="4672" w:type="dxa"/>
          </w:tcPr>
          <w:p w:rsidR="009B33BA" w:rsidRPr="0007012F" w:rsidRDefault="009B33BA" w:rsidP="0039361F">
            <w:pPr>
              <w:pStyle w:val="Tabletext"/>
              <w:jc w:val="center"/>
            </w:pPr>
            <w:r w:rsidRPr="0007012F">
              <w:t>-62 +10 -EIRP Spectral Density (dBm/MHz) + G (dBi</w:t>
            </w:r>
            <w:r w:rsidRPr="0007012F">
              <w:rPr>
                <w:iCs/>
              </w:rPr>
              <w:t>), however the DFS threshold level shall not be lower than -</w:t>
            </w:r>
            <w:r>
              <w:rPr>
                <w:iCs/>
              </w:rPr>
              <w:t>64 dBm assuming a 0 dBi receive</w:t>
            </w:r>
            <w:r>
              <w:rPr>
                <w:iCs/>
              </w:rPr>
              <w:br/>
            </w:r>
            <w:r w:rsidRPr="0007012F">
              <w:rPr>
                <w:iCs/>
              </w:rPr>
              <w:t>antenna gain</w:t>
            </w:r>
          </w:p>
        </w:tc>
      </w:tr>
      <w:tr w:rsidR="009B33BA" w:rsidRPr="00947AAB" w:rsidTr="0039361F">
        <w:tc>
          <w:tcPr>
            <w:tcW w:w="4117" w:type="dxa"/>
          </w:tcPr>
          <w:p w:rsidR="009B33BA" w:rsidRPr="00947AAB" w:rsidRDefault="009B33BA" w:rsidP="0039361F">
            <w:pPr>
              <w:pStyle w:val="Tabletext"/>
            </w:pPr>
            <w:r w:rsidRPr="00947AAB">
              <w:t>Channel Move time</w:t>
            </w:r>
          </w:p>
        </w:tc>
        <w:tc>
          <w:tcPr>
            <w:tcW w:w="4672" w:type="dxa"/>
          </w:tcPr>
          <w:p w:rsidR="009B33BA" w:rsidRPr="0007012F" w:rsidRDefault="009B33BA" w:rsidP="0039361F">
            <w:pPr>
              <w:pStyle w:val="Tabletext"/>
              <w:jc w:val="center"/>
            </w:pPr>
            <w:r w:rsidRPr="0007012F">
              <w:t>10s</w:t>
            </w:r>
          </w:p>
        </w:tc>
      </w:tr>
      <w:tr w:rsidR="009B33BA" w:rsidRPr="00947AAB" w:rsidTr="0039361F">
        <w:tc>
          <w:tcPr>
            <w:tcW w:w="4117" w:type="dxa"/>
          </w:tcPr>
          <w:p w:rsidR="009B33BA" w:rsidRPr="00947AAB" w:rsidRDefault="009B33BA" w:rsidP="0039361F">
            <w:pPr>
              <w:pStyle w:val="Tabletext"/>
            </w:pPr>
            <w:r w:rsidRPr="00947AAB">
              <w:t>Channel closing time</w:t>
            </w:r>
          </w:p>
        </w:tc>
        <w:tc>
          <w:tcPr>
            <w:tcW w:w="4672" w:type="dxa"/>
          </w:tcPr>
          <w:p w:rsidR="009B33BA" w:rsidRPr="0007012F" w:rsidRDefault="009B33BA" w:rsidP="0039361F">
            <w:pPr>
              <w:pStyle w:val="Tabletext"/>
              <w:jc w:val="center"/>
            </w:pPr>
            <w:r w:rsidRPr="0007012F">
              <w:t>1s</w:t>
            </w:r>
          </w:p>
        </w:tc>
      </w:tr>
      <w:tr w:rsidR="009B33BA" w:rsidRPr="00947AAB" w:rsidTr="0039361F">
        <w:tc>
          <w:tcPr>
            <w:tcW w:w="4117" w:type="dxa"/>
          </w:tcPr>
          <w:p w:rsidR="009B33BA" w:rsidRPr="00947AAB" w:rsidRDefault="009B33BA" w:rsidP="0039361F">
            <w:pPr>
              <w:pStyle w:val="Tabletext"/>
            </w:pPr>
            <w:r w:rsidRPr="00947AAB">
              <w:t>Non-occupancy period</w:t>
            </w:r>
          </w:p>
        </w:tc>
        <w:tc>
          <w:tcPr>
            <w:tcW w:w="4672" w:type="dxa"/>
          </w:tcPr>
          <w:p w:rsidR="009B33BA" w:rsidRPr="0007012F" w:rsidRDefault="009B33BA" w:rsidP="0039361F">
            <w:pPr>
              <w:pStyle w:val="Tabletext"/>
              <w:jc w:val="center"/>
            </w:pPr>
            <w:r w:rsidRPr="0007012F">
              <w:t>30 minutes</w:t>
            </w:r>
          </w:p>
        </w:tc>
      </w:tr>
      <w:tr w:rsidR="009B33BA" w:rsidRPr="00947AAB" w:rsidTr="0039361F">
        <w:tc>
          <w:tcPr>
            <w:tcW w:w="4117" w:type="dxa"/>
          </w:tcPr>
          <w:p w:rsidR="009B33BA" w:rsidRPr="00947AAB" w:rsidRDefault="009B33BA" w:rsidP="0039361F">
            <w:pPr>
              <w:pStyle w:val="Tabletext"/>
            </w:pPr>
            <w:r w:rsidRPr="00947AAB">
              <w:t>Possibility to exclude 5</w:t>
            </w:r>
            <w:r>
              <w:t> 600</w:t>
            </w:r>
            <w:r>
              <w:noBreakHyphen/>
            </w:r>
            <w:r w:rsidRPr="00947AAB">
              <w:t>5</w:t>
            </w:r>
            <w:r>
              <w:t> 650 </w:t>
            </w:r>
            <w:r w:rsidRPr="00947AAB">
              <w:t>MHz band from the channel plan or to exclude these channels from the list of  usable channels</w:t>
            </w:r>
          </w:p>
        </w:tc>
        <w:tc>
          <w:tcPr>
            <w:tcW w:w="4672" w:type="dxa"/>
          </w:tcPr>
          <w:p w:rsidR="009B33BA" w:rsidRPr="0007012F" w:rsidRDefault="009B33BA" w:rsidP="0039361F">
            <w:pPr>
              <w:pStyle w:val="Tabletext"/>
              <w:jc w:val="center"/>
            </w:pPr>
            <w:r w:rsidRPr="0007012F">
              <w:t>Yes</w:t>
            </w:r>
          </w:p>
        </w:tc>
      </w:tr>
      <w:tr w:rsidR="009B33BA" w:rsidRPr="00947AAB" w:rsidTr="0039361F">
        <w:tblPrEx>
          <w:tblLook w:val="04A0" w:firstRow="1" w:lastRow="0" w:firstColumn="1" w:lastColumn="0" w:noHBand="0" w:noVBand="1"/>
        </w:tblPrEx>
        <w:tc>
          <w:tcPr>
            <w:tcW w:w="4117" w:type="dxa"/>
          </w:tcPr>
          <w:p w:rsidR="009B33BA" w:rsidRPr="00947AAB" w:rsidRDefault="009B33BA" w:rsidP="0039361F">
            <w:pPr>
              <w:pStyle w:val="Tabletext"/>
            </w:pPr>
            <w:r w:rsidRPr="00947AAB">
              <w:t>Requirement that none of the DFS related settings are accessible to the end</w:t>
            </w:r>
            <w:r w:rsidRPr="00947AAB">
              <w:noBreakHyphen/>
              <w:t>user</w:t>
            </w:r>
          </w:p>
        </w:tc>
        <w:tc>
          <w:tcPr>
            <w:tcW w:w="4672" w:type="dxa"/>
          </w:tcPr>
          <w:p w:rsidR="009B33BA" w:rsidRPr="0007012F" w:rsidRDefault="009B33BA" w:rsidP="0039361F">
            <w:pPr>
              <w:pStyle w:val="Tabletext"/>
              <w:jc w:val="center"/>
            </w:pPr>
            <w:r w:rsidRPr="0007012F">
              <w:t>Yes</w:t>
            </w:r>
          </w:p>
        </w:tc>
      </w:tr>
    </w:tbl>
    <w:p w:rsidR="004303FF" w:rsidRPr="004370FA" w:rsidRDefault="009B33BA" w:rsidP="001A4CDC">
      <w:pPr>
        <w:rPr>
          <w:lang w:val="en-US"/>
        </w:rPr>
      </w:pPr>
      <w:r w:rsidRPr="0012543E">
        <w:rPr>
          <w:b/>
        </w:rPr>
        <w:t>6.2</w:t>
      </w:r>
      <w:r w:rsidRPr="0012543E">
        <w:rPr>
          <w:b/>
        </w:rPr>
        <w:tab/>
      </w:r>
      <w:r w:rsidR="0012543E">
        <w:rPr>
          <w:b/>
        </w:rPr>
        <w:t>Other Issues</w:t>
      </w:r>
      <w:r w:rsidR="004303FF" w:rsidRPr="004370FA">
        <w:rPr>
          <w:lang w:val="en-US"/>
        </w:rPr>
        <w:t>Additional issues regarding DFS are being studied, including:</w:t>
      </w:r>
    </w:p>
    <w:p w:rsidR="004303FF" w:rsidRPr="004370FA" w:rsidRDefault="00D659D7" w:rsidP="00015702">
      <w:pPr>
        <w:ind w:left="720" w:hanging="720"/>
        <w:rPr>
          <w:lang w:val="en-US"/>
        </w:rPr>
      </w:pPr>
      <w:r w:rsidRPr="00373C4F">
        <w:t>1)</w:t>
      </w:r>
      <w:r w:rsidRPr="00373C4F">
        <w:tab/>
      </w:r>
      <w:r w:rsidR="004303FF" w:rsidRPr="004370FA">
        <w:rPr>
          <w:lang w:val="en-US"/>
        </w:rPr>
        <w:t>Potential use for all radar types (Ground</w:t>
      </w:r>
      <w:r w:rsidR="00842371">
        <w:rPr>
          <w:lang w:val="en-US"/>
        </w:rPr>
        <w:t xml:space="preserve"> </w:t>
      </w:r>
      <w:r w:rsidRPr="00373C4F">
        <w:t>(including meteorological radars)</w:t>
      </w:r>
      <w:r w:rsidR="004303FF" w:rsidRPr="004370FA">
        <w:rPr>
          <w:lang w:val="en-US"/>
        </w:rPr>
        <w:t>/Maritime/EESS/Aeronautical)</w:t>
      </w:r>
    </w:p>
    <w:p w:rsidR="004303FF" w:rsidRPr="004370FA" w:rsidRDefault="00D659D7" w:rsidP="001A4CDC">
      <w:pPr>
        <w:pStyle w:val="enumlev1"/>
        <w:rPr>
          <w:lang w:val="en-US"/>
        </w:rPr>
      </w:pPr>
      <w:r>
        <w:rPr>
          <w:lang w:val="en-US"/>
        </w:rPr>
        <w:tab/>
      </w:r>
      <w:r w:rsidR="004303FF" w:rsidRPr="004370FA">
        <w:rPr>
          <w:lang w:val="en-US"/>
        </w:rPr>
        <w:t>i)</w:t>
      </w:r>
      <w:r w:rsidR="004303FF" w:rsidRPr="004370FA">
        <w:rPr>
          <w:lang w:val="en-US"/>
        </w:rPr>
        <w:tab/>
        <w:t>Threshold required:</w:t>
      </w:r>
    </w:p>
    <w:p w:rsidR="004303FF" w:rsidRPr="004370FA" w:rsidRDefault="00D659D7" w:rsidP="001A4CDC">
      <w:pPr>
        <w:pStyle w:val="enumlev2"/>
        <w:rPr>
          <w:lang w:val="en-US"/>
        </w:rPr>
      </w:pPr>
      <w:r>
        <w:rPr>
          <w:lang w:val="en-US"/>
        </w:rPr>
        <w:tab/>
      </w:r>
      <w:r w:rsidR="004303FF" w:rsidRPr="004370FA">
        <w:rPr>
          <w:lang w:val="en-US"/>
        </w:rPr>
        <w:t>A</w:t>
      </w:r>
      <w:r w:rsidR="004303FF" w:rsidRPr="004370FA">
        <w:rPr>
          <w:lang w:val="en-US"/>
        </w:rPr>
        <w:tab/>
        <w:t>Adjustment to DFS threshold value</w:t>
      </w:r>
    </w:p>
    <w:p w:rsidR="004303FF" w:rsidRPr="004370FA" w:rsidRDefault="00D659D7" w:rsidP="001A4CDC">
      <w:pPr>
        <w:pStyle w:val="enumlev2"/>
        <w:rPr>
          <w:lang w:val="en-US"/>
        </w:rPr>
      </w:pPr>
      <w:r>
        <w:rPr>
          <w:lang w:val="en-US"/>
        </w:rPr>
        <w:tab/>
      </w:r>
      <w:r w:rsidR="004303FF" w:rsidRPr="004370FA">
        <w:rPr>
          <w:lang w:val="en-US"/>
        </w:rPr>
        <w:t>B</w:t>
      </w:r>
      <w:r w:rsidR="004303FF" w:rsidRPr="004370FA">
        <w:rPr>
          <w:lang w:val="en-US"/>
        </w:rPr>
        <w:tab/>
        <w:t>Probability of coincidence</w:t>
      </w:r>
    </w:p>
    <w:p w:rsidR="004303FF" w:rsidRPr="004370FA" w:rsidRDefault="00D659D7" w:rsidP="001A4CDC">
      <w:pPr>
        <w:pStyle w:val="enumlev2"/>
        <w:rPr>
          <w:lang w:val="en-US"/>
        </w:rPr>
      </w:pPr>
      <w:r>
        <w:rPr>
          <w:lang w:val="en-US"/>
        </w:rPr>
        <w:tab/>
      </w:r>
      <w:r w:rsidR="004303FF" w:rsidRPr="004370FA">
        <w:rPr>
          <w:lang w:val="en-US"/>
        </w:rPr>
        <w:t>C</w:t>
      </w:r>
      <w:r w:rsidR="004303FF" w:rsidRPr="004370FA">
        <w:rPr>
          <w:lang w:val="en-US"/>
        </w:rPr>
        <w:tab/>
        <w:t>Value with and without timing changes</w:t>
      </w:r>
    </w:p>
    <w:p w:rsidR="004303FF" w:rsidRPr="004370FA" w:rsidRDefault="00D659D7" w:rsidP="001A4CDC">
      <w:pPr>
        <w:pStyle w:val="enumlev2"/>
        <w:rPr>
          <w:lang w:val="en-US"/>
        </w:rPr>
      </w:pPr>
      <w:r>
        <w:rPr>
          <w:lang w:val="en-US"/>
        </w:rPr>
        <w:tab/>
      </w:r>
      <w:r w:rsidR="004303FF" w:rsidRPr="004370FA">
        <w:rPr>
          <w:lang w:val="en-US"/>
        </w:rPr>
        <w:t>D</w:t>
      </w:r>
      <w:r w:rsidR="004303FF" w:rsidRPr="004370FA">
        <w:rPr>
          <w:lang w:val="en-US"/>
        </w:rPr>
        <w:tab/>
        <w:t>Detection of 0.1 µsec to 1 µsec pulse width signals.</w:t>
      </w:r>
    </w:p>
    <w:p w:rsidR="004303FF" w:rsidRPr="004370FA" w:rsidRDefault="00D659D7" w:rsidP="001A4CDC">
      <w:pPr>
        <w:pStyle w:val="enumlev1"/>
        <w:rPr>
          <w:lang w:val="en-US"/>
        </w:rPr>
      </w:pPr>
      <w:r>
        <w:rPr>
          <w:lang w:val="en-US"/>
        </w:rPr>
        <w:tab/>
      </w:r>
      <w:r w:rsidR="004303FF" w:rsidRPr="004370FA">
        <w:rPr>
          <w:lang w:val="en-US"/>
        </w:rPr>
        <w:t>ii)</w:t>
      </w:r>
      <w:r w:rsidR="004303FF" w:rsidRPr="004370FA">
        <w:rPr>
          <w:lang w:val="en-US"/>
        </w:rPr>
        <w:tab/>
        <w:t>Channel off time Expiration (for dedicated detectors):</w:t>
      </w:r>
    </w:p>
    <w:p w:rsidR="004303FF" w:rsidRPr="004370FA" w:rsidRDefault="00D659D7" w:rsidP="001A4CDC">
      <w:pPr>
        <w:pStyle w:val="enumlev2"/>
        <w:rPr>
          <w:lang w:val="en-US"/>
        </w:rPr>
      </w:pPr>
      <w:r>
        <w:rPr>
          <w:lang w:val="en-US"/>
        </w:rPr>
        <w:tab/>
      </w:r>
      <w:r w:rsidR="004303FF" w:rsidRPr="004370FA">
        <w:rPr>
          <w:lang w:val="en-US"/>
        </w:rPr>
        <w:t>A</w:t>
      </w:r>
      <w:r w:rsidR="004303FF" w:rsidRPr="004370FA">
        <w:rPr>
          <w:lang w:val="en-US"/>
        </w:rPr>
        <w:tab/>
        <w:t>Define expiration methodology</w:t>
      </w:r>
    </w:p>
    <w:p w:rsidR="004303FF" w:rsidRPr="004370FA" w:rsidRDefault="00D659D7" w:rsidP="001A4CDC">
      <w:pPr>
        <w:pStyle w:val="enumlev2"/>
        <w:rPr>
          <w:lang w:val="en-US"/>
        </w:rPr>
      </w:pPr>
      <w:r>
        <w:rPr>
          <w:lang w:val="en-US"/>
        </w:rPr>
        <w:tab/>
      </w:r>
      <w:r w:rsidR="004303FF" w:rsidRPr="004370FA">
        <w:rPr>
          <w:lang w:val="en-US"/>
        </w:rPr>
        <w:t>B</w:t>
      </w:r>
      <w:r w:rsidR="004303FF" w:rsidRPr="004370FA">
        <w:rPr>
          <w:lang w:val="en-US"/>
        </w:rPr>
        <w:tab/>
        <w:t>Define expiration time period.</w:t>
      </w:r>
    </w:p>
    <w:p w:rsidR="004303FF" w:rsidRPr="004370FA" w:rsidRDefault="00D659D7" w:rsidP="001A4CDC">
      <w:pPr>
        <w:pStyle w:val="enumlev1"/>
        <w:rPr>
          <w:lang w:val="en-US"/>
        </w:rPr>
      </w:pPr>
      <w:r>
        <w:rPr>
          <w:lang w:val="en-US"/>
        </w:rPr>
        <w:tab/>
      </w:r>
      <w:r w:rsidR="004303FF" w:rsidRPr="004370FA">
        <w:rPr>
          <w:lang w:val="en-US"/>
        </w:rPr>
        <w:t>iii)</w:t>
      </w:r>
      <w:r w:rsidR="004303FF" w:rsidRPr="004370FA">
        <w:rPr>
          <w:lang w:val="en-US"/>
        </w:rPr>
        <w:tab/>
        <w:t>Channel Move time:</w:t>
      </w:r>
    </w:p>
    <w:p w:rsidR="004303FF" w:rsidRPr="004370FA" w:rsidRDefault="004303FF" w:rsidP="001A4CDC">
      <w:pPr>
        <w:pStyle w:val="enumlev2"/>
        <w:rPr>
          <w:lang w:val="en-US"/>
        </w:rPr>
      </w:pPr>
      <w:r w:rsidRPr="004370FA">
        <w:rPr>
          <w:lang w:val="en-US"/>
        </w:rPr>
        <w:t>A</w:t>
      </w:r>
      <w:r w:rsidRPr="004370FA">
        <w:rPr>
          <w:lang w:val="en-US"/>
        </w:rPr>
        <w:tab/>
        <w:t>Define total time (i.e., channel detection, channel closing, etc.).</w:t>
      </w:r>
    </w:p>
    <w:p w:rsidR="004303FF" w:rsidRDefault="004303FF" w:rsidP="001A4CDC">
      <w:pPr>
        <w:pStyle w:val="enumlev2"/>
        <w:rPr>
          <w:lang w:val="en-US"/>
        </w:rPr>
      </w:pPr>
      <w:r w:rsidRPr="004370FA">
        <w:rPr>
          <w:lang w:val="en-US"/>
        </w:rPr>
        <w:t>B</w:t>
      </w:r>
      <w:r w:rsidRPr="004370FA">
        <w:rPr>
          <w:lang w:val="en-US"/>
        </w:rPr>
        <w:tab/>
        <w:t>Define Channel Move Spacing (to ensure RLAN channel moves are sufficient to ensure no adjacent channel interference to incumbents).</w:t>
      </w:r>
    </w:p>
    <w:p w:rsidR="00D659D7" w:rsidRPr="00373C4F" w:rsidRDefault="00D659D7" w:rsidP="00D659D7">
      <w:pPr>
        <w:pStyle w:val="enumlev2"/>
        <w:tabs>
          <w:tab w:val="clear" w:pos="1134"/>
          <w:tab w:val="left" w:pos="709"/>
        </w:tabs>
        <w:ind w:hanging="1729"/>
      </w:pPr>
      <w:r w:rsidRPr="00373C4F">
        <w:t>2)</w:t>
      </w:r>
      <w:r w:rsidRPr="00373C4F">
        <w:tab/>
        <w:t>Robustness and effectiveness of DFS</w:t>
      </w:r>
    </w:p>
    <w:p w:rsidR="004C068F" w:rsidRDefault="004C068F" w:rsidP="004C068F">
      <w:pPr>
        <w:tabs>
          <w:tab w:val="clear" w:pos="1134"/>
          <w:tab w:val="clear" w:pos="1871"/>
          <w:tab w:val="clear" w:pos="2268"/>
        </w:tabs>
        <w:overflowPunct/>
        <w:autoSpaceDE/>
        <w:autoSpaceDN/>
        <w:adjustRightInd/>
        <w:spacing w:before="0"/>
        <w:textAlignment w:val="auto"/>
      </w:pPr>
    </w:p>
    <w:sectPr w:rsidR="004C068F" w:rsidSect="00D02712">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66C" w:rsidRDefault="00AF166C">
      <w:r>
        <w:separator/>
      </w:r>
    </w:p>
  </w:endnote>
  <w:endnote w:type="continuationSeparator" w:id="0">
    <w:p w:rsidR="00AF166C" w:rsidRDefault="00AF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Courier New"/>
    <w:panose1 w:val="02020803070505020304"/>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AF166C">
    <w:pPr>
      <w:pStyle w:val="Footer"/>
      <w:rPr>
        <w:lang w:val="en-US"/>
      </w:rPr>
    </w:pPr>
    <w:fldSimple w:instr=" FILENAME \p \* MERGEFORMAT ">
      <w:r w:rsidR="00CC0A6A" w:rsidRPr="00CC0A6A">
        <w:rPr>
          <w:lang w:val="en-US"/>
        </w:rPr>
        <w:t>M</w:t>
      </w:r>
      <w:r w:rsidR="00CC0A6A">
        <w:t>:\BRSGD\TEXT2016\SG05\WP5A\200\298\298N23e.docx</w:t>
      </w:r>
    </w:fldSimple>
    <w:r w:rsidR="00FA124A" w:rsidRPr="002F7CB3">
      <w:rPr>
        <w:lang w:val="en-US"/>
      </w:rPr>
      <w:tab/>
    </w:r>
    <w:r w:rsidR="00D02712">
      <w:fldChar w:fldCharType="begin"/>
    </w:r>
    <w:r w:rsidR="00FA124A">
      <w:instrText xml:space="preserve"> savedate \@ dd.MM.yy </w:instrText>
    </w:r>
    <w:r w:rsidR="00D02712">
      <w:fldChar w:fldCharType="separate"/>
    </w:r>
    <w:r w:rsidR="00CC0A6A">
      <w:t>21.11.16</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CC0A6A">
      <w:t>21.11.16</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842371" w:rsidRDefault="00CC0A6A" w:rsidP="00842371">
    <w:pPr>
      <w:pStyle w:val="Footer"/>
    </w:pPr>
    <w:r>
      <w:fldChar w:fldCharType="begin"/>
    </w:r>
    <w:r>
      <w:instrText xml:space="preserve"> FILENAME \p \* MERGEFORMAT </w:instrText>
    </w:r>
    <w:r>
      <w:fldChar w:fldCharType="separate"/>
    </w:r>
    <w:r w:rsidRPr="00CC0A6A">
      <w:rPr>
        <w:lang w:val="en-US"/>
      </w:rPr>
      <w:t>M</w:t>
    </w:r>
    <w:r>
      <w:t>:\BRSGD\TEXT2016\SG05\WP5A\200\298\298N23e.docx</w:t>
    </w:r>
    <w:r>
      <w:fldChar w:fldCharType="end"/>
    </w:r>
    <w:r w:rsidR="00842371" w:rsidRPr="002F7CB3">
      <w:rPr>
        <w:lang w:val="en-US"/>
      </w:rPr>
      <w:tab/>
    </w:r>
    <w:r w:rsidR="00842371">
      <w:fldChar w:fldCharType="begin"/>
    </w:r>
    <w:r w:rsidR="00842371">
      <w:instrText xml:space="preserve"> savedate \@ dd.MM.yy </w:instrText>
    </w:r>
    <w:r w:rsidR="00842371">
      <w:fldChar w:fldCharType="separate"/>
    </w:r>
    <w:r>
      <w:t>21.11.16</w:t>
    </w:r>
    <w:r w:rsidR="00842371">
      <w:fldChar w:fldCharType="end"/>
    </w:r>
    <w:r w:rsidR="00842371" w:rsidRPr="002F7CB3">
      <w:rPr>
        <w:lang w:val="en-US"/>
      </w:rPr>
      <w:tab/>
    </w:r>
    <w:r w:rsidR="00842371">
      <w:fldChar w:fldCharType="begin"/>
    </w:r>
    <w:r w:rsidR="00842371">
      <w:instrText xml:space="preserve"> printdate \@ dd.MM.yy </w:instrText>
    </w:r>
    <w:r w:rsidR="00842371">
      <w:fldChar w:fldCharType="separate"/>
    </w:r>
    <w:r>
      <w:t>21.11.16</w:t>
    </w:r>
    <w:r w:rsidR="0084237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66C" w:rsidRDefault="00AF166C">
      <w:r>
        <w:t>____________________</w:t>
      </w:r>
    </w:p>
  </w:footnote>
  <w:footnote w:type="continuationSeparator" w:id="0">
    <w:p w:rsidR="00AF166C" w:rsidRDefault="00AF166C">
      <w:r>
        <w:continuationSeparator/>
      </w:r>
    </w:p>
  </w:footnote>
  <w:footnote w:id="1">
    <w:p w:rsidR="004303FF" w:rsidRPr="0095395D" w:rsidRDefault="004303FF" w:rsidP="001A4CDC">
      <w:pPr>
        <w:pStyle w:val="FootnoteText"/>
        <w:rPr>
          <w:lang w:val="en-US"/>
        </w:rPr>
      </w:pPr>
      <w:r w:rsidRPr="0090613E">
        <w:rPr>
          <w:rStyle w:val="FootnoteReference"/>
        </w:rPr>
        <w:footnoteRef/>
      </w:r>
      <w:r>
        <w:t xml:space="preserve"> </w:t>
      </w:r>
      <w:r>
        <w:tab/>
      </w:r>
      <w:r w:rsidRPr="00E6761D">
        <w:rPr>
          <w:color w:val="000000" w:themeColor="text1"/>
          <w:szCs w:val="24"/>
        </w:rPr>
        <w:t xml:space="preserve">Recommendation </w:t>
      </w:r>
      <w:hyperlink r:id="rId1" w:history="1">
        <w:r w:rsidRPr="004370FA">
          <w:rPr>
            <w:rStyle w:val="Hyperlink"/>
            <w:szCs w:val="24"/>
          </w:rPr>
          <w:t>ITU-R M.1652</w:t>
        </w:r>
      </w:hyperlink>
      <w:r>
        <w:rPr>
          <w:color w:val="000000" w:themeColor="text1"/>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CC0A6A">
      <w:rPr>
        <w:rStyle w:val="PageNumber"/>
        <w:noProof/>
      </w:rPr>
      <w:t>5</w:t>
    </w:r>
    <w:r w:rsidR="00D02712">
      <w:rPr>
        <w:rStyle w:val="PageNumber"/>
      </w:rPr>
      <w:fldChar w:fldCharType="end"/>
    </w:r>
    <w:r>
      <w:rPr>
        <w:rStyle w:val="PageNumber"/>
      </w:rPr>
      <w:t xml:space="preserve"> -</w:t>
    </w:r>
  </w:p>
  <w:p w:rsidR="00FA124A" w:rsidRDefault="00842371">
    <w:pPr>
      <w:pStyle w:val="Header"/>
      <w:rPr>
        <w:lang w:val="en-US"/>
      </w:rPr>
    </w:pPr>
    <w:r>
      <w:rPr>
        <w:lang w:val="en-US"/>
      </w:rPr>
      <w:t>5A/</w:t>
    </w:r>
    <w:r w:rsidR="0071063C">
      <w:rPr>
        <w:lang w:val="en-US"/>
      </w:rPr>
      <w:t>298 (Annex 23)</w:t>
    </w:r>
    <w:r w:rsidR="004303FF">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BA76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1CA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E414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2E7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7CD8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D4D4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D891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CAB6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76CC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A4E21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0"/>
  <w:activeWritingStyle w:appName="MSWord" w:lang="en-CA" w:vendorID="64" w:dllVersion="131078"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3FF"/>
    <w:rsid w:val="000069D4"/>
    <w:rsid w:val="00015702"/>
    <w:rsid w:val="000174AD"/>
    <w:rsid w:val="00047A1D"/>
    <w:rsid w:val="000503A5"/>
    <w:rsid w:val="000604B9"/>
    <w:rsid w:val="000879C6"/>
    <w:rsid w:val="00093ED9"/>
    <w:rsid w:val="000A06B2"/>
    <w:rsid w:val="000A4674"/>
    <w:rsid w:val="000A7D55"/>
    <w:rsid w:val="000C2E8E"/>
    <w:rsid w:val="000E0E7C"/>
    <w:rsid w:val="000F1B4B"/>
    <w:rsid w:val="0012543E"/>
    <w:rsid w:val="0012744F"/>
    <w:rsid w:val="00131178"/>
    <w:rsid w:val="00156F66"/>
    <w:rsid w:val="00161F76"/>
    <w:rsid w:val="00163271"/>
    <w:rsid w:val="00182528"/>
    <w:rsid w:val="0018500B"/>
    <w:rsid w:val="00196A19"/>
    <w:rsid w:val="001A4DE6"/>
    <w:rsid w:val="001C2C2A"/>
    <w:rsid w:val="001D301D"/>
    <w:rsid w:val="001D66AF"/>
    <w:rsid w:val="001E04F1"/>
    <w:rsid w:val="00202DC1"/>
    <w:rsid w:val="002116EE"/>
    <w:rsid w:val="00223AA0"/>
    <w:rsid w:val="002309D8"/>
    <w:rsid w:val="00232CE5"/>
    <w:rsid w:val="00264B52"/>
    <w:rsid w:val="00265D41"/>
    <w:rsid w:val="002A7FE2"/>
    <w:rsid w:val="002E1B4F"/>
    <w:rsid w:val="002F2E67"/>
    <w:rsid w:val="002F7CB3"/>
    <w:rsid w:val="00311803"/>
    <w:rsid w:val="00311C5A"/>
    <w:rsid w:val="00315546"/>
    <w:rsid w:val="00330567"/>
    <w:rsid w:val="00383EF7"/>
    <w:rsid w:val="00386A9D"/>
    <w:rsid w:val="00391081"/>
    <w:rsid w:val="003B2789"/>
    <w:rsid w:val="003C13CE"/>
    <w:rsid w:val="003C1944"/>
    <w:rsid w:val="003E2518"/>
    <w:rsid w:val="003E7CEF"/>
    <w:rsid w:val="004303FF"/>
    <w:rsid w:val="004425A3"/>
    <w:rsid w:val="00493B1A"/>
    <w:rsid w:val="004B1EF7"/>
    <w:rsid w:val="004B3FAD"/>
    <w:rsid w:val="004B4F2E"/>
    <w:rsid w:val="004B604C"/>
    <w:rsid w:val="004C068F"/>
    <w:rsid w:val="004C10AB"/>
    <w:rsid w:val="004D403C"/>
    <w:rsid w:val="004D57B5"/>
    <w:rsid w:val="004E1B67"/>
    <w:rsid w:val="00501DCA"/>
    <w:rsid w:val="00513A47"/>
    <w:rsid w:val="00514619"/>
    <w:rsid w:val="0053066F"/>
    <w:rsid w:val="005408DF"/>
    <w:rsid w:val="00573344"/>
    <w:rsid w:val="00583F9B"/>
    <w:rsid w:val="005A5EFB"/>
    <w:rsid w:val="005C2303"/>
    <w:rsid w:val="005D4133"/>
    <w:rsid w:val="005E5C10"/>
    <w:rsid w:val="005F2C78"/>
    <w:rsid w:val="006144E4"/>
    <w:rsid w:val="00625B5B"/>
    <w:rsid w:val="00626094"/>
    <w:rsid w:val="00650299"/>
    <w:rsid w:val="00655FC5"/>
    <w:rsid w:val="0071063C"/>
    <w:rsid w:val="00760E0B"/>
    <w:rsid w:val="00766C42"/>
    <w:rsid w:val="007911A2"/>
    <w:rsid w:val="00801185"/>
    <w:rsid w:val="00814E0A"/>
    <w:rsid w:val="00822581"/>
    <w:rsid w:val="008309DD"/>
    <w:rsid w:val="0083227A"/>
    <w:rsid w:val="00842371"/>
    <w:rsid w:val="00866900"/>
    <w:rsid w:val="00867E68"/>
    <w:rsid w:val="00881BA1"/>
    <w:rsid w:val="00884118"/>
    <w:rsid w:val="008C21F8"/>
    <w:rsid w:val="008C26B8"/>
    <w:rsid w:val="008C2B0F"/>
    <w:rsid w:val="008F208F"/>
    <w:rsid w:val="008F41CB"/>
    <w:rsid w:val="0090613E"/>
    <w:rsid w:val="009345F7"/>
    <w:rsid w:val="009473D8"/>
    <w:rsid w:val="0095113D"/>
    <w:rsid w:val="00982084"/>
    <w:rsid w:val="00984BE1"/>
    <w:rsid w:val="00985700"/>
    <w:rsid w:val="00995963"/>
    <w:rsid w:val="009B33BA"/>
    <w:rsid w:val="009B61EB"/>
    <w:rsid w:val="009C2064"/>
    <w:rsid w:val="009C6F71"/>
    <w:rsid w:val="009D1697"/>
    <w:rsid w:val="009F3A46"/>
    <w:rsid w:val="00A014F8"/>
    <w:rsid w:val="00A06523"/>
    <w:rsid w:val="00A16701"/>
    <w:rsid w:val="00A33316"/>
    <w:rsid w:val="00A5173C"/>
    <w:rsid w:val="00A61AEF"/>
    <w:rsid w:val="00AA050A"/>
    <w:rsid w:val="00AD2345"/>
    <w:rsid w:val="00AF166C"/>
    <w:rsid w:val="00AF173A"/>
    <w:rsid w:val="00B02865"/>
    <w:rsid w:val="00B066A4"/>
    <w:rsid w:val="00B07A13"/>
    <w:rsid w:val="00B4279B"/>
    <w:rsid w:val="00B45FC9"/>
    <w:rsid w:val="00B600FE"/>
    <w:rsid w:val="00B6795F"/>
    <w:rsid w:val="00B72213"/>
    <w:rsid w:val="00B81138"/>
    <w:rsid w:val="00B81333"/>
    <w:rsid w:val="00B90CE9"/>
    <w:rsid w:val="00BC7CCF"/>
    <w:rsid w:val="00BE470B"/>
    <w:rsid w:val="00BF4FF3"/>
    <w:rsid w:val="00C14E75"/>
    <w:rsid w:val="00C57A91"/>
    <w:rsid w:val="00C6388D"/>
    <w:rsid w:val="00CC01C2"/>
    <w:rsid w:val="00CC0A6A"/>
    <w:rsid w:val="00CD085D"/>
    <w:rsid w:val="00CD6747"/>
    <w:rsid w:val="00CF21F2"/>
    <w:rsid w:val="00D02712"/>
    <w:rsid w:val="00D046A7"/>
    <w:rsid w:val="00D16AEA"/>
    <w:rsid w:val="00D175BE"/>
    <w:rsid w:val="00D214D0"/>
    <w:rsid w:val="00D26D2D"/>
    <w:rsid w:val="00D6546B"/>
    <w:rsid w:val="00D659D7"/>
    <w:rsid w:val="00D92024"/>
    <w:rsid w:val="00DB178B"/>
    <w:rsid w:val="00DC17D3"/>
    <w:rsid w:val="00DC230F"/>
    <w:rsid w:val="00DD4BED"/>
    <w:rsid w:val="00DE39F0"/>
    <w:rsid w:val="00DE68F8"/>
    <w:rsid w:val="00DF0AF3"/>
    <w:rsid w:val="00DF472C"/>
    <w:rsid w:val="00DF78FE"/>
    <w:rsid w:val="00DF7E9F"/>
    <w:rsid w:val="00E27D7E"/>
    <w:rsid w:val="00E42E13"/>
    <w:rsid w:val="00E56D5C"/>
    <w:rsid w:val="00E6257C"/>
    <w:rsid w:val="00E63C59"/>
    <w:rsid w:val="00E70AE9"/>
    <w:rsid w:val="00EA6FAE"/>
    <w:rsid w:val="00F25662"/>
    <w:rsid w:val="00F57269"/>
    <w:rsid w:val="00F72CE4"/>
    <w:rsid w:val="00FA124A"/>
    <w:rsid w:val="00FC08DD"/>
    <w:rsid w:val="00FC2316"/>
    <w:rsid w:val="00FC2CFD"/>
    <w:rsid w:val="00FD78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36F56FE-B843-44C4-BA48-F6F94375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rsid w:val="004303FF"/>
    <w:rPr>
      <w:color w:val="0000FF"/>
      <w:u w:val="single"/>
    </w:rPr>
  </w:style>
  <w:style w:type="character" w:customStyle="1" w:styleId="Heading1Char">
    <w:name w:val="Heading 1 Char"/>
    <w:basedOn w:val="DefaultParagraphFont"/>
    <w:link w:val="Heading1"/>
    <w:rsid w:val="004303FF"/>
    <w:rPr>
      <w:rFonts w:ascii="Times New Roman" w:hAnsi="Times New Roman"/>
      <w:b/>
      <w:sz w:val="28"/>
      <w:lang w:val="en-GB" w:eastAsia="en-US"/>
    </w:rPr>
  </w:style>
  <w:style w:type="character" w:customStyle="1" w:styleId="Heading2Char">
    <w:name w:val="Heading 2 Char"/>
    <w:basedOn w:val="DefaultParagraphFont"/>
    <w:link w:val="Heading2"/>
    <w:uiPriority w:val="9"/>
    <w:rsid w:val="004303FF"/>
    <w:rPr>
      <w:rFonts w:ascii="Times New Roman" w:hAnsi="Times New Roman"/>
      <w:b/>
      <w:sz w:val="24"/>
      <w:lang w:val="en-GB" w:eastAsia="en-US"/>
    </w:rPr>
  </w:style>
  <w:style w:type="table" w:styleId="TableGrid">
    <w:name w:val="Table Grid"/>
    <w:basedOn w:val="TableNormal"/>
    <w:rsid w:val="009B33BA"/>
    <w:rPr>
      <w:rFonts w:ascii="Arial" w:eastAsiaTheme="minorHAnsi" w:hAnsi="Arial"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9B33BA"/>
    <w:pPr>
      <w:spacing w:before="0" w:after="200"/>
    </w:pPr>
    <w:rPr>
      <w:i/>
      <w:iCs/>
      <w:color w:val="1F497D" w:themeColor="text2"/>
      <w:sz w:val="18"/>
      <w:szCs w:val="18"/>
    </w:rPr>
  </w:style>
  <w:style w:type="paragraph" w:styleId="BalloonText">
    <w:name w:val="Balloon Text"/>
    <w:basedOn w:val="Normal"/>
    <w:link w:val="BalloonTextChar"/>
    <w:semiHidden/>
    <w:unhideWhenUsed/>
    <w:rsid w:val="009B33B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B33BA"/>
    <w:rPr>
      <w:rFonts w:ascii="Segoe UI" w:hAnsi="Segoe UI" w:cs="Segoe UI"/>
      <w:sz w:val="18"/>
      <w:szCs w:val="18"/>
      <w:lang w:val="en-GB" w:eastAsia="en-US"/>
    </w:rPr>
  </w:style>
  <w:style w:type="character" w:styleId="CommentReference">
    <w:name w:val="annotation reference"/>
    <w:basedOn w:val="DefaultParagraphFont"/>
    <w:semiHidden/>
    <w:unhideWhenUsed/>
    <w:rsid w:val="004E1B67"/>
    <w:rPr>
      <w:sz w:val="16"/>
      <w:szCs w:val="16"/>
    </w:rPr>
  </w:style>
  <w:style w:type="paragraph" w:styleId="CommentText">
    <w:name w:val="annotation text"/>
    <w:basedOn w:val="Normal"/>
    <w:link w:val="CommentTextChar"/>
    <w:semiHidden/>
    <w:unhideWhenUsed/>
    <w:rsid w:val="004E1B67"/>
    <w:rPr>
      <w:sz w:val="20"/>
    </w:rPr>
  </w:style>
  <w:style w:type="character" w:customStyle="1" w:styleId="CommentTextChar">
    <w:name w:val="Comment Text Char"/>
    <w:basedOn w:val="DefaultParagraphFont"/>
    <w:link w:val="CommentText"/>
    <w:semiHidden/>
    <w:rsid w:val="004E1B67"/>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4E1B67"/>
    <w:rPr>
      <w:b/>
      <w:bCs/>
    </w:rPr>
  </w:style>
  <w:style w:type="character" w:customStyle="1" w:styleId="CommentSubjectChar">
    <w:name w:val="Comment Subject Char"/>
    <w:basedOn w:val="CommentTextChar"/>
    <w:link w:val="CommentSubject"/>
    <w:semiHidden/>
    <w:rsid w:val="004E1B67"/>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md/R15-WP5A-C-0114/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ologin_md.asp?lang=en&amp;id=R15-WP5A-C-0114!N23!MSW-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rec/R-REC-M.1652/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1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2EA14-0395-4EDA-A447-77CD46591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99B764-F690-4491-A65F-E661933B7D2E}">
  <ds:schemaRefs>
    <ds:schemaRef ds:uri="http://schemas.microsoft.com/sharepoint/v3/contenttype/forms"/>
  </ds:schemaRefs>
</ds:datastoreItem>
</file>

<file path=customXml/itemProps3.xml><?xml version="1.0" encoding="utf-8"?>
<ds:datastoreItem xmlns:ds="http://schemas.openxmlformats.org/officeDocument/2006/customXml" ds:itemID="{12E3FDC5-B7F8-4A1C-9AFF-738D5491ED5C}">
  <ds:schemaRefs>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purl.org/dc/dcmitype/"/>
    <ds:schemaRef ds:uri="http://purl.org/dc/elements/1.1/"/>
    <ds:schemaRef ds:uri="http://www.w3.org/XML/1998/namespace"/>
    <ds:schemaRef ds:uri="4c6a61cb-1973-4fc6-92ae-f4d7a4471404"/>
    <ds:schemaRef ds:uri="http://schemas.microsoft.com/office/2006/metadata/properties"/>
  </ds:schemaRefs>
</ds:datastoreItem>
</file>

<file path=customXml/itemProps4.xml><?xml version="1.0" encoding="utf-8"?>
<ds:datastoreItem xmlns:ds="http://schemas.openxmlformats.org/officeDocument/2006/customXml" ds:itemID="{953D1CC0-1841-48EB-B92F-F90F441C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PE_BR110.dotm</Template>
  <TotalTime>11</TotalTime>
  <Pages>5</Pages>
  <Words>1793</Words>
  <Characters>10319</Characters>
  <Application>Microsoft Office Word</Application>
  <DocSecurity>0</DocSecurity>
  <Lines>85</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ITU</Company>
  <LinksUpToDate>false</LinksUpToDate>
  <CharactersWithSpaces>12088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T U</dc:creator>
  <cp:lastModifiedBy>Detraz, Laurence</cp:lastModifiedBy>
  <cp:revision>4</cp:revision>
  <cp:lastPrinted>2016-11-21T10:01:00Z</cp:lastPrinted>
  <dcterms:created xsi:type="dcterms:W3CDTF">2016-11-21T09:52:00Z</dcterms:created>
  <dcterms:modified xsi:type="dcterms:W3CDTF">2016-11-21T10:04:00Z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_NewReviewCycle">
    <vt:lpwstr/>
  </property>
  <property fmtid="{D5CDD505-2E9C-101B-9397-08002B2CF9AE}" pid="6" name="ContentTypeId">
    <vt:lpwstr>0x0101007BF50F04B0195A4593392ECA23D33DCE</vt:lpwstr>
  </property>
</Properties>
</file>