
<file path=[Content_Types].xml><?xml version="1.0" encoding="utf-8"?>
<Types xmlns="http://schemas.openxmlformats.org/package/2006/content-types">
  <Default Extension="png" ContentType="image/png"/>
  <Default Extension="bin" ContentType="application/vnd.openxmlformats-officedocument.oleObject"/>
  <Default Extension="vsd" ContentType="application/vnd.visio"/>
  <Default Extension="emf" ContentType="image/x-emf"/>
  <Default Extension="jpeg" ContentType="image/jpeg"/>
  <Default Extension="wmf" ContentType="image/x-w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horzAnchor="margin" w:tblpY="-687"/>
        <w:tblW w:w="9889" w:type="dxa"/>
        <w:tblLayout w:type="fixed"/>
        <w:tblLook w:val="0000" w:firstRow="0" w:lastRow="0" w:firstColumn="0" w:lastColumn="0" w:noHBand="0" w:noVBand="0"/>
      </w:tblPr>
      <w:tblGrid>
        <w:gridCol w:w="1526"/>
        <w:gridCol w:w="4912"/>
        <w:gridCol w:w="1892"/>
        <w:gridCol w:w="1559"/>
      </w:tblGrid>
      <w:tr w:rsidR="00DB178B" w:rsidRPr="00033FC2" w:rsidTr="00D046A7">
        <w:trPr>
          <w:cantSplit/>
        </w:trPr>
        <w:tc>
          <w:tcPr>
            <w:tcW w:w="1526" w:type="dxa"/>
            <w:vAlign w:val="center"/>
          </w:tcPr>
          <w:p w:rsidR="00DB178B" w:rsidRPr="00033FC2" w:rsidRDefault="00D94710" w:rsidP="00D94710">
            <w:pPr>
              <w:shd w:val="solid" w:color="FFFFFF" w:fill="FFFFFF"/>
              <w:spacing w:before="0"/>
              <w:rPr>
                <w:rFonts w:ascii="Verdana" w:hAnsi="Verdana" w:cs="Times New Roman Bold"/>
                <w:b/>
                <w:bCs/>
                <w:sz w:val="26"/>
                <w:szCs w:val="26"/>
                <w:lang w:val="en-US"/>
              </w:rPr>
            </w:pPr>
            <w:bookmarkStart w:id="0" w:name="ditulogo"/>
            <w:bookmarkEnd w:id="0"/>
            <w:r w:rsidRPr="00033FC2">
              <w:rPr>
                <w:rFonts w:ascii="Verdana" w:hAnsi="Verdana" w:cs="Times New Roman Bold"/>
                <w:b/>
                <w:bCs/>
                <w:noProof/>
                <w:sz w:val="20"/>
                <w:szCs w:val="26"/>
                <w:lang w:val="en-US" w:eastAsia="zh-CN"/>
              </w:rPr>
              <w:drawing>
                <wp:inline distT="0" distB="0" distL="0" distR="0" wp14:anchorId="6922DC24" wp14:editId="796451E0">
                  <wp:extent cx="579396" cy="6572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580025" cy="657939"/>
                          </a:xfrm>
                          <a:prstGeom prst="rect">
                            <a:avLst/>
                          </a:prstGeom>
                          <a:noFill/>
                          <a:ln w="9525">
                            <a:noFill/>
                            <a:miter lim="800000"/>
                            <a:headEnd/>
                            <a:tailEnd/>
                          </a:ln>
                        </pic:spPr>
                      </pic:pic>
                    </a:graphicData>
                  </a:graphic>
                </wp:inline>
              </w:drawing>
            </w:r>
          </w:p>
        </w:tc>
        <w:tc>
          <w:tcPr>
            <w:tcW w:w="6804" w:type="dxa"/>
            <w:gridSpan w:val="2"/>
            <w:vAlign w:val="center"/>
          </w:tcPr>
          <w:p w:rsidR="00DB178B" w:rsidRPr="00033FC2" w:rsidRDefault="00DB178B" w:rsidP="000604B9">
            <w:pPr>
              <w:shd w:val="solid" w:color="FFFFFF" w:fill="FFFFFF"/>
              <w:spacing w:before="0"/>
              <w:jc w:val="center"/>
              <w:rPr>
                <w:rFonts w:ascii="Verdana" w:hAnsi="Verdana" w:cs="Times New Roman Bold"/>
                <w:b/>
                <w:bCs/>
                <w:sz w:val="26"/>
                <w:szCs w:val="26"/>
                <w:lang w:val="en-US"/>
              </w:rPr>
            </w:pPr>
            <w:proofErr w:type="spellStart"/>
            <w:r w:rsidRPr="00033FC2">
              <w:rPr>
                <w:rFonts w:ascii="Verdana" w:hAnsi="Verdana" w:cs="Times New Roman Bold"/>
                <w:b/>
                <w:bCs/>
                <w:sz w:val="26"/>
                <w:szCs w:val="26"/>
                <w:lang w:val="en-US"/>
              </w:rPr>
              <w:t>Radiocommunication</w:t>
            </w:r>
            <w:proofErr w:type="spellEnd"/>
            <w:r w:rsidRPr="00033FC2">
              <w:rPr>
                <w:rFonts w:ascii="Verdana" w:hAnsi="Verdana" w:cs="Times New Roman Bold"/>
                <w:b/>
                <w:bCs/>
                <w:sz w:val="26"/>
                <w:szCs w:val="26"/>
                <w:lang w:val="en-US"/>
              </w:rPr>
              <w:t xml:space="preserve"> Study Groups</w:t>
            </w:r>
          </w:p>
        </w:tc>
        <w:tc>
          <w:tcPr>
            <w:tcW w:w="1559" w:type="dxa"/>
          </w:tcPr>
          <w:p w:rsidR="00DB178B" w:rsidRPr="00033FC2" w:rsidRDefault="00DB178B" w:rsidP="00163271">
            <w:pPr>
              <w:shd w:val="solid" w:color="FFFFFF" w:fill="FFFFFF"/>
              <w:spacing w:before="0" w:line="240" w:lineRule="atLeast"/>
              <w:jc w:val="right"/>
              <w:rPr>
                <w:lang w:val="en-US"/>
              </w:rPr>
            </w:pPr>
            <w:r w:rsidRPr="00033FC2">
              <w:rPr>
                <w:rFonts w:cs="Arial"/>
                <w:noProof/>
                <w:lang w:val="en-US" w:eastAsia="zh-CN"/>
              </w:rPr>
              <w:drawing>
                <wp:inline distT="0" distB="0" distL="0" distR="0" wp14:anchorId="03A12A5D" wp14:editId="58E2D1EE">
                  <wp:extent cx="1017905" cy="925067"/>
                  <wp:effectExtent l="0" t="0" r="0" b="889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43050" cy="947919"/>
                          </a:xfrm>
                          <a:prstGeom prst="rect">
                            <a:avLst/>
                          </a:prstGeom>
                          <a:noFill/>
                          <a:ln>
                            <a:noFill/>
                          </a:ln>
                        </pic:spPr>
                      </pic:pic>
                    </a:graphicData>
                  </a:graphic>
                </wp:inline>
              </w:drawing>
            </w:r>
          </w:p>
        </w:tc>
      </w:tr>
      <w:tr w:rsidR="000069D4" w:rsidRPr="00033FC2" w:rsidTr="00D046A7">
        <w:trPr>
          <w:cantSplit/>
        </w:trPr>
        <w:tc>
          <w:tcPr>
            <w:tcW w:w="6438" w:type="dxa"/>
            <w:gridSpan w:val="2"/>
            <w:tcBorders>
              <w:bottom w:val="single" w:sz="12" w:space="0" w:color="auto"/>
            </w:tcBorders>
          </w:tcPr>
          <w:p w:rsidR="000069D4" w:rsidRPr="00033FC2" w:rsidRDefault="00DB178B" w:rsidP="00A5173C">
            <w:pPr>
              <w:shd w:val="solid" w:color="FFFFFF" w:fill="FFFFFF"/>
              <w:spacing w:before="0" w:after="48"/>
              <w:rPr>
                <w:rFonts w:ascii="Verdana" w:hAnsi="Verdana" w:cs="Times New Roman Bold"/>
                <w:b/>
                <w:sz w:val="22"/>
                <w:szCs w:val="22"/>
                <w:lang w:val="en-US"/>
              </w:rPr>
            </w:pPr>
            <w:r w:rsidRPr="00033FC2">
              <w:rPr>
                <w:rFonts w:ascii="Verdana" w:hAnsi="Verdana" w:cs="Times New Roman Bold"/>
                <w:b/>
                <w:sz w:val="20"/>
                <w:lang w:val="en-US"/>
              </w:rPr>
              <w:t>INTERNATIONAL TELECOMMUNICATION UNION</w:t>
            </w:r>
          </w:p>
        </w:tc>
        <w:tc>
          <w:tcPr>
            <w:tcW w:w="3451" w:type="dxa"/>
            <w:gridSpan w:val="2"/>
            <w:tcBorders>
              <w:bottom w:val="single" w:sz="12" w:space="0" w:color="auto"/>
            </w:tcBorders>
          </w:tcPr>
          <w:p w:rsidR="000069D4" w:rsidRPr="00033FC2" w:rsidRDefault="000069D4" w:rsidP="00A5173C">
            <w:pPr>
              <w:shd w:val="solid" w:color="FFFFFF" w:fill="FFFFFF"/>
              <w:spacing w:before="0" w:after="48" w:line="240" w:lineRule="atLeast"/>
              <w:rPr>
                <w:sz w:val="22"/>
                <w:szCs w:val="22"/>
                <w:lang w:val="en-US"/>
              </w:rPr>
            </w:pPr>
          </w:p>
        </w:tc>
      </w:tr>
      <w:tr w:rsidR="000069D4" w:rsidRPr="00033FC2" w:rsidTr="00F8576C">
        <w:trPr>
          <w:cantSplit/>
          <w:trHeight w:val="186"/>
        </w:trPr>
        <w:tc>
          <w:tcPr>
            <w:tcW w:w="6438" w:type="dxa"/>
            <w:gridSpan w:val="2"/>
            <w:tcBorders>
              <w:top w:val="single" w:sz="12" w:space="0" w:color="auto"/>
            </w:tcBorders>
          </w:tcPr>
          <w:p w:rsidR="000069D4" w:rsidRPr="00033FC2" w:rsidRDefault="000069D4" w:rsidP="00A5173C">
            <w:pPr>
              <w:shd w:val="solid" w:color="FFFFFF" w:fill="FFFFFF"/>
              <w:spacing w:before="0" w:after="48"/>
              <w:rPr>
                <w:rFonts w:ascii="Verdana" w:hAnsi="Verdana" w:cs="Times New Roman Bold"/>
                <w:bCs/>
                <w:sz w:val="22"/>
                <w:szCs w:val="22"/>
                <w:lang w:val="en-US"/>
              </w:rPr>
            </w:pPr>
          </w:p>
        </w:tc>
        <w:tc>
          <w:tcPr>
            <w:tcW w:w="3451" w:type="dxa"/>
            <w:gridSpan w:val="2"/>
            <w:tcBorders>
              <w:top w:val="single" w:sz="12" w:space="0" w:color="auto"/>
            </w:tcBorders>
          </w:tcPr>
          <w:p w:rsidR="000069D4" w:rsidRPr="00033FC2" w:rsidRDefault="000069D4" w:rsidP="00A5173C">
            <w:pPr>
              <w:shd w:val="solid" w:color="FFFFFF" w:fill="FFFFFF"/>
              <w:spacing w:before="0" w:after="48" w:line="240" w:lineRule="atLeast"/>
              <w:rPr>
                <w:lang w:val="en-US"/>
              </w:rPr>
            </w:pPr>
          </w:p>
        </w:tc>
      </w:tr>
      <w:tr w:rsidR="000069D4" w:rsidRPr="00F42A6E" w:rsidTr="00D046A7">
        <w:trPr>
          <w:cantSplit/>
        </w:trPr>
        <w:tc>
          <w:tcPr>
            <w:tcW w:w="6438" w:type="dxa"/>
            <w:gridSpan w:val="2"/>
            <w:vMerge w:val="restart"/>
          </w:tcPr>
          <w:p w:rsidR="00D94710" w:rsidRPr="00270513" w:rsidRDefault="00B61767" w:rsidP="00F8576C">
            <w:pPr>
              <w:shd w:val="solid" w:color="FFFFFF" w:fill="FFFFFF"/>
              <w:tabs>
                <w:tab w:val="clear" w:pos="1134"/>
                <w:tab w:val="clear" w:pos="1871"/>
                <w:tab w:val="clear" w:pos="2268"/>
              </w:tabs>
              <w:spacing w:before="0" w:after="240"/>
              <w:ind w:left="1440" w:hanging="1440"/>
              <w:rPr>
                <w:rFonts w:ascii="Verdana" w:hAnsi="Verdana"/>
                <w:sz w:val="20"/>
                <w:lang w:val="fr-CH"/>
              </w:rPr>
            </w:pPr>
            <w:bookmarkStart w:id="1" w:name="recibido"/>
            <w:bookmarkStart w:id="2" w:name="dnum" w:colFirst="1" w:colLast="1"/>
            <w:bookmarkEnd w:id="1"/>
            <w:r w:rsidRPr="00270513">
              <w:rPr>
                <w:rFonts w:ascii="Verdana" w:hAnsi="Verdana"/>
                <w:sz w:val="20"/>
                <w:lang w:val="fr-CH"/>
              </w:rPr>
              <w:t>Source:</w:t>
            </w:r>
            <w:r w:rsidRPr="00270513">
              <w:rPr>
                <w:rFonts w:ascii="Verdana" w:hAnsi="Verdana"/>
                <w:sz w:val="20"/>
                <w:lang w:val="fr-CH"/>
              </w:rPr>
              <w:tab/>
              <w:t xml:space="preserve">Document </w:t>
            </w:r>
            <w:r w:rsidR="007B0D58" w:rsidRPr="00270513">
              <w:rPr>
                <w:rFonts w:ascii="Verdana" w:hAnsi="Verdana"/>
                <w:sz w:val="20"/>
                <w:lang w:val="fr-CH"/>
              </w:rPr>
              <w:t>5A/TEMP/120(Rev.1)</w:t>
            </w:r>
          </w:p>
        </w:tc>
        <w:tc>
          <w:tcPr>
            <w:tcW w:w="3451" w:type="dxa"/>
            <w:gridSpan w:val="2"/>
          </w:tcPr>
          <w:p w:rsidR="000069D4" w:rsidRPr="007B0D58" w:rsidRDefault="007B0D58" w:rsidP="00F8576C">
            <w:pPr>
              <w:shd w:val="solid" w:color="FFFFFF" w:fill="FFFFFF"/>
              <w:spacing w:before="0" w:line="240" w:lineRule="atLeast"/>
              <w:rPr>
                <w:rFonts w:ascii="Verdana" w:hAnsi="Verdana"/>
                <w:sz w:val="20"/>
                <w:lang w:val="en-CA" w:eastAsia="zh-CN"/>
              </w:rPr>
            </w:pPr>
            <w:r w:rsidRPr="007B0D58">
              <w:rPr>
                <w:rFonts w:ascii="Verdana" w:hAnsi="Verdana"/>
                <w:b/>
                <w:sz w:val="20"/>
                <w:lang w:val="en-CA" w:eastAsia="zh-CN"/>
              </w:rPr>
              <w:t>Annex 27</w:t>
            </w:r>
            <w:r w:rsidR="00F42A6E" w:rsidRPr="007B0D58">
              <w:rPr>
                <w:rFonts w:ascii="Verdana" w:hAnsi="Verdana"/>
                <w:b/>
                <w:sz w:val="20"/>
                <w:lang w:val="en-CA" w:eastAsia="zh-CN"/>
              </w:rPr>
              <w:t xml:space="preserve"> to</w:t>
            </w:r>
            <w:r w:rsidR="00F42A6E" w:rsidRPr="007B0D58">
              <w:rPr>
                <w:rFonts w:ascii="Verdana" w:hAnsi="Verdana"/>
                <w:b/>
                <w:sz w:val="20"/>
                <w:lang w:val="en-CA" w:eastAsia="zh-CN"/>
              </w:rPr>
              <w:br/>
            </w:r>
            <w:r w:rsidR="00D94710" w:rsidRPr="007B0D58">
              <w:rPr>
                <w:rFonts w:ascii="Verdana" w:hAnsi="Verdana"/>
                <w:b/>
                <w:sz w:val="20"/>
                <w:lang w:val="en-CA" w:eastAsia="zh-CN"/>
              </w:rPr>
              <w:t>Document 5A/</w:t>
            </w:r>
            <w:r w:rsidRPr="007B0D58">
              <w:rPr>
                <w:rFonts w:ascii="Verdana" w:hAnsi="Verdana"/>
                <w:b/>
                <w:sz w:val="20"/>
                <w:lang w:val="en-CA" w:eastAsia="zh-CN"/>
              </w:rPr>
              <w:t>298</w:t>
            </w:r>
            <w:r w:rsidR="00D94710" w:rsidRPr="007B0D58">
              <w:rPr>
                <w:rFonts w:ascii="Verdana" w:hAnsi="Verdana"/>
                <w:b/>
                <w:sz w:val="20"/>
                <w:lang w:val="en-CA" w:eastAsia="zh-CN"/>
              </w:rPr>
              <w:t>-E</w:t>
            </w:r>
          </w:p>
        </w:tc>
      </w:tr>
      <w:tr w:rsidR="000069D4" w:rsidRPr="00033FC2" w:rsidTr="00D046A7">
        <w:trPr>
          <w:cantSplit/>
        </w:trPr>
        <w:tc>
          <w:tcPr>
            <w:tcW w:w="6438" w:type="dxa"/>
            <w:gridSpan w:val="2"/>
            <w:vMerge/>
          </w:tcPr>
          <w:p w:rsidR="000069D4" w:rsidRPr="007B0D58" w:rsidRDefault="000069D4" w:rsidP="00A5173C">
            <w:pPr>
              <w:spacing w:before="60"/>
              <w:jc w:val="center"/>
              <w:rPr>
                <w:b/>
                <w:smallCaps/>
                <w:sz w:val="32"/>
                <w:lang w:val="en-CA" w:eastAsia="zh-CN"/>
              </w:rPr>
            </w:pPr>
            <w:bookmarkStart w:id="3" w:name="ddate" w:colFirst="1" w:colLast="1"/>
            <w:bookmarkEnd w:id="2"/>
          </w:p>
        </w:tc>
        <w:tc>
          <w:tcPr>
            <w:tcW w:w="3451" w:type="dxa"/>
            <w:gridSpan w:val="2"/>
          </w:tcPr>
          <w:p w:rsidR="000069D4" w:rsidRPr="007B0D58" w:rsidRDefault="00F8576C" w:rsidP="00F42A6E">
            <w:pPr>
              <w:shd w:val="solid" w:color="FFFFFF" w:fill="FFFFFF"/>
              <w:spacing w:before="0" w:line="240" w:lineRule="atLeast"/>
              <w:rPr>
                <w:rFonts w:ascii="Verdana" w:hAnsi="Verdana"/>
                <w:sz w:val="20"/>
                <w:lang w:val="en-CA" w:eastAsia="zh-CN"/>
              </w:rPr>
            </w:pPr>
            <w:r w:rsidRPr="007B0D58">
              <w:rPr>
                <w:rFonts w:ascii="Verdana" w:hAnsi="Verdana"/>
                <w:b/>
                <w:sz w:val="20"/>
                <w:lang w:val="en-CA" w:eastAsia="zh-CN"/>
              </w:rPr>
              <w:t>1</w:t>
            </w:r>
            <w:r w:rsidR="007B0D58" w:rsidRPr="007B0D58">
              <w:rPr>
                <w:rFonts w:ascii="Verdana" w:hAnsi="Verdana"/>
                <w:b/>
                <w:sz w:val="20"/>
                <w:lang w:val="en-CA" w:eastAsia="zh-CN"/>
              </w:rPr>
              <w:t>8</w:t>
            </w:r>
            <w:r w:rsidR="00D94710" w:rsidRPr="007B0D58">
              <w:rPr>
                <w:rFonts w:ascii="Verdana" w:hAnsi="Verdana"/>
                <w:b/>
                <w:sz w:val="20"/>
                <w:lang w:val="en-CA" w:eastAsia="zh-CN"/>
              </w:rPr>
              <w:t xml:space="preserve"> </w:t>
            </w:r>
            <w:r w:rsidR="005F6BAA" w:rsidRPr="007B0D58">
              <w:rPr>
                <w:rFonts w:ascii="Verdana" w:hAnsi="Verdana"/>
                <w:b/>
                <w:sz w:val="20"/>
                <w:lang w:val="en-CA" w:eastAsia="zh-CN"/>
              </w:rPr>
              <w:t>November</w:t>
            </w:r>
            <w:r w:rsidR="00D94710" w:rsidRPr="007B0D58">
              <w:rPr>
                <w:rFonts w:ascii="Verdana" w:hAnsi="Verdana"/>
                <w:b/>
                <w:sz w:val="20"/>
                <w:lang w:val="en-CA" w:eastAsia="zh-CN"/>
              </w:rPr>
              <w:t xml:space="preserve"> 2016</w:t>
            </w:r>
          </w:p>
        </w:tc>
      </w:tr>
      <w:tr w:rsidR="000069D4" w:rsidRPr="00033FC2" w:rsidTr="00D046A7">
        <w:trPr>
          <w:cantSplit/>
        </w:trPr>
        <w:tc>
          <w:tcPr>
            <w:tcW w:w="6438" w:type="dxa"/>
            <w:gridSpan w:val="2"/>
            <w:vMerge/>
          </w:tcPr>
          <w:p w:rsidR="000069D4" w:rsidRPr="007B0D58" w:rsidRDefault="000069D4" w:rsidP="00A5173C">
            <w:pPr>
              <w:spacing w:before="60"/>
              <w:jc w:val="center"/>
              <w:rPr>
                <w:b/>
                <w:smallCaps/>
                <w:sz w:val="32"/>
                <w:lang w:val="en-CA" w:eastAsia="zh-CN"/>
              </w:rPr>
            </w:pPr>
            <w:bookmarkStart w:id="4" w:name="dorlang" w:colFirst="1" w:colLast="1"/>
            <w:bookmarkEnd w:id="3"/>
          </w:p>
        </w:tc>
        <w:tc>
          <w:tcPr>
            <w:tcW w:w="3451" w:type="dxa"/>
            <w:gridSpan w:val="2"/>
          </w:tcPr>
          <w:p w:rsidR="000069D4" w:rsidRPr="007B0D58" w:rsidRDefault="00D94710" w:rsidP="00A5173C">
            <w:pPr>
              <w:shd w:val="solid" w:color="FFFFFF" w:fill="FFFFFF"/>
              <w:spacing w:before="0" w:line="240" w:lineRule="atLeast"/>
              <w:rPr>
                <w:rFonts w:ascii="Verdana" w:eastAsia="SimSun" w:hAnsi="Verdana"/>
                <w:sz w:val="20"/>
                <w:lang w:val="en-CA" w:eastAsia="zh-CN"/>
              </w:rPr>
            </w:pPr>
            <w:r w:rsidRPr="007B0D58">
              <w:rPr>
                <w:rFonts w:ascii="Verdana" w:eastAsia="SimSun" w:hAnsi="Verdana"/>
                <w:b/>
                <w:sz w:val="20"/>
                <w:lang w:val="en-CA" w:eastAsia="zh-CN"/>
              </w:rPr>
              <w:t>English only</w:t>
            </w:r>
          </w:p>
        </w:tc>
      </w:tr>
      <w:tr w:rsidR="000069D4" w:rsidRPr="00033FC2" w:rsidTr="00D046A7">
        <w:trPr>
          <w:cantSplit/>
        </w:trPr>
        <w:tc>
          <w:tcPr>
            <w:tcW w:w="9889" w:type="dxa"/>
            <w:gridSpan w:val="4"/>
          </w:tcPr>
          <w:p w:rsidR="000069D4" w:rsidRPr="007B0D58" w:rsidRDefault="007B0D58" w:rsidP="00061D5D">
            <w:pPr>
              <w:pStyle w:val="Source"/>
              <w:rPr>
                <w:lang w:val="en-CA" w:eastAsia="zh-CN"/>
              </w:rPr>
            </w:pPr>
            <w:bookmarkStart w:id="5" w:name="dsource" w:colFirst="0" w:colLast="0"/>
            <w:bookmarkEnd w:id="4"/>
            <w:r w:rsidRPr="007B0D58">
              <w:rPr>
                <w:lang w:val="en-CA" w:eastAsia="zh-CN"/>
              </w:rPr>
              <w:t>Annex 27 to Working Party 5A Chairman’s Report</w:t>
            </w:r>
          </w:p>
        </w:tc>
      </w:tr>
      <w:tr w:rsidR="000069D4" w:rsidRPr="00033FC2" w:rsidTr="00D046A7">
        <w:trPr>
          <w:cantSplit/>
        </w:trPr>
        <w:tc>
          <w:tcPr>
            <w:tcW w:w="9889" w:type="dxa"/>
            <w:gridSpan w:val="4"/>
          </w:tcPr>
          <w:p w:rsidR="000069D4" w:rsidRPr="00033FC2" w:rsidRDefault="005F5E2C" w:rsidP="00AE6FBE">
            <w:pPr>
              <w:pStyle w:val="RepNo"/>
              <w:rPr>
                <w:lang w:val="en-US" w:eastAsia="zh-CN"/>
              </w:rPr>
            </w:pPr>
            <w:bookmarkStart w:id="6" w:name="drec" w:colFirst="0" w:colLast="0"/>
            <w:bookmarkEnd w:id="5"/>
            <w:r w:rsidRPr="00033FC2">
              <w:rPr>
                <w:lang w:val="en-US" w:eastAsia="ja-JP"/>
              </w:rPr>
              <w:t>WORKING DOCUMENT TOWARDS A PRELIMINARY</w:t>
            </w:r>
            <w:r w:rsidR="00AE6FBE" w:rsidRPr="00033FC2">
              <w:rPr>
                <w:lang w:val="en-US" w:eastAsia="ja-JP"/>
              </w:rPr>
              <w:t xml:space="preserve"> </w:t>
            </w:r>
            <w:r w:rsidRPr="00033FC2">
              <w:rPr>
                <w:lang w:val="en-US" w:eastAsia="ja-JP"/>
              </w:rPr>
              <w:t xml:space="preserve">DRAFT NEW </w:t>
            </w:r>
            <w:r w:rsidR="00AE6FBE" w:rsidRPr="00033FC2">
              <w:rPr>
                <w:lang w:val="en-US" w:eastAsia="ja-JP"/>
              </w:rPr>
              <w:br/>
            </w:r>
            <w:r w:rsidRPr="00033FC2">
              <w:rPr>
                <w:lang w:val="en-US" w:eastAsia="ja-JP"/>
              </w:rPr>
              <w:t>REPORT ITU-R M.[RLAN SHARING]</w:t>
            </w:r>
          </w:p>
        </w:tc>
      </w:tr>
      <w:tr w:rsidR="000069D4" w:rsidRPr="00033FC2" w:rsidTr="00D046A7">
        <w:trPr>
          <w:cantSplit/>
        </w:trPr>
        <w:tc>
          <w:tcPr>
            <w:tcW w:w="9889" w:type="dxa"/>
            <w:gridSpan w:val="4"/>
          </w:tcPr>
          <w:p w:rsidR="000069D4" w:rsidRPr="00033FC2" w:rsidRDefault="005F5E2C" w:rsidP="00AE6FBE">
            <w:pPr>
              <w:pStyle w:val="Reptitle"/>
              <w:rPr>
                <w:lang w:val="en-US" w:eastAsia="zh-CN"/>
              </w:rPr>
            </w:pPr>
            <w:bookmarkStart w:id="7" w:name="dtitle1" w:colFirst="0" w:colLast="0"/>
            <w:bookmarkEnd w:id="6"/>
            <w:r w:rsidRPr="00033FC2">
              <w:rPr>
                <w:lang w:val="en-US"/>
              </w:rPr>
              <w:t>Sharing and compatibility studies of WAS/RLAN in the 5 GHz frequency range</w:t>
            </w:r>
          </w:p>
        </w:tc>
      </w:tr>
    </w:tbl>
    <w:p w:rsidR="00701327" w:rsidRPr="00701327" w:rsidRDefault="00701327" w:rsidP="00F8576C">
      <w:pPr>
        <w:pStyle w:val="Normalaftertitle"/>
        <w:spacing w:before="600"/>
        <w:rPr>
          <w:iCs/>
          <w:lang w:val="en-US" w:eastAsia="zh-CN"/>
        </w:rPr>
      </w:pPr>
      <w:bookmarkStart w:id="8" w:name="dbreak"/>
      <w:bookmarkEnd w:id="7"/>
      <w:bookmarkEnd w:id="8"/>
      <w:r w:rsidRPr="00701327">
        <w:rPr>
          <w:rFonts w:hint="eastAsia"/>
          <w:iCs/>
          <w:lang w:val="en-US" w:eastAsia="zh-CN"/>
        </w:rPr>
        <w:t>[</w:t>
      </w:r>
      <w:r w:rsidRPr="00701327">
        <w:rPr>
          <w:i/>
          <w:iCs/>
          <w:lang w:val="en-US" w:eastAsia="zh-CN"/>
        </w:rPr>
        <w:t>Editor’s Note: This document is a compilation of material presented in contributions submitted to May and November, 2016 WP</w:t>
      </w:r>
      <w:r w:rsidR="00F8576C">
        <w:rPr>
          <w:i/>
          <w:iCs/>
          <w:lang w:val="en-US" w:eastAsia="zh-CN"/>
        </w:rPr>
        <w:t xml:space="preserve"> </w:t>
      </w:r>
      <w:r w:rsidRPr="00701327">
        <w:rPr>
          <w:i/>
          <w:iCs/>
          <w:lang w:val="en-US" w:eastAsia="zh-CN"/>
        </w:rPr>
        <w:t>5A meetings (see Source Document references above</w:t>
      </w:r>
      <w:r w:rsidR="00B26D54">
        <w:rPr>
          <w:i/>
          <w:iCs/>
          <w:lang w:val="en-US" w:eastAsia="zh-CN"/>
        </w:rPr>
        <w:t xml:space="preserve"> and Source Indication below</w:t>
      </w:r>
      <w:r w:rsidRPr="00701327">
        <w:rPr>
          <w:i/>
          <w:iCs/>
          <w:lang w:val="en-US" w:eastAsia="zh-CN"/>
        </w:rPr>
        <w:t xml:space="preserve">) that the submitting administrations requested to be </w:t>
      </w:r>
      <w:r w:rsidR="00D57F5F">
        <w:rPr>
          <w:i/>
          <w:iCs/>
          <w:lang w:val="en-US" w:eastAsia="zh-CN"/>
        </w:rPr>
        <w:t>considered</w:t>
      </w:r>
      <w:r w:rsidRPr="00701327">
        <w:rPr>
          <w:i/>
          <w:iCs/>
          <w:lang w:val="en-US" w:eastAsia="zh-CN"/>
        </w:rPr>
        <w:t xml:space="preserve"> in developing this document. The content </w:t>
      </w:r>
      <w:r w:rsidRPr="00701327">
        <w:rPr>
          <w:rFonts w:hint="eastAsia"/>
          <w:i/>
          <w:iCs/>
          <w:lang w:val="en-US" w:eastAsia="zh-CN"/>
        </w:rPr>
        <w:t>of</w:t>
      </w:r>
      <w:r w:rsidRPr="00701327">
        <w:rPr>
          <w:i/>
          <w:iCs/>
          <w:lang w:val="en-US" w:eastAsia="zh-CN"/>
        </w:rPr>
        <w:t xml:space="preserve"> this document has been presented but </w:t>
      </w:r>
      <w:r w:rsidR="00B26D54">
        <w:rPr>
          <w:i/>
          <w:iCs/>
          <w:lang w:val="en-US" w:eastAsia="zh-CN"/>
        </w:rPr>
        <w:t xml:space="preserve">has not been discussed and </w:t>
      </w:r>
      <w:r w:rsidRPr="00701327">
        <w:rPr>
          <w:i/>
          <w:iCs/>
          <w:lang w:val="en-US" w:eastAsia="zh-CN"/>
        </w:rPr>
        <w:t>is not agreed by WP</w:t>
      </w:r>
      <w:r w:rsidR="00F8576C">
        <w:rPr>
          <w:i/>
          <w:iCs/>
          <w:lang w:val="en-US" w:eastAsia="zh-CN"/>
        </w:rPr>
        <w:t xml:space="preserve"> </w:t>
      </w:r>
      <w:r w:rsidRPr="00701327">
        <w:rPr>
          <w:i/>
          <w:iCs/>
          <w:lang w:val="en-US" w:eastAsia="zh-CN"/>
        </w:rPr>
        <w:t>5A and needs to be reviewed at next WP</w:t>
      </w:r>
      <w:r w:rsidR="00F8576C">
        <w:rPr>
          <w:i/>
          <w:iCs/>
          <w:lang w:val="en-US" w:eastAsia="zh-CN"/>
        </w:rPr>
        <w:t xml:space="preserve"> </w:t>
      </w:r>
      <w:r w:rsidRPr="00701327">
        <w:rPr>
          <w:i/>
          <w:iCs/>
          <w:lang w:val="en-US" w:eastAsia="zh-CN"/>
        </w:rPr>
        <w:t>5A meeting in May 2017 with a view to consolidating its content</w:t>
      </w:r>
      <w:r w:rsidRPr="00701327">
        <w:rPr>
          <w:iCs/>
          <w:lang w:val="en-US" w:eastAsia="zh-CN"/>
        </w:rPr>
        <w:t>.</w:t>
      </w:r>
      <w:r w:rsidRPr="00701327">
        <w:rPr>
          <w:rFonts w:hint="eastAsia"/>
          <w:iCs/>
          <w:lang w:val="en-US" w:eastAsia="zh-CN"/>
        </w:rPr>
        <w:t>]</w:t>
      </w:r>
    </w:p>
    <w:p w:rsidR="00701327" w:rsidRDefault="00701327" w:rsidP="0084016B">
      <w:pPr>
        <w:pStyle w:val="Normalaftertitle"/>
        <w:spacing w:before="120"/>
        <w:rPr>
          <w:lang w:eastAsia="zh-CN"/>
        </w:rPr>
      </w:pPr>
      <w:r>
        <w:rPr>
          <w:lang w:eastAsia="zh-CN"/>
        </w:rPr>
        <w:t>[</w:t>
      </w:r>
      <w:r w:rsidRPr="00647660">
        <w:rPr>
          <w:i/>
          <w:lang w:eastAsia="zh-CN"/>
        </w:rPr>
        <w:t xml:space="preserve">Editor’s note: </w:t>
      </w:r>
      <w:r w:rsidR="00B26D54">
        <w:rPr>
          <w:i/>
          <w:lang w:eastAsia="zh-CN"/>
        </w:rPr>
        <w:t xml:space="preserve">Document </w:t>
      </w:r>
      <w:hyperlink r:id="rId13" w:history="1">
        <w:r w:rsidRPr="00233027">
          <w:rPr>
            <w:rStyle w:val="Hyperlink"/>
            <w:i/>
            <w:lang w:eastAsia="zh-CN"/>
          </w:rPr>
          <w:t>5A/210</w:t>
        </w:r>
      </w:hyperlink>
      <w:r w:rsidRPr="00647660">
        <w:rPr>
          <w:i/>
          <w:lang w:eastAsia="zh-CN"/>
        </w:rPr>
        <w:t xml:space="preserve"> </w:t>
      </w:r>
      <w:r w:rsidR="007B1CCE">
        <w:rPr>
          <w:i/>
          <w:lang w:eastAsia="zh-CN"/>
        </w:rPr>
        <w:t>presents information about the</w:t>
      </w:r>
      <w:r w:rsidR="007B1CCE" w:rsidRPr="00647660">
        <w:rPr>
          <w:i/>
          <w:lang w:eastAsia="zh-CN"/>
        </w:rPr>
        <w:t xml:space="preserve"> </w:t>
      </w:r>
      <w:r w:rsidRPr="00647660">
        <w:rPr>
          <w:i/>
          <w:lang w:eastAsia="zh-CN"/>
        </w:rPr>
        <w:t xml:space="preserve">current </w:t>
      </w:r>
      <w:r w:rsidR="00D57F5F">
        <w:rPr>
          <w:i/>
          <w:lang w:eastAsia="zh-CN"/>
        </w:rPr>
        <w:t>“</w:t>
      </w:r>
      <w:r w:rsidRPr="00647660">
        <w:rPr>
          <w:i/>
          <w:lang w:eastAsia="zh-CN"/>
        </w:rPr>
        <w:t>U.S. rules</w:t>
      </w:r>
      <w:r w:rsidR="00D57F5F">
        <w:rPr>
          <w:i/>
          <w:lang w:eastAsia="zh-CN"/>
        </w:rPr>
        <w:t>”</w:t>
      </w:r>
      <w:r w:rsidRPr="00647660">
        <w:rPr>
          <w:i/>
          <w:lang w:eastAsia="zh-CN"/>
        </w:rPr>
        <w:t xml:space="preserve"> for RLANs </w:t>
      </w:r>
      <w:r w:rsidR="00B26D54">
        <w:rPr>
          <w:i/>
          <w:lang w:eastAsia="zh-CN"/>
        </w:rPr>
        <w:t>in the 5 GHz range</w:t>
      </w:r>
      <w:r w:rsidR="007900D8">
        <w:rPr>
          <w:i/>
          <w:lang w:eastAsia="zh-CN"/>
        </w:rPr>
        <w:t xml:space="preserve"> for information and </w:t>
      </w:r>
      <w:proofErr w:type="spellStart"/>
      <w:r w:rsidR="007900D8">
        <w:rPr>
          <w:i/>
          <w:lang w:eastAsia="zh-CN"/>
        </w:rPr>
        <w:t>futher</w:t>
      </w:r>
      <w:proofErr w:type="spellEnd"/>
      <w:r w:rsidR="007900D8">
        <w:rPr>
          <w:i/>
          <w:lang w:eastAsia="zh-CN"/>
        </w:rPr>
        <w:t xml:space="preserve"> consideration</w:t>
      </w:r>
      <w:r w:rsidR="0084016B">
        <w:rPr>
          <w:i/>
          <w:lang w:eastAsia="zh-CN"/>
        </w:rPr>
        <w:t>.</w:t>
      </w:r>
    </w:p>
    <w:bookmarkStart w:id="9" w:name="_MON_1540891438"/>
    <w:bookmarkEnd w:id="9"/>
    <w:p w:rsidR="00701327" w:rsidRDefault="00701327" w:rsidP="00125F55">
      <w:pPr>
        <w:jc w:val="center"/>
        <w:rPr>
          <w:lang w:eastAsia="zh-CN"/>
        </w:rPr>
      </w:pPr>
      <w:r w:rsidRPr="0061494E">
        <w:rPr>
          <w:lang w:val="en-US"/>
        </w:rPr>
        <w:object w:dxaOrig="1533" w:dyaOrig="11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5pt;height:55.7pt" o:ole="">
            <v:imagedata r:id="rId14" o:title=""/>
          </v:shape>
          <o:OLEObject Type="Embed" ProgID="Word.Document.12" ShapeID="_x0000_i1025" DrawAspect="Icon" ObjectID="_1541240180" r:id="rId15">
            <o:FieldCodes>\s</o:FieldCodes>
          </o:OLEObject>
        </w:object>
      </w:r>
      <w:r w:rsidR="00B26D54">
        <w:rPr>
          <w:lang w:val="en-US"/>
        </w:rPr>
        <w:t>]</w:t>
      </w:r>
    </w:p>
    <w:p w:rsidR="00DE2DB9" w:rsidRPr="00125F55" w:rsidRDefault="00DE2DB9" w:rsidP="00132998">
      <w:pPr>
        <w:pStyle w:val="Normalaftertitle"/>
        <w:rPr>
          <w:iCs/>
          <w:lang w:val="en-US" w:eastAsia="zh-CN"/>
        </w:rPr>
      </w:pPr>
      <w:r w:rsidRPr="00125F55">
        <w:rPr>
          <w:iCs/>
          <w:lang w:val="en-US" w:eastAsia="zh-CN"/>
        </w:rPr>
        <w:t>[RUS]</w:t>
      </w:r>
    </w:p>
    <w:p w:rsidR="00D94710" w:rsidRPr="00033FC2" w:rsidRDefault="00D94710" w:rsidP="00AE6FBE">
      <w:pPr>
        <w:pStyle w:val="Heading1"/>
        <w:rPr>
          <w:lang w:val="en-US"/>
        </w:rPr>
      </w:pPr>
      <w:r w:rsidRPr="00033FC2">
        <w:rPr>
          <w:lang w:val="en-US"/>
        </w:rPr>
        <w:t>1</w:t>
      </w:r>
      <w:r w:rsidRPr="00033FC2">
        <w:rPr>
          <w:lang w:val="en-US"/>
        </w:rPr>
        <w:tab/>
        <w:t>Introduction</w:t>
      </w:r>
    </w:p>
    <w:p w:rsidR="00D94710" w:rsidRPr="00033FC2" w:rsidRDefault="00D94710" w:rsidP="000876B9">
      <w:pPr>
        <w:rPr>
          <w:color w:val="000000"/>
          <w:szCs w:val="24"/>
          <w:lang w:val="en-US"/>
        </w:rPr>
      </w:pPr>
      <w:r w:rsidRPr="00033FC2">
        <w:rPr>
          <w:szCs w:val="24"/>
          <w:lang w:val="en-US" w:eastAsia="ja-JP"/>
        </w:rPr>
        <w:t xml:space="preserve">This Report includes the sharing and compatibilities studies of WAS/RLAN </w:t>
      </w:r>
      <w:r w:rsidRPr="00033FC2">
        <w:rPr>
          <w:color w:val="000000"/>
          <w:szCs w:val="24"/>
          <w:lang w:val="en-US"/>
        </w:rPr>
        <w:t>in the 5 GHz frequency</w:t>
      </w:r>
      <w:r w:rsidR="000876B9">
        <w:rPr>
          <w:color w:val="000000"/>
          <w:szCs w:val="24"/>
          <w:lang w:val="en-US"/>
        </w:rPr>
        <w:t> </w:t>
      </w:r>
      <w:r w:rsidRPr="00033FC2">
        <w:rPr>
          <w:color w:val="000000"/>
          <w:szCs w:val="24"/>
          <w:lang w:val="en-US"/>
        </w:rPr>
        <w:t>range.</w:t>
      </w:r>
    </w:p>
    <w:p w:rsidR="00D94710" w:rsidRPr="00033FC2" w:rsidRDefault="00D94710" w:rsidP="009C2F5C">
      <w:pPr>
        <w:rPr>
          <w:szCs w:val="24"/>
          <w:lang w:val="en-US"/>
        </w:rPr>
      </w:pPr>
      <w:r w:rsidRPr="00033FC2">
        <w:rPr>
          <w:color w:val="000000"/>
          <w:szCs w:val="24"/>
          <w:lang w:val="en-US"/>
        </w:rPr>
        <w:t xml:space="preserve">It is intended to represent the response to </w:t>
      </w:r>
      <w:r w:rsidR="009C2F5C" w:rsidRPr="00033FC2">
        <w:rPr>
          <w:i/>
          <w:color w:val="000000"/>
          <w:szCs w:val="24"/>
          <w:lang w:val="en-US"/>
        </w:rPr>
        <w:t xml:space="preserve">invites </w:t>
      </w:r>
      <w:r w:rsidRPr="00033FC2">
        <w:rPr>
          <w:i/>
          <w:color w:val="000000"/>
          <w:szCs w:val="24"/>
          <w:lang w:val="en-US"/>
        </w:rPr>
        <w:t>ITU-R</w:t>
      </w:r>
      <w:r w:rsidRPr="00033FC2">
        <w:rPr>
          <w:color w:val="000000"/>
          <w:szCs w:val="24"/>
          <w:lang w:val="en-US"/>
        </w:rPr>
        <w:t xml:space="preserve"> </w:t>
      </w:r>
      <w:r w:rsidRPr="00033FC2">
        <w:rPr>
          <w:i/>
          <w:iCs/>
          <w:color w:val="000000"/>
          <w:szCs w:val="24"/>
          <w:lang w:val="en-US"/>
        </w:rPr>
        <w:t>c)</w:t>
      </w:r>
      <w:r w:rsidRPr="00033FC2">
        <w:rPr>
          <w:color w:val="000000"/>
          <w:szCs w:val="24"/>
          <w:lang w:val="en-US"/>
        </w:rPr>
        <w:t xml:space="preserve">, </w:t>
      </w:r>
      <w:r w:rsidRPr="00033FC2">
        <w:rPr>
          <w:i/>
          <w:iCs/>
          <w:color w:val="000000"/>
          <w:szCs w:val="24"/>
          <w:lang w:val="en-US"/>
        </w:rPr>
        <w:t>d)</w:t>
      </w:r>
      <w:r w:rsidRPr="00033FC2">
        <w:rPr>
          <w:color w:val="000000"/>
          <w:szCs w:val="24"/>
          <w:lang w:val="en-US"/>
        </w:rPr>
        <w:t xml:space="preserve">, </w:t>
      </w:r>
      <w:r w:rsidRPr="00033FC2">
        <w:rPr>
          <w:i/>
          <w:iCs/>
          <w:color w:val="000000"/>
          <w:szCs w:val="24"/>
          <w:lang w:val="en-US"/>
        </w:rPr>
        <w:t>e)</w:t>
      </w:r>
      <w:r w:rsidRPr="00033FC2">
        <w:rPr>
          <w:color w:val="000000"/>
          <w:szCs w:val="24"/>
          <w:lang w:val="en-US"/>
        </w:rPr>
        <w:t xml:space="preserve"> and </w:t>
      </w:r>
      <w:r w:rsidRPr="00033FC2">
        <w:rPr>
          <w:i/>
          <w:iCs/>
          <w:color w:val="000000"/>
          <w:szCs w:val="24"/>
          <w:lang w:val="en-US"/>
        </w:rPr>
        <w:t>f)</w:t>
      </w:r>
      <w:r w:rsidRPr="00033FC2">
        <w:rPr>
          <w:color w:val="000000"/>
          <w:szCs w:val="24"/>
          <w:lang w:val="en-US"/>
        </w:rPr>
        <w:t xml:space="preserve"> of </w:t>
      </w:r>
      <w:r w:rsidRPr="00033FC2">
        <w:rPr>
          <w:szCs w:val="24"/>
          <w:lang w:val="en-US" w:eastAsia="ja-JP"/>
        </w:rPr>
        <w:t xml:space="preserve">Resolution </w:t>
      </w:r>
      <w:r w:rsidRPr="00033FC2">
        <w:rPr>
          <w:b/>
          <w:szCs w:val="24"/>
          <w:lang w:val="en-US"/>
        </w:rPr>
        <w:t>239 (WRC</w:t>
      </w:r>
      <w:r w:rsidR="009C2F5C" w:rsidRPr="00033FC2">
        <w:rPr>
          <w:b/>
          <w:szCs w:val="24"/>
          <w:lang w:val="en-US"/>
        </w:rPr>
        <w:noBreakHyphen/>
      </w:r>
      <w:r w:rsidRPr="00033FC2">
        <w:rPr>
          <w:b/>
          <w:szCs w:val="24"/>
          <w:lang w:val="en-US"/>
        </w:rPr>
        <w:t xml:space="preserve">15) </w:t>
      </w:r>
      <w:r w:rsidRPr="00033FC2">
        <w:rPr>
          <w:szCs w:val="24"/>
          <w:lang w:val="en-US"/>
        </w:rPr>
        <w:t>under WRC-19 agenda item 1.16.</w:t>
      </w:r>
    </w:p>
    <w:p w:rsidR="00233027" w:rsidRDefault="00233027">
      <w:pPr>
        <w:tabs>
          <w:tab w:val="clear" w:pos="1134"/>
          <w:tab w:val="clear" w:pos="1871"/>
          <w:tab w:val="clear" w:pos="2268"/>
        </w:tabs>
        <w:overflowPunct/>
        <w:autoSpaceDE/>
        <w:autoSpaceDN/>
        <w:adjustRightInd/>
        <w:spacing w:before="0"/>
        <w:textAlignment w:val="auto"/>
        <w:rPr>
          <w:b/>
          <w:sz w:val="28"/>
          <w:lang w:val="en-US"/>
        </w:rPr>
      </w:pPr>
      <w:r>
        <w:rPr>
          <w:lang w:val="en-US"/>
        </w:rPr>
        <w:br w:type="page"/>
      </w:r>
    </w:p>
    <w:p w:rsidR="00D94710" w:rsidRPr="00033FC2" w:rsidRDefault="00AE6FBE" w:rsidP="00AE6FBE">
      <w:pPr>
        <w:pStyle w:val="Heading1"/>
        <w:rPr>
          <w:lang w:val="en-US"/>
        </w:rPr>
      </w:pPr>
      <w:r w:rsidRPr="00033FC2">
        <w:rPr>
          <w:lang w:val="en-US"/>
        </w:rPr>
        <w:t>2</w:t>
      </w:r>
      <w:r w:rsidR="00D94710" w:rsidRPr="00033FC2">
        <w:rPr>
          <w:lang w:val="en-US"/>
        </w:rPr>
        <w:tab/>
        <w:t>Scope of the sharing and compatibility of WAS/RLAN with other services in the 5 GHz range.</w:t>
      </w:r>
    </w:p>
    <w:p w:rsidR="00D94710" w:rsidRPr="00033FC2" w:rsidRDefault="00D94710" w:rsidP="00857FDF">
      <w:pPr>
        <w:rPr>
          <w:rFonts w:eastAsia="SimSun"/>
          <w:lang w:val="en-US"/>
        </w:rPr>
      </w:pPr>
      <w:r w:rsidRPr="00033FC2">
        <w:rPr>
          <w:rFonts w:eastAsia="SimSun"/>
          <w:lang w:val="en-US"/>
        </w:rPr>
        <w:t xml:space="preserve">The World </w:t>
      </w:r>
      <w:proofErr w:type="spellStart"/>
      <w:r w:rsidRPr="00033FC2">
        <w:rPr>
          <w:rFonts w:eastAsia="SimSun"/>
          <w:lang w:val="en-US"/>
        </w:rPr>
        <w:t>Radiocommunications</w:t>
      </w:r>
      <w:proofErr w:type="spellEnd"/>
      <w:r w:rsidRPr="00033FC2">
        <w:rPr>
          <w:rFonts w:eastAsia="SimSun"/>
          <w:lang w:val="en-US"/>
        </w:rPr>
        <w:t xml:space="preserve"> Conference 2015 decided on the draft agenda for the upcoming World </w:t>
      </w:r>
      <w:proofErr w:type="spellStart"/>
      <w:r w:rsidRPr="00033FC2">
        <w:rPr>
          <w:rFonts w:eastAsia="SimSun"/>
          <w:lang w:val="en-US"/>
        </w:rPr>
        <w:t>Radiocommunications</w:t>
      </w:r>
      <w:proofErr w:type="spellEnd"/>
      <w:r w:rsidRPr="00033FC2">
        <w:rPr>
          <w:rFonts w:eastAsia="SimSun"/>
          <w:lang w:val="en-US"/>
        </w:rPr>
        <w:t xml:space="preserve"> Conference scheduled for 2019. Among other items, </w:t>
      </w:r>
      <w:r w:rsidR="005573CB">
        <w:rPr>
          <w:rFonts w:eastAsia="SimSun"/>
          <w:lang w:val="en-US"/>
        </w:rPr>
        <w:t xml:space="preserve">WRC-19 </w:t>
      </w:r>
      <w:r w:rsidRPr="00033FC2">
        <w:rPr>
          <w:rFonts w:eastAsia="SimSun"/>
          <w:lang w:val="en-US"/>
        </w:rPr>
        <w:t xml:space="preserve">agenda item 1.16 addresses the need of studies on regulatory actions and additional spectrum allocations to </w:t>
      </w:r>
      <w:r w:rsidRPr="00033FC2">
        <w:rPr>
          <w:rFonts w:eastAsia="SimSun"/>
          <w:lang w:val="en-US"/>
        </w:rPr>
        <w:lastRenderedPageBreak/>
        <w:t xml:space="preserve">be mobile service, including radio local area networks (WAS/RLAN). Indeed, </w:t>
      </w:r>
      <w:r w:rsidR="005573CB">
        <w:rPr>
          <w:rFonts w:eastAsia="SimSun"/>
          <w:lang w:val="en-US"/>
        </w:rPr>
        <w:t xml:space="preserve">WRC-19 </w:t>
      </w:r>
      <w:r w:rsidRPr="00033FC2">
        <w:rPr>
          <w:rFonts w:eastAsia="SimSun"/>
          <w:lang w:val="en-US"/>
        </w:rPr>
        <w:t xml:space="preserve">agenda item 1.16 reads: </w:t>
      </w:r>
    </w:p>
    <w:p w:rsidR="00D94710" w:rsidRPr="00033FC2" w:rsidRDefault="009C2F5C" w:rsidP="009C2F5C">
      <w:pPr>
        <w:pStyle w:val="enumlev1"/>
        <w:rPr>
          <w:i/>
          <w:iCs/>
          <w:lang w:val="en-US"/>
        </w:rPr>
      </w:pPr>
      <w:r w:rsidRPr="00033FC2">
        <w:rPr>
          <w:lang w:val="en-US"/>
        </w:rPr>
        <w:tab/>
      </w:r>
      <w:r w:rsidR="00D94710" w:rsidRPr="00033FC2">
        <w:rPr>
          <w:i/>
          <w:iCs/>
          <w:lang w:val="en-US"/>
        </w:rPr>
        <w:t>1.16</w:t>
      </w:r>
      <w:r w:rsidR="00D94710" w:rsidRPr="00033FC2">
        <w:rPr>
          <w:i/>
          <w:iCs/>
          <w:lang w:val="en-US"/>
        </w:rPr>
        <w:tab/>
        <w:t>to consider issues related to wireless access systems, including radio local area networks (WAS/RLAN), in the frequency bands between 5 150 MHz and 5 925 MHz, and take the appropriate regulatory actions, including additional spectrum allocations to the mobile service, in accordance with Resolution </w:t>
      </w:r>
      <w:r w:rsidR="00DE2DB9">
        <w:rPr>
          <w:b/>
          <w:i/>
          <w:iCs/>
          <w:lang w:val="en-US"/>
        </w:rPr>
        <w:t>239</w:t>
      </w:r>
      <w:r w:rsidR="00D94710" w:rsidRPr="00033FC2">
        <w:rPr>
          <w:b/>
          <w:i/>
          <w:iCs/>
          <w:lang w:val="en-US"/>
        </w:rPr>
        <w:t xml:space="preserve"> (WRC</w:t>
      </w:r>
      <w:r w:rsidR="00D94710" w:rsidRPr="00033FC2">
        <w:rPr>
          <w:b/>
          <w:i/>
          <w:iCs/>
          <w:lang w:val="en-US"/>
        </w:rPr>
        <w:noBreakHyphen/>
        <w:t>15).</w:t>
      </w:r>
    </w:p>
    <w:p w:rsidR="00D94710" w:rsidRPr="00033FC2" w:rsidRDefault="00D94710" w:rsidP="00C00305">
      <w:pPr>
        <w:pStyle w:val="Normalaftertitle"/>
        <w:keepNext/>
        <w:keepLines/>
        <w:rPr>
          <w:lang w:val="en-US"/>
        </w:rPr>
      </w:pPr>
      <w:r w:rsidRPr="00033FC2">
        <w:rPr>
          <w:lang w:val="en-US"/>
        </w:rPr>
        <w:t>The related Resolution </w:t>
      </w:r>
      <w:r w:rsidR="00DE2DB9">
        <w:rPr>
          <w:b/>
          <w:lang w:val="en-US"/>
        </w:rPr>
        <w:t>239</w:t>
      </w:r>
      <w:r w:rsidRPr="00033FC2">
        <w:rPr>
          <w:b/>
          <w:lang w:val="en-US"/>
        </w:rPr>
        <w:t xml:space="preserve"> (WRC</w:t>
      </w:r>
      <w:r w:rsidRPr="00033FC2">
        <w:rPr>
          <w:b/>
          <w:lang w:val="en-US"/>
        </w:rPr>
        <w:noBreakHyphen/>
        <w:t xml:space="preserve">15) </w:t>
      </w:r>
      <w:r w:rsidRPr="00033FC2">
        <w:rPr>
          <w:lang w:val="en-US"/>
        </w:rPr>
        <w:t xml:space="preserve">to the </w:t>
      </w:r>
      <w:r w:rsidR="00C00305">
        <w:rPr>
          <w:rFonts w:eastAsia="SimSun"/>
          <w:lang w:val="en-US"/>
        </w:rPr>
        <w:t xml:space="preserve">WRC-19 </w:t>
      </w:r>
      <w:r w:rsidRPr="00033FC2">
        <w:rPr>
          <w:lang w:val="en-US"/>
        </w:rPr>
        <w:t xml:space="preserve">agenda item 1.16 deals with </w:t>
      </w:r>
      <w:r w:rsidR="00456718" w:rsidRPr="00033FC2">
        <w:rPr>
          <w:lang w:val="en-US"/>
        </w:rPr>
        <w:t xml:space="preserve">studies </w:t>
      </w:r>
      <w:r w:rsidRPr="00033FC2">
        <w:rPr>
          <w:lang w:val="en-US"/>
        </w:rPr>
        <w:t>concerning Wireless Access Systems including radio local area networks in the frequency bands between 5 150 MHz and 5 925 </w:t>
      </w:r>
      <w:proofErr w:type="spellStart"/>
      <w:r w:rsidRPr="00033FC2">
        <w:rPr>
          <w:lang w:val="en-US"/>
        </w:rPr>
        <w:t>MHz.</w:t>
      </w:r>
      <w:proofErr w:type="spellEnd"/>
      <w:r w:rsidRPr="00033FC2">
        <w:rPr>
          <w:lang w:val="en-US"/>
        </w:rPr>
        <w:t xml:space="preserve"> The </w:t>
      </w:r>
      <w:r w:rsidR="00C1783F" w:rsidRPr="00033FC2">
        <w:rPr>
          <w:lang w:val="en-US"/>
        </w:rPr>
        <w:t xml:space="preserve">Resolution </w:t>
      </w:r>
      <w:r w:rsidRPr="00033FC2">
        <w:rPr>
          <w:lang w:val="en-US"/>
        </w:rPr>
        <w:t>invites ITU-R to conduct and complete the following in time for WRC</w:t>
      </w:r>
      <w:r w:rsidRPr="00033FC2">
        <w:rPr>
          <w:lang w:val="en-US"/>
        </w:rPr>
        <w:noBreakHyphen/>
        <w:t>19:</w:t>
      </w:r>
    </w:p>
    <w:p w:rsidR="00D94710" w:rsidRPr="00033FC2" w:rsidRDefault="002A3A5E" w:rsidP="00C00305">
      <w:pPr>
        <w:pStyle w:val="enumlev1"/>
        <w:rPr>
          <w:rFonts w:eastAsia="Calibri"/>
          <w:lang w:val="en-US"/>
        </w:rPr>
      </w:pPr>
      <w:r w:rsidRPr="00033FC2">
        <w:rPr>
          <w:lang w:val="en-US"/>
        </w:rPr>
        <w:t>a)</w:t>
      </w:r>
      <w:r w:rsidRPr="00033FC2">
        <w:rPr>
          <w:lang w:val="en-US"/>
        </w:rPr>
        <w:tab/>
      </w:r>
      <w:r w:rsidR="00D94710" w:rsidRPr="00033FC2">
        <w:rPr>
          <w:lang w:val="en-US"/>
        </w:rPr>
        <w:t xml:space="preserve">to study </w:t>
      </w:r>
      <w:r w:rsidR="00D94710" w:rsidRPr="00033FC2">
        <w:rPr>
          <w:rFonts w:eastAsia="Calibri"/>
          <w:lang w:val="en-US"/>
        </w:rPr>
        <w:t>WAS/RLAN technical characteristics and operational requirements in the 5 GHz frequency range;</w:t>
      </w:r>
    </w:p>
    <w:p w:rsidR="00D94710" w:rsidRPr="00033FC2" w:rsidRDefault="002A3A5E" w:rsidP="00C00305">
      <w:pPr>
        <w:pStyle w:val="enumlev1"/>
        <w:rPr>
          <w:rFonts w:eastAsia="Calibri"/>
          <w:lang w:val="en-US"/>
        </w:rPr>
      </w:pPr>
      <w:r w:rsidRPr="00033FC2">
        <w:rPr>
          <w:rFonts w:eastAsia="Calibri"/>
          <w:lang w:val="en-US"/>
        </w:rPr>
        <w:t>b)</w:t>
      </w:r>
      <w:r w:rsidRPr="00033FC2">
        <w:rPr>
          <w:rFonts w:eastAsia="Calibri"/>
          <w:lang w:val="en-US"/>
        </w:rPr>
        <w:tab/>
      </w:r>
      <w:r w:rsidR="00D94710" w:rsidRPr="00033FC2">
        <w:rPr>
          <w:rFonts w:eastAsia="Calibri"/>
          <w:lang w:val="en-US"/>
        </w:rPr>
        <w:t>to conduct studies with a view to identify potential WAS/RLAN mitigation techniques to facilitate sharing with incumbent systems in the frequency bands 5 150-5 350 MHz, 5 350-5 470 MHz, 5 725-5 850 MHz and 5 850-5 925 MHz, while ensuring the protection of incumbent services including their current and planned use;</w:t>
      </w:r>
    </w:p>
    <w:p w:rsidR="00D94710" w:rsidRPr="00033FC2" w:rsidRDefault="002A3A5E" w:rsidP="00C00305">
      <w:pPr>
        <w:pStyle w:val="enumlev1"/>
        <w:rPr>
          <w:rFonts w:eastAsia="Calibri"/>
          <w:lang w:val="en-US"/>
        </w:rPr>
      </w:pPr>
      <w:r w:rsidRPr="00033FC2">
        <w:rPr>
          <w:lang w:val="en-US"/>
        </w:rPr>
        <w:t>c)</w:t>
      </w:r>
      <w:r w:rsidRPr="00033FC2">
        <w:rPr>
          <w:lang w:val="en-US"/>
        </w:rPr>
        <w:tab/>
      </w:r>
      <w:r w:rsidR="00D94710" w:rsidRPr="00033FC2">
        <w:rPr>
          <w:lang w:val="en-US"/>
        </w:rPr>
        <w:t xml:space="preserve">to </w:t>
      </w:r>
      <w:r w:rsidR="00D94710" w:rsidRPr="00033FC2">
        <w:rPr>
          <w:bCs/>
          <w:lang w:val="en-US"/>
        </w:rPr>
        <w:t>perform</w:t>
      </w:r>
      <w:r w:rsidR="00D94710" w:rsidRPr="00033FC2">
        <w:rPr>
          <w:b/>
          <w:bCs/>
          <w:lang w:val="en-US"/>
        </w:rPr>
        <w:t xml:space="preserve"> </w:t>
      </w:r>
      <w:r w:rsidR="00D94710" w:rsidRPr="00033FC2">
        <w:rPr>
          <w:lang w:val="en-US"/>
        </w:rPr>
        <w:t>sharing and compatibility studies</w:t>
      </w:r>
      <w:r w:rsidR="00D94710" w:rsidRPr="00033FC2">
        <w:rPr>
          <w:bCs/>
          <w:lang w:val="en-US"/>
        </w:rPr>
        <w:t xml:space="preserve"> </w:t>
      </w:r>
      <w:r w:rsidR="00D94710" w:rsidRPr="00033FC2">
        <w:rPr>
          <w:lang w:val="en-US" w:eastAsia="fr-FR"/>
        </w:rPr>
        <w:t xml:space="preserve">between WAS/RLAN applications and incumbent services </w:t>
      </w:r>
      <w:r w:rsidR="00D94710" w:rsidRPr="00033FC2">
        <w:rPr>
          <w:lang w:val="en-US"/>
        </w:rPr>
        <w:t xml:space="preserve">in the </w:t>
      </w:r>
      <w:r w:rsidR="00D94710" w:rsidRPr="00033FC2">
        <w:rPr>
          <w:rFonts w:eastAsia="Calibri"/>
          <w:lang w:val="en-US"/>
        </w:rPr>
        <w:t>frequency band</w:t>
      </w:r>
      <w:r w:rsidR="00D94710" w:rsidRPr="00033FC2">
        <w:rPr>
          <w:lang w:val="en-US"/>
        </w:rPr>
        <w:t xml:space="preserve"> 5 150-5 350 MHz </w:t>
      </w:r>
      <w:r w:rsidR="00D94710" w:rsidRPr="00033FC2">
        <w:rPr>
          <w:bCs/>
          <w:lang w:val="en-US"/>
        </w:rPr>
        <w:t>with the possibility of enabling outdoor WAS/RLAN operations</w:t>
      </w:r>
      <w:r w:rsidR="00D94710" w:rsidRPr="00033FC2">
        <w:rPr>
          <w:lang w:val="en-US"/>
        </w:rPr>
        <w:t xml:space="preserve"> </w:t>
      </w:r>
      <w:r w:rsidR="00D94710" w:rsidRPr="00033FC2">
        <w:rPr>
          <w:bCs/>
          <w:lang w:val="en-US"/>
        </w:rPr>
        <w:t>including possible associated conditions;</w:t>
      </w:r>
    </w:p>
    <w:p w:rsidR="00D94710" w:rsidRPr="00033FC2" w:rsidRDefault="002A3A5E" w:rsidP="00C00305">
      <w:pPr>
        <w:pStyle w:val="enumlev1"/>
        <w:rPr>
          <w:rFonts w:eastAsia="Calibri"/>
          <w:lang w:val="en-US"/>
        </w:rPr>
      </w:pPr>
      <w:r w:rsidRPr="00033FC2">
        <w:rPr>
          <w:lang w:val="en-US" w:eastAsia="fr-FR"/>
        </w:rPr>
        <w:t>d)</w:t>
      </w:r>
      <w:r w:rsidRPr="00033FC2">
        <w:rPr>
          <w:lang w:val="en-US" w:eastAsia="fr-FR"/>
        </w:rPr>
        <w:tab/>
      </w:r>
      <w:r w:rsidR="00D94710" w:rsidRPr="00033FC2">
        <w:rPr>
          <w:lang w:val="en-US" w:eastAsia="fr-FR"/>
        </w:rPr>
        <w:t>to conduct further sharing and compatibility studies between WAS/RLAN applications and incumbent services addressing:</w:t>
      </w:r>
    </w:p>
    <w:p w:rsidR="00D94710" w:rsidRPr="00033FC2" w:rsidRDefault="002A3A5E" w:rsidP="00C00305">
      <w:pPr>
        <w:pStyle w:val="enumlev2"/>
        <w:rPr>
          <w:lang w:val="en-US"/>
        </w:rPr>
      </w:pPr>
      <w:proofErr w:type="spellStart"/>
      <w:r w:rsidRPr="00033FC2">
        <w:rPr>
          <w:lang w:val="en-US"/>
        </w:rPr>
        <w:t>i</w:t>
      </w:r>
      <w:proofErr w:type="spellEnd"/>
      <w:r w:rsidRPr="00033FC2">
        <w:rPr>
          <w:lang w:val="en-US"/>
        </w:rPr>
        <w:t>)</w:t>
      </w:r>
      <w:r w:rsidRPr="00033FC2">
        <w:rPr>
          <w:lang w:val="en-US"/>
        </w:rPr>
        <w:tab/>
      </w:r>
      <w:r w:rsidR="00D94710" w:rsidRPr="00033FC2">
        <w:rPr>
          <w:lang w:val="en-US"/>
        </w:rPr>
        <w:t>whether any additional mitigation techniques in the frequency band 5 350</w:t>
      </w:r>
      <w:r w:rsidR="00C1783F">
        <w:rPr>
          <w:lang w:val="en-US"/>
        </w:rPr>
        <w:noBreakHyphen/>
      </w:r>
      <w:r w:rsidR="00D94710" w:rsidRPr="00033FC2">
        <w:rPr>
          <w:lang w:val="en-US"/>
        </w:rPr>
        <w:t xml:space="preserve">5 470 MHz beyond those </w:t>
      </w:r>
      <w:proofErr w:type="spellStart"/>
      <w:r w:rsidR="00D94710" w:rsidRPr="00033FC2">
        <w:rPr>
          <w:lang w:val="en-US"/>
        </w:rPr>
        <w:t>analysed</w:t>
      </w:r>
      <w:proofErr w:type="spellEnd"/>
      <w:r w:rsidR="00D94710" w:rsidRPr="00033FC2">
        <w:rPr>
          <w:lang w:val="en-US"/>
        </w:rPr>
        <w:t xml:space="preserve"> in the studies referred to in recognizing a) would provide coexistence between WAS/RLAN systems and EESS (active) and SRS (active) systems;</w:t>
      </w:r>
    </w:p>
    <w:p w:rsidR="00D94710" w:rsidRPr="00033FC2" w:rsidRDefault="002A3A5E" w:rsidP="00C00305">
      <w:pPr>
        <w:pStyle w:val="enumlev2"/>
        <w:rPr>
          <w:lang w:val="en-US"/>
        </w:rPr>
      </w:pPr>
      <w:r w:rsidRPr="00033FC2">
        <w:rPr>
          <w:lang w:val="en-US"/>
        </w:rPr>
        <w:t>ii)</w:t>
      </w:r>
      <w:r w:rsidRPr="00033FC2">
        <w:rPr>
          <w:lang w:val="en-US"/>
        </w:rPr>
        <w:tab/>
      </w:r>
      <w:r w:rsidR="00D94710" w:rsidRPr="00033FC2">
        <w:rPr>
          <w:lang w:val="en-US"/>
        </w:rPr>
        <w:t>whether any mitigation techniques in the frequency band 5 350-5 470 MHz would provide compatibility between WAS/RLAN systems and radio determination systems;</w:t>
      </w:r>
    </w:p>
    <w:p w:rsidR="00D94710" w:rsidRPr="00033FC2" w:rsidRDefault="002A3A5E" w:rsidP="00C00305">
      <w:pPr>
        <w:pStyle w:val="enumlev2"/>
        <w:rPr>
          <w:lang w:val="en-US"/>
        </w:rPr>
      </w:pPr>
      <w:r w:rsidRPr="00033FC2">
        <w:rPr>
          <w:lang w:val="en-US"/>
        </w:rPr>
        <w:t>iii)</w:t>
      </w:r>
      <w:r w:rsidRPr="00033FC2">
        <w:rPr>
          <w:lang w:val="en-US"/>
        </w:rPr>
        <w:tab/>
      </w:r>
      <w:r w:rsidR="00D94710" w:rsidRPr="00033FC2">
        <w:rPr>
          <w:lang w:val="en-US"/>
        </w:rPr>
        <w:t>whether the results of studies under points </w:t>
      </w:r>
      <w:proofErr w:type="spellStart"/>
      <w:r w:rsidR="00D94710" w:rsidRPr="00033FC2">
        <w:rPr>
          <w:lang w:val="en-US"/>
        </w:rPr>
        <w:t>i</w:t>
      </w:r>
      <w:proofErr w:type="spellEnd"/>
      <w:r w:rsidR="00D94710" w:rsidRPr="00033FC2">
        <w:rPr>
          <w:lang w:val="en-US"/>
        </w:rPr>
        <w:t>) and ii) would enable an allocation of the frequency band 5 350-5 470 MHz to the mobile service with a view to accommodating WAS/RLAN use;</w:t>
      </w:r>
    </w:p>
    <w:p w:rsidR="00D94710" w:rsidRPr="00033FC2" w:rsidRDefault="002A3A5E" w:rsidP="00456718">
      <w:pPr>
        <w:pStyle w:val="enumlev1"/>
        <w:rPr>
          <w:rFonts w:eastAsia="Calibri"/>
          <w:lang w:val="en-US"/>
        </w:rPr>
      </w:pPr>
      <w:r w:rsidRPr="00033FC2">
        <w:rPr>
          <w:lang w:val="en-US" w:eastAsia="fr-FR"/>
        </w:rPr>
        <w:t>e)</w:t>
      </w:r>
      <w:r w:rsidRPr="00033FC2">
        <w:rPr>
          <w:lang w:val="en-US" w:eastAsia="fr-FR"/>
        </w:rPr>
        <w:tab/>
      </w:r>
      <w:r w:rsidR="00D94710" w:rsidRPr="00033FC2">
        <w:rPr>
          <w:lang w:val="en-US" w:eastAsia="fr-FR"/>
        </w:rPr>
        <w:t>to also conduct detailed sharing and compatibility studies, including mitigation techniques, between WAS/RLAN and incumbent servic</w:t>
      </w:r>
      <w:r w:rsidR="005573CB">
        <w:rPr>
          <w:lang w:val="en-US" w:eastAsia="fr-FR"/>
        </w:rPr>
        <w:t>es in the frequency band 5 725</w:t>
      </w:r>
      <w:r w:rsidR="00456718">
        <w:rPr>
          <w:lang w:val="en-US" w:eastAsia="fr-FR"/>
        </w:rPr>
        <w:noBreakHyphen/>
      </w:r>
      <w:r w:rsidR="00D94710" w:rsidRPr="00033FC2">
        <w:rPr>
          <w:lang w:val="en-US" w:eastAsia="fr-FR"/>
        </w:rPr>
        <w:t xml:space="preserve">5 850 MHz with a view to enabling a mobile service allocation </w:t>
      </w:r>
      <w:r w:rsidR="00D94710" w:rsidRPr="00033FC2">
        <w:rPr>
          <w:lang w:val="en-US"/>
        </w:rPr>
        <w:t>to accommodate WAS/RLAN use</w:t>
      </w:r>
      <w:r w:rsidR="00D94710" w:rsidRPr="00033FC2">
        <w:rPr>
          <w:lang w:val="en-US" w:eastAsia="fr-FR"/>
        </w:rPr>
        <w:t>;</w:t>
      </w:r>
    </w:p>
    <w:p w:rsidR="00D94710" w:rsidRPr="00033FC2" w:rsidRDefault="002A3A5E" w:rsidP="00456718">
      <w:pPr>
        <w:pStyle w:val="enumlev1"/>
        <w:rPr>
          <w:lang w:val="en-US"/>
        </w:rPr>
      </w:pPr>
      <w:r w:rsidRPr="00033FC2">
        <w:rPr>
          <w:lang w:val="en-US"/>
        </w:rPr>
        <w:t>f)</w:t>
      </w:r>
      <w:r w:rsidRPr="00033FC2">
        <w:rPr>
          <w:lang w:val="en-US"/>
        </w:rPr>
        <w:tab/>
      </w:r>
      <w:r w:rsidR="00D94710" w:rsidRPr="00033FC2">
        <w:rPr>
          <w:lang w:val="en-US"/>
        </w:rPr>
        <w:t>to also conduct detailed sharing and compatibility studies</w:t>
      </w:r>
      <w:r w:rsidR="00D94710" w:rsidRPr="00033FC2">
        <w:rPr>
          <w:lang w:val="en-US" w:eastAsia="fr-FR"/>
        </w:rPr>
        <w:t>, including mitigation techniques,</w:t>
      </w:r>
      <w:r w:rsidR="00D94710" w:rsidRPr="00033FC2">
        <w:rPr>
          <w:lang w:val="en-US"/>
        </w:rPr>
        <w:t xml:space="preserve"> between </w:t>
      </w:r>
      <w:r w:rsidR="00D94710" w:rsidRPr="00033FC2">
        <w:rPr>
          <w:lang w:val="en-US" w:eastAsia="fr-FR"/>
        </w:rPr>
        <w:t>WAS/RLAN</w:t>
      </w:r>
      <w:r w:rsidR="00D94710" w:rsidRPr="00033FC2">
        <w:rPr>
          <w:lang w:val="en-US"/>
        </w:rPr>
        <w:t xml:space="preserve"> and incumbent services in the frequency band 5 850</w:t>
      </w:r>
      <w:r w:rsidR="00456718">
        <w:rPr>
          <w:lang w:val="en-US"/>
        </w:rPr>
        <w:noBreakHyphen/>
      </w:r>
      <w:r w:rsidR="00D94710" w:rsidRPr="00033FC2">
        <w:rPr>
          <w:lang w:val="en-US"/>
        </w:rPr>
        <w:t xml:space="preserve">5 925 MHz </w:t>
      </w:r>
      <w:r w:rsidR="00D94710" w:rsidRPr="00033FC2">
        <w:rPr>
          <w:lang w:val="en-US" w:eastAsia="fr-FR"/>
        </w:rPr>
        <w:t>with a view</w:t>
      </w:r>
      <w:r w:rsidR="00D94710" w:rsidRPr="00033FC2">
        <w:rPr>
          <w:lang w:val="en-US"/>
        </w:rPr>
        <w:t xml:space="preserve"> to </w:t>
      </w:r>
      <w:r w:rsidR="00D94710" w:rsidRPr="00033FC2">
        <w:rPr>
          <w:lang w:val="en-US" w:eastAsia="fr-FR"/>
        </w:rPr>
        <w:t>accommodating WAS/RLAN use</w:t>
      </w:r>
      <w:r w:rsidR="00D94710" w:rsidRPr="00033FC2">
        <w:rPr>
          <w:lang w:val="en-US"/>
        </w:rPr>
        <w:t xml:space="preserve"> under the existing primary mobile service allocation while not </w:t>
      </w:r>
      <w:r w:rsidR="00D94710" w:rsidRPr="00033FC2">
        <w:rPr>
          <w:lang w:val="en-US" w:eastAsia="fr-FR"/>
        </w:rPr>
        <w:t>imposing any additional constraints on the existing services,</w:t>
      </w:r>
    </w:p>
    <w:p w:rsidR="00D94710" w:rsidRPr="00033FC2" w:rsidRDefault="00D94710" w:rsidP="00033FC2">
      <w:pPr>
        <w:pStyle w:val="Heading1"/>
        <w:spacing w:after="120"/>
        <w:rPr>
          <w:lang w:val="en-US"/>
        </w:rPr>
      </w:pPr>
      <w:r w:rsidRPr="00033FC2">
        <w:rPr>
          <w:lang w:val="en-US" w:eastAsia="ja-JP"/>
        </w:rPr>
        <w:lastRenderedPageBreak/>
        <w:t>3</w:t>
      </w:r>
      <w:r w:rsidRPr="00033FC2">
        <w:rPr>
          <w:lang w:val="en-US" w:eastAsia="ja-JP"/>
        </w:rPr>
        <w:tab/>
        <w:t>Overall view of</w:t>
      </w:r>
      <w:r w:rsidR="00AE6FBE" w:rsidRPr="00033FC2">
        <w:rPr>
          <w:lang w:val="en-US" w:eastAsia="ja-JP"/>
        </w:rPr>
        <w:t xml:space="preserve"> allocations in the 5 GHz range</w:t>
      </w:r>
    </w:p>
    <w:tbl>
      <w:tblPr>
        <w:tblW w:w="10340" w:type="dxa"/>
        <w:jc w:val="center"/>
        <w:tblLayout w:type="fixed"/>
        <w:tblCellMar>
          <w:left w:w="107" w:type="dxa"/>
          <w:right w:w="107" w:type="dxa"/>
        </w:tblCellMar>
        <w:tblLook w:val="04A0" w:firstRow="1" w:lastRow="0" w:firstColumn="1" w:lastColumn="0" w:noHBand="0" w:noVBand="1"/>
      </w:tblPr>
      <w:tblGrid>
        <w:gridCol w:w="2615"/>
        <w:gridCol w:w="6"/>
        <w:gridCol w:w="2610"/>
        <w:gridCol w:w="11"/>
        <w:gridCol w:w="2605"/>
        <w:gridCol w:w="2466"/>
        <w:gridCol w:w="27"/>
      </w:tblGrid>
      <w:tr w:rsidR="00D94710" w:rsidRPr="00033FC2" w:rsidTr="00AE6FBE">
        <w:trPr>
          <w:cantSplit/>
          <w:trHeight w:val="375"/>
          <w:tblHeader/>
          <w:jc w:val="center"/>
        </w:trPr>
        <w:tc>
          <w:tcPr>
            <w:tcW w:w="7847" w:type="dxa"/>
            <w:gridSpan w:val="5"/>
            <w:tcBorders>
              <w:top w:val="single" w:sz="4" w:space="0" w:color="auto"/>
              <w:left w:val="single" w:sz="6" w:space="0" w:color="auto"/>
              <w:bottom w:val="single" w:sz="6" w:space="0" w:color="auto"/>
              <w:right w:val="single" w:sz="6" w:space="0" w:color="auto"/>
            </w:tcBorders>
            <w:vAlign w:val="center"/>
            <w:hideMark/>
          </w:tcPr>
          <w:p w:rsidR="00D94710" w:rsidRPr="00033FC2" w:rsidRDefault="00D94710" w:rsidP="00AE6FBE">
            <w:pPr>
              <w:keepNext/>
              <w:spacing w:before="80" w:after="80"/>
              <w:jc w:val="center"/>
              <w:rPr>
                <w:rFonts w:ascii="Times New Roman Bold" w:hAnsi="Times New Roman Bold" w:cs="Times New Roman Bold"/>
                <w:b/>
                <w:sz w:val="18"/>
                <w:szCs w:val="18"/>
                <w:lang w:val="en-US"/>
              </w:rPr>
            </w:pPr>
            <w:r w:rsidRPr="00033FC2">
              <w:rPr>
                <w:rFonts w:ascii="Times New Roman Bold" w:hAnsi="Times New Roman Bold" w:cs="Times New Roman Bold"/>
                <w:b/>
                <w:sz w:val="18"/>
                <w:szCs w:val="18"/>
                <w:lang w:val="en-US"/>
              </w:rPr>
              <w:t>Allocation to services</w:t>
            </w:r>
          </w:p>
        </w:tc>
        <w:tc>
          <w:tcPr>
            <w:tcW w:w="2493" w:type="dxa"/>
            <w:gridSpan w:val="2"/>
            <w:vMerge w:val="restart"/>
            <w:tcBorders>
              <w:top w:val="single" w:sz="4" w:space="0" w:color="auto"/>
              <w:left w:val="single" w:sz="6" w:space="0" w:color="auto"/>
              <w:right w:val="single" w:sz="6" w:space="0" w:color="auto"/>
            </w:tcBorders>
            <w:vAlign w:val="center"/>
          </w:tcPr>
          <w:p w:rsidR="00D94710" w:rsidRPr="00033FC2" w:rsidRDefault="00D94710" w:rsidP="00AE6FBE">
            <w:pPr>
              <w:keepNext/>
              <w:spacing w:before="80" w:after="80"/>
              <w:jc w:val="center"/>
              <w:rPr>
                <w:rFonts w:ascii="Times New Roman Bold" w:hAnsi="Times New Roman Bold" w:cs="Times New Roman Bold"/>
                <w:b/>
                <w:sz w:val="18"/>
                <w:szCs w:val="18"/>
                <w:lang w:val="en-US"/>
              </w:rPr>
            </w:pPr>
            <w:r w:rsidRPr="00033FC2">
              <w:rPr>
                <w:rFonts w:ascii="Times New Roman Bold" w:hAnsi="Times New Roman Bold" w:cs="Times New Roman Bold"/>
                <w:b/>
                <w:sz w:val="18"/>
                <w:szCs w:val="18"/>
                <w:lang w:val="en-US"/>
              </w:rPr>
              <w:t>Expected studies</w:t>
            </w:r>
          </w:p>
        </w:tc>
      </w:tr>
      <w:tr w:rsidR="00D94710" w:rsidRPr="00033FC2" w:rsidTr="00AE6FBE">
        <w:trPr>
          <w:cantSplit/>
          <w:trHeight w:val="375"/>
          <w:tblHeader/>
          <w:jc w:val="center"/>
        </w:trPr>
        <w:tc>
          <w:tcPr>
            <w:tcW w:w="2615" w:type="dxa"/>
            <w:tcBorders>
              <w:top w:val="single" w:sz="6" w:space="0" w:color="auto"/>
              <w:left w:val="single" w:sz="6" w:space="0" w:color="auto"/>
              <w:bottom w:val="single" w:sz="6" w:space="0" w:color="auto"/>
              <w:right w:val="single" w:sz="6" w:space="0" w:color="auto"/>
            </w:tcBorders>
            <w:vAlign w:val="center"/>
            <w:hideMark/>
          </w:tcPr>
          <w:p w:rsidR="00D94710" w:rsidRPr="00033FC2" w:rsidRDefault="00D94710" w:rsidP="00AE6FBE">
            <w:pPr>
              <w:keepNext/>
              <w:spacing w:before="80" w:after="80"/>
              <w:jc w:val="center"/>
              <w:rPr>
                <w:rFonts w:ascii="Times New Roman Bold" w:hAnsi="Times New Roman Bold" w:cs="Times New Roman Bold"/>
                <w:b/>
                <w:sz w:val="18"/>
                <w:szCs w:val="18"/>
                <w:lang w:val="en-US"/>
              </w:rPr>
            </w:pPr>
            <w:r w:rsidRPr="00033FC2">
              <w:rPr>
                <w:rFonts w:ascii="Times New Roman Bold" w:hAnsi="Times New Roman Bold" w:cs="Times New Roman Bold"/>
                <w:b/>
                <w:sz w:val="18"/>
                <w:szCs w:val="18"/>
                <w:lang w:val="en-US"/>
              </w:rPr>
              <w:t>Region 1</w:t>
            </w:r>
          </w:p>
        </w:tc>
        <w:tc>
          <w:tcPr>
            <w:tcW w:w="2616" w:type="dxa"/>
            <w:gridSpan w:val="2"/>
            <w:tcBorders>
              <w:top w:val="single" w:sz="6" w:space="0" w:color="auto"/>
              <w:left w:val="single" w:sz="6" w:space="0" w:color="auto"/>
              <w:bottom w:val="single" w:sz="6" w:space="0" w:color="auto"/>
              <w:right w:val="single" w:sz="6" w:space="0" w:color="auto"/>
            </w:tcBorders>
            <w:vAlign w:val="center"/>
            <w:hideMark/>
          </w:tcPr>
          <w:p w:rsidR="00D94710" w:rsidRPr="00033FC2" w:rsidRDefault="00D94710" w:rsidP="00AE6FBE">
            <w:pPr>
              <w:keepNext/>
              <w:spacing w:before="80" w:after="80"/>
              <w:jc w:val="center"/>
              <w:rPr>
                <w:rFonts w:ascii="Times New Roman Bold" w:hAnsi="Times New Roman Bold" w:cs="Times New Roman Bold"/>
                <w:b/>
                <w:sz w:val="18"/>
                <w:szCs w:val="18"/>
                <w:lang w:val="en-US"/>
              </w:rPr>
            </w:pPr>
            <w:r w:rsidRPr="00033FC2">
              <w:rPr>
                <w:rFonts w:ascii="Times New Roman Bold" w:hAnsi="Times New Roman Bold" w:cs="Times New Roman Bold"/>
                <w:b/>
                <w:sz w:val="18"/>
                <w:szCs w:val="18"/>
                <w:lang w:val="en-US"/>
              </w:rPr>
              <w:t>Region 2</w:t>
            </w:r>
          </w:p>
        </w:tc>
        <w:tc>
          <w:tcPr>
            <w:tcW w:w="2616" w:type="dxa"/>
            <w:gridSpan w:val="2"/>
            <w:tcBorders>
              <w:top w:val="single" w:sz="6" w:space="0" w:color="auto"/>
              <w:left w:val="single" w:sz="6" w:space="0" w:color="auto"/>
              <w:bottom w:val="single" w:sz="6" w:space="0" w:color="auto"/>
              <w:right w:val="single" w:sz="6" w:space="0" w:color="auto"/>
            </w:tcBorders>
            <w:vAlign w:val="center"/>
            <w:hideMark/>
          </w:tcPr>
          <w:p w:rsidR="00D94710" w:rsidRPr="00033FC2" w:rsidRDefault="00D94710" w:rsidP="00AE6FBE">
            <w:pPr>
              <w:keepNext/>
              <w:spacing w:before="80" w:after="80"/>
              <w:jc w:val="center"/>
              <w:rPr>
                <w:rFonts w:ascii="Times New Roman Bold" w:hAnsi="Times New Roman Bold" w:cs="Times New Roman Bold"/>
                <w:b/>
                <w:sz w:val="18"/>
                <w:szCs w:val="18"/>
                <w:lang w:val="en-US"/>
              </w:rPr>
            </w:pPr>
            <w:r w:rsidRPr="00033FC2">
              <w:rPr>
                <w:rFonts w:ascii="Times New Roman Bold" w:hAnsi="Times New Roman Bold" w:cs="Times New Roman Bold"/>
                <w:b/>
                <w:sz w:val="18"/>
                <w:szCs w:val="18"/>
                <w:lang w:val="en-US"/>
              </w:rPr>
              <w:t>Region 3</w:t>
            </w:r>
          </w:p>
        </w:tc>
        <w:tc>
          <w:tcPr>
            <w:tcW w:w="2493" w:type="dxa"/>
            <w:gridSpan w:val="2"/>
            <w:vMerge/>
            <w:tcBorders>
              <w:left w:val="single" w:sz="6" w:space="0" w:color="auto"/>
              <w:bottom w:val="single" w:sz="6" w:space="0" w:color="auto"/>
              <w:right w:val="single" w:sz="6" w:space="0" w:color="auto"/>
            </w:tcBorders>
          </w:tcPr>
          <w:p w:rsidR="00D94710" w:rsidRPr="00033FC2" w:rsidRDefault="00D94710" w:rsidP="00AE6FBE">
            <w:pPr>
              <w:keepNext/>
              <w:spacing w:before="80" w:after="80"/>
              <w:jc w:val="center"/>
              <w:rPr>
                <w:rFonts w:ascii="Times New Roman Bold" w:hAnsi="Times New Roman Bold" w:cs="Times New Roman Bold"/>
                <w:b/>
                <w:sz w:val="18"/>
                <w:szCs w:val="18"/>
                <w:lang w:val="en-US"/>
              </w:rPr>
            </w:pPr>
          </w:p>
        </w:tc>
      </w:tr>
      <w:tr w:rsidR="00D94710" w:rsidRPr="00033FC2" w:rsidTr="00AE6FBE">
        <w:trPr>
          <w:cantSplit/>
          <w:trHeight w:val="1335"/>
          <w:jc w:val="center"/>
        </w:trPr>
        <w:tc>
          <w:tcPr>
            <w:tcW w:w="7847" w:type="dxa"/>
            <w:gridSpan w:val="5"/>
            <w:tcBorders>
              <w:top w:val="single" w:sz="6" w:space="0" w:color="auto"/>
              <w:left w:val="single" w:sz="6" w:space="0" w:color="auto"/>
              <w:bottom w:val="single" w:sz="6" w:space="0" w:color="auto"/>
              <w:right w:val="single" w:sz="6" w:space="0" w:color="auto"/>
            </w:tcBorders>
          </w:tcPr>
          <w:p w:rsidR="00D94710" w:rsidRPr="00033FC2" w:rsidRDefault="00D94710" w:rsidP="00B32C52">
            <w:pPr>
              <w:tabs>
                <w:tab w:val="clear" w:pos="1134"/>
                <w:tab w:val="clear" w:pos="1871"/>
                <w:tab w:val="clear" w:pos="2268"/>
                <w:tab w:val="left" w:pos="2977"/>
                <w:tab w:val="left" w:pos="3266"/>
              </w:tabs>
              <w:spacing w:before="40" w:after="40" w:line="210" w:lineRule="exact"/>
              <w:rPr>
                <w:color w:val="000000"/>
                <w:sz w:val="18"/>
                <w:szCs w:val="18"/>
                <w:lang w:val="en-US"/>
              </w:rPr>
            </w:pPr>
            <w:r w:rsidRPr="00033FC2">
              <w:rPr>
                <w:b/>
                <w:sz w:val="18"/>
                <w:szCs w:val="18"/>
                <w:lang w:val="en-US"/>
              </w:rPr>
              <w:t>5</w:t>
            </w:r>
            <w:r w:rsidRPr="00033FC2">
              <w:rPr>
                <w:sz w:val="18"/>
                <w:szCs w:val="18"/>
                <w:lang w:val="en-US"/>
              </w:rPr>
              <w:t> </w:t>
            </w:r>
            <w:r w:rsidRPr="00033FC2">
              <w:rPr>
                <w:b/>
                <w:sz w:val="18"/>
                <w:szCs w:val="18"/>
                <w:lang w:val="en-US"/>
              </w:rPr>
              <w:t>150-5</w:t>
            </w:r>
            <w:r w:rsidRPr="00033FC2">
              <w:rPr>
                <w:sz w:val="18"/>
                <w:szCs w:val="18"/>
                <w:lang w:val="en-US"/>
              </w:rPr>
              <w:t> </w:t>
            </w:r>
            <w:r w:rsidRPr="00033FC2">
              <w:rPr>
                <w:b/>
                <w:sz w:val="18"/>
                <w:szCs w:val="18"/>
                <w:lang w:val="en-US"/>
              </w:rPr>
              <w:t>250</w:t>
            </w:r>
            <w:r w:rsidRPr="00033FC2">
              <w:rPr>
                <w:color w:val="000000"/>
                <w:sz w:val="18"/>
                <w:szCs w:val="18"/>
                <w:lang w:val="en-US"/>
              </w:rPr>
              <w:tab/>
              <w:t>FIXED-SATELLITE (Earth-to-space)  5.447A</w:t>
            </w:r>
          </w:p>
          <w:p w:rsidR="00D94710" w:rsidRPr="008C7B08" w:rsidRDefault="00D94710" w:rsidP="00B32C52">
            <w:pPr>
              <w:tabs>
                <w:tab w:val="clear" w:pos="1134"/>
                <w:tab w:val="clear" w:pos="1871"/>
                <w:tab w:val="clear" w:pos="2268"/>
                <w:tab w:val="left" w:pos="2977"/>
                <w:tab w:val="left" w:pos="3266"/>
              </w:tabs>
              <w:spacing w:before="40" w:after="40" w:line="210" w:lineRule="exact"/>
              <w:rPr>
                <w:color w:val="000000"/>
                <w:sz w:val="18"/>
                <w:szCs w:val="18"/>
                <w:lang w:val="fr-CH"/>
              </w:rPr>
            </w:pPr>
            <w:r w:rsidRPr="00033FC2">
              <w:rPr>
                <w:color w:val="000000"/>
                <w:sz w:val="18"/>
                <w:szCs w:val="18"/>
                <w:lang w:val="en-US"/>
              </w:rPr>
              <w:tab/>
            </w:r>
            <w:r w:rsidRPr="008C7B08">
              <w:rPr>
                <w:color w:val="000000"/>
                <w:sz w:val="18"/>
                <w:szCs w:val="18"/>
                <w:lang w:val="fr-CH"/>
              </w:rPr>
              <w:t xml:space="preserve">MOBILE </w:t>
            </w:r>
            <w:proofErr w:type="spellStart"/>
            <w:r w:rsidRPr="008C7B08">
              <w:rPr>
                <w:color w:val="000000"/>
                <w:sz w:val="18"/>
                <w:szCs w:val="18"/>
                <w:lang w:val="fr-CH"/>
              </w:rPr>
              <w:t>except</w:t>
            </w:r>
            <w:proofErr w:type="spellEnd"/>
            <w:r w:rsidRPr="008C7B08">
              <w:rPr>
                <w:color w:val="000000"/>
                <w:sz w:val="18"/>
                <w:szCs w:val="18"/>
                <w:lang w:val="fr-CH"/>
              </w:rPr>
              <w:t xml:space="preserve"> </w:t>
            </w:r>
            <w:proofErr w:type="spellStart"/>
            <w:r w:rsidRPr="008C7B08">
              <w:rPr>
                <w:color w:val="000000"/>
                <w:sz w:val="18"/>
                <w:szCs w:val="18"/>
                <w:lang w:val="fr-CH"/>
              </w:rPr>
              <w:t>aeronautical</w:t>
            </w:r>
            <w:proofErr w:type="spellEnd"/>
            <w:r w:rsidRPr="008C7B08">
              <w:rPr>
                <w:color w:val="000000"/>
                <w:sz w:val="18"/>
                <w:szCs w:val="18"/>
                <w:lang w:val="fr-CH"/>
              </w:rPr>
              <w:t xml:space="preserve"> mobile  5.446A  5.446B</w:t>
            </w:r>
          </w:p>
          <w:p w:rsidR="00D94710" w:rsidRPr="00033FC2" w:rsidRDefault="00D94710" w:rsidP="00B32C52">
            <w:pPr>
              <w:tabs>
                <w:tab w:val="clear" w:pos="1134"/>
                <w:tab w:val="clear" w:pos="1871"/>
                <w:tab w:val="clear" w:pos="2268"/>
                <w:tab w:val="left" w:pos="2977"/>
                <w:tab w:val="left" w:pos="3266"/>
              </w:tabs>
              <w:spacing w:before="40" w:after="40" w:line="210" w:lineRule="exact"/>
              <w:rPr>
                <w:color w:val="000000"/>
                <w:sz w:val="18"/>
                <w:szCs w:val="18"/>
                <w:lang w:val="en-US"/>
              </w:rPr>
            </w:pPr>
            <w:r w:rsidRPr="008C7B08">
              <w:rPr>
                <w:color w:val="000000"/>
                <w:sz w:val="18"/>
                <w:szCs w:val="18"/>
                <w:lang w:val="fr-CH"/>
              </w:rPr>
              <w:tab/>
            </w:r>
            <w:r w:rsidRPr="00033FC2">
              <w:rPr>
                <w:color w:val="000000"/>
                <w:sz w:val="18"/>
                <w:szCs w:val="18"/>
                <w:lang w:val="en-US"/>
              </w:rPr>
              <w:t>AERONAUTICAL RADIONAVIGATION</w:t>
            </w:r>
          </w:p>
          <w:p w:rsidR="00D94710" w:rsidRPr="00033FC2" w:rsidRDefault="00D94710" w:rsidP="00B32C52">
            <w:pPr>
              <w:tabs>
                <w:tab w:val="clear" w:pos="1134"/>
                <w:tab w:val="clear" w:pos="1871"/>
                <w:tab w:val="clear" w:pos="2268"/>
                <w:tab w:val="left" w:pos="2977"/>
                <w:tab w:val="left" w:pos="3266"/>
              </w:tabs>
              <w:spacing w:before="40" w:after="40" w:line="210" w:lineRule="exact"/>
              <w:rPr>
                <w:b/>
                <w:color w:val="000000"/>
                <w:sz w:val="18"/>
                <w:szCs w:val="18"/>
                <w:lang w:val="en-US"/>
              </w:rPr>
            </w:pPr>
            <w:r w:rsidRPr="00033FC2">
              <w:rPr>
                <w:color w:val="000000"/>
                <w:sz w:val="18"/>
                <w:szCs w:val="18"/>
                <w:lang w:val="en-US"/>
              </w:rPr>
              <w:tab/>
              <w:t>5.446  5.446C  5.447  5.447B  5.447C</w:t>
            </w:r>
          </w:p>
        </w:tc>
        <w:tc>
          <w:tcPr>
            <w:tcW w:w="2493" w:type="dxa"/>
            <w:gridSpan w:val="2"/>
            <w:tcBorders>
              <w:top w:val="single" w:sz="6" w:space="0" w:color="auto"/>
              <w:left w:val="single" w:sz="6" w:space="0" w:color="auto"/>
              <w:bottom w:val="single" w:sz="6" w:space="0" w:color="auto"/>
              <w:right w:val="single" w:sz="6" w:space="0" w:color="auto"/>
            </w:tcBorders>
            <w:vAlign w:val="center"/>
          </w:tcPr>
          <w:p w:rsidR="00D94710" w:rsidRPr="00033FC2" w:rsidRDefault="00D94710" w:rsidP="00AE6FBE">
            <w:pPr>
              <w:tabs>
                <w:tab w:val="clear" w:pos="1134"/>
                <w:tab w:val="clear" w:pos="1871"/>
                <w:tab w:val="clear" w:pos="2268"/>
                <w:tab w:val="left" w:pos="2977"/>
                <w:tab w:val="left" w:pos="3266"/>
              </w:tabs>
              <w:spacing w:before="60" w:after="60" w:line="210" w:lineRule="exact"/>
              <w:jc w:val="center"/>
              <w:rPr>
                <w:b/>
                <w:sz w:val="18"/>
                <w:szCs w:val="18"/>
                <w:lang w:val="en-US"/>
              </w:rPr>
            </w:pPr>
            <w:r w:rsidRPr="00033FC2">
              <w:rPr>
                <w:color w:val="000000"/>
                <w:sz w:val="18"/>
                <w:szCs w:val="18"/>
                <w:lang w:val="en-US"/>
              </w:rPr>
              <w:t>Coexistence between WAS/RLAN outdoor operations and FSS (</w:t>
            </w:r>
            <w:proofErr w:type="spellStart"/>
            <w:r w:rsidRPr="00033FC2">
              <w:rPr>
                <w:color w:val="000000"/>
                <w:sz w:val="18"/>
                <w:szCs w:val="18"/>
                <w:lang w:val="en-US"/>
              </w:rPr>
              <w:t>feederlinks</w:t>
            </w:r>
            <w:proofErr w:type="spellEnd"/>
            <w:r w:rsidRPr="00033FC2">
              <w:rPr>
                <w:color w:val="000000"/>
                <w:sz w:val="18"/>
                <w:szCs w:val="18"/>
                <w:lang w:val="en-US"/>
              </w:rPr>
              <w:t xml:space="preserve"> for non-GSO) and Aeronautical </w:t>
            </w:r>
            <w:proofErr w:type="spellStart"/>
            <w:r w:rsidRPr="00033FC2">
              <w:rPr>
                <w:color w:val="000000"/>
                <w:sz w:val="18"/>
                <w:szCs w:val="18"/>
                <w:lang w:val="en-US"/>
              </w:rPr>
              <w:t>Radionavigation</w:t>
            </w:r>
            <w:proofErr w:type="spellEnd"/>
          </w:p>
        </w:tc>
      </w:tr>
      <w:tr w:rsidR="00D94710" w:rsidRPr="00033FC2" w:rsidTr="00AE6FBE">
        <w:trPr>
          <w:cantSplit/>
          <w:trHeight w:val="1355"/>
          <w:jc w:val="center"/>
        </w:trPr>
        <w:tc>
          <w:tcPr>
            <w:tcW w:w="7847" w:type="dxa"/>
            <w:gridSpan w:val="5"/>
            <w:tcBorders>
              <w:top w:val="single" w:sz="6" w:space="0" w:color="auto"/>
              <w:left w:val="single" w:sz="6" w:space="0" w:color="auto"/>
              <w:bottom w:val="single" w:sz="6" w:space="0" w:color="auto"/>
              <w:right w:val="single" w:sz="6" w:space="0" w:color="auto"/>
            </w:tcBorders>
          </w:tcPr>
          <w:p w:rsidR="00D94710" w:rsidRPr="00033FC2" w:rsidRDefault="00D94710" w:rsidP="00B32C52">
            <w:pPr>
              <w:tabs>
                <w:tab w:val="clear" w:pos="1134"/>
                <w:tab w:val="clear" w:pos="1871"/>
                <w:tab w:val="clear" w:pos="2268"/>
                <w:tab w:val="left" w:pos="170"/>
                <w:tab w:val="left" w:pos="567"/>
                <w:tab w:val="left" w:pos="737"/>
                <w:tab w:val="left" w:pos="2977"/>
                <w:tab w:val="left" w:pos="3266"/>
              </w:tabs>
              <w:spacing w:before="40" w:after="40" w:line="210" w:lineRule="exact"/>
              <w:rPr>
                <w:color w:val="000000"/>
                <w:sz w:val="18"/>
                <w:szCs w:val="18"/>
                <w:lang w:val="en-US"/>
              </w:rPr>
            </w:pPr>
            <w:r w:rsidRPr="00033FC2">
              <w:rPr>
                <w:b/>
                <w:sz w:val="18"/>
                <w:szCs w:val="18"/>
                <w:lang w:val="en-US"/>
              </w:rPr>
              <w:t>5</w:t>
            </w:r>
            <w:r w:rsidRPr="00033FC2">
              <w:rPr>
                <w:sz w:val="18"/>
                <w:szCs w:val="18"/>
                <w:lang w:val="en-US"/>
              </w:rPr>
              <w:t> </w:t>
            </w:r>
            <w:r w:rsidRPr="00033FC2">
              <w:rPr>
                <w:b/>
                <w:sz w:val="18"/>
                <w:szCs w:val="18"/>
                <w:lang w:val="en-US"/>
              </w:rPr>
              <w:t>250-5</w:t>
            </w:r>
            <w:r w:rsidRPr="00033FC2">
              <w:rPr>
                <w:sz w:val="18"/>
                <w:szCs w:val="18"/>
                <w:lang w:val="en-US"/>
              </w:rPr>
              <w:t> </w:t>
            </w:r>
            <w:r w:rsidRPr="00033FC2">
              <w:rPr>
                <w:b/>
                <w:sz w:val="18"/>
                <w:szCs w:val="18"/>
                <w:lang w:val="en-US"/>
              </w:rPr>
              <w:t>255</w:t>
            </w:r>
            <w:r w:rsidRPr="00033FC2">
              <w:rPr>
                <w:color w:val="000000"/>
                <w:sz w:val="18"/>
                <w:szCs w:val="18"/>
                <w:lang w:val="en-US"/>
              </w:rPr>
              <w:tab/>
              <w:t>EARTH EXPLORATION-SATELLITE (active)</w:t>
            </w:r>
          </w:p>
          <w:p w:rsidR="00D94710" w:rsidRPr="00033FC2" w:rsidRDefault="00D94710" w:rsidP="00B32C52">
            <w:pPr>
              <w:tabs>
                <w:tab w:val="clear" w:pos="1134"/>
                <w:tab w:val="clear" w:pos="1871"/>
                <w:tab w:val="clear" w:pos="2268"/>
                <w:tab w:val="left" w:pos="170"/>
                <w:tab w:val="left" w:pos="2977"/>
                <w:tab w:val="left" w:pos="3266"/>
              </w:tabs>
              <w:spacing w:before="40" w:after="40" w:line="210" w:lineRule="exact"/>
              <w:rPr>
                <w:color w:val="000000"/>
                <w:sz w:val="18"/>
                <w:szCs w:val="18"/>
                <w:lang w:val="en-US"/>
              </w:rPr>
            </w:pPr>
            <w:r w:rsidRPr="00033FC2">
              <w:rPr>
                <w:color w:val="000000"/>
                <w:sz w:val="18"/>
                <w:szCs w:val="18"/>
                <w:lang w:val="en-US"/>
              </w:rPr>
              <w:tab/>
            </w:r>
            <w:r w:rsidRPr="00033FC2">
              <w:rPr>
                <w:color w:val="000000"/>
                <w:sz w:val="18"/>
                <w:szCs w:val="18"/>
                <w:lang w:val="en-US"/>
              </w:rPr>
              <w:tab/>
              <w:t>MOBILE except aeronautical mobile  5.446A  5.447F</w:t>
            </w:r>
          </w:p>
          <w:p w:rsidR="00D94710" w:rsidRPr="00033FC2" w:rsidRDefault="00D94710" w:rsidP="00B32C52">
            <w:pPr>
              <w:tabs>
                <w:tab w:val="clear" w:pos="1134"/>
                <w:tab w:val="clear" w:pos="1871"/>
                <w:tab w:val="clear" w:pos="2268"/>
                <w:tab w:val="left" w:pos="170"/>
                <w:tab w:val="left" w:pos="2977"/>
                <w:tab w:val="left" w:pos="3266"/>
              </w:tabs>
              <w:spacing w:before="40" w:after="40" w:line="210" w:lineRule="exact"/>
              <w:rPr>
                <w:color w:val="000000"/>
                <w:sz w:val="18"/>
                <w:szCs w:val="18"/>
                <w:lang w:val="en-US"/>
              </w:rPr>
            </w:pPr>
            <w:r w:rsidRPr="00033FC2">
              <w:rPr>
                <w:color w:val="000000"/>
                <w:sz w:val="18"/>
                <w:szCs w:val="18"/>
                <w:lang w:val="en-US"/>
              </w:rPr>
              <w:tab/>
            </w:r>
            <w:r w:rsidRPr="00033FC2">
              <w:rPr>
                <w:color w:val="000000"/>
                <w:sz w:val="18"/>
                <w:szCs w:val="18"/>
                <w:lang w:val="en-US"/>
              </w:rPr>
              <w:tab/>
              <w:t>RADIOLOCATION</w:t>
            </w:r>
          </w:p>
          <w:p w:rsidR="00D94710" w:rsidRPr="00033FC2" w:rsidRDefault="00D94710" w:rsidP="00B32C52">
            <w:pPr>
              <w:tabs>
                <w:tab w:val="clear" w:pos="1134"/>
                <w:tab w:val="clear" w:pos="1871"/>
                <w:tab w:val="clear" w:pos="2268"/>
                <w:tab w:val="left" w:pos="170"/>
                <w:tab w:val="left" w:pos="2977"/>
                <w:tab w:val="left" w:pos="3266"/>
              </w:tabs>
              <w:spacing w:before="40" w:after="40" w:line="210" w:lineRule="exact"/>
              <w:rPr>
                <w:color w:val="000000"/>
                <w:sz w:val="18"/>
                <w:szCs w:val="18"/>
                <w:lang w:val="en-US"/>
              </w:rPr>
            </w:pPr>
            <w:r w:rsidRPr="00033FC2">
              <w:rPr>
                <w:color w:val="000000"/>
                <w:sz w:val="18"/>
                <w:szCs w:val="18"/>
                <w:lang w:val="en-US"/>
              </w:rPr>
              <w:tab/>
            </w:r>
            <w:r w:rsidRPr="00033FC2">
              <w:rPr>
                <w:color w:val="000000"/>
                <w:sz w:val="18"/>
                <w:szCs w:val="18"/>
                <w:lang w:val="en-US"/>
              </w:rPr>
              <w:tab/>
              <w:t>SPACE RESEARCH  5.447D</w:t>
            </w:r>
          </w:p>
          <w:p w:rsidR="00D94710" w:rsidRPr="00033FC2" w:rsidRDefault="00D94710" w:rsidP="00B32C52">
            <w:pPr>
              <w:tabs>
                <w:tab w:val="clear" w:pos="1134"/>
                <w:tab w:val="clear" w:pos="1871"/>
                <w:tab w:val="clear" w:pos="2268"/>
                <w:tab w:val="left" w:pos="170"/>
                <w:tab w:val="left" w:pos="2977"/>
                <w:tab w:val="left" w:pos="3266"/>
              </w:tabs>
              <w:spacing w:before="40" w:after="40" w:line="210" w:lineRule="exact"/>
              <w:rPr>
                <w:color w:val="000000"/>
                <w:sz w:val="18"/>
                <w:szCs w:val="18"/>
                <w:lang w:val="en-US"/>
              </w:rPr>
            </w:pPr>
            <w:r w:rsidRPr="00033FC2">
              <w:rPr>
                <w:color w:val="000000"/>
                <w:sz w:val="18"/>
                <w:szCs w:val="18"/>
                <w:lang w:val="en-US"/>
              </w:rPr>
              <w:tab/>
            </w:r>
            <w:r w:rsidRPr="00033FC2">
              <w:rPr>
                <w:color w:val="000000"/>
                <w:sz w:val="18"/>
                <w:szCs w:val="18"/>
                <w:lang w:val="en-US"/>
              </w:rPr>
              <w:tab/>
              <w:t>5.447E  5.448  5.448A</w:t>
            </w:r>
          </w:p>
        </w:tc>
        <w:tc>
          <w:tcPr>
            <w:tcW w:w="2493" w:type="dxa"/>
            <w:gridSpan w:val="2"/>
            <w:vMerge w:val="restart"/>
            <w:tcBorders>
              <w:top w:val="single" w:sz="6" w:space="0" w:color="auto"/>
              <w:left w:val="single" w:sz="6" w:space="0" w:color="auto"/>
              <w:right w:val="single" w:sz="6" w:space="0" w:color="auto"/>
            </w:tcBorders>
            <w:vAlign w:val="center"/>
          </w:tcPr>
          <w:p w:rsidR="00D94710" w:rsidRPr="00033FC2" w:rsidRDefault="00D94710" w:rsidP="00AE6FBE">
            <w:pPr>
              <w:tabs>
                <w:tab w:val="clear" w:pos="1134"/>
                <w:tab w:val="clear" w:pos="1871"/>
                <w:tab w:val="clear" w:pos="2268"/>
                <w:tab w:val="left" w:pos="170"/>
                <w:tab w:val="left" w:pos="567"/>
                <w:tab w:val="left" w:pos="737"/>
                <w:tab w:val="left" w:pos="2977"/>
                <w:tab w:val="left" w:pos="3266"/>
              </w:tabs>
              <w:spacing w:before="60" w:after="60" w:line="210" w:lineRule="exact"/>
              <w:jc w:val="center"/>
              <w:rPr>
                <w:b/>
                <w:sz w:val="18"/>
                <w:szCs w:val="18"/>
                <w:lang w:val="en-US"/>
              </w:rPr>
            </w:pPr>
            <w:r w:rsidRPr="00033FC2">
              <w:rPr>
                <w:color w:val="000000"/>
                <w:sz w:val="18"/>
                <w:szCs w:val="18"/>
                <w:lang w:val="en-US"/>
              </w:rPr>
              <w:t>Coexistence between WAS/RLAN outdoor operations and EESS (active), Radiolocation and SRS (active)</w:t>
            </w:r>
          </w:p>
        </w:tc>
      </w:tr>
      <w:tr w:rsidR="00D94710" w:rsidRPr="00033FC2" w:rsidTr="00AE6FBE">
        <w:trPr>
          <w:cantSplit/>
          <w:trHeight w:val="138"/>
          <w:jc w:val="center"/>
        </w:trPr>
        <w:tc>
          <w:tcPr>
            <w:tcW w:w="7847" w:type="dxa"/>
            <w:gridSpan w:val="5"/>
            <w:tcBorders>
              <w:top w:val="single" w:sz="6" w:space="0" w:color="auto"/>
              <w:left w:val="single" w:sz="6" w:space="0" w:color="auto"/>
              <w:bottom w:val="single" w:sz="6" w:space="0" w:color="auto"/>
              <w:right w:val="single" w:sz="6" w:space="0" w:color="auto"/>
            </w:tcBorders>
          </w:tcPr>
          <w:p w:rsidR="00D94710" w:rsidRPr="00033FC2" w:rsidRDefault="00D94710" w:rsidP="00B32C52">
            <w:pPr>
              <w:tabs>
                <w:tab w:val="clear" w:pos="1134"/>
                <w:tab w:val="clear" w:pos="1871"/>
                <w:tab w:val="clear" w:pos="2268"/>
                <w:tab w:val="left" w:pos="170"/>
                <w:tab w:val="left" w:pos="567"/>
                <w:tab w:val="left" w:pos="737"/>
                <w:tab w:val="left" w:pos="2977"/>
                <w:tab w:val="left" w:pos="3266"/>
              </w:tabs>
              <w:spacing w:before="40" w:after="40" w:line="210" w:lineRule="exact"/>
              <w:rPr>
                <w:color w:val="000000"/>
                <w:sz w:val="18"/>
                <w:szCs w:val="18"/>
                <w:lang w:val="en-US"/>
              </w:rPr>
            </w:pPr>
            <w:r w:rsidRPr="00033FC2">
              <w:rPr>
                <w:b/>
                <w:sz w:val="18"/>
                <w:szCs w:val="18"/>
                <w:lang w:val="en-US"/>
              </w:rPr>
              <w:t>5 255-5</w:t>
            </w:r>
            <w:r w:rsidRPr="00033FC2">
              <w:rPr>
                <w:sz w:val="18"/>
                <w:szCs w:val="18"/>
                <w:lang w:val="en-US"/>
              </w:rPr>
              <w:t> </w:t>
            </w:r>
            <w:r w:rsidRPr="00033FC2">
              <w:rPr>
                <w:b/>
                <w:sz w:val="18"/>
                <w:szCs w:val="18"/>
                <w:lang w:val="en-US"/>
              </w:rPr>
              <w:t>350</w:t>
            </w:r>
            <w:r w:rsidRPr="00033FC2">
              <w:rPr>
                <w:color w:val="000000"/>
                <w:sz w:val="18"/>
                <w:szCs w:val="18"/>
                <w:lang w:val="en-US"/>
              </w:rPr>
              <w:tab/>
              <w:t>EARTH EXPLORATION-SATELLITE (active)</w:t>
            </w:r>
          </w:p>
          <w:p w:rsidR="00D94710" w:rsidRPr="00033FC2" w:rsidRDefault="00D94710" w:rsidP="00B32C52">
            <w:pPr>
              <w:tabs>
                <w:tab w:val="clear" w:pos="1134"/>
                <w:tab w:val="clear" w:pos="1871"/>
                <w:tab w:val="clear" w:pos="2268"/>
                <w:tab w:val="left" w:pos="170"/>
                <w:tab w:val="left" w:pos="2977"/>
                <w:tab w:val="left" w:pos="3266"/>
              </w:tabs>
              <w:spacing w:before="40" w:after="40" w:line="210" w:lineRule="exact"/>
              <w:rPr>
                <w:color w:val="000000"/>
                <w:sz w:val="18"/>
                <w:szCs w:val="18"/>
                <w:lang w:val="en-US"/>
              </w:rPr>
            </w:pPr>
            <w:r w:rsidRPr="00033FC2">
              <w:rPr>
                <w:sz w:val="18"/>
                <w:szCs w:val="18"/>
                <w:lang w:val="en-US"/>
              </w:rPr>
              <w:tab/>
            </w:r>
            <w:r w:rsidRPr="00033FC2">
              <w:rPr>
                <w:sz w:val="18"/>
                <w:szCs w:val="18"/>
                <w:lang w:val="en-US"/>
              </w:rPr>
              <w:tab/>
            </w:r>
            <w:r w:rsidRPr="00033FC2">
              <w:rPr>
                <w:color w:val="000000"/>
                <w:sz w:val="18"/>
                <w:szCs w:val="18"/>
                <w:lang w:val="en-US"/>
              </w:rPr>
              <w:t>MOBILE</w:t>
            </w:r>
            <w:r w:rsidRPr="00033FC2">
              <w:rPr>
                <w:sz w:val="18"/>
                <w:szCs w:val="18"/>
                <w:lang w:val="en-US"/>
              </w:rPr>
              <w:t xml:space="preserve"> </w:t>
            </w:r>
            <w:r w:rsidRPr="00033FC2">
              <w:rPr>
                <w:color w:val="000000"/>
                <w:sz w:val="18"/>
                <w:szCs w:val="18"/>
                <w:lang w:val="en-US"/>
              </w:rPr>
              <w:t>except aeronautical mobile  5.446A  5.447F</w:t>
            </w:r>
          </w:p>
          <w:p w:rsidR="00D94710" w:rsidRPr="00033FC2" w:rsidRDefault="00D94710" w:rsidP="00B32C52">
            <w:pPr>
              <w:tabs>
                <w:tab w:val="clear" w:pos="1134"/>
                <w:tab w:val="clear" w:pos="1871"/>
                <w:tab w:val="clear" w:pos="2268"/>
                <w:tab w:val="left" w:pos="170"/>
                <w:tab w:val="left" w:pos="2977"/>
                <w:tab w:val="left" w:pos="3266"/>
              </w:tabs>
              <w:spacing w:before="40" w:after="40" w:line="210" w:lineRule="exact"/>
              <w:rPr>
                <w:color w:val="000000"/>
                <w:sz w:val="18"/>
                <w:szCs w:val="18"/>
                <w:lang w:val="en-US"/>
              </w:rPr>
            </w:pPr>
            <w:r w:rsidRPr="00033FC2">
              <w:rPr>
                <w:color w:val="000000"/>
                <w:sz w:val="18"/>
                <w:szCs w:val="18"/>
                <w:lang w:val="en-US"/>
              </w:rPr>
              <w:tab/>
            </w:r>
            <w:r w:rsidRPr="00033FC2">
              <w:rPr>
                <w:color w:val="000000"/>
                <w:sz w:val="18"/>
                <w:szCs w:val="18"/>
                <w:lang w:val="en-US"/>
              </w:rPr>
              <w:tab/>
              <w:t>RADIOLOCATION</w:t>
            </w:r>
          </w:p>
          <w:p w:rsidR="00D94710" w:rsidRPr="00033FC2" w:rsidRDefault="00D94710" w:rsidP="00B32C52">
            <w:pPr>
              <w:tabs>
                <w:tab w:val="clear" w:pos="1134"/>
                <w:tab w:val="clear" w:pos="1871"/>
                <w:tab w:val="clear" w:pos="2268"/>
                <w:tab w:val="left" w:pos="170"/>
                <w:tab w:val="left" w:pos="2977"/>
                <w:tab w:val="left" w:pos="3266"/>
              </w:tabs>
              <w:spacing w:before="40" w:after="40" w:line="210" w:lineRule="exact"/>
              <w:rPr>
                <w:color w:val="000000"/>
                <w:sz w:val="18"/>
                <w:szCs w:val="18"/>
                <w:lang w:val="en-US"/>
              </w:rPr>
            </w:pPr>
            <w:r w:rsidRPr="00033FC2">
              <w:rPr>
                <w:color w:val="000000"/>
                <w:sz w:val="18"/>
                <w:szCs w:val="18"/>
                <w:lang w:val="en-US"/>
              </w:rPr>
              <w:tab/>
            </w:r>
            <w:r w:rsidRPr="00033FC2">
              <w:rPr>
                <w:color w:val="000000"/>
                <w:sz w:val="18"/>
                <w:szCs w:val="18"/>
                <w:lang w:val="en-US"/>
              </w:rPr>
              <w:tab/>
              <w:t>SPACE RESEARCH (active)</w:t>
            </w:r>
          </w:p>
          <w:p w:rsidR="00D94710" w:rsidRPr="00033FC2" w:rsidRDefault="00D94710" w:rsidP="00B32C52">
            <w:pPr>
              <w:tabs>
                <w:tab w:val="clear" w:pos="1134"/>
                <w:tab w:val="clear" w:pos="1871"/>
                <w:tab w:val="clear" w:pos="2268"/>
                <w:tab w:val="left" w:pos="2977"/>
                <w:tab w:val="left" w:pos="3266"/>
              </w:tabs>
              <w:spacing w:before="40" w:after="40" w:line="210" w:lineRule="exact"/>
              <w:rPr>
                <w:color w:val="000000"/>
                <w:sz w:val="18"/>
                <w:szCs w:val="18"/>
                <w:lang w:val="en-US"/>
              </w:rPr>
            </w:pPr>
            <w:r w:rsidRPr="00033FC2">
              <w:rPr>
                <w:color w:val="000000"/>
                <w:sz w:val="18"/>
                <w:szCs w:val="18"/>
                <w:lang w:val="en-US"/>
              </w:rPr>
              <w:tab/>
              <w:t>5.447E  5.448  5.448A</w:t>
            </w:r>
          </w:p>
        </w:tc>
        <w:tc>
          <w:tcPr>
            <w:tcW w:w="2493" w:type="dxa"/>
            <w:gridSpan w:val="2"/>
            <w:vMerge/>
            <w:tcBorders>
              <w:left w:val="single" w:sz="6" w:space="0" w:color="auto"/>
              <w:bottom w:val="single" w:sz="4" w:space="0" w:color="auto"/>
              <w:right w:val="single" w:sz="6" w:space="0" w:color="auto"/>
            </w:tcBorders>
          </w:tcPr>
          <w:p w:rsidR="00D94710" w:rsidRPr="00033FC2" w:rsidRDefault="00D94710" w:rsidP="00AE6FBE">
            <w:pPr>
              <w:tabs>
                <w:tab w:val="clear" w:pos="1134"/>
                <w:tab w:val="clear" w:pos="1871"/>
                <w:tab w:val="clear" w:pos="2268"/>
                <w:tab w:val="left" w:pos="170"/>
                <w:tab w:val="left" w:pos="567"/>
                <w:tab w:val="left" w:pos="737"/>
                <w:tab w:val="left" w:pos="2977"/>
                <w:tab w:val="left" w:pos="3266"/>
              </w:tabs>
              <w:spacing w:before="60" w:after="60" w:line="210" w:lineRule="exact"/>
              <w:jc w:val="center"/>
              <w:rPr>
                <w:b/>
                <w:sz w:val="18"/>
                <w:szCs w:val="18"/>
                <w:lang w:val="en-US"/>
              </w:rPr>
            </w:pPr>
          </w:p>
        </w:tc>
      </w:tr>
      <w:tr w:rsidR="00D94710" w:rsidRPr="00033FC2" w:rsidTr="00AE6FBE">
        <w:trPr>
          <w:gridAfter w:val="1"/>
          <w:wAfter w:w="27" w:type="dxa"/>
          <w:cantSplit/>
          <w:trHeight w:val="138"/>
          <w:jc w:val="center"/>
        </w:trPr>
        <w:tc>
          <w:tcPr>
            <w:tcW w:w="7847" w:type="dxa"/>
            <w:gridSpan w:val="5"/>
            <w:tcBorders>
              <w:top w:val="single" w:sz="6" w:space="0" w:color="auto"/>
              <w:left w:val="single" w:sz="6" w:space="0" w:color="auto"/>
              <w:bottom w:val="single" w:sz="6" w:space="0" w:color="auto"/>
              <w:right w:val="single" w:sz="6" w:space="0" w:color="auto"/>
            </w:tcBorders>
          </w:tcPr>
          <w:p w:rsidR="00D94710" w:rsidRPr="00033FC2" w:rsidRDefault="00D94710" w:rsidP="00B32C52">
            <w:pPr>
              <w:tabs>
                <w:tab w:val="clear" w:pos="1134"/>
                <w:tab w:val="clear" w:pos="1871"/>
                <w:tab w:val="clear" w:pos="2268"/>
                <w:tab w:val="left" w:pos="170"/>
                <w:tab w:val="left" w:pos="567"/>
                <w:tab w:val="left" w:pos="737"/>
                <w:tab w:val="left" w:pos="2977"/>
                <w:tab w:val="left" w:pos="3266"/>
              </w:tabs>
              <w:spacing w:before="40" w:after="40" w:line="210" w:lineRule="exact"/>
              <w:rPr>
                <w:color w:val="000000"/>
                <w:sz w:val="18"/>
                <w:szCs w:val="18"/>
                <w:lang w:val="en-US"/>
              </w:rPr>
            </w:pPr>
            <w:r w:rsidRPr="00033FC2">
              <w:rPr>
                <w:b/>
                <w:sz w:val="18"/>
                <w:szCs w:val="18"/>
                <w:lang w:val="en-US"/>
              </w:rPr>
              <w:t>5</w:t>
            </w:r>
            <w:r w:rsidRPr="00033FC2">
              <w:rPr>
                <w:sz w:val="18"/>
                <w:szCs w:val="18"/>
                <w:lang w:val="en-US"/>
              </w:rPr>
              <w:t> </w:t>
            </w:r>
            <w:r w:rsidRPr="00033FC2">
              <w:rPr>
                <w:b/>
                <w:sz w:val="18"/>
                <w:szCs w:val="18"/>
                <w:lang w:val="en-US"/>
              </w:rPr>
              <w:t>350-5</w:t>
            </w:r>
            <w:r w:rsidRPr="00033FC2">
              <w:rPr>
                <w:sz w:val="18"/>
                <w:szCs w:val="18"/>
                <w:lang w:val="en-US"/>
              </w:rPr>
              <w:t> </w:t>
            </w:r>
            <w:r w:rsidRPr="00033FC2">
              <w:rPr>
                <w:b/>
                <w:sz w:val="18"/>
                <w:szCs w:val="18"/>
                <w:lang w:val="en-US"/>
              </w:rPr>
              <w:t>460</w:t>
            </w:r>
            <w:r w:rsidRPr="00033FC2">
              <w:rPr>
                <w:color w:val="000000"/>
                <w:sz w:val="18"/>
                <w:szCs w:val="18"/>
                <w:lang w:val="en-US"/>
              </w:rPr>
              <w:tab/>
              <w:t>EARTH EXPLORATION-SATELLITE (active)  5.448B</w:t>
            </w:r>
          </w:p>
          <w:p w:rsidR="00D94710" w:rsidRPr="00033FC2" w:rsidRDefault="00D94710" w:rsidP="00B32C52">
            <w:pPr>
              <w:tabs>
                <w:tab w:val="clear" w:pos="1134"/>
                <w:tab w:val="clear" w:pos="1871"/>
                <w:tab w:val="clear" w:pos="2268"/>
                <w:tab w:val="left" w:pos="170"/>
                <w:tab w:val="left" w:pos="2977"/>
                <w:tab w:val="left" w:pos="3266"/>
              </w:tabs>
              <w:spacing w:before="40" w:after="40" w:line="210" w:lineRule="exact"/>
              <w:rPr>
                <w:color w:val="000000"/>
                <w:sz w:val="18"/>
                <w:szCs w:val="18"/>
                <w:lang w:val="en-US"/>
              </w:rPr>
            </w:pPr>
            <w:r w:rsidRPr="00033FC2">
              <w:rPr>
                <w:color w:val="000000"/>
                <w:sz w:val="18"/>
                <w:szCs w:val="18"/>
                <w:lang w:val="en-US"/>
              </w:rPr>
              <w:tab/>
            </w:r>
            <w:r w:rsidRPr="00033FC2">
              <w:rPr>
                <w:color w:val="000000"/>
                <w:sz w:val="18"/>
                <w:szCs w:val="18"/>
                <w:lang w:val="en-US"/>
              </w:rPr>
              <w:tab/>
            </w:r>
            <w:r w:rsidRPr="00033FC2">
              <w:rPr>
                <w:sz w:val="18"/>
                <w:szCs w:val="18"/>
                <w:lang w:val="en-US"/>
              </w:rPr>
              <w:t>RADIOLOCATION</w:t>
            </w:r>
            <w:r w:rsidRPr="00033FC2">
              <w:rPr>
                <w:color w:val="000000"/>
                <w:sz w:val="18"/>
                <w:szCs w:val="18"/>
                <w:lang w:val="en-US"/>
              </w:rPr>
              <w:t xml:space="preserve">  5.448D</w:t>
            </w:r>
          </w:p>
          <w:p w:rsidR="00D94710" w:rsidRPr="00033FC2" w:rsidRDefault="00D94710" w:rsidP="00B32C52">
            <w:pPr>
              <w:tabs>
                <w:tab w:val="clear" w:pos="1134"/>
                <w:tab w:val="clear" w:pos="1871"/>
                <w:tab w:val="clear" w:pos="2268"/>
                <w:tab w:val="left" w:pos="170"/>
                <w:tab w:val="left" w:pos="2977"/>
                <w:tab w:val="left" w:pos="3266"/>
              </w:tabs>
              <w:spacing w:before="40" w:after="40" w:line="210" w:lineRule="exact"/>
              <w:rPr>
                <w:color w:val="000000"/>
                <w:sz w:val="18"/>
                <w:szCs w:val="18"/>
                <w:lang w:val="en-US"/>
              </w:rPr>
            </w:pPr>
            <w:r w:rsidRPr="00033FC2">
              <w:rPr>
                <w:color w:val="000000"/>
                <w:sz w:val="18"/>
                <w:szCs w:val="18"/>
                <w:lang w:val="en-US"/>
              </w:rPr>
              <w:tab/>
            </w:r>
            <w:r w:rsidRPr="00033FC2">
              <w:rPr>
                <w:color w:val="000000"/>
                <w:sz w:val="18"/>
                <w:szCs w:val="18"/>
                <w:lang w:val="en-US"/>
              </w:rPr>
              <w:tab/>
              <w:t>AERONAUTICAL  RADIONAVIGATION  5.449</w:t>
            </w:r>
          </w:p>
          <w:p w:rsidR="00D94710" w:rsidRPr="00033FC2" w:rsidRDefault="00D94710" w:rsidP="00B32C52">
            <w:pPr>
              <w:tabs>
                <w:tab w:val="clear" w:pos="1134"/>
                <w:tab w:val="clear" w:pos="1871"/>
                <w:tab w:val="clear" w:pos="2268"/>
                <w:tab w:val="left" w:pos="170"/>
                <w:tab w:val="left" w:pos="2977"/>
                <w:tab w:val="left" w:pos="3266"/>
              </w:tabs>
              <w:spacing w:before="40" w:after="40" w:line="210" w:lineRule="exact"/>
              <w:rPr>
                <w:b/>
                <w:sz w:val="18"/>
                <w:szCs w:val="18"/>
                <w:lang w:val="en-US"/>
              </w:rPr>
            </w:pPr>
            <w:r w:rsidRPr="00033FC2">
              <w:rPr>
                <w:color w:val="000000"/>
                <w:sz w:val="18"/>
                <w:szCs w:val="18"/>
                <w:lang w:val="en-US"/>
              </w:rPr>
              <w:tab/>
            </w:r>
            <w:r w:rsidRPr="00033FC2">
              <w:rPr>
                <w:color w:val="000000"/>
                <w:sz w:val="18"/>
                <w:szCs w:val="18"/>
                <w:lang w:val="en-US"/>
              </w:rPr>
              <w:tab/>
              <w:t xml:space="preserve">SPACE </w:t>
            </w:r>
            <w:r w:rsidRPr="003C33AE">
              <w:rPr>
                <w:sz w:val="18"/>
                <w:szCs w:val="18"/>
                <w:lang w:val="en-US"/>
              </w:rPr>
              <w:t>RESEARCH</w:t>
            </w:r>
            <w:r w:rsidRPr="00033FC2">
              <w:rPr>
                <w:color w:val="000000"/>
                <w:sz w:val="18"/>
                <w:szCs w:val="18"/>
                <w:lang w:val="en-US"/>
              </w:rPr>
              <w:t xml:space="preserve"> (active)  5.448C</w:t>
            </w:r>
          </w:p>
        </w:tc>
        <w:tc>
          <w:tcPr>
            <w:tcW w:w="2466" w:type="dxa"/>
            <w:vMerge w:val="restart"/>
            <w:tcBorders>
              <w:top w:val="single" w:sz="4" w:space="0" w:color="auto"/>
              <w:left w:val="single" w:sz="6" w:space="0" w:color="auto"/>
              <w:right w:val="single" w:sz="6" w:space="0" w:color="auto"/>
            </w:tcBorders>
          </w:tcPr>
          <w:p w:rsidR="00D94710" w:rsidRPr="00033FC2" w:rsidRDefault="00D94710" w:rsidP="00AE6FBE">
            <w:pPr>
              <w:tabs>
                <w:tab w:val="clear" w:pos="1134"/>
                <w:tab w:val="clear" w:pos="1871"/>
                <w:tab w:val="clear" w:pos="2268"/>
                <w:tab w:val="left" w:pos="170"/>
                <w:tab w:val="left" w:pos="567"/>
                <w:tab w:val="left" w:pos="737"/>
                <w:tab w:val="left" w:pos="2977"/>
                <w:tab w:val="left" w:pos="3266"/>
              </w:tabs>
              <w:spacing w:before="60" w:after="60" w:line="210" w:lineRule="exact"/>
              <w:jc w:val="center"/>
              <w:rPr>
                <w:color w:val="000000"/>
                <w:sz w:val="18"/>
                <w:szCs w:val="18"/>
                <w:lang w:val="en-US"/>
              </w:rPr>
            </w:pPr>
            <w:r w:rsidRPr="00033FC2">
              <w:rPr>
                <w:color w:val="000000"/>
                <w:sz w:val="18"/>
                <w:szCs w:val="18"/>
                <w:lang w:val="en-US"/>
              </w:rPr>
              <w:t>Further sharing and compatibility studies between WAS/RLAN applications and incumbent services addressing whether additional mitigation techniques</w:t>
            </w:r>
            <w:r w:rsidRPr="00033FC2">
              <w:rPr>
                <w:sz w:val="18"/>
                <w:szCs w:val="18"/>
                <w:lang w:val="en-US"/>
              </w:rPr>
              <w:t xml:space="preserve"> </w:t>
            </w:r>
            <w:r w:rsidRPr="00033FC2">
              <w:rPr>
                <w:color w:val="000000"/>
                <w:sz w:val="18"/>
                <w:szCs w:val="18"/>
                <w:lang w:val="en-US"/>
              </w:rPr>
              <w:t xml:space="preserve">would provide coexistence between WAS/RLAN systems and EESS (active), radio determination  and SRS (active) systems (see </w:t>
            </w:r>
            <w:r w:rsidRPr="00033FC2">
              <w:rPr>
                <w:i/>
                <w:color w:val="000000"/>
                <w:sz w:val="18"/>
                <w:szCs w:val="18"/>
                <w:lang w:val="en-US"/>
              </w:rPr>
              <w:t xml:space="preserve">invites ITU-R d) </w:t>
            </w:r>
            <w:r w:rsidRPr="00B32C52">
              <w:rPr>
                <w:iCs/>
                <w:color w:val="000000"/>
                <w:sz w:val="18"/>
                <w:szCs w:val="18"/>
                <w:lang w:val="en-US"/>
              </w:rPr>
              <w:t>of Res. 239</w:t>
            </w:r>
            <w:r w:rsidRPr="00033FC2">
              <w:rPr>
                <w:color w:val="000000"/>
                <w:sz w:val="18"/>
                <w:szCs w:val="18"/>
                <w:lang w:val="en-US"/>
              </w:rPr>
              <w:t>)</w:t>
            </w:r>
          </w:p>
        </w:tc>
      </w:tr>
      <w:tr w:rsidR="00D94710" w:rsidRPr="00033FC2" w:rsidTr="00AE6FBE">
        <w:trPr>
          <w:gridAfter w:val="1"/>
          <w:wAfter w:w="27" w:type="dxa"/>
          <w:cantSplit/>
          <w:trHeight w:val="138"/>
          <w:jc w:val="center"/>
        </w:trPr>
        <w:tc>
          <w:tcPr>
            <w:tcW w:w="7847" w:type="dxa"/>
            <w:gridSpan w:val="5"/>
            <w:tcBorders>
              <w:top w:val="single" w:sz="6" w:space="0" w:color="auto"/>
              <w:left w:val="single" w:sz="6" w:space="0" w:color="auto"/>
              <w:bottom w:val="single" w:sz="6" w:space="0" w:color="auto"/>
              <w:right w:val="single" w:sz="6" w:space="0" w:color="auto"/>
            </w:tcBorders>
          </w:tcPr>
          <w:p w:rsidR="00D94710" w:rsidRPr="00033FC2" w:rsidRDefault="00D94710" w:rsidP="00B32C52">
            <w:pPr>
              <w:tabs>
                <w:tab w:val="clear" w:pos="1134"/>
                <w:tab w:val="clear" w:pos="1871"/>
                <w:tab w:val="clear" w:pos="2268"/>
                <w:tab w:val="left" w:pos="170"/>
                <w:tab w:val="left" w:pos="567"/>
                <w:tab w:val="left" w:pos="737"/>
                <w:tab w:val="left" w:pos="2977"/>
                <w:tab w:val="left" w:pos="3266"/>
              </w:tabs>
              <w:spacing w:before="40" w:after="40" w:line="210" w:lineRule="exact"/>
              <w:rPr>
                <w:color w:val="000000"/>
                <w:sz w:val="18"/>
                <w:szCs w:val="18"/>
                <w:lang w:val="en-US"/>
              </w:rPr>
            </w:pPr>
            <w:r w:rsidRPr="00033FC2">
              <w:rPr>
                <w:b/>
                <w:sz w:val="18"/>
                <w:szCs w:val="18"/>
                <w:lang w:val="en-US"/>
              </w:rPr>
              <w:t>5</w:t>
            </w:r>
            <w:r w:rsidRPr="00033FC2">
              <w:rPr>
                <w:sz w:val="18"/>
                <w:szCs w:val="18"/>
                <w:lang w:val="en-US"/>
              </w:rPr>
              <w:t> </w:t>
            </w:r>
            <w:r w:rsidRPr="00033FC2">
              <w:rPr>
                <w:b/>
                <w:sz w:val="18"/>
                <w:szCs w:val="18"/>
                <w:lang w:val="en-US"/>
              </w:rPr>
              <w:t>460-5</w:t>
            </w:r>
            <w:r w:rsidRPr="00033FC2">
              <w:rPr>
                <w:sz w:val="18"/>
                <w:szCs w:val="18"/>
                <w:lang w:val="en-US"/>
              </w:rPr>
              <w:t> </w:t>
            </w:r>
            <w:r w:rsidRPr="00033FC2">
              <w:rPr>
                <w:b/>
                <w:sz w:val="18"/>
                <w:szCs w:val="18"/>
                <w:lang w:val="en-US"/>
              </w:rPr>
              <w:t>470</w:t>
            </w:r>
            <w:r w:rsidRPr="00033FC2">
              <w:rPr>
                <w:color w:val="000000"/>
                <w:sz w:val="18"/>
                <w:szCs w:val="18"/>
                <w:lang w:val="en-US"/>
              </w:rPr>
              <w:tab/>
              <w:t>EARTH EXPLORATION-SATELLITE (active)</w:t>
            </w:r>
          </w:p>
          <w:p w:rsidR="00D94710" w:rsidRPr="00033FC2" w:rsidRDefault="00D94710" w:rsidP="00B32C52">
            <w:pPr>
              <w:tabs>
                <w:tab w:val="clear" w:pos="1134"/>
                <w:tab w:val="clear" w:pos="1871"/>
                <w:tab w:val="clear" w:pos="2268"/>
                <w:tab w:val="left" w:pos="170"/>
                <w:tab w:val="left" w:pos="2977"/>
                <w:tab w:val="left" w:pos="3266"/>
              </w:tabs>
              <w:spacing w:before="40" w:after="40" w:line="210" w:lineRule="exact"/>
              <w:rPr>
                <w:color w:val="000000"/>
                <w:sz w:val="18"/>
                <w:szCs w:val="18"/>
                <w:lang w:val="en-US"/>
              </w:rPr>
            </w:pPr>
            <w:r w:rsidRPr="00033FC2">
              <w:rPr>
                <w:color w:val="000000"/>
                <w:sz w:val="18"/>
                <w:szCs w:val="18"/>
                <w:lang w:val="en-US"/>
              </w:rPr>
              <w:tab/>
            </w:r>
            <w:r w:rsidRPr="00033FC2">
              <w:rPr>
                <w:color w:val="000000"/>
                <w:sz w:val="18"/>
                <w:szCs w:val="18"/>
                <w:lang w:val="en-US"/>
              </w:rPr>
              <w:tab/>
              <w:t>RADIOLOCATION  5.448D</w:t>
            </w:r>
          </w:p>
          <w:p w:rsidR="00D94710" w:rsidRPr="00033FC2" w:rsidRDefault="00D94710" w:rsidP="00B32C52">
            <w:pPr>
              <w:tabs>
                <w:tab w:val="clear" w:pos="1134"/>
                <w:tab w:val="clear" w:pos="1871"/>
                <w:tab w:val="clear" w:pos="2268"/>
                <w:tab w:val="left" w:pos="170"/>
                <w:tab w:val="left" w:pos="567"/>
                <w:tab w:val="left" w:pos="737"/>
                <w:tab w:val="left" w:pos="2977"/>
                <w:tab w:val="left" w:pos="3266"/>
              </w:tabs>
              <w:spacing w:before="40" w:after="40" w:line="210" w:lineRule="exact"/>
              <w:rPr>
                <w:color w:val="000000"/>
                <w:sz w:val="18"/>
                <w:szCs w:val="18"/>
                <w:lang w:val="en-US"/>
              </w:rPr>
            </w:pPr>
            <w:r w:rsidRPr="00033FC2">
              <w:rPr>
                <w:color w:val="000000"/>
                <w:sz w:val="18"/>
                <w:szCs w:val="18"/>
                <w:lang w:val="en-US"/>
              </w:rPr>
              <w:tab/>
            </w:r>
            <w:r w:rsidRPr="00033FC2">
              <w:rPr>
                <w:color w:val="000000"/>
                <w:sz w:val="18"/>
                <w:szCs w:val="18"/>
                <w:lang w:val="en-US"/>
              </w:rPr>
              <w:tab/>
            </w:r>
            <w:r w:rsidRPr="00033FC2">
              <w:rPr>
                <w:color w:val="000000"/>
                <w:sz w:val="18"/>
                <w:szCs w:val="18"/>
                <w:lang w:val="en-US"/>
              </w:rPr>
              <w:tab/>
            </w:r>
            <w:r w:rsidRPr="00033FC2">
              <w:rPr>
                <w:color w:val="000000"/>
                <w:sz w:val="18"/>
                <w:szCs w:val="18"/>
                <w:lang w:val="en-US"/>
              </w:rPr>
              <w:tab/>
              <w:t>RADIONAVIGATION  5.449</w:t>
            </w:r>
          </w:p>
          <w:p w:rsidR="00D94710" w:rsidRPr="00033FC2" w:rsidRDefault="00D94710" w:rsidP="00B32C52">
            <w:pPr>
              <w:tabs>
                <w:tab w:val="clear" w:pos="1134"/>
                <w:tab w:val="clear" w:pos="1871"/>
                <w:tab w:val="clear" w:pos="2268"/>
                <w:tab w:val="left" w:pos="170"/>
                <w:tab w:val="left" w:pos="2977"/>
                <w:tab w:val="left" w:pos="3266"/>
              </w:tabs>
              <w:spacing w:before="40" w:after="40" w:line="210" w:lineRule="exact"/>
              <w:rPr>
                <w:color w:val="000000"/>
                <w:sz w:val="18"/>
                <w:szCs w:val="18"/>
                <w:lang w:val="en-US"/>
              </w:rPr>
            </w:pPr>
            <w:r w:rsidRPr="00033FC2">
              <w:rPr>
                <w:color w:val="000000"/>
                <w:sz w:val="18"/>
                <w:szCs w:val="18"/>
                <w:lang w:val="en-US"/>
              </w:rPr>
              <w:tab/>
            </w:r>
            <w:r w:rsidRPr="00033FC2">
              <w:rPr>
                <w:color w:val="000000"/>
                <w:sz w:val="18"/>
                <w:szCs w:val="18"/>
                <w:lang w:val="en-US"/>
              </w:rPr>
              <w:tab/>
              <w:t>SPACE</w:t>
            </w:r>
            <w:r w:rsidRPr="00033FC2">
              <w:rPr>
                <w:sz w:val="18"/>
                <w:szCs w:val="18"/>
                <w:lang w:val="en-US"/>
              </w:rPr>
              <w:t xml:space="preserve"> RESEARCH (active)</w:t>
            </w:r>
          </w:p>
          <w:p w:rsidR="00D94710" w:rsidRPr="00033FC2" w:rsidRDefault="00D94710" w:rsidP="00B32C52">
            <w:pPr>
              <w:tabs>
                <w:tab w:val="clear" w:pos="1134"/>
                <w:tab w:val="clear" w:pos="1871"/>
                <w:tab w:val="clear" w:pos="2268"/>
                <w:tab w:val="left" w:pos="170"/>
                <w:tab w:val="left" w:pos="2977"/>
                <w:tab w:val="left" w:pos="3266"/>
              </w:tabs>
              <w:spacing w:before="40" w:after="40" w:line="210" w:lineRule="exact"/>
              <w:rPr>
                <w:b/>
                <w:sz w:val="18"/>
                <w:szCs w:val="18"/>
                <w:lang w:val="en-US"/>
              </w:rPr>
            </w:pPr>
            <w:r w:rsidRPr="00033FC2">
              <w:rPr>
                <w:color w:val="000000"/>
                <w:sz w:val="18"/>
                <w:szCs w:val="18"/>
                <w:lang w:val="en-US"/>
              </w:rPr>
              <w:tab/>
            </w:r>
            <w:r w:rsidRPr="00033FC2">
              <w:rPr>
                <w:color w:val="000000"/>
                <w:sz w:val="18"/>
                <w:szCs w:val="18"/>
                <w:lang w:val="en-US"/>
              </w:rPr>
              <w:tab/>
              <w:t>5.448B</w:t>
            </w:r>
          </w:p>
        </w:tc>
        <w:tc>
          <w:tcPr>
            <w:tcW w:w="2466" w:type="dxa"/>
            <w:vMerge/>
            <w:tcBorders>
              <w:left w:val="single" w:sz="6" w:space="0" w:color="auto"/>
              <w:bottom w:val="single" w:sz="6" w:space="0" w:color="auto"/>
              <w:right w:val="single" w:sz="6" w:space="0" w:color="auto"/>
            </w:tcBorders>
          </w:tcPr>
          <w:p w:rsidR="00D94710" w:rsidRPr="00033FC2" w:rsidRDefault="00D94710" w:rsidP="00AE6FBE">
            <w:pPr>
              <w:tabs>
                <w:tab w:val="clear" w:pos="1134"/>
                <w:tab w:val="clear" w:pos="1871"/>
                <w:tab w:val="clear" w:pos="2268"/>
                <w:tab w:val="left" w:pos="170"/>
                <w:tab w:val="left" w:pos="567"/>
                <w:tab w:val="left" w:pos="737"/>
                <w:tab w:val="left" w:pos="2977"/>
                <w:tab w:val="left" w:pos="3266"/>
              </w:tabs>
              <w:spacing w:before="60" w:after="60" w:line="210" w:lineRule="exact"/>
              <w:jc w:val="center"/>
              <w:rPr>
                <w:b/>
                <w:color w:val="000000"/>
                <w:sz w:val="18"/>
                <w:szCs w:val="18"/>
                <w:lang w:val="en-US"/>
              </w:rPr>
            </w:pPr>
          </w:p>
        </w:tc>
      </w:tr>
      <w:tr w:rsidR="00D94710" w:rsidRPr="00033FC2" w:rsidTr="00AE6FBE">
        <w:trPr>
          <w:gridAfter w:val="1"/>
          <w:wAfter w:w="27" w:type="dxa"/>
          <w:cantSplit/>
          <w:trHeight w:val="1155"/>
          <w:jc w:val="center"/>
        </w:trPr>
        <w:tc>
          <w:tcPr>
            <w:tcW w:w="2621" w:type="dxa"/>
            <w:gridSpan w:val="2"/>
            <w:tcBorders>
              <w:top w:val="single" w:sz="4" w:space="0" w:color="auto"/>
              <w:left w:val="single" w:sz="6" w:space="0" w:color="auto"/>
              <w:bottom w:val="nil"/>
              <w:right w:val="single" w:sz="6" w:space="0" w:color="auto"/>
            </w:tcBorders>
            <w:hideMark/>
          </w:tcPr>
          <w:p w:rsidR="00D94710" w:rsidRPr="00033FC2" w:rsidRDefault="00D94710" w:rsidP="00AE6FBE">
            <w:pPr>
              <w:tabs>
                <w:tab w:val="clear" w:pos="1134"/>
                <w:tab w:val="clear" w:pos="1871"/>
                <w:tab w:val="clear" w:pos="2268"/>
                <w:tab w:val="left" w:pos="170"/>
                <w:tab w:val="left" w:pos="567"/>
                <w:tab w:val="left" w:pos="737"/>
                <w:tab w:val="left" w:pos="2977"/>
                <w:tab w:val="left" w:pos="3266"/>
              </w:tabs>
              <w:spacing w:before="60" w:after="20" w:line="220" w:lineRule="exact"/>
              <w:rPr>
                <w:color w:val="000000"/>
                <w:sz w:val="18"/>
                <w:szCs w:val="18"/>
                <w:lang w:val="en-US"/>
              </w:rPr>
            </w:pPr>
            <w:r w:rsidRPr="00033FC2">
              <w:rPr>
                <w:b/>
                <w:sz w:val="18"/>
                <w:szCs w:val="18"/>
                <w:lang w:val="en-US"/>
              </w:rPr>
              <w:t>5</w:t>
            </w:r>
            <w:r w:rsidRPr="00033FC2">
              <w:rPr>
                <w:sz w:val="18"/>
                <w:szCs w:val="18"/>
                <w:lang w:val="en-US"/>
              </w:rPr>
              <w:t> </w:t>
            </w:r>
            <w:r w:rsidRPr="00033FC2">
              <w:rPr>
                <w:b/>
                <w:sz w:val="18"/>
                <w:szCs w:val="18"/>
                <w:lang w:val="en-US"/>
              </w:rPr>
              <w:t>725-5</w:t>
            </w:r>
            <w:r w:rsidRPr="00033FC2">
              <w:rPr>
                <w:sz w:val="18"/>
                <w:szCs w:val="18"/>
                <w:lang w:val="en-US"/>
              </w:rPr>
              <w:t> </w:t>
            </w:r>
            <w:r w:rsidRPr="00033FC2">
              <w:rPr>
                <w:b/>
                <w:sz w:val="18"/>
                <w:szCs w:val="18"/>
                <w:lang w:val="en-US"/>
              </w:rPr>
              <w:t>830</w:t>
            </w:r>
          </w:p>
          <w:p w:rsidR="00D94710" w:rsidRPr="00033FC2" w:rsidRDefault="00D94710" w:rsidP="00AE6FBE">
            <w:pPr>
              <w:tabs>
                <w:tab w:val="clear" w:pos="1134"/>
                <w:tab w:val="clear" w:pos="1871"/>
                <w:tab w:val="clear" w:pos="2268"/>
                <w:tab w:val="left" w:pos="170"/>
                <w:tab w:val="left" w:pos="567"/>
                <w:tab w:val="left" w:pos="737"/>
                <w:tab w:val="left" w:pos="2977"/>
                <w:tab w:val="left" w:pos="3266"/>
              </w:tabs>
              <w:spacing w:before="60" w:after="20" w:line="220" w:lineRule="exact"/>
              <w:ind w:left="170" w:hanging="170"/>
              <w:rPr>
                <w:color w:val="000000"/>
                <w:sz w:val="18"/>
                <w:szCs w:val="18"/>
                <w:lang w:val="en-US"/>
              </w:rPr>
            </w:pPr>
            <w:r w:rsidRPr="00033FC2">
              <w:rPr>
                <w:color w:val="000000"/>
                <w:sz w:val="18"/>
                <w:szCs w:val="18"/>
                <w:lang w:val="en-US"/>
              </w:rPr>
              <w:t>FIXED-SATELLITE</w:t>
            </w:r>
            <w:r w:rsidRPr="00033FC2">
              <w:rPr>
                <w:color w:val="000000"/>
                <w:sz w:val="18"/>
                <w:szCs w:val="18"/>
                <w:lang w:val="en-US"/>
              </w:rPr>
              <w:br/>
              <w:t>(Earth-to-space)</w:t>
            </w:r>
          </w:p>
          <w:p w:rsidR="00D94710" w:rsidRPr="00033FC2" w:rsidRDefault="00D94710" w:rsidP="00AE6FBE">
            <w:pPr>
              <w:tabs>
                <w:tab w:val="clear" w:pos="1134"/>
                <w:tab w:val="clear" w:pos="1871"/>
                <w:tab w:val="clear" w:pos="2268"/>
                <w:tab w:val="left" w:pos="170"/>
                <w:tab w:val="left" w:pos="567"/>
                <w:tab w:val="left" w:pos="737"/>
                <w:tab w:val="left" w:pos="2977"/>
                <w:tab w:val="left" w:pos="3266"/>
              </w:tabs>
              <w:spacing w:before="60" w:after="20" w:line="220" w:lineRule="exact"/>
              <w:rPr>
                <w:color w:val="000000"/>
                <w:sz w:val="18"/>
                <w:szCs w:val="18"/>
                <w:lang w:val="en-US"/>
              </w:rPr>
            </w:pPr>
            <w:r w:rsidRPr="00033FC2">
              <w:rPr>
                <w:color w:val="000000"/>
                <w:sz w:val="18"/>
                <w:szCs w:val="18"/>
                <w:lang w:val="en-US"/>
              </w:rPr>
              <w:t>RADIOLOCATION</w:t>
            </w:r>
          </w:p>
          <w:p w:rsidR="00D94710" w:rsidRPr="00033FC2" w:rsidRDefault="00D94710" w:rsidP="00AE6FBE">
            <w:pPr>
              <w:tabs>
                <w:tab w:val="clear" w:pos="1134"/>
                <w:tab w:val="clear" w:pos="1871"/>
                <w:tab w:val="clear" w:pos="2268"/>
                <w:tab w:val="left" w:pos="170"/>
                <w:tab w:val="left" w:pos="567"/>
                <w:tab w:val="left" w:pos="737"/>
                <w:tab w:val="left" w:pos="2977"/>
                <w:tab w:val="left" w:pos="3266"/>
              </w:tabs>
              <w:spacing w:before="60" w:after="20" w:line="220" w:lineRule="exact"/>
              <w:rPr>
                <w:color w:val="000000"/>
                <w:sz w:val="18"/>
                <w:szCs w:val="18"/>
                <w:lang w:val="en-US"/>
              </w:rPr>
            </w:pPr>
            <w:r w:rsidRPr="00033FC2">
              <w:rPr>
                <w:color w:val="000000"/>
                <w:sz w:val="18"/>
                <w:szCs w:val="18"/>
                <w:lang w:val="en-US"/>
              </w:rPr>
              <w:t>Amateur</w:t>
            </w:r>
          </w:p>
        </w:tc>
        <w:tc>
          <w:tcPr>
            <w:tcW w:w="5226" w:type="dxa"/>
            <w:gridSpan w:val="3"/>
            <w:tcBorders>
              <w:top w:val="single" w:sz="4" w:space="0" w:color="auto"/>
              <w:left w:val="single" w:sz="6" w:space="0" w:color="auto"/>
              <w:bottom w:val="nil"/>
              <w:right w:val="single" w:sz="6" w:space="0" w:color="auto"/>
            </w:tcBorders>
            <w:hideMark/>
          </w:tcPr>
          <w:p w:rsidR="00D94710" w:rsidRPr="00033FC2" w:rsidRDefault="00D94710" w:rsidP="00AE6FBE">
            <w:pPr>
              <w:tabs>
                <w:tab w:val="clear" w:pos="1134"/>
                <w:tab w:val="clear" w:pos="1871"/>
                <w:tab w:val="clear" w:pos="2268"/>
                <w:tab w:val="left" w:pos="567"/>
                <w:tab w:val="left" w:pos="737"/>
                <w:tab w:val="left" w:pos="2977"/>
                <w:tab w:val="left" w:pos="3266"/>
              </w:tabs>
              <w:spacing w:before="60" w:after="20" w:line="220" w:lineRule="exact"/>
              <w:rPr>
                <w:color w:val="000000"/>
                <w:sz w:val="18"/>
                <w:szCs w:val="18"/>
                <w:lang w:val="en-US"/>
              </w:rPr>
            </w:pPr>
            <w:r w:rsidRPr="00033FC2">
              <w:rPr>
                <w:b/>
                <w:sz w:val="18"/>
                <w:szCs w:val="18"/>
                <w:lang w:val="en-US"/>
              </w:rPr>
              <w:t>5</w:t>
            </w:r>
            <w:r w:rsidRPr="00033FC2">
              <w:rPr>
                <w:sz w:val="18"/>
                <w:szCs w:val="18"/>
                <w:lang w:val="en-US"/>
              </w:rPr>
              <w:t> </w:t>
            </w:r>
            <w:r w:rsidRPr="00033FC2">
              <w:rPr>
                <w:b/>
                <w:sz w:val="18"/>
                <w:szCs w:val="18"/>
                <w:lang w:val="en-US"/>
              </w:rPr>
              <w:t>725-5</w:t>
            </w:r>
            <w:r w:rsidRPr="00033FC2">
              <w:rPr>
                <w:sz w:val="18"/>
                <w:szCs w:val="18"/>
                <w:lang w:val="en-US"/>
              </w:rPr>
              <w:t> </w:t>
            </w:r>
            <w:r w:rsidRPr="00033FC2">
              <w:rPr>
                <w:b/>
                <w:sz w:val="18"/>
                <w:szCs w:val="18"/>
                <w:lang w:val="en-US"/>
              </w:rPr>
              <w:t>830</w:t>
            </w:r>
          </w:p>
          <w:p w:rsidR="00D94710" w:rsidRPr="00033FC2" w:rsidRDefault="00D94710" w:rsidP="00AE6FBE">
            <w:pPr>
              <w:tabs>
                <w:tab w:val="clear" w:pos="1134"/>
                <w:tab w:val="clear" w:pos="1871"/>
                <w:tab w:val="clear" w:pos="2268"/>
                <w:tab w:val="left" w:pos="459"/>
                <w:tab w:val="left" w:pos="567"/>
                <w:tab w:val="left" w:pos="737"/>
                <w:tab w:val="left" w:pos="2977"/>
                <w:tab w:val="left" w:pos="3266"/>
              </w:tabs>
              <w:spacing w:before="60" w:after="20" w:line="220" w:lineRule="exact"/>
              <w:rPr>
                <w:color w:val="000000"/>
                <w:sz w:val="18"/>
                <w:szCs w:val="18"/>
                <w:lang w:val="en-US"/>
              </w:rPr>
            </w:pPr>
            <w:r w:rsidRPr="00033FC2">
              <w:rPr>
                <w:color w:val="000000"/>
                <w:sz w:val="18"/>
                <w:szCs w:val="18"/>
                <w:lang w:val="en-US"/>
              </w:rPr>
              <w:tab/>
              <w:t>RADIOLOCATION</w:t>
            </w:r>
          </w:p>
          <w:p w:rsidR="00D94710" w:rsidRPr="00033FC2" w:rsidRDefault="00D94710" w:rsidP="00AE6FBE">
            <w:pPr>
              <w:tabs>
                <w:tab w:val="clear" w:pos="1134"/>
                <w:tab w:val="clear" w:pos="1871"/>
                <w:tab w:val="clear" w:pos="2268"/>
                <w:tab w:val="left" w:pos="459"/>
                <w:tab w:val="left" w:pos="567"/>
                <w:tab w:val="left" w:pos="737"/>
                <w:tab w:val="left" w:pos="2977"/>
                <w:tab w:val="left" w:pos="3266"/>
              </w:tabs>
              <w:spacing w:before="60" w:after="20" w:line="220" w:lineRule="exact"/>
              <w:rPr>
                <w:color w:val="000000"/>
                <w:sz w:val="18"/>
                <w:szCs w:val="18"/>
                <w:lang w:val="en-US"/>
              </w:rPr>
            </w:pPr>
            <w:r w:rsidRPr="00033FC2">
              <w:rPr>
                <w:color w:val="000000"/>
                <w:sz w:val="18"/>
                <w:szCs w:val="18"/>
                <w:lang w:val="en-US"/>
              </w:rPr>
              <w:tab/>
              <w:t>Amateur</w:t>
            </w:r>
          </w:p>
        </w:tc>
        <w:tc>
          <w:tcPr>
            <w:tcW w:w="2466" w:type="dxa"/>
            <w:vMerge w:val="restart"/>
            <w:tcBorders>
              <w:top w:val="single" w:sz="4" w:space="0" w:color="auto"/>
              <w:left w:val="single" w:sz="6" w:space="0" w:color="auto"/>
              <w:right w:val="single" w:sz="6" w:space="0" w:color="auto"/>
            </w:tcBorders>
            <w:vAlign w:val="center"/>
          </w:tcPr>
          <w:p w:rsidR="00D94710" w:rsidRPr="00033FC2" w:rsidRDefault="00D94710" w:rsidP="00AE6FBE">
            <w:pPr>
              <w:tabs>
                <w:tab w:val="clear" w:pos="1134"/>
                <w:tab w:val="clear" w:pos="1871"/>
                <w:tab w:val="clear" w:pos="2268"/>
                <w:tab w:val="left" w:pos="567"/>
                <w:tab w:val="left" w:pos="737"/>
                <w:tab w:val="left" w:pos="2977"/>
                <w:tab w:val="left" w:pos="3266"/>
              </w:tabs>
              <w:spacing w:before="60" w:after="20" w:line="220" w:lineRule="exact"/>
              <w:jc w:val="center"/>
              <w:rPr>
                <w:b/>
                <w:sz w:val="18"/>
                <w:szCs w:val="18"/>
                <w:lang w:val="en-US"/>
              </w:rPr>
            </w:pPr>
            <w:r w:rsidRPr="00033FC2">
              <w:rPr>
                <w:color w:val="000000"/>
                <w:sz w:val="18"/>
                <w:szCs w:val="18"/>
                <w:lang w:val="en-US"/>
              </w:rPr>
              <w:t>Coexistence  between WAS/RLAN and FSS and Radiolocation</w:t>
            </w:r>
          </w:p>
        </w:tc>
      </w:tr>
      <w:tr w:rsidR="00D94710" w:rsidRPr="00033FC2" w:rsidTr="00AE6FBE">
        <w:trPr>
          <w:gridAfter w:val="1"/>
          <w:wAfter w:w="27" w:type="dxa"/>
          <w:cantSplit/>
          <w:trHeight w:val="275"/>
          <w:jc w:val="center"/>
        </w:trPr>
        <w:tc>
          <w:tcPr>
            <w:tcW w:w="2621" w:type="dxa"/>
            <w:gridSpan w:val="2"/>
            <w:tcBorders>
              <w:top w:val="nil"/>
              <w:left w:val="single" w:sz="6" w:space="0" w:color="auto"/>
              <w:bottom w:val="single" w:sz="4" w:space="0" w:color="auto"/>
              <w:right w:val="single" w:sz="6" w:space="0" w:color="auto"/>
            </w:tcBorders>
            <w:hideMark/>
          </w:tcPr>
          <w:p w:rsidR="00D94710" w:rsidRPr="00033FC2" w:rsidRDefault="00D94710" w:rsidP="00AE6FBE">
            <w:pPr>
              <w:tabs>
                <w:tab w:val="clear" w:pos="1134"/>
                <w:tab w:val="clear" w:pos="1871"/>
                <w:tab w:val="clear" w:pos="2268"/>
                <w:tab w:val="left" w:pos="170"/>
                <w:tab w:val="left" w:pos="567"/>
                <w:tab w:val="left" w:pos="737"/>
                <w:tab w:val="left" w:pos="2977"/>
                <w:tab w:val="left" w:pos="3266"/>
              </w:tabs>
              <w:spacing w:before="60" w:after="20" w:line="220" w:lineRule="exact"/>
              <w:rPr>
                <w:color w:val="000000"/>
                <w:sz w:val="18"/>
                <w:szCs w:val="18"/>
                <w:lang w:val="en-US"/>
              </w:rPr>
            </w:pPr>
            <w:r w:rsidRPr="00033FC2">
              <w:rPr>
                <w:color w:val="000000"/>
                <w:sz w:val="18"/>
                <w:szCs w:val="18"/>
                <w:lang w:val="en-US"/>
              </w:rPr>
              <w:t>5.150  5.451  5.453  5.455  5.456</w:t>
            </w:r>
          </w:p>
        </w:tc>
        <w:tc>
          <w:tcPr>
            <w:tcW w:w="5226" w:type="dxa"/>
            <w:gridSpan w:val="3"/>
            <w:tcBorders>
              <w:top w:val="nil"/>
              <w:left w:val="single" w:sz="6" w:space="0" w:color="auto"/>
              <w:bottom w:val="single" w:sz="4" w:space="0" w:color="auto"/>
              <w:right w:val="single" w:sz="6" w:space="0" w:color="auto"/>
            </w:tcBorders>
            <w:hideMark/>
          </w:tcPr>
          <w:p w:rsidR="00D94710" w:rsidRPr="00033FC2" w:rsidRDefault="00D94710" w:rsidP="00AE6FBE">
            <w:pPr>
              <w:tabs>
                <w:tab w:val="clear" w:pos="1134"/>
                <w:tab w:val="clear" w:pos="1871"/>
                <w:tab w:val="clear" w:pos="2268"/>
                <w:tab w:val="left" w:pos="459"/>
                <w:tab w:val="left" w:pos="567"/>
                <w:tab w:val="left" w:pos="737"/>
                <w:tab w:val="left" w:pos="2977"/>
                <w:tab w:val="left" w:pos="3266"/>
              </w:tabs>
              <w:spacing w:before="60" w:after="20" w:line="220" w:lineRule="exact"/>
              <w:rPr>
                <w:color w:val="000000"/>
                <w:sz w:val="18"/>
                <w:szCs w:val="18"/>
                <w:lang w:val="en-US"/>
              </w:rPr>
            </w:pPr>
            <w:r w:rsidRPr="00033FC2">
              <w:rPr>
                <w:color w:val="000000"/>
                <w:sz w:val="18"/>
                <w:szCs w:val="18"/>
                <w:lang w:val="en-US"/>
              </w:rPr>
              <w:tab/>
              <w:t>5.150  5.453  5.455</w:t>
            </w:r>
          </w:p>
        </w:tc>
        <w:tc>
          <w:tcPr>
            <w:tcW w:w="2466" w:type="dxa"/>
            <w:vMerge/>
            <w:tcBorders>
              <w:left w:val="single" w:sz="6" w:space="0" w:color="auto"/>
              <w:right w:val="single" w:sz="6" w:space="0" w:color="auto"/>
            </w:tcBorders>
          </w:tcPr>
          <w:p w:rsidR="00D94710" w:rsidRPr="00033FC2" w:rsidRDefault="00D94710" w:rsidP="00AE6FBE">
            <w:pPr>
              <w:tabs>
                <w:tab w:val="left" w:pos="567"/>
                <w:tab w:val="left" w:pos="737"/>
                <w:tab w:val="left" w:pos="2977"/>
                <w:tab w:val="left" w:pos="3266"/>
              </w:tabs>
              <w:spacing w:before="60" w:after="20" w:line="220" w:lineRule="exact"/>
              <w:jc w:val="center"/>
              <w:rPr>
                <w:color w:val="000000"/>
                <w:sz w:val="18"/>
                <w:szCs w:val="18"/>
                <w:lang w:val="en-US"/>
              </w:rPr>
            </w:pPr>
          </w:p>
        </w:tc>
      </w:tr>
      <w:tr w:rsidR="00D94710" w:rsidRPr="00033FC2" w:rsidTr="00AE6FBE">
        <w:trPr>
          <w:gridAfter w:val="1"/>
          <w:wAfter w:w="27" w:type="dxa"/>
          <w:cantSplit/>
          <w:trHeight w:val="1497"/>
          <w:jc w:val="center"/>
        </w:trPr>
        <w:tc>
          <w:tcPr>
            <w:tcW w:w="2621" w:type="dxa"/>
            <w:gridSpan w:val="2"/>
            <w:tcBorders>
              <w:top w:val="single" w:sz="4" w:space="0" w:color="auto"/>
              <w:left w:val="single" w:sz="4" w:space="0" w:color="auto"/>
              <w:bottom w:val="nil"/>
              <w:right w:val="single" w:sz="4" w:space="0" w:color="auto"/>
            </w:tcBorders>
            <w:hideMark/>
          </w:tcPr>
          <w:p w:rsidR="00D94710" w:rsidRPr="00033FC2" w:rsidRDefault="00D94710" w:rsidP="00AE6FBE">
            <w:pPr>
              <w:tabs>
                <w:tab w:val="clear" w:pos="1134"/>
                <w:tab w:val="clear" w:pos="1871"/>
                <w:tab w:val="clear" w:pos="2268"/>
                <w:tab w:val="left" w:pos="170"/>
                <w:tab w:val="left" w:pos="567"/>
                <w:tab w:val="left" w:pos="737"/>
                <w:tab w:val="left" w:pos="2977"/>
                <w:tab w:val="left" w:pos="3266"/>
              </w:tabs>
              <w:spacing w:before="60" w:after="20" w:line="220" w:lineRule="exact"/>
              <w:rPr>
                <w:color w:val="000000"/>
                <w:sz w:val="18"/>
                <w:szCs w:val="18"/>
                <w:lang w:val="en-US"/>
              </w:rPr>
            </w:pPr>
            <w:r w:rsidRPr="00033FC2">
              <w:rPr>
                <w:b/>
                <w:sz w:val="18"/>
                <w:szCs w:val="18"/>
                <w:lang w:val="en-US"/>
              </w:rPr>
              <w:t>5</w:t>
            </w:r>
            <w:r w:rsidRPr="00033FC2">
              <w:rPr>
                <w:sz w:val="18"/>
                <w:szCs w:val="18"/>
                <w:lang w:val="en-US"/>
              </w:rPr>
              <w:t> </w:t>
            </w:r>
            <w:r w:rsidRPr="00033FC2">
              <w:rPr>
                <w:b/>
                <w:sz w:val="18"/>
                <w:szCs w:val="18"/>
                <w:lang w:val="en-US"/>
              </w:rPr>
              <w:t>830-5</w:t>
            </w:r>
            <w:r w:rsidRPr="00033FC2">
              <w:rPr>
                <w:sz w:val="18"/>
                <w:szCs w:val="18"/>
                <w:lang w:val="en-US"/>
              </w:rPr>
              <w:t> </w:t>
            </w:r>
            <w:r w:rsidRPr="00033FC2">
              <w:rPr>
                <w:b/>
                <w:sz w:val="18"/>
                <w:szCs w:val="18"/>
                <w:lang w:val="en-US"/>
              </w:rPr>
              <w:t>850</w:t>
            </w:r>
          </w:p>
          <w:p w:rsidR="00D94710" w:rsidRPr="00033FC2" w:rsidRDefault="00D94710" w:rsidP="00AE6FBE">
            <w:pPr>
              <w:tabs>
                <w:tab w:val="clear" w:pos="1134"/>
                <w:tab w:val="clear" w:pos="1871"/>
                <w:tab w:val="clear" w:pos="2268"/>
                <w:tab w:val="left" w:pos="170"/>
                <w:tab w:val="left" w:pos="567"/>
                <w:tab w:val="left" w:pos="737"/>
                <w:tab w:val="left" w:pos="2977"/>
                <w:tab w:val="left" w:pos="3266"/>
              </w:tabs>
              <w:spacing w:before="60" w:after="20" w:line="220" w:lineRule="exact"/>
              <w:ind w:left="170" w:hanging="170"/>
              <w:rPr>
                <w:color w:val="000000"/>
                <w:sz w:val="18"/>
                <w:szCs w:val="18"/>
                <w:lang w:val="en-US"/>
              </w:rPr>
            </w:pPr>
            <w:r w:rsidRPr="00033FC2">
              <w:rPr>
                <w:color w:val="000000"/>
                <w:sz w:val="18"/>
                <w:szCs w:val="18"/>
                <w:lang w:val="en-US"/>
              </w:rPr>
              <w:t>FIXED-SATELLITE</w:t>
            </w:r>
            <w:r w:rsidRPr="00033FC2">
              <w:rPr>
                <w:color w:val="000000"/>
                <w:sz w:val="18"/>
                <w:szCs w:val="18"/>
                <w:lang w:val="en-US"/>
              </w:rPr>
              <w:br/>
              <w:t>(Earth-to-space)</w:t>
            </w:r>
          </w:p>
          <w:p w:rsidR="00D94710" w:rsidRPr="00033FC2" w:rsidRDefault="00D94710" w:rsidP="00AE6FBE">
            <w:pPr>
              <w:tabs>
                <w:tab w:val="clear" w:pos="1134"/>
                <w:tab w:val="clear" w:pos="1871"/>
                <w:tab w:val="clear" w:pos="2268"/>
                <w:tab w:val="left" w:pos="170"/>
                <w:tab w:val="left" w:pos="567"/>
                <w:tab w:val="left" w:pos="737"/>
                <w:tab w:val="left" w:pos="2977"/>
                <w:tab w:val="left" w:pos="3266"/>
              </w:tabs>
              <w:spacing w:before="60" w:after="20" w:line="220" w:lineRule="exact"/>
              <w:rPr>
                <w:color w:val="000000"/>
                <w:sz w:val="18"/>
                <w:szCs w:val="18"/>
                <w:lang w:val="en-US"/>
              </w:rPr>
            </w:pPr>
            <w:r w:rsidRPr="00033FC2">
              <w:rPr>
                <w:color w:val="000000"/>
                <w:sz w:val="18"/>
                <w:szCs w:val="18"/>
                <w:lang w:val="en-US"/>
              </w:rPr>
              <w:t>RADIOLOCATION</w:t>
            </w:r>
          </w:p>
          <w:p w:rsidR="00D94710" w:rsidRPr="00033FC2" w:rsidRDefault="00D94710" w:rsidP="00AE6FBE">
            <w:pPr>
              <w:tabs>
                <w:tab w:val="clear" w:pos="1134"/>
                <w:tab w:val="clear" w:pos="1871"/>
                <w:tab w:val="clear" w:pos="2268"/>
                <w:tab w:val="left" w:pos="170"/>
                <w:tab w:val="left" w:pos="567"/>
                <w:tab w:val="left" w:pos="737"/>
                <w:tab w:val="left" w:pos="2977"/>
                <w:tab w:val="left" w:pos="3266"/>
              </w:tabs>
              <w:spacing w:before="60" w:after="20" w:line="220" w:lineRule="exact"/>
              <w:rPr>
                <w:color w:val="000000"/>
                <w:sz w:val="18"/>
                <w:szCs w:val="18"/>
                <w:lang w:val="en-US"/>
              </w:rPr>
            </w:pPr>
            <w:r w:rsidRPr="00033FC2">
              <w:rPr>
                <w:color w:val="000000"/>
                <w:sz w:val="18"/>
                <w:szCs w:val="18"/>
                <w:lang w:val="en-US"/>
              </w:rPr>
              <w:t>Amateur</w:t>
            </w:r>
          </w:p>
          <w:p w:rsidR="00D94710" w:rsidRPr="00033FC2" w:rsidRDefault="00D94710" w:rsidP="00AE6FBE">
            <w:pPr>
              <w:tabs>
                <w:tab w:val="clear" w:pos="1134"/>
                <w:tab w:val="clear" w:pos="1871"/>
                <w:tab w:val="clear" w:pos="2268"/>
                <w:tab w:val="left" w:pos="170"/>
                <w:tab w:val="left" w:pos="567"/>
                <w:tab w:val="left" w:pos="737"/>
                <w:tab w:val="left" w:pos="2977"/>
                <w:tab w:val="left" w:pos="3266"/>
              </w:tabs>
              <w:spacing w:before="60" w:after="20" w:line="220" w:lineRule="exact"/>
              <w:rPr>
                <w:color w:val="000000"/>
                <w:sz w:val="18"/>
                <w:szCs w:val="18"/>
                <w:lang w:val="en-US"/>
              </w:rPr>
            </w:pPr>
            <w:r w:rsidRPr="00033FC2">
              <w:rPr>
                <w:color w:val="000000"/>
                <w:sz w:val="18"/>
                <w:szCs w:val="18"/>
                <w:lang w:val="en-US"/>
              </w:rPr>
              <w:t>Amateur-satellite (space-to-Earth)</w:t>
            </w:r>
          </w:p>
        </w:tc>
        <w:tc>
          <w:tcPr>
            <w:tcW w:w="5226" w:type="dxa"/>
            <w:gridSpan w:val="3"/>
            <w:tcBorders>
              <w:top w:val="single" w:sz="4" w:space="0" w:color="auto"/>
              <w:left w:val="single" w:sz="4" w:space="0" w:color="auto"/>
              <w:bottom w:val="nil"/>
              <w:right w:val="single" w:sz="6" w:space="0" w:color="auto"/>
            </w:tcBorders>
            <w:hideMark/>
          </w:tcPr>
          <w:p w:rsidR="00D94710" w:rsidRPr="00033FC2" w:rsidRDefault="00D94710" w:rsidP="00AE6FBE">
            <w:pPr>
              <w:tabs>
                <w:tab w:val="clear" w:pos="1134"/>
                <w:tab w:val="clear" w:pos="1871"/>
                <w:tab w:val="clear" w:pos="2268"/>
                <w:tab w:val="left" w:pos="567"/>
                <w:tab w:val="left" w:pos="737"/>
                <w:tab w:val="left" w:pos="2977"/>
                <w:tab w:val="left" w:pos="3266"/>
              </w:tabs>
              <w:spacing w:before="60" w:after="20" w:line="220" w:lineRule="exact"/>
              <w:rPr>
                <w:color w:val="000000"/>
                <w:sz w:val="18"/>
                <w:szCs w:val="18"/>
                <w:lang w:val="en-US"/>
              </w:rPr>
            </w:pPr>
            <w:r w:rsidRPr="00033FC2">
              <w:rPr>
                <w:b/>
                <w:sz w:val="18"/>
                <w:szCs w:val="18"/>
                <w:lang w:val="en-US"/>
              </w:rPr>
              <w:t>5</w:t>
            </w:r>
            <w:r w:rsidRPr="00033FC2">
              <w:rPr>
                <w:sz w:val="18"/>
                <w:szCs w:val="18"/>
                <w:lang w:val="en-US"/>
              </w:rPr>
              <w:t> </w:t>
            </w:r>
            <w:r w:rsidRPr="00033FC2">
              <w:rPr>
                <w:b/>
                <w:sz w:val="18"/>
                <w:szCs w:val="18"/>
                <w:lang w:val="en-US"/>
              </w:rPr>
              <w:t>830-5</w:t>
            </w:r>
            <w:r w:rsidRPr="00033FC2">
              <w:rPr>
                <w:sz w:val="18"/>
                <w:szCs w:val="18"/>
                <w:lang w:val="en-US"/>
              </w:rPr>
              <w:t> </w:t>
            </w:r>
            <w:r w:rsidRPr="00033FC2">
              <w:rPr>
                <w:b/>
                <w:sz w:val="18"/>
                <w:szCs w:val="18"/>
                <w:lang w:val="en-US"/>
              </w:rPr>
              <w:t>850</w:t>
            </w:r>
          </w:p>
          <w:p w:rsidR="00D94710" w:rsidRPr="00033FC2" w:rsidRDefault="00D94710" w:rsidP="00AE6FBE">
            <w:pPr>
              <w:tabs>
                <w:tab w:val="clear" w:pos="1134"/>
                <w:tab w:val="clear" w:pos="1871"/>
                <w:tab w:val="clear" w:pos="2268"/>
                <w:tab w:val="left" w:pos="459"/>
                <w:tab w:val="left" w:pos="567"/>
                <w:tab w:val="left" w:pos="737"/>
                <w:tab w:val="left" w:pos="2977"/>
                <w:tab w:val="left" w:pos="3266"/>
              </w:tabs>
              <w:spacing w:before="60" w:after="20" w:line="220" w:lineRule="exact"/>
              <w:rPr>
                <w:color w:val="000000"/>
                <w:sz w:val="18"/>
                <w:szCs w:val="18"/>
                <w:lang w:val="en-US"/>
              </w:rPr>
            </w:pPr>
            <w:r w:rsidRPr="00033FC2">
              <w:rPr>
                <w:color w:val="000000"/>
                <w:sz w:val="18"/>
                <w:szCs w:val="18"/>
                <w:lang w:val="en-US"/>
              </w:rPr>
              <w:tab/>
              <w:t>RADIOLOCATION</w:t>
            </w:r>
          </w:p>
          <w:p w:rsidR="00D94710" w:rsidRPr="00033FC2" w:rsidRDefault="00D94710" w:rsidP="00AE6FBE">
            <w:pPr>
              <w:tabs>
                <w:tab w:val="clear" w:pos="1134"/>
                <w:tab w:val="clear" w:pos="1871"/>
                <w:tab w:val="clear" w:pos="2268"/>
                <w:tab w:val="left" w:pos="459"/>
                <w:tab w:val="left" w:pos="567"/>
                <w:tab w:val="left" w:pos="737"/>
                <w:tab w:val="left" w:pos="2977"/>
                <w:tab w:val="left" w:pos="3266"/>
              </w:tabs>
              <w:spacing w:before="60" w:after="20" w:line="220" w:lineRule="exact"/>
              <w:rPr>
                <w:color w:val="000000"/>
                <w:sz w:val="18"/>
                <w:szCs w:val="18"/>
                <w:lang w:val="en-US"/>
              </w:rPr>
            </w:pPr>
            <w:r w:rsidRPr="00033FC2">
              <w:rPr>
                <w:color w:val="000000"/>
                <w:sz w:val="18"/>
                <w:szCs w:val="18"/>
                <w:lang w:val="en-US"/>
              </w:rPr>
              <w:tab/>
              <w:t>Amateur</w:t>
            </w:r>
          </w:p>
          <w:p w:rsidR="00D94710" w:rsidRPr="00033FC2" w:rsidRDefault="00D94710" w:rsidP="00AE6FBE">
            <w:pPr>
              <w:tabs>
                <w:tab w:val="clear" w:pos="1134"/>
                <w:tab w:val="clear" w:pos="1871"/>
                <w:tab w:val="clear" w:pos="2268"/>
                <w:tab w:val="left" w:pos="459"/>
                <w:tab w:val="left" w:pos="567"/>
                <w:tab w:val="left" w:pos="737"/>
                <w:tab w:val="left" w:pos="2977"/>
                <w:tab w:val="left" w:pos="3266"/>
              </w:tabs>
              <w:spacing w:before="60" w:after="20" w:line="220" w:lineRule="exact"/>
              <w:rPr>
                <w:color w:val="000000"/>
                <w:sz w:val="18"/>
                <w:szCs w:val="18"/>
                <w:lang w:val="en-US"/>
              </w:rPr>
            </w:pPr>
            <w:r w:rsidRPr="00033FC2">
              <w:rPr>
                <w:color w:val="000000"/>
                <w:sz w:val="18"/>
                <w:szCs w:val="18"/>
                <w:lang w:val="en-US"/>
              </w:rPr>
              <w:tab/>
              <w:t>Amateur-satellite (space-to-Earth)</w:t>
            </w:r>
          </w:p>
        </w:tc>
        <w:tc>
          <w:tcPr>
            <w:tcW w:w="2466" w:type="dxa"/>
            <w:vMerge/>
            <w:tcBorders>
              <w:left w:val="single" w:sz="6" w:space="0" w:color="auto"/>
              <w:right w:val="single" w:sz="6" w:space="0" w:color="auto"/>
            </w:tcBorders>
          </w:tcPr>
          <w:p w:rsidR="00D94710" w:rsidRPr="00033FC2" w:rsidRDefault="00D94710" w:rsidP="00AE6FBE">
            <w:pPr>
              <w:tabs>
                <w:tab w:val="clear" w:pos="1134"/>
                <w:tab w:val="clear" w:pos="1871"/>
                <w:tab w:val="clear" w:pos="2268"/>
                <w:tab w:val="left" w:pos="567"/>
                <w:tab w:val="left" w:pos="737"/>
                <w:tab w:val="left" w:pos="2977"/>
                <w:tab w:val="left" w:pos="3266"/>
              </w:tabs>
              <w:spacing w:before="60" w:after="20" w:line="220" w:lineRule="exact"/>
              <w:jc w:val="center"/>
              <w:rPr>
                <w:b/>
                <w:sz w:val="18"/>
                <w:szCs w:val="18"/>
                <w:lang w:val="en-US"/>
              </w:rPr>
            </w:pPr>
          </w:p>
        </w:tc>
      </w:tr>
      <w:tr w:rsidR="00D94710" w:rsidRPr="00033FC2" w:rsidTr="00AE6FBE">
        <w:trPr>
          <w:gridAfter w:val="1"/>
          <w:wAfter w:w="27" w:type="dxa"/>
          <w:cantSplit/>
          <w:trHeight w:val="275"/>
          <w:jc w:val="center"/>
        </w:trPr>
        <w:tc>
          <w:tcPr>
            <w:tcW w:w="2621" w:type="dxa"/>
            <w:gridSpan w:val="2"/>
            <w:tcBorders>
              <w:top w:val="nil"/>
              <w:left w:val="single" w:sz="6" w:space="0" w:color="auto"/>
              <w:bottom w:val="single" w:sz="6" w:space="0" w:color="auto"/>
              <w:right w:val="single" w:sz="6" w:space="0" w:color="auto"/>
            </w:tcBorders>
            <w:hideMark/>
          </w:tcPr>
          <w:p w:rsidR="00D94710" w:rsidRPr="00033FC2" w:rsidRDefault="00D94710" w:rsidP="00AE6FBE">
            <w:pPr>
              <w:tabs>
                <w:tab w:val="clear" w:pos="1134"/>
                <w:tab w:val="clear" w:pos="1871"/>
                <w:tab w:val="clear" w:pos="2268"/>
                <w:tab w:val="left" w:pos="170"/>
                <w:tab w:val="left" w:pos="567"/>
                <w:tab w:val="left" w:pos="737"/>
                <w:tab w:val="left" w:pos="2977"/>
                <w:tab w:val="left" w:pos="3266"/>
              </w:tabs>
              <w:spacing w:before="60" w:after="20" w:line="220" w:lineRule="exact"/>
              <w:rPr>
                <w:color w:val="000000"/>
                <w:sz w:val="18"/>
                <w:szCs w:val="18"/>
                <w:lang w:val="en-US"/>
              </w:rPr>
            </w:pPr>
            <w:r w:rsidRPr="00033FC2">
              <w:rPr>
                <w:color w:val="000000"/>
                <w:sz w:val="18"/>
                <w:szCs w:val="18"/>
                <w:lang w:val="en-US"/>
              </w:rPr>
              <w:t>5.150  5.451  5.453  5.455  5.456</w:t>
            </w:r>
          </w:p>
        </w:tc>
        <w:tc>
          <w:tcPr>
            <w:tcW w:w="5226" w:type="dxa"/>
            <w:gridSpan w:val="3"/>
            <w:tcBorders>
              <w:top w:val="nil"/>
              <w:left w:val="single" w:sz="6" w:space="0" w:color="auto"/>
              <w:bottom w:val="single" w:sz="6" w:space="0" w:color="auto"/>
              <w:right w:val="single" w:sz="6" w:space="0" w:color="auto"/>
            </w:tcBorders>
            <w:hideMark/>
          </w:tcPr>
          <w:p w:rsidR="00D94710" w:rsidRPr="00033FC2" w:rsidRDefault="00D94710" w:rsidP="00AE6FBE">
            <w:pPr>
              <w:tabs>
                <w:tab w:val="clear" w:pos="1134"/>
                <w:tab w:val="clear" w:pos="1871"/>
                <w:tab w:val="clear" w:pos="2268"/>
                <w:tab w:val="left" w:pos="459"/>
                <w:tab w:val="left" w:pos="567"/>
                <w:tab w:val="left" w:pos="737"/>
                <w:tab w:val="left" w:pos="2977"/>
                <w:tab w:val="left" w:pos="3266"/>
              </w:tabs>
              <w:spacing w:before="60" w:after="20" w:line="220" w:lineRule="exact"/>
              <w:rPr>
                <w:color w:val="000000"/>
                <w:sz w:val="18"/>
                <w:szCs w:val="18"/>
                <w:lang w:val="en-US"/>
              </w:rPr>
            </w:pPr>
            <w:r w:rsidRPr="00033FC2">
              <w:rPr>
                <w:color w:val="000000"/>
                <w:sz w:val="18"/>
                <w:szCs w:val="18"/>
                <w:lang w:val="en-US"/>
              </w:rPr>
              <w:tab/>
              <w:t>5.150  5.453  5.455</w:t>
            </w:r>
          </w:p>
        </w:tc>
        <w:tc>
          <w:tcPr>
            <w:tcW w:w="2466" w:type="dxa"/>
            <w:vMerge/>
            <w:tcBorders>
              <w:left w:val="single" w:sz="6" w:space="0" w:color="auto"/>
              <w:bottom w:val="single" w:sz="6" w:space="0" w:color="auto"/>
              <w:right w:val="single" w:sz="6" w:space="0" w:color="auto"/>
            </w:tcBorders>
          </w:tcPr>
          <w:p w:rsidR="00D94710" w:rsidRPr="00033FC2" w:rsidRDefault="00D94710" w:rsidP="00AE6FBE">
            <w:pPr>
              <w:tabs>
                <w:tab w:val="clear" w:pos="1134"/>
                <w:tab w:val="clear" w:pos="1871"/>
                <w:tab w:val="clear" w:pos="2268"/>
                <w:tab w:val="left" w:pos="459"/>
                <w:tab w:val="left" w:pos="567"/>
                <w:tab w:val="left" w:pos="737"/>
                <w:tab w:val="left" w:pos="2977"/>
                <w:tab w:val="left" w:pos="3266"/>
              </w:tabs>
              <w:spacing w:before="60" w:after="20" w:line="220" w:lineRule="exact"/>
              <w:rPr>
                <w:color w:val="000000"/>
                <w:sz w:val="18"/>
                <w:szCs w:val="18"/>
                <w:lang w:val="en-US"/>
              </w:rPr>
            </w:pPr>
          </w:p>
        </w:tc>
      </w:tr>
      <w:tr w:rsidR="00D94710" w:rsidRPr="00033FC2" w:rsidTr="00AE6FBE">
        <w:trPr>
          <w:gridAfter w:val="1"/>
          <w:wAfter w:w="27" w:type="dxa"/>
          <w:cantSplit/>
          <w:trHeight w:val="1761"/>
          <w:jc w:val="center"/>
        </w:trPr>
        <w:tc>
          <w:tcPr>
            <w:tcW w:w="2621" w:type="dxa"/>
            <w:gridSpan w:val="2"/>
            <w:tcBorders>
              <w:top w:val="single" w:sz="6" w:space="0" w:color="auto"/>
              <w:left w:val="single" w:sz="6" w:space="0" w:color="auto"/>
              <w:bottom w:val="nil"/>
              <w:right w:val="single" w:sz="6" w:space="0" w:color="auto"/>
            </w:tcBorders>
            <w:hideMark/>
          </w:tcPr>
          <w:p w:rsidR="00D94710" w:rsidRPr="00033FC2" w:rsidRDefault="00D94710" w:rsidP="00AE6FBE">
            <w:pPr>
              <w:tabs>
                <w:tab w:val="clear" w:pos="1134"/>
                <w:tab w:val="clear" w:pos="1871"/>
                <w:tab w:val="clear" w:pos="2268"/>
                <w:tab w:val="left" w:pos="170"/>
                <w:tab w:val="left" w:pos="567"/>
                <w:tab w:val="left" w:pos="737"/>
                <w:tab w:val="left" w:pos="2977"/>
                <w:tab w:val="left" w:pos="3266"/>
              </w:tabs>
              <w:spacing w:before="60" w:after="20" w:line="220" w:lineRule="exact"/>
              <w:rPr>
                <w:color w:val="000000"/>
                <w:sz w:val="18"/>
                <w:szCs w:val="18"/>
                <w:lang w:val="en-US"/>
              </w:rPr>
            </w:pPr>
            <w:r w:rsidRPr="00033FC2">
              <w:rPr>
                <w:b/>
                <w:sz w:val="18"/>
                <w:szCs w:val="18"/>
                <w:lang w:val="en-US"/>
              </w:rPr>
              <w:t>5</w:t>
            </w:r>
            <w:r w:rsidRPr="00033FC2">
              <w:rPr>
                <w:sz w:val="18"/>
                <w:szCs w:val="18"/>
                <w:lang w:val="en-US"/>
              </w:rPr>
              <w:t> </w:t>
            </w:r>
            <w:r w:rsidRPr="00033FC2">
              <w:rPr>
                <w:b/>
                <w:sz w:val="18"/>
                <w:szCs w:val="18"/>
                <w:lang w:val="en-US"/>
              </w:rPr>
              <w:t>850-5</w:t>
            </w:r>
            <w:r w:rsidRPr="00033FC2">
              <w:rPr>
                <w:sz w:val="18"/>
                <w:szCs w:val="18"/>
                <w:lang w:val="en-US"/>
              </w:rPr>
              <w:t> </w:t>
            </w:r>
            <w:r w:rsidRPr="00033FC2">
              <w:rPr>
                <w:b/>
                <w:sz w:val="18"/>
                <w:szCs w:val="18"/>
                <w:lang w:val="en-US"/>
              </w:rPr>
              <w:t>925</w:t>
            </w:r>
          </w:p>
          <w:p w:rsidR="00D94710" w:rsidRPr="00033FC2" w:rsidRDefault="00D94710" w:rsidP="00AE6FBE">
            <w:pPr>
              <w:tabs>
                <w:tab w:val="clear" w:pos="1134"/>
                <w:tab w:val="clear" w:pos="1871"/>
                <w:tab w:val="clear" w:pos="2268"/>
                <w:tab w:val="left" w:pos="170"/>
                <w:tab w:val="left" w:pos="567"/>
                <w:tab w:val="left" w:pos="737"/>
                <w:tab w:val="left" w:pos="2977"/>
                <w:tab w:val="left" w:pos="3266"/>
              </w:tabs>
              <w:spacing w:before="60" w:after="20" w:line="220" w:lineRule="exact"/>
              <w:rPr>
                <w:color w:val="000000"/>
                <w:sz w:val="18"/>
                <w:szCs w:val="18"/>
                <w:lang w:val="en-US"/>
              </w:rPr>
            </w:pPr>
            <w:r w:rsidRPr="00033FC2">
              <w:rPr>
                <w:color w:val="000000"/>
                <w:sz w:val="18"/>
                <w:szCs w:val="18"/>
                <w:lang w:val="en-US"/>
              </w:rPr>
              <w:t>FIXED</w:t>
            </w:r>
          </w:p>
          <w:p w:rsidR="00D94710" w:rsidRPr="00033FC2" w:rsidRDefault="00D94710" w:rsidP="00AE6FBE">
            <w:pPr>
              <w:tabs>
                <w:tab w:val="clear" w:pos="1134"/>
                <w:tab w:val="clear" w:pos="1871"/>
                <w:tab w:val="clear" w:pos="2268"/>
                <w:tab w:val="left" w:pos="170"/>
                <w:tab w:val="left" w:pos="567"/>
                <w:tab w:val="left" w:pos="737"/>
                <w:tab w:val="left" w:pos="2977"/>
                <w:tab w:val="left" w:pos="3266"/>
              </w:tabs>
              <w:spacing w:before="60" w:after="20" w:line="220" w:lineRule="exact"/>
              <w:ind w:left="170" w:hanging="170"/>
              <w:rPr>
                <w:color w:val="000000"/>
                <w:sz w:val="18"/>
                <w:szCs w:val="18"/>
                <w:lang w:val="en-US"/>
              </w:rPr>
            </w:pPr>
            <w:r w:rsidRPr="00033FC2">
              <w:rPr>
                <w:color w:val="000000"/>
                <w:sz w:val="18"/>
                <w:szCs w:val="18"/>
                <w:lang w:val="en-US"/>
              </w:rPr>
              <w:t>FIXED-SATELLITE</w:t>
            </w:r>
            <w:r w:rsidRPr="00033FC2">
              <w:rPr>
                <w:color w:val="000000"/>
                <w:sz w:val="18"/>
                <w:szCs w:val="18"/>
                <w:lang w:val="en-US"/>
              </w:rPr>
              <w:br/>
              <w:t>(Earth-to-space)</w:t>
            </w:r>
          </w:p>
          <w:p w:rsidR="00D94710" w:rsidRPr="00033FC2" w:rsidRDefault="00D94710" w:rsidP="00AE6FBE">
            <w:pPr>
              <w:tabs>
                <w:tab w:val="clear" w:pos="1134"/>
                <w:tab w:val="clear" w:pos="1871"/>
                <w:tab w:val="clear" w:pos="2268"/>
                <w:tab w:val="left" w:pos="170"/>
                <w:tab w:val="left" w:pos="567"/>
                <w:tab w:val="left" w:pos="737"/>
                <w:tab w:val="left" w:pos="2977"/>
                <w:tab w:val="left" w:pos="3266"/>
              </w:tabs>
              <w:spacing w:before="60" w:after="20" w:line="220" w:lineRule="exact"/>
              <w:rPr>
                <w:color w:val="000000"/>
                <w:sz w:val="18"/>
                <w:szCs w:val="18"/>
                <w:lang w:val="en-US"/>
              </w:rPr>
            </w:pPr>
            <w:r w:rsidRPr="00033FC2">
              <w:rPr>
                <w:color w:val="000000"/>
                <w:sz w:val="18"/>
                <w:szCs w:val="18"/>
                <w:lang w:val="en-US"/>
              </w:rPr>
              <w:t>MOBILE</w:t>
            </w:r>
          </w:p>
        </w:tc>
        <w:tc>
          <w:tcPr>
            <w:tcW w:w="2621" w:type="dxa"/>
            <w:gridSpan w:val="2"/>
            <w:tcBorders>
              <w:top w:val="single" w:sz="6" w:space="0" w:color="auto"/>
              <w:left w:val="single" w:sz="6" w:space="0" w:color="auto"/>
              <w:bottom w:val="nil"/>
              <w:right w:val="single" w:sz="6" w:space="0" w:color="auto"/>
            </w:tcBorders>
            <w:hideMark/>
          </w:tcPr>
          <w:p w:rsidR="00D94710" w:rsidRPr="00033FC2" w:rsidRDefault="00D94710" w:rsidP="00AE6FBE">
            <w:pPr>
              <w:tabs>
                <w:tab w:val="clear" w:pos="1134"/>
                <w:tab w:val="clear" w:pos="1871"/>
                <w:tab w:val="clear" w:pos="2268"/>
                <w:tab w:val="left" w:pos="170"/>
                <w:tab w:val="left" w:pos="567"/>
                <w:tab w:val="left" w:pos="737"/>
                <w:tab w:val="left" w:pos="2977"/>
                <w:tab w:val="left" w:pos="3266"/>
              </w:tabs>
              <w:spacing w:before="60" w:after="20" w:line="220" w:lineRule="exact"/>
              <w:rPr>
                <w:color w:val="000000"/>
                <w:sz w:val="18"/>
                <w:szCs w:val="18"/>
                <w:lang w:val="en-US"/>
              </w:rPr>
            </w:pPr>
            <w:r w:rsidRPr="00033FC2">
              <w:rPr>
                <w:b/>
                <w:sz w:val="18"/>
                <w:szCs w:val="18"/>
                <w:lang w:val="en-US"/>
              </w:rPr>
              <w:t>5</w:t>
            </w:r>
            <w:r w:rsidRPr="00033FC2">
              <w:rPr>
                <w:sz w:val="18"/>
                <w:szCs w:val="18"/>
                <w:lang w:val="en-US"/>
              </w:rPr>
              <w:t> </w:t>
            </w:r>
            <w:r w:rsidRPr="00033FC2">
              <w:rPr>
                <w:b/>
                <w:sz w:val="18"/>
                <w:szCs w:val="18"/>
                <w:lang w:val="en-US"/>
              </w:rPr>
              <w:t>850-5</w:t>
            </w:r>
            <w:r w:rsidRPr="00033FC2">
              <w:rPr>
                <w:sz w:val="18"/>
                <w:szCs w:val="18"/>
                <w:lang w:val="en-US"/>
              </w:rPr>
              <w:t> </w:t>
            </w:r>
            <w:r w:rsidRPr="00033FC2">
              <w:rPr>
                <w:b/>
                <w:sz w:val="18"/>
                <w:szCs w:val="18"/>
                <w:lang w:val="en-US"/>
              </w:rPr>
              <w:t>925</w:t>
            </w:r>
          </w:p>
          <w:p w:rsidR="00D94710" w:rsidRPr="00033FC2" w:rsidRDefault="00D94710" w:rsidP="00AE6FBE">
            <w:pPr>
              <w:tabs>
                <w:tab w:val="clear" w:pos="1134"/>
                <w:tab w:val="clear" w:pos="1871"/>
                <w:tab w:val="clear" w:pos="2268"/>
                <w:tab w:val="left" w:pos="170"/>
                <w:tab w:val="left" w:pos="567"/>
                <w:tab w:val="left" w:pos="737"/>
                <w:tab w:val="left" w:pos="2977"/>
                <w:tab w:val="left" w:pos="3266"/>
              </w:tabs>
              <w:spacing w:before="60" w:after="20" w:line="220" w:lineRule="exact"/>
              <w:rPr>
                <w:color w:val="000000"/>
                <w:sz w:val="18"/>
                <w:szCs w:val="18"/>
                <w:lang w:val="en-US"/>
              </w:rPr>
            </w:pPr>
            <w:r w:rsidRPr="00033FC2">
              <w:rPr>
                <w:color w:val="000000"/>
                <w:sz w:val="18"/>
                <w:szCs w:val="18"/>
                <w:lang w:val="en-US"/>
              </w:rPr>
              <w:t>FIXED</w:t>
            </w:r>
          </w:p>
          <w:p w:rsidR="00D94710" w:rsidRPr="00033FC2" w:rsidRDefault="00D94710" w:rsidP="00AE6FBE">
            <w:pPr>
              <w:tabs>
                <w:tab w:val="clear" w:pos="1134"/>
                <w:tab w:val="clear" w:pos="1871"/>
                <w:tab w:val="clear" w:pos="2268"/>
                <w:tab w:val="left" w:pos="170"/>
                <w:tab w:val="left" w:pos="567"/>
                <w:tab w:val="left" w:pos="737"/>
                <w:tab w:val="left" w:pos="2977"/>
                <w:tab w:val="left" w:pos="3266"/>
              </w:tabs>
              <w:spacing w:before="60" w:after="20" w:line="220" w:lineRule="exact"/>
              <w:ind w:left="170" w:hanging="170"/>
              <w:rPr>
                <w:color w:val="000000"/>
                <w:sz w:val="18"/>
                <w:szCs w:val="18"/>
                <w:lang w:val="en-US"/>
              </w:rPr>
            </w:pPr>
            <w:r w:rsidRPr="00033FC2">
              <w:rPr>
                <w:color w:val="000000"/>
                <w:sz w:val="18"/>
                <w:szCs w:val="18"/>
                <w:lang w:val="en-US"/>
              </w:rPr>
              <w:t>FIXED-SATELLITE</w:t>
            </w:r>
            <w:r w:rsidRPr="00033FC2">
              <w:rPr>
                <w:color w:val="000000"/>
                <w:sz w:val="18"/>
                <w:szCs w:val="18"/>
                <w:lang w:val="en-US"/>
              </w:rPr>
              <w:br/>
              <w:t>(Earth-to-space)</w:t>
            </w:r>
          </w:p>
          <w:p w:rsidR="00D94710" w:rsidRPr="00033FC2" w:rsidRDefault="00D94710" w:rsidP="00AE6FBE">
            <w:pPr>
              <w:tabs>
                <w:tab w:val="clear" w:pos="1134"/>
                <w:tab w:val="clear" w:pos="1871"/>
                <w:tab w:val="clear" w:pos="2268"/>
                <w:tab w:val="left" w:pos="170"/>
                <w:tab w:val="left" w:pos="567"/>
                <w:tab w:val="left" w:pos="737"/>
                <w:tab w:val="left" w:pos="2977"/>
                <w:tab w:val="left" w:pos="3266"/>
              </w:tabs>
              <w:spacing w:before="60" w:after="20" w:line="220" w:lineRule="exact"/>
              <w:rPr>
                <w:color w:val="000000"/>
                <w:sz w:val="18"/>
                <w:szCs w:val="18"/>
                <w:lang w:val="en-US"/>
              </w:rPr>
            </w:pPr>
            <w:r w:rsidRPr="00033FC2">
              <w:rPr>
                <w:color w:val="000000"/>
                <w:sz w:val="18"/>
                <w:szCs w:val="18"/>
                <w:lang w:val="en-US"/>
              </w:rPr>
              <w:t>MOBILE</w:t>
            </w:r>
          </w:p>
          <w:p w:rsidR="00D94710" w:rsidRPr="00033FC2" w:rsidRDefault="00D94710" w:rsidP="00AE6FBE">
            <w:pPr>
              <w:tabs>
                <w:tab w:val="clear" w:pos="1134"/>
                <w:tab w:val="clear" w:pos="1871"/>
                <w:tab w:val="clear" w:pos="2268"/>
                <w:tab w:val="left" w:pos="170"/>
                <w:tab w:val="left" w:pos="567"/>
                <w:tab w:val="left" w:pos="737"/>
                <w:tab w:val="left" w:pos="2977"/>
                <w:tab w:val="left" w:pos="3266"/>
              </w:tabs>
              <w:spacing w:before="60" w:after="20" w:line="220" w:lineRule="exact"/>
              <w:rPr>
                <w:color w:val="000000"/>
                <w:sz w:val="18"/>
                <w:szCs w:val="18"/>
                <w:lang w:val="en-US"/>
              </w:rPr>
            </w:pPr>
            <w:r w:rsidRPr="00033FC2">
              <w:rPr>
                <w:color w:val="000000"/>
                <w:sz w:val="18"/>
                <w:szCs w:val="18"/>
                <w:lang w:val="en-US"/>
              </w:rPr>
              <w:t>Amateur</w:t>
            </w:r>
          </w:p>
          <w:p w:rsidR="00D94710" w:rsidRPr="00033FC2" w:rsidRDefault="00D94710" w:rsidP="00AE6FBE">
            <w:pPr>
              <w:tabs>
                <w:tab w:val="clear" w:pos="1134"/>
                <w:tab w:val="clear" w:pos="1871"/>
                <w:tab w:val="clear" w:pos="2268"/>
                <w:tab w:val="left" w:pos="170"/>
                <w:tab w:val="left" w:pos="567"/>
                <w:tab w:val="left" w:pos="737"/>
                <w:tab w:val="left" w:pos="2977"/>
                <w:tab w:val="left" w:pos="3266"/>
              </w:tabs>
              <w:spacing w:before="60" w:after="20" w:line="220" w:lineRule="exact"/>
              <w:rPr>
                <w:color w:val="000000"/>
                <w:sz w:val="18"/>
                <w:szCs w:val="18"/>
                <w:lang w:val="en-US"/>
              </w:rPr>
            </w:pPr>
            <w:r w:rsidRPr="00033FC2">
              <w:rPr>
                <w:color w:val="000000"/>
                <w:sz w:val="18"/>
                <w:szCs w:val="18"/>
                <w:lang w:val="en-US"/>
              </w:rPr>
              <w:t>Radiolocation</w:t>
            </w:r>
          </w:p>
        </w:tc>
        <w:tc>
          <w:tcPr>
            <w:tcW w:w="2605" w:type="dxa"/>
            <w:tcBorders>
              <w:top w:val="single" w:sz="6" w:space="0" w:color="auto"/>
              <w:left w:val="single" w:sz="6" w:space="0" w:color="auto"/>
              <w:bottom w:val="nil"/>
              <w:right w:val="single" w:sz="6" w:space="0" w:color="auto"/>
            </w:tcBorders>
            <w:hideMark/>
          </w:tcPr>
          <w:p w:rsidR="00D94710" w:rsidRPr="00033FC2" w:rsidRDefault="00D94710" w:rsidP="00AE6FBE">
            <w:pPr>
              <w:tabs>
                <w:tab w:val="clear" w:pos="1134"/>
                <w:tab w:val="clear" w:pos="1871"/>
                <w:tab w:val="clear" w:pos="2268"/>
                <w:tab w:val="left" w:pos="170"/>
                <w:tab w:val="left" w:pos="567"/>
                <w:tab w:val="left" w:pos="737"/>
                <w:tab w:val="left" w:pos="2977"/>
                <w:tab w:val="left" w:pos="3266"/>
              </w:tabs>
              <w:spacing w:before="60" w:after="20" w:line="220" w:lineRule="exact"/>
              <w:rPr>
                <w:color w:val="000000"/>
                <w:sz w:val="18"/>
                <w:szCs w:val="18"/>
                <w:lang w:val="en-US"/>
              </w:rPr>
            </w:pPr>
            <w:r w:rsidRPr="00033FC2">
              <w:rPr>
                <w:b/>
                <w:sz w:val="18"/>
                <w:szCs w:val="18"/>
                <w:lang w:val="en-US"/>
              </w:rPr>
              <w:t>5</w:t>
            </w:r>
            <w:r w:rsidRPr="00033FC2">
              <w:rPr>
                <w:sz w:val="18"/>
                <w:szCs w:val="18"/>
                <w:lang w:val="en-US"/>
              </w:rPr>
              <w:t> </w:t>
            </w:r>
            <w:r w:rsidRPr="00033FC2">
              <w:rPr>
                <w:b/>
                <w:sz w:val="18"/>
                <w:szCs w:val="18"/>
                <w:lang w:val="en-US"/>
              </w:rPr>
              <w:t>850-5</w:t>
            </w:r>
            <w:r w:rsidRPr="00033FC2">
              <w:rPr>
                <w:sz w:val="18"/>
                <w:szCs w:val="18"/>
                <w:lang w:val="en-US"/>
              </w:rPr>
              <w:t> </w:t>
            </w:r>
            <w:r w:rsidRPr="00033FC2">
              <w:rPr>
                <w:b/>
                <w:sz w:val="18"/>
                <w:szCs w:val="18"/>
                <w:lang w:val="en-US"/>
              </w:rPr>
              <w:t>925</w:t>
            </w:r>
          </w:p>
          <w:p w:rsidR="00D94710" w:rsidRPr="00033FC2" w:rsidRDefault="00D94710" w:rsidP="00AE6FBE">
            <w:pPr>
              <w:tabs>
                <w:tab w:val="clear" w:pos="1134"/>
                <w:tab w:val="clear" w:pos="1871"/>
                <w:tab w:val="clear" w:pos="2268"/>
                <w:tab w:val="left" w:pos="170"/>
                <w:tab w:val="left" w:pos="567"/>
                <w:tab w:val="left" w:pos="737"/>
                <w:tab w:val="left" w:pos="2977"/>
                <w:tab w:val="left" w:pos="3266"/>
              </w:tabs>
              <w:spacing w:before="60" w:after="20" w:line="220" w:lineRule="exact"/>
              <w:rPr>
                <w:color w:val="000000"/>
                <w:sz w:val="18"/>
                <w:szCs w:val="18"/>
                <w:lang w:val="en-US"/>
              </w:rPr>
            </w:pPr>
            <w:r w:rsidRPr="00033FC2">
              <w:rPr>
                <w:color w:val="000000"/>
                <w:sz w:val="18"/>
                <w:szCs w:val="18"/>
                <w:lang w:val="en-US"/>
              </w:rPr>
              <w:t>FIXED</w:t>
            </w:r>
          </w:p>
          <w:p w:rsidR="00D94710" w:rsidRPr="00033FC2" w:rsidRDefault="00D94710" w:rsidP="00AE6FBE">
            <w:pPr>
              <w:tabs>
                <w:tab w:val="clear" w:pos="1134"/>
                <w:tab w:val="clear" w:pos="1871"/>
                <w:tab w:val="clear" w:pos="2268"/>
                <w:tab w:val="left" w:pos="170"/>
                <w:tab w:val="left" w:pos="567"/>
                <w:tab w:val="left" w:pos="737"/>
                <w:tab w:val="left" w:pos="2977"/>
                <w:tab w:val="left" w:pos="3266"/>
              </w:tabs>
              <w:spacing w:before="60" w:after="20" w:line="220" w:lineRule="exact"/>
              <w:ind w:left="170" w:hanging="170"/>
              <w:rPr>
                <w:color w:val="000000"/>
                <w:sz w:val="18"/>
                <w:szCs w:val="18"/>
                <w:lang w:val="en-US"/>
              </w:rPr>
            </w:pPr>
            <w:r w:rsidRPr="00033FC2">
              <w:rPr>
                <w:color w:val="000000"/>
                <w:sz w:val="18"/>
                <w:szCs w:val="18"/>
                <w:lang w:val="en-US"/>
              </w:rPr>
              <w:t xml:space="preserve">FIXED-SATELLITE </w:t>
            </w:r>
            <w:r w:rsidRPr="00033FC2">
              <w:rPr>
                <w:color w:val="000000"/>
                <w:sz w:val="18"/>
                <w:szCs w:val="18"/>
                <w:lang w:val="en-US"/>
              </w:rPr>
              <w:br/>
              <w:t>(Earth-to-space)</w:t>
            </w:r>
          </w:p>
          <w:p w:rsidR="00D94710" w:rsidRPr="00033FC2" w:rsidRDefault="00D94710" w:rsidP="00AE6FBE">
            <w:pPr>
              <w:tabs>
                <w:tab w:val="clear" w:pos="1134"/>
                <w:tab w:val="clear" w:pos="1871"/>
                <w:tab w:val="clear" w:pos="2268"/>
                <w:tab w:val="left" w:pos="170"/>
                <w:tab w:val="left" w:pos="567"/>
                <w:tab w:val="left" w:pos="737"/>
                <w:tab w:val="left" w:pos="2977"/>
                <w:tab w:val="left" w:pos="3266"/>
              </w:tabs>
              <w:spacing w:before="60" w:after="20" w:line="220" w:lineRule="exact"/>
              <w:rPr>
                <w:color w:val="000000"/>
                <w:sz w:val="18"/>
                <w:szCs w:val="18"/>
                <w:lang w:val="en-US"/>
              </w:rPr>
            </w:pPr>
            <w:r w:rsidRPr="00033FC2">
              <w:rPr>
                <w:color w:val="000000"/>
                <w:sz w:val="18"/>
                <w:szCs w:val="18"/>
                <w:lang w:val="en-US"/>
              </w:rPr>
              <w:t>MOBILE</w:t>
            </w:r>
          </w:p>
          <w:p w:rsidR="00D94710" w:rsidRPr="00033FC2" w:rsidRDefault="00D94710" w:rsidP="00AE6FBE">
            <w:pPr>
              <w:tabs>
                <w:tab w:val="clear" w:pos="1134"/>
                <w:tab w:val="clear" w:pos="1871"/>
                <w:tab w:val="clear" w:pos="2268"/>
                <w:tab w:val="left" w:pos="170"/>
                <w:tab w:val="left" w:pos="567"/>
                <w:tab w:val="left" w:pos="737"/>
                <w:tab w:val="left" w:pos="2977"/>
                <w:tab w:val="left" w:pos="3266"/>
              </w:tabs>
              <w:spacing w:before="60" w:after="20" w:line="220" w:lineRule="exact"/>
              <w:rPr>
                <w:color w:val="000000"/>
                <w:sz w:val="18"/>
                <w:szCs w:val="18"/>
                <w:lang w:val="en-US"/>
              </w:rPr>
            </w:pPr>
            <w:r w:rsidRPr="00033FC2">
              <w:rPr>
                <w:color w:val="000000"/>
                <w:sz w:val="18"/>
                <w:szCs w:val="18"/>
                <w:lang w:val="en-US"/>
              </w:rPr>
              <w:t>Radiolocation</w:t>
            </w:r>
          </w:p>
        </w:tc>
        <w:tc>
          <w:tcPr>
            <w:tcW w:w="2466" w:type="dxa"/>
            <w:vMerge w:val="restart"/>
            <w:tcBorders>
              <w:top w:val="single" w:sz="6" w:space="0" w:color="auto"/>
              <w:left w:val="single" w:sz="6" w:space="0" w:color="auto"/>
              <w:right w:val="single" w:sz="6" w:space="0" w:color="auto"/>
            </w:tcBorders>
            <w:vAlign w:val="center"/>
          </w:tcPr>
          <w:p w:rsidR="00D94710" w:rsidRPr="00033FC2" w:rsidRDefault="00D94710" w:rsidP="00AE6FBE">
            <w:pPr>
              <w:tabs>
                <w:tab w:val="clear" w:pos="1134"/>
                <w:tab w:val="clear" w:pos="1871"/>
                <w:tab w:val="clear" w:pos="2268"/>
                <w:tab w:val="left" w:pos="170"/>
                <w:tab w:val="left" w:pos="567"/>
                <w:tab w:val="left" w:pos="737"/>
                <w:tab w:val="left" w:pos="2977"/>
                <w:tab w:val="left" w:pos="3266"/>
              </w:tabs>
              <w:spacing w:before="60" w:after="20" w:line="220" w:lineRule="exact"/>
              <w:jc w:val="center"/>
              <w:rPr>
                <w:color w:val="000000"/>
                <w:sz w:val="18"/>
                <w:szCs w:val="18"/>
                <w:lang w:val="en-US"/>
              </w:rPr>
            </w:pPr>
            <w:r w:rsidRPr="00033FC2">
              <w:rPr>
                <w:color w:val="000000"/>
                <w:sz w:val="18"/>
                <w:szCs w:val="18"/>
                <w:lang w:val="en-US"/>
              </w:rPr>
              <w:t xml:space="preserve">Coexistence between WAS/RLAN under the current MS allocation and FS and FSS. </w:t>
            </w:r>
          </w:p>
        </w:tc>
      </w:tr>
      <w:tr w:rsidR="00D94710" w:rsidRPr="00033FC2" w:rsidTr="00AE6FBE">
        <w:trPr>
          <w:gridAfter w:val="1"/>
          <w:wAfter w:w="27" w:type="dxa"/>
          <w:cantSplit/>
          <w:trHeight w:val="285"/>
          <w:jc w:val="center"/>
        </w:trPr>
        <w:tc>
          <w:tcPr>
            <w:tcW w:w="2621" w:type="dxa"/>
            <w:gridSpan w:val="2"/>
            <w:tcBorders>
              <w:top w:val="nil"/>
              <w:left w:val="single" w:sz="6" w:space="0" w:color="auto"/>
              <w:bottom w:val="single" w:sz="4" w:space="0" w:color="auto"/>
              <w:right w:val="single" w:sz="6" w:space="0" w:color="auto"/>
            </w:tcBorders>
            <w:hideMark/>
          </w:tcPr>
          <w:p w:rsidR="00D94710" w:rsidRPr="00033FC2" w:rsidRDefault="00D94710" w:rsidP="00AE6FBE">
            <w:pPr>
              <w:tabs>
                <w:tab w:val="clear" w:pos="1134"/>
                <w:tab w:val="clear" w:pos="1871"/>
                <w:tab w:val="clear" w:pos="2268"/>
                <w:tab w:val="left" w:pos="170"/>
                <w:tab w:val="left" w:pos="567"/>
                <w:tab w:val="left" w:pos="737"/>
                <w:tab w:val="left" w:pos="2977"/>
                <w:tab w:val="left" w:pos="3266"/>
              </w:tabs>
              <w:spacing w:before="60" w:after="20" w:line="220" w:lineRule="exact"/>
              <w:rPr>
                <w:color w:val="000000"/>
                <w:sz w:val="18"/>
                <w:szCs w:val="18"/>
                <w:lang w:val="en-US"/>
              </w:rPr>
            </w:pPr>
            <w:r w:rsidRPr="00033FC2">
              <w:rPr>
                <w:color w:val="000000"/>
                <w:sz w:val="18"/>
                <w:szCs w:val="18"/>
                <w:lang w:val="en-US"/>
              </w:rPr>
              <w:t>5.150</w:t>
            </w:r>
          </w:p>
        </w:tc>
        <w:tc>
          <w:tcPr>
            <w:tcW w:w="2621" w:type="dxa"/>
            <w:gridSpan w:val="2"/>
            <w:tcBorders>
              <w:top w:val="nil"/>
              <w:left w:val="single" w:sz="6" w:space="0" w:color="auto"/>
              <w:bottom w:val="single" w:sz="4" w:space="0" w:color="auto"/>
              <w:right w:val="single" w:sz="6" w:space="0" w:color="auto"/>
            </w:tcBorders>
            <w:hideMark/>
          </w:tcPr>
          <w:p w:rsidR="00D94710" w:rsidRPr="00033FC2" w:rsidRDefault="00D94710" w:rsidP="00AE6FBE">
            <w:pPr>
              <w:tabs>
                <w:tab w:val="clear" w:pos="1134"/>
                <w:tab w:val="clear" w:pos="1871"/>
                <w:tab w:val="clear" w:pos="2268"/>
                <w:tab w:val="left" w:pos="170"/>
                <w:tab w:val="left" w:pos="567"/>
                <w:tab w:val="left" w:pos="737"/>
                <w:tab w:val="left" w:pos="2977"/>
                <w:tab w:val="left" w:pos="3266"/>
              </w:tabs>
              <w:spacing w:before="60" w:after="20" w:line="220" w:lineRule="exact"/>
              <w:rPr>
                <w:color w:val="000000"/>
                <w:sz w:val="18"/>
                <w:szCs w:val="18"/>
                <w:lang w:val="en-US"/>
              </w:rPr>
            </w:pPr>
            <w:r w:rsidRPr="00033FC2">
              <w:rPr>
                <w:color w:val="000000"/>
                <w:sz w:val="18"/>
                <w:szCs w:val="18"/>
                <w:lang w:val="en-US"/>
              </w:rPr>
              <w:t>5.150</w:t>
            </w:r>
          </w:p>
        </w:tc>
        <w:tc>
          <w:tcPr>
            <w:tcW w:w="2605" w:type="dxa"/>
            <w:tcBorders>
              <w:top w:val="nil"/>
              <w:left w:val="single" w:sz="6" w:space="0" w:color="auto"/>
              <w:bottom w:val="single" w:sz="4" w:space="0" w:color="auto"/>
              <w:right w:val="single" w:sz="6" w:space="0" w:color="auto"/>
            </w:tcBorders>
            <w:hideMark/>
          </w:tcPr>
          <w:p w:rsidR="00D94710" w:rsidRPr="00033FC2" w:rsidRDefault="00D94710" w:rsidP="00AE6FBE">
            <w:pPr>
              <w:tabs>
                <w:tab w:val="clear" w:pos="1134"/>
                <w:tab w:val="clear" w:pos="1871"/>
                <w:tab w:val="clear" w:pos="2268"/>
                <w:tab w:val="left" w:pos="170"/>
                <w:tab w:val="left" w:pos="567"/>
                <w:tab w:val="left" w:pos="737"/>
                <w:tab w:val="left" w:pos="2977"/>
                <w:tab w:val="left" w:pos="3266"/>
              </w:tabs>
              <w:spacing w:before="60" w:after="20" w:line="220" w:lineRule="exact"/>
              <w:rPr>
                <w:color w:val="000000"/>
                <w:sz w:val="18"/>
                <w:szCs w:val="18"/>
                <w:lang w:val="en-US"/>
              </w:rPr>
            </w:pPr>
            <w:r w:rsidRPr="00033FC2">
              <w:rPr>
                <w:color w:val="000000"/>
                <w:sz w:val="18"/>
                <w:szCs w:val="18"/>
                <w:lang w:val="en-US"/>
              </w:rPr>
              <w:t>5.150</w:t>
            </w:r>
          </w:p>
        </w:tc>
        <w:tc>
          <w:tcPr>
            <w:tcW w:w="2466" w:type="dxa"/>
            <w:vMerge/>
            <w:tcBorders>
              <w:left w:val="single" w:sz="6" w:space="0" w:color="auto"/>
              <w:bottom w:val="single" w:sz="4" w:space="0" w:color="auto"/>
              <w:right w:val="single" w:sz="6" w:space="0" w:color="auto"/>
            </w:tcBorders>
          </w:tcPr>
          <w:p w:rsidR="00D94710" w:rsidRPr="00033FC2" w:rsidRDefault="00D94710" w:rsidP="00AE6FBE">
            <w:pPr>
              <w:tabs>
                <w:tab w:val="clear" w:pos="1134"/>
                <w:tab w:val="clear" w:pos="1871"/>
                <w:tab w:val="clear" w:pos="2268"/>
                <w:tab w:val="left" w:pos="170"/>
                <w:tab w:val="left" w:pos="567"/>
                <w:tab w:val="left" w:pos="737"/>
                <w:tab w:val="left" w:pos="2977"/>
                <w:tab w:val="left" w:pos="3266"/>
              </w:tabs>
              <w:spacing w:before="60" w:after="20" w:line="220" w:lineRule="exact"/>
              <w:rPr>
                <w:color w:val="000000"/>
                <w:sz w:val="18"/>
                <w:szCs w:val="18"/>
                <w:lang w:val="en-US"/>
              </w:rPr>
            </w:pPr>
          </w:p>
        </w:tc>
      </w:tr>
    </w:tbl>
    <w:p w:rsidR="00D94710" w:rsidRPr="00033FC2" w:rsidRDefault="00D94710" w:rsidP="00132998">
      <w:pPr>
        <w:pStyle w:val="Heading1"/>
        <w:rPr>
          <w:lang w:val="en-US"/>
        </w:rPr>
      </w:pPr>
      <w:r w:rsidRPr="00033FC2">
        <w:rPr>
          <w:lang w:val="en-US" w:eastAsia="ja-JP"/>
        </w:rPr>
        <w:lastRenderedPageBreak/>
        <w:t>4</w:t>
      </w:r>
      <w:r w:rsidRPr="00033FC2">
        <w:rPr>
          <w:lang w:val="en-US" w:eastAsia="ja-JP"/>
        </w:rPr>
        <w:tab/>
        <w:t xml:space="preserve">Assumptions on technical and operational elements for the sharing and compatibility of </w:t>
      </w:r>
      <w:r w:rsidRPr="00033FC2">
        <w:rPr>
          <w:lang w:val="en-US"/>
        </w:rPr>
        <w:t>WAS/RLAN with other services</w:t>
      </w:r>
    </w:p>
    <w:p w:rsidR="00D94710" w:rsidRPr="00033FC2" w:rsidRDefault="00D94710" w:rsidP="00B32C52">
      <w:pPr>
        <w:pStyle w:val="Heading2"/>
        <w:rPr>
          <w:szCs w:val="24"/>
          <w:lang w:val="en-US"/>
        </w:rPr>
      </w:pPr>
      <w:r w:rsidRPr="00033FC2">
        <w:rPr>
          <w:szCs w:val="24"/>
          <w:lang w:val="en-US"/>
        </w:rPr>
        <w:t>4.1</w:t>
      </w:r>
      <w:r w:rsidRPr="00033FC2">
        <w:rPr>
          <w:szCs w:val="24"/>
          <w:lang w:val="en-US"/>
        </w:rPr>
        <w:tab/>
        <w:t>Technical and operational characteristics of the WAS/RLAN operating in the 5</w:t>
      </w:r>
      <w:r w:rsidR="00B32C52">
        <w:rPr>
          <w:szCs w:val="24"/>
          <w:lang w:val="en-US"/>
        </w:rPr>
        <w:t> </w:t>
      </w:r>
      <w:r w:rsidRPr="00033FC2">
        <w:rPr>
          <w:szCs w:val="24"/>
          <w:lang w:val="en-US"/>
        </w:rPr>
        <w:t>GHz ranges</w:t>
      </w:r>
    </w:p>
    <w:p w:rsidR="00401367" w:rsidRDefault="00401367" w:rsidP="00401367">
      <w:pPr>
        <w:rPr>
          <w:lang w:val="en-US"/>
        </w:rPr>
      </w:pPr>
      <w:r>
        <w:rPr>
          <w:lang w:val="en-US"/>
        </w:rPr>
        <w:t>Option 1</w:t>
      </w:r>
    </w:p>
    <w:p w:rsidR="00DE2DB9" w:rsidRDefault="00DE2DB9" w:rsidP="00401367">
      <w:pPr>
        <w:rPr>
          <w:lang w:val="en-US" w:eastAsia="zh-CN"/>
        </w:rPr>
      </w:pPr>
      <w:r>
        <w:rPr>
          <w:rFonts w:hint="eastAsia"/>
          <w:lang w:val="en-US" w:eastAsia="zh-CN"/>
        </w:rPr>
        <w:t>[</w:t>
      </w:r>
      <w:r>
        <w:rPr>
          <w:lang w:val="en-US" w:eastAsia="zh-CN"/>
        </w:rPr>
        <w:t>RUS</w:t>
      </w:r>
      <w:r>
        <w:rPr>
          <w:rFonts w:hint="eastAsia"/>
          <w:lang w:val="en-US" w:eastAsia="zh-CN"/>
        </w:rPr>
        <w:t>]</w:t>
      </w:r>
    </w:p>
    <w:p w:rsidR="000E254B" w:rsidRDefault="000E254B" w:rsidP="000E254B">
      <w:pPr>
        <w:rPr>
          <w:lang w:val="en-US" w:eastAsia="zh-CN"/>
        </w:rPr>
      </w:pPr>
      <w:r>
        <w:rPr>
          <w:rFonts w:hint="eastAsia"/>
          <w:lang w:val="en-US" w:eastAsia="zh-CN"/>
        </w:rPr>
        <w:t>[</w:t>
      </w:r>
      <w:r>
        <w:rPr>
          <w:lang w:val="en-US" w:eastAsia="zh-CN"/>
        </w:rPr>
        <w:t xml:space="preserve">Editor’ Note: the text below need to be verified after finalization of the document </w:t>
      </w:r>
      <w:r w:rsidRPr="000E254B">
        <w:rPr>
          <w:lang w:val="en-US" w:eastAsia="zh-CN"/>
        </w:rPr>
        <w:t>ITU-R Report M.[RLAN REQ-PAR]</w:t>
      </w:r>
      <w:r>
        <w:rPr>
          <w:lang w:val="en-US" w:eastAsia="zh-CN"/>
        </w:rPr>
        <w:t>]</w:t>
      </w:r>
    </w:p>
    <w:p w:rsidR="00DE2DB9" w:rsidRPr="007B4F03" w:rsidRDefault="00DE2DB9" w:rsidP="00270513">
      <w:pPr>
        <w:rPr>
          <w:lang w:val="en-US"/>
        </w:rPr>
      </w:pPr>
      <w:r w:rsidRPr="007B4F03">
        <w:rPr>
          <w:lang w:val="en-US"/>
        </w:rPr>
        <w:t>Technical and operational characteristics of RLAN</w:t>
      </w:r>
      <w:r w:rsidR="0026281D">
        <w:rPr>
          <w:lang w:val="en-US"/>
        </w:rPr>
        <w:t>s</w:t>
      </w:r>
      <w:r w:rsidRPr="007B4F03">
        <w:rPr>
          <w:lang w:val="en-US"/>
        </w:rPr>
        <w:t xml:space="preserve"> are presented in Recommendation ITU-R M.1450 «Characteristics of broadband radio local area networks». In accordance with this Recommendation in the territory of USA and Canada </w:t>
      </w:r>
      <w:proofErr w:type="spellStart"/>
      <w:r w:rsidRPr="007B4F03">
        <w:rPr>
          <w:lang w:val="en-US"/>
        </w:rPr>
        <w:t>e.i.r.p</w:t>
      </w:r>
      <w:proofErr w:type="spellEnd"/>
      <w:r w:rsidRPr="007B4F03">
        <w:rPr>
          <w:lang w:val="en-US"/>
        </w:rPr>
        <w:t>. of RLAN</w:t>
      </w:r>
      <w:r w:rsidR="0026281D">
        <w:rPr>
          <w:lang w:val="en-US"/>
        </w:rPr>
        <w:t>s</w:t>
      </w:r>
      <w:r w:rsidRPr="007B4F03">
        <w:rPr>
          <w:lang w:val="en-US"/>
        </w:rPr>
        <w:t xml:space="preserve"> operating in the frequency bands 5 150–5 250 MHz and 5 250–5 350  MHz is 250 </w:t>
      </w:r>
      <w:proofErr w:type="spellStart"/>
      <w:r w:rsidRPr="007B4F03">
        <w:rPr>
          <w:lang w:val="en-US"/>
        </w:rPr>
        <w:t>mW</w:t>
      </w:r>
      <w:proofErr w:type="spellEnd"/>
      <w:r w:rsidRPr="007B4F03">
        <w:rPr>
          <w:lang w:val="en-US"/>
        </w:rPr>
        <w:t xml:space="preserve"> (-6 </w:t>
      </w:r>
      <w:proofErr w:type="spellStart"/>
      <w:r w:rsidRPr="007B4F03">
        <w:rPr>
          <w:lang w:val="en-US"/>
        </w:rPr>
        <w:t>dBW</w:t>
      </w:r>
      <w:proofErr w:type="spellEnd"/>
      <w:r w:rsidRPr="007B4F03">
        <w:rPr>
          <w:lang w:val="en-US"/>
        </w:rPr>
        <w:t xml:space="preserve">) and 1 000 </w:t>
      </w:r>
      <w:proofErr w:type="spellStart"/>
      <w:r w:rsidRPr="007B4F03">
        <w:rPr>
          <w:lang w:val="en-US"/>
        </w:rPr>
        <w:t>mW</w:t>
      </w:r>
      <w:proofErr w:type="spellEnd"/>
      <w:r w:rsidRPr="007B4F03">
        <w:rPr>
          <w:lang w:val="en-US"/>
        </w:rPr>
        <w:t xml:space="preserve"> (0 </w:t>
      </w:r>
      <w:proofErr w:type="spellStart"/>
      <w:r w:rsidRPr="007B4F03">
        <w:rPr>
          <w:lang w:val="en-US"/>
        </w:rPr>
        <w:t>dBW</w:t>
      </w:r>
      <w:proofErr w:type="spellEnd"/>
      <w:r w:rsidRPr="007B4F03">
        <w:rPr>
          <w:lang w:val="en-US"/>
        </w:rPr>
        <w:t xml:space="preserve">) in the frequency band 5 750-5 850 </w:t>
      </w:r>
      <w:proofErr w:type="spellStart"/>
      <w:r w:rsidRPr="007B4F03">
        <w:rPr>
          <w:lang w:val="en-US"/>
        </w:rPr>
        <w:t>MHz.</w:t>
      </w:r>
      <w:proofErr w:type="spellEnd"/>
      <w:r w:rsidRPr="007B4F03">
        <w:rPr>
          <w:lang w:val="en-US"/>
        </w:rPr>
        <w:t xml:space="preserve"> At the same time RLAN</w:t>
      </w:r>
      <w:r w:rsidR="0026281D">
        <w:rPr>
          <w:lang w:val="en-US"/>
        </w:rPr>
        <w:t>s</w:t>
      </w:r>
      <w:r w:rsidRPr="007B4F03">
        <w:rPr>
          <w:lang w:val="en-US"/>
        </w:rPr>
        <w:t xml:space="preserve"> opera</w:t>
      </w:r>
      <w:r w:rsidR="00F8576C">
        <w:rPr>
          <w:lang w:val="en-US"/>
        </w:rPr>
        <w:t>ting in the territory of Europe</w:t>
      </w:r>
      <w:r w:rsidR="0026281D">
        <w:rPr>
          <w:lang w:val="en-US"/>
        </w:rPr>
        <w:t xml:space="preserve">, and in numerous Region 3 countries including Australia, </w:t>
      </w:r>
      <w:r w:rsidR="0026281D" w:rsidRPr="007B4F03">
        <w:rPr>
          <w:lang w:val="en-US"/>
        </w:rPr>
        <w:t xml:space="preserve"> </w:t>
      </w:r>
      <w:r w:rsidR="0026281D">
        <w:rPr>
          <w:lang w:val="en-US"/>
        </w:rPr>
        <w:t xml:space="preserve">are restricted to an </w:t>
      </w:r>
      <w:proofErr w:type="spellStart"/>
      <w:r w:rsidRPr="007B4F03">
        <w:rPr>
          <w:lang w:val="en-US"/>
        </w:rPr>
        <w:t>e.i.r.p</w:t>
      </w:r>
      <w:proofErr w:type="spellEnd"/>
      <w:r w:rsidRPr="007B4F03">
        <w:rPr>
          <w:lang w:val="en-US"/>
        </w:rPr>
        <w:t>. of 200 </w:t>
      </w:r>
      <w:proofErr w:type="spellStart"/>
      <w:r w:rsidRPr="007B4F03">
        <w:rPr>
          <w:lang w:val="en-US"/>
        </w:rPr>
        <w:t>mW</w:t>
      </w:r>
      <w:proofErr w:type="spellEnd"/>
      <w:r w:rsidRPr="007B4F03">
        <w:rPr>
          <w:lang w:val="en-US"/>
        </w:rPr>
        <w:t xml:space="preserve"> (-7 </w:t>
      </w:r>
      <w:proofErr w:type="spellStart"/>
      <w:r w:rsidRPr="007B4F03">
        <w:rPr>
          <w:lang w:val="en-US"/>
        </w:rPr>
        <w:t>dBW</w:t>
      </w:r>
      <w:proofErr w:type="spellEnd"/>
      <w:r w:rsidRPr="007B4F03">
        <w:rPr>
          <w:lang w:val="en-US"/>
        </w:rPr>
        <w:t>)</w:t>
      </w:r>
      <w:r w:rsidR="00ED3D3D" w:rsidRPr="007B4F03">
        <w:rPr>
          <w:lang w:val="en-US"/>
        </w:rPr>
        <w:t xml:space="preserve"> in the frequency bands 5 150</w:t>
      </w:r>
      <w:r w:rsidR="00270513">
        <w:rPr>
          <w:lang w:val="en-US"/>
        </w:rPr>
        <w:t>-</w:t>
      </w:r>
      <w:r w:rsidR="00ED3D3D" w:rsidRPr="007B4F03">
        <w:rPr>
          <w:lang w:val="en-US"/>
        </w:rPr>
        <w:t>5 250 MHz</w:t>
      </w:r>
      <w:r w:rsidR="00ED3D3D" w:rsidRPr="00521A16">
        <w:rPr>
          <w:lang w:val="en-US"/>
        </w:rPr>
        <w:t xml:space="preserve"> </w:t>
      </w:r>
      <w:r w:rsidR="00ED3D3D" w:rsidRPr="007B4F03">
        <w:rPr>
          <w:lang w:val="en-US"/>
        </w:rPr>
        <w:t xml:space="preserve">and </w:t>
      </w:r>
      <w:r w:rsidR="00ED3D3D" w:rsidRPr="00521A16">
        <w:rPr>
          <w:lang w:val="en-US"/>
        </w:rPr>
        <w:t>5 250</w:t>
      </w:r>
      <w:r w:rsidR="00270513">
        <w:rPr>
          <w:lang w:val="en-US"/>
        </w:rPr>
        <w:t>-</w:t>
      </w:r>
      <w:r w:rsidR="00ED3D3D" w:rsidRPr="00521A16">
        <w:rPr>
          <w:lang w:val="en-US"/>
        </w:rPr>
        <w:t>5 350 </w:t>
      </w:r>
      <w:r w:rsidR="00ED3D3D" w:rsidRPr="007B4F03">
        <w:rPr>
          <w:lang w:val="en-US"/>
        </w:rPr>
        <w:t>MHz</w:t>
      </w:r>
      <w:r w:rsidR="00F8576C">
        <w:rPr>
          <w:lang w:val="en-US"/>
        </w:rPr>
        <w:t xml:space="preserve"> and, in the lower 5 150</w:t>
      </w:r>
      <w:r w:rsidR="00F8576C">
        <w:rPr>
          <w:lang w:val="en-US"/>
        </w:rPr>
        <w:noBreakHyphen/>
      </w:r>
      <w:r w:rsidR="000333F1">
        <w:rPr>
          <w:lang w:val="en-US"/>
        </w:rPr>
        <w:t xml:space="preserve">5 250 MHz segment, to </w:t>
      </w:r>
      <w:r w:rsidR="000333F1" w:rsidRPr="00BF1E41">
        <w:rPr>
          <w:i/>
          <w:lang w:val="en-US"/>
        </w:rPr>
        <w:t>indoor only</w:t>
      </w:r>
      <w:r w:rsidR="000333F1">
        <w:rPr>
          <w:lang w:val="en-US"/>
        </w:rPr>
        <w:t xml:space="preserve"> operation</w:t>
      </w:r>
      <w:r w:rsidRPr="007B4F03">
        <w:rPr>
          <w:lang w:val="en-US"/>
        </w:rPr>
        <w:t>.</w:t>
      </w:r>
    </w:p>
    <w:p w:rsidR="00DE2DB9" w:rsidRPr="007B4F03" w:rsidRDefault="00DE2DB9" w:rsidP="00DE2DB9">
      <w:pPr>
        <w:rPr>
          <w:szCs w:val="24"/>
          <w:lang w:val="en-US"/>
        </w:rPr>
      </w:pPr>
      <w:r w:rsidRPr="007B4F03">
        <w:rPr>
          <w:szCs w:val="24"/>
          <w:lang w:val="en-US"/>
        </w:rPr>
        <w:t>At the same time</w:t>
      </w:r>
      <w:r w:rsidR="000333F1">
        <w:rPr>
          <w:szCs w:val="24"/>
          <w:lang w:val="en-US"/>
        </w:rPr>
        <w:t>,</w:t>
      </w:r>
      <w:r w:rsidRPr="007B4F03">
        <w:rPr>
          <w:szCs w:val="24"/>
          <w:lang w:val="en-US"/>
        </w:rPr>
        <w:t xml:space="preserve"> under preparation </w:t>
      </w:r>
      <w:r w:rsidR="000333F1">
        <w:rPr>
          <w:szCs w:val="24"/>
          <w:lang w:val="en-US"/>
        </w:rPr>
        <w:t>for</w:t>
      </w:r>
      <w:r w:rsidRPr="007B4F03">
        <w:rPr>
          <w:szCs w:val="24"/>
          <w:lang w:val="en-US"/>
        </w:rPr>
        <w:t xml:space="preserve"> WRC-15</w:t>
      </w:r>
      <w:r w:rsidR="000333F1" w:rsidRPr="000333F1">
        <w:rPr>
          <w:szCs w:val="24"/>
          <w:lang w:val="en-US"/>
        </w:rPr>
        <w:t xml:space="preserve"> </w:t>
      </w:r>
      <w:r w:rsidR="00D95739">
        <w:rPr>
          <w:szCs w:val="24"/>
          <w:lang w:val="en-US"/>
        </w:rPr>
        <w:t>a</w:t>
      </w:r>
      <w:r w:rsidR="000333F1">
        <w:rPr>
          <w:szCs w:val="24"/>
          <w:lang w:val="en-US"/>
        </w:rPr>
        <w:t xml:space="preserve">genda item 1.1, </w:t>
      </w:r>
      <w:r w:rsidRPr="007B4F03">
        <w:rPr>
          <w:szCs w:val="24"/>
          <w:lang w:val="en-US"/>
        </w:rPr>
        <w:t xml:space="preserve"> the issue </w:t>
      </w:r>
      <w:r w:rsidR="000333F1">
        <w:rPr>
          <w:szCs w:val="24"/>
          <w:lang w:val="en-US"/>
        </w:rPr>
        <w:t xml:space="preserve">of the </w:t>
      </w:r>
      <w:r w:rsidRPr="007B4F03">
        <w:rPr>
          <w:szCs w:val="24"/>
          <w:lang w:val="en-US"/>
        </w:rPr>
        <w:t>operation</w:t>
      </w:r>
      <w:r w:rsidR="000333F1">
        <w:rPr>
          <w:szCs w:val="24"/>
          <w:lang w:val="en-US"/>
        </w:rPr>
        <w:t>al</w:t>
      </w:r>
      <w:r w:rsidRPr="007B4F03">
        <w:rPr>
          <w:szCs w:val="24"/>
          <w:lang w:val="en-US"/>
        </w:rPr>
        <w:t xml:space="preserve"> feasibility of RLAN</w:t>
      </w:r>
      <w:r w:rsidR="000333F1">
        <w:rPr>
          <w:szCs w:val="24"/>
          <w:lang w:val="en-US"/>
        </w:rPr>
        <w:t>s</w:t>
      </w:r>
      <w:r w:rsidRPr="007B4F03">
        <w:rPr>
          <w:szCs w:val="24"/>
          <w:lang w:val="en-US"/>
        </w:rPr>
        <w:t xml:space="preserve"> in the frequency band </w:t>
      </w:r>
      <w:r w:rsidRPr="00125F55">
        <w:rPr>
          <w:szCs w:val="24"/>
          <w:lang w:val="en-US"/>
        </w:rPr>
        <w:t>5</w:t>
      </w:r>
      <w:r w:rsidRPr="007B4F03">
        <w:rPr>
          <w:szCs w:val="24"/>
          <w:lang w:val="en-US"/>
        </w:rPr>
        <w:t> </w:t>
      </w:r>
      <w:r w:rsidRPr="00125F55">
        <w:rPr>
          <w:szCs w:val="24"/>
          <w:lang w:val="en-US"/>
        </w:rPr>
        <w:t>350-5</w:t>
      </w:r>
      <w:r w:rsidRPr="007B4F03">
        <w:rPr>
          <w:szCs w:val="24"/>
          <w:lang w:val="en-US"/>
        </w:rPr>
        <w:t> </w:t>
      </w:r>
      <w:r w:rsidRPr="00125F55">
        <w:rPr>
          <w:szCs w:val="24"/>
          <w:lang w:val="en-US"/>
        </w:rPr>
        <w:t>470</w:t>
      </w:r>
      <w:r w:rsidRPr="007B4F03">
        <w:rPr>
          <w:szCs w:val="24"/>
          <w:lang w:val="en-US"/>
        </w:rPr>
        <w:t xml:space="preserve"> MHz was considered. It was assumed that</w:t>
      </w:r>
      <w:r w:rsidR="000333F1">
        <w:rPr>
          <w:szCs w:val="24"/>
          <w:lang w:val="en-US"/>
        </w:rPr>
        <w:t xml:space="preserve"> the</w:t>
      </w:r>
      <w:r w:rsidRPr="007B4F03">
        <w:rPr>
          <w:szCs w:val="24"/>
          <w:lang w:val="en-US"/>
        </w:rPr>
        <w:t xml:space="preserve"> RLAN transmitter </w:t>
      </w:r>
      <w:proofErr w:type="spellStart"/>
      <w:r w:rsidRPr="007B4F03">
        <w:rPr>
          <w:szCs w:val="24"/>
          <w:lang w:val="en-US"/>
        </w:rPr>
        <w:t>e.i.r.p</w:t>
      </w:r>
      <w:proofErr w:type="spellEnd"/>
      <w:r w:rsidRPr="007B4F03">
        <w:rPr>
          <w:szCs w:val="24"/>
          <w:lang w:val="en-US"/>
        </w:rPr>
        <w:t xml:space="preserve">. </w:t>
      </w:r>
      <w:r w:rsidR="000333F1">
        <w:rPr>
          <w:szCs w:val="24"/>
          <w:lang w:val="en-US"/>
        </w:rPr>
        <w:t>would be</w:t>
      </w:r>
      <w:r w:rsidRPr="007B4F03">
        <w:rPr>
          <w:szCs w:val="24"/>
          <w:lang w:val="en-US"/>
        </w:rPr>
        <w:t xml:space="preserve"> 200 </w:t>
      </w:r>
      <w:proofErr w:type="spellStart"/>
      <w:r w:rsidRPr="007B4F03">
        <w:rPr>
          <w:szCs w:val="24"/>
          <w:lang w:val="en-US"/>
        </w:rPr>
        <w:t>mW</w:t>
      </w:r>
      <w:proofErr w:type="spellEnd"/>
      <w:r w:rsidRPr="007B4F03">
        <w:rPr>
          <w:szCs w:val="24"/>
          <w:lang w:val="en-US"/>
        </w:rPr>
        <w:t xml:space="preserve"> (-7 </w:t>
      </w:r>
      <w:proofErr w:type="spellStart"/>
      <w:r w:rsidRPr="007B4F03">
        <w:rPr>
          <w:szCs w:val="24"/>
          <w:lang w:val="en-US"/>
        </w:rPr>
        <w:t>dBW</w:t>
      </w:r>
      <w:proofErr w:type="spellEnd"/>
      <w:r w:rsidRPr="007B4F03">
        <w:rPr>
          <w:szCs w:val="24"/>
          <w:lang w:val="en-US"/>
        </w:rPr>
        <w:t xml:space="preserve">) in this frequency band. </w:t>
      </w:r>
    </w:p>
    <w:p w:rsidR="00DE2DB9" w:rsidRPr="007B4F03" w:rsidRDefault="00DE2DB9" w:rsidP="00DE2DB9">
      <w:pPr>
        <w:rPr>
          <w:szCs w:val="24"/>
          <w:lang w:val="en-US"/>
        </w:rPr>
      </w:pPr>
      <w:r w:rsidRPr="007B4F03">
        <w:rPr>
          <w:szCs w:val="24"/>
          <w:lang w:val="en-US"/>
        </w:rPr>
        <w:t xml:space="preserve">Therefore two </w:t>
      </w:r>
      <w:proofErr w:type="spellStart"/>
      <w:r w:rsidRPr="007B4F03">
        <w:rPr>
          <w:szCs w:val="24"/>
          <w:lang w:val="en-US"/>
        </w:rPr>
        <w:t>e.i.r.p</w:t>
      </w:r>
      <w:proofErr w:type="spellEnd"/>
      <w:r w:rsidRPr="007B4F03">
        <w:rPr>
          <w:szCs w:val="24"/>
          <w:lang w:val="en-US"/>
        </w:rPr>
        <w:t>. values were used for compatibility assessment of RLAN</w:t>
      </w:r>
      <w:r w:rsidR="000333F1">
        <w:rPr>
          <w:szCs w:val="24"/>
          <w:lang w:val="en-US"/>
        </w:rPr>
        <w:t>s</w:t>
      </w:r>
      <w:r w:rsidRPr="007B4F03">
        <w:rPr>
          <w:szCs w:val="24"/>
          <w:lang w:val="en-US"/>
        </w:rPr>
        <w:t xml:space="preserve"> with </w:t>
      </w:r>
      <w:proofErr w:type="spellStart"/>
      <w:r w:rsidRPr="007B4F03">
        <w:rPr>
          <w:szCs w:val="24"/>
          <w:lang w:val="en-US"/>
        </w:rPr>
        <w:t>radiodetermination</w:t>
      </w:r>
      <w:proofErr w:type="spellEnd"/>
      <w:r w:rsidRPr="007B4F03">
        <w:rPr>
          <w:szCs w:val="24"/>
          <w:lang w:val="en-US"/>
        </w:rPr>
        <w:t xml:space="preserve"> radars in the frequency bands </w:t>
      </w:r>
      <w:r w:rsidRPr="00125F55">
        <w:rPr>
          <w:szCs w:val="24"/>
          <w:lang w:val="en-US"/>
        </w:rPr>
        <w:t>5</w:t>
      </w:r>
      <w:r w:rsidRPr="007B4F03">
        <w:rPr>
          <w:szCs w:val="24"/>
          <w:lang w:val="en-US"/>
        </w:rPr>
        <w:t> </w:t>
      </w:r>
      <w:r w:rsidRPr="00125F55">
        <w:rPr>
          <w:szCs w:val="24"/>
          <w:lang w:val="en-US"/>
        </w:rPr>
        <w:t>350-5</w:t>
      </w:r>
      <w:r w:rsidRPr="007B4F03">
        <w:rPr>
          <w:szCs w:val="24"/>
          <w:lang w:val="en-US"/>
        </w:rPr>
        <w:t> </w:t>
      </w:r>
      <w:r w:rsidRPr="00125F55">
        <w:rPr>
          <w:szCs w:val="24"/>
          <w:lang w:val="en-US"/>
        </w:rPr>
        <w:t xml:space="preserve">460 </w:t>
      </w:r>
      <w:r w:rsidRPr="007B4F03">
        <w:rPr>
          <w:szCs w:val="24"/>
          <w:lang w:val="en-US"/>
        </w:rPr>
        <w:t>MHz</w:t>
      </w:r>
      <w:r w:rsidRPr="00125F55">
        <w:rPr>
          <w:szCs w:val="24"/>
          <w:lang w:val="en-US"/>
        </w:rPr>
        <w:t>, 5</w:t>
      </w:r>
      <w:r w:rsidRPr="007B4F03">
        <w:rPr>
          <w:szCs w:val="24"/>
          <w:lang w:val="en-US"/>
        </w:rPr>
        <w:t> </w:t>
      </w:r>
      <w:r w:rsidRPr="00125F55">
        <w:rPr>
          <w:szCs w:val="24"/>
          <w:lang w:val="en-US"/>
        </w:rPr>
        <w:t>460-5</w:t>
      </w:r>
      <w:r w:rsidRPr="007B4F03">
        <w:rPr>
          <w:szCs w:val="24"/>
          <w:lang w:val="en-US"/>
        </w:rPr>
        <w:t> </w:t>
      </w:r>
      <w:r w:rsidRPr="00125F55">
        <w:rPr>
          <w:szCs w:val="24"/>
          <w:lang w:val="en-US"/>
        </w:rPr>
        <w:t xml:space="preserve">470 </w:t>
      </w:r>
      <w:r w:rsidRPr="007B4F03">
        <w:rPr>
          <w:szCs w:val="24"/>
          <w:lang w:val="en-US"/>
        </w:rPr>
        <w:t>MHz</w:t>
      </w:r>
      <w:r w:rsidRPr="00125F55">
        <w:rPr>
          <w:szCs w:val="24"/>
          <w:lang w:val="en-US"/>
        </w:rPr>
        <w:t xml:space="preserve"> </w:t>
      </w:r>
      <w:r w:rsidRPr="007B4F03">
        <w:rPr>
          <w:szCs w:val="24"/>
          <w:lang w:val="en-US"/>
        </w:rPr>
        <w:t>and</w:t>
      </w:r>
      <w:r w:rsidRPr="00125F55">
        <w:rPr>
          <w:szCs w:val="24"/>
          <w:lang w:val="en-US"/>
        </w:rPr>
        <w:t xml:space="preserve"> 7</w:t>
      </w:r>
      <w:r w:rsidRPr="007B4F03">
        <w:rPr>
          <w:szCs w:val="24"/>
          <w:lang w:val="en-US"/>
        </w:rPr>
        <w:t> </w:t>
      </w:r>
      <w:r w:rsidRPr="00125F55">
        <w:rPr>
          <w:szCs w:val="24"/>
          <w:lang w:val="en-US"/>
        </w:rPr>
        <w:t>250</w:t>
      </w:r>
      <w:r w:rsidRPr="007B4F03">
        <w:rPr>
          <w:szCs w:val="24"/>
          <w:lang w:val="en-US"/>
        </w:rPr>
        <w:noBreakHyphen/>
      </w:r>
      <w:r w:rsidRPr="00125F55">
        <w:rPr>
          <w:szCs w:val="24"/>
          <w:lang w:val="en-US"/>
        </w:rPr>
        <w:t>7</w:t>
      </w:r>
      <w:r w:rsidRPr="007B4F03">
        <w:rPr>
          <w:szCs w:val="24"/>
          <w:lang w:val="en-US"/>
        </w:rPr>
        <w:t> </w:t>
      </w:r>
      <w:r w:rsidRPr="00125F55">
        <w:rPr>
          <w:szCs w:val="24"/>
          <w:lang w:val="en-US"/>
        </w:rPr>
        <w:t xml:space="preserve">850 </w:t>
      </w:r>
      <w:r w:rsidRPr="007B4F03">
        <w:rPr>
          <w:szCs w:val="24"/>
          <w:lang w:val="en-US"/>
        </w:rPr>
        <w:t>MHz:</w:t>
      </w:r>
    </w:p>
    <w:p w:rsidR="00DE2DB9" w:rsidRPr="007B4F03" w:rsidRDefault="00DE2DB9" w:rsidP="00125F55">
      <w:pPr>
        <w:pStyle w:val="enumlev1"/>
        <w:rPr>
          <w:lang w:val="en-US"/>
        </w:rPr>
      </w:pPr>
      <w:r w:rsidRPr="007B4F03">
        <w:rPr>
          <w:lang w:val="en-US"/>
        </w:rPr>
        <w:t>–</w:t>
      </w:r>
      <w:r w:rsidRPr="007B4F03">
        <w:rPr>
          <w:lang w:val="en-US"/>
        </w:rPr>
        <w:tab/>
      </w:r>
      <w:proofErr w:type="spellStart"/>
      <w:r w:rsidRPr="007B4F03">
        <w:rPr>
          <w:lang w:val="en-US"/>
        </w:rPr>
        <w:t>e.i.r.p</w:t>
      </w:r>
      <w:proofErr w:type="spellEnd"/>
      <w:r w:rsidRPr="007B4F03">
        <w:rPr>
          <w:lang w:val="en-US"/>
        </w:rPr>
        <w:t xml:space="preserve">. of minus 7 </w:t>
      </w:r>
      <w:proofErr w:type="spellStart"/>
      <w:r w:rsidRPr="007B4F03">
        <w:rPr>
          <w:lang w:val="en-US"/>
        </w:rPr>
        <w:t>dBW</w:t>
      </w:r>
      <w:proofErr w:type="spellEnd"/>
      <w:r w:rsidRPr="007B4F03">
        <w:rPr>
          <w:lang w:val="en-US"/>
        </w:rPr>
        <w:t xml:space="preserve"> was assumed for RLAN operating in the frequency bands 5 350</w:t>
      </w:r>
      <w:r w:rsidRPr="007B4F03">
        <w:rPr>
          <w:lang w:val="en-US"/>
        </w:rPr>
        <w:noBreakHyphen/>
        <w:t>5 470 MHz;</w:t>
      </w:r>
    </w:p>
    <w:p w:rsidR="00DE2DB9" w:rsidRPr="007B4F03" w:rsidRDefault="00DE2DB9" w:rsidP="00125F55">
      <w:pPr>
        <w:pStyle w:val="enumlev1"/>
        <w:rPr>
          <w:lang w:val="en-US"/>
        </w:rPr>
      </w:pPr>
      <w:r w:rsidRPr="007B4F03">
        <w:rPr>
          <w:lang w:val="en-US"/>
        </w:rPr>
        <w:t>–</w:t>
      </w:r>
      <w:r w:rsidRPr="007B4F03">
        <w:rPr>
          <w:lang w:val="en-US"/>
        </w:rPr>
        <w:tab/>
      </w:r>
      <w:proofErr w:type="spellStart"/>
      <w:r w:rsidRPr="007B4F03">
        <w:rPr>
          <w:lang w:val="en-US"/>
        </w:rPr>
        <w:t>e.i.r.p</w:t>
      </w:r>
      <w:proofErr w:type="spellEnd"/>
      <w:r w:rsidRPr="007B4F03">
        <w:rPr>
          <w:lang w:val="en-US"/>
        </w:rPr>
        <w:t xml:space="preserve">. of zero (0) </w:t>
      </w:r>
      <w:proofErr w:type="spellStart"/>
      <w:r w:rsidRPr="007B4F03">
        <w:rPr>
          <w:lang w:val="en-US"/>
        </w:rPr>
        <w:t>dBW</w:t>
      </w:r>
      <w:proofErr w:type="spellEnd"/>
      <w:r w:rsidRPr="007B4F03">
        <w:rPr>
          <w:lang w:val="en-US"/>
        </w:rPr>
        <w:t xml:space="preserve"> was assumed for RLAN operating in the frequency bands </w:t>
      </w:r>
      <w:r w:rsidRPr="00125F55">
        <w:rPr>
          <w:lang w:val="en-US"/>
        </w:rPr>
        <w:t>5</w:t>
      </w:r>
      <w:r w:rsidRPr="007B4F03">
        <w:rPr>
          <w:lang w:val="en-US"/>
        </w:rPr>
        <w:t> </w:t>
      </w:r>
      <w:r w:rsidRPr="00125F55">
        <w:rPr>
          <w:lang w:val="en-US"/>
        </w:rPr>
        <w:t>725</w:t>
      </w:r>
      <w:r w:rsidRPr="007B4F03">
        <w:rPr>
          <w:lang w:val="en-US"/>
        </w:rPr>
        <w:noBreakHyphen/>
      </w:r>
      <w:r w:rsidRPr="00125F55">
        <w:rPr>
          <w:lang w:val="en-US"/>
        </w:rPr>
        <w:t>5</w:t>
      </w:r>
      <w:r w:rsidRPr="007B4F03">
        <w:rPr>
          <w:lang w:val="en-US"/>
        </w:rPr>
        <w:t> </w:t>
      </w:r>
      <w:r w:rsidRPr="00125F55">
        <w:rPr>
          <w:lang w:val="en-US"/>
        </w:rPr>
        <w:t>850</w:t>
      </w:r>
      <w:r w:rsidRPr="007B4F03">
        <w:rPr>
          <w:lang w:val="en-US"/>
        </w:rPr>
        <w:t xml:space="preserve"> MHz;</w:t>
      </w:r>
    </w:p>
    <w:p w:rsidR="00DE2DB9" w:rsidRDefault="00DE2DB9" w:rsidP="00DE2DB9">
      <w:pPr>
        <w:rPr>
          <w:lang w:val="en-US"/>
        </w:rPr>
      </w:pPr>
      <w:proofErr w:type="spellStart"/>
      <w:r w:rsidRPr="007B4F03">
        <w:rPr>
          <w:lang w:val="en-US"/>
        </w:rPr>
        <w:t>e.i.r.p</w:t>
      </w:r>
      <w:proofErr w:type="spellEnd"/>
      <w:r w:rsidRPr="007B4F03">
        <w:rPr>
          <w:lang w:val="en-US"/>
        </w:rPr>
        <w:t xml:space="preserve">. spectral densities specified in Recommendation ITU-R М.1450 shows that it addresses RLANs having carrier bandwidth of 20 </w:t>
      </w:r>
      <w:proofErr w:type="spellStart"/>
      <w:r w:rsidRPr="007B4F03">
        <w:rPr>
          <w:lang w:val="en-US"/>
        </w:rPr>
        <w:t>MHz.</w:t>
      </w:r>
      <w:proofErr w:type="spellEnd"/>
      <w:r w:rsidRPr="007B4F03">
        <w:rPr>
          <w:lang w:val="en-US"/>
        </w:rPr>
        <w:t xml:space="preserve"> However taking in account the achievements in RLANs development the considered Report includes analysis of networks having carrier bandwidth of both 20 MHz and 160 </w:t>
      </w:r>
      <w:proofErr w:type="spellStart"/>
      <w:r w:rsidRPr="007B4F03">
        <w:rPr>
          <w:lang w:val="en-US"/>
        </w:rPr>
        <w:t>MHz.</w:t>
      </w:r>
      <w:proofErr w:type="spellEnd"/>
    </w:p>
    <w:p w:rsidR="00401367" w:rsidRDefault="00401367" w:rsidP="00401367">
      <w:pPr>
        <w:rPr>
          <w:lang w:val="en-US"/>
        </w:rPr>
      </w:pPr>
      <w:r>
        <w:rPr>
          <w:lang w:val="en-US"/>
        </w:rPr>
        <w:t>[UK and ESA]</w:t>
      </w:r>
    </w:p>
    <w:p w:rsidR="00401367" w:rsidRDefault="00401367" w:rsidP="00401367">
      <w:pPr>
        <w:rPr>
          <w:lang w:val="en-US"/>
        </w:rPr>
      </w:pPr>
      <w:r>
        <w:rPr>
          <w:lang w:val="en-US"/>
        </w:rPr>
        <w:t>Option 2</w:t>
      </w:r>
    </w:p>
    <w:p w:rsidR="00401367" w:rsidRPr="00BF1E41" w:rsidRDefault="00F8576C" w:rsidP="00424EF2">
      <w:pPr>
        <w:pStyle w:val="Heading3"/>
        <w:rPr>
          <w:lang w:val="en-US"/>
        </w:rPr>
      </w:pPr>
      <w:r w:rsidRPr="00BF1E41">
        <w:rPr>
          <w:lang w:val="en-US"/>
        </w:rPr>
        <w:t>4.1.1</w:t>
      </w:r>
      <w:r w:rsidRPr="00BF1E41">
        <w:rPr>
          <w:lang w:val="en-US"/>
        </w:rPr>
        <w:tab/>
      </w:r>
      <w:r w:rsidR="00401367">
        <w:rPr>
          <w:lang w:val="en-US" w:eastAsia="zh-CN"/>
        </w:rPr>
        <w:t xml:space="preserve">Characteristics of RLAN in </w:t>
      </w:r>
      <w:r w:rsidR="00401367" w:rsidRPr="00BF1E41">
        <w:rPr>
          <w:lang w:val="en-US"/>
        </w:rPr>
        <w:t>5</w:t>
      </w:r>
      <w:r w:rsidR="00424EF2">
        <w:rPr>
          <w:lang w:val="en-US"/>
        </w:rPr>
        <w:t xml:space="preserve"> </w:t>
      </w:r>
      <w:r w:rsidR="00401367" w:rsidRPr="00BF1E41">
        <w:rPr>
          <w:lang w:val="en-US"/>
        </w:rPr>
        <w:t>150</w:t>
      </w:r>
      <w:r w:rsidR="00424EF2">
        <w:rPr>
          <w:lang w:val="en-US"/>
        </w:rPr>
        <w:t>-</w:t>
      </w:r>
      <w:r w:rsidR="00401367" w:rsidRPr="00BF1E41">
        <w:rPr>
          <w:lang w:val="en-US"/>
        </w:rPr>
        <w:t>5</w:t>
      </w:r>
      <w:r w:rsidR="00424EF2">
        <w:rPr>
          <w:lang w:val="en-US"/>
        </w:rPr>
        <w:t xml:space="preserve"> </w:t>
      </w:r>
      <w:r w:rsidR="00401367" w:rsidRPr="00BF1E41">
        <w:rPr>
          <w:lang w:val="en-US"/>
        </w:rPr>
        <w:t>250 MHz Band</w:t>
      </w:r>
    </w:p>
    <w:p w:rsidR="00401367" w:rsidRPr="00BF1E41" w:rsidRDefault="00F8576C" w:rsidP="00424EF2">
      <w:pPr>
        <w:pStyle w:val="Heading3"/>
        <w:rPr>
          <w:lang w:val="en-US"/>
        </w:rPr>
      </w:pPr>
      <w:r w:rsidRPr="00BF1E41">
        <w:rPr>
          <w:lang w:val="en-US"/>
        </w:rPr>
        <w:t>4.1.2</w:t>
      </w:r>
      <w:r w:rsidRPr="00BF1E41">
        <w:rPr>
          <w:lang w:val="en-US"/>
        </w:rPr>
        <w:tab/>
      </w:r>
      <w:r w:rsidR="00401367">
        <w:rPr>
          <w:lang w:val="en-US" w:eastAsia="zh-CN"/>
        </w:rPr>
        <w:t xml:space="preserve">Characteristics of RLAN in </w:t>
      </w:r>
      <w:r w:rsidR="00401367" w:rsidRPr="00BF1E41">
        <w:rPr>
          <w:lang w:val="en-US"/>
        </w:rPr>
        <w:t>5</w:t>
      </w:r>
      <w:r w:rsidR="00424EF2">
        <w:rPr>
          <w:lang w:val="en-US"/>
        </w:rPr>
        <w:t xml:space="preserve"> </w:t>
      </w:r>
      <w:r w:rsidR="00401367" w:rsidRPr="00BF1E41">
        <w:rPr>
          <w:lang w:val="en-US"/>
        </w:rPr>
        <w:t>250</w:t>
      </w:r>
      <w:r w:rsidR="00424EF2">
        <w:rPr>
          <w:lang w:val="en-US"/>
        </w:rPr>
        <w:t>-</w:t>
      </w:r>
      <w:r w:rsidR="00401367" w:rsidRPr="00BF1E41">
        <w:rPr>
          <w:lang w:val="en-US"/>
        </w:rPr>
        <w:t>5</w:t>
      </w:r>
      <w:r w:rsidR="00424EF2">
        <w:rPr>
          <w:lang w:val="en-US"/>
        </w:rPr>
        <w:t xml:space="preserve"> </w:t>
      </w:r>
      <w:r w:rsidR="00401367" w:rsidRPr="00BF1E41">
        <w:rPr>
          <w:lang w:val="en-US"/>
        </w:rPr>
        <w:t xml:space="preserve">350 MHz Band </w:t>
      </w:r>
    </w:p>
    <w:p w:rsidR="00401367" w:rsidRPr="00BF1E41" w:rsidRDefault="00F8576C" w:rsidP="00424EF2">
      <w:pPr>
        <w:pStyle w:val="Heading3"/>
        <w:rPr>
          <w:lang w:val="en-US"/>
        </w:rPr>
      </w:pPr>
      <w:r w:rsidRPr="00BF1E41">
        <w:rPr>
          <w:lang w:val="en-US"/>
        </w:rPr>
        <w:t>4.1.3</w:t>
      </w:r>
      <w:r w:rsidRPr="00BF1E41">
        <w:rPr>
          <w:lang w:val="en-US"/>
        </w:rPr>
        <w:tab/>
      </w:r>
      <w:r w:rsidR="00401367">
        <w:rPr>
          <w:lang w:val="en-US" w:eastAsia="zh-CN"/>
        </w:rPr>
        <w:t xml:space="preserve">Characteristics of RLAN in </w:t>
      </w:r>
      <w:r w:rsidR="00401367" w:rsidRPr="00BF1E41">
        <w:rPr>
          <w:lang w:val="en-US"/>
        </w:rPr>
        <w:t>5</w:t>
      </w:r>
      <w:r w:rsidR="00424EF2">
        <w:rPr>
          <w:lang w:val="en-US"/>
        </w:rPr>
        <w:t xml:space="preserve"> </w:t>
      </w:r>
      <w:r w:rsidR="00401367" w:rsidRPr="00BF1E41">
        <w:rPr>
          <w:lang w:val="en-US"/>
        </w:rPr>
        <w:t>350</w:t>
      </w:r>
      <w:r w:rsidR="00424EF2">
        <w:rPr>
          <w:lang w:val="en-US"/>
        </w:rPr>
        <w:t>-</w:t>
      </w:r>
      <w:r w:rsidR="00401367" w:rsidRPr="00BF1E41">
        <w:rPr>
          <w:lang w:val="en-US"/>
        </w:rPr>
        <w:t>5</w:t>
      </w:r>
      <w:r w:rsidR="00424EF2">
        <w:rPr>
          <w:lang w:val="en-US"/>
        </w:rPr>
        <w:t xml:space="preserve"> </w:t>
      </w:r>
      <w:r w:rsidR="00401367" w:rsidRPr="00BF1E41">
        <w:rPr>
          <w:lang w:val="en-US"/>
        </w:rPr>
        <w:t>470 MHz Band</w:t>
      </w:r>
    </w:p>
    <w:p w:rsidR="00401367" w:rsidRDefault="00401367" w:rsidP="00401367">
      <w:r w:rsidRPr="00771F88">
        <w:t xml:space="preserve">RLAN parameters </w:t>
      </w:r>
      <w:r>
        <w:t xml:space="preserve">used in the present studies are those agreed in the previous study period and given in the </w:t>
      </w:r>
      <w:r w:rsidR="00F8576C">
        <w:t xml:space="preserve">preliminary draft new </w:t>
      </w:r>
      <w:r>
        <w:t>Report ITU-</w:t>
      </w:r>
      <w:r w:rsidRPr="00E72649">
        <w:t>R RS.[EESS RLAN 5 GHz]</w:t>
      </w:r>
      <w:r>
        <w:t xml:space="preserve"> (see Annex 35 to </w:t>
      </w:r>
      <w:r w:rsidR="00F8576C">
        <w:t xml:space="preserve">Document </w:t>
      </w:r>
      <w:hyperlink r:id="rId16" w:history="1">
        <w:r w:rsidRPr="00424EF2">
          <w:rPr>
            <w:rStyle w:val="Hyperlink"/>
          </w:rPr>
          <w:t>4-5-6-7/715</w:t>
        </w:r>
      </w:hyperlink>
      <w:r>
        <w:t xml:space="preserve"> (Chairman’s </w:t>
      </w:r>
      <w:r w:rsidR="00F8576C">
        <w:t>Report</w:t>
      </w:r>
      <w:r>
        <w:t>)):</w:t>
      </w:r>
    </w:p>
    <w:p w:rsidR="00F8576C" w:rsidRPr="00F42A6E" w:rsidRDefault="00F8576C">
      <w:pPr>
        <w:tabs>
          <w:tab w:val="clear" w:pos="1134"/>
          <w:tab w:val="clear" w:pos="1871"/>
          <w:tab w:val="clear" w:pos="2268"/>
        </w:tabs>
        <w:overflowPunct/>
        <w:autoSpaceDE/>
        <w:autoSpaceDN/>
        <w:adjustRightInd/>
        <w:spacing w:before="0"/>
        <w:textAlignment w:val="auto"/>
        <w:rPr>
          <w:rFonts w:ascii="Times New Roman Bold" w:hAnsi="Times New Roman Bold" w:cs="Times New Roman Bold"/>
          <w:b/>
        </w:rPr>
      </w:pPr>
      <w:r>
        <w:br w:type="page"/>
      </w:r>
    </w:p>
    <w:p w:rsidR="00401367" w:rsidRPr="00CB40A1" w:rsidRDefault="00401367" w:rsidP="00401367">
      <w:pPr>
        <w:pStyle w:val="Headingb"/>
        <w:spacing w:after="120"/>
      </w:pPr>
      <w:r w:rsidRPr="00CB40A1">
        <w:t>–</w:t>
      </w:r>
      <w:r w:rsidRPr="00CB40A1">
        <w:tab/>
      </w:r>
      <w:proofErr w:type="spellStart"/>
      <w:r w:rsidRPr="00CB40A1">
        <w:t>e.i.r.p</w:t>
      </w:r>
      <w:proofErr w:type="spellEnd"/>
      <w:r w:rsidRPr="00CB40A1">
        <w:t>. distribution:</w:t>
      </w:r>
    </w:p>
    <w:tbl>
      <w:tblPr>
        <w:tblW w:w="4298" w:type="pct"/>
        <w:jc w:val="center"/>
        <w:tblCellMar>
          <w:left w:w="0" w:type="dxa"/>
          <w:right w:w="0" w:type="dxa"/>
        </w:tblCellMar>
        <w:tblLook w:val="04A0" w:firstRow="1" w:lastRow="0" w:firstColumn="1" w:lastColumn="0" w:noHBand="0" w:noVBand="1"/>
      </w:tblPr>
      <w:tblGrid>
        <w:gridCol w:w="2042"/>
        <w:gridCol w:w="1478"/>
        <w:gridCol w:w="1720"/>
        <w:gridCol w:w="1505"/>
        <w:gridCol w:w="1523"/>
      </w:tblGrid>
      <w:tr w:rsidR="00401367" w:rsidRPr="00771F88" w:rsidTr="00686B3C">
        <w:trPr>
          <w:jc w:val="center"/>
        </w:trPr>
        <w:tc>
          <w:tcPr>
            <w:tcW w:w="1235"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01367" w:rsidRPr="00771F88" w:rsidRDefault="00401367" w:rsidP="00686B3C">
            <w:pPr>
              <w:pStyle w:val="Tablehead"/>
            </w:pPr>
            <w:r w:rsidRPr="00771F88">
              <w:t xml:space="preserve">RLAN </w:t>
            </w:r>
            <w:proofErr w:type="spellStart"/>
            <w:r w:rsidRPr="00771F88">
              <w:t>e.i.r.p</w:t>
            </w:r>
            <w:proofErr w:type="spellEnd"/>
            <w:r w:rsidRPr="00771F88">
              <w:t>. Level</w:t>
            </w:r>
          </w:p>
        </w:tc>
        <w:tc>
          <w:tcPr>
            <w:tcW w:w="894"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401367" w:rsidRPr="00771F88" w:rsidRDefault="00401367" w:rsidP="00686B3C">
            <w:pPr>
              <w:pStyle w:val="Tablehead"/>
            </w:pPr>
            <w:r w:rsidRPr="00771F88">
              <w:t xml:space="preserve">200 </w:t>
            </w:r>
            <w:proofErr w:type="spellStart"/>
            <w:r w:rsidRPr="00771F88">
              <w:t>mW</w:t>
            </w:r>
            <w:proofErr w:type="spellEnd"/>
            <w:r w:rsidRPr="00771F88">
              <w:br/>
              <w:t>(Omni-Directional)</w:t>
            </w:r>
          </w:p>
        </w:tc>
        <w:tc>
          <w:tcPr>
            <w:tcW w:w="1040"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401367" w:rsidRPr="00771F88" w:rsidRDefault="00401367" w:rsidP="00686B3C">
            <w:pPr>
              <w:pStyle w:val="Tablehead"/>
            </w:pPr>
            <w:r w:rsidRPr="00771F88">
              <w:t xml:space="preserve">80 </w:t>
            </w:r>
            <w:proofErr w:type="spellStart"/>
            <w:r w:rsidRPr="00771F88">
              <w:t>mW</w:t>
            </w:r>
            <w:proofErr w:type="spellEnd"/>
            <w:r w:rsidRPr="00771F88">
              <w:br/>
              <w:t>(Omni-Directional)</w:t>
            </w:r>
          </w:p>
        </w:tc>
        <w:tc>
          <w:tcPr>
            <w:tcW w:w="910"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401367" w:rsidRPr="00771F88" w:rsidRDefault="00401367" w:rsidP="00686B3C">
            <w:pPr>
              <w:pStyle w:val="Tablehead"/>
            </w:pPr>
            <w:r w:rsidRPr="00771F88">
              <w:t xml:space="preserve">50 </w:t>
            </w:r>
            <w:proofErr w:type="spellStart"/>
            <w:r w:rsidRPr="00771F88">
              <w:t>mW</w:t>
            </w:r>
            <w:proofErr w:type="spellEnd"/>
            <w:r w:rsidRPr="00771F88">
              <w:br/>
              <w:t>(Omni-Directional)</w:t>
            </w:r>
          </w:p>
        </w:tc>
        <w:tc>
          <w:tcPr>
            <w:tcW w:w="921"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401367" w:rsidRPr="00771F88" w:rsidRDefault="00401367" w:rsidP="00686B3C">
            <w:pPr>
              <w:pStyle w:val="Tablehead"/>
            </w:pPr>
            <w:r w:rsidRPr="00771F88">
              <w:t xml:space="preserve">25 </w:t>
            </w:r>
            <w:proofErr w:type="spellStart"/>
            <w:r w:rsidRPr="00771F88">
              <w:t>mW</w:t>
            </w:r>
            <w:proofErr w:type="spellEnd"/>
            <w:r w:rsidRPr="00771F88">
              <w:br/>
              <w:t>(Omni-Directional)</w:t>
            </w:r>
          </w:p>
        </w:tc>
      </w:tr>
      <w:tr w:rsidR="00401367" w:rsidRPr="00771F88" w:rsidTr="00686B3C">
        <w:trPr>
          <w:jc w:val="center"/>
        </w:trPr>
        <w:tc>
          <w:tcPr>
            <w:tcW w:w="1235"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01367" w:rsidRPr="00771F88" w:rsidRDefault="00401367" w:rsidP="00686B3C">
            <w:pPr>
              <w:pStyle w:val="Tabletext"/>
              <w:jc w:val="center"/>
            </w:pPr>
            <w:r w:rsidRPr="00771F88">
              <w:t>RLAN Device Percentage</w:t>
            </w:r>
          </w:p>
        </w:tc>
        <w:tc>
          <w:tcPr>
            <w:tcW w:w="89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401367" w:rsidRPr="00771F88" w:rsidRDefault="00401367" w:rsidP="00686B3C">
            <w:pPr>
              <w:pStyle w:val="Tabletext"/>
              <w:jc w:val="center"/>
            </w:pPr>
            <w:r w:rsidRPr="00771F88">
              <w:t>19%</w:t>
            </w:r>
          </w:p>
        </w:tc>
        <w:tc>
          <w:tcPr>
            <w:tcW w:w="104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401367" w:rsidRPr="00771F88" w:rsidRDefault="00401367" w:rsidP="00686B3C">
            <w:pPr>
              <w:pStyle w:val="Tabletext"/>
              <w:jc w:val="center"/>
            </w:pPr>
            <w:r w:rsidRPr="00771F88">
              <w:t>27%</w:t>
            </w:r>
          </w:p>
        </w:tc>
        <w:tc>
          <w:tcPr>
            <w:tcW w:w="91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401367" w:rsidRPr="00771F88" w:rsidRDefault="00401367" w:rsidP="00686B3C">
            <w:pPr>
              <w:pStyle w:val="Tabletext"/>
              <w:jc w:val="center"/>
            </w:pPr>
            <w:r w:rsidRPr="00771F88">
              <w:t>15%</w:t>
            </w:r>
          </w:p>
        </w:tc>
        <w:tc>
          <w:tcPr>
            <w:tcW w:w="92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401367" w:rsidRPr="00771F88" w:rsidRDefault="00401367" w:rsidP="00686B3C">
            <w:pPr>
              <w:pStyle w:val="Tabletext"/>
              <w:jc w:val="center"/>
            </w:pPr>
            <w:r w:rsidRPr="00771F88">
              <w:t>39%</w:t>
            </w:r>
          </w:p>
        </w:tc>
      </w:tr>
    </w:tbl>
    <w:p w:rsidR="00401367" w:rsidRDefault="00401367" w:rsidP="00401367">
      <w:pPr>
        <w:pStyle w:val="Tablelegend"/>
      </w:pPr>
      <w:r w:rsidRPr="00771F88">
        <w:tab/>
        <w:t xml:space="preserve">Note: Such distribution corresponds to a 19 </w:t>
      </w:r>
      <w:proofErr w:type="spellStart"/>
      <w:r w:rsidRPr="00771F88">
        <w:t>dBm</w:t>
      </w:r>
      <w:proofErr w:type="spellEnd"/>
      <w:r w:rsidRPr="00771F88">
        <w:t xml:space="preserve"> average </w:t>
      </w:r>
      <w:proofErr w:type="spellStart"/>
      <w:r w:rsidRPr="00771F88">
        <w:t>e.i.r.p</w:t>
      </w:r>
      <w:proofErr w:type="spellEnd"/>
      <w:r w:rsidRPr="00771F88">
        <w:t xml:space="preserve">. </w:t>
      </w:r>
    </w:p>
    <w:p w:rsidR="00401367" w:rsidRDefault="00401367" w:rsidP="00401367">
      <w:pPr>
        <w:pStyle w:val="Tablelegend"/>
      </w:pPr>
    </w:p>
    <w:p w:rsidR="00401367" w:rsidRPr="00F8576C" w:rsidRDefault="00401367" w:rsidP="00401367">
      <w:pPr>
        <w:pStyle w:val="Tablelegend"/>
        <w:rPr>
          <w:b/>
          <w:bCs/>
          <w:sz w:val="24"/>
          <w:szCs w:val="24"/>
        </w:rPr>
      </w:pPr>
      <w:r w:rsidRPr="00F8576C">
        <w:rPr>
          <w:sz w:val="24"/>
          <w:szCs w:val="24"/>
        </w:rPr>
        <w:t>–</w:t>
      </w:r>
      <w:r w:rsidRPr="00F8576C">
        <w:rPr>
          <w:sz w:val="24"/>
          <w:szCs w:val="24"/>
        </w:rPr>
        <w:tab/>
      </w:r>
      <w:r w:rsidRPr="00F8576C">
        <w:rPr>
          <w:b/>
          <w:bCs/>
          <w:sz w:val="24"/>
          <w:szCs w:val="24"/>
        </w:rPr>
        <w:t>Indoor/outdoor:</w:t>
      </w:r>
    </w:p>
    <w:p w:rsidR="00401367" w:rsidRPr="00771F88" w:rsidRDefault="00401367" w:rsidP="00401367">
      <w:pPr>
        <w:pStyle w:val="enumlev1"/>
      </w:pPr>
      <w:r w:rsidRPr="00771F88">
        <w:tab/>
        <w:t>Outdoor ratio</w:t>
      </w:r>
      <w:r>
        <w:t>:</w:t>
      </w:r>
      <w:r w:rsidRPr="00771F88">
        <w:t xml:space="preserve"> 5% (</w:t>
      </w:r>
      <w:r>
        <w:t xml:space="preserve">RLAN devices are assumed to be indoors only, based on the requirement to help facilitate coexistence. For the purposes of sharing studies, </w:t>
      </w:r>
      <w:r w:rsidRPr="002C1600">
        <w:t>5%</w:t>
      </w:r>
      <w:r>
        <w:t xml:space="preserve"> of the devices should be modelled without building attenuation</w:t>
      </w:r>
      <w:r w:rsidRPr="00771F88">
        <w:t>)</w:t>
      </w:r>
    </w:p>
    <w:p w:rsidR="00401367" w:rsidRPr="00771F88" w:rsidRDefault="00401367" w:rsidP="00401367">
      <w:pPr>
        <w:pStyle w:val="Headingb"/>
        <w:spacing w:after="120"/>
      </w:pPr>
      <w:r w:rsidRPr="00771F88">
        <w:t>–</w:t>
      </w:r>
      <w:r w:rsidRPr="00771F88">
        <w:tab/>
        <w:t xml:space="preserve">Channel </w:t>
      </w:r>
      <w:proofErr w:type="spellStart"/>
      <w:r w:rsidRPr="00771F88">
        <w:t>Bandwidth</w:t>
      </w:r>
      <w:proofErr w:type="spellEnd"/>
      <w:r w:rsidRPr="00771F88">
        <w:t xml:space="preserve"> distribution</w:t>
      </w:r>
      <w:r>
        <w:t>:</w:t>
      </w:r>
    </w:p>
    <w:tbl>
      <w:tblPr>
        <w:tblW w:w="4298" w:type="pct"/>
        <w:jc w:val="center"/>
        <w:tblCellMar>
          <w:left w:w="0" w:type="dxa"/>
          <w:right w:w="0" w:type="dxa"/>
        </w:tblCellMar>
        <w:tblLook w:val="04A0" w:firstRow="1" w:lastRow="0" w:firstColumn="1" w:lastColumn="0" w:noHBand="0" w:noVBand="1"/>
      </w:tblPr>
      <w:tblGrid>
        <w:gridCol w:w="2042"/>
        <w:gridCol w:w="1478"/>
        <w:gridCol w:w="1720"/>
        <w:gridCol w:w="1505"/>
        <w:gridCol w:w="1523"/>
      </w:tblGrid>
      <w:tr w:rsidR="00401367" w:rsidRPr="00771F88" w:rsidTr="00686B3C">
        <w:trPr>
          <w:jc w:val="center"/>
        </w:trPr>
        <w:tc>
          <w:tcPr>
            <w:tcW w:w="1235"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01367" w:rsidRPr="00771F88" w:rsidRDefault="00401367" w:rsidP="00686B3C">
            <w:pPr>
              <w:pStyle w:val="Tablehead"/>
            </w:pPr>
            <w:r w:rsidRPr="00771F88">
              <w:t>Channel bandwidth</w:t>
            </w:r>
          </w:p>
        </w:tc>
        <w:tc>
          <w:tcPr>
            <w:tcW w:w="894"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401367" w:rsidRPr="00771F88" w:rsidRDefault="00401367" w:rsidP="00686B3C">
            <w:pPr>
              <w:pStyle w:val="Tablehead"/>
            </w:pPr>
            <w:r w:rsidRPr="00771F88">
              <w:t>20 MHz</w:t>
            </w:r>
          </w:p>
        </w:tc>
        <w:tc>
          <w:tcPr>
            <w:tcW w:w="1040"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401367" w:rsidRPr="00771F88" w:rsidRDefault="00401367" w:rsidP="00686B3C">
            <w:pPr>
              <w:pStyle w:val="Tablehead"/>
            </w:pPr>
            <w:r w:rsidRPr="00771F88">
              <w:t>40 MHz</w:t>
            </w:r>
          </w:p>
        </w:tc>
        <w:tc>
          <w:tcPr>
            <w:tcW w:w="910"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401367" w:rsidRPr="00771F88" w:rsidRDefault="00401367" w:rsidP="00686B3C">
            <w:pPr>
              <w:pStyle w:val="Tablehead"/>
            </w:pPr>
            <w:r w:rsidRPr="00771F88">
              <w:t>80 MHz</w:t>
            </w:r>
          </w:p>
        </w:tc>
        <w:tc>
          <w:tcPr>
            <w:tcW w:w="921"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401367" w:rsidRPr="00771F88" w:rsidRDefault="00401367" w:rsidP="00686B3C">
            <w:pPr>
              <w:pStyle w:val="Tablehead"/>
            </w:pPr>
            <w:r w:rsidRPr="00771F88">
              <w:t>160 MHz</w:t>
            </w:r>
          </w:p>
        </w:tc>
      </w:tr>
      <w:tr w:rsidR="00401367" w:rsidRPr="00771F88" w:rsidTr="00686B3C">
        <w:trPr>
          <w:jc w:val="center"/>
        </w:trPr>
        <w:tc>
          <w:tcPr>
            <w:tcW w:w="1235"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01367" w:rsidRPr="00771F88" w:rsidRDefault="00401367" w:rsidP="00686B3C">
            <w:pPr>
              <w:pStyle w:val="Tabletext"/>
              <w:jc w:val="center"/>
            </w:pPr>
            <w:r w:rsidRPr="00771F88">
              <w:t>RLAN Device Percentage</w:t>
            </w:r>
          </w:p>
        </w:tc>
        <w:tc>
          <w:tcPr>
            <w:tcW w:w="89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401367" w:rsidRPr="00771F88" w:rsidRDefault="00401367" w:rsidP="00686B3C">
            <w:pPr>
              <w:pStyle w:val="Tabletext"/>
              <w:jc w:val="center"/>
            </w:pPr>
            <w:r w:rsidRPr="00771F88">
              <w:t>10%</w:t>
            </w:r>
          </w:p>
        </w:tc>
        <w:tc>
          <w:tcPr>
            <w:tcW w:w="104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401367" w:rsidRPr="00771F88" w:rsidRDefault="00401367" w:rsidP="00686B3C">
            <w:pPr>
              <w:pStyle w:val="Tabletext"/>
              <w:jc w:val="center"/>
            </w:pPr>
            <w:r w:rsidRPr="00771F88">
              <w:t>25%</w:t>
            </w:r>
          </w:p>
        </w:tc>
        <w:tc>
          <w:tcPr>
            <w:tcW w:w="91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401367" w:rsidRPr="00771F88" w:rsidRDefault="00401367" w:rsidP="00686B3C">
            <w:pPr>
              <w:pStyle w:val="Tabletext"/>
              <w:jc w:val="center"/>
            </w:pPr>
            <w:r w:rsidRPr="00771F88">
              <w:t>50%</w:t>
            </w:r>
          </w:p>
        </w:tc>
        <w:tc>
          <w:tcPr>
            <w:tcW w:w="92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401367" w:rsidRPr="00771F88" w:rsidRDefault="00401367" w:rsidP="00686B3C">
            <w:pPr>
              <w:pStyle w:val="Tabletext"/>
              <w:jc w:val="center"/>
            </w:pPr>
            <w:r w:rsidRPr="00771F88">
              <w:t>15%</w:t>
            </w:r>
          </w:p>
        </w:tc>
      </w:tr>
    </w:tbl>
    <w:p w:rsidR="00401367" w:rsidRDefault="00401367" w:rsidP="00401367">
      <w:pPr>
        <w:rPr>
          <w:lang w:val="en-US"/>
        </w:rPr>
      </w:pPr>
    </w:p>
    <w:p w:rsidR="00401367" w:rsidRPr="00BF1E41" w:rsidRDefault="00F8576C" w:rsidP="00F8576C">
      <w:pPr>
        <w:rPr>
          <w:b/>
          <w:u w:val="single"/>
          <w:lang w:val="en-US"/>
        </w:rPr>
      </w:pPr>
      <w:r w:rsidRPr="00F8576C">
        <w:rPr>
          <w:b/>
          <w:lang w:val="en-US"/>
        </w:rPr>
        <w:t>4.1.4</w:t>
      </w:r>
      <w:r w:rsidRPr="00F8576C">
        <w:rPr>
          <w:b/>
          <w:lang w:val="en-US"/>
        </w:rPr>
        <w:tab/>
      </w:r>
      <w:r w:rsidR="00401367">
        <w:rPr>
          <w:b/>
          <w:lang w:val="en-US" w:eastAsia="zh-CN"/>
        </w:rPr>
        <w:t xml:space="preserve">Characteristics of RLAN in </w:t>
      </w:r>
      <w:r w:rsidR="00401367" w:rsidRPr="00F55278">
        <w:rPr>
          <w:b/>
          <w:lang w:val="en-US"/>
        </w:rPr>
        <w:t>5</w:t>
      </w:r>
      <w:r w:rsidRPr="00F55278">
        <w:rPr>
          <w:b/>
          <w:lang w:val="en-US"/>
        </w:rPr>
        <w:t xml:space="preserve"> </w:t>
      </w:r>
      <w:r w:rsidR="00401367" w:rsidRPr="00F55278">
        <w:rPr>
          <w:b/>
          <w:lang w:val="en-US"/>
        </w:rPr>
        <w:t>725</w:t>
      </w:r>
      <w:r w:rsidRPr="00F55278">
        <w:rPr>
          <w:b/>
          <w:lang w:val="en-US"/>
        </w:rPr>
        <w:t>-</w:t>
      </w:r>
      <w:r w:rsidR="00401367" w:rsidRPr="00F55278">
        <w:rPr>
          <w:b/>
          <w:lang w:val="en-US"/>
        </w:rPr>
        <w:t>5</w:t>
      </w:r>
      <w:r w:rsidRPr="00F55278">
        <w:rPr>
          <w:b/>
          <w:lang w:val="en-US"/>
        </w:rPr>
        <w:t xml:space="preserve"> </w:t>
      </w:r>
      <w:r w:rsidR="00401367" w:rsidRPr="00F55278">
        <w:rPr>
          <w:b/>
          <w:lang w:val="en-US"/>
        </w:rPr>
        <w:t xml:space="preserve">850 MHz </w:t>
      </w:r>
      <w:r w:rsidR="00424EF2" w:rsidRPr="00F55278">
        <w:rPr>
          <w:b/>
          <w:lang w:val="en-US"/>
        </w:rPr>
        <w:t>band</w:t>
      </w:r>
    </w:p>
    <w:p w:rsidR="00401367" w:rsidRPr="00842EDE" w:rsidRDefault="00401367" w:rsidP="00401367">
      <w:pPr>
        <w:pStyle w:val="TableNo"/>
        <w:rPr>
          <w:rFonts w:asciiTheme="majorBidi" w:hAnsiTheme="majorBidi" w:cstheme="majorBidi"/>
        </w:rPr>
      </w:pPr>
      <w:bookmarkStart w:id="10" w:name="_Ref409528952"/>
      <w:r w:rsidRPr="00842EDE">
        <w:rPr>
          <w:rFonts w:asciiTheme="majorBidi" w:hAnsiTheme="majorBidi" w:cstheme="majorBidi"/>
        </w:rPr>
        <w:t xml:space="preserve">Table </w:t>
      </w:r>
      <w:r>
        <w:rPr>
          <w:rFonts w:asciiTheme="majorBidi" w:hAnsiTheme="majorBidi" w:cstheme="majorBidi"/>
        </w:rPr>
        <w:t>4.</w:t>
      </w:r>
      <w:r w:rsidRPr="00842EDE">
        <w:rPr>
          <w:rFonts w:asciiTheme="majorBidi" w:hAnsiTheme="majorBidi" w:cstheme="majorBidi"/>
        </w:rPr>
        <w:fldChar w:fldCharType="begin"/>
      </w:r>
      <w:r w:rsidRPr="00842EDE">
        <w:rPr>
          <w:rFonts w:asciiTheme="majorBidi" w:hAnsiTheme="majorBidi" w:cstheme="majorBidi"/>
        </w:rPr>
        <w:instrText xml:space="preserve"> SEQ Table \* ARABIC </w:instrText>
      </w:r>
      <w:r w:rsidRPr="00842EDE">
        <w:rPr>
          <w:rFonts w:asciiTheme="majorBidi" w:hAnsiTheme="majorBidi" w:cstheme="majorBidi"/>
        </w:rPr>
        <w:fldChar w:fldCharType="separate"/>
      </w:r>
      <w:r w:rsidR="00F566A5">
        <w:rPr>
          <w:rFonts w:asciiTheme="majorBidi" w:hAnsiTheme="majorBidi" w:cstheme="majorBidi"/>
          <w:noProof/>
        </w:rPr>
        <w:t>1</w:t>
      </w:r>
      <w:r w:rsidRPr="00842EDE">
        <w:rPr>
          <w:rFonts w:asciiTheme="majorBidi" w:hAnsiTheme="majorBidi" w:cstheme="majorBidi"/>
        </w:rPr>
        <w:fldChar w:fldCharType="end"/>
      </w:r>
      <w:bookmarkEnd w:id="10"/>
      <w:r>
        <w:rPr>
          <w:rFonts w:asciiTheme="majorBidi" w:hAnsiTheme="majorBidi" w:cstheme="majorBidi"/>
        </w:rPr>
        <w:t>.4</w:t>
      </w:r>
      <w:r w:rsidRPr="00842EDE">
        <w:rPr>
          <w:rFonts w:asciiTheme="majorBidi" w:hAnsiTheme="majorBidi" w:cstheme="majorBidi"/>
        </w:rPr>
        <w:t>-1</w:t>
      </w:r>
    </w:p>
    <w:p w:rsidR="00401367" w:rsidRPr="00842EDE" w:rsidRDefault="00401367" w:rsidP="00401367">
      <w:pPr>
        <w:pStyle w:val="Tabletitle"/>
        <w:rPr>
          <w:rFonts w:asciiTheme="majorBidi" w:hAnsiTheme="majorBidi" w:cstheme="majorBidi"/>
        </w:rPr>
      </w:pPr>
      <w:r w:rsidRPr="00842EDE">
        <w:rPr>
          <w:rFonts w:asciiTheme="majorBidi" w:hAnsiTheme="majorBidi" w:cstheme="majorBidi"/>
        </w:rPr>
        <w:t>Basic RLAN (Wi-Fi) transmitter characteristics in the band 5 725-5 850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0"/>
        <w:gridCol w:w="1881"/>
        <w:gridCol w:w="1642"/>
        <w:gridCol w:w="2278"/>
      </w:tblGrid>
      <w:tr w:rsidR="00401367" w:rsidRPr="00842EDE" w:rsidTr="00686B3C">
        <w:trPr>
          <w:jc w:val="center"/>
        </w:trPr>
        <w:tc>
          <w:tcPr>
            <w:tcW w:w="2700" w:type="dxa"/>
            <w:vAlign w:val="center"/>
          </w:tcPr>
          <w:p w:rsidR="00401367" w:rsidRPr="00842EDE" w:rsidRDefault="00401367" w:rsidP="00686B3C">
            <w:pPr>
              <w:pStyle w:val="Tablehead"/>
              <w:rPr>
                <w:rFonts w:asciiTheme="majorBidi" w:hAnsiTheme="majorBidi" w:cstheme="majorBidi"/>
              </w:rPr>
            </w:pPr>
          </w:p>
        </w:tc>
        <w:tc>
          <w:tcPr>
            <w:tcW w:w="1881" w:type="dxa"/>
            <w:vAlign w:val="center"/>
          </w:tcPr>
          <w:p w:rsidR="00401367" w:rsidRPr="00842EDE" w:rsidRDefault="00401367" w:rsidP="00686B3C">
            <w:pPr>
              <w:pStyle w:val="Tablehead"/>
              <w:rPr>
                <w:rFonts w:asciiTheme="majorBidi" w:hAnsiTheme="majorBidi" w:cstheme="majorBidi"/>
              </w:rPr>
            </w:pPr>
            <w:r w:rsidRPr="00842EDE">
              <w:rPr>
                <w:rFonts w:asciiTheme="majorBidi" w:hAnsiTheme="majorBidi" w:cstheme="majorBidi"/>
              </w:rPr>
              <w:t>RLAN 1</w:t>
            </w:r>
            <w:r w:rsidRPr="00842EDE">
              <w:rPr>
                <w:rFonts w:asciiTheme="majorBidi" w:hAnsiTheme="majorBidi" w:cstheme="majorBidi"/>
              </w:rPr>
              <w:br/>
              <w:t>Omni-Indoor</w:t>
            </w:r>
          </w:p>
        </w:tc>
        <w:tc>
          <w:tcPr>
            <w:tcW w:w="1642" w:type="dxa"/>
            <w:vAlign w:val="center"/>
          </w:tcPr>
          <w:p w:rsidR="00401367" w:rsidRPr="00842EDE" w:rsidRDefault="00401367" w:rsidP="00686B3C">
            <w:pPr>
              <w:pStyle w:val="Tablehead"/>
              <w:rPr>
                <w:rFonts w:asciiTheme="majorBidi" w:hAnsiTheme="majorBidi" w:cstheme="majorBidi"/>
              </w:rPr>
            </w:pPr>
            <w:r w:rsidRPr="00842EDE">
              <w:rPr>
                <w:rFonts w:asciiTheme="majorBidi" w:hAnsiTheme="majorBidi" w:cstheme="majorBidi"/>
              </w:rPr>
              <w:t xml:space="preserve">RLAN 2 </w:t>
            </w:r>
            <w:r w:rsidRPr="00842EDE">
              <w:rPr>
                <w:rFonts w:asciiTheme="majorBidi" w:hAnsiTheme="majorBidi" w:cstheme="majorBidi"/>
              </w:rPr>
              <w:br/>
              <w:t>Omni Outdoor</w:t>
            </w:r>
          </w:p>
        </w:tc>
        <w:tc>
          <w:tcPr>
            <w:tcW w:w="2278" w:type="dxa"/>
            <w:vAlign w:val="center"/>
          </w:tcPr>
          <w:p w:rsidR="00401367" w:rsidRPr="00842EDE" w:rsidRDefault="00401367" w:rsidP="00686B3C">
            <w:pPr>
              <w:pStyle w:val="Tablehead"/>
              <w:rPr>
                <w:rFonts w:asciiTheme="majorBidi" w:hAnsiTheme="majorBidi" w:cstheme="majorBidi"/>
              </w:rPr>
            </w:pPr>
            <w:r w:rsidRPr="00842EDE">
              <w:rPr>
                <w:rFonts w:asciiTheme="majorBidi" w:hAnsiTheme="majorBidi" w:cstheme="majorBidi"/>
              </w:rPr>
              <w:t>RLAN 3</w:t>
            </w:r>
            <w:r w:rsidRPr="00842EDE">
              <w:rPr>
                <w:rFonts w:asciiTheme="majorBidi" w:hAnsiTheme="majorBidi" w:cstheme="majorBidi"/>
              </w:rPr>
              <w:br/>
              <w:t>Directional Outdoor</w:t>
            </w:r>
          </w:p>
        </w:tc>
      </w:tr>
      <w:tr w:rsidR="00401367" w:rsidRPr="00842EDE" w:rsidTr="00686B3C">
        <w:trPr>
          <w:jc w:val="center"/>
        </w:trPr>
        <w:tc>
          <w:tcPr>
            <w:tcW w:w="2700" w:type="dxa"/>
          </w:tcPr>
          <w:p w:rsidR="00401367" w:rsidRPr="00842EDE" w:rsidRDefault="00401367" w:rsidP="00686B3C">
            <w:pPr>
              <w:pStyle w:val="Tabletext"/>
              <w:rPr>
                <w:rFonts w:asciiTheme="majorBidi" w:hAnsiTheme="majorBidi" w:cstheme="majorBidi"/>
              </w:rPr>
            </w:pPr>
            <w:r w:rsidRPr="00842EDE">
              <w:rPr>
                <w:rFonts w:asciiTheme="majorBidi" w:hAnsiTheme="majorBidi" w:cstheme="majorBidi"/>
              </w:rPr>
              <w:t>Maximum Transmit Power (</w:t>
            </w:r>
            <w:proofErr w:type="spellStart"/>
            <w:r w:rsidRPr="00842EDE">
              <w:rPr>
                <w:rFonts w:asciiTheme="majorBidi" w:hAnsiTheme="majorBidi" w:cstheme="majorBidi"/>
              </w:rPr>
              <w:t>e.i.r.p</w:t>
            </w:r>
            <w:proofErr w:type="spellEnd"/>
            <w:r w:rsidRPr="00842EDE">
              <w:rPr>
                <w:rFonts w:asciiTheme="majorBidi" w:hAnsiTheme="majorBidi" w:cstheme="majorBidi"/>
              </w:rPr>
              <w:t xml:space="preserve">. - </w:t>
            </w:r>
            <w:proofErr w:type="spellStart"/>
            <w:r w:rsidRPr="00842EDE">
              <w:rPr>
                <w:rFonts w:asciiTheme="majorBidi" w:hAnsiTheme="majorBidi" w:cstheme="majorBidi"/>
              </w:rPr>
              <w:t>dBm</w:t>
            </w:r>
            <w:proofErr w:type="spellEnd"/>
            <w:r w:rsidRPr="00842EDE">
              <w:rPr>
                <w:rFonts w:asciiTheme="majorBidi" w:hAnsiTheme="majorBidi" w:cstheme="majorBidi"/>
              </w:rPr>
              <w:t xml:space="preserve">) </w:t>
            </w:r>
          </w:p>
        </w:tc>
        <w:tc>
          <w:tcPr>
            <w:tcW w:w="1881" w:type="dxa"/>
          </w:tcPr>
          <w:p w:rsidR="00401367" w:rsidRPr="00842EDE" w:rsidRDefault="00401367" w:rsidP="00686B3C">
            <w:pPr>
              <w:pStyle w:val="Tabletext"/>
              <w:jc w:val="center"/>
              <w:rPr>
                <w:rFonts w:asciiTheme="majorBidi" w:hAnsiTheme="majorBidi" w:cstheme="majorBidi"/>
              </w:rPr>
            </w:pPr>
            <w:r w:rsidRPr="00842EDE">
              <w:rPr>
                <w:rFonts w:asciiTheme="majorBidi" w:hAnsiTheme="majorBidi" w:cstheme="majorBidi"/>
              </w:rPr>
              <w:t>23</w:t>
            </w:r>
          </w:p>
        </w:tc>
        <w:tc>
          <w:tcPr>
            <w:tcW w:w="1642" w:type="dxa"/>
          </w:tcPr>
          <w:p w:rsidR="00401367" w:rsidRPr="00842EDE" w:rsidRDefault="00401367" w:rsidP="00686B3C">
            <w:pPr>
              <w:pStyle w:val="Tabletext"/>
              <w:jc w:val="center"/>
              <w:rPr>
                <w:rFonts w:asciiTheme="majorBidi" w:hAnsiTheme="majorBidi" w:cstheme="majorBidi"/>
              </w:rPr>
            </w:pPr>
            <w:r w:rsidRPr="00842EDE">
              <w:rPr>
                <w:rFonts w:asciiTheme="majorBidi" w:hAnsiTheme="majorBidi" w:cstheme="majorBidi"/>
              </w:rPr>
              <w:t>30</w:t>
            </w:r>
          </w:p>
        </w:tc>
        <w:tc>
          <w:tcPr>
            <w:tcW w:w="2278" w:type="dxa"/>
          </w:tcPr>
          <w:p w:rsidR="00401367" w:rsidRPr="00842EDE" w:rsidRDefault="00401367" w:rsidP="00686B3C">
            <w:pPr>
              <w:pStyle w:val="Tabletext"/>
              <w:jc w:val="center"/>
              <w:rPr>
                <w:rFonts w:asciiTheme="majorBidi" w:hAnsiTheme="majorBidi" w:cstheme="majorBidi"/>
              </w:rPr>
            </w:pPr>
            <w:r w:rsidRPr="00842EDE">
              <w:rPr>
                <w:rFonts w:asciiTheme="majorBidi" w:hAnsiTheme="majorBidi" w:cstheme="majorBidi"/>
              </w:rPr>
              <w:t>30</w:t>
            </w:r>
          </w:p>
        </w:tc>
      </w:tr>
      <w:tr w:rsidR="00401367" w:rsidRPr="00842EDE" w:rsidTr="00686B3C">
        <w:trPr>
          <w:jc w:val="center"/>
        </w:trPr>
        <w:tc>
          <w:tcPr>
            <w:tcW w:w="2700" w:type="dxa"/>
          </w:tcPr>
          <w:p w:rsidR="00401367" w:rsidRPr="00842EDE" w:rsidRDefault="00401367" w:rsidP="00686B3C">
            <w:pPr>
              <w:pStyle w:val="Tabletext"/>
              <w:rPr>
                <w:rFonts w:asciiTheme="majorBidi" w:hAnsiTheme="majorBidi" w:cstheme="majorBidi"/>
              </w:rPr>
            </w:pPr>
            <w:r w:rsidRPr="00842EDE">
              <w:rPr>
                <w:rFonts w:asciiTheme="majorBidi" w:hAnsiTheme="majorBidi" w:cstheme="majorBidi"/>
              </w:rPr>
              <w:t>Bandwidth (MHz)</w:t>
            </w:r>
          </w:p>
        </w:tc>
        <w:tc>
          <w:tcPr>
            <w:tcW w:w="1881" w:type="dxa"/>
          </w:tcPr>
          <w:p w:rsidR="00401367" w:rsidRPr="00842EDE" w:rsidRDefault="00401367" w:rsidP="00686B3C">
            <w:pPr>
              <w:pStyle w:val="Tabletext"/>
              <w:jc w:val="center"/>
              <w:rPr>
                <w:rFonts w:asciiTheme="majorBidi" w:hAnsiTheme="majorBidi" w:cstheme="majorBidi"/>
              </w:rPr>
            </w:pPr>
            <w:r w:rsidRPr="00842EDE">
              <w:rPr>
                <w:rFonts w:asciiTheme="majorBidi" w:hAnsiTheme="majorBidi" w:cstheme="majorBidi"/>
              </w:rPr>
              <w:t>20/40/80/160</w:t>
            </w:r>
          </w:p>
        </w:tc>
        <w:tc>
          <w:tcPr>
            <w:tcW w:w="1642" w:type="dxa"/>
          </w:tcPr>
          <w:p w:rsidR="00401367" w:rsidRPr="00842EDE" w:rsidRDefault="00401367" w:rsidP="00686B3C">
            <w:pPr>
              <w:pStyle w:val="Tabletext"/>
              <w:jc w:val="center"/>
              <w:rPr>
                <w:rFonts w:asciiTheme="majorBidi" w:hAnsiTheme="majorBidi" w:cstheme="majorBidi"/>
              </w:rPr>
            </w:pPr>
            <w:r w:rsidRPr="00842EDE">
              <w:rPr>
                <w:rFonts w:asciiTheme="majorBidi" w:hAnsiTheme="majorBidi" w:cstheme="majorBidi"/>
              </w:rPr>
              <w:t>20/40/80/160</w:t>
            </w:r>
          </w:p>
        </w:tc>
        <w:tc>
          <w:tcPr>
            <w:tcW w:w="2278" w:type="dxa"/>
          </w:tcPr>
          <w:p w:rsidR="00401367" w:rsidRPr="00842EDE" w:rsidRDefault="00401367" w:rsidP="00686B3C">
            <w:pPr>
              <w:pStyle w:val="Tabletext"/>
              <w:jc w:val="center"/>
              <w:rPr>
                <w:rFonts w:asciiTheme="majorBidi" w:hAnsiTheme="majorBidi" w:cstheme="majorBidi"/>
              </w:rPr>
            </w:pPr>
            <w:r w:rsidRPr="00842EDE">
              <w:rPr>
                <w:rFonts w:asciiTheme="majorBidi" w:hAnsiTheme="majorBidi" w:cstheme="majorBidi"/>
              </w:rPr>
              <w:t>20/40/80/160</w:t>
            </w:r>
          </w:p>
        </w:tc>
      </w:tr>
      <w:tr w:rsidR="00401367" w:rsidRPr="00842EDE" w:rsidTr="00686B3C">
        <w:trPr>
          <w:jc w:val="center"/>
        </w:trPr>
        <w:tc>
          <w:tcPr>
            <w:tcW w:w="2700" w:type="dxa"/>
          </w:tcPr>
          <w:p w:rsidR="00401367" w:rsidRPr="00842EDE" w:rsidRDefault="00401367" w:rsidP="00686B3C">
            <w:pPr>
              <w:pStyle w:val="Tabletext"/>
              <w:rPr>
                <w:rFonts w:asciiTheme="majorBidi" w:hAnsiTheme="majorBidi" w:cstheme="majorBidi"/>
              </w:rPr>
            </w:pPr>
            <w:r w:rsidRPr="00842EDE">
              <w:rPr>
                <w:rFonts w:asciiTheme="majorBidi" w:hAnsiTheme="majorBidi" w:cstheme="majorBidi"/>
              </w:rPr>
              <w:t>Maximum Transmit Power Density (</w:t>
            </w:r>
            <w:proofErr w:type="spellStart"/>
            <w:r w:rsidRPr="00842EDE">
              <w:rPr>
                <w:rFonts w:asciiTheme="majorBidi" w:hAnsiTheme="majorBidi" w:cstheme="majorBidi"/>
              </w:rPr>
              <w:t>e.i.r.p</w:t>
            </w:r>
            <w:proofErr w:type="spellEnd"/>
            <w:r w:rsidRPr="00842EDE">
              <w:rPr>
                <w:rFonts w:asciiTheme="majorBidi" w:hAnsiTheme="majorBidi" w:cstheme="majorBidi"/>
              </w:rPr>
              <w:t xml:space="preserve">. - </w:t>
            </w:r>
            <w:proofErr w:type="spellStart"/>
            <w:r w:rsidRPr="00842EDE">
              <w:rPr>
                <w:rFonts w:asciiTheme="majorBidi" w:hAnsiTheme="majorBidi" w:cstheme="majorBidi"/>
              </w:rPr>
              <w:t>dBm</w:t>
            </w:r>
            <w:proofErr w:type="spellEnd"/>
            <w:r w:rsidRPr="00842EDE">
              <w:rPr>
                <w:rFonts w:asciiTheme="majorBidi" w:hAnsiTheme="majorBidi" w:cstheme="majorBidi"/>
              </w:rPr>
              <w:t>/MHz)</w:t>
            </w:r>
          </w:p>
        </w:tc>
        <w:tc>
          <w:tcPr>
            <w:tcW w:w="1881" w:type="dxa"/>
          </w:tcPr>
          <w:p w:rsidR="00401367" w:rsidRPr="00842EDE" w:rsidRDefault="00401367" w:rsidP="00686B3C">
            <w:pPr>
              <w:pStyle w:val="Tabletext"/>
              <w:jc w:val="center"/>
              <w:rPr>
                <w:rFonts w:asciiTheme="majorBidi" w:hAnsiTheme="majorBidi" w:cstheme="majorBidi"/>
              </w:rPr>
            </w:pPr>
            <w:r w:rsidRPr="00842EDE">
              <w:rPr>
                <w:rFonts w:asciiTheme="majorBidi" w:hAnsiTheme="majorBidi" w:cstheme="majorBidi"/>
              </w:rPr>
              <w:t>10/7/4/1</w:t>
            </w:r>
          </w:p>
        </w:tc>
        <w:tc>
          <w:tcPr>
            <w:tcW w:w="1642" w:type="dxa"/>
          </w:tcPr>
          <w:p w:rsidR="00401367" w:rsidRPr="00842EDE" w:rsidRDefault="00401367" w:rsidP="00686B3C">
            <w:pPr>
              <w:pStyle w:val="Tabletext"/>
              <w:jc w:val="center"/>
              <w:rPr>
                <w:rFonts w:asciiTheme="majorBidi" w:hAnsiTheme="majorBidi" w:cstheme="majorBidi"/>
              </w:rPr>
            </w:pPr>
            <w:r w:rsidRPr="00842EDE">
              <w:rPr>
                <w:rFonts w:asciiTheme="majorBidi" w:hAnsiTheme="majorBidi" w:cstheme="majorBidi"/>
              </w:rPr>
              <w:t>10/7/4/1</w:t>
            </w:r>
          </w:p>
        </w:tc>
        <w:tc>
          <w:tcPr>
            <w:tcW w:w="2278" w:type="dxa"/>
          </w:tcPr>
          <w:p w:rsidR="00401367" w:rsidRPr="00842EDE" w:rsidRDefault="00401367" w:rsidP="00686B3C">
            <w:pPr>
              <w:pStyle w:val="Tabletext"/>
              <w:jc w:val="center"/>
              <w:rPr>
                <w:rFonts w:asciiTheme="majorBidi" w:hAnsiTheme="majorBidi" w:cstheme="majorBidi"/>
              </w:rPr>
            </w:pPr>
            <w:r w:rsidRPr="00842EDE">
              <w:rPr>
                <w:rFonts w:asciiTheme="majorBidi" w:hAnsiTheme="majorBidi" w:cstheme="majorBidi"/>
              </w:rPr>
              <w:t>10/7/4/1</w:t>
            </w:r>
          </w:p>
        </w:tc>
      </w:tr>
      <w:tr w:rsidR="00401367" w:rsidRPr="00842EDE" w:rsidTr="00686B3C">
        <w:trPr>
          <w:jc w:val="center"/>
        </w:trPr>
        <w:tc>
          <w:tcPr>
            <w:tcW w:w="2700" w:type="dxa"/>
          </w:tcPr>
          <w:p w:rsidR="00401367" w:rsidRPr="00842EDE" w:rsidRDefault="00401367" w:rsidP="00686B3C">
            <w:pPr>
              <w:pStyle w:val="Tabletext"/>
              <w:rPr>
                <w:rFonts w:asciiTheme="majorBidi" w:hAnsiTheme="majorBidi" w:cstheme="majorBidi"/>
              </w:rPr>
            </w:pPr>
            <w:r w:rsidRPr="00842EDE">
              <w:rPr>
                <w:rFonts w:asciiTheme="majorBidi" w:hAnsiTheme="majorBidi" w:cstheme="majorBidi"/>
              </w:rPr>
              <w:t>Typical AP Antenna Type</w:t>
            </w:r>
          </w:p>
        </w:tc>
        <w:tc>
          <w:tcPr>
            <w:tcW w:w="1881" w:type="dxa"/>
          </w:tcPr>
          <w:p w:rsidR="00401367" w:rsidRPr="00842EDE" w:rsidRDefault="00401367" w:rsidP="00686B3C">
            <w:pPr>
              <w:pStyle w:val="Tabletext"/>
              <w:rPr>
                <w:rFonts w:asciiTheme="majorBidi" w:hAnsiTheme="majorBidi" w:cstheme="majorBidi"/>
              </w:rPr>
            </w:pPr>
            <w:r w:rsidRPr="00842EDE">
              <w:rPr>
                <w:rFonts w:asciiTheme="majorBidi" w:hAnsiTheme="majorBidi" w:cstheme="majorBidi"/>
              </w:rPr>
              <w:t>Omni (azimuth)</w:t>
            </w:r>
            <w:r w:rsidRPr="00842EDE">
              <w:rPr>
                <w:rFonts w:asciiTheme="majorBidi" w:hAnsiTheme="majorBidi" w:cstheme="majorBidi"/>
              </w:rPr>
              <w:br/>
              <w:t xml:space="preserve">See </w:t>
            </w:r>
            <w:r w:rsidRPr="00842EDE">
              <w:rPr>
                <w:rFonts w:asciiTheme="majorBidi" w:hAnsiTheme="majorBidi" w:cstheme="majorBidi"/>
              </w:rPr>
              <w:fldChar w:fldCharType="begin"/>
            </w:r>
            <w:r w:rsidRPr="00842EDE">
              <w:rPr>
                <w:rFonts w:asciiTheme="majorBidi" w:hAnsiTheme="majorBidi" w:cstheme="majorBidi"/>
              </w:rPr>
              <w:instrText xml:space="preserve"> REF _Ref384068079 \h  \* MERGEFORMAT </w:instrText>
            </w:r>
            <w:r w:rsidRPr="00842EDE">
              <w:rPr>
                <w:rFonts w:asciiTheme="majorBidi" w:hAnsiTheme="majorBidi" w:cstheme="majorBidi"/>
              </w:rPr>
            </w:r>
            <w:r w:rsidRPr="00842EDE">
              <w:rPr>
                <w:rFonts w:asciiTheme="majorBidi" w:hAnsiTheme="majorBidi" w:cstheme="majorBidi"/>
              </w:rPr>
              <w:fldChar w:fldCharType="separate"/>
            </w:r>
            <w:r w:rsidR="00F566A5" w:rsidRPr="00842EDE">
              <w:rPr>
                <w:rFonts w:asciiTheme="majorBidi" w:hAnsiTheme="majorBidi" w:cstheme="majorBidi"/>
              </w:rPr>
              <w:t xml:space="preserve">Table </w:t>
            </w:r>
            <w:r w:rsidR="00F566A5">
              <w:rPr>
                <w:rFonts w:asciiTheme="majorBidi" w:hAnsiTheme="majorBidi" w:cstheme="majorBidi"/>
              </w:rPr>
              <w:t>4.7.4</w:t>
            </w:r>
            <w:r w:rsidR="00F566A5" w:rsidRPr="00842EDE">
              <w:rPr>
                <w:rFonts w:asciiTheme="majorBidi" w:hAnsiTheme="majorBidi" w:cstheme="majorBidi"/>
              </w:rPr>
              <w:t>-</w:t>
            </w:r>
            <w:r w:rsidR="00F566A5">
              <w:rPr>
                <w:rFonts w:asciiTheme="majorBidi" w:hAnsiTheme="majorBidi" w:cstheme="majorBidi"/>
              </w:rPr>
              <w:t>8</w:t>
            </w:r>
            <w:r w:rsidRPr="00842EDE">
              <w:rPr>
                <w:rFonts w:asciiTheme="majorBidi" w:hAnsiTheme="majorBidi" w:cstheme="majorBidi"/>
              </w:rPr>
              <w:fldChar w:fldCharType="end"/>
            </w:r>
            <w:r w:rsidRPr="00842EDE">
              <w:rPr>
                <w:rFonts w:asciiTheme="majorBidi" w:hAnsiTheme="majorBidi" w:cstheme="majorBidi"/>
              </w:rPr>
              <w:t xml:space="preserve">, </w:t>
            </w:r>
            <w:r w:rsidRPr="00842EDE">
              <w:rPr>
                <w:rFonts w:asciiTheme="majorBidi" w:hAnsiTheme="majorBidi" w:cstheme="majorBidi"/>
              </w:rPr>
              <w:fldChar w:fldCharType="begin"/>
            </w:r>
            <w:r w:rsidRPr="00842EDE">
              <w:rPr>
                <w:rFonts w:asciiTheme="majorBidi" w:hAnsiTheme="majorBidi" w:cstheme="majorBidi"/>
              </w:rPr>
              <w:instrText xml:space="preserve"> REF _Ref384068306 \h  \* MERGEFORMAT </w:instrText>
            </w:r>
            <w:r w:rsidRPr="00842EDE">
              <w:rPr>
                <w:rFonts w:asciiTheme="majorBidi" w:hAnsiTheme="majorBidi" w:cstheme="majorBidi"/>
              </w:rPr>
            </w:r>
            <w:r w:rsidRPr="00842EDE">
              <w:rPr>
                <w:rFonts w:asciiTheme="majorBidi" w:hAnsiTheme="majorBidi" w:cstheme="majorBidi"/>
              </w:rPr>
              <w:fldChar w:fldCharType="separate"/>
            </w:r>
            <w:r w:rsidR="00F566A5" w:rsidRPr="00842EDE">
              <w:rPr>
                <w:rFonts w:asciiTheme="majorBidi" w:hAnsiTheme="majorBidi" w:cstheme="majorBidi"/>
              </w:rPr>
              <w:t xml:space="preserve">Table </w:t>
            </w:r>
            <w:r w:rsidR="00F566A5">
              <w:rPr>
                <w:rFonts w:asciiTheme="majorBidi" w:hAnsiTheme="majorBidi" w:cstheme="majorBidi"/>
              </w:rPr>
              <w:t>4.9.4</w:t>
            </w:r>
            <w:r w:rsidR="00F566A5" w:rsidRPr="00842EDE">
              <w:rPr>
                <w:rFonts w:asciiTheme="majorBidi" w:hAnsiTheme="majorBidi" w:cstheme="majorBidi"/>
              </w:rPr>
              <w:t>-</w:t>
            </w:r>
            <w:r w:rsidR="00F566A5">
              <w:rPr>
                <w:rFonts w:asciiTheme="majorBidi" w:hAnsiTheme="majorBidi" w:cstheme="majorBidi"/>
              </w:rPr>
              <w:t>10</w:t>
            </w:r>
            <w:r w:rsidRPr="00842EDE">
              <w:rPr>
                <w:rFonts w:asciiTheme="majorBidi" w:hAnsiTheme="majorBidi" w:cstheme="majorBidi"/>
              </w:rPr>
              <w:fldChar w:fldCharType="end"/>
            </w:r>
            <w:r w:rsidRPr="00842EDE">
              <w:rPr>
                <w:rFonts w:asciiTheme="majorBidi" w:hAnsiTheme="majorBidi" w:cstheme="majorBidi"/>
              </w:rPr>
              <w:t xml:space="preserve"> and </w:t>
            </w:r>
            <w:r w:rsidRPr="00842EDE">
              <w:rPr>
                <w:rFonts w:asciiTheme="majorBidi" w:hAnsiTheme="majorBidi" w:cstheme="majorBidi"/>
              </w:rPr>
              <w:fldChar w:fldCharType="begin"/>
            </w:r>
            <w:r w:rsidRPr="00842EDE">
              <w:rPr>
                <w:rFonts w:asciiTheme="majorBidi" w:hAnsiTheme="majorBidi" w:cstheme="majorBidi"/>
              </w:rPr>
              <w:instrText xml:space="preserve"> REF _Ref384068475 \h  \* MERGEFORMAT </w:instrText>
            </w:r>
            <w:r w:rsidRPr="00842EDE">
              <w:rPr>
                <w:rFonts w:asciiTheme="majorBidi" w:hAnsiTheme="majorBidi" w:cstheme="majorBidi"/>
              </w:rPr>
            </w:r>
            <w:r w:rsidRPr="00842EDE">
              <w:rPr>
                <w:rFonts w:asciiTheme="majorBidi" w:hAnsiTheme="majorBidi" w:cstheme="majorBidi"/>
              </w:rPr>
              <w:fldChar w:fldCharType="separate"/>
            </w:r>
            <w:r w:rsidR="00F566A5" w:rsidRPr="00842EDE">
              <w:rPr>
                <w:rFonts w:asciiTheme="majorBidi" w:hAnsiTheme="majorBidi" w:cstheme="majorBidi"/>
              </w:rPr>
              <w:t xml:space="preserve">Table </w:t>
            </w:r>
            <w:r w:rsidR="00F566A5">
              <w:rPr>
                <w:rFonts w:asciiTheme="majorBidi" w:hAnsiTheme="majorBidi" w:cstheme="majorBidi"/>
              </w:rPr>
              <w:t>4.11.4</w:t>
            </w:r>
            <w:r w:rsidR="00F566A5" w:rsidRPr="00842EDE">
              <w:rPr>
                <w:rFonts w:asciiTheme="majorBidi" w:hAnsiTheme="majorBidi" w:cstheme="majorBidi"/>
              </w:rPr>
              <w:t>-</w:t>
            </w:r>
            <w:r w:rsidR="00F566A5">
              <w:rPr>
                <w:rFonts w:asciiTheme="majorBidi" w:hAnsiTheme="majorBidi" w:cstheme="majorBidi"/>
              </w:rPr>
              <w:t>12</w:t>
            </w:r>
            <w:r w:rsidRPr="00842EDE">
              <w:rPr>
                <w:rFonts w:asciiTheme="majorBidi" w:hAnsiTheme="majorBidi" w:cstheme="majorBidi"/>
              </w:rPr>
              <w:fldChar w:fldCharType="end"/>
            </w:r>
            <w:r w:rsidRPr="00842EDE">
              <w:rPr>
                <w:rFonts w:asciiTheme="majorBidi" w:hAnsiTheme="majorBidi" w:cstheme="majorBidi"/>
              </w:rPr>
              <w:t xml:space="preserve"> Type 1 and 2</w:t>
            </w:r>
          </w:p>
        </w:tc>
        <w:tc>
          <w:tcPr>
            <w:tcW w:w="1642" w:type="dxa"/>
          </w:tcPr>
          <w:p w:rsidR="00401367" w:rsidRPr="00842EDE" w:rsidRDefault="00401367" w:rsidP="00686B3C">
            <w:pPr>
              <w:pStyle w:val="Tabletext"/>
              <w:rPr>
                <w:rFonts w:asciiTheme="majorBidi" w:hAnsiTheme="majorBidi" w:cstheme="majorBidi"/>
              </w:rPr>
            </w:pPr>
            <w:r w:rsidRPr="00842EDE">
              <w:rPr>
                <w:rFonts w:asciiTheme="majorBidi" w:hAnsiTheme="majorBidi" w:cstheme="majorBidi"/>
              </w:rPr>
              <w:t>Omni (azimuth)</w:t>
            </w:r>
            <w:r w:rsidRPr="00842EDE">
              <w:rPr>
                <w:rFonts w:asciiTheme="majorBidi" w:hAnsiTheme="majorBidi" w:cstheme="majorBidi"/>
              </w:rPr>
              <w:br/>
              <w:t xml:space="preserve">See </w:t>
            </w:r>
            <w:r w:rsidRPr="00842EDE">
              <w:rPr>
                <w:rFonts w:asciiTheme="majorBidi" w:hAnsiTheme="majorBidi" w:cstheme="majorBidi"/>
              </w:rPr>
              <w:fldChar w:fldCharType="begin"/>
            </w:r>
            <w:r w:rsidRPr="00842EDE">
              <w:rPr>
                <w:rFonts w:asciiTheme="majorBidi" w:hAnsiTheme="majorBidi" w:cstheme="majorBidi"/>
              </w:rPr>
              <w:instrText xml:space="preserve"> REF _Ref384068475 \h  \* MERGEFORMAT </w:instrText>
            </w:r>
            <w:r w:rsidRPr="00842EDE">
              <w:rPr>
                <w:rFonts w:asciiTheme="majorBidi" w:hAnsiTheme="majorBidi" w:cstheme="majorBidi"/>
              </w:rPr>
            </w:r>
            <w:r w:rsidRPr="00842EDE">
              <w:rPr>
                <w:rFonts w:asciiTheme="majorBidi" w:hAnsiTheme="majorBidi" w:cstheme="majorBidi"/>
              </w:rPr>
              <w:fldChar w:fldCharType="separate"/>
            </w:r>
            <w:r w:rsidR="00F566A5" w:rsidRPr="00842EDE">
              <w:rPr>
                <w:rFonts w:asciiTheme="majorBidi" w:hAnsiTheme="majorBidi" w:cstheme="majorBidi"/>
              </w:rPr>
              <w:t xml:space="preserve">Table </w:t>
            </w:r>
            <w:r w:rsidR="00F566A5">
              <w:rPr>
                <w:rFonts w:asciiTheme="majorBidi" w:hAnsiTheme="majorBidi" w:cstheme="majorBidi"/>
              </w:rPr>
              <w:t>4.11.4</w:t>
            </w:r>
            <w:r w:rsidR="00F566A5" w:rsidRPr="00842EDE">
              <w:rPr>
                <w:rFonts w:asciiTheme="majorBidi" w:hAnsiTheme="majorBidi" w:cstheme="majorBidi"/>
              </w:rPr>
              <w:t>-</w:t>
            </w:r>
            <w:r w:rsidR="00F566A5">
              <w:rPr>
                <w:rFonts w:asciiTheme="majorBidi" w:hAnsiTheme="majorBidi" w:cstheme="majorBidi"/>
              </w:rPr>
              <w:t>12</w:t>
            </w:r>
            <w:r w:rsidRPr="00842EDE">
              <w:rPr>
                <w:rFonts w:asciiTheme="majorBidi" w:hAnsiTheme="majorBidi" w:cstheme="majorBidi"/>
              </w:rPr>
              <w:fldChar w:fldCharType="end"/>
            </w:r>
            <w:r w:rsidRPr="00842EDE">
              <w:rPr>
                <w:rFonts w:asciiTheme="majorBidi" w:hAnsiTheme="majorBidi" w:cstheme="majorBidi"/>
              </w:rPr>
              <w:t xml:space="preserve"> , Type 1 and 2</w:t>
            </w:r>
          </w:p>
        </w:tc>
        <w:tc>
          <w:tcPr>
            <w:tcW w:w="2278" w:type="dxa"/>
          </w:tcPr>
          <w:p w:rsidR="00401367" w:rsidRPr="00842EDE" w:rsidRDefault="00401367" w:rsidP="00686B3C">
            <w:pPr>
              <w:pStyle w:val="Tabletext"/>
              <w:rPr>
                <w:rFonts w:asciiTheme="majorBidi" w:hAnsiTheme="majorBidi" w:cstheme="majorBidi"/>
              </w:rPr>
            </w:pPr>
            <w:r w:rsidRPr="00842EDE">
              <w:rPr>
                <w:rFonts w:asciiTheme="majorBidi" w:hAnsiTheme="majorBidi" w:cstheme="majorBidi"/>
              </w:rPr>
              <w:t>Directional,</w:t>
            </w:r>
            <w:r w:rsidRPr="00842EDE">
              <w:rPr>
                <w:rFonts w:asciiTheme="majorBidi" w:hAnsiTheme="majorBidi" w:cstheme="majorBidi"/>
              </w:rPr>
              <w:br/>
              <w:t xml:space="preserve">See </w:t>
            </w:r>
            <w:r w:rsidRPr="00842EDE">
              <w:rPr>
                <w:rFonts w:asciiTheme="majorBidi" w:hAnsiTheme="majorBidi" w:cstheme="majorBidi"/>
              </w:rPr>
              <w:fldChar w:fldCharType="begin"/>
            </w:r>
            <w:r w:rsidRPr="00842EDE">
              <w:rPr>
                <w:rFonts w:asciiTheme="majorBidi" w:hAnsiTheme="majorBidi" w:cstheme="majorBidi"/>
              </w:rPr>
              <w:instrText xml:space="preserve"> REF _Ref384068475 \h  \* MERGEFORMAT </w:instrText>
            </w:r>
            <w:r w:rsidRPr="00842EDE">
              <w:rPr>
                <w:rFonts w:asciiTheme="majorBidi" w:hAnsiTheme="majorBidi" w:cstheme="majorBidi"/>
              </w:rPr>
            </w:r>
            <w:r w:rsidRPr="00842EDE">
              <w:rPr>
                <w:rFonts w:asciiTheme="majorBidi" w:hAnsiTheme="majorBidi" w:cstheme="majorBidi"/>
              </w:rPr>
              <w:fldChar w:fldCharType="separate"/>
            </w:r>
            <w:r w:rsidR="00F566A5" w:rsidRPr="00842EDE">
              <w:rPr>
                <w:rFonts w:asciiTheme="majorBidi" w:hAnsiTheme="majorBidi" w:cstheme="majorBidi"/>
              </w:rPr>
              <w:t xml:space="preserve">Table </w:t>
            </w:r>
            <w:r w:rsidR="00F566A5">
              <w:rPr>
                <w:rFonts w:asciiTheme="majorBidi" w:hAnsiTheme="majorBidi" w:cstheme="majorBidi"/>
              </w:rPr>
              <w:t>4.11.4</w:t>
            </w:r>
            <w:r w:rsidR="00F566A5" w:rsidRPr="00842EDE">
              <w:rPr>
                <w:rFonts w:asciiTheme="majorBidi" w:hAnsiTheme="majorBidi" w:cstheme="majorBidi"/>
              </w:rPr>
              <w:t>-</w:t>
            </w:r>
            <w:r w:rsidR="00F566A5">
              <w:rPr>
                <w:rFonts w:asciiTheme="majorBidi" w:hAnsiTheme="majorBidi" w:cstheme="majorBidi"/>
              </w:rPr>
              <w:t>12</w:t>
            </w:r>
            <w:r w:rsidRPr="00842EDE">
              <w:rPr>
                <w:rFonts w:asciiTheme="majorBidi" w:hAnsiTheme="majorBidi" w:cstheme="majorBidi"/>
              </w:rPr>
              <w:fldChar w:fldCharType="end"/>
            </w:r>
            <w:r w:rsidRPr="00842EDE">
              <w:rPr>
                <w:rFonts w:asciiTheme="majorBidi" w:hAnsiTheme="majorBidi" w:cstheme="majorBidi"/>
              </w:rPr>
              <w:t>, Type 3 and 4</w:t>
            </w:r>
          </w:p>
        </w:tc>
      </w:tr>
      <w:tr w:rsidR="00401367" w:rsidRPr="00842EDE" w:rsidTr="00686B3C">
        <w:trPr>
          <w:jc w:val="center"/>
        </w:trPr>
        <w:tc>
          <w:tcPr>
            <w:tcW w:w="2700" w:type="dxa"/>
          </w:tcPr>
          <w:p w:rsidR="00401367" w:rsidRPr="00842EDE" w:rsidRDefault="00401367" w:rsidP="00686B3C">
            <w:pPr>
              <w:pStyle w:val="Tabletext"/>
              <w:rPr>
                <w:rFonts w:asciiTheme="majorBidi" w:hAnsiTheme="majorBidi" w:cstheme="majorBidi"/>
              </w:rPr>
            </w:pPr>
            <w:r w:rsidRPr="00842EDE">
              <w:rPr>
                <w:rFonts w:asciiTheme="majorBidi" w:hAnsiTheme="majorBidi" w:cstheme="majorBidi"/>
              </w:rPr>
              <w:t>AP Antenna directivity gain (</w:t>
            </w:r>
            <w:proofErr w:type="spellStart"/>
            <w:r w:rsidRPr="00842EDE">
              <w:rPr>
                <w:rFonts w:asciiTheme="majorBidi" w:hAnsiTheme="majorBidi" w:cstheme="majorBidi"/>
              </w:rPr>
              <w:t>dBi</w:t>
            </w:r>
            <w:proofErr w:type="spellEnd"/>
            <w:r w:rsidRPr="00842EDE">
              <w:rPr>
                <w:rFonts w:asciiTheme="majorBidi" w:hAnsiTheme="majorBidi" w:cstheme="majorBidi"/>
              </w:rPr>
              <w:t>)</w:t>
            </w:r>
          </w:p>
        </w:tc>
        <w:tc>
          <w:tcPr>
            <w:tcW w:w="1881" w:type="dxa"/>
          </w:tcPr>
          <w:p w:rsidR="00401367" w:rsidRPr="00842EDE" w:rsidRDefault="00401367" w:rsidP="00686B3C">
            <w:pPr>
              <w:pStyle w:val="Tabletext"/>
              <w:jc w:val="center"/>
              <w:rPr>
                <w:rFonts w:asciiTheme="majorBidi" w:hAnsiTheme="majorBidi" w:cstheme="majorBidi"/>
              </w:rPr>
            </w:pPr>
            <w:r w:rsidRPr="00842EDE">
              <w:rPr>
                <w:rFonts w:asciiTheme="majorBidi" w:hAnsiTheme="majorBidi" w:cstheme="majorBidi"/>
              </w:rPr>
              <w:t>0-6</w:t>
            </w:r>
          </w:p>
        </w:tc>
        <w:tc>
          <w:tcPr>
            <w:tcW w:w="1642" w:type="dxa"/>
          </w:tcPr>
          <w:p w:rsidR="00401367" w:rsidRPr="00842EDE" w:rsidRDefault="00401367" w:rsidP="00686B3C">
            <w:pPr>
              <w:pStyle w:val="Tabletext"/>
              <w:jc w:val="center"/>
              <w:rPr>
                <w:rFonts w:asciiTheme="majorBidi" w:hAnsiTheme="majorBidi" w:cstheme="majorBidi"/>
              </w:rPr>
            </w:pPr>
            <w:r w:rsidRPr="00842EDE">
              <w:rPr>
                <w:rFonts w:asciiTheme="majorBidi" w:hAnsiTheme="majorBidi" w:cstheme="majorBidi"/>
              </w:rPr>
              <w:t>6-7</w:t>
            </w:r>
          </w:p>
        </w:tc>
        <w:tc>
          <w:tcPr>
            <w:tcW w:w="2278" w:type="dxa"/>
          </w:tcPr>
          <w:p w:rsidR="00401367" w:rsidRPr="00842EDE" w:rsidRDefault="00401367" w:rsidP="00686B3C">
            <w:pPr>
              <w:pStyle w:val="Tabletext"/>
              <w:jc w:val="center"/>
              <w:rPr>
                <w:rFonts w:asciiTheme="majorBidi" w:hAnsiTheme="majorBidi" w:cstheme="majorBidi"/>
              </w:rPr>
            </w:pPr>
            <w:r w:rsidRPr="00842EDE">
              <w:rPr>
                <w:rFonts w:asciiTheme="majorBidi" w:hAnsiTheme="majorBidi" w:cstheme="majorBidi"/>
              </w:rPr>
              <w:t>12/18</w:t>
            </w:r>
          </w:p>
        </w:tc>
      </w:tr>
    </w:tbl>
    <w:p w:rsidR="00401367" w:rsidRPr="00842EDE" w:rsidRDefault="00401367" w:rsidP="00401367">
      <w:pPr>
        <w:pStyle w:val="Tablefin"/>
        <w:rPr>
          <w:rFonts w:asciiTheme="majorBidi" w:hAnsiTheme="majorBidi" w:cstheme="majorBidi"/>
        </w:rPr>
      </w:pPr>
    </w:p>
    <w:p w:rsidR="00401367" w:rsidRPr="00842EDE" w:rsidRDefault="00401367" w:rsidP="00401367">
      <w:pPr>
        <w:rPr>
          <w:rFonts w:asciiTheme="majorBidi" w:hAnsiTheme="majorBidi" w:cstheme="majorBidi"/>
        </w:rPr>
      </w:pPr>
      <w:r w:rsidRPr="00842EDE">
        <w:rPr>
          <w:rFonts w:asciiTheme="majorBidi" w:hAnsiTheme="majorBidi" w:cstheme="majorBidi"/>
        </w:rPr>
        <w:t>The figure below provides the spectrum mask for RLAN as function of the nominal channel bandwidth, typically 20, 40, 80 or 160 MHz</w:t>
      </w:r>
    </w:p>
    <w:p w:rsidR="00401367" w:rsidRPr="00842EDE" w:rsidRDefault="00401367" w:rsidP="00401367">
      <w:pPr>
        <w:pStyle w:val="FigureNo"/>
        <w:rPr>
          <w:rFonts w:asciiTheme="majorBidi" w:hAnsiTheme="majorBidi" w:cstheme="majorBidi"/>
        </w:rPr>
      </w:pPr>
      <w:bookmarkStart w:id="11" w:name="_Ref384071193"/>
      <w:bookmarkStart w:id="12" w:name="_Ref384074429"/>
      <w:r w:rsidRPr="00842EDE">
        <w:rPr>
          <w:rFonts w:asciiTheme="majorBidi" w:hAnsiTheme="majorBidi" w:cstheme="majorBidi"/>
        </w:rPr>
        <w:t xml:space="preserve">Figure </w:t>
      </w:r>
      <w:bookmarkEnd w:id="11"/>
      <w:r>
        <w:rPr>
          <w:rFonts w:asciiTheme="majorBidi" w:hAnsiTheme="majorBidi" w:cstheme="majorBidi"/>
        </w:rPr>
        <w:t>4.</w:t>
      </w:r>
      <w:r w:rsidRPr="00842EDE">
        <w:rPr>
          <w:rFonts w:asciiTheme="majorBidi" w:hAnsiTheme="majorBidi" w:cstheme="majorBidi"/>
        </w:rPr>
        <w:fldChar w:fldCharType="begin"/>
      </w:r>
      <w:r w:rsidRPr="00842EDE">
        <w:rPr>
          <w:rFonts w:asciiTheme="majorBidi" w:hAnsiTheme="majorBidi" w:cstheme="majorBidi"/>
        </w:rPr>
        <w:instrText xml:space="preserve"> SEQ Table \* ARABIC </w:instrText>
      </w:r>
      <w:r w:rsidRPr="00842EDE">
        <w:rPr>
          <w:rFonts w:asciiTheme="majorBidi" w:hAnsiTheme="majorBidi" w:cstheme="majorBidi"/>
        </w:rPr>
        <w:fldChar w:fldCharType="separate"/>
      </w:r>
      <w:r w:rsidR="00F566A5">
        <w:rPr>
          <w:rFonts w:asciiTheme="majorBidi" w:hAnsiTheme="majorBidi" w:cstheme="majorBidi"/>
          <w:noProof/>
        </w:rPr>
        <w:t>2</w:t>
      </w:r>
      <w:r w:rsidRPr="00842EDE">
        <w:rPr>
          <w:rFonts w:asciiTheme="majorBidi" w:hAnsiTheme="majorBidi" w:cstheme="majorBidi"/>
        </w:rPr>
        <w:fldChar w:fldCharType="end"/>
      </w:r>
      <w:r>
        <w:rPr>
          <w:rFonts w:asciiTheme="majorBidi" w:hAnsiTheme="majorBidi" w:cstheme="majorBidi"/>
        </w:rPr>
        <w:t>.4</w:t>
      </w:r>
      <w:r w:rsidRPr="00842EDE">
        <w:rPr>
          <w:rFonts w:asciiTheme="majorBidi" w:hAnsiTheme="majorBidi" w:cstheme="majorBidi"/>
        </w:rPr>
        <w:t>-1</w:t>
      </w:r>
    </w:p>
    <w:p w:rsidR="00401367" w:rsidRPr="00842EDE" w:rsidRDefault="00401367" w:rsidP="00401367">
      <w:pPr>
        <w:pStyle w:val="Figuretitle"/>
        <w:rPr>
          <w:rFonts w:asciiTheme="majorBidi" w:hAnsiTheme="majorBidi" w:cstheme="majorBidi"/>
        </w:rPr>
      </w:pPr>
      <w:r w:rsidRPr="00842EDE">
        <w:rPr>
          <w:rFonts w:asciiTheme="majorBidi" w:hAnsiTheme="majorBidi" w:cstheme="majorBidi"/>
        </w:rPr>
        <w:t>Spectrum mask for RLAN</w:t>
      </w:r>
      <w:bookmarkEnd w:id="12"/>
    </w:p>
    <w:p w:rsidR="00401367" w:rsidRPr="00842EDE" w:rsidRDefault="00401367" w:rsidP="00401367">
      <w:pPr>
        <w:pStyle w:val="Figure"/>
        <w:rPr>
          <w:rFonts w:asciiTheme="majorBidi" w:hAnsiTheme="majorBidi" w:cstheme="majorBidi"/>
        </w:rPr>
      </w:pPr>
      <w:r w:rsidRPr="00842EDE">
        <w:rPr>
          <w:rFonts w:asciiTheme="majorBidi" w:hAnsiTheme="majorBidi" w:cstheme="majorBidi"/>
          <w:noProof/>
          <w:lang w:val="en-US" w:eastAsia="zh-CN"/>
        </w:rPr>
        <w:drawing>
          <wp:inline distT="0" distB="0" distL="0" distR="0" wp14:anchorId="565AD736" wp14:editId="75FF1EE3">
            <wp:extent cx="6120765" cy="3018926"/>
            <wp:effectExtent l="0" t="0" r="0" b="0"/>
            <wp:docPr id="17" name="Picture 17" descr="C:\Users\bruno\AppData\Local\Microsoft\Windows\Temporary Internet Files\Content.Outlook\7NLLXIWK\Spectrum Mask v1 6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runo\AppData\Local\Microsoft\Windows\Temporary Internet Files\Content.Outlook\7NLLXIWK\Spectrum Mask v1 6 1.png"/>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6120765" cy="3018926"/>
                    </a:xfrm>
                    <a:prstGeom prst="rect">
                      <a:avLst/>
                    </a:prstGeom>
                    <a:noFill/>
                    <a:ln>
                      <a:noFill/>
                    </a:ln>
                  </pic:spPr>
                </pic:pic>
              </a:graphicData>
            </a:graphic>
          </wp:inline>
        </w:drawing>
      </w:r>
    </w:p>
    <w:p w:rsidR="00401367" w:rsidRPr="00842EDE" w:rsidRDefault="00401367" w:rsidP="00401367">
      <w:pPr>
        <w:rPr>
          <w:rFonts w:asciiTheme="majorBidi" w:hAnsiTheme="majorBidi" w:cstheme="majorBidi"/>
        </w:rPr>
      </w:pPr>
      <w:r w:rsidRPr="00842EDE">
        <w:rPr>
          <w:rFonts w:asciiTheme="majorBidi" w:hAnsiTheme="majorBidi" w:cstheme="majorBidi"/>
        </w:rPr>
        <w:t>The assumed average channel bandwidths distribution of RLAN devices is given in the following table.</w:t>
      </w:r>
    </w:p>
    <w:p w:rsidR="00401367" w:rsidRPr="00842EDE" w:rsidRDefault="00401367" w:rsidP="00401367">
      <w:pPr>
        <w:pStyle w:val="TableNo"/>
        <w:rPr>
          <w:rFonts w:asciiTheme="majorBidi" w:hAnsiTheme="majorBidi" w:cstheme="majorBidi"/>
        </w:rPr>
      </w:pPr>
      <w:r w:rsidRPr="00842EDE">
        <w:rPr>
          <w:rFonts w:asciiTheme="majorBidi" w:hAnsiTheme="majorBidi" w:cstheme="majorBidi"/>
        </w:rPr>
        <w:t xml:space="preserve">Table </w:t>
      </w:r>
      <w:r>
        <w:rPr>
          <w:rFonts w:asciiTheme="majorBidi" w:hAnsiTheme="majorBidi" w:cstheme="majorBidi"/>
        </w:rPr>
        <w:t>4.</w:t>
      </w:r>
      <w:r w:rsidRPr="00842EDE">
        <w:rPr>
          <w:rFonts w:asciiTheme="majorBidi" w:hAnsiTheme="majorBidi" w:cstheme="majorBidi"/>
        </w:rPr>
        <w:fldChar w:fldCharType="begin"/>
      </w:r>
      <w:r w:rsidRPr="00842EDE">
        <w:rPr>
          <w:rFonts w:asciiTheme="majorBidi" w:hAnsiTheme="majorBidi" w:cstheme="majorBidi"/>
        </w:rPr>
        <w:instrText xml:space="preserve"> SEQ Table \* ARABIC </w:instrText>
      </w:r>
      <w:r w:rsidRPr="00842EDE">
        <w:rPr>
          <w:rFonts w:asciiTheme="majorBidi" w:hAnsiTheme="majorBidi" w:cstheme="majorBidi"/>
        </w:rPr>
        <w:fldChar w:fldCharType="separate"/>
      </w:r>
      <w:r w:rsidR="00F566A5">
        <w:rPr>
          <w:rFonts w:asciiTheme="majorBidi" w:hAnsiTheme="majorBidi" w:cstheme="majorBidi"/>
          <w:noProof/>
        </w:rPr>
        <w:t>3</w:t>
      </w:r>
      <w:r w:rsidRPr="00842EDE">
        <w:rPr>
          <w:rFonts w:asciiTheme="majorBidi" w:hAnsiTheme="majorBidi" w:cstheme="majorBidi"/>
        </w:rPr>
        <w:fldChar w:fldCharType="end"/>
      </w:r>
      <w:r>
        <w:rPr>
          <w:rFonts w:asciiTheme="majorBidi" w:hAnsiTheme="majorBidi" w:cstheme="majorBidi"/>
        </w:rPr>
        <w:t>.4</w:t>
      </w:r>
      <w:r w:rsidRPr="00842EDE">
        <w:rPr>
          <w:rFonts w:asciiTheme="majorBidi" w:hAnsiTheme="majorBidi" w:cstheme="majorBidi"/>
        </w:rPr>
        <w:t>-</w:t>
      </w:r>
      <w:r w:rsidRPr="00842EDE">
        <w:rPr>
          <w:rFonts w:asciiTheme="majorBidi" w:hAnsiTheme="majorBidi" w:cstheme="majorBidi"/>
        </w:rPr>
        <w:fldChar w:fldCharType="begin"/>
      </w:r>
      <w:r w:rsidRPr="00842EDE">
        <w:rPr>
          <w:rFonts w:asciiTheme="majorBidi" w:hAnsiTheme="majorBidi" w:cstheme="majorBidi"/>
        </w:rPr>
        <w:instrText xml:space="preserve"> SEQ Table \* ARABIC </w:instrText>
      </w:r>
      <w:r w:rsidRPr="00842EDE">
        <w:rPr>
          <w:rFonts w:asciiTheme="majorBidi" w:hAnsiTheme="majorBidi" w:cstheme="majorBidi"/>
        </w:rPr>
        <w:fldChar w:fldCharType="separate"/>
      </w:r>
      <w:r w:rsidR="00F566A5">
        <w:rPr>
          <w:rFonts w:asciiTheme="majorBidi" w:hAnsiTheme="majorBidi" w:cstheme="majorBidi"/>
          <w:noProof/>
        </w:rPr>
        <w:t>4</w:t>
      </w:r>
      <w:r w:rsidRPr="00842EDE">
        <w:rPr>
          <w:rFonts w:asciiTheme="majorBidi" w:hAnsiTheme="majorBidi" w:cstheme="majorBidi"/>
        </w:rPr>
        <w:fldChar w:fldCharType="end"/>
      </w:r>
    </w:p>
    <w:p w:rsidR="00401367" w:rsidRPr="00842EDE" w:rsidRDefault="00401367" w:rsidP="00401367">
      <w:pPr>
        <w:pStyle w:val="Tabletitle"/>
        <w:rPr>
          <w:rFonts w:asciiTheme="majorBidi" w:hAnsiTheme="majorBidi" w:cstheme="majorBidi"/>
        </w:rPr>
      </w:pPr>
      <w:r w:rsidRPr="00842EDE">
        <w:rPr>
          <w:rFonts w:asciiTheme="majorBidi" w:hAnsiTheme="majorBidi" w:cstheme="majorBidi"/>
        </w:rPr>
        <w:t>RLAN channel bandwidth distribution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2"/>
        <w:gridCol w:w="1836"/>
        <w:gridCol w:w="1605"/>
        <w:gridCol w:w="1605"/>
        <w:gridCol w:w="1941"/>
      </w:tblGrid>
      <w:tr w:rsidR="00401367" w:rsidRPr="00842EDE" w:rsidTr="00686B3C">
        <w:trPr>
          <w:jc w:val="center"/>
        </w:trPr>
        <w:tc>
          <w:tcPr>
            <w:tcW w:w="2700" w:type="dxa"/>
          </w:tcPr>
          <w:p w:rsidR="00401367" w:rsidRPr="00842EDE" w:rsidRDefault="00401367" w:rsidP="00686B3C">
            <w:pPr>
              <w:pStyle w:val="Tabletext"/>
              <w:rPr>
                <w:rFonts w:asciiTheme="majorBidi" w:hAnsiTheme="majorBidi" w:cstheme="majorBidi"/>
              </w:rPr>
            </w:pPr>
            <w:r w:rsidRPr="00842EDE">
              <w:rPr>
                <w:rFonts w:asciiTheme="majorBidi" w:hAnsiTheme="majorBidi" w:cstheme="majorBidi"/>
              </w:rPr>
              <w:t>Channel bandwidth</w:t>
            </w:r>
          </w:p>
        </w:tc>
        <w:tc>
          <w:tcPr>
            <w:tcW w:w="1881" w:type="dxa"/>
          </w:tcPr>
          <w:p w:rsidR="00401367" w:rsidRPr="00842EDE" w:rsidRDefault="00401367" w:rsidP="00686B3C">
            <w:pPr>
              <w:pStyle w:val="Tabletext"/>
              <w:jc w:val="center"/>
              <w:rPr>
                <w:rFonts w:asciiTheme="majorBidi" w:hAnsiTheme="majorBidi" w:cstheme="majorBidi"/>
              </w:rPr>
            </w:pPr>
            <w:r w:rsidRPr="00842EDE">
              <w:rPr>
                <w:rFonts w:asciiTheme="majorBidi" w:hAnsiTheme="majorBidi" w:cstheme="majorBidi"/>
              </w:rPr>
              <w:t>20 MHz</w:t>
            </w:r>
          </w:p>
        </w:tc>
        <w:tc>
          <w:tcPr>
            <w:tcW w:w="1642" w:type="dxa"/>
          </w:tcPr>
          <w:p w:rsidR="00401367" w:rsidRPr="00842EDE" w:rsidRDefault="00401367" w:rsidP="00686B3C">
            <w:pPr>
              <w:pStyle w:val="Tabletext"/>
              <w:jc w:val="center"/>
              <w:rPr>
                <w:rFonts w:asciiTheme="majorBidi" w:hAnsiTheme="majorBidi" w:cstheme="majorBidi"/>
              </w:rPr>
            </w:pPr>
            <w:r w:rsidRPr="00842EDE">
              <w:rPr>
                <w:rFonts w:asciiTheme="majorBidi" w:hAnsiTheme="majorBidi" w:cstheme="majorBidi"/>
              </w:rPr>
              <w:t>40 MHz</w:t>
            </w:r>
          </w:p>
        </w:tc>
        <w:tc>
          <w:tcPr>
            <w:tcW w:w="1642" w:type="dxa"/>
          </w:tcPr>
          <w:p w:rsidR="00401367" w:rsidRPr="00842EDE" w:rsidRDefault="00401367" w:rsidP="00686B3C">
            <w:pPr>
              <w:pStyle w:val="Tabletext"/>
              <w:jc w:val="center"/>
              <w:rPr>
                <w:rFonts w:asciiTheme="majorBidi" w:hAnsiTheme="majorBidi" w:cstheme="majorBidi"/>
              </w:rPr>
            </w:pPr>
            <w:r w:rsidRPr="00842EDE">
              <w:rPr>
                <w:rFonts w:asciiTheme="majorBidi" w:hAnsiTheme="majorBidi" w:cstheme="majorBidi"/>
              </w:rPr>
              <w:t>80 MHz</w:t>
            </w:r>
          </w:p>
        </w:tc>
        <w:tc>
          <w:tcPr>
            <w:tcW w:w="1990" w:type="dxa"/>
          </w:tcPr>
          <w:p w:rsidR="00401367" w:rsidRPr="00842EDE" w:rsidRDefault="00401367" w:rsidP="00686B3C">
            <w:pPr>
              <w:pStyle w:val="Tabletext"/>
              <w:jc w:val="center"/>
              <w:rPr>
                <w:rFonts w:asciiTheme="majorBidi" w:hAnsiTheme="majorBidi" w:cstheme="majorBidi"/>
              </w:rPr>
            </w:pPr>
            <w:r w:rsidRPr="00842EDE">
              <w:rPr>
                <w:rFonts w:asciiTheme="majorBidi" w:hAnsiTheme="majorBidi" w:cstheme="majorBidi"/>
              </w:rPr>
              <w:t>160 MHz</w:t>
            </w:r>
          </w:p>
        </w:tc>
      </w:tr>
      <w:tr w:rsidR="00401367" w:rsidRPr="00842EDE" w:rsidTr="00686B3C">
        <w:trPr>
          <w:jc w:val="center"/>
        </w:trPr>
        <w:tc>
          <w:tcPr>
            <w:tcW w:w="2700" w:type="dxa"/>
          </w:tcPr>
          <w:p w:rsidR="00401367" w:rsidRPr="00842EDE" w:rsidRDefault="00401367" w:rsidP="00686B3C">
            <w:pPr>
              <w:pStyle w:val="Tabletext"/>
              <w:rPr>
                <w:rFonts w:asciiTheme="majorBidi" w:hAnsiTheme="majorBidi" w:cstheme="majorBidi"/>
              </w:rPr>
            </w:pPr>
            <w:r w:rsidRPr="00842EDE">
              <w:rPr>
                <w:rFonts w:asciiTheme="majorBidi" w:hAnsiTheme="majorBidi" w:cstheme="majorBidi"/>
              </w:rPr>
              <w:t>RLAN Device Percentage</w:t>
            </w:r>
          </w:p>
        </w:tc>
        <w:tc>
          <w:tcPr>
            <w:tcW w:w="1881" w:type="dxa"/>
          </w:tcPr>
          <w:p w:rsidR="00401367" w:rsidRPr="00842EDE" w:rsidRDefault="00401367" w:rsidP="00686B3C">
            <w:pPr>
              <w:pStyle w:val="Tabletext"/>
              <w:jc w:val="center"/>
              <w:rPr>
                <w:rFonts w:asciiTheme="majorBidi" w:hAnsiTheme="majorBidi" w:cstheme="majorBidi"/>
              </w:rPr>
            </w:pPr>
            <w:r w:rsidRPr="00842EDE">
              <w:rPr>
                <w:rFonts w:asciiTheme="majorBidi" w:hAnsiTheme="majorBidi" w:cstheme="majorBidi"/>
              </w:rPr>
              <w:t>10 %</w:t>
            </w:r>
          </w:p>
        </w:tc>
        <w:tc>
          <w:tcPr>
            <w:tcW w:w="1642" w:type="dxa"/>
          </w:tcPr>
          <w:p w:rsidR="00401367" w:rsidRPr="00842EDE" w:rsidRDefault="00401367" w:rsidP="00686B3C">
            <w:pPr>
              <w:pStyle w:val="Tabletext"/>
              <w:jc w:val="center"/>
              <w:rPr>
                <w:rFonts w:asciiTheme="majorBidi" w:hAnsiTheme="majorBidi" w:cstheme="majorBidi"/>
              </w:rPr>
            </w:pPr>
            <w:r w:rsidRPr="00842EDE">
              <w:rPr>
                <w:rFonts w:asciiTheme="majorBidi" w:hAnsiTheme="majorBidi" w:cstheme="majorBidi"/>
              </w:rPr>
              <w:t>25 %</w:t>
            </w:r>
          </w:p>
        </w:tc>
        <w:tc>
          <w:tcPr>
            <w:tcW w:w="1642" w:type="dxa"/>
          </w:tcPr>
          <w:p w:rsidR="00401367" w:rsidRPr="00842EDE" w:rsidRDefault="00401367" w:rsidP="00686B3C">
            <w:pPr>
              <w:pStyle w:val="Tabletext"/>
              <w:jc w:val="center"/>
              <w:rPr>
                <w:rFonts w:asciiTheme="majorBidi" w:hAnsiTheme="majorBidi" w:cstheme="majorBidi"/>
              </w:rPr>
            </w:pPr>
            <w:r w:rsidRPr="00842EDE">
              <w:rPr>
                <w:rFonts w:asciiTheme="majorBidi" w:hAnsiTheme="majorBidi" w:cstheme="majorBidi"/>
              </w:rPr>
              <w:t>50 %</w:t>
            </w:r>
          </w:p>
        </w:tc>
        <w:tc>
          <w:tcPr>
            <w:tcW w:w="1990" w:type="dxa"/>
          </w:tcPr>
          <w:p w:rsidR="00401367" w:rsidRPr="00842EDE" w:rsidRDefault="00401367" w:rsidP="00686B3C">
            <w:pPr>
              <w:pStyle w:val="Tabletext"/>
              <w:jc w:val="center"/>
              <w:rPr>
                <w:rFonts w:asciiTheme="majorBidi" w:hAnsiTheme="majorBidi" w:cstheme="majorBidi"/>
              </w:rPr>
            </w:pPr>
            <w:r w:rsidRPr="00842EDE">
              <w:rPr>
                <w:rFonts w:asciiTheme="majorBidi" w:hAnsiTheme="majorBidi" w:cstheme="majorBidi"/>
              </w:rPr>
              <w:t>15 %</w:t>
            </w:r>
          </w:p>
        </w:tc>
      </w:tr>
    </w:tbl>
    <w:p w:rsidR="00401367" w:rsidRPr="00842EDE" w:rsidRDefault="00401367" w:rsidP="00401367">
      <w:pPr>
        <w:rPr>
          <w:rFonts w:asciiTheme="majorBidi" w:hAnsiTheme="majorBidi" w:cstheme="majorBidi"/>
        </w:rPr>
      </w:pPr>
      <w:r w:rsidRPr="00842EDE">
        <w:rPr>
          <w:rFonts w:asciiTheme="majorBidi" w:hAnsiTheme="majorBidi" w:cstheme="majorBidi"/>
        </w:rPr>
        <w:t xml:space="preserve">The next table provides RLAN receiver parameters for the purpose of compatibility studies with RLAN as a victim. </w:t>
      </w:r>
    </w:p>
    <w:p w:rsidR="00270513" w:rsidRDefault="00270513">
      <w:pPr>
        <w:tabs>
          <w:tab w:val="clear" w:pos="1134"/>
          <w:tab w:val="clear" w:pos="1871"/>
          <w:tab w:val="clear" w:pos="2268"/>
        </w:tabs>
        <w:overflowPunct/>
        <w:autoSpaceDE/>
        <w:autoSpaceDN/>
        <w:adjustRightInd/>
        <w:spacing w:before="0"/>
        <w:textAlignment w:val="auto"/>
        <w:rPr>
          <w:rFonts w:asciiTheme="majorBidi" w:hAnsiTheme="majorBidi" w:cstheme="majorBidi"/>
          <w:caps/>
          <w:sz w:val="20"/>
        </w:rPr>
      </w:pPr>
      <w:r>
        <w:rPr>
          <w:rFonts w:asciiTheme="majorBidi" w:hAnsiTheme="majorBidi" w:cstheme="majorBidi"/>
        </w:rPr>
        <w:br w:type="page"/>
      </w:r>
    </w:p>
    <w:p w:rsidR="00401367" w:rsidRPr="00842EDE" w:rsidRDefault="00401367" w:rsidP="00401367">
      <w:pPr>
        <w:pStyle w:val="TableNo"/>
        <w:rPr>
          <w:rFonts w:asciiTheme="majorBidi" w:hAnsiTheme="majorBidi" w:cstheme="majorBidi"/>
        </w:rPr>
      </w:pPr>
      <w:r w:rsidRPr="00842EDE">
        <w:rPr>
          <w:rFonts w:asciiTheme="majorBidi" w:hAnsiTheme="majorBidi" w:cstheme="majorBidi"/>
        </w:rPr>
        <w:t xml:space="preserve">Table </w:t>
      </w:r>
      <w:r>
        <w:rPr>
          <w:rFonts w:asciiTheme="majorBidi" w:hAnsiTheme="majorBidi" w:cstheme="majorBidi"/>
        </w:rPr>
        <w:t>4.</w:t>
      </w:r>
      <w:r w:rsidRPr="00842EDE">
        <w:rPr>
          <w:rFonts w:asciiTheme="majorBidi" w:hAnsiTheme="majorBidi" w:cstheme="majorBidi"/>
        </w:rPr>
        <w:fldChar w:fldCharType="begin"/>
      </w:r>
      <w:r w:rsidRPr="00842EDE">
        <w:rPr>
          <w:rFonts w:asciiTheme="majorBidi" w:hAnsiTheme="majorBidi" w:cstheme="majorBidi"/>
        </w:rPr>
        <w:instrText xml:space="preserve"> SEQ Table \* ARABIC </w:instrText>
      </w:r>
      <w:r w:rsidRPr="00842EDE">
        <w:rPr>
          <w:rFonts w:asciiTheme="majorBidi" w:hAnsiTheme="majorBidi" w:cstheme="majorBidi"/>
        </w:rPr>
        <w:fldChar w:fldCharType="separate"/>
      </w:r>
      <w:r w:rsidR="00F566A5">
        <w:rPr>
          <w:rFonts w:asciiTheme="majorBidi" w:hAnsiTheme="majorBidi" w:cstheme="majorBidi"/>
          <w:noProof/>
        </w:rPr>
        <w:t>5</w:t>
      </w:r>
      <w:r w:rsidRPr="00842EDE">
        <w:rPr>
          <w:rFonts w:asciiTheme="majorBidi" w:hAnsiTheme="majorBidi" w:cstheme="majorBidi"/>
        </w:rPr>
        <w:fldChar w:fldCharType="end"/>
      </w:r>
      <w:r>
        <w:rPr>
          <w:rFonts w:asciiTheme="majorBidi" w:hAnsiTheme="majorBidi" w:cstheme="majorBidi"/>
        </w:rPr>
        <w:t>.4</w:t>
      </w:r>
      <w:r w:rsidRPr="00842EDE">
        <w:rPr>
          <w:rFonts w:asciiTheme="majorBidi" w:hAnsiTheme="majorBidi" w:cstheme="majorBidi"/>
        </w:rPr>
        <w:t>-</w:t>
      </w:r>
      <w:r w:rsidRPr="00842EDE">
        <w:rPr>
          <w:rFonts w:asciiTheme="majorBidi" w:hAnsiTheme="majorBidi" w:cstheme="majorBidi"/>
        </w:rPr>
        <w:fldChar w:fldCharType="begin"/>
      </w:r>
      <w:r w:rsidRPr="00842EDE">
        <w:rPr>
          <w:rFonts w:asciiTheme="majorBidi" w:hAnsiTheme="majorBidi" w:cstheme="majorBidi"/>
        </w:rPr>
        <w:instrText xml:space="preserve"> SEQ Table \* ARABIC </w:instrText>
      </w:r>
      <w:r w:rsidRPr="00842EDE">
        <w:rPr>
          <w:rFonts w:asciiTheme="majorBidi" w:hAnsiTheme="majorBidi" w:cstheme="majorBidi"/>
        </w:rPr>
        <w:fldChar w:fldCharType="separate"/>
      </w:r>
      <w:r w:rsidR="00F566A5">
        <w:rPr>
          <w:rFonts w:asciiTheme="majorBidi" w:hAnsiTheme="majorBidi" w:cstheme="majorBidi"/>
          <w:noProof/>
        </w:rPr>
        <w:t>6</w:t>
      </w:r>
      <w:r w:rsidRPr="00842EDE">
        <w:rPr>
          <w:rFonts w:asciiTheme="majorBidi" w:hAnsiTheme="majorBidi" w:cstheme="majorBidi"/>
        </w:rPr>
        <w:fldChar w:fldCharType="end"/>
      </w:r>
    </w:p>
    <w:p w:rsidR="00401367" w:rsidRPr="00842EDE" w:rsidRDefault="00401367" w:rsidP="00401367">
      <w:pPr>
        <w:pStyle w:val="Tabletitle"/>
        <w:rPr>
          <w:rFonts w:asciiTheme="majorBidi" w:hAnsiTheme="majorBidi" w:cstheme="majorBidi"/>
        </w:rPr>
      </w:pPr>
      <w:r w:rsidRPr="00842EDE">
        <w:rPr>
          <w:rFonts w:asciiTheme="majorBidi" w:hAnsiTheme="majorBidi" w:cstheme="majorBidi"/>
        </w:rPr>
        <w:t>Basic RLAN receiver characteristics in the band 5725-5850 MHz</w:t>
      </w:r>
    </w:p>
    <w:tbl>
      <w:tblPr>
        <w:tblW w:w="0" w:type="auto"/>
        <w:jc w:val="center"/>
        <w:tblLook w:val="01E0" w:firstRow="1" w:lastRow="1" w:firstColumn="1" w:lastColumn="1" w:noHBand="0" w:noVBand="0"/>
      </w:tblPr>
      <w:tblGrid>
        <w:gridCol w:w="3499"/>
        <w:gridCol w:w="1418"/>
        <w:gridCol w:w="1417"/>
        <w:gridCol w:w="1548"/>
        <w:gridCol w:w="1666"/>
      </w:tblGrid>
      <w:tr w:rsidR="00401367" w:rsidRPr="00842EDE" w:rsidTr="00686B3C">
        <w:trPr>
          <w:cantSplit/>
          <w:tblHeader/>
          <w:jc w:val="center"/>
        </w:trPr>
        <w:tc>
          <w:tcPr>
            <w:tcW w:w="3499" w:type="dxa"/>
            <w:tcBorders>
              <w:top w:val="single" w:sz="4" w:space="0" w:color="auto"/>
              <w:left w:val="single" w:sz="4" w:space="0" w:color="auto"/>
              <w:bottom w:val="single" w:sz="4" w:space="0" w:color="auto"/>
              <w:right w:val="single" w:sz="4" w:space="0" w:color="auto"/>
            </w:tcBorders>
          </w:tcPr>
          <w:p w:rsidR="00401367" w:rsidRPr="00842EDE" w:rsidRDefault="00401367" w:rsidP="00686B3C">
            <w:pPr>
              <w:pStyle w:val="Tablehead"/>
              <w:rPr>
                <w:rFonts w:asciiTheme="majorBidi" w:hAnsiTheme="majorBidi" w:cstheme="majorBidi"/>
              </w:rPr>
            </w:pPr>
            <w:r w:rsidRPr="00842EDE">
              <w:rPr>
                <w:rFonts w:asciiTheme="majorBidi" w:hAnsiTheme="majorBidi" w:cstheme="majorBidi"/>
              </w:rPr>
              <w:t>System parameter</w:t>
            </w:r>
          </w:p>
        </w:tc>
        <w:tc>
          <w:tcPr>
            <w:tcW w:w="6049" w:type="dxa"/>
            <w:gridSpan w:val="4"/>
            <w:tcBorders>
              <w:top w:val="single" w:sz="4" w:space="0" w:color="auto"/>
              <w:left w:val="single" w:sz="4" w:space="0" w:color="auto"/>
              <w:bottom w:val="single" w:sz="4" w:space="0" w:color="auto"/>
              <w:right w:val="single" w:sz="4" w:space="0" w:color="auto"/>
            </w:tcBorders>
          </w:tcPr>
          <w:p w:rsidR="00401367" w:rsidRPr="00842EDE" w:rsidRDefault="00401367" w:rsidP="00686B3C">
            <w:pPr>
              <w:pStyle w:val="Tablehead"/>
              <w:rPr>
                <w:rFonts w:asciiTheme="majorBidi" w:hAnsiTheme="majorBidi" w:cstheme="majorBidi"/>
              </w:rPr>
            </w:pPr>
            <w:r w:rsidRPr="00842EDE">
              <w:rPr>
                <w:rFonts w:asciiTheme="majorBidi" w:hAnsiTheme="majorBidi" w:cstheme="majorBidi"/>
              </w:rPr>
              <w:t>Value</w:t>
            </w:r>
          </w:p>
        </w:tc>
      </w:tr>
      <w:tr w:rsidR="00401367" w:rsidRPr="00842EDE" w:rsidTr="00686B3C">
        <w:trPr>
          <w:jc w:val="center"/>
        </w:trPr>
        <w:tc>
          <w:tcPr>
            <w:tcW w:w="3499" w:type="dxa"/>
            <w:tcBorders>
              <w:top w:val="single" w:sz="4" w:space="0" w:color="auto"/>
              <w:left w:val="single" w:sz="4" w:space="0" w:color="auto"/>
              <w:bottom w:val="single" w:sz="4" w:space="0" w:color="auto"/>
              <w:right w:val="single" w:sz="4" w:space="0" w:color="auto"/>
            </w:tcBorders>
          </w:tcPr>
          <w:p w:rsidR="00401367" w:rsidRPr="00842EDE" w:rsidRDefault="00401367" w:rsidP="00686B3C">
            <w:pPr>
              <w:pStyle w:val="Tabletext"/>
              <w:rPr>
                <w:rFonts w:asciiTheme="majorBidi" w:hAnsiTheme="majorBidi" w:cstheme="majorBidi"/>
              </w:rPr>
            </w:pPr>
            <w:r w:rsidRPr="00842EDE">
              <w:rPr>
                <w:rFonts w:asciiTheme="majorBidi" w:hAnsiTheme="majorBidi" w:cstheme="majorBidi"/>
              </w:rPr>
              <w:t>Bandwidth (MHz)</w:t>
            </w:r>
          </w:p>
        </w:tc>
        <w:tc>
          <w:tcPr>
            <w:tcW w:w="1418" w:type="dxa"/>
            <w:tcBorders>
              <w:top w:val="single" w:sz="4" w:space="0" w:color="auto"/>
              <w:left w:val="single" w:sz="4" w:space="0" w:color="auto"/>
              <w:bottom w:val="single" w:sz="4" w:space="0" w:color="auto"/>
              <w:right w:val="single" w:sz="4" w:space="0" w:color="auto"/>
            </w:tcBorders>
          </w:tcPr>
          <w:p w:rsidR="00401367" w:rsidRPr="00842EDE" w:rsidRDefault="00401367" w:rsidP="00686B3C">
            <w:pPr>
              <w:pStyle w:val="Tabletext"/>
              <w:jc w:val="center"/>
              <w:rPr>
                <w:rFonts w:asciiTheme="majorBidi" w:hAnsiTheme="majorBidi" w:cstheme="majorBidi"/>
              </w:rPr>
            </w:pPr>
            <w:r w:rsidRPr="00842EDE">
              <w:rPr>
                <w:rFonts w:asciiTheme="majorBidi" w:hAnsiTheme="majorBidi" w:cstheme="majorBidi"/>
              </w:rPr>
              <w:t>20</w:t>
            </w:r>
          </w:p>
        </w:tc>
        <w:tc>
          <w:tcPr>
            <w:tcW w:w="1417" w:type="dxa"/>
            <w:tcBorders>
              <w:top w:val="single" w:sz="4" w:space="0" w:color="auto"/>
              <w:left w:val="single" w:sz="4" w:space="0" w:color="auto"/>
              <w:bottom w:val="single" w:sz="4" w:space="0" w:color="auto"/>
              <w:right w:val="single" w:sz="4" w:space="0" w:color="auto"/>
            </w:tcBorders>
          </w:tcPr>
          <w:p w:rsidR="00401367" w:rsidRPr="00842EDE" w:rsidRDefault="00401367" w:rsidP="00686B3C">
            <w:pPr>
              <w:pStyle w:val="Tabletext"/>
              <w:jc w:val="center"/>
              <w:rPr>
                <w:rFonts w:asciiTheme="majorBidi" w:hAnsiTheme="majorBidi" w:cstheme="majorBidi"/>
              </w:rPr>
            </w:pPr>
            <w:r w:rsidRPr="00842EDE">
              <w:rPr>
                <w:rFonts w:asciiTheme="majorBidi" w:hAnsiTheme="majorBidi" w:cstheme="majorBidi"/>
              </w:rPr>
              <w:t>40</w:t>
            </w:r>
          </w:p>
        </w:tc>
        <w:tc>
          <w:tcPr>
            <w:tcW w:w="1548" w:type="dxa"/>
            <w:tcBorders>
              <w:top w:val="single" w:sz="4" w:space="0" w:color="auto"/>
              <w:left w:val="single" w:sz="4" w:space="0" w:color="auto"/>
              <w:bottom w:val="single" w:sz="4" w:space="0" w:color="auto"/>
              <w:right w:val="single" w:sz="4" w:space="0" w:color="auto"/>
            </w:tcBorders>
          </w:tcPr>
          <w:p w:rsidR="00401367" w:rsidRPr="00842EDE" w:rsidRDefault="00401367" w:rsidP="00686B3C">
            <w:pPr>
              <w:pStyle w:val="Tabletext"/>
              <w:jc w:val="center"/>
              <w:rPr>
                <w:rFonts w:asciiTheme="majorBidi" w:hAnsiTheme="majorBidi" w:cstheme="majorBidi"/>
              </w:rPr>
            </w:pPr>
            <w:r w:rsidRPr="00842EDE">
              <w:rPr>
                <w:rFonts w:asciiTheme="majorBidi" w:hAnsiTheme="majorBidi" w:cstheme="majorBidi"/>
              </w:rPr>
              <w:t>80</w:t>
            </w:r>
          </w:p>
        </w:tc>
        <w:tc>
          <w:tcPr>
            <w:tcW w:w="1666" w:type="dxa"/>
            <w:tcBorders>
              <w:top w:val="single" w:sz="4" w:space="0" w:color="auto"/>
              <w:left w:val="single" w:sz="4" w:space="0" w:color="auto"/>
              <w:bottom w:val="single" w:sz="4" w:space="0" w:color="auto"/>
              <w:right w:val="single" w:sz="4" w:space="0" w:color="auto"/>
            </w:tcBorders>
          </w:tcPr>
          <w:p w:rsidR="00401367" w:rsidRPr="00842EDE" w:rsidRDefault="00401367" w:rsidP="00686B3C">
            <w:pPr>
              <w:pStyle w:val="Tabletext"/>
              <w:jc w:val="center"/>
              <w:rPr>
                <w:rFonts w:asciiTheme="majorBidi" w:hAnsiTheme="majorBidi" w:cstheme="majorBidi"/>
              </w:rPr>
            </w:pPr>
            <w:r w:rsidRPr="00842EDE">
              <w:rPr>
                <w:rFonts w:asciiTheme="majorBidi" w:hAnsiTheme="majorBidi" w:cstheme="majorBidi"/>
              </w:rPr>
              <w:t>160</w:t>
            </w:r>
          </w:p>
        </w:tc>
      </w:tr>
      <w:tr w:rsidR="00401367" w:rsidRPr="00842EDE" w:rsidTr="00686B3C">
        <w:trPr>
          <w:jc w:val="center"/>
        </w:trPr>
        <w:tc>
          <w:tcPr>
            <w:tcW w:w="3499" w:type="dxa"/>
            <w:tcBorders>
              <w:top w:val="single" w:sz="4" w:space="0" w:color="auto"/>
              <w:left w:val="single" w:sz="4" w:space="0" w:color="auto"/>
              <w:bottom w:val="single" w:sz="4" w:space="0" w:color="auto"/>
              <w:right w:val="single" w:sz="4" w:space="0" w:color="auto"/>
            </w:tcBorders>
          </w:tcPr>
          <w:p w:rsidR="00401367" w:rsidRPr="00842EDE" w:rsidRDefault="00401367" w:rsidP="00686B3C">
            <w:pPr>
              <w:pStyle w:val="Tabletext"/>
              <w:rPr>
                <w:rFonts w:asciiTheme="majorBidi" w:hAnsiTheme="majorBidi" w:cstheme="majorBidi"/>
              </w:rPr>
            </w:pPr>
            <w:proofErr w:type="spellStart"/>
            <w:r w:rsidRPr="00842EDE">
              <w:rPr>
                <w:rFonts w:asciiTheme="majorBidi" w:hAnsiTheme="majorBidi" w:cstheme="majorBidi"/>
              </w:rPr>
              <w:t>kTB</w:t>
            </w:r>
            <w:proofErr w:type="spellEnd"/>
            <w:r w:rsidRPr="00842EDE">
              <w:rPr>
                <w:rFonts w:asciiTheme="majorBidi" w:hAnsiTheme="majorBidi" w:cstheme="majorBidi"/>
              </w:rPr>
              <w:t xml:space="preserve"> </w:t>
            </w:r>
            <w:proofErr w:type="spellStart"/>
            <w:r w:rsidRPr="00842EDE">
              <w:rPr>
                <w:rFonts w:asciiTheme="majorBidi" w:hAnsiTheme="majorBidi" w:cstheme="majorBidi"/>
              </w:rPr>
              <w:t>dBm</w:t>
            </w:r>
            <w:proofErr w:type="spellEnd"/>
            <w:r w:rsidRPr="00842EDE">
              <w:rPr>
                <w:rFonts w:asciiTheme="majorBidi" w:hAnsiTheme="majorBidi" w:cstheme="majorBidi"/>
              </w:rPr>
              <w:t xml:space="preserve"> / bandwidth</w:t>
            </w:r>
          </w:p>
        </w:tc>
        <w:tc>
          <w:tcPr>
            <w:tcW w:w="1418" w:type="dxa"/>
            <w:tcBorders>
              <w:top w:val="single" w:sz="4" w:space="0" w:color="auto"/>
              <w:left w:val="single" w:sz="4" w:space="0" w:color="auto"/>
              <w:bottom w:val="single" w:sz="4" w:space="0" w:color="auto"/>
              <w:right w:val="single" w:sz="4" w:space="0" w:color="auto"/>
            </w:tcBorders>
          </w:tcPr>
          <w:p w:rsidR="00401367" w:rsidRPr="00842EDE" w:rsidRDefault="00401367" w:rsidP="00686B3C">
            <w:pPr>
              <w:pStyle w:val="Tabletext"/>
              <w:jc w:val="center"/>
              <w:rPr>
                <w:rFonts w:asciiTheme="majorBidi" w:hAnsiTheme="majorBidi" w:cstheme="majorBidi"/>
              </w:rPr>
            </w:pPr>
            <w:r w:rsidRPr="00842EDE">
              <w:rPr>
                <w:rFonts w:asciiTheme="majorBidi" w:hAnsiTheme="majorBidi" w:cstheme="majorBidi"/>
              </w:rPr>
              <w:t>-101</w:t>
            </w:r>
          </w:p>
        </w:tc>
        <w:tc>
          <w:tcPr>
            <w:tcW w:w="1417" w:type="dxa"/>
            <w:tcBorders>
              <w:top w:val="single" w:sz="4" w:space="0" w:color="auto"/>
              <w:left w:val="single" w:sz="4" w:space="0" w:color="auto"/>
              <w:bottom w:val="single" w:sz="4" w:space="0" w:color="auto"/>
              <w:right w:val="single" w:sz="4" w:space="0" w:color="auto"/>
            </w:tcBorders>
          </w:tcPr>
          <w:p w:rsidR="00401367" w:rsidRPr="00842EDE" w:rsidRDefault="00401367" w:rsidP="00686B3C">
            <w:pPr>
              <w:pStyle w:val="Tabletext"/>
              <w:jc w:val="center"/>
              <w:rPr>
                <w:rFonts w:asciiTheme="majorBidi" w:hAnsiTheme="majorBidi" w:cstheme="majorBidi"/>
              </w:rPr>
            </w:pPr>
            <w:r w:rsidRPr="00842EDE">
              <w:rPr>
                <w:rFonts w:asciiTheme="majorBidi" w:hAnsiTheme="majorBidi" w:cstheme="majorBidi"/>
              </w:rPr>
              <w:t>-98</w:t>
            </w:r>
          </w:p>
        </w:tc>
        <w:tc>
          <w:tcPr>
            <w:tcW w:w="1548" w:type="dxa"/>
            <w:tcBorders>
              <w:top w:val="single" w:sz="4" w:space="0" w:color="auto"/>
              <w:left w:val="single" w:sz="4" w:space="0" w:color="auto"/>
              <w:bottom w:val="single" w:sz="4" w:space="0" w:color="auto"/>
              <w:right w:val="single" w:sz="4" w:space="0" w:color="auto"/>
            </w:tcBorders>
          </w:tcPr>
          <w:p w:rsidR="00401367" w:rsidRPr="00842EDE" w:rsidRDefault="00401367" w:rsidP="00686B3C">
            <w:pPr>
              <w:pStyle w:val="Tabletext"/>
              <w:jc w:val="center"/>
              <w:rPr>
                <w:rFonts w:asciiTheme="majorBidi" w:hAnsiTheme="majorBidi" w:cstheme="majorBidi"/>
              </w:rPr>
            </w:pPr>
            <w:r w:rsidRPr="00842EDE">
              <w:rPr>
                <w:rFonts w:asciiTheme="majorBidi" w:hAnsiTheme="majorBidi" w:cstheme="majorBidi"/>
              </w:rPr>
              <w:t>-95</w:t>
            </w:r>
          </w:p>
        </w:tc>
        <w:tc>
          <w:tcPr>
            <w:tcW w:w="1666" w:type="dxa"/>
            <w:tcBorders>
              <w:top w:val="single" w:sz="4" w:space="0" w:color="auto"/>
              <w:left w:val="single" w:sz="4" w:space="0" w:color="auto"/>
              <w:bottom w:val="single" w:sz="4" w:space="0" w:color="auto"/>
              <w:right w:val="single" w:sz="4" w:space="0" w:color="auto"/>
            </w:tcBorders>
          </w:tcPr>
          <w:p w:rsidR="00401367" w:rsidRPr="00842EDE" w:rsidRDefault="00401367" w:rsidP="00686B3C">
            <w:pPr>
              <w:pStyle w:val="Tabletext"/>
              <w:jc w:val="center"/>
              <w:rPr>
                <w:rFonts w:asciiTheme="majorBidi" w:hAnsiTheme="majorBidi" w:cstheme="majorBidi"/>
              </w:rPr>
            </w:pPr>
            <w:r w:rsidRPr="00842EDE">
              <w:rPr>
                <w:rFonts w:asciiTheme="majorBidi" w:hAnsiTheme="majorBidi" w:cstheme="majorBidi"/>
              </w:rPr>
              <w:t>-92</w:t>
            </w:r>
          </w:p>
        </w:tc>
      </w:tr>
      <w:tr w:rsidR="00401367" w:rsidRPr="00842EDE" w:rsidTr="00686B3C">
        <w:trPr>
          <w:jc w:val="center"/>
        </w:trPr>
        <w:tc>
          <w:tcPr>
            <w:tcW w:w="3499" w:type="dxa"/>
            <w:tcBorders>
              <w:top w:val="single" w:sz="4" w:space="0" w:color="auto"/>
              <w:left w:val="single" w:sz="4" w:space="0" w:color="auto"/>
              <w:bottom w:val="single" w:sz="4" w:space="0" w:color="auto"/>
              <w:right w:val="single" w:sz="4" w:space="0" w:color="auto"/>
            </w:tcBorders>
          </w:tcPr>
          <w:p w:rsidR="00401367" w:rsidRPr="00842EDE" w:rsidRDefault="00401367" w:rsidP="00686B3C">
            <w:pPr>
              <w:pStyle w:val="Tabletext"/>
              <w:rPr>
                <w:rFonts w:asciiTheme="majorBidi" w:hAnsiTheme="majorBidi" w:cstheme="majorBidi"/>
              </w:rPr>
            </w:pPr>
            <w:r w:rsidRPr="00842EDE">
              <w:rPr>
                <w:rFonts w:asciiTheme="majorBidi" w:hAnsiTheme="majorBidi" w:cstheme="majorBidi"/>
              </w:rPr>
              <w:t>Typical Noise figure dB</w:t>
            </w:r>
          </w:p>
        </w:tc>
        <w:tc>
          <w:tcPr>
            <w:tcW w:w="6049" w:type="dxa"/>
            <w:gridSpan w:val="4"/>
            <w:tcBorders>
              <w:top w:val="single" w:sz="4" w:space="0" w:color="auto"/>
              <w:left w:val="single" w:sz="4" w:space="0" w:color="auto"/>
              <w:bottom w:val="single" w:sz="4" w:space="0" w:color="auto"/>
              <w:right w:val="single" w:sz="4" w:space="0" w:color="auto"/>
            </w:tcBorders>
          </w:tcPr>
          <w:p w:rsidR="00401367" w:rsidRPr="00842EDE" w:rsidRDefault="00401367" w:rsidP="00686B3C">
            <w:pPr>
              <w:pStyle w:val="Tabletext"/>
              <w:jc w:val="center"/>
              <w:rPr>
                <w:rFonts w:asciiTheme="majorBidi" w:hAnsiTheme="majorBidi" w:cstheme="majorBidi"/>
              </w:rPr>
            </w:pPr>
            <w:r w:rsidRPr="00842EDE">
              <w:rPr>
                <w:rFonts w:asciiTheme="majorBidi" w:hAnsiTheme="majorBidi" w:cstheme="majorBidi"/>
              </w:rPr>
              <w:t>4</w:t>
            </w:r>
          </w:p>
        </w:tc>
      </w:tr>
      <w:tr w:rsidR="00401367" w:rsidRPr="00842EDE" w:rsidTr="00686B3C">
        <w:trPr>
          <w:jc w:val="center"/>
        </w:trPr>
        <w:tc>
          <w:tcPr>
            <w:tcW w:w="3499" w:type="dxa"/>
            <w:tcBorders>
              <w:top w:val="single" w:sz="4" w:space="0" w:color="auto"/>
              <w:left w:val="single" w:sz="4" w:space="0" w:color="auto"/>
              <w:bottom w:val="single" w:sz="4" w:space="0" w:color="auto"/>
              <w:right w:val="single" w:sz="4" w:space="0" w:color="auto"/>
            </w:tcBorders>
          </w:tcPr>
          <w:p w:rsidR="00401367" w:rsidRPr="00842EDE" w:rsidRDefault="00401367" w:rsidP="00686B3C">
            <w:pPr>
              <w:pStyle w:val="Tabletext"/>
              <w:rPr>
                <w:rFonts w:asciiTheme="majorBidi" w:hAnsiTheme="majorBidi" w:cstheme="majorBidi"/>
              </w:rPr>
            </w:pPr>
            <w:r w:rsidRPr="00842EDE">
              <w:rPr>
                <w:rFonts w:asciiTheme="majorBidi" w:hAnsiTheme="majorBidi" w:cstheme="majorBidi"/>
              </w:rPr>
              <w:t xml:space="preserve">Noise Power </w:t>
            </w:r>
            <w:r w:rsidRPr="00842EDE">
              <w:rPr>
                <w:rFonts w:asciiTheme="majorBidi" w:hAnsiTheme="majorBidi" w:cstheme="majorBidi"/>
              </w:rPr>
              <w:br/>
              <w:t>(</w:t>
            </w:r>
            <w:proofErr w:type="spellStart"/>
            <w:r w:rsidRPr="00842EDE">
              <w:rPr>
                <w:rFonts w:asciiTheme="majorBidi" w:hAnsiTheme="majorBidi" w:cstheme="majorBidi"/>
              </w:rPr>
              <w:t>dBm</w:t>
            </w:r>
            <w:proofErr w:type="spellEnd"/>
            <w:r w:rsidRPr="00842EDE">
              <w:rPr>
                <w:rFonts w:asciiTheme="majorBidi" w:hAnsiTheme="majorBidi" w:cstheme="majorBidi"/>
              </w:rPr>
              <w:t xml:space="preserve"> / bandwidth)</w:t>
            </w:r>
          </w:p>
        </w:tc>
        <w:tc>
          <w:tcPr>
            <w:tcW w:w="1418" w:type="dxa"/>
            <w:tcBorders>
              <w:top w:val="single" w:sz="4" w:space="0" w:color="auto"/>
              <w:left w:val="single" w:sz="4" w:space="0" w:color="auto"/>
              <w:bottom w:val="single" w:sz="4" w:space="0" w:color="auto"/>
              <w:right w:val="single" w:sz="4" w:space="0" w:color="auto"/>
            </w:tcBorders>
          </w:tcPr>
          <w:p w:rsidR="00401367" w:rsidRPr="00842EDE" w:rsidRDefault="00401367" w:rsidP="00686B3C">
            <w:pPr>
              <w:pStyle w:val="Tabletext"/>
              <w:jc w:val="center"/>
              <w:rPr>
                <w:rFonts w:asciiTheme="majorBidi" w:hAnsiTheme="majorBidi" w:cstheme="majorBidi"/>
              </w:rPr>
            </w:pPr>
            <w:r w:rsidRPr="00842EDE">
              <w:rPr>
                <w:rFonts w:asciiTheme="majorBidi" w:hAnsiTheme="majorBidi" w:cstheme="majorBidi"/>
              </w:rPr>
              <w:t>-97</w:t>
            </w:r>
          </w:p>
        </w:tc>
        <w:tc>
          <w:tcPr>
            <w:tcW w:w="1417" w:type="dxa"/>
            <w:tcBorders>
              <w:top w:val="single" w:sz="4" w:space="0" w:color="auto"/>
              <w:left w:val="single" w:sz="4" w:space="0" w:color="auto"/>
              <w:bottom w:val="single" w:sz="4" w:space="0" w:color="auto"/>
              <w:right w:val="single" w:sz="4" w:space="0" w:color="auto"/>
            </w:tcBorders>
          </w:tcPr>
          <w:p w:rsidR="00401367" w:rsidRPr="00842EDE" w:rsidRDefault="00401367" w:rsidP="00686B3C">
            <w:pPr>
              <w:pStyle w:val="Tabletext"/>
              <w:jc w:val="center"/>
              <w:rPr>
                <w:rFonts w:asciiTheme="majorBidi" w:hAnsiTheme="majorBidi" w:cstheme="majorBidi"/>
              </w:rPr>
            </w:pPr>
            <w:r w:rsidRPr="00842EDE">
              <w:rPr>
                <w:rFonts w:asciiTheme="majorBidi" w:hAnsiTheme="majorBidi" w:cstheme="majorBidi"/>
              </w:rPr>
              <w:t>-94</w:t>
            </w:r>
          </w:p>
        </w:tc>
        <w:tc>
          <w:tcPr>
            <w:tcW w:w="1548" w:type="dxa"/>
            <w:tcBorders>
              <w:top w:val="single" w:sz="4" w:space="0" w:color="auto"/>
              <w:left w:val="single" w:sz="4" w:space="0" w:color="auto"/>
              <w:bottom w:val="single" w:sz="4" w:space="0" w:color="auto"/>
              <w:right w:val="single" w:sz="4" w:space="0" w:color="auto"/>
            </w:tcBorders>
          </w:tcPr>
          <w:p w:rsidR="00401367" w:rsidRPr="00842EDE" w:rsidRDefault="00401367" w:rsidP="00686B3C">
            <w:pPr>
              <w:pStyle w:val="Tabletext"/>
              <w:jc w:val="center"/>
              <w:rPr>
                <w:rFonts w:asciiTheme="majorBidi" w:hAnsiTheme="majorBidi" w:cstheme="majorBidi"/>
              </w:rPr>
            </w:pPr>
            <w:r w:rsidRPr="00842EDE">
              <w:rPr>
                <w:rFonts w:asciiTheme="majorBidi" w:hAnsiTheme="majorBidi" w:cstheme="majorBidi"/>
              </w:rPr>
              <w:t>-91</w:t>
            </w:r>
          </w:p>
        </w:tc>
        <w:tc>
          <w:tcPr>
            <w:tcW w:w="1666" w:type="dxa"/>
            <w:tcBorders>
              <w:top w:val="single" w:sz="4" w:space="0" w:color="auto"/>
              <w:left w:val="single" w:sz="4" w:space="0" w:color="auto"/>
              <w:bottom w:val="single" w:sz="4" w:space="0" w:color="auto"/>
              <w:right w:val="single" w:sz="4" w:space="0" w:color="auto"/>
            </w:tcBorders>
          </w:tcPr>
          <w:p w:rsidR="00401367" w:rsidRPr="00842EDE" w:rsidRDefault="00401367" w:rsidP="00686B3C">
            <w:pPr>
              <w:pStyle w:val="Tabletext"/>
              <w:jc w:val="center"/>
              <w:rPr>
                <w:rFonts w:asciiTheme="majorBidi" w:hAnsiTheme="majorBidi" w:cstheme="majorBidi"/>
              </w:rPr>
            </w:pPr>
            <w:r w:rsidRPr="00842EDE">
              <w:rPr>
                <w:rFonts w:asciiTheme="majorBidi" w:hAnsiTheme="majorBidi" w:cstheme="majorBidi"/>
              </w:rPr>
              <w:t>-88</w:t>
            </w:r>
          </w:p>
        </w:tc>
      </w:tr>
      <w:tr w:rsidR="00401367" w:rsidRPr="00842EDE" w:rsidTr="00686B3C">
        <w:trPr>
          <w:jc w:val="center"/>
        </w:trPr>
        <w:tc>
          <w:tcPr>
            <w:tcW w:w="3499" w:type="dxa"/>
            <w:tcBorders>
              <w:top w:val="single" w:sz="4" w:space="0" w:color="auto"/>
              <w:left w:val="single" w:sz="4" w:space="0" w:color="auto"/>
              <w:bottom w:val="single" w:sz="4" w:space="0" w:color="auto"/>
              <w:right w:val="single" w:sz="4" w:space="0" w:color="auto"/>
            </w:tcBorders>
          </w:tcPr>
          <w:p w:rsidR="00401367" w:rsidRPr="00842EDE" w:rsidRDefault="00401367" w:rsidP="00686B3C">
            <w:pPr>
              <w:pStyle w:val="Tabletext"/>
              <w:rPr>
                <w:rFonts w:asciiTheme="majorBidi" w:hAnsiTheme="majorBidi" w:cstheme="majorBidi"/>
              </w:rPr>
            </w:pPr>
            <w:r w:rsidRPr="00842EDE">
              <w:rPr>
                <w:rFonts w:asciiTheme="majorBidi" w:hAnsiTheme="majorBidi" w:cstheme="majorBidi"/>
              </w:rPr>
              <w:t xml:space="preserve">Typical Sensitivity for MCS0, BPSK </w:t>
            </w:r>
            <w:r w:rsidRPr="00842EDE">
              <w:rPr>
                <w:rFonts w:asciiTheme="majorBidi" w:hAnsiTheme="majorBidi" w:cstheme="majorBidi"/>
              </w:rPr>
              <w:br/>
              <w:t>(½ coding rate) (</w:t>
            </w:r>
            <w:proofErr w:type="spellStart"/>
            <w:r w:rsidRPr="00842EDE">
              <w:rPr>
                <w:rFonts w:asciiTheme="majorBidi" w:hAnsiTheme="majorBidi" w:cstheme="majorBidi"/>
              </w:rPr>
              <w:t>dBm</w:t>
            </w:r>
            <w:proofErr w:type="spellEnd"/>
            <w:r w:rsidRPr="00842EDE">
              <w:rPr>
                <w:rFonts w:asciiTheme="majorBidi" w:hAnsiTheme="majorBidi" w:cstheme="majorBidi"/>
              </w:rPr>
              <w:t>)</w:t>
            </w:r>
          </w:p>
        </w:tc>
        <w:tc>
          <w:tcPr>
            <w:tcW w:w="1418" w:type="dxa"/>
            <w:tcBorders>
              <w:top w:val="single" w:sz="4" w:space="0" w:color="auto"/>
              <w:left w:val="single" w:sz="4" w:space="0" w:color="auto"/>
              <w:bottom w:val="single" w:sz="4" w:space="0" w:color="auto"/>
              <w:right w:val="single" w:sz="4" w:space="0" w:color="auto"/>
            </w:tcBorders>
          </w:tcPr>
          <w:p w:rsidR="00401367" w:rsidRPr="00842EDE" w:rsidRDefault="00401367" w:rsidP="00686B3C">
            <w:pPr>
              <w:pStyle w:val="Tabletext"/>
              <w:jc w:val="center"/>
              <w:rPr>
                <w:rFonts w:asciiTheme="majorBidi" w:hAnsiTheme="majorBidi" w:cstheme="majorBidi"/>
              </w:rPr>
            </w:pPr>
            <w:r w:rsidRPr="00842EDE">
              <w:rPr>
                <w:rFonts w:asciiTheme="majorBidi" w:hAnsiTheme="majorBidi" w:cstheme="majorBidi"/>
              </w:rPr>
              <w:t>-92</w:t>
            </w:r>
          </w:p>
        </w:tc>
        <w:tc>
          <w:tcPr>
            <w:tcW w:w="1417" w:type="dxa"/>
            <w:tcBorders>
              <w:top w:val="single" w:sz="4" w:space="0" w:color="auto"/>
              <w:left w:val="single" w:sz="4" w:space="0" w:color="auto"/>
              <w:bottom w:val="single" w:sz="4" w:space="0" w:color="auto"/>
              <w:right w:val="single" w:sz="4" w:space="0" w:color="auto"/>
            </w:tcBorders>
          </w:tcPr>
          <w:p w:rsidR="00401367" w:rsidRPr="00842EDE" w:rsidRDefault="00401367" w:rsidP="00686B3C">
            <w:pPr>
              <w:pStyle w:val="Tabletext"/>
              <w:jc w:val="center"/>
              <w:rPr>
                <w:rFonts w:asciiTheme="majorBidi" w:hAnsiTheme="majorBidi" w:cstheme="majorBidi"/>
              </w:rPr>
            </w:pPr>
            <w:r w:rsidRPr="00842EDE">
              <w:rPr>
                <w:rFonts w:asciiTheme="majorBidi" w:hAnsiTheme="majorBidi" w:cstheme="majorBidi"/>
              </w:rPr>
              <w:t>-89</w:t>
            </w:r>
          </w:p>
        </w:tc>
        <w:tc>
          <w:tcPr>
            <w:tcW w:w="1548" w:type="dxa"/>
            <w:tcBorders>
              <w:top w:val="single" w:sz="4" w:space="0" w:color="auto"/>
              <w:left w:val="single" w:sz="4" w:space="0" w:color="auto"/>
              <w:bottom w:val="single" w:sz="4" w:space="0" w:color="auto"/>
              <w:right w:val="single" w:sz="4" w:space="0" w:color="auto"/>
            </w:tcBorders>
          </w:tcPr>
          <w:p w:rsidR="00401367" w:rsidRPr="00842EDE" w:rsidRDefault="00401367" w:rsidP="00686B3C">
            <w:pPr>
              <w:pStyle w:val="Tabletext"/>
              <w:jc w:val="center"/>
              <w:rPr>
                <w:rFonts w:asciiTheme="majorBidi" w:hAnsiTheme="majorBidi" w:cstheme="majorBidi"/>
              </w:rPr>
            </w:pPr>
            <w:r w:rsidRPr="00842EDE">
              <w:rPr>
                <w:rFonts w:asciiTheme="majorBidi" w:hAnsiTheme="majorBidi" w:cstheme="majorBidi"/>
              </w:rPr>
              <w:t>-86</w:t>
            </w:r>
          </w:p>
        </w:tc>
        <w:tc>
          <w:tcPr>
            <w:tcW w:w="1666" w:type="dxa"/>
            <w:tcBorders>
              <w:top w:val="single" w:sz="4" w:space="0" w:color="auto"/>
              <w:left w:val="single" w:sz="4" w:space="0" w:color="auto"/>
              <w:bottom w:val="single" w:sz="4" w:space="0" w:color="auto"/>
              <w:right w:val="single" w:sz="4" w:space="0" w:color="auto"/>
            </w:tcBorders>
          </w:tcPr>
          <w:p w:rsidR="00401367" w:rsidRPr="00842EDE" w:rsidRDefault="00401367" w:rsidP="00686B3C">
            <w:pPr>
              <w:pStyle w:val="Tabletext"/>
              <w:jc w:val="center"/>
              <w:rPr>
                <w:rFonts w:asciiTheme="majorBidi" w:hAnsiTheme="majorBidi" w:cstheme="majorBidi"/>
              </w:rPr>
            </w:pPr>
            <w:r w:rsidRPr="00842EDE">
              <w:rPr>
                <w:rFonts w:asciiTheme="majorBidi" w:hAnsiTheme="majorBidi" w:cstheme="majorBidi"/>
              </w:rPr>
              <w:t>-83</w:t>
            </w:r>
          </w:p>
        </w:tc>
      </w:tr>
      <w:tr w:rsidR="00401367" w:rsidRPr="00842EDE" w:rsidTr="00686B3C">
        <w:trPr>
          <w:jc w:val="center"/>
        </w:trPr>
        <w:tc>
          <w:tcPr>
            <w:tcW w:w="3499" w:type="dxa"/>
            <w:tcBorders>
              <w:top w:val="single" w:sz="4" w:space="0" w:color="auto"/>
              <w:left w:val="single" w:sz="4" w:space="0" w:color="auto"/>
              <w:bottom w:val="single" w:sz="4" w:space="0" w:color="auto"/>
              <w:right w:val="single" w:sz="4" w:space="0" w:color="auto"/>
            </w:tcBorders>
          </w:tcPr>
          <w:p w:rsidR="00401367" w:rsidRPr="00842EDE" w:rsidRDefault="00401367" w:rsidP="00686B3C">
            <w:pPr>
              <w:pStyle w:val="Tabletext"/>
              <w:rPr>
                <w:rFonts w:asciiTheme="majorBidi" w:hAnsiTheme="majorBidi" w:cstheme="majorBidi"/>
              </w:rPr>
            </w:pPr>
            <w:r w:rsidRPr="00842EDE">
              <w:rPr>
                <w:rFonts w:asciiTheme="majorBidi" w:hAnsiTheme="majorBidi" w:cstheme="majorBidi"/>
              </w:rPr>
              <w:t xml:space="preserve">C/N for MCS0, BPSK </w:t>
            </w:r>
            <w:r w:rsidRPr="00842EDE">
              <w:rPr>
                <w:rFonts w:asciiTheme="majorBidi" w:hAnsiTheme="majorBidi" w:cstheme="majorBidi"/>
              </w:rPr>
              <w:br/>
              <w:t>(½ coding rate) (dB)</w:t>
            </w:r>
          </w:p>
        </w:tc>
        <w:tc>
          <w:tcPr>
            <w:tcW w:w="6049" w:type="dxa"/>
            <w:gridSpan w:val="4"/>
            <w:tcBorders>
              <w:top w:val="single" w:sz="4" w:space="0" w:color="auto"/>
              <w:left w:val="single" w:sz="4" w:space="0" w:color="auto"/>
              <w:bottom w:val="single" w:sz="4" w:space="0" w:color="auto"/>
              <w:right w:val="single" w:sz="4" w:space="0" w:color="auto"/>
            </w:tcBorders>
          </w:tcPr>
          <w:p w:rsidR="00401367" w:rsidRPr="00842EDE" w:rsidRDefault="00401367" w:rsidP="00686B3C">
            <w:pPr>
              <w:pStyle w:val="Tabletext"/>
              <w:jc w:val="center"/>
              <w:rPr>
                <w:rFonts w:asciiTheme="majorBidi" w:hAnsiTheme="majorBidi" w:cstheme="majorBidi"/>
              </w:rPr>
            </w:pPr>
            <w:r w:rsidRPr="00842EDE">
              <w:rPr>
                <w:rFonts w:asciiTheme="majorBidi" w:hAnsiTheme="majorBidi" w:cstheme="majorBidi"/>
              </w:rPr>
              <w:t>5</w:t>
            </w:r>
          </w:p>
        </w:tc>
      </w:tr>
      <w:tr w:rsidR="00401367" w:rsidRPr="00842EDE" w:rsidTr="00686B3C">
        <w:trPr>
          <w:jc w:val="center"/>
        </w:trPr>
        <w:tc>
          <w:tcPr>
            <w:tcW w:w="3499" w:type="dxa"/>
            <w:tcBorders>
              <w:top w:val="single" w:sz="4" w:space="0" w:color="auto"/>
              <w:left w:val="single" w:sz="4" w:space="0" w:color="auto"/>
              <w:bottom w:val="single" w:sz="4" w:space="0" w:color="auto"/>
              <w:right w:val="single" w:sz="4" w:space="0" w:color="auto"/>
            </w:tcBorders>
          </w:tcPr>
          <w:p w:rsidR="00401367" w:rsidRPr="00842EDE" w:rsidRDefault="00401367" w:rsidP="00686B3C">
            <w:pPr>
              <w:pStyle w:val="Tabletext"/>
              <w:rPr>
                <w:rFonts w:asciiTheme="majorBidi" w:hAnsiTheme="majorBidi" w:cstheme="majorBidi"/>
              </w:rPr>
            </w:pPr>
            <w:r w:rsidRPr="00842EDE">
              <w:rPr>
                <w:rFonts w:asciiTheme="majorBidi" w:hAnsiTheme="majorBidi" w:cstheme="majorBidi"/>
              </w:rPr>
              <w:t>I/N (dB) (</w:t>
            </w:r>
            <w:r w:rsidR="00270513" w:rsidRPr="00842EDE">
              <w:rPr>
                <w:rFonts w:asciiTheme="majorBidi" w:hAnsiTheme="majorBidi" w:cstheme="majorBidi"/>
              </w:rPr>
              <w:t xml:space="preserve">Note </w:t>
            </w:r>
            <w:r w:rsidRPr="00842EDE">
              <w:rPr>
                <w:rFonts w:asciiTheme="majorBidi" w:hAnsiTheme="majorBidi" w:cstheme="majorBidi"/>
              </w:rPr>
              <w:t>1)</w:t>
            </w:r>
          </w:p>
        </w:tc>
        <w:tc>
          <w:tcPr>
            <w:tcW w:w="6049" w:type="dxa"/>
            <w:gridSpan w:val="4"/>
            <w:tcBorders>
              <w:top w:val="single" w:sz="4" w:space="0" w:color="auto"/>
              <w:left w:val="single" w:sz="4" w:space="0" w:color="auto"/>
              <w:bottom w:val="single" w:sz="4" w:space="0" w:color="auto"/>
              <w:right w:val="single" w:sz="4" w:space="0" w:color="auto"/>
            </w:tcBorders>
          </w:tcPr>
          <w:p w:rsidR="00401367" w:rsidRPr="00842EDE" w:rsidRDefault="00401367" w:rsidP="00686B3C">
            <w:pPr>
              <w:pStyle w:val="Tabletext"/>
              <w:jc w:val="center"/>
              <w:rPr>
                <w:rFonts w:asciiTheme="majorBidi" w:hAnsiTheme="majorBidi" w:cstheme="majorBidi"/>
              </w:rPr>
            </w:pPr>
            <w:r w:rsidRPr="00842EDE">
              <w:rPr>
                <w:rFonts w:asciiTheme="majorBidi" w:hAnsiTheme="majorBidi" w:cstheme="majorBidi"/>
              </w:rPr>
              <w:t>-6</w:t>
            </w:r>
          </w:p>
        </w:tc>
      </w:tr>
      <w:tr w:rsidR="00401367" w:rsidRPr="00F74F0C" w:rsidTr="00686B3C">
        <w:trPr>
          <w:jc w:val="center"/>
        </w:trPr>
        <w:tc>
          <w:tcPr>
            <w:tcW w:w="3499" w:type="dxa"/>
            <w:tcBorders>
              <w:top w:val="single" w:sz="4" w:space="0" w:color="auto"/>
              <w:left w:val="single" w:sz="4" w:space="0" w:color="auto"/>
              <w:bottom w:val="single" w:sz="4" w:space="0" w:color="auto"/>
              <w:right w:val="single" w:sz="4" w:space="0" w:color="auto"/>
            </w:tcBorders>
          </w:tcPr>
          <w:p w:rsidR="00401367" w:rsidRPr="00842EDE" w:rsidRDefault="00401367" w:rsidP="00686B3C">
            <w:pPr>
              <w:pStyle w:val="Tabletext"/>
              <w:rPr>
                <w:rFonts w:asciiTheme="majorBidi" w:hAnsiTheme="majorBidi" w:cstheme="majorBidi"/>
              </w:rPr>
            </w:pPr>
            <w:r w:rsidRPr="00842EDE">
              <w:rPr>
                <w:rFonts w:asciiTheme="majorBidi" w:hAnsiTheme="majorBidi" w:cstheme="majorBidi"/>
              </w:rPr>
              <w:t>C/I (dB)</w:t>
            </w:r>
          </w:p>
        </w:tc>
        <w:tc>
          <w:tcPr>
            <w:tcW w:w="6049" w:type="dxa"/>
            <w:gridSpan w:val="4"/>
            <w:tcBorders>
              <w:top w:val="single" w:sz="4" w:space="0" w:color="auto"/>
              <w:left w:val="single" w:sz="4" w:space="0" w:color="auto"/>
              <w:bottom w:val="single" w:sz="4" w:space="0" w:color="auto"/>
              <w:right w:val="single" w:sz="4" w:space="0" w:color="auto"/>
            </w:tcBorders>
          </w:tcPr>
          <w:p w:rsidR="00401367" w:rsidRPr="00F74F0C" w:rsidRDefault="00401367" w:rsidP="00686B3C">
            <w:pPr>
              <w:pStyle w:val="Tabletext"/>
              <w:jc w:val="center"/>
              <w:rPr>
                <w:rFonts w:asciiTheme="majorBidi" w:hAnsiTheme="majorBidi" w:cstheme="majorBidi"/>
                <w:lang w:val="pt-BR"/>
              </w:rPr>
            </w:pPr>
            <w:r w:rsidRPr="00F74F0C">
              <w:rPr>
                <w:rFonts w:asciiTheme="majorBidi" w:hAnsiTheme="majorBidi" w:cstheme="majorBidi"/>
                <w:lang w:val="pt-BR"/>
              </w:rPr>
              <w:t>11 for I/N -6 dB; 5 for I/N 0 dB</w:t>
            </w:r>
          </w:p>
        </w:tc>
      </w:tr>
      <w:tr w:rsidR="00401367" w:rsidRPr="00842EDE" w:rsidTr="00686B3C">
        <w:trPr>
          <w:jc w:val="center"/>
        </w:trPr>
        <w:tc>
          <w:tcPr>
            <w:tcW w:w="3499" w:type="dxa"/>
            <w:tcBorders>
              <w:top w:val="single" w:sz="4" w:space="0" w:color="auto"/>
              <w:left w:val="single" w:sz="4" w:space="0" w:color="auto"/>
              <w:bottom w:val="single" w:sz="4" w:space="0" w:color="auto"/>
              <w:right w:val="single" w:sz="4" w:space="0" w:color="auto"/>
            </w:tcBorders>
          </w:tcPr>
          <w:p w:rsidR="00401367" w:rsidRPr="00842EDE" w:rsidRDefault="00401367" w:rsidP="00686B3C">
            <w:pPr>
              <w:pStyle w:val="Tabletext"/>
              <w:rPr>
                <w:rFonts w:asciiTheme="majorBidi" w:hAnsiTheme="majorBidi" w:cstheme="majorBidi"/>
              </w:rPr>
            </w:pPr>
            <w:r w:rsidRPr="00842EDE">
              <w:rPr>
                <w:rFonts w:asciiTheme="majorBidi" w:hAnsiTheme="majorBidi" w:cstheme="majorBidi"/>
              </w:rPr>
              <w:t>Maximum antenna gain at the RLAN Access Point (</w:t>
            </w:r>
            <w:proofErr w:type="spellStart"/>
            <w:r w:rsidRPr="00842EDE">
              <w:rPr>
                <w:rFonts w:asciiTheme="majorBidi" w:hAnsiTheme="majorBidi" w:cstheme="majorBidi"/>
              </w:rPr>
              <w:t>dBi</w:t>
            </w:r>
            <w:proofErr w:type="spellEnd"/>
            <w:r w:rsidRPr="00842EDE">
              <w:rPr>
                <w:rFonts w:asciiTheme="majorBidi" w:hAnsiTheme="majorBidi" w:cstheme="majorBidi"/>
              </w:rPr>
              <w:t>)</w:t>
            </w:r>
          </w:p>
        </w:tc>
        <w:tc>
          <w:tcPr>
            <w:tcW w:w="6049" w:type="dxa"/>
            <w:gridSpan w:val="4"/>
            <w:tcBorders>
              <w:top w:val="single" w:sz="4" w:space="0" w:color="auto"/>
              <w:left w:val="single" w:sz="4" w:space="0" w:color="auto"/>
              <w:bottom w:val="single" w:sz="4" w:space="0" w:color="auto"/>
              <w:right w:val="single" w:sz="4" w:space="0" w:color="auto"/>
            </w:tcBorders>
          </w:tcPr>
          <w:p w:rsidR="00401367" w:rsidRPr="00842EDE" w:rsidRDefault="00401367" w:rsidP="00686B3C">
            <w:pPr>
              <w:pStyle w:val="Tabletext"/>
              <w:jc w:val="center"/>
              <w:rPr>
                <w:rFonts w:asciiTheme="majorBidi" w:hAnsiTheme="majorBidi" w:cstheme="majorBidi"/>
              </w:rPr>
            </w:pPr>
            <w:r w:rsidRPr="00842EDE">
              <w:rPr>
                <w:rFonts w:asciiTheme="majorBidi" w:hAnsiTheme="majorBidi" w:cstheme="majorBidi"/>
              </w:rPr>
              <w:t xml:space="preserve">See </w:t>
            </w:r>
            <w:r w:rsidRPr="00842EDE">
              <w:rPr>
                <w:rFonts w:asciiTheme="majorBidi" w:hAnsiTheme="majorBidi" w:cstheme="majorBidi"/>
              </w:rPr>
              <w:fldChar w:fldCharType="begin"/>
            </w:r>
            <w:r w:rsidRPr="00842EDE">
              <w:rPr>
                <w:rFonts w:asciiTheme="majorBidi" w:hAnsiTheme="majorBidi" w:cstheme="majorBidi"/>
              </w:rPr>
              <w:instrText xml:space="preserve"> REF _Ref384068306 \h  \* MERGEFORMAT </w:instrText>
            </w:r>
            <w:r w:rsidRPr="00842EDE">
              <w:rPr>
                <w:rFonts w:asciiTheme="majorBidi" w:hAnsiTheme="majorBidi" w:cstheme="majorBidi"/>
              </w:rPr>
            </w:r>
            <w:r w:rsidRPr="00842EDE">
              <w:rPr>
                <w:rFonts w:asciiTheme="majorBidi" w:hAnsiTheme="majorBidi" w:cstheme="majorBidi"/>
              </w:rPr>
              <w:fldChar w:fldCharType="separate"/>
            </w:r>
            <w:r w:rsidR="00F566A5" w:rsidRPr="00842EDE">
              <w:rPr>
                <w:rFonts w:asciiTheme="majorBidi" w:hAnsiTheme="majorBidi" w:cstheme="majorBidi"/>
              </w:rPr>
              <w:t xml:space="preserve">Table </w:t>
            </w:r>
            <w:r w:rsidR="00F566A5">
              <w:rPr>
                <w:rFonts w:asciiTheme="majorBidi" w:hAnsiTheme="majorBidi" w:cstheme="majorBidi"/>
              </w:rPr>
              <w:t>4.9.4</w:t>
            </w:r>
            <w:r w:rsidR="00F566A5" w:rsidRPr="00842EDE">
              <w:rPr>
                <w:rFonts w:asciiTheme="majorBidi" w:hAnsiTheme="majorBidi" w:cstheme="majorBidi"/>
              </w:rPr>
              <w:t>-</w:t>
            </w:r>
            <w:r w:rsidR="00F566A5">
              <w:rPr>
                <w:rFonts w:asciiTheme="majorBidi" w:hAnsiTheme="majorBidi" w:cstheme="majorBidi"/>
              </w:rPr>
              <w:t>10</w:t>
            </w:r>
            <w:r w:rsidRPr="00842EDE">
              <w:rPr>
                <w:rFonts w:asciiTheme="majorBidi" w:hAnsiTheme="majorBidi" w:cstheme="majorBidi"/>
              </w:rPr>
              <w:fldChar w:fldCharType="end"/>
            </w:r>
            <w:r w:rsidRPr="00842EDE">
              <w:rPr>
                <w:rFonts w:asciiTheme="majorBidi" w:hAnsiTheme="majorBidi" w:cstheme="majorBidi"/>
              </w:rPr>
              <w:t xml:space="preserve"> and </w:t>
            </w:r>
            <w:r w:rsidRPr="00842EDE">
              <w:rPr>
                <w:rFonts w:asciiTheme="majorBidi" w:hAnsiTheme="majorBidi" w:cstheme="majorBidi"/>
              </w:rPr>
              <w:fldChar w:fldCharType="begin"/>
            </w:r>
            <w:r w:rsidRPr="00842EDE">
              <w:rPr>
                <w:rFonts w:asciiTheme="majorBidi" w:hAnsiTheme="majorBidi" w:cstheme="majorBidi"/>
              </w:rPr>
              <w:instrText xml:space="preserve"> REF _Ref384068475 \h  \* MERGEFORMAT </w:instrText>
            </w:r>
            <w:r w:rsidRPr="00842EDE">
              <w:rPr>
                <w:rFonts w:asciiTheme="majorBidi" w:hAnsiTheme="majorBidi" w:cstheme="majorBidi"/>
              </w:rPr>
            </w:r>
            <w:r w:rsidRPr="00842EDE">
              <w:rPr>
                <w:rFonts w:asciiTheme="majorBidi" w:hAnsiTheme="majorBidi" w:cstheme="majorBidi"/>
              </w:rPr>
              <w:fldChar w:fldCharType="separate"/>
            </w:r>
            <w:r w:rsidR="00F566A5" w:rsidRPr="00842EDE">
              <w:rPr>
                <w:rFonts w:asciiTheme="majorBidi" w:hAnsiTheme="majorBidi" w:cstheme="majorBidi"/>
              </w:rPr>
              <w:t xml:space="preserve">Table </w:t>
            </w:r>
            <w:r w:rsidR="00F566A5">
              <w:rPr>
                <w:rFonts w:asciiTheme="majorBidi" w:hAnsiTheme="majorBidi" w:cstheme="majorBidi"/>
              </w:rPr>
              <w:t>4.11.4</w:t>
            </w:r>
            <w:r w:rsidR="00F566A5" w:rsidRPr="00842EDE">
              <w:rPr>
                <w:rFonts w:asciiTheme="majorBidi" w:hAnsiTheme="majorBidi" w:cstheme="majorBidi"/>
              </w:rPr>
              <w:t>-</w:t>
            </w:r>
            <w:r w:rsidR="00F566A5">
              <w:rPr>
                <w:rFonts w:asciiTheme="majorBidi" w:hAnsiTheme="majorBidi" w:cstheme="majorBidi"/>
              </w:rPr>
              <w:t>12</w:t>
            </w:r>
            <w:r w:rsidRPr="00842EDE">
              <w:rPr>
                <w:rFonts w:asciiTheme="majorBidi" w:hAnsiTheme="majorBidi" w:cstheme="majorBidi"/>
              </w:rPr>
              <w:fldChar w:fldCharType="end"/>
            </w:r>
          </w:p>
        </w:tc>
      </w:tr>
      <w:tr w:rsidR="00401367" w:rsidRPr="00842EDE" w:rsidTr="00686B3C">
        <w:trPr>
          <w:jc w:val="center"/>
        </w:trPr>
        <w:tc>
          <w:tcPr>
            <w:tcW w:w="3499" w:type="dxa"/>
            <w:tcBorders>
              <w:top w:val="single" w:sz="4" w:space="0" w:color="auto"/>
              <w:left w:val="single" w:sz="4" w:space="0" w:color="auto"/>
              <w:bottom w:val="single" w:sz="4" w:space="0" w:color="auto"/>
              <w:right w:val="single" w:sz="4" w:space="0" w:color="auto"/>
            </w:tcBorders>
          </w:tcPr>
          <w:p w:rsidR="00401367" w:rsidRPr="00842EDE" w:rsidRDefault="00401367" w:rsidP="00686B3C">
            <w:pPr>
              <w:pStyle w:val="Tabletext"/>
              <w:rPr>
                <w:rFonts w:asciiTheme="majorBidi" w:hAnsiTheme="majorBidi" w:cstheme="majorBidi"/>
              </w:rPr>
            </w:pPr>
            <w:r w:rsidRPr="00842EDE">
              <w:rPr>
                <w:rFonts w:asciiTheme="majorBidi" w:hAnsiTheme="majorBidi" w:cstheme="majorBidi"/>
              </w:rPr>
              <w:t>Maximum antenna gain at the RLAN user device (</w:t>
            </w:r>
            <w:proofErr w:type="spellStart"/>
            <w:r w:rsidRPr="00842EDE">
              <w:rPr>
                <w:rFonts w:asciiTheme="majorBidi" w:hAnsiTheme="majorBidi" w:cstheme="majorBidi"/>
              </w:rPr>
              <w:t>dBi</w:t>
            </w:r>
            <w:proofErr w:type="spellEnd"/>
            <w:r w:rsidRPr="00842EDE">
              <w:rPr>
                <w:rFonts w:asciiTheme="majorBidi" w:hAnsiTheme="majorBidi" w:cstheme="majorBidi"/>
              </w:rPr>
              <w:t>)</w:t>
            </w:r>
          </w:p>
        </w:tc>
        <w:tc>
          <w:tcPr>
            <w:tcW w:w="6049" w:type="dxa"/>
            <w:gridSpan w:val="4"/>
            <w:tcBorders>
              <w:top w:val="single" w:sz="4" w:space="0" w:color="auto"/>
              <w:left w:val="single" w:sz="4" w:space="0" w:color="auto"/>
              <w:bottom w:val="single" w:sz="4" w:space="0" w:color="auto"/>
              <w:right w:val="single" w:sz="4" w:space="0" w:color="auto"/>
            </w:tcBorders>
          </w:tcPr>
          <w:p w:rsidR="00401367" w:rsidRPr="00842EDE" w:rsidRDefault="00401367" w:rsidP="00686B3C">
            <w:pPr>
              <w:pStyle w:val="Tabletext"/>
              <w:jc w:val="center"/>
              <w:rPr>
                <w:rFonts w:asciiTheme="majorBidi" w:hAnsiTheme="majorBidi" w:cstheme="majorBidi"/>
              </w:rPr>
            </w:pPr>
            <w:r w:rsidRPr="00842EDE">
              <w:rPr>
                <w:rFonts w:asciiTheme="majorBidi" w:hAnsiTheme="majorBidi" w:cstheme="majorBidi"/>
              </w:rPr>
              <w:t xml:space="preserve">See </w:t>
            </w:r>
            <w:r w:rsidRPr="00842EDE">
              <w:rPr>
                <w:rFonts w:asciiTheme="majorBidi" w:hAnsiTheme="majorBidi" w:cstheme="majorBidi"/>
              </w:rPr>
              <w:fldChar w:fldCharType="begin"/>
            </w:r>
            <w:r w:rsidRPr="00842EDE">
              <w:rPr>
                <w:rFonts w:asciiTheme="majorBidi" w:hAnsiTheme="majorBidi" w:cstheme="majorBidi"/>
              </w:rPr>
              <w:instrText xml:space="preserve"> REF _Ref384068079 \h  \* MERGEFORMAT </w:instrText>
            </w:r>
            <w:r w:rsidRPr="00842EDE">
              <w:rPr>
                <w:rFonts w:asciiTheme="majorBidi" w:hAnsiTheme="majorBidi" w:cstheme="majorBidi"/>
              </w:rPr>
            </w:r>
            <w:r w:rsidRPr="00842EDE">
              <w:rPr>
                <w:rFonts w:asciiTheme="majorBidi" w:hAnsiTheme="majorBidi" w:cstheme="majorBidi"/>
              </w:rPr>
              <w:fldChar w:fldCharType="separate"/>
            </w:r>
            <w:r w:rsidR="00F566A5" w:rsidRPr="00842EDE">
              <w:rPr>
                <w:rFonts w:asciiTheme="majorBidi" w:hAnsiTheme="majorBidi" w:cstheme="majorBidi"/>
              </w:rPr>
              <w:t xml:space="preserve">Table </w:t>
            </w:r>
            <w:r w:rsidR="00F566A5">
              <w:rPr>
                <w:rFonts w:asciiTheme="majorBidi" w:hAnsiTheme="majorBidi" w:cstheme="majorBidi"/>
              </w:rPr>
              <w:t>4.7.4</w:t>
            </w:r>
            <w:r w:rsidR="00F566A5" w:rsidRPr="00842EDE">
              <w:rPr>
                <w:rFonts w:asciiTheme="majorBidi" w:hAnsiTheme="majorBidi" w:cstheme="majorBidi"/>
              </w:rPr>
              <w:t>-</w:t>
            </w:r>
            <w:r w:rsidR="00F566A5">
              <w:rPr>
                <w:rFonts w:asciiTheme="majorBidi" w:hAnsiTheme="majorBidi" w:cstheme="majorBidi"/>
              </w:rPr>
              <w:t>8</w:t>
            </w:r>
            <w:r w:rsidRPr="00842EDE">
              <w:rPr>
                <w:rFonts w:asciiTheme="majorBidi" w:hAnsiTheme="majorBidi" w:cstheme="majorBidi"/>
              </w:rPr>
              <w:fldChar w:fldCharType="end"/>
            </w:r>
          </w:p>
        </w:tc>
      </w:tr>
      <w:tr w:rsidR="00401367" w:rsidRPr="00842EDE" w:rsidTr="00686B3C">
        <w:trPr>
          <w:jc w:val="center"/>
        </w:trPr>
        <w:tc>
          <w:tcPr>
            <w:tcW w:w="9548" w:type="dxa"/>
            <w:gridSpan w:val="5"/>
            <w:tcBorders>
              <w:top w:val="single" w:sz="4" w:space="0" w:color="auto"/>
              <w:left w:val="nil"/>
              <w:bottom w:val="nil"/>
              <w:right w:val="nil"/>
            </w:tcBorders>
          </w:tcPr>
          <w:p w:rsidR="00401367" w:rsidRPr="00842EDE" w:rsidRDefault="00401367" w:rsidP="00686B3C">
            <w:pPr>
              <w:pStyle w:val="Tablelegend"/>
              <w:rPr>
                <w:rFonts w:asciiTheme="majorBidi" w:hAnsiTheme="majorBidi" w:cstheme="majorBidi"/>
              </w:rPr>
            </w:pPr>
            <w:r w:rsidRPr="00842EDE">
              <w:rPr>
                <w:rFonts w:asciiTheme="majorBidi" w:hAnsiTheme="majorBidi" w:cstheme="majorBidi"/>
              </w:rPr>
              <w:t xml:space="preserve">Note 1: As per Recommendation ITU-R M.1739, </w:t>
            </w:r>
            <w:r w:rsidRPr="00842EDE">
              <w:rPr>
                <w:rFonts w:asciiTheme="majorBidi" w:eastAsia="Batang" w:hAnsiTheme="majorBidi" w:cstheme="majorBidi"/>
              </w:rPr>
              <w:t>the I/N ratio at the WAS/RLAN receiver should not exceed –6 dB, assuring that degradation to a WAS/RLAN receiver’s sensitivity will not exceed approximately 1.0 </w:t>
            </w:r>
            <w:proofErr w:type="spellStart"/>
            <w:r w:rsidRPr="00842EDE">
              <w:rPr>
                <w:rFonts w:asciiTheme="majorBidi" w:eastAsia="Batang" w:hAnsiTheme="majorBidi" w:cstheme="majorBidi"/>
              </w:rPr>
              <w:t>dB.</w:t>
            </w:r>
            <w:proofErr w:type="spellEnd"/>
            <w:r w:rsidRPr="00842EDE">
              <w:rPr>
                <w:rFonts w:asciiTheme="majorBidi" w:eastAsia="Batang" w:hAnsiTheme="majorBidi" w:cstheme="majorBidi"/>
              </w:rPr>
              <w:t xml:space="preserve"> Whilst it is designed to address interference from multiple sources, this criterion is also considered in this Report for single-entry analysis.</w:t>
            </w:r>
          </w:p>
        </w:tc>
      </w:tr>
    </w:tbl>
    <w:p w:rsidR="00401367" w:rsidRPr="00842EDE" w:rsidRDefault="00401367" w:rsidP="00401367">
      <w:pPr>
        <w:pStyle w:val="Tablefin"/>
        <w:rPr>
          <w:rFonts w:asciiTheme="majorBidi" w:eastAsia="Batang" w:hAnsiTheme="majorBidi" w:cstheme="majorBidi"/>
        </w:rPr>
      </w:pPr>
    </w:p>
    <w:p w:rsidR="00401367" w:rsidRPr="009F071B" w:rsidRDefault="00401367" w:rsidP="00424EF2">
      <w:pPr>
        <w:pStyle w:val="Headingb"/>
        <w:rPr>
          <w:lang w:val="en-GB"/>
        </w:rPr>
      </w:pPr>
      <w:bookmarkStart w:id="13" w:name="_Toc401008994"/>
      <w:bookmarkStart w:id="14" w:name="_Toc441670119"/>
      <w:r w:rsidRPr="009F071B">
        <w:rPr>
          <w:lang w:val="en-GB"/>
        </w:rPr>
        <w:t>RLAN antenna pattern</w:t>
      </w:r>
      <w:bookmarkEnd w:id="13"/>
      <w:bookmarkEnd w:id="14"/>
      <w:r w:rsidRPr="009F071B">
        <w:rPr>
          <w:lang w:val="en-GB"/>
        </w:rPr>
        <w:t>s</w:t>
      </w:r>
    </w:p>
    <w:p w:rsidR="00401367" w:rsidRPr="00842EDE" w:rsidRDefault="00401367" w:rsidP="00424EF2">
      <w:r w:rsidRPr="00842EDE">
        <w:t xml:space="preserve">The characteristics in </w:t>
      </w:r>
      <w:r w:rsidRPr="00842EDE">
        <w:fldChar w:fldCharType="begin"/>
      </w:r>
      <w:r w:rsidRPr="00842EDE">
        <w:instrText xml:space="preserve"> REF _Ref384068079 \h </w:instrText>
      </w:r>
      <w:r>
        <w:instrText xml:space="preserve"> \* MERGEFORMAT </w:instrText>
      </w:r>
      <w:r w:rsidRPr="00842EDE">
        <w:fldChar w:fldCharType="separate"/>
      </w:r>
      <w:r w:rsidR="00F566A5" w:rsidRPr="00F566A5">
        <w:t>Table 4.7.4-8</w:t>
      </w:r>
      <w:r w:rsidRPr="00842EDE">
        <w:fldChar w:fldCharType="end"/>
      </w:r>
      <w:r w:rsidRPr="00842EDE">
        <w:t xml:space="preserve"> are representative of an average antenna for all User Equipment within a population of RLAN devices. User Equipment can be defined as mobile or portable devices such as smart phones, tablets, notebooks, wireless scanners etc.</w:t>
      </w:r>
    </w:p>
    <w:p w:rsidR="00401367" w:rsidRPr="00842EDE" w:rsidRDefault="00401367" w:rsidP="00401367">
      <w:pPr>
        <w:pStyle w:val="TableNo"/>
        <w:rPr>
          <w:rFonts w:asciiTheme="majorBidi" w:hAnsiTheme="majorBidi" w:cstheme="majorBidi"/>
        </w:rPr>
      </w:pPr>
      <w:bookmarkStart w:id="15" w:name="_Ref384068079"/>
      <w:r w:rsidRPr="00842EDE">
        <w:rPr>
          <w:rFonts w:asciiTheme="majorBidi" w:hAnsiTheme="majorBidi" w:cstheme="majorBidi"/>
        </w:rPr>
        <w:t xml:space="preserve">Table </w:t>
      </w:r>
      <w:r>
        <w:rPr>
          <w:rFonts w:asciiTheme="majorBidi" w:hAnsiTheme="majorBidi" w:cstheme="majorBidi"/>
        </w:rPr>
        <w:t>4.</w:t>
      </w:r>
      <w:r w:rsidRPr="00842EDE">
        <w:rPr>
          <w:rFonts w:asciiTheme="majorBidi" w:hAnsiTheme="majorBidi" w:cstheme="majorBidi"/>
        </w:rPr>
        <w:fldChar w:fldCharType="begin"/>
      </w:r>
      <w:r w:rsidRPr="00842EDE">
        <w:rPr>
          <w:rFonts w:asciiTheme="majorBidi" w:hAnsiTheme="majorBidi" w:cstheme="majorBidi"/>
        </w:rPr>
        <w:instrText xml:space="preserve"> SEQ Table \* ARABIC </w:instrText>
      </w:r>
      <w:r w:rsidRPr="00842EDE">
        <w:rPr>
          <w:rFonts w:asciiTheme="majorBidi" w:hAnsiTheme="majorBidi" w:cstheme="majorBidi"/>
        </w:rPr>
        <w:fldChar w:fldCharType="separate"/>
      </w:r>
      <w:r w:rsidR="00F566A5">
        <w:rPr>
          <w:rFonts w:asciiTheme="majorBidi" w:hAnsiTheme="majorBidi" w:cstheme="majorBidi"/>
          <w:noProof/>
        </w:rPr>
        <w:t>7</w:t>
      </w:r>
      <w:r w:rsidRPr="00842EDE">
        <w:rPr>
          <w:rFonts w:asciiTheme="majorBidi" w:hAnsiTheme="majorBidi" w:cstheme="majorBidi"/>
        </w:rPr>
        <w:fldChar w:fldCharType="end"/>
      </w:r>
      <w:r>
        <w:rPr>
          <w:rFonts w:asciiTheme="majorBidi" w:hAnsiTheme="majorBidi" w:cstheme="majorBidi"/>
        </w:rPr>
        <w:t>.4</w:t>
      </w:r>
      <w:r w:rsidRPr="00842EDE">
        <w:rPr>
          <w:rFonts w:asciiTheme="majorBidi" w:hAnsiTheme="majorBidi" w:cstheme="majorBidi"/>
        </w:rPr>
        <w:t>-</w:t>
      </w:r>
      <w:r w:rsidRPr="00842EDE">
        <w:rPr>
          <w:rFonts w:asciiTheme="majorBidi" w:hAnsiTheme="majorBidi" w:cstheme="majorBidi"/>
        </w:rPr>
        <w:fldChar w:fldCharType="begin"/>
      </w:r>
      <w:r w:rsidRPr="00842EDE">
        <w:rPr>
          <w:rFonts w:asciiTheme="majorBidi" w:hAnsiTheme="majorBidi" w:cstheme="majorBidi"/>
        </w:rPr>
        <w:instrText xml:space="preserve"> SEQ Table \* ARABIC </w:instrText>
      </w:r>
      <w:r w:rsidRPr="00842EDE">
        <w:rPr>
          <w:rFonts w:asciiTheme="majorBidi" w:hAnsiTheme="majorBidi" w:cstheme="majorBidi"/>
        </w:rPr>
        <w:fldChar w:fldCharType="separate"/>
      </w:r>
      <w:r w:rsidR="00F566A5">
        <w:rPr>
          <w:rFonts w:asciiTheme="majorBidi" w:hAnsiTheme="majorBidi" w:cstheme="majorBidi"/>
          <w:noProof/>
        </w:rPr>
        <w:t>8</w:t>
      </w:r>
      <w:r w:rsidRPr="00842EDE">
        <w:rPr>
          <w:rFonts w:asciiTheme="majorBidi" w:hAnsiTheme="majorBidi" w:cstheme="majorBidi"/>
        </w:rPr>
        <w:fldChar w:fldCharType="end"/>
      </w:r>
      <w:bookmarkEnd w:id="15"/>
    </w:p>
    <w:p w:rsidR="00401367" w:rsidRPr="00842EDE" w:rsidRDefault="00401367" w:rsidP="00401367">
      <w:pPr>
        <w:pStyle w:val="Tabletitle"/>
        <w:rPr>
          <w:rFonts w:asciiTheme="majorBidi" w:hAnsiTheme="majorBidi" w:cstheme="majorBidi"/>
        </w:rPr>
      </w:pPr>
      <w:r w:rsidRPr="00842EDE">
        <w:rPr>
          <w:rFonts w:asciiTheme="majorBidi" w:hAnsiTheme="majorBidi" w:cstheme="majorBidi"/>
        </w:rPr>
        <w:t>RLAN User Equipment antenna (mobile/portable device)</w:t>
      </w:r>
    </w:p>
    <w:tbl>
      <w:tblPr>
        <w:tblW w:w="0" w:type="auto"/>
        <w:jc w:val="center"/>
        <w:tblLook w:val="01E0" w:firstRow="1" w:lastRow="1" w:firstColumn="1" w:lastColumn="1" w:noHBand="0" w:noVBand="0"/>
      </w:tblPr>
      <w:tblGrid>
        <w:gridCol w:w="703"/>
        <w:gridCol w:w="2785"/>
        <w:gridCol w:w="1252"/>
        <w:gridCol w:w="2425"/>
      </w:tblGrid>
      <w:tr w:rsidR="00401367" w:rsidRPr="00842EDE" w:rsidTr="00686B3C">
        <w:trPr>
          <w:jc w:val="center"/>
        </w:trPr>
        <w:tc>
          <w:tcPr>
            <w:tcW w:w="703" w:type="dxa"/>
            <w:tcBorders>
              <w:top w:val="single" w:sz="4" w:space="0" w:color="auto"/>
              <w:left w:val="single" w:sz="4" w:space="0" w:color="auto"/>
              <w:bottom w:val="single" w:sz="4" w:space="0" w:color="auto"/>
              <w:right w:val="single" w:sz="4" w:space="0" w:color="auto"/>
            </w:tcBorders>
            <w:vAlign w:val="center"/>
          </w:tcPr>
          <w:p w:rsidR="00401367" w:rsidRPr="00842EDE" w:rsidRDefault="00401367" w:rsidP="00686B3C">
            <w:pPr>
              <w:pStyle w:val="Tablehead"/>
              <w:rPr>
                <w:rFonts w:asciiTheme="majorBidi" w:hAnsiTheme="majorBidi" w:cstheme="majorBidi"/>
              </w:rPr>
            </w:pPr>
            <w:r w:rsidRPr="00842EDE">
              <w:rPr>
                <w:rFonts w:asciiTheme="majorBidi" w:hAnsiTheme="majorBidi" w:cstheme="majorBidi"/>
              </w:rPr>
              <w:t>#</w:t>
            </w:r>
          </w:p>
        </w:tc>
        <w:tc>
          <w:tcPr>
            <w:tcW w:w="2785" w:type="dxa"/>
            <w:tcBorders>
              <w:top w:val="single" w:sz="4" w:space="0" w:color="auto"/>
              <w:left w:val="single" w:sz="4" w:space="0" w:color="auto"/>
              <w:bottom w:val="single" w:sz="4" w:space="0" w:color="auto"/>
              <w:right w:val="single" w:sz="4" w:space="0" w:color="auto"/>
            </w:tcBorders>
            <w:vAlign w:val="center"/>
          </w:tcPr>
          <w:p w:rsidR="00401367" w:rsidRPr="00842EDE" w:rsidRDefault="00401367" w:rsidP="00686B3C">
            <w:pPr>
              <w:pStyle w:val="Tablehead"/>
              <w:rPr>
                <w:rFonts w:asciiTheme="majorBidi" w:hAnsiTheme="majorBidi" w:cstheme="majorBidi"/>
              </w:rPr>
            </w:pPr>
            <w:r w:rsidRPr="00842EDE">
              <w:rPr>
                <w:rFonts w:asciiTheme="majorBidi" w:hAnsiTheme="majorBidi" w:cstheme="majorBidi"/>
              </w:rPr>
              <w:t>Type</w:t>
            </w:r>
          </w:p>
        </w:tc>
        <w:tc>
          <w:tcPr>
            <w:tcW w:w="1252" w:type="dxa"/>
            <w:tcBorders>
              <w:top w:val="single" w:sz="4" w:space="0" w:color="auto"/>
              <w:left w:val="single" w:sz="4" w:space="0" w:color="auto"/>
              <w:bottom w:val="single" w:sz="4" w:space="0" w:color="auto"/>
              <w:right w:val="single" w:sz="4" w:space="0" w:color="auto"/>
            </w:tcBorders>
            <w:vAlign w:val="center"/>
          </w:tcPr>
          <w:p w:rsidR="00401367" w:rsidRPr="00842EDE" w:rsidRDefault="00401367" w:rsidP="00686B3C">
            <w:pPr>
              <w:pStyle w:val="Tablehead"/>
              <w:rPr>
                <w:rFonts w:asciiTheme="majorBidi" w:hAnsiTheme="majorBidi" w:cstheme="majorBidi"/>
              </w:rPr>
            </w:pPr>
            <w:r w:rsidRPr="00842EDE">
              <w:rPr>
                <w:rFonts w:asciiTheme="majorBidi" w:hAnsiTheme="majorBidi" w:cstheme="majorBidi"/>
              </w:rPr>
              <w:t>Gain</w:t>
            </w:r>
            <w:r w:rsidRPr="00842EDE">
              <w:rPr>
                <w:rFonts w:asciiTheme="majorBidi" w:hAnsiTheme="majorBidi" w:cstheme="majorBidi"/>
              </w:rPr>
              <w:br/>
              <w:t>(</w:t>
            </w:r>
            <w:proofErr w:type="spellStart"/>
            <w:r w:rsidRPr="00842EDE">
              <w:rPr>
                <w:rFonts w:asciiTheme="majorBidi" w:hAnsiTheme="majorBidi" w:cstheme="majorBidi"/>
              </w:rPr>
              <w:t>dBi</w:t>
            </w:r>
            <w:proofErr w:type="spellEnd"/>
            <w:r w:rsidRPr="00842EDE">
              <w:rPr>
                <w:rFonts w:asciiTheme="majorBidi" w:hAnsiTheme="majorBidi" w:cstheme="majorBidi"/>
              </w:rPr>
              <w:t>)</w:t>
            </w:r>
          </w:p>
        </w:tc>
        <w:tc>
          <w:tcPr>
            <w:tcW w:w="2425" w:type="dxa"/>
            <w:tcBorders>
              <w:top w:val="single" w:sz="4" w:space="0" w:color="auto"/>
              <w:left w:val="single" w:sz="4" w:space="0" w:color="auto"/>
              <w:bottom w:val="single" w:sz="4" w:space="0" w:color="auto"/>
              <w:right w:val="single" w:sz="4" w:space="0" w:color="auto"/>
            </w:tcBorders>
            <w:vAlign w:val="center"/>
          </w:tcPr>
          <w:p w:rsidR="00401367" w:rsidRPr="00842EDE" w:rsidRDefault="00401367" w:rsidP="00686B3C">
            <w:pPr>
              <w:pStyle w:val="Tablehead"/>
              <w:rPr>
                <w:rFonts w:asciiTheme="majorBidi" w:hAnsiTheme="majorBidi" w:cstheme="majorBidi"/>
              </w:rPr>
            </w:pPr>
            <w:r w:rsidRPr="00842EDE">
              <w:rPr>
                <w:rFonts w:asciiTheme="majorBidi" w:hAnsiTheme="majorBidi" w:cstheme="majorBidi"/>
              </w:rPr>
              <w:t>Antenna height above ground (m)</w:t>
            </w:r>
          </w:p>
        </w:tc>
      </w:tr>
      <w:tr w:rsidR="00401367" w:rsidRPr="00842EDE" w:rsidTr="00686B3C">
        <w:trPr>
          <w:jc w:val="center"/>
        </w:trPr>
        <w:tc>
          <w:tcPr>
            <w:tcW w:w="703" w:type="dxa"/>
            <w:tcBorders>
              <w:top w:val="single" w:sz="4" w:space="0" w:color="auto"/>
              <w:left w:val="single" w:sz="4" w:space="0" w:color="auto"/>
              <w:bottom w:val="single" w:sz="4" w:space="0" w:color="auto"/>
              <w:right w:val="single" w:sz="4" w:space="0" w:color="auto"/>
            </w:tcBorders>
          </w:tcPr>
          <w:p w:rsidR="00401367" w:rsidRPr="00842EDE" w:rsidRDefault="00401367" w:rsidP="00686B3C">
            <w:pPr>
              <w:pStyle w:val="Tabletext"/>
              <w:jc w:val="center"/>
              <w:rPr>
                <w:rFonts w:asciiTheme="majorBidi" w:hAnsiTheme="majorBidi" w:cstheme="majorBidi"/>
              </w:rPr>
            </w:pPr>
            <w:r w:rsidRPr="00842EDE">
              <w:rPr>
                <w:rFonts w:asciiTheme="majorBidi" w:hAnsiTheme="majorBidi" w:cstheme="majorBidi"/>
              </w:rPr>
              <w:t>1</w:t>
            </w:r>
          </w:p>
        </w:tc>
        <w:tc>
          <w:tcPr>
            <w:tcW w:w="2785" w:type="dxa"/>
            <w:tcBorders>
              <w:top w:val="single" w:sz="4" w:space="0" w:color="auto"/>
              <w:left w:val="single" w:sz="4" w:space="0" w:color="auto"/>
              <w:bottom w:val="single" w:sz="4" w:space="0" w:color="auto"/>
              <w:right w:val="single" w:sz="4" w:space="0" w:color="auto"/>
            </w:tcBorders>
          </w:tcPr>
          <w:p w:rsidR="00401367" w:rsidRPr="00842EDE" w:rsidRDefault="00401367" w:rsidP="00686B3C">
            <w:pPr>
              <w:pStyle w:val="Tabletext"/>
              <w:rPr>
                <w:rFonts w:asciiTheme="majorBidi" w:hAnsiTheme="majorBidi" w:cstheme="majorBidi"/>
              </w:rPr>
            </w:pPr>
            <w:r w:rsidRPr="00842EDE">
              <w:rPr>
                <w:rFonts w:asciiTheme="majorBidi" w:hAnsiTheme="majorBidi" w:cstheme="majorBidi"/>
              </w:rPr>
              <w:t>Omni-directional Antenna</w:t>
            </w:r>
          </w:p>
        </w:tc>
        <w:tc>
          <w:tcPr>
            <w:tcW w:w="1252" w:type="dxa"/>
            <w:tcBorders>
              <w:top w:val="single" w:sz="4" w:space="0" w:color="auto"/>
              <w:left w:val="single" w:sz="4" w:space="0" w:color="auto"/>
              <w:bottom w:val="single" w:sz="4" w:space="0" w:color="auto"/>
              <w:right w:val="single" w:sz="4" w:space="0" w:color="auto"/>
            </w:tcBorders>
          </w:tcPr>
          <w:p w:rsidR="00401367" w:rsidRPr="00842EDE" w:rsidRDefault="00401367" w:rsidP="00686B3C">
            <w:pPr>
              <w:pStyle w:val="Tabletext"/>
              <w:jc w:val="center"/>
              <w:rPr>
                <w:rFonts w:asciiTheme="majorBidi" w:hAnsiTheme="majorBidi" w:cstheme="majorBidi"/>
              </w:rPr>
            </w:pPr>
            <w:r w:rsidRPr="00842EDE">
              <w:rPr>
                <w:rFonts w:asciiTheme="majorBidi" w:hAnsiTheme="majorBidi" w:cstheme="majorBidi"/>
              </w:rPr>
              <w:t>1.3</w:t>
            </w:r>
          </w:p>
        </w:tc>
        <w:tc>
          <w:tcPr>
            <w:tcW w:w="2425" w:type="dxa"/>
            <w:tcBorders>
              <w:top w:val="single" w:sz="4" w:space="0" w:color="auto"/>
              <w:left w:val="single" w:sz="4" w:space="0" w:color="auto"/>
              <w:bottom w:val="single" w:sz="4" w:space="0" w:color="auto"/>
              <w:right w:val="single" w:sz="4" w:space="0" w:color="auto"/>
            </w:tcBorders>
          </w:tcPr>
          <w:p w:rsidR="00401367" w:rsidRPr="00842EDE" w:rsidRDefault="00401367" w:rsidP="00686B3C">
            <w:pPr>
              <w:pStyle w:val="Tabletext"/>
              <w:jc w:val="center"/>
              <w:rPr>
                <w:rFonts w:asciiTheme="majorBidi" w:hAnsiTheme="majorBidi" w:cstheme="majorBidi"/>
              </w:rPr>
            </w:pPr>
            <w:r w:rsidRPr="00842EDE">
              <w:rPr>
                <w:rFonts w:asciiTheme="majorBidi" w:hAnsiTheme="majorBidi" w:cstheme="majorBidi"/>
              </w:rPr>
              <w:t>1 to 1.5</w:t>
            </w:r>
          </w:p>
        </w:tc>
      </w:tr>
      <w:tr w:rsidR="00401367" w:rsidRPr="00842EDE" w:rsidTr="00686B3C">
        <w:trPr>
          <w:jc w:val="center"/>
        </w:trPr>
        <w:tc>
          <w:tcPr>
            <w:tcW w:w="7165" w:type="dxa"/>
            <w:gridSpan w:val="4"/>
            <w:tcBorders>
              <w:top w:val="single" w:sz="4" w:space="0" w:color="auto"/>
              <w:left w:val="nil"/>
              <w:bottom w:val="nil"/>
              <w:right w:val="nil"/>
            </w:tcBorders>
          </w:tcPr>
          <w:p w:rsidR="00401367" w:rsidRPr="00842EDE" w:rsidRDefault="00401367" w:rsidP="00686B3C">
            <w:pPr>
              <w:pStyle w:val="Tablelegend"/>
              <w:rPr>
                <w:rFonts w:asciiTheme="majorBidi" w:hAnsiTheme="majorBidi" w:cstheme="majorBidi"/>
              </w:rPr>
            </w:pPr>
            <w:r w:rsidRPr="00842EDE">
              <w:rPr>
                <w:rFonts w:asciiTheme="majorBidi" w:hAnsiTheme="majorBidi" w:cstheme="majorBidi"/>
              </w:rPr>
              <w:t>NOTE: This value is the averaged value obtained from a survey on RLAN UE antennas. For simplicity, this antenna is assumed to be isotropic.</w:t>
            </w:r>
          </w:p>
        </w:tc>
      </w:tr>
    </w:tbl>
    <w:p w:rsidR="00401367" w:rsidRPr="00842EDE" w:rsidRDefault="00401367" w:rsidP="00401367">
      <w:pPr>
        <w:pStyle w:val="Tablefin"/>
        <w:rPr>
          <w:rFonts w:asciiTheme="majorBidi" w:hAnsiTheme="majorBidi" w:cstheme="majorBidi"/>
        </w:rPr>
      </w:pPr>
    </w:p>
    <w:p w:rsidR="00401367" w:rsidRPr="00842EDE" w:rsidRDefault="00401367" w:rsidP="00401367">
      <w:pPr>
        <w:rPr>
          <w:rFonts w:asciiTheme="majorBidi" w:hAnsiTheme="majorBidi" w:cstheme="majorBidi"/>
        </w:rPr>
      </w:pPr>
      <w:r w:rsidRPr="00842EDE">
        <w:rPr>
          <w:rFonts w:asciiTheme="majorBidi" w:hAnsiTheme="majorBidi" w:cstheme="majorBidi"/>
        </w:rPr>
        <w:t xml:space="preserve">The antenna pattern in </w:t>
      </w:r>
      <w:r w:rsidRPr="00842EDE">
        <w:rPr>
          <w:rFonts w:asciiTheme="majorBidi" w:hAnsiTheme="majorBidi" w:cstheme="majorBidi"/>
        </w:rPr>
        <w:fldChar w:fldCharType="begin"/>
      </w:r>
      <w:r w:rsidRPr="00842EDE">
        <w:rPr>
          <w:rFonts w:asciiTheme="majorBidi" w:hAnsiTheme="majorBidi" w:cstheme="majorBidi"/>
        </w:rPr>
        <w:instrText xml:space="preserve"> REF _Ref384068306 \h </w:instrText>
      </w:r>
      <w:r>
        <w:rPr>
          <w:rFonts w:asciiTheme="majorBidi" w:hAnsiTheme="majorBidi" w:cstheme="majorBidi"/>
        </w:rPr>
        <w:instrText xml:space="preserve"> \* MERGEFORMAT </w:instrText>
      </w:r>
      <w:r w:rsidRPr="00842EDE">
        <w:rPr>
          <w:rFonts w:asciiTheme="majorBidi" w:hAnsiTheme="majorBidi" w:cstheme="majorBidi"/>
        </w:rPr>
      </w:r>
      <w:r w:rsidRPr="00842EDE">
        <w:rPr>
          <w:rFonts w:asciiTheme="majorBidi" w:hAnsiTheme="majorBidi" w:cstheme="majorBidi"/>
        </w:rPr>
        <w:fldChar w:fldCharType="separate"/>
      </w:r>
      <w:r w:rsidR="00F566A5" w:rsidRPr="00842EDE">
        <w:rPr>
          <w:rFonts w:asciiTheme="majorBidi" w:hAnsiTheme="majorBidi" w:cstheme="majorBidi"/>
        </w:rPr>
        <w:t xml:space="preserve">Table </w:t>
      </w:r>
      <w:r w:rsidR="00F566A5">
        <w:rPr>
          <w:rFonts w:asciiTheme="majorBidi" w:hAnsiTheme="majorBidi" w:cstheme="majorBidi"/>
        </w:rPr>
        <w:t>4.9.4</w:t>
      </w:r>
      <w:r w:rsidR="00F566A5" w:rsidRPr="00842EDE">
        <w:rPr>
          <w:rFonts w:asciiTheme="majorBidi" w:hAnsiTheme="majorBidi" w:cstheme="majorBidi"/>
        </w:rPr>
        <w:t>-</w:t>
      </w:r>
      <w:r w:rsidR="00F566A5">
        <w:rPr>
          <w:rFonts w:asciiTheme="majorBidi" w:hAnsiTheme="majorBidi" w:cstheme="majorBidi"/>
        </w:rPr>
        <w:t>10</w:t>
      </w:r>
      <w:r w:rsidRPr="00842EDE">
        <w:rPr>
          <w:rFonts w:asciiTheme="majorBidi" w:hAnsiTheme="majorBidi" w:cstheme="majorBidi"/>
        </w:rPr>
        <w:fldChar w:fldCharType="end"/>
      </w:r>
      <w:r w:rsidRPr="00842EDE">
        <w:rPr>
          <w:rFonts w:asciiTheme="majorBidi" w:hAnsiTheme="majorBidi" w:cstheme="majorBidi"/>
        </w:rPr>
        <w:t xml:space="preserve"> is considered as a representative average antenna pattern for indoor access points within the RLAN population. The table specifies the gains available at elevation angles; the antenna pattern is </w:t>
      </w:r>
      <w:proofErr w:type="spellStart"/>
      <w:r w:rsidRPr="00842EDE">
        <w:rPr>
          <w:rFonts w:asciiTheme="majorBidi" w:hAnsiTheme="majorBidi" w:cstheme="majorBidi"/>
        </w:rPr>
        <w:t>omni</w:t>
      </w:r>
      <w:proofErr w:type="spellEnd"/>
      <w:r w:rsidRPr="00842EDE">
        <w:rPr>
          <w:rFonts w:asciiTheme="majorBidi" w:hAnsiTheme="majorBidi" w:cstheme="majorBidi"/>
        </w:rPr>
        <w:t xml:space="preserve">-directional in azimuth.   </w:t>
      </w:r>
    </w:p>
    <w:p w:rsidR="00401367" w:rsidRPr="00842EDE" w:rsidRDefault="00401367" w:rsidP="00401367">
      <w:pPr>
        <w:pStyle w:val="TableNo"/>
        <w:rPr>
          <w:rFonts w:asciiTheme="majorBidi" w:hAnsiTheme="majorBidi" w:cstheme="majorBidi"/>
        </w:rPr>
      </w:pPr>
      <w:bookmarkStart w:id="16" w:name="_Ref384068306"/>
      <w:r w:rsidRPr="00842EDE">
        <w:rPr>
          <w:rFonts w:asciiTheme="majorBidi" w:hAnsiTheme="majorBidi" w:cstheme="majorBidi"/>
        </w:rPr>
        <w:t xml:space="preserve">Table </w:t>
      </w:r>
      <w:r>
        <w:rPr>
          <w:rFonts w:asciiTheme="majorBidi" w:hAnsiTheme="majorBidi" w:cstheme="majorBidi"/>
        </w:rPr>
        <w:t>4.</w:t>
      </w:r>
      <w:r w:rsidRPr="00842EDE">
        <w:rPr>
          <w:rFonts w:asciiTheme="majorBidi" w:hAnsiTheme="majorBidi" w:cstheme="majorBidi"/>
        </w:rPr>
        <w:fldChar w:fldCharType="begin"/>
      </w:r>
      <w:r w:rsidRPr="00842EDE">
        <w:rPr>
          <w:rFonts w:asciiTheme="majorBidi" w:hAnsiTheme="majorBidi" w:cstheme="majorBidi"/>
        </w:rPr>
        <w:instrText xml:space="preserve"> SEQ Table \* ARABIC </w:instrText>
      </w:r>
      <w:r w:rsidRPr="00842EDE">
        <w:rPr>
          <w:rFonts w:asciiTheme="majorBidi" w:hAnsiTheme="majorBidi" w:cstheme="majorBidi"/>
        </w:rPr>
        <w:fldChar w:fldCharType="separate"/>
      </w:r>
      <w:r w:rsidR="00F566A5">
        <w:rPr>
          <w:rFonts w:asciiTheme="majorBidi" w:hAnsiTheme="majorBidi" w:cstheme="majorBidi"/>
          <w:noProof/>
        </w:rPr>
        <w:t>9</w:t>
      </w:r>
      <w:r w:rsidRPr="00842EDE">
        <w:rPr>
          <w:rFonts w:asciiTheme="majorBidi" w:hAnsiTheme="majorBidi" w:cstheme="majorBidi"/>
        </w:rPr>
        <w:fldChar w:fldCharType="end"/>
      </w:r>
      <w:r>
        <w:rPr>
          <w:rFonts w:asciiTheme="majorBidi" w:hAnsiTheme="majorBidi" w:cstheme="majorBidi"/>
        </w:rPr>
        <w:t>.4</w:t>
      </w:r>
      <w:r w:rsidRPr="00842EDE">
        <w:rPr>
          <w:rFonts w:asciiTheme="majorBidi" w:hAnsiTheme="majorBidi" w:cstheme="majorBidi"/>
        </w:rPr>
        <w:t>-</w:t>
      </w:r>
      <w:r w:rsidRPr="00842EDE">
        <w:rPr>
          <w:rFonts w:asciiTheme="majorBidi" w:hAnsiTheme="majorBidi" w:cstheme="majorBidi"/>
        </w:rPr>
        <w:fldChar w:fldCharType="begin"/>
      </w:r>
      <w:r w:rsidRPr="00842EDE">
        <w:rPr>
          <w:rFonts w:asciiTheme="majorBidi" w:hAnsiTheme="majorBidi" w:cstheme="majorBidi"/>
        </w:rPr>
        <w:instrText xml:space="preserve"> SEQ Table \* ARABIC </w:instrText>
      </w:r>
      <w:r w:rsidRPr="00842EDE">
        <w:rPr>
          <w:rFonts w:asciiTheme="majorBidi" w:hAnsiTheme="majorBidi" w:cstheme="majorBidi"/>
        </w:rPr>
        <w:fldChar w:fldCharType="separate"/>
      </w:r>
      <w:r w:rsidR="00F566A5">
        <w:rPr>
          <w:rFonts w:asciiTheme="majorBidi" w:hAnsiTheme="majorBidi" w:cstheme="majorBidi"/>
          <w:noProof/>
        </w:rPr>
        <w:t>10</w:t>
      </w:r>
      <w:r w:rsidRPr="00842EDE">
        <w:rPr>
          <w:rFonts w:asciiTheme="majorBidi" w:hAnsiTheme="majorBidi" w:cstheme="majorBidi"/>
        </w:rPr>
        <w:fldChar w:fldCharType="end"/>
      </w:r>
      <w:bookmarkEnd w:id="16"/>
    </w:p>
    <w:p w:rsidR="00401367" w:rsidRPr="00842EDE" w:rsidRDefault="00401367" w:rsidP="00401367">
      <w:pPr>
        <w:pStyle w:val="Tabletitle"/>
        <w:rPr>
          <w:rFonts w:asciiTheme="majorBidi" w:hAnsiTheme="majorBidi" w:cstheme="majorBidi"/>
        </w:rPr>
      </w:pPr>
      <w:r w:rsidRPr="00842EDE">
        <w:rPr>
          <w:rFonts w:asciiTheme="majorBidi" w:hAnsiTheme="majorBidi" w:cstheme="majorBidi"/>
        </w:rPr>
        <w:t xml:space="preserve">Example of Indoor RLAN Access Point Omni-directional (azimuth) Antenna - </w:t>
      </w:r>
      <w:r w:rsidRPr="00842EDE">
        <w:rPr>
          <w:rFonts w:asciiTheme="majorBidi" w:hAnsiTheme="majorBidi" w:cstheme="majorBidi"/>
        </w:rPr>
        <w:br/>
        <w:t xml:space="preserve">Elevation Pattern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17"/>
        <w:gridCol w:w="2275"/>
      </w:tblGrid>
      <w:tr w:rsidR="00401367" w:rsidRPr="00842EDE" w:rsidTr="00686B3C">
        <w:trPr>
          <w:jc w:val="center"/>
        </w:trPr>
        <w:tc>
          <w:tcPr>
            <w:tcW w:w="3017" w:type="dxa"/>
            <w:vAlign w:val="center"/>
          </w:tcPr>
          <w:p w:rsidR="00401367" w:rsidRPr="00842EDE" w:rsidRDefault="00401367" w:rsidP="00686B3C">
            <w:pPr>
              <w:pStyle w:val="Tablehead"/>
              <w:rPr>
                <w:rFonts w:asciiTheme="majorBidi" w:hAnsiTheme="majorBidi" w:cstheme="majorBidi"/>
              </w:rPr>
            </w:pPr>
            <w:r w:rsidRPr="00842EDE">
              <w:rPr>
                <w:rFonts w:asciiTheme="majorBidi" w:hAnsiTheme="majorBidi" w:cstheme="majorBidi"/>
              </w:rPr>
              <w:t>Elevation angle θ (Degrees)</w:t>
            </w:r>
          </w:p>
        </w:tc>
        <w:tc>
          <w:tcPr>
            <w:tcW w:w="2275" w:type="dxa"/>
            <w:vAlign w:val="center"/>
          </w:tcPr>
          <w:p w:rsidR="00401367" w:rsidRPr="00842EDE" w:rsidRDefault="00401367" w:rsidP="00686B3C">
            <w:pPr>
              <w:pStyle w:val="Tablehead"/>
              <w:rPr>
                <w:rFonts w:asciiTheme="majorBidi" w:hAnsiTheme="majorBidi" w:cstheme="majorBidi"/>
              </w:rPr>
            </w:pPr>
            <w:r w:rsidRPr="00842EDE">
              <w:rPr>
                <w:rFonts w:asciiTheme="majorBidi" w:hAnsiTheme="majorBidi" w:cstheme="majorBidi"/>
              </w:rPr>
              <w:t>Gain</w:t>
            </w:r>
            <w:r w:rsidRPr="00842EDE">
              <w:rPr>
                <w:rFonts w:asciiTheme="majorBidi" w:hAnsiTheme="majorBidi" w:cstheme="majorBidi"/>
              </w:rPr>
              <w:br/>
              <w:t>(</w:t>
            </w:r>
            <w:proofErr w:type="spellStart"/>
            <w:r w:rsidRPr="00842EDE">
              <w:rPr>
                <w:rFonts w:asciiTheme="majorBidi" w:hAnsiTheme="majorBidi" w:cstheme="majorBidi"/>
              </w:rPr>
              <w:t>dBi</w:t>
            </w:r>
            <w:proofErr w:type="spellEnd"/>
            <w:r w:rsidRPr="00842EDE">
              <w:rPr>
                <w:rFonts w:asciiTheme="majorBidi" w:hAnsiTheme="majorBidi" w:cstheme="majorBidi"/>
              </w:rPr>
              <w:t>)</w:t>
            </w:r>
          </w:p>
        </w:tc>
      </w:tr>
      <w:tr w:rsidR="00401367" w:rsidRPr="00842EDE" w:rsidTr="00686B3C">
        <w:trPr>
          <w:jc w:val="center"/>
        </w:trPr>
        <w:tc>
          <w:tcPr>
            <w:tcW w:w="3017" w:type="dxa"/>
          </w:tcPr>
          <w:p w:rsidR="00401367" w:rsidRPr="00842EDE" w:rsidRDefault="00401367" w:rsidP="00686B3C">
            <w:pPr>
              <w:pStyle w:val="Tabletext"/>
              <w:jc w:val="center"/>
              <w:rPr>
                <w:rFonts w:asciiTheme="majorBidi" w:hAnsiTheme="majorBidi" w:cstheme="majorBidi"/>
              </w:rPr>
            </w:pPr>
            <w:r w:rsidRPr="00842EDE">
              <w:rPr>
                <w:rFonts w:asciiTheme="majorBidi" w:hAnsiTheme="majorBidi" w:cstheme="majorBidi"/>
              </w:rPr>
              <w:t xml:space="preserve">45 </w:t>
            </w:r>
            <w:r w:rsidRPr="00842EDE">
              <w:rPr>
                <w:rFonts w:asciiTheme="majorBidi" w:hAnsiTheme="majorBidi" w:cstheme="majorBidi"/>
              </w:rPr>
              <w:sym w:font="Symbol" w:char="F03C"/>
            </w:r>
            <w:r w:rsidRPr="00842EDE">
              <w:rPr>
                <w:rFonts w:asciiTheme="majorBidi" w:hAnsiTheme="majorBidi" w:cstheme="majorBidi"/>
              </w:rPr>
              <w:t xml:space="preserve"> θ </w:t>
            </w:r>
            <w:r w:rsidRPr="00842EDE">
              <w:rPr>
                <w:rFonts w:asciiTheme="majorBidi" w:hAnsiTheme="majorBidi" w:cstheme="majorBidi"/>
              </w:rPr>
              <w:sym w:font="Symbol" w:char="F0A3"/>
            </w:r>
            <w:r w:rsidRPr="00842EDE">
              <w:rPr>
                <w:rFonts w:asciiTheme="majorBidi" w:hAnsiTheme="majorBidi" w:cstheme="majorBidi"/>
              </w:rPr>
              <w:t xml:space="preserve"> 90</w:t>
            </w:r>
          </w:p>
        </w:tc>
        <w:tc>
          <w:tcPr>
            <w:tcW w:w="2275" w:type="dxa"/>
          </w:tcPr>
          <w:p w:rsidR="00401367" w:rsidRPr="00842EDE" w:rsidRDefault="00401367" w:rsidP="00686B3C">
            <w:pPr>
              <w:pStyle w:val="Tabletext"/>
              <w:jc w:val="center"/>
              <w:rPr>
                <w:rFonts w:asciiTheme="majorBidi" w:hAnsiTheme="majorBidi" w:cstheme="majorBidi"/>
              </w:rPr>
            </w:pPr>
            <w:r w:rsidRPr="00842EDE">
              <w:rPr>
                <w:rFonts w:asciiTheme="majorBidi" w:hAnsiTheme="majorBidi" w:cstheme="majorBidi"/>
              </w:rPr>
              <w:t>-4</w:t>
            </w:r>
          </w:p>
        </w:tc>
      </w:tr>
      <w:tr w:rsidR="00401367" w:rsidRPr="00842EDE" w:rsidTr="00686B3C">
        <w:trPr>
          <w:jc w:val="center"/>
        </w:trPr>
        <w:tc>
          <w:tcPr>
            <w:tcW w:w="3017" w:type="dxa"/>
          </w:tcPr>
          <w:p w:rsidR="00401367" w:rsidRPr="00842EDE" w:rsidRDefault="00401367" w:rsidP="00686B3C">
            <w:pPr>
              <w:pStyle w:val="Tabletext"/>
              <w:jc w:val="center"/>
              <w:rPr>
                <w:rFonts w:asciiTheme="majorBidi" w:hAnsiTheme="majorBidi" w:cstheme="majorBidi"/>
              </w:rPr>
            </w:pPr>
            <w:r w:rsidRPr="00842EDE">
              <w:rPr>
                <w:rFonts w:asciiTheme="majorBidi" w:hAnsiTheme="majorBidi" w:cstheme="majorBidi"/>
              </w:rPr>
              <w:t xml:space="preserve">35 </w:t>
            </w:r>
            <w:r w:rsidRPr="00842EDE">
              <w:rPr>
                <w:rFonts w:asciiTheme="majorBidi" w:hAnsiTheme="majorBidi" w:cstheme="majorBidi"/>
              </w:rPr>
              <w:sym w:font="Symbol" w:char="F03C"/>
            </w:r>
            <w:r w:rsidRPr="00842EDE">
              <w:rPr>
                <w:rFonts w:asciiTheme="majorBidi" w:hAnsiTheme="majorBidi" w:cstheme="majorBidi"/>
              </w:rPr>
              <w:t xml:space="preserve"> θ </w:t>
            </w:r>
            <w:r w:rsidRPr="00842EDE">
              <w:rPr>
                <w:rFonts w:asciiTheme="majorBidi" w:hAnsiTheme="majorBidi" w:cstheme="majorBidi"/>
              </w:rPr>
              <w:sym w:font="Symbol" w:char="F0A3"/>
            </w:r>
            <w:r w:rsidRPr="00842EDE">
              <w:rPr>
                <w:rFonts w:asciiTheme="majorBidi" w:hAnsiTheme="majorBidi" w:cstheme="majorBidi"/>
              </w:rPr>
              <w:t xml:space="preserve"> 45</w:t>
            </w:r>
          </w:p>
        </w:tc>
        <w:tc>
          <w:tcPr>
            <w:tcW w:w="2275" w:type="dxa"/>
          </w:tcPr>
          <w:p w:rsidR="00401367" w:rsidRPr="00842EDE" w:rsidRDefault="00401367" w:rsidP="00686B3C">
            <w:pPr>
              <w:pStyle w:val="Tabletext"/>
              <w:jc w:val="center"/>
              <w:rPr>
                <w:rFonts w:asciiTheme="majorBidi" w:hAnsiTheme="majorBidi" w:cstheme="majorBidi"/>
              </w:rPr>
            </w:pPr>
            <w:r w:rsidRPr="00842EDE">
              <w:rPr>
                <w:rFonts w:asciiTheme="majorBidi" w:hAnsiTheme="majorBidi" w:cstheme="majorBidi"/>
              </w:rPr>
              <w:t>0</w:t>
            </w:r>
          </w:p>
        </w:tc>
      </w:tr>
      <w:tr w:rsidR="00401367" w:rsidRPr="00842EDE" w:rsidTr="00686B3C">
        <w:trPr>
          <w:jc w:val="center"/>
        </w:trPr>
        <w:tc>
          <w:tcPr>
            <w:tcW w:w="3017" w:type="dxa"/>
          </w:tcPr>
          <w:p w:rsidR="00401367" w:rsidRPr="00842EDE" w:rsidRDefault="00401367" w:rsidP="00686B3C">
            <w:pPr>
              <w:pStyle w:val="Tabletext"/>
              <w:jc w:val="center"/>
              <w:rPr>
                <w:rFonts w:asciiTheme="majorBidi" w:hAnsiTheme="majorBidi" w:cstheme="majorBidi"/>
              </w:rPr>
            </w:pPr>
            <w:r w:rsidRPr="00842EDE">
              <w:rPr>
                <w:rFonts w:asciiTheme="majorBidi" w:hAnsiTheme="majorBidi" w:cstheme="majorBidi"/>
              </w:rPr>
              <w:t xml:space="preserve">0 </w:t>
            </w:r>
            <w:r w:rsidRPr="00842EDE">
              <w:rPr>
                <w:rFonts w:asciiTheme="majorBidi" w:hAnsiTheme="majorBidi" w:cstheme="majorBidi"/>
              </w:rPr>
              <w:sym w:font="Symbol" w:char="F03C"/>
            </w:r>
            <w:r w:rsidRPr="00842EDE">
              <w:rPr>
                <w:rFonts w:asciiTheme="majorBidi" w:hAnsiTheme="majorBidi" w:cstheme="majorBidi"/>
              </w:rPr>
              <w:t xml:space="preserve"> θ </w:t>
            </w:r>
            <w:r w:rsidRPr="00842EDE">
              <w:rPr>
                <w:rFonts w:asciiTheme="majorBidi" w:hAnsiTheme="majorBidi" w:cstheme="majorBidi"/>
              </w:rPr>
              <w:sym w:font="Symbol" w:char="F0A3"/>
            </w:r>
            <w:r w:rsidRPr="00842EDE">
              <w:rPr>
                <w:rFonts w:asciiTheme="majorBidi" w:hAnsiTheme="majorBidi" w:cstheme="majorBidi"/>
              </w:rPr>
              <w:t xml:space="preserve"> 35</w:t>
            </w:r>
          </w:p>
        </w:tc>
        <w:tc>
          <w:tcPr>
            <w:tcW w:w="2275" w:type="dxa"/>
          </w:tcPr>
          <w:p w:rsidR="00401367" w:rsidRPr="00842EDE" w:rsidRDefault="00401367" w:rsidP="00686B3C">
            <w:pPr>
              <w:pStyle w:val="Tabletext"/>
              <w:jc w:val="center"/>
              <w:rPr>
                <w:rFonts w:asciiTheme="majorBidi" w:hAnsiTheme="majorBidi" w:cstheme="majorBidi"/>
              </w:rPr>
            </w:pPr>
            <w:r w:rsidRPr="00842EDE">
              <w:rPr>
                <w:rFonts w:asciiTheme="majorBidi" w:hAnsiTheme="majorBidi" w:cstheme="majorBidi"/>
              </w:rPr>
              <w:t>3</w:t>
            </w:r>
          </w:p>
        </w:tc>
      </w:tr>
      <w:tr w:rsidR="00401367" w:rsidRPr="00842EDE" w:rsidTr="00686B3C">
        <w:trPr>
          <w:jc w:val="center"/>
        </w:trPr>
        <w:tc>
          <w:tcPr>
            <w:tcW w:w="3017" w:type="dxa"/>
          </w:tcPr>
          <w:p w:rsidR="00401367" w:rsidRPr="00842EDE" w:rsidRDefault="00401367" w:rsidP="00686B3C">
            <w:pPr>
              <w:pStyle w:val="Tabletext"/>
              <w:jc w:val="center"/>
              <w:rPr>
                <w:rFonts w:asciiTheme="majorBidi" w:hAnsiTheme="majorBidi" w:cstheme="majorBidi"/>
              </w:rPr>
            </w:pPr>
            <w:r w:rsidRPr="00842EDE">
              <w:rPr>
                <w:rFonts w:asciiTheme="majorBidi" w:hAnsiTheme="majorBidi" w:cstheme="majorBidi"/>
              </w:rPr>
              <w:t xml:space="preserve">–15 </w:t>
            </w:r>
            <w:r w:rsidRPr="00842EDE">
              <w:rPr>
                <w:rFonts w:asciiTheme="majorBidi" w:hAnsiTheme="majorBidi" w:cstheme="majorBidi"/>
              </w:rPr>
              <w:sym w:font="Symbol" w:char="F03C"/>
            </w:r>
            <w:r w:rsidRPr="00842EDE">
              <w:rPr>
                <w:rFonts w:asciiTheme="majorBidi" w:hAnsiTheme="majorBidi" w:cstheme="majorBidi"/>
              </w:rPr>
              <w:t xml:space="preserve"> θ </w:t>
            </w:r>
            <w:r w:rsidRPr="00842EDE">
              <w:rPr>
                <w:rFonts w:asciiTheme="majorBidi" w:hAnsiTheme="majorBidi" w:cstheme="majorBidi"/>
              </w:rPr>
              <w:sym w:font="Symbol" w:char="F0A3"/>
            </w:r>
            <w:r w:rsidRPr="00842EDE">
              <w:rPr>
                <w:rFonts w:asciiTheme="majorBidi" w:hAnsiTheme="majorBidi" w:cstheme="majorBidi"/>
              </w:rPr>
              <w:t xml:space="preserve"> 0</w:t>
            </w:r>
          </w:p>
        </w:tc>
        <w:tc>
          <w:tcPr>
            <w:tcW w:w="2275" w:type="dxa"/>
          </w:tcPr>
          <w:p w:rsidR="00401367" w:rsidRPr="00842EDE" w:rsidRDefault="00401367" w:rsidP="00686B3C">
            <w:pPr>
              <w:pStyle w:val="Tabletext"/>
              <w:jc w:val="center"/>
              <w:rPr>
                <w:rFonts w:asciiTheme="majorBidi" w:hAnsiTheme="majorBidi" w:cstheme="majorBidi"/>
              </w:rPr>
            </w:pPr>
            <w:r w:rsidRPr="00842EDE">
              <w:rPr>
                <w:rFonts w:asciiTheme="majorBidi" w:hAnsiTheme="majorBidi" w:cstheme="majorBidi"/>
              </w:rPr>
              <w:t>-1</w:t>
            </w:r>
          </w:p>
        </w:tc>
      </w:tr>
      <w:tr w:rsidR="00401367" w:rsidRPr="00842EDE" w:rsidTr="00686B3C">
        <w:trPr>
          <w:jc w:val="center"/>
        </w:trPr>
        <w:tc>
          <w:tcPr>
            <w:tcW w:w="3017" w:type="dxa"/>
          </w:tcPr>
          <w:p w:rsidR="00401367" w:rsidRPr="00842EDE" w:rsidRDefault="00401367" w:rsidP="00686B3C">
            <w:pPr>
              <w:pStyle w:val="Tabletext"/>
              <w:jc w:val="center"/>
              <w:rPr>
                <w:rFonts w:asciiTheme="majorBidi" w:hAnsiTheme="majorBidi" w:cstheme="majorBidi"/>
              </w:rPr>
            </w:pPr>
            <w:r w:rsidRPr="00842EDE">
              <w:rPr>
                <w:rFonts w:asciiTheme="majorBidi" w:hAnsiTheme="majorBidi" w:cstheme="majorBidi"/>
              </w:rPr>
              <w:t xml:space="preserve">–30 </w:t>
            </w:r>
            <w:r w:rsidRPr="00842EDE">
              <w:rPr>
                <w:rFonts w:asciiTheme="majorBidi" w:hAnsiTheme="majorBidi" w:cstheme="majorBidi"/>
              </w:rPr>
              <w:sym w:font="Symbol" w:char="F03C"/>
            </w:r>
            <w:r w:rsidRPr="00842EDE">
              <w:rPr>
                <w:rFonts w:asciiTheme="majorBidi" w:hAnsiTheme="majorBidi" w:cstheme="majorBidi"/>
              </w:rPr>
              <w:t xml:space="preserve"> θ  </w:t>
            </w:r>
            <w:r w:rsidRPr="00842EDE">
              <w:rPr>
                <w:rFonts w:asciiTheme="majorBidi" w:hAnsiTheme="majorBidi" w:cstheme="majorBidi"/>
              </w:rPr>
              <w:sym w:font="Symbol" w:char="F0A3"/>
            </w:r>
            <w:r w:rsidRPr="00842EDE">
              <w:rPr>
                <w:rFonts w:asciiTheme="majorBidi" w:hAnsiTheme="majorBidi" w:cstheme="majorBidi"/>
              </w:rPr>
              <w:t xml:space="preserve"> –15</w:t>
            </w:r>
          </w:p>
        </w:tc>
        <w:tc>
          <w:tcPr>
            <w:tcW w:w="2275" w:type="dxa"/>
          </w:tcPr>
          <w:p w:rsidR="00401367" w:rsidRPr="00842EDE" w:rsidRDefault="00401367" w:rsidP="00686B3C">
            <w:pPr>
              <w:pStyle w:val="Tabletext"/>
              <w:jc w:val="center"/>
              <w:rPr>
                <w:rFonts w:asciiTheme="majorBidi" w:hAnsiTheme="majorBidi" w:cstheme="majorBidi"/>
              </w:rPr>
            </w:pPr>
            <w:r w:rsidRPr="00842EDE">
              <w:rPr>
                <w:rFonts w:asciiTheme="majorBidi" w:hAnsiTheme="majorBidi" w:cstheme="majorBidi"/>
              </w:rPr>
              <w:t>-4</w:t>
            </w:r>
          </w:p>
        </w:tc>
      </w:tr>
      <w:tr w:rsidR="00401367" w:rsidRPr="00842EDE" w:rsidTr="00686B3C">
        <w:trPr>
          <w:jc w:val="center"/>
        </w:trPr>
        <w:tc>
          <w:tcPr>
            <w:tcW w:w="3017" w:type="dxa"/>
          </w:tcPr>
          <w:p w:rsidR="00401367" w:rsidRPr="00842EDE" w:rsidRDefault="00401367" w:rsidP="00686B3C">
            <w:pPr>
              <w:pStyle w:val="Tabletext"/>
              <w:jc w:val="center"/>
              <w:rPr>
                <w:rFonts w:asciiTheme="majorBidi" w:hAnsiTheme="majorBidi" w:cstheme="majorBidi"/>
              </w:rPr>
            </w:pPr>
            <w:r w:rsidRPr="00842EDE">
              <w:rPr>
                <w:rFonts w:asciiTheme="majorBidi" w:hAnsiTheme="majorBidi" w:cstheme="majorBidi"/>
              </w:rPr>
              <w:t xml:space="preserve">–60 </w:t>
            </w:r>
            <w:r w:rsidRPr="00842EDE">
              <w:rPr>
                <w:rFonts w:asciiTheme="majorBidi" w:hAnsiTheme="majorBidi" w:cstheme="majorBidi"/>
              </w:rPr>
              <w:sym w:font="Symbol" w:char="F03C"/>
            </w:r>
            <w:r w:rsidRPr="00842EDE">
              <w:rPr>
                <w:rFonts w:asciiTheme="majorBidi" w:hAnsiTheme="majorBidi" w:cstheme="majorBidi"/>
              </w:rPr>
              <w:t xml:space="preserve"> θ </w:t>
            </w:r>
            <w:r w:rsidRPr="00842EDE">
              <w:rPr>
                <w:rFonts w:asciiTheme="majorBidi" w:hAnsiTheme="majorBidi" w:cstheme="majorBidi"/>
              </w:rPr>
              <w:sym w:font="Symbol" w:char="F0A3"/>
            </w:r>
            <w:r w:rsidRPr="00842EDE">
              <w:rPr>
                <w:rFonts w:asciiTheme="majorBidi" w:hAnsiTheme="majorBidi" w:cstheme="majorBidi"/>
              </w:rPr>
              <w:t xml:space="preserve"> –30</w:t>
            </w:r>
          </w:p>
        </w:tc>
        <w:tc>
          <w:tcPr>
            <w:tcW w:w="2275" w:type="dxa"/>
          </w:tcPr>
          <w:p w:rsidR="00401367" w:rsidRPr="00842EDE" w:rsidRDefault="00401367" w:rsidP="00686B3C">
            <w:pPr>
              <w:pStyle w:val="Tabletext"/>
              <w:jc w:val="center"/>
              <w:rPr>
                <w:rFonts w:asciiTheme="majorBidi" w:hAnsiTheme="majorBidi" w:cstheme="majorBidi"/>
              </w:rPr>
            </w:pPr>
            <w:r w:rsidRPr="00842EDE">
              <w:rPr>
                <w:rFonts w:asciiTheme="majorBidi" w:hAnsiTheme="majorBidi" w:cstheme="majorBidi"/>
              </w:rPr>
              <w:t>-9</w:t>
            </w:r>
          </w:p>
        </w:tc>
      </w:tr>
      <w:tr w:rsidR="00401367" w:rsidRPr="00842EDE" w:rsidTr="00686B3C">
        <w:trPr>
          <w:jc w:val="center"/>
        </w:trPr>
        <w:tc>
          <w:tcPr>
            <w:tcW w:w="3017" w:type="dxa"/>
          </w:tcPr>
          <w:p w:rsidR="00401367" w:rsidRPr="00842EDE" w:rsidRDefault="00401367" w:rsidP="00686B3C">
            <w:pPr>
              <w:pStyle w:val="Tabletext"/>
              <w:jc w:val="center"/>
              <w:rPr>
                <w:rFonts w:asciiTheme="majorBidi" w:hAnsiTheme="majorBidi" w:cstheme="majorBidi"/>
              </w:rPr>
            </w:pPr>
            <w:r w:rsidRPr="00842EDE">
              <w:rPr>
                <w:rFonts w:asciiTheme="majorBidi" w:hAnsiTheme="majorBidi" w:cstheme="majorBidi"/>
              </w:rPr>
              <w:t xml:space="preserve">–90 </w:t>
            </w:r>
            <w:r w:rsidRPr="00842EDE">
              <w:rPr>
                <w:rFonts w:asciiTheme="majorBidi" w:hAnsiTheme="majorBidi" w:cstheme="majorBidi"/>
              </w:rPr>
              <w:sym w:font="Symbol" w:char="F03C"/>
            </w:r>
            <w:r w:rsidRPr="00842EDE">
              <w:rPr>
                <w:rFonts w:asciiTheme="majorBidi" w:hAnsiTheme="majorBidi" w:cstheme="majorBidi"/>
              </w:rPr>
              <w:t xml:space="preserve"> θ </w:t>
            </w:r>
            <w:r w:rsidRPr="00842EDE">
              <w:rPr>
                <w:rFonts w:asciiTheme="majorBidi" w:hAnsiTheme="majorBidi" w:cstheme="majorBidi"/>
              </w:rPr>
              <w:sym w:font="Symbol" w:char="F0A3"/>
            </w:r>
            <w:r w:rsidRPr="00842EDE">
              <w:rPr>
                <w:rFonts w:asciiTheme="majorBidi" w:hAnsiTheme="majorBidi" w:cstheme="majorBidi"/>
              </w:rPr>
              <w:t xml:space="preserve"> –60</w:t>
            </w:r>
          </w:p>
        </w:tc>
        <w:tc>
          <w:tcPr>
            <w:tcW w:w="2275" w:type="dxa"/>
          </w:tcPr>
          <w:p w:rsidR="00401367" w:rsidRPr="00842EDE" w:rsidRDefault="00401367" w:rsidP="00686B3C">
            <w:pPr>
              <w:pStyle w:val="Tabletext"/>
              <w:jc w:val="center"/>
              <w:rPr>
                <w:rFonts w:asciiTheme="majorBidi" w:hAnsiTheme="majorBidi" w:cstheme="majorBidi"/>
              </w:rPr>
            </w:pPr>
            <w:r w:rsidRPr="00842EDE">
              <w:rPr>
                <w:rFonts w:asciiTheme="majorBidi" w:hAnsiTheme="majorBidi" w:cstheme="majorBidi"/>
              </w:rPr>
              <w:t>-8</w:t>
            </w:r>
          </w:p>
        </w:tc>
      </w:tr>
    </w:tbl>
    <w:p w:rsidR="00401367" w:rsidRPr="00842EDE" w:rsidRDefault="00401367" w:rsidP="00401367">
      <w:pPr>
        <w:pStyle w:val="Tablefin"/>
        <w:rPr>
          <w:rFonts w:asciiTheme="majorBidi" w:hAnsiTheme="majorBidi" w:cstheme="majorBidi"/>
        </w:rPr>
      </w:pPr>
    </w:p>
    <w:p w:rsidR="00401367" w:rsidRPr="00842EDE" w:rsidRDefault="00401367" w:rsidP="00401367">
      <w:pPr>
        <w:rPr>
          <w:rFonts w:asciiTheme="majorBidi" w:hAnsiTheme="majorBidi" w:cstheme="majorBidi"/>
        </w:rPr>
      </w:pPr>
      <w:r w:rsidRPr="00842EDE">
        <w:rPr>
          <w:rFonts w:asciiTheme="majorBidi" w:hAnsiTheme="majorBidi" w:cstheme="majorBidi"/>
        </w:rPr>
        <w:t xml:space="preserve">The elevation angles in </w:t>
      </w:r>
      <w:r w:rsidRPr="00842EDE">
        <w:rPr>
          <w:rFonts w:asciiTheme="majorBidi" w:hAnsiTheme="majorBidi" w:cstheme="majorBidi"/>
        </w:rPr>
        <w:fldChar w:fldCharType="begin"/>
      </w:r>
      <w:r w:rsidRPr="00842EDE">
        <w:rPr>
          <w:rFonts w:asciiTheme="majorBidi" w:hAnsiTheme="majorBidi" w:cstheme="majorBidi"/>
        </w:rPr>
        <w:instrText xml:space="preserve"> REF _Ref384068306 \h </w:instrText>
      </w:r>
      <w:r>
        <w:rPr>
          <w:rFonts w:asciiTheme="majorBidi" w:hAnsiTheme="majorBidi" w:cstheme="majorBidi"/>
        </w:rPr>
        <w:instrText xml:space="preserve"> \* MERGEFORMAT </w:instrText>
      </w:r>
      <w:r w:rsidRPr="00842EDE">
        <w:rPr>
          <w:rFonts w:asciiTheme="majorBidi" w:hAnsiTheme="majorBidi" w:cstheme="majorBidi"/>
        </w:rPr>
      </w:r>
      <w:r w:rsidRPr="00842EDE">
        <w:rPr>
          <w:rFonts w:asciiTheme="majorBidi" w:hAnsiTheme="majorBidi" w:cstheme="majorBidi"/>
        </w:rPr>
        <w:fldChar w:fldCharType="separate"/>
      </w:r>
      <w:r w:rsidR="00F566A5" w:rsidRPr="00842EDE">
        <w:rPr>
          <w:rFonts w:asciiTheme="majorBidi" w:hAnsiTheme="majorBidi" w:cstheme="majorBidi"/>
        </w:rPr>
        <w:t xml:space="preserve">Table </w:t>
      </w:r>
      <w:r w:rsidR="00F566A5">
        <w:rPr>
          <w:rFonts w:asciiTheme="majorBidi" w:hAnsiTheme="majorBidi" w:cstheme="majorBidi"/>
        </w:rPr>
        <w:t>4.9.4</w:t>
      </w:r>
      <w:r w:rsidR="00F566A5" w:rsidRPr="00842EDE">
        <w:rPr>
          <w:rFonts w:asciiTheme="majorBidi" w:hAnsiTheme="majorBidi" w:cstheme="majorBidi"/>
        </w:rPr>
        <w:t>-</w:t>
      </w:r>
      <w:r w:rsidR="00F566A5">
        <w:rPr>
          <w:rFonts w:asciiTheme="majorBidi" w:hAnsiTheme="majorBidi" w:cstheme="majorBidi"/>
        </w:rPr>
        <w:t>10</w:t>
      </w:r>
      <w:r w:rsidRPr="00842EDE">
        <w:rPr>
          <w:rFonts w:asciiTheme="majorBidi" w:hAnsiTheme="majorBidi" w:cstheme="majorBidi"/>
        </w:rPr>
        <w:fldChar w:fldCharType="end"/>
      </w:r>
      <w:r w:rsidRPr="00842EDE">
        <w:rPr>
          <w:rFonts w:asciiTheme="majorBidi" w:hAnsiTheme="majorBidi" w:cstheme="majorBidi"/>
        </w:rPr>
        <w:t xml:space="preserve"> are defined from the viewpoint of the RLAN Access Point when mounted to the ceiling. Positive elevation angles are towards the ground and negative elevation angles are towards the sky (typically, the RLAN AP is installed for optimal coverage). The pattern is normalised to 3 </w:t>
      </w:r>
      <w:proofErr w:type="spellStart"/>
      <w:r w:rsidRPr="00842EDE">
        <w:rPr>
          <w:rFonts w:asciiTheme="majorBidi" w:hAnsiTheme="majorBidi" w:cstheme="majorBidi"/>
        </w:rPr>
        <w:t>dBi</w:t>
      </w:r>
      <w:proofErr w:type="spellEnd"/>
      <w:r w:rsidRPr="00842EDE">
        <w:rPr>
          <w:rFonts w:asciiTheme="majorBidi" w:hAnsiTheme="majorBidi" w:cstheme="majorBidi"/>
        </w:rPr>
        <w:t xml:space="preserve"> gain on boresight.</w:t>
      </w:r>
    </w:p>
    <w:p w:rsidR="00401367" w:rsidRPr="00842EDE" w:rsidRDefault="00401367" w:rsidP="00424EF2">
      <w:pPr>
        <w:rPr>
          <w:rFonts w:asciiTheme="majorBidi" w:hAnsiTheme="majorBidi" w:cstheme="majorBidi"/>
        </w:rPr>
      </w:pPr>
      <w:r w:rsidRPr="00842EDE">
        <w:rPr>
          <w:rFonts w:asciiTheme="majorBidi" w:hAnsiTheme="majorBidi" w:cstheme="majorBidi"/>
        </w:rPr>
        <w:fldChar w:fldCharType="begin"/>
      </w:r>
      <w:r w:rsidRPr="00842EDE">
        <w:rPr>
          <w:rFonts w:asciiTheme="majorBidi" w:hAnsiTheme="majorBidi" w:cstheme="majorBidi"/>
        </w:rPr>
        <w:instrText xml:space="preserve"> REF _Ref384068475 \h </w:instrText>
      </w:r>
      <w:r>
        <w:rPr>
          <w:rFonts w:asciiTheme="majorBidi" w:hAnsiTheme="majorBidi" w:cstheme="majorBidi"/>
        </w:rPr>
        <w:instrText xml:space="preserve"> \* MERGEFORMAT </w:instrText>
      </w:r>
      <w:r w:rsidRPr="00842EDE">
        <w:rPr>
          <w:rFonts w:asciiTheme="majorBidi" w:hAnsiTheme="majorBidi" w:cstheme="majorBidi"/>
        </w:rPr>
      </w:r>
      <w:r w:rsidRPr="00842EDE">
        <w:rPr>
          <w:rFonts w:asciiTheme="majorBidi" w:hAnsiTheme="majorBidi" w:cstheme="majorBidi"/>
        </w:rPr>
        <w:fldChar w:fldCharType="separate"/>
      </w:r>
      <w:r w:rsidR="00F566A5" w:rsidRPr="00842EDE">
        <w:rPr>
          <w:rFonts w:asciiTheme="majorBidi" w:hAnsiTheme="majorBidi" w:cstheme="majorBidi"/>
        </w:rPr>
        <w:t xml:space="preserve">Table </w:t>
      </w:r>
      <w:r w:rsidR="00F566A5">
        <w:rPr>
          <w:rFonts w:asciiTheme="majorBidi" w:hAnsiTheme="majorBidi" w:cstheme="majorBidi"/>
        </w:rPr>
        <w:t>4.11.4</w:t>
      </w:r>
      <w:r w:rsidR="00F566A5" w:rsidRPr="00842EDE">
        <w:rPr>
          <w:rFonts w:asciiTheme="majorBidi" w:hAnsiTheme="majorBidi" w:cstheme="majorBidi"/>
        </w:rPr>
        <w:t>-</w:t>
      </w:r>
      <w:r w:rsidR="00F566A5">
        <w:rPr>
          <w:rFonts w:asciiTheme="majorBidi" w:hAnsiTheme="majorBidi" w:cstheme="majorBidi"/>
        </w:rPr>
        <w:t>12</w:t>
      </w:r>
      <w:r w:rsidRPr="00842EDE">
        <w:rPr>
          <w:rFonts w:asciiTheme="majorBidi" w:hAnsiTheme="majorBidi" w:cstheme="majorBidi"/>
        </w:rPr>
        <w:fldChar w:fldCharType="end"/>
      </w:r>
      <w:r w:rsidRPr="00842EDE">
        <w:rPr>
          <w:rFonts w:asciiTheme="majorBidi" w:hAnsiTheme="majorBidi" w:cstheme="majorBidi"/>
        </w:rPr>
        <w:t xml:space="preserve"> sets out the characteristics of RLAN antennas used on fixed indoor or outdoor equipment such as Access Points, Bridges, P2P or P2MP installations. The corresponding antenna patterns are provided in </w:t>
      </w:r>
      <w:r w:rsidRPr="00842EDE">
        <w:rPr>
          <w:rFonts w:asciiTheme="majorBidi" w:hAnsiTheme="majorBidi" w:cstheme="majorBidi"/>
        </w:rPr>
        <w:fldChar w:fldCharType="begin"/>
      </w:r>
      <w:r w:rsidRPr="00842EDE">
        <w:rPr>
          <w:rFonts w:asciiTheme="majorBidi" w:hAnsiTheme="majorBidi" w:cstheme="majorBidi"/>
        </w:rPr>
        <w:instrText xml:space="preserve"> REF _Ref384068991 \h  \* MERGEFORMAT </w:instrText>
      </w:r>
      <w:r w:rsidRPr="00842EDE">
        <w:rPr>
          <w:rFonts w:asciiTheme="majorBidi" w:hAnsiTheme="majorBidi" w:cstheme="majorBidi"/>
        </w:rPr>
      </w:r>
      <w:r w:rsidRPr="00842EDE">
        <w:rPr>
          <w:rFonts w:asciiTheme="majorBidi" w:hAnsiTheme="majorBidi" w:cstheme="majorBidi"/>
        </w:rPr>
        <w:fldChar w:fldCharType="separate"/>
      </w:r>
      <w:r w:rsidR="00F566A5" w:rsidRPr="00842EDE">
        <w:rPr>
          <w:rFonts w:asciiTheme="majorBidi" w:hAnsiTheme="majorBidi" w:cstheme="majorBidi"/>
        </w:rPr>
        <w:t xml:space="preserve">Figure </w:t>
      </w:r>
      <w:r w:rsidR="00F566A5">
        <w:rPr>
          <w:rFonts w:asciiTheme="majorBidi" w:hAnsiTheme="majorBidi" w:cstheme="majorBidi"/>
        </w:rPr>
        <w:t>4.13.4</w:t>
      </w:r>
      <w:r w:rsidR="00F566A5" w:rsidRPr="00842EDE">
        <w:rPr>
          <w:rFonts w:asciiTheme="majorBidi" w:hAnsiTheme="majorBidi" w:cstheme="majorBidi"/>
        </w:rPr>
        <w:t>-</w:t>
      </w:r>
      <w:r w:rsidR="00F566A5">
        <w:rPr>
          <w:rFonts w:asciiTheme="majorBidi" w:hAnsiTheme="majorBidi" w:cstheme="majorBidi"/>
        </w:rPr>
        <w:t>1</w:t>
      </w:r>
      <w:r w:rsidRPr="00842EDE">
        <w:rPr>
          <w:rFonts w:asciiTheme="majorBidi" w:hAnsiTheme="majorBidi" w:cstheme="majorBidi"/>
        </w:rPr>
        <w:fldChar w:fldCharType="end"/>
      </w:r>
      <w:r w:rsidRPr="00842EDE">
        <w:rPr>
          <w:rFonts w:asciiTheme="majorBidi" w:hAnsiTheme="majorBidi" w:cstheme="majorBidi"/>
        </w:rPr>
        <w:t xml:space="preserve"> to</w:t>
      </w:r>
      <w:r w:rsidR="00424EF2">
        <w:rPr>
          <w:rFonts w:asciiTheme="majorBidi" w:hAnsiTheme="majorBidi" w:cstheme="majorBidi"/>
        </w:rPr>
        <w:t xml:space="preserve"> Figure 4.16.4-4 below.</w:t>
      </w:r>
    </w:p>
    <w:p w:rsidR="00401367" w:rsidRPr="00842EDE" w:rsidRDefault="00401367" w:rsidP="00401367">
      <w:pPr>
        <w:pStyle w:val="TableNo"/>
        <w:rPr>
          <w:rFonts w:asciiTheme="majorBidi" w:hAnsiTheme="majorBidi" w:cstheme="majorBidi"/>
        </w:rPr>
      </w:pPr>
      <w:bookmarkStart w:id="17" w:name="_Ref384068475"/>
      <w:r w:rsidRPr="00842EDE">
        <w:rPr>
          <w:rFonts w:asciiTheme="majorBidi" w:hAnsiTheme="majorBidi" w:cstheme="majorBidi"/>
        </w:rPr>
        <w:t xml:space="preserve">Table </w:t>
      </w:r>
      <w:r>
        <w:rPr>
          <w:rFonts w:asciiTheme="majorBidi" w:hAnsiTheme="majorBidi" w:cstheme="majorBidi"/>
        </w:rPr>
        <w:t>4.</w:t>
      </w:r>
      <w:r w:rsidRPr="00842EDE">
        <w:rPr>
          <w:rFonts w:asciiTheme="majorBidi" w:hAnsiTheme="majorBidi" w:cstheme="majorBidi"/>
        </w:rPr>
        <w:fldChar w:fldCharType="begin"/>
      </w:r>
      <w:r w:rsidRPr="00842EDE">
        <w:rPr>
          <w:rFonts w:asciiTheme="majorBidi" w:hAnsiTheme="majorBidi" w:cstheme="majorBidi"/>
        </w:rPr>
        <w:instrText xml:space="preserve"> SEQ Table \* ARABIC </w:instrText>
      </w:r>
      <w:r w:rsidRPr="00842EDE">
        <w:rPr>
          <w:rFonts w:asciiTheme="majorBidi" w:hAnsiTheme="majorBidi" w:cstheme="majorBidi"/>
        </w:rPr>
        <w:fldChar w:fldCharType="separate"/>
      </w:r>
      <w:r w:rsidR="00F566A5">
        <w:rPr>
          <w:rFonts w:asciiTheme="majorBidi" w:hAnsiTheme="majorBidi" w:cstheme="majorBidi"/>
          <w:noProof/>
        </w:rPr>
        <w:t>11</w:t>
      </w:r>
      <w:r w:rsidRPr="00842EDE">
        <w:rPr>
          <w:rFonts w:asciiTheme="majorBidi" w:hAnsiTheme="majorBidi" w:cstheme="majorBidi"/>
        </w:rPr>
        <w:fldChar w:fldCharType="end"/>
      </w:r>
      <w:r>
        <w:rPr>
          <w:rFonts w:asciiTheme="majorBidi" w:hAnsiTheme="majorBidi" w:cstheme="majorBidi"/>
        </w:rPr>
        <w:t>.4</w:t>
      </w:r>
      <w:r w:rsidRPr="00842EDE">
        <w:rPr>
          <w:rFonts w:asciiTheme="majorBidi" w:hAnsiTheme="majorBidi" w:cstheme="majorBidi"/>
        </w:rPr>
        <w:t>-</w:t>
      </w:r>
      <w:r w:rsidRPr="00842EDE">
        <w:rPr>
          <w:rFonts w:asciiTheme="majorBidi" w:hAnsiTheme="majorBidi" w:cstheme="majorBidi"/>
        </w:rPr>
        <w:fldChar w:fldCharType="begin"/>
      </w:r>
      <w:r w:rsidRPr="00842EDE">
        <w:rPr>
          <w:rFonts w:asciiTheme="majorBidi" w:hAnsiTheme="majorBidi" w:cstheme="majorBidi"/>
        </w:rPr>
        <w:instrText xml:space="preserve"> SEQ Table \* ARABIC </w:instrText>
      </w:r>
      <w:r w:rsidRPr="00842EDE">
        <w:rPr>
          <w:rFonts w:asciiTheme="majorBidi" w:hAnsiTheme="majorBidi" w:cstheme="majorBidi"/>
        </w:rPr>
        <w:fldChar w:fldCharType="separate"/>
      </w:r>
      <w:r w:rsidR="00F566A5">
        <w:rPr>
          <w:rFonts w:asciiTheme="majorBidi" w:hAnsiTheme="majorBidi" w:cstheme="majorBidi"/>
          <w:noProof/>
        </w:rPr>
        <w:t>12</w:t>
      </w:r>
      <w:r w:rsidRPr="00842EDE">
        <w:rPr>
          <w:rFonts w:asciiTheme="majorBidi" w:hAnsiTheme="majorBidi" w:cstheme="majorBidi"/>
        </w:rPr>
        <w:fldChar w:fldCharType="end"/>
      </w:r>
      <w:bookmarkEnd w:id="17"/>
    </w:p>
    <w:p w:rsidR="00401367" w:rsidRPr="00842EDE" w:rsidRDefault="00401367" w:rsidP="00401367">
      <w:pPr>
        <w:pStyle w:val="Tabletitle"/>
        <w:rPr>
          <w:rFonts w:asciiTheme="majorBidi" w:hAnsiTheme="majorBidi" w:cstheme="majorBidi"/>
        </w:rPr>
      </w:pPr>
      <w:r w:rsidRPr="00842EDE">
        <w:rPr>
          <w:rFonts w:asciiTheme="majorBidi" w:hAnsiTheme="majorBidi" w:cstheme="majorBidi"/>
        </w:rPr>
        <w:t xml:space="preserve">Typical Fixed indoor and outdoor RLAN antenna </w:t>
      </w:r>
      <w:r w:rsidRPr="00842EDE">
        <w:rPr>
          <w:rFonts w:asciiTheme="majorBidi" w:hAnsiTheme="majorBidi" w:cstheme="majorBidi"/>
        </w:rPr>
        <w:br/>
        <w:t>(access points, bridges, P2P and P2MP)</w:t>
      </w:r>
    </w:p>
    <w:tbl>
      <w:tblPr>
        <w:tblW w:w="0" w:type="auto"/>
        <w:jc w:val="center"/>
        <w:tblLook w:val="01E0" w:firstRow="1" w:lastRow="1" w:firstColumn="1" w:lastColumn="1" w:noHBand="0" w:noVBand="0"/>
      </w:tblPr>
      <w:tblGrid>
        <w:gridCol w:w="523"/>
        <w:gridCol w:w="2725"/>
        <w:gridCol w:w="1050"/>
        <w:gridCol w:w="1793"/>
        <w:gridCol w:w="1429"/>
        <w:gridCol w:w="1283"/>
      </w:tblGrid>
      <w:tr w:rsidR="00401367" w:rsidRPr="00842EDE" w:rsidTr="00686B3C">
        <w:trPr>
          <w:jc w:val="center"/>
        </w:trPr>
        <w:tc>
          <w:tcPr>
            <w:tcW w:w="523" w:type="dxa"/>
            <w:tcBorders>
              <w:top w:val="single" w:sz="4" w:space="0" w:color="auto"/>
              <w:left w:val="single" w:sz="4" w:space="0" w:color="auto"/>
              <w:bottom w:val="single" w:sz="4" w:space="0" w:color="auto"/>
              <w:right w:val="single" w:sz="4" w:space="0" w:color="auto"/>
            </w:tcBorders>
            <w:vAlign w:val="center"/>
          </w:tcPr>
          <w:p w:rsidR="00401367" w:rsidRPr="00842EDE" w:rsidRDefault="00401367" w:rsidP="00686B3C">
            <w:pPr>
              <w:pStyle w:val="Tablehead"/>
              <w:rPr>
                <w:rFonts w:asciiTheme="majorBidi" w:hAnsiTheme="majorBidi" w:cstheme="majorBidi"/>
              </w:rPr>
            </w:pPr>
            <w:r w:rsidRPr="00842EDE">
              <w:rPr>
                <w:rFonts w:asciiTheme="majorBidi" w:hAnsiTheme="majorBidi" w:cstheme="majorBidi"/>
              </w:rPr>
              <w:t>#</w:t>
            </w:r>
          </w:p>
        </w:tc>
        <w:tc>
          <w:tcPr>
            <w:tcW w:w="2725" w:type="dxa"/>
            <w:tcBorders>
              <w:top w:val="single" w:sz="4" w:space="0" w:color="auto"/>
              <w:left w:val="single" w:sz="4" w:space="0" w:color="auto"/>
              <w:bottom w:val="single" w:sz="4" w:space="0" w:color="auto"/>
              <w:right w:val="single" w:sz="4" w:space="0" w:color="auto"/>
            </w:tcBorders>
            <w:vAlign w:val="center"/>
          </w:tcPr>
          <w:p w:rsidR="00401367" w:rsidRPr="00842EDE" w:rsidRDefault="00401367" w:rsidP="00686B3C">
            <w:pPr>
              <w:pStyle w:val="Tablehead"/>
              <w:rPr>
                <w:rFonts w:asciiTheme="majorBidi" w:hAnsiTheme="majorBidi" w:cstheme="majorBidi"/>
              </w:rPr>
            </w:pPr>
            <w:r w:rsidRPr="00842EDE">
              <w:rPr>
                <w:rFonts w:asciiTheme="majorBidi" w:hAnsiTheme="majorBidi" w:cstheme="majorBidi"/>
              </w:rPr>
              <w:t>Type</w:t>
            </w:r>
          </w:p>
        </w:tc>
        <w:tc>
          <w:tcPr>
            <w:tcW w:w="1050" w:type="dxa"/>
            <w:tcBorders>
              <w:top w:val="single" w:sz="4" w:space="0" w:color="auto"/>
              <w:left w:val="single" w:sz="4" w:space="0" w:color="auto"/>
              <w:bottom w:val="single" w:sz="4" w:space="0" w:color="auto"/>
              <w:right w:val="single" w:sz="4" w:space="0" w:color="auto"/>
            </w:tcBorders>
            <w:vAlign w:val="center"/>
          </w:tcPr>
          <w:p w:rsidR="00401367" w:rsidRPr="00842EDE" w:rsidRDefault="00401367" w:rsidP="00686B3C">
            <w:pPr>
              <w:pStyle w:val="Tablehead"/>
              <w:rPr>
                <w:rFonts w:asciiTheme="majorBidi" w:hAnsiTheme="majorBidi" w:cstheme="majorBidi"/>
              </w:rPr>
            </w:pPr>
            <w:r w:rsidRPr="00842EDE">
              <w:rPr>
                <w:rFonts w:asciiTheme="majorBidi" w:hAnsiTheme="majorBidi" w:cstheme="majorBidi"/>
              </w:rPr>
              <w:t>Gain</w:t>
            </w:r>
            <w:r w:rsidRPr="00842EDE">
              <w:rPr>
                <w:rFonts w:asciiTheme="majorBidi" w:hAnsiTheme="majorBidi" w:cstheme="majorBidi"/>
              </w:rPr>
              <w:br/>
              <w:t>(</w:t>
            </w:r>
            <w:proofErr w:type="spellStart"/>
            <w:r w:rsidRPr="00842EDE">
              <w:rPr>
                <w:rFonts w:asciiTheme="majorBidi" w:hAnsiTheme="majorBidi" w:cstheme="majorBidi"/>
              </w:rPr>
              <w:t>dBi</w:t>
            </w:r>
            <w:proofErr w:type="spellEnd"/>
            <w:r w:rsidRPr="00842EDE">
              <w:rPr>
                <w:rFonts w:asciiTheme="majorBidi" w:hAnsiTheme="majorBidi" w:cstheme="majorBidi"/>
              </w:rPr>
              <w:t>)</w:t>
            </w:r>
          </w:p>
        </w:tc>
        <w:tc>
          <w:tcPr>
            <w:tcW w:w="1793" w:type="dxa"/>
            <w:tcBorders>
              <w:top w:val="single" w:sz="4" w:space="0" w:color="auto"/>
              <w:left w:val="single" w:sz="4" w:space="0" w:color="auto"/>
              <w:bottom w:val="single" w:sz="4" w:space="0" w:color="auto"/>
              <w:right w:val="single" w:sz="4" w:space="0" w:color="auto"/>
            </w:tcBorders>
            <w:vAlign w:val="center"/>
          </w:tcPr>
          <w:p w:rsidR="00401367" w:rsidRPr="00842EDE" w:rsidRDefault="00401367" w:rsidP="00686B3C">
            <w:pPr>
              <w:pStyle w:val="Tablehead"/>
              <w:rPr>
                <w:rFonts w:asciiTheme="majorBidi" w:hAnsiTheme="majorBidi" w:cstheme="majorBidi"/>
              </w:rPr>
            </w:pPr>
            <w:r w:rsidRPr="00842EDE">
              <w:rPr>
                <w:rFonts w:asciiTheme="majorBidi" w:hAnsiTheme="majorBidi" w:cstheme="majorBidi"/>
              </w:rPr>
              <w:t>Indoor / Outdoor</w:t>
            </w:r>
          </w:p>
        </w:tc>
        <w:tc>
          <w:tcPr>
            <w:tcW w:w="1429" w:type="dxa"/>
            <w:tcBorders>
              <w:top w:val="single" w:sz="4" w:space="0" w:color="auto"/>
              <w:left w:val="single" w:sz="4" w:space="0" w:color="auto"/>
              <w:bottom w:val="single" w:sz="4" w:space="0" w:color="auto"/>
              <w:right w:val="single" w:sz="4" w:space="0" w:color="auto"/>
            </w:tcBorders>
            <w:vAlign w:val="center"/>
          </w:tcPr>
          <w:p w:rsidR="00401367" w:rsidRPr="00842EDE" w:rsidRDefault="00401367" w:rsidP="00686B3C">
            <w:pPr>
              <w:pStyle w:val="Tablehead"/>
              <w:rPr>
                <w:rFonts w:asciiTheme="majorBidi" w:hAnsiTheme="majorBidi" w:cstheme="majorBidi"/>
              </w:rPr>
            </w:pPr>
            <w:r w:rsidRPr="00842EDE">
              <w:rPr>
                <w:rFonts w:asciiTheme="majorBidi" w:hAnsiTheme="majorBidi" w:cstheme="majorBidi"/>
              </w:rPr>
              <w:t>Antenna pattern</w:t>
            </w:r>
          </w:p>
        </w:tc>
        <w:tc>
          <w:tcPr>
            <w:tcW w:w="1283" w:type="dxa"/>
            <w:tcBorders>
              <w:top w:val="single" w:sz="4" w:space="0" w:color="auto"/>
              <w:left w:val="single" w:sz="4" w:space="0" w:color="auto"/>
              <w:bottom w:val="single" w:sz="4" w:space="0" w:color="auto"/>
              <w:right w:val="single" w:sz="4" w:space="0" w:color="auto"/>
            </w:tcBorders>
            <w:vAlign w:val="center"/>
          </w:tcPr>
          <w:p w:rsidR="00401367" w:rsidRPr="00842EDE" w:rsidRDefault="00401367" w:rsidP="00686B3C">
            <w:pPr>
              <w:pStyle w:val="Tablehead"/>
              <w:rPr>
                <w:rFonts w:asciiTheme="majorBidi" w:hAnsiTheme="majorBidi" w:cstheme="majorBidi"/>
              </w:rPr>
            </w:pPr>
            <w:r w:rsidRPr="00842EDE">
              <w:rPr>
                <w:rFonts w:asciiTheme="majorBidi" w:hAnsiTheme="majorBidi" w:cstheme="majorBidi"/>
              </w:rPr>
              <w:t>Antenna Height (m)</w:t>
            </w:r>
          </w:p>
        </w:tc>
      </w:tr>
      <w:tr w:rsidR="00401367" w:rsidRPr="00842EDE" w:rsidTr="00686B3C">
        <w:trPr>
          <w:jc w:val="center"/>
        </w:trPr>
        <w:tc>
          <w:tcPr>
            <w:tcW w:w="523" w:type="dxa"/>
            <w:tcBorders>
              <w:top w:val="single" w:sz="4" w:space="0" w:color="auto"/>
              <w:left w:val="single" w:sz="4" w:space="0" w:color="auto"/>
              <w:bottom w:val="single" w:sz="4" w:space="0" w:color="auto"/>
              <w:right w:val="single" w:sz="4" w:space="0" w:color="auto"/>
            </w:tcBorders>
          </w:tcPr>
          <w:p w:rsidR="00401367" w:rsidRPr="00842EDE" w:rsidRDefault="00401367" w:rsidP="00686B3C">
            <w:pPr>
              <w:pStyle w:val="Tabletext"/>
              <w:jc w:val="center"/>
              <w:rPr>
                <w:rFonts w:asciiTheme="majorBidi" w:hAnsiTheme="majorBidi" w:cstheme="majorBidi"/>
              </w:rPr>
            </w:pPr>
            <w:r w:rsidRPr="00842EDE">
              <w:rPr>
                <w:rFonts w:asciiTheme="majorBidi" w:hAnsiTheme="majorBidi" w:cstheme="majorBidi"/>
              </w:rPr>
              <w:t>1</w:t>
            </w:r>
          </w:p>
        </w:tc>
        <w:tc>
          <w:tcPr>
            <w:tcW w:w="2725" w:type="dxa"/>
            <w:tcBorders>
              <w:top w:val="single" w:sz="4" w:space="0" w:color="auto"/>
              <w:left w:val="single" w:sz="4" w:space="0" w:color="auto"/>
              <w:bottom w:val="single" w:sz="4" w:space="0" w:color="auto"/>
              <w:right w:val="single" w:sz="4" w:space="0" w:color="auto"/>
            </w:tcBorders>
          </w:tcPr>
          <w:p w:rsidR="00401367" w:rsidRPr="00842EDE" w:rsidRDefault="00401367" w:rsidP="00686B3C">
            <w:pPr>
              <w:pStyle w:val="Tabletext"/>
              <w:rPr>
                <w:rFonts w:asciiTheme="majorBidi" w:hAnsiTheme="majorBidi" w:cstheme="majorBidi"/>
              </w:rPr>
            </w:pPr>
            <w:r w:rsidRPr="00842EDE">
              <w:rPr>
                <w:rFonts w:asciiTheme="majorBidi" w:hAnsiTheme="majorBidi" w:cstheme="majorBidi"/>
              </w:rPr>
              <w:t>Omnidirectional Antenna</w:t>
            </w:r>
          </w:p>
        </w:tc>
        <w:tc>
          <w:tcPr>
            <w:tcW w:w="1050" w:type="dxa"/>
            <w:tcBorders>
              <w:top w:val="single" w:sz="4" w:space="0" w:color="auto"/>
              <w:left w:val="single" w:sz="4" w:space="0" w:color="auto"/>
              <w:bottom w:val="single" w:sz="4" w:space="0" w:color="auto"/>
              <w:right w:val="single" w:sz="4" w:space="0" w:color="auto"/>
            </w:tcBorders>
          </w:tcPr>
          <w:p w:rsidR="00401367" w:rsidRPr="00842EDE" w:rsidRDefault="00401367" w:rsidP="00686B3C">
            <w:pPr>
              <w:pStyle w:val="Tabletext"/>
              <w:jc w:val="center"/>
              <w:rPr>
                <w:rFonts w:asciiTheme="majorBidi" w:hAnsiTheme="majorBidi" w:cstheme="majorBidi"/>
              </w:rPr>
            </w:pPr>
            <w:r w:rsidRPr="00842EDE">
              <w:rPr>
                <w:rFonts w:asciiTheme="majorBidi" w:hAnsiTheme="majorBidi" w:cstheme="majorBidi"/>
              </w:rPr>
              <w:t>6</w:t>
            </w:r>
          </w:p>
        </w:tc>
        <w:tc>
          <w:tcPr>
            <w:tcW w:w="1793" w:type="dxa"/>
            <w:tcBorders>
              <w:top w:val="single" w:sz="4" w:space="0" w:color="auto"/>
              <w:left w:val="single" w:sz="4" w:space="0" w:color="auto"/>
              <w:bottom w:val="single" w:sz="4" w:space="0" w:color="auto"/>
              <w:right w:val="single" w:sz="4" w:space="0" w:color="auto"/>
            </w:tcBorders>
          </w:tcPr>
          <w:p w:rsidR="00401367" w:rsidRPr="00842EDE" w:rsidRDefault="00401367" w:rsidP="00686B3C">
            <w:pPr>
              <w:pStyle w:val="Tabletext"/>
              <w:jc w:val="center"/>
              <w:rPr>
                <w:rFonts w:asciiTheme="majorBidi" w:hAnsiTheme="majorBidi" w:cstheme="majorBidi"/>
              </w:rPr>
            </w:pPr>
            <w:r w:rsidRPr="00842EDE">
              <w:rPr>
                <w:rFonts w:asciiTheme="majorBidi" w:hAnsiTheme="majorBidi" w:cstheme="majorBidi"/>
              </w:rPr>
              <w:t>Indoor &amp; Outdoor</w:t>
            </w:r>
          </w:p>
        </w:tc>
        <w:tc>
          <w:tcPr>
            <w:tcW w:w="1429" w:type="dxa"/>
            <w:tcBorders>
              <w:top w:val="single" w:sz="4" w:space="0" w:color="auto"/>
              <w:left w:val="single" w:sz="4" w:space="0" w:color="auto"/>
              <w:bottom w:val="single" w:sz="4" w:space="0" w:color="auto"/>
              <w:right w:val="single" w:sz="4" w:space="0" w:color="auto"/>
            </w:tcBorders>
          </w:tcPr>
          <w:p w:rsidR="00401367" w:rsidRPr="00842EDE" w:rsidRDefault="00401367" w:rsidP="00686B3C">
            <w:pPr>
              <w:pStyle w:val="Tabletext"/>
              <w:jc w:val="center"/>
              <w:rPr>
                <w:rFonts w:asciiTheme="majorBidi" w:hAnsiTheme="majorBidi" w:cstheme="majorBidi"/>
              </w:rPr>
            </w:pPr>
            <w:r w:rsidRPr="00842EDE">
              <w:rPr>
                <w:rFonts w:asciiTheme="majorBidi" w:hAnsiTheme="majorBidi" w:cstheme="majorBidi"/>
              </w:rPr>
              <w:fldChar w:fldCharType="begin"/>
            </w:r>
            <w:r w:rsidRPr="00842EDE">
              <w:rPr>
                <w:rFonts w:asciiTheme="majorBidi" w:hAnsiTheme="majorBidi" w:cstheme="majorBidi"/>
              </w:rPr>
              <w:instrText xml:space="preserve"> REF _Ref384068991 \h  \* MERGEFORMAT </w:instrText>
            </w:r>
            <w:r w:rsidRPr="00842EDE">
              <w:rPr>
                <w:rFonts w:asciiTheme="majorBidi" w:hAnsiTheme="majorBidi" w:cstheme="majorBidi"/>
              </w:rPr>
            </w:r>
            <w:r w:rsidRPr="00842EDE">
              <w:rPr>
                <w:rFonts w:asciiTheme="majorBidi" w:hAnsiTheme="majorBidi" w:cstheme="majorBidi"/>
              </w:rPr>
              <w:fldChar w:fldCharType="separate"/>
            </w:r>
            <w:r w:rsidR="00F566A5" w:rsidRPr="00842EDE">
              <w:rPr>
                <w:rFonts w:asciiTheme="majorBidi" w:hAnsiTheme="majorBidi" w:cstheme="majorBidi"/>
              </w:rPr>
              <w:t xml:space="preserve">Figure </w:t>
            </w:r>
            <w:r w:rsidR="00F566A5">
              <w:rPr>
                <w:rFonts w:asciiTheme="majorBidi" w:hAnsiTheme="majorBidi" w:cstheme="majorBidi"/>
              </w:rPr>
              <w:t>4.13.4</w:t>
            </w:r>
            <w:r w:rsidR="00F566A5" w:rsidRPr="00842EDE">
              <w:rPr>
                <w:rFonts w:asciiTheme="majorBidi" w:hAnsiTheme="majorBidi" w:cstheme="majorBidi"/>
              </w:rPr>
              <w:t>-</w:t>
            </w:r>
            <w:r w:rsidR="00F566A5">
              <w:rPr>
                <w:rFonts w:asciiTheme="majorBidi" w:hAnsiTheme="majorBidi" w:cstheme="majorBidi"/>
              </w:rPr>
              <w:t>1</w:t>
            </w:r>
            <w:r w:rsidRPr="00842EDE">
              <w:rPr>
                <w:rFonts w:asciiTheme="majorBidi" w:hAnsiTheme="majorBidi" w:cstheme="majorBidi"/>
              </w:rPr>
              <w:fldChar w:fldCharType="end"/>
            </w:r>
          </w:p>
        </w:tc>
        <w:tc>
          <w:tcPr>
            <w:tcW w:w="1283" w:type="dxa"/>
            <w:vMerge w:val="restart"/>
            <w:tcBorders>
              <w:top w:val="single" w:sz="4" w:space="0" w:color="auto"/>
              <w:left w:val="single" w:sz="4" w:space="0" w:color="auto"/>
              <w:bottom w:val="single" w:sz="4" w:space="0" w:color="auto"/>
              <w:right w:val="single" w:sz="4" w:space="0" w:color="auto"/>
            </w:tcBorders>
            <w:vAlign w:val="center"/>
          </w:tcPr>
          <w:p w:rsidR="00401367" w:rsidRPr="00842EDE" w:rsidRDefault="00401367" w:rsidP="00686B3C">
            <w:pPr>
              <w:pStyle w:val="Tabletext"/>
              <w:jc w:val="center"/>
              <w:rPr>
                <w:rFonts w:asciiTheme="majorBidi" w:hAnsiTheme="majorBidi" w:cstheme="majorBidi"/>
              </w:rPr>
            </w:pPr>
            <w:r w:rsidRPr="00842EDE">
              <w:rPr>
                <w:rFonts w:asciiTheme="majorBidi" w:hAnsiTheme="majorBidi" w:cstheme="majorBidi"/>
              </w:rPr>
              <w:t>6 to 28,5</w:t>
            </w:r>
          </w:p>
        </w:tc>
      </w:tr>
      <w:tr w:rsidR="00401367" w:rsidRPr="00842EDE" w:rsidTr="00686B3C">
        <w:trPr>
          <w:jc w:val="center"/>
        </w:trPr>
        <w:tc>
          <w:tcPr>
            <w:tcW w:w="523" w:type="dxa"/>
            <w:tcBorders>
              <w:top w:val="single" w:sz="4" w:space="0" w:color="auto"/>
              <w:left w:val="single" w:sz="4" w:space="0" w:color="auto"/>
              <w:bottom w:val="single" w:sz="4" w:space="0" w:color="auto"/>
              <w:right w:val="single" w:sz="4" w:space="0" w:color="auto"/>
            </w:tcBorders>
          </w:tcPr>
          <w:p w:rsidR="00401367" w:rsidRPr="00842EDE" w:rsidRDefault="00401367" w:rsidP="00686B3C">
            <w:pPr>
              <w:pStyle w:val="Tabletext"/>
              <w:jc w:val="center"/>
              <w:rPr>
                <w:rFonts w:asciiTheme="majorBidi" w:hAnsiTheme="majorBidi" w:cstheme="majorBidi"/>
              </w:rPr>
            </w:pPr>
            <w:r w:rsidRPr="00842EDE">
              <w:rPr>
                <w:rFonts w:asciiTheme="majorBidi" w:hAnsiTheme="majorBidi" w:cstheme="majorBidi"/>
              </w:rPr>
              <w:t>2</w:t>
            </w:r>
          </w:p>
        </w:tc>
        <w:tc>
          <w:tcPr>
            <w:tcW w:w="2725" w:type="dxa"/>
            <w:tcBorders>
              <w:top w:val="single" w:sz="4" w:space="0" w:color="auto"/>
              <w:left w:val="single" w:sz="4" w:space="0" w:color="auto"/>
              <w:bottom w:val="single" w:sz="4" w:space="0" w:color="auto"/>
              <w:right w:val="single" w:sz="4" w:space="0" w:color="auto"/>
            </w:tcBorders>
          </w:tcPr>
          <w:p w:rsidR="00401367" w:rsidRPr="00842EDE" w:rsidRDefault="00401367" w:rsidP="00686B3C">
            <w:pPr>
              <w:pStyle w:val="Tabletext"/>
              <w:rPr>
                <w:rFonts w:asciiTheme="majorBidi" w:hAnsiTheme="majorBidi" w:cstheme="majorBidi"/>
              </w:rPr>
            </w:pPr>
            <w:r w:rsidRPr="00842EDE">
              <w:rPr>
                <w:rFonts w:asciiTheme="majorBidi" w:hAnsiTheme="majorBidi" w:cstheme="majorBidi"/>
              </w:rPr>
              <w:t>Directional Antenna (sector)</w:t>
            </w:r>
          </w:p>
        </w:tc>
        <w:tc>
          <w:tcPr>
            <w:tcW w:w="1050" w:type="dxa"/>
            <w:tcBorders>
              <w:top w:val="single" w:sz="4" w:space="0" w:color="auto"/>
              <w:left w:val="single" w:sz="4" w:space="0" w:color="auto"/>
              <w:bottom w:val="single" w:sz="4" w:space="0" w:color="auto"/>
              <w:right w:val="single" w:sz="4" w:space="0" w:color="auto"/>
            </w:tcBorders>
          </w:tcPr>
          <w:p w:rsidR="00401367" w:rsidRPr="00842EDE" w:rsidRDefault="00401367" w:rsidP="00686B3C">
            <w:pPr>
              <w:pStyle w:val="Tabletext"/>
              <w:jc w:val="center"/>
              <w:rPr>
                <w:rFonts w:asciiTheme="majorBidi" w:hAnsiTheme="majorBidi" w:cstheme="majorBidi"/>
              </w:rPr>
            </w:pPr>
            <w:r w:rsidRPr="00842EDE">
              <w:rPr>
                <w:rFonts w:asciiTheme="majorBidi" w:hAnsiTheme="majorBidi" w:cstheme="majorBidi"/>
              </w:rPr>
              <w:t>6</w:t>
            </w:r>
          </w:p>
        </w:tc>
        <w:tc>
          <w:tcPr>
            <w:tcW w:w="1793" w:type="dxa"/>
            <w:tcBorders>
              <w:top w:val="single" w:sz="4" w:space="0" w:color="auto"/>
              <w:left w:val="single" w:sz="4" w:space="0" w:color="auto"/>
              <w:bottom w:val="single" w:sz="4" w:space="0" w:color="auto"/>
              <w:right w:val="single" w:sz="4" w:space="0" w:color="auto"/>
            </w:tcBorders>
          </w:tcPr>
          <w:p w:rsidR="00401367" w:rsidRPr="00842EDE" w:rsidRDefault="00401367" w:rsidP="00686B3C">
            <w:pPr>
              <w:pStyle w:val="Tabletext"/>
              <w:jc w:val="center"/>
              <w:rPr>
                <w:rFonts w:asciiTheme="majorBidi" w:hAnsiTheme="majorBidi" w:cstheme="majorBidi"/>
              </w:rPr>
            </w:pPr>
            <w:r w:rsidRPr="00842EDE">
              <w:rPr>
                <w:rFonts w:asciiTheme="majorBidi" w:hAnsiTheme="majorBidi" w:cstheme="majorBidi"/>
              </w:rPr>
              <w:t>Indoor &amp; Outdoor</w:t>
            </w:r>
          </w:p>
        </w:tc>
        <w:tc>
          <w:tcPr>
            <w:tcW w:w="1429" w:type="dxa"/>
            <w:tcBorders>
              <w:top w:val="single" w:sz="4" w:space="0" w:color="auto"/>
              <w:left w:val="single" w:sz="4" w:space="0" w:color="auto"/>
              <w:bottom w:val="single" w:sz="4" w:space="0" w:color="auto"/>
              <w:right w:val="single" w:sz="4" w:space="0" w:color="auto"/>
            </w:tcBorders>
          </w:tcPr>
          <w:p w:rsidR="00401367" w:rsidRPr="00842EDE" w:rsidRDefault="00401367" w:rsidP="00686B3C">
            <w:pPr>
              <w:pStyle w:val="Tabletext"/>
              <w:jc w:val="center"/>
              <w:rPr>
                <w:rFonts w:asciiTheme="majorBidi" w:hAnsiTheme="majorBidi" w:cstheme="majorBidi"/>
              </w:rPr>
            </w:pPr>
            <w:r w:rsidRPr="00842EDE">
              <w:rPr>
                <w:rFonts w:asciiTheme="majorBidi" w:hAnsiTheme="majorBidi" w:cstheme="majorBidi"/>
              </w:rPr>
              <w:fldChar w:fldCharType="begin"/>
            </w:r>
            <w:r w:rsidRPr="00842EDE">
              <w:rPr>
                <w:rFonts w:asciiTheme="majorBidi" w:hAnsiTheme="majorBidi" w:cstheme="majorBidi"/>
              </w:rPr>
              <w:instrText xml:space="preserve"> REF _Ref384069055 \h  \* MERGEFORMAT </w:instrText>
            </w:r>
            <w:r w:rsidRPr="00842EDE">
              <w:rPr>
                <w:rFonts w:asciiTheme="majorBidi" w:hAnsiTheme="majorBidi" w:cstheme="majorBidi"/>
              </w:rPr>
            </w:r>
            <w:r w:rsidRPr="00842EDE">
              <w:rPr>
                <w:rFonts w:asciiTheme="majorBidi" w:hAnsiTheme="majorBidi" w:cstheme="majorBidi"/>
              </w:rPr>
              <w:fldChar w:fldCharType="separate"/>
            </w:r>
            <w:r w:rsidR="00F566A5" w:rsidRPr="00842EDE">
              <w:rPr>
                <w:rFonts w:asciiTheme="majorBidi" w:hAnsiTheme="majorBidi" w:cstheme="majorBidi"/>
              </w:rPr>
              <w:t xml:space="preserve">Figure </w:t>
            </w:r>
            <w:r w:rsidR="00F566A5">
              <w:rPr>
                <w:rFonts w:asciiTheme="majorBidi" w:hAnsiTheme="majorBidi" w:cstheme="majorBidi"/>
              </w:rPr>
              <w:t>4.14.4</w:t>
            </w:r>
            <w:r w:rsidR="00F566A5" w:rsidRPr="00842EDE">
              <w:rPr>
                <w:rFonts w:asciiTheme="majorBidi" w:hAnsiTheme="majorBidi" w:cstheme="majorBidi"/>
              </w:rPr>
              <w:t>-</w:t>
            </w:r>
            <w:r w:rsidR="00F566A5">
              <w:rPr>
                <w:rFonts w:asciiTheme="majorBidi" w:hAnsiTheme="majorBidi" w:cstheme="majorBidi"/>
              </w:rPr>
              <w:t>2</w:t>
            </w:r>
            <w:r w:rsidRPr="00842EDE">
              <w:rPr>
                <w:rFonts w:asciiTheme="majorBidi" w:hAnsiTheme="majorBidi" w:cstheme="majorBidi"/>
              </w:rPr>
              <w:fldChar w:fldCharType="end"/>
            </w:r>
          </w:p>
        </w:tc>
        <w:tc>
          <w:tcPr>
            <w:tcW w:w="1283" w:type="dxa"/>
            <w:vMerge/>
            <w:tcBorders>
              <w:top w:val="single" w:sz="4" w:space="0" w:color="auto"/>
              <w:left w:val="single" w:sz="4" w:space="0" w:color="auto"/>
            </w:tcBorders>
          </w:tcPr>
          <w:p w:rsidR="00401367" w:rsidRPr="00842EDE" w:rsidRDefault="00401367" w:rsidP="00686B3C">
            <w:pPr>
              <w:pStyle w:val="Tabletext"/>
              <w:rPr>
                <w:rFonts w:asciiTheme="majorBidi" w:hAnsiTheme="majorBidi" w:cstheme="majorBidi"/>
              </w:rPr>
            </w:pPr>
          </w:p>
        </w:tc>
      </w:tr>
      <w:tr w:rsidR="00401367" w:rsidRPr="00842EDE" w:rsidTr="00686B3C">
        <w:trPr>
          <w:jc w:val="center"/>
        </w:trPr>
        <w:tc>
          <w:tcPr>
            <w:tcW w:w="523" w:type="dxa"/>
            <w:tcBorders>
              <w:top w:val="single" w:sz="4" w:space="0" w:color="auto"/>
              <w:left w:val="single" w:sz="4" w:space="0" w:color="auto"/>
              <w:bottom w:val="single" w:sz="4" w:space="0" w:color="auto"/>
              <w:right w:val="single" w:sz="4" w:space="0" w:color="auto"/>
            </w:tcBorders>
          </w:tcPr>
          <w:p w:rsidR="00401367" w:rsidRPr="00842EDE" w:rsidRDefault="00401367" w:rsidP="00686B3C">
            <w:pPr>
              <w:pStyle w:val="Tabletext"/>
              <w:jc w:val="center"/>
              <w:rPr>
                <w:rFonts w:asciiTheme="majorBidi" w:hAnsiTheme="majorBidi" w:cstheme="majorBidi"/>
              </w:rPr>
            </w:pPr>
            <w:r w:rsidRPr="00842EDE">
              <w:rPr>
                <w:rFonts w:asciiTheme="majorBidi" w:hAnsiTheme="majorBidi" w:cstheme="majorBidi"/>
              </w:rPr>
              <w:t>3</w:t>
            </w:r>
          </w:p>
        </w:tc>
        <w:tc>
          <w:tcPr>
            <w:tcW w:w="2725" w:type="dxa"/>
            <w:tcBorders>
              <w:top w:val="single" w:sz="4" w:space="0" w:color="auto"/>
              <w:left w:val="single" w:sz="4" w:space="0" w:color="auto"/>
              <w:bottom w:val="single" w:sz="4" w:space="0" w:color="auto"/>
              <w:right w:val="single" w:sz="4" w:space="0" w:color="auto"/>
            </w:tcBorders>
          </w:tcPr>
          <w:p w:rsidR="00401367" w:rsidRPr="00842EDE" w:rsidRDefault="00401367" w:rsidP="00686B3C">
            <w:pPr>
              <w:pStyle w:val="Tabletext"/>
              <w:rPr>
                <w:rFonts w:asciiTheme="majorBidi" w:hAnsiTheme="majorBidi" w:cstheme="majorBidi"/>
              </w:rPr>
            </w:pPr>
            <w:r w:rsidRPr="00842EDE">
              <w:rPr>
                <w:rFonts w:asciiTheme="majorBidi" w:hAnsiTheme="majorBidi" w:cstheme="majorBidi"/>
              </w:rPr>
              <w:t>Directional Antenna</w:t>
            </w:r>
          </w:p>
        </w:tc>
        <w:tc>
          <w:tcPr>
            <w:tcW w:w="1050" w:type="dxa"/>
            <w:tcBorders>
              <w:top w:val="single" w:sz="4" w:space="0" w:color="auto"/>
              <w:left w:val="single" w:sz="4" w:space="0" w:color="auto"/>
              <w:bottom w:val="single" w:sz="4" w:space="0" w:color="auto"/>
              <w:right w:val="single" w:sz="4" w:space="0" w:color="auto"/>
            </w:tcBorders>
          </w:tcPr>
          <w:p w:rsidR="00401367" w:rsidRPr="00842EDE" w:rsidRDefault="00401367" w:rsidP="00686B3C">
            <w:pPr>
              <w:pStyle w:val="Tabletext"/>
              <w:jc w:val="center"/>
              <w:rPr>
                <w:rFonts w:asciiTheme="majorBidi" w:hAnsiTheme="majorBidi" w:cstheme="majorBidi"/>
              </w:rPr>
            </w:pPr>
            <w:r w:rsidRPr="00842EDE">
              <w:rPr>
                <w:rFonts w:asciiTheme="majorBidi" w:hAnsiTheme="majorBidi" w:cstheme="majorBidi"/>
              </w:rPr>
              <w:t>12</w:t>
            </w:r>
          </w:p>
        </w:tc>
        <w:tc>
          <w:tcPr>
            <w:tcW w:w="1793" w:type="dxa"/>
            <w:tcBorders>
              <w:top w:val="single" w:sz="4" w:space="0" w:color="auto"/>
              <w:left w:val="single" w:sz="4" w:space="0" w:color="auto"/>
              <w:bottom w:val="single" w:sz="4" w:space="0" w:color="auto"/>
              <w:right w:val="single" w:sz="4" w:space="0" w:color="auto"/>
            </w:tcBorders>
          </w:tcPr>
          <w:p w:rsidR="00401367" w:rsidRPr="00842EDE" w:rsidRDefault="00401367" w:rsidP="00686B3C">
            <w:pPr>
              <w:pStyle w:val="Tabletext"/>
              <w:jc w:val="center"/>
              <w:rPr>
                <w:rFonts w:asciiTheme="majorBidi" w:hAnsiTheme="majorBidi" w:cstheme="majorBidi"/>
              </w:rPr>
            </w:pPr>
            <w:r w:rsidRPr="00842EDE">
              <w:rPr>
                <w:rFonts w:asciiTheme="majorBidi" w:hAnsiTheme="majorBidi" w:cstheme="majorBidi"/>
              </w:rPr>
              <w:t>Outdoor</w:t>
            </w:r>
          </w:p>
        </w:tc>
        <w:tc>
          <w:tcPr>
            <w:tcW w:w="1429" w:type="dxa"/>
            <w:tcBorders>
              <w:top w:val="single" w:sz="4" w:space="0" w:color="auto"/>
              <w:left w:val="single" w:sz="4" w:space="0" w:color="auto"/>
              <w:bottom w:val="single" w:sz="4" w:space="0" w:color="auto"/>
              <w:right w:val="single" w:sz="4" w:space="0" w:color="auto"/>
            </w:tcBorders>
          </w:tcPr>
          <w:p w:rsidR="00401367" w:rsidRPr="00842EDE" w:rsidRDefault="00401367" w:rsidP="00686B3C">
            <w:pPr>
              <w:pStyle w:val="Tabletext"/>
              <w:jc w:val="center"/>
              <w:rPr>
                <w:rFonts w:asciiTheme="majorBidi" w:hAnsiTheme="majorBidi" w:cstheme="majorBidi"/>
              </w:rPr>
            </w:pPr>
            <w:r w:rsidRPr="00842EDE">
              <w:rPr>
                <w:rFonts w:asciiTheme="majorBidi" w:hAnsiTheme="majorBidi" w:cstheme="majorBidi"/>
              </w:rPr>
              <w:fldChar w:fldCharType="begin"/>
            </w:r>
            <w:r w:rsidRPr="00842EDE">
              <w:rPr>
                <w:rFonts w:asciiTheme="majorBidi" w:hAnsiTheme="majorBidi" w:cstheme="majorBidi"/>
              </w:rPr>
              <w:instrText xml:space="preserve"> REF _Ref384068970 \h  \* MERGEFORMAT </w:instrText>
            </w:r>
            <w:r w:rsidRPr="00842EDE">
              <w:rPr>
                <w:rFonts w:asciiTheme="majorBidi" w:hAnsiTheme="majorBidi" w:cstheme="majorBidi"/>
              </w:rPr>
            </w:r>
            <w:r w:rsidRPr="00842EDE">
              <w:rPr>
                <w:rFonts w:asciiTheme="majorBidi" w:hAnsiTheme="majorBidi" w:cstheme="majorBidi"/>
              </w:rPr>
              <w:fldChar w:fldCharType="separate"/>
            </w:r>
            <w:r w:rsidR="00F566A5" w:rsidRPr="00842EDE">
              <w:rPr>
                <w:rFonts w:asciiTheme="majorBidi" w:hAnsiTheme="majorBidi" w:cstheme="majorBidi"/>
              </w:rPr>
              <w:t xml:space="preserve">Figure </w:t>
            </w:r>
            <w:r w:rsidR="00F566A5">
              <w:rPr>
                <w:rFonts w:asciiTheme="majorBidi" w:hAnsiTheme="majorBidi" w:cstheme="majorBidi"/>
              </w:rPr>
              <w:t>4.15.4</w:t>
            </w:r>
            <w:r w:rsidR="00F566A5" w:rsidRPr="00842EDE">
              <w:rPr>
                <w:rFonts w:asciiTheme="majorBidi" w:hAnsiTheme="majorBidi" w:cstheme="majorBidi"/>
              </w:rPr>
              <w:t>-</w:t>
            </w:r>
            <w:r w:rsidR="00F566A5">
              <w:rPr>
                <w:rFonts w:asciiTheme="majorBidi" w:hAnsiTheme="majorBidi" w:cstheme="majorBidi"/>
              </w:rPr>
              <w:t>3</w:t>
            </w:r>
            <w:r w:rsidRPr="00842EDE">
              <w:rPr>
                <w:rFonts w:asciiTheme="majorBidi" w:hAnsiTheme="majorBidi" w:cstheme="majorBidi"/>
              </w:rPr>
              <w:fldChar w:fldCharType="end"/>
            </w:r>
          </w:p>
        </w:tc>
        <w:tc>
          <w:tcPr>
            <w:tcW w:w="1283" w:type="dxa"/>
            <w:vMerge/>
            <w:tcBorders>
              <w:left w:val="single" w:sz="4" w:space="0" w:color="auto"/>
            </w:tcBorders>
          </w:tcPr>
          <w:p w:rsidR="00401367" w:rsidRPr="00842EDE" w:rsidRDefault="00401367" w:rsidP="00686B3C">
            <w:pPr>
              <w:pStyle w:val="Tabletext"/>
              <w:rPr>
                <w:rFonts w:asciiTheme="majorBidi" w:hAnsiTheme="majorBidi" w:cstheme="majorBidi"/>
              </w:rPr>
            </w:pPr>
          </w:p>
        </w:tc>
      </w:tr>
      <w:tr w:rsidR="00401367" w:rsidRPr="00842EDE" w:rsidTr="00686B3C">
        <w:trPr>
          <w:jc w:val="center"/>
        </w:trPr>
        <w:tc>
          <w:tcPr>
            <w:tcW w:w="523" w:type="dxa"/>
            <w:tcBorders>
              <w:top w:val="single" w:sz="4" w:space="0" w:color="auto"/>
              <w:left w:val="single" w:sz="4" w:space="0" w:color="auto"/>
              <w:bottom w:val="single" w:sz="4" w:space="0" w:color="auto"/>
              <w:right w:val="single" w:sz="4" w:space="0" w:color="auto"/>
            </w:tcBorders>
          </w:tcPr>
          <w:p w:rsidR="00401367" w:rsidRPr="00842EDE" w:rsidRDefault="00401367" w:rsidP="00686B3C">
            <w:pPr>
              <w:pStyle w:val="Tabletext"/>
              <w:jc w:val="center"/>
              <w:rPr>
                <w:rFonts w:asciiTheme="majorBidi" w:hAnsiTheme="majorBidi" w:cstheme="majorBidi"/>
              </w:rPr>
            </w:pPr>
            <w:r w:rsidRPr="00842EDE">
              <w:rPr>
                <w:rFonts w:asciiTheme="majorBidi" w:hAnsiTheme="majorBidi" w:cstheme="majorBidi"/>
              </w:rPr>
              <w:t>4</w:t>
            </w:r>
          </w:p>
        </w:tc>
        <w:tc>
          <w:tcPr>
            <w:tcW w:w="2725" w:type="dxa"/>
            <w:tcBorders>
              <w:top w:val="single" w:sz="4" w:space="0" w:color="auto"/>
              <w:left w:val="single" w:sz="4" w:space="0" w:color="auto"/>
              <w:bottom w:val="single" w:sz="4" w:space="0" w:color="auto"/>
              <w:right w:val="single" w:sz="4" w:space="0" w:color="auto"/>
            </w:tcBorders>
          </w:tcPr>
          <w:p w:rsidR="00401367" w:rsidRPr="00842EDE" w:rsidRDefault="00401367" w:rsidP="00686B3C">
            <w:pPr>
              <w:pStyle w:val="Tabletext"/>
              <w:rPr>
                <w:rFonts w:asciiTheme="majorBidi" w:hAnsiTheme="majorBidi" w:cstheme="majorBidi"/>
              </w:rPr>
            </w:pPr>
            <w:r w:rsidRPr="00842EDE">
              <w:rPr>
                <w:rFonts w:asciiTheme="majorBidi" w:hAnsiTheme="majorBidi" w:cstheme="majorBidi"/>
              </w:rPr>
              <w:t>Directional Antenna (sector)</w:t>
            </w:r>
          </w:p>
        </w:tc>
        <w:tc>
          <w:tcPr>
            <w:tcW w:w="1050" w:type="dxa"/>
            <w:tcBorders>
              <w:top w:val="single" w:sz="4" w:space="0" w:color="auto"/>
              <w:left w:val="single" w:sz="4" w:space="0" w:color="auto"/>
              <w:bottom w:val="single" w:sz="4" w:space="0" w:color="auto"/>
              <w:right w:val="single" w:sz="4" w:space="0" w:color="auto"/>
            </w:tcBorders>
          </w:tcPr>
          <w:p w:rsidR="00401367" w:rsidRPr="00842EDE" w:rsidRDefault="00401367" w:rsidP="00686B3C">
            <w:pPr>
              <w:pStyle w:val="Tabletext"/>
              <w:jc w:val="center"/>
              <w:rPr>
                <w:rFonts w:asciiTheme="majorBidi" w:hAnsiTheme="majorBidi" w:cstheme="majorBidi"/>
              </w:rPr>
            </w:pPr>
            <w:r w:rsidRPr="00842EDE">
              <w:rPr>
                <w:rFonts w:asciiTheme="majorBidi" w:hAnsiTheme="majorBidi" w:cstheme="majorBidi"/>
              </w:rPr>
              <w:t>17</w:t>
            </w:r>
          </w:p>
        </w:tc>
        <w:tc>
          <w:tcPr>
            <w:tcW w:w="1793" w:type="dxa"/>
            <w:tcBorders>
              <w:top w:val="single" w:sz="4" w:space="0" w:color="auto"/>
              <w:left w:val="single" w:sz="4" w:space="0" w:color="auto"/>
              <w:bottom w:val="single" w:sz="4" w:space="0" w:color="auto"/>
              <w:right w:val="single" w:sz="4" w:space="0" w:color="auto"/>
            </w:tcBorders>
          </w:tcPr>
          <w:p w:rsidR="00401367" w:rsidRPr="00842EDE" w:rsidRDefault="00401367" w:rsidP="00686B3C">
            <w:pPr>
              <w:pStyle w:val="Tabletext"/>
              <w:jc w:val="center"/>
              <w:rPr>
                <w:rFonts w:asciiTheme="majorBidi" w:hAnsiTheme="majorBidi" w:cstheme="majorBidi"/>
              </w:rPr>
            </w:pPr>
            <w:r w:rsidRPr="00842EDE">
              <w:rPr>
                <w:rFonts w:asciiTheme="majorBidi" w:hAnsiTheme="majorBidi" w:cstheme="majorBidi"/>
              </w:rPr>
              <w:t>Outdoor</w:t>
            </w:r>
          </w:p>
        </w:tc>
        <w:tc>
          <w:tcPr>
            <w:tcW w:w="1429" w:type="dxa"/>
            <w:tcBorders>
              <w:top w:val="single" w:sz="4" w:space="0" w:color="auto"/>
              <w:left w:val="single" w:sz="4" w:space="0" w:color="auto"/>
              <w:bottom w:val="single" w:sz="4" w:space="0" w:color="auto"/>
              <w:right w:val="single" w:sz="4" w:space="0" w:color="auto"/>
            </w:tcBorders>
          </w:tcPr>
          <w:p w:rsidR="00401367" w:rsidRPr="00842EDE" w:rsidRDefault="00401367" w:rsidP="00686B3C">
            <w:pPr>
              <w:pStyle w:val="Tabletext"/>
              <w:jc w:val="center"/>
              <w:rPr>
                <w:rFonts w:asciiTheme="majorBidi" w:hAnsiTheme="majorBidi" w:cstheme="majorBidi"/>
              </w:rPr>
            </w:pPr>
            <w:r w:rsidRPr="00842EDE">
              <w:rPr>
                <w:rFonts w:asciiTheme="majorBidi" w:hAnsiTheme="majorBidi" w:cstheme="majorBidi"/>
              </w:rPr>
              <w:fldChar w:fldCharType="begin"/>
            </w:r>
            <w:r w:rsidRPr="00842EDE">
              <w:rPr>
                <w:rFonts w:asciiTheme="majorBidi" w:hAnsiTheme="majorBidi" w:cstheme="majorBidi"/>
              </w:rPr>
              <w:instrText xml:space="preserve"> REF _Ref384068999 \h  \* MERGEFORMAT </w:instrText>
            </w:r>
            <w:r w:rsidRPr="00842EDE">
              <w:rPr>
                <w:rFonts w:asciiTheme="majorBidi" w:hAnsiTheme="majorBidi" w:cstheme="majorBidi"/>
              </w:rPr>
            </w:r>
            <w:r w:rsidRPr="00842EDE">
              <w:rPr>
                <w:rFonts w:asciiTheme="majorBidi" w:hAnsiTheme="majorBidi" w:cstheme="majorBidi"/>
              </w:rPr>
              <w:fldChar w:fldCharType="separate"/>
            </w:r>
            <w:r w:rsidR="00F566A5" w:rsidRPr="00842EDE">
              <w:rPr>
                <w:rFonts w:asciiTheme="majorBidi" w:hAnsiTheme="majorBidi" w:cstheme="majorBidi"/>
              </w:rPr>
              <w:t xml:space="preserve">Figure </w:t>
            </w:r>
            <w:r w:rsidR="00F566A5">
              <w:rPr>
                <w:rFonts w:asciiTheme="majorBidi" w:hAnsiTheme="majorBidi" w:cstheme="majorBidi"/>
              </w:rPr>
              <w:t>4.</w:t>
            </w:r>
            <w:r w:rsidR="00F566A5">
              <w:rPr>
                <w:rFonts w:asciiTheme="majorBidi" w:hAnsiTheme="majorBidi" w:cstheme="majorBidi"/>
                <w:noProof/>
              </w:rPr>
              <w:t>16</w:t>
            </w:r>
            <w:r w:rsidR="00F566A5">
              <w:rPr>
                <w:rFonts w:asciiTheme="majorBidi" w:hAnsiTheme="majorBidi" w:cstheme="majorBidi"/>
              </w:rPr>
              <w:t>.4</w:t>
            </w:r>
            <w:r w:rsidR="00F566A5" w:rsidRPr="00842EDE">
              <w:rPr>
                <w:rFonts w:asciiTheme="majorBidi" w:hAnsiTheme="majorBidi" w:cstheme="majorBidi"/>
              </w:rPr>
              <w:t>-</w:t>
            </w:r>
            <w:r w:rsidR="00F566A5">
              <w:rPr>
                <w:rFonts w:asciiTheme="majorBidi" w:hAnsiTheme="majorBidi" w:cstheme="majorBidi"/>
                <w:noProof/>
              </w:rPr>
              <w:t>4</w:t>
            </w:r>
            <w:r w:rsidRPr="00842EDE">
              <w:rPr>
                <w:rFonts w:asciiTheme="majorBidi" w:hAnsiTheme="majorBidi" w:cstheme="majorBidi"/>
              </w:rPr>
              <w:fldChar w:fldCharType="end"/>
            </w:r>
          </w:p>
        </w:tc>
        <w:tc>
          <w:tcPr>
            <w:tcW w:w="1283" w:type="dxa"/>
            <w:vMerge/>
            <w:tcBorders>
              <w:left w:val="single" w:sz="4" w:space="0" w:color="auto"/>
              <w:bottom w:val="single" w:sz="4" w:space="0" w:color="auto"/>
            </w:tcBorders>
          </w:tcPr>
          <w:p w:rsidR="00401367" w:rsidRPr="00842EDE" w:rsidRDefault="00401367" w:rsidP="00686B3C">
            <w:pPr>
              <w:pStyle w:val="Tabletext"/>
              <w:rPr>
                <w:rFonts w:asciiTheme="majorBidi" w:hAnsiTheme="majorBidi" w:cstheme="majorBidi"/>
              </w:rPr>
            </w:pPr>
          </w:p>
        </w:tc>
      </w:tr>
      <w:tr w:rsidR="00401367" w:rsidRPr="00842EDE" w:rsidTr="00686B3C">
        <w:trPr>
          <w:jc w:val="center"/>
        </w:trPr>
        <w:tc>
          <w:tcPr>
            <w:tcW w:w="8803" w:type="dxa"/>
            <w:gridSpan w:val="6"/>
            <w:tcBorders>
              <w:top w:val="single" w:sz="4" w:space="0" w:color="auto"/>
              <w:left w:val="nil"/>
              <w:bottom w:val="nil"/>
              <w:right w:val="nil"/>
            </w:tcBorders>
          </w:tcPr>
          <w:p w:rsidR="00401367" w:rsidRPr="00842EDE" w:rsidRDefault="00401367" w:rsidP="00686B3C">
            <w:pPr>
              <w:pStyle w:val="Tablelegend"/>
              <w:rPr>
                <w:rFonts w:asciiTheme="majorBidi" w:hAnsiTheme="majorBidi" w:cstheme="majorBidi"/>
              </w:rPr>
            </w:pPr>
            <w:r w:rsidRPr="00842EDE">
              <w:rPr>
                <w:rFonts w:asciiTheme="majorBidi" w:hAnsiTheme="majorBidi" w:cstheme="majorBidi"/>
              </w:rPr>
              <w:t>NOTE: The (Highly) directional links are often installed on top of buildings</w:t>
            </w:r>
          </w:p>
        </w:tc>
      </w:tr>
    </w:tbl>
    <w:p w:rsidR="00401367" w:rsidRPr="00842EDE" w:rsidRDefault="00401367" w:rsidP="00401367">
      <w:pPr>
        <w:pStyle w:val="ECCTablenote"/>
        <w:rPr>
          <w:rFonts w:asciiTheme="majorBidi" w:hAnsiTheme="majorBidi" w:cstheme="majorBidi"/>
        </w:rPr>
      </w:pPr>
    </w:p>
    <w:p w:rsidR="00401367" w:rsidRPr="00842EDE" w:rsidRDefault="00401367" w:rsidP="00401367">
      <w:pPr>
        <w:pStyle w:val="FigureNo"/>
        <w:rPr>
          <w:rFonts w:asciiTheme="majorBidi" w:hAnsiTheme="majorBidi" w:cstheme="majorBidi"/>
        </w:rPr>
      </w:pPr>
      <w:bookmarkStart w:id="18" w:name="_Ref384068991"/>
      <w:r w:rsidRPr="00842EDE">
        <w:rPr>
          <w:rFonts w:asciiTheme="majorBidi" w:hAnsiTheme="majorBidi" w:cstheme="majorBidi"/>
        </w:rPr>
        <w:t xml:space="preserve">Figure </w:t>
      </w:r>
      <w:r>
        <w:rPr>
          <w:rFonts w:asciiTheme="majorBidi" w:hAnsiTheme="majorBidi" w:cstheme="majorBidi"/>
        </w:rPr>
        <w:t>4.</w:t>
      </w:r>
      <w:r w:rsidRPr="00842EDE">
        <w:rPr>
          <w:rFonts w:asciiTheme="majorBidi" w:hAnsiTheme="majorBidi" w:cstheme="majorBidi"/>
        </w:rPr>
        <w:fldChar w:fldCharType="begin"/>
      </w:r>
      <w:r w:rsidRPr="00842EDE">
        <w:rPr>
          <w:rFonts w:asciiTheme="majorBidi" w:hAnsiTheme="majorBidi" w:cstheme="majorBidi"/>
        </w:rPr>
        <w:instrText xml:space="preserve"> SEQ Table \* ARABIC </w:instrText>
      </w:r>
      <w:r w:rsidRPr="00842EDE">
        <w:rPr>
          <w:rFonts w:asciiTheme="majorBidi" w:hAnsiTheme="majorBidi" w:cstheme="majorBidi"/>
        </w:rPr>
        <w:fldChar w:fldCharType="separate"/>
      </w:r>
      <w:r w:rsidR="00F566A5">
        <w:rPr>
          <w:rFonts w:asciiTheme="majorBidi" w:hAnsiTheme="majorBidi" w:cstheme="majorBidi"/>
          <w:noProof/>
        </w:rPr>
        <w:t>13</w:t>
      </w:r>
      <w:r w:rsidRPr="00842EDE">
        <w:rPr>
          <w:rFonts w:asciiTheme="majorBidi" w:hAnsiTheme="majorBidi" w:cstheme="majorBidi"/>
        </w:rPr>
        <w:fldChar w:fldCharType="end"/>
      </w:r>
      <w:r>
        <w:rPr>
          <w:rFonts w:asciiTheme="majorBidi" w:hAnsiTheme="majorBidi" w:cstheme="majorBidi"/>
        </w:rPr>
        <w:t>.4</w:t>
      </w:r>
      <w:r w:rsidRPr="00842EDE">
        <w:rPr>
          <w:rFonts w:asciiTheme="majorBidi" w:hAnsiTheme="majorBidi" w:cstheme="majorBidi"/>
        </w:rPr>
        <w:t>-</w:t>
      </w:r>
      <w:r w:rsidRPr="00842EDE">
        <w:rPr>
          <w:rFonts w:asciiTheme="majorBidi" w:hAnsiTheme="majorBidi" w:cstheme="majorBidi"/>
        </w:rPr>
        <w:fldChar w:fldCharType="begin"/>
      </w:r>
      <w:r w:rsidRPr="00842EDE">
        <w:rPr>
          <w:rFonts w:asciiTheme="majorBidi" w:hAnsiTheme="majorBidi" w:cstheme="majorBidi"/>
        </w:rPr>
        <w:instrText xml:space="preserve"> SEQ Figure \* ARABIC </w:instrText>
      </w:r>
      <w:r w:rsidRPr="00842EDE">
        <w:rPr>
          <w:rFonts w:asciiTheme="majorBidi" w:hAnsiTheme="majorBidi" w:cstheme="majorBidi"/>
        </w:rPr>
        <w:fldChar w:fldCharType="separate"/>
      </w:r>
      <w:r w:rsidR="00F566A5">
        <w:rPr>
          <w:rFonts w:asciiTheme="majorBidi" w:hAnsiTheme="majorBidi" w:cstheme="majorBidi"/>
          <w:noProof/>
        </w:rPr>
        <w:t>1</w:t>
      </w:r>
      <w:r w:rsidRPr="00842EDE">
        <w:rPr>
          <w:rFonts w:asciiTheme="majorBidi" w:hAnsiTheme="majorBidi" w:cstheme="majorBidi"/>
        </w:rPr>
        <w:fldChar w:fldCharType="end"/>
      </w:r>
      <w:bookmarkEnd w:id="18"/>
    </w:p>
    <w:p w:rsidR="00401367" w:rsidRPr="00842EDE" w:rsidRDefault="00401367" w:rsidP="00401367">
      <w:pPr>
        <w:pStyle w:val="Figuretitle"/>
        <w:rPr>
          <w:rFonts w:asciiTheme="majorBidi" w:hAnsiTheme="majorBidi" w:cstheme="majorBidi"/>
        </w:rPr>
      </w:pPr>
      <w:r w:rsidRPr="00842EDE">
        <w:rPr>
          <w:rFonts w:asciiTheme="majorBidi" w:hAnsiTheme="majorBidi" w:cstheme="majorBidi"/>
        </w:rPr>
        <w:t xml:space="preserve">RLAN 6 </w:t>
      </w:r>
      <w:proofErr w:type="spellStart"/>
      <w:r w:rsidRPr="00842EDE">
        <w:rPr>
          <w:rFonts w:asciiTheme="majorBidi" w:hAnsiTheme="majorBidi" w:cstheme="majorBidi"/>
        </w:rPr>
        <w:t>dBi</w:t>
      </w:r>
      <w:proofErr w:type="spellEnd"/>
      <w:r w:rsidRPr="00842EDE">
        <w:rPr>
          <w:rFonts w:asciiTheme="majorBidi" w:hAnsiTheme="majorBidi" w:cstheme="majorBidi"/>
        </w:rPr>
        <w:t xml:space="preserve"> Omni – Elevation (left) and Azimuth (right) Radiation Patterns</w:t>
      </w:r>
    </w:p>
    <w:p w:rsidR="00401367" w:rsidRPr="00842EDE" w:rsidRDefault="00401367" w:rsidP="00F8576C">
      <w:pPr>
        <w:jc w:val="center"/>
      </w:pPr>
      <w:r w:rsidRPr="00842EDE">
        <w:rPr>
          <w:noProof/>
          <w:lang w:val="en-US" w:eastAsia="zh-CN"/>
        </w:rPr>
        <w:drawing>
          <wp:inline distT="0" distB="0" distL="0" distR="0" wp14:anchorId="5750D65C" wp14:editId="533C76D7">
            <wp:extent cx="2520000" cy="2512800"/>
            <wp:effectExtent l="0" t="0" r="0" b="1905"/>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2547vn.bmp"/>
                    <pic:cNvPicPr/>
                  </pic:nvPicPr>
                  <pic:blipFill>
                    <a:blip r:embed="rId18" cstate="screen">
                      <a:extLst>
                        <a:ext uri="{28A0092B-C50C-407E-A947-70E740481C1C}">
                          <a14:useLocalDpi xmlns:a14="http://schemas.microsoft.com/office/drawing/2010/main"/>
                        </a:ext>
                      </a:extLst>
                    </a:blip>
                    <a:stretch>
                      <a:fillRect/>
                    </a:stretch>
                  </pic:blipFill>
                  <pic:spPr>
                    <a:xfrm>
                      <a:off x="0" y="0"/>
                      <a:ext cx="2520000" cy="2512800"/>
                    </a:xfrm>
                    <a:prstGeom prst="rect">
                      <a:avLst/>
                    </a:prstGeom>
                  </pic:spPr>
                </pic:pic>
              </a:graphicData>
            </a:graphic>
          </wp:inline>
        </w:drawing>
      </w:r>
      <w:r w:rsidRPr="00842EDE">
        <w:rPr>
          <w:noProof/>
          <w:lang w:val="en-US" w:eastAsia="zh-CN"/>
        </w:rPr>
        <w:drawing>
          <wp:inline distT="0" distB="0" distL="0" distR="0" wp14:anchorId="51A7F3C4" wp14:editId="333F81FE">
            <wp:extent cx="2520000" cy="2530800"/>
            <wp:effectExtent l="0" t="0" r="0" b="3175"/>
            <wp:docPr id="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2547vn_2.bmp"/>
                    <pic:cNvPicPr/>
                  </pic:nvPicPr>
                  <pic:blipFill>
                    <a:blip r:embed="rId19" cstate="screen">
                      <a:extLst>
                        <a:ext uri="{28A0092B-C50C-407E-A947-70E740481C1C}">
                          <a14:useLocalDpi xmlns:a14="http://schemas.microsoft.com/office/drawing/2010/main"/>
                        </a:ext>
                      </a:extLst>
                    </a:blip>
                    <a:stretch>
                      <a:fillRect/>
                    </a:stretch>
                  </pic:blipFill>
                  <pic:spPr>
                    <a:xfrm>
                      <a:off x="0" y="0"/>
                      <a:ext cx="2520000" cy="2530800"/>
                    </a:xfrm>
                    <a:prstGeom prst="rect">
                      <a:avLst/>
                    </a:prstGeom>
                  </pic:spPr>
                </pic:pic>
              </a:graphicData>
            </a:graphic>
          </wp:inline>
        </w:drawing>
      </w:r>
    </w:p>
    <w:p w:rsidR="00401367" w:rsidRPr="00842EDE" w:rsidRDefault="00401367" w:rsidP="00401367">
      <w:pPr>
        <w:pStyle w:val="FigureNo"/>
        <w:rPr>
          <w:rFonts w:asciiTheme="majorBidi" w:hAnsiTheme="majorBidi" w:cstheme="majorBidi"/>
        </w:rPr>
      </w:pPr>
      <w:bookmarkStart w:id="19" w:name="_Ref384069055"/>
      <w:r w:rsidRPr="00842EDE">
        <w:rPr>
          <w:rFonts w:asciiTheme="majorBidi" w:hAnsiTheme="majorBidi" w:cstheme="majorBidi"/>
        </w:rPr>
        <w:t xml:space="preserve">Figure </w:t>
      </w:r>
      <w:r>
        <w:rPr>
          <w:rFonts w:asciiTheme="majorBidi" w:hAnsiTheme="majorBidi" w:cstheme="majorBidi"/>
        </w:rPr>
        <w:t>4.</w:t>
      </w:r>
      <w:r w:rsidRPr="00842EDE">
        <w:rPr>
          <w:rFonts w:asciiTheme="majorBidi" w:hAnsiTheme="majorBidi" w:cstheme="majorBidi"/>
        </w:rPr>
        <w:fldChar w:fldCharType="begin"/>
      </w:r>
      <w:r w:rsidRPr="00842EDE">
        <w:rPr>
          <w:rFonts w:asciiTheme="majorBidi" w:hAnsiTheme="majorBidi" w:cstheme="majorBidi"/>
        </w:rPr>
        <w:instrText xml:space="preserve"> SEQ Table \* ARABIC </w:instrText>
      </w:r>
      <w:r w:rsidRPr="00842EDE">
        <w:rPr>
          <w:rFonts w:asciiTheme="majorBidi" w:hAnsiTheme="majorBidi" w:cstheme="majorBidi"/>
        </w:rPr>
        <w:fldChar w:fldCharType="separate"/>
      </w:r>
      <w:r w:rsidR="00F566A5">
        <w:rPr>
          <w:rFonts w:asciiTheme="majorBidi" w:hAnsiTheme="majorBidi" w:cstheme="majorBidi"/>
          <w:noProof/>
        </w:rPr>
        <w:t>14</w:t>
      </w:r>
      <w:r w:rsidRPr="00842EDE">
        <w:rPr>
          <w:rFonts w:asciiTheme="majorBidi" w:hAnsiTheme="majorBidi" w:cstheme="majorBidi"/>
        </w:rPr>
        <w:fldChar w:fldCharType="end"/>
      </w:r>
      <w:r>
        <w:rPr>
          <w:rFonts w:asciiTheme="majorBidi" w:hAnsiTheme="majorBidi" w:cstheme="majorBidi"/>
        </w:rPr>
        <w:t>.4</w:t>
      </w:r>
      <w:r w:rsidRPr="00842EDE">
        <w:rPr>
          <w:rFonts w:asciiTheme="majorBidi" w:hAnsiTheme="majorBidi" w:cstheme="majorBidi"/>
        </w:rPr>
        <w:t>-</w:t>
      </w:r>
      <w:r w:rsidRPr="00842EDE">
        <w:rPr>
          <w:rFonts w:asciiTheme="majorBidi" w:hAnsiTheme="majorBidi" w:cstheme="majorBidi"/>
        </w:rPr>
        <w:fldChar w:fldCharType="begin"/>
      </w:r>
      <w:r w:rsidRPr="00842EDE">
        <w:rPr>
          <w:rFonts w:asciiTheme="majorBidi" w:hAnsiTheme="majorBidi" w:cstheme="majorBidi"/>
        </w:rPr>
        <w:instrText xml:space="preserve"> SEQ Figure \* ARABIC </w:instrText>
      </w:r>
      <w:r w:rsidRPr="00842EDE">
        <w:rPr>
          <w:rFonts w:asciiTheme="majorBidi" w:hAnsiTheme="majorBidi" w:cstheme="majorBidi"/>
        </w:rPr>
        <w:fldChar w:fldCharType="separate"/>
      </w:r>
      <w:r w:rsidR="00F566A5">
        <w:rPr>
          <w:rFonts w:asciiTheme="majorBidi" w:hAnsiTheme="majorBidi" w:cstheme="majorBidi"/>
          <w:noProof/>
        </w:rPr>
        <w:t>2</w:t>
      </w:r>
      <w:r w:rsidRPr="00842EDE">
        <w:rPr>
          <w:rFonts w:asciiTheme="majorBidi" w:hAnsiTheme="majorBidi" w:cstheme="majorBidi"/>
        </w:rPr>
        <w:fldChar w:fldCharType="end"/>
      </w:r>
      <w:bookmarkEnd w:id="19"/>
    </w:p>
    <w:p w:rsidR="00401367" w:rsidRPr="00842EDE" w:rsidRDefault="00401367" w:rsidP="00401367">
      <w:pPr>
        <w:pStyle w:val="Figuretitle"/>
        <w:rPr>
          <w:rFonts w:asciiTheme="majorBidi" w:hAnsiTheme="majorBidi" w:cstheme="majorBidi"/>
        </w:rPr>
      </w:pPr>
      <w:r w:rsidRPr="00842EDE">
        <w:rPr>
          <w:rFonts w:asciiTheme="majorBidi" w:hAnsiTheme="majorBidi" w:cstheme="majorBidi"/>
        </w:rPr>
        <w:t xml:space="preserve">RLAN 6 </w:t>
      </w:r>
      <w:proofErr w:type="spellStart"/>
      <w:r w:rsidRPr="00842EDE">
        <w:rPr>
          <w:rFonts w:asciiTheme="majorBidi" w:hAnsiTheme="majorBidi" w:cstheme="majorBidi"/>
        </w:rPr>
        <w:t>dBi</w:t>
      </w:r>
      <w:proofErr w:type="spellEnd"/>
      <w:r w:rsidRPr="00842EDE">
        <w:rPr>
          <w:rFonts w:asciiTheme="majorBidi" w:hAnsiTheme="majorBidi" w:cstheme="majorBidi"/>
        </w:rPr>
        <w:t xml:space="preserve"> Directional – Elevation (blue) and Azimuth (red) Radiation Patterns</w:t>
      </w:r>
    </w:p>
    <w:p w:rsidR="00401367" w:rsidRPr="00842EDE" w:rsidRDefault="00401367" w:rsidP="00270513">
      <w:pPr>
        <w:jc w:val="center"/>
      </w:pPr>
      <w:r w:rsidRPr="00842EDE">
        <w:rPr>
          <w:noProof/>
          <w:lang w:val="en-US" w:eastAsia="zh-CN"/>
        </w:rPr>
        <w:drawing>
          <wp:inline distT="0" distB="0" distL="0" distR="0" wp14:anchorId="266AB44F" wp14:editId="6693F5AA">
            <wp:extent cx="2571750" cy="2546033"/>
            <wp:effectExtent l="0" t="0" r="0"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_sheet_ant5160np.bmp"/>
                    <pic:cNvPicPr/>
                  </pic:nvPicPr>
                  <pic:blipFill>
                    <a:blip r:embed="rId20" cstate="screen">
                      <a:extLst>
                        <a:ext uri="{28A0092B-C50C-407E-A947-70E740481C1C}">
                          <a14:useLocalDpi xmlns:a14="http://schemas.microsoft.com/office/drawing/2010/main"/>
                        </a:ext>
                      </a:extLst>
                    </a:blip>
                    <a:stretch>
                      <a:fillRect/>
                    </a:stretch>
                  </pic:blipFill>
                  <pic:spPr>
                    <a:xfrm>
                      <a:off x="0" y="0"/>
                      <a:ext cx="2574834" cy="2549087"/>
                    </a:xfrm>
                    <a:prstGeom prst="rect">
                      <a:avLst/>
                    </a:prstGeom>
                  </pic:spPr>
                </pic:pic>
              </a:graphicData>
            </a:graphic>
          </wp:inline>
        </w:drawing>
      </w:r>
    </w:p>
    <w:p w:rsidR="00401367" w:rsidRPr="00842EDE" w:rsidRDefault="00401367" w:rsidP="00401367">
      <w:pPr>
        <w:pStyle w:val="FigureNo"/>
        <w:rPr>
          <w:rFonts w:asciiTheme="majorBidi" w:hAnsiTheme="majorBidi" w:cstheme="majorBidi"/>
        </w:rPr>
      </w:pPr>
      <w:bookmarkStart w:id="20" w:name="_Ref384068970"/>
      <w:r w:rsidRPr="00842EDE">
        <w:rPr>
          <w:rFonts w:asciiTheme="majorBidi" w:hAnsiTheme="majorBidi" w:cstheme="majorBidi"/>
        </w:rPr>
        <w:t xml:space="preserve">Figure </w:t>
      </w:r>
      <w:r>
        <w:rPr>
          <w:rFonts w:asciiTheme="majorBidi" w:hAnsiTheme="majorBidi" w:cstheme="majorBidi"/>
        </w:rPr>
        <w:t>4.</w:t>
      </w:r>
      <w:r w:rsidRPr="00842EDE">
        <w:rPr>
          <w:rFonts w:asciiTheme="majorBidi" w:hAnsiTheme="majorBidi" w:cstheme="majorBidi"/>
        </w:rPr>
        <w:fldChar w:fldCharType="begin"/>
      </w:r>
      <w:r w:rsidRPr="00842EDE">
        <w:rPr>
          <w:rFonts w:asciiTheme="majorBidi" w:hAnsiTheme="majorBidi" w:cstheme="majorBidi"/>
        </w:rPr>
        <w:instrText xml:space="preserve"> SEQ Table \* ARABIC </w:instrText>
      </w:r>
      <w:r w:rsidRPr="00842EDE">
        <w:rPr>
          <w:rFonts w:asciiTheme="majorBidi" w:hAnsiTheme="majorBidi" w:cstheme="majorBidi"/>
        </w:rPr>
        <w:fldChar w:fldCharType="separate"/>
      </w:r>
      <w:r w:rsidR="00F566A5">
        <w:rPr>
          <w:rFonts w:asciiTheme="majorBidi" w:hAnsiTheme="majorBidi" w:cstheme="majorBidi"/>
          <w:noProof/>
        </w:rPr>
        <w:t>15</w:t>
      </w:r>
      <w:r w:rsidRPr="00842EDE">
        <w:rPr>
          <w:rFonts w:asciiTheme="majorBidi" w:hAnsiTheme="majorBidi" w:cstheme="majorBidi"/>
        </w:rPr>
        <w:fldChar w:fldCharType="end"/>
      </w:r>
      <w:r>
        <w:rPr>
          <w:rFonts w:asciiTheme="majorBidi" w:hAnsiTheme="majorBidi" w:cstheme="majorBidi"/>
        </w:rPr>
        <w:t>.4</w:t>
      </w:r>
      <w:r w:rsidRPr="00842EDE">
        <w:rPr>
          <w:rFonts w:asciiTheme="majorBidi" w:hAnsiTheme="majorBidi" w:cstheme="majorBidi"/>
        </w:rPr>
        <w:t>-</w:t>
      </w:r>
      <w:r w:rsidRPr="00842EDE">
        <w:rPr>
          <w:rFonts w:asciiTheme="majorBidi" w:hAnsiTheme="majorBidi" w:cstheme="majorBidi"/>
        </w:rPr>
        <w:fldChar w:fldCharType="begin"/>
      </w:r>
      <w:r w:rsidRPr="00842EDE">
        <w:rPr>
          <w:rFonts w:asciiTheme="majorBidi" w:hAnsiTheme="majorBidi" w:cstheme="majorBidi"/>
        </w:rPr>
        <w:instrText xml:space="preserve"> SEQ Figure \* ARABIC </w:instrText>
      </w:r>
      <w:r w:rsidRPr="00842EDE">
        <w:rPr>
          <w:rFonts w:asciiTheme="majorBidi" w:hAnsiTheme="majorBidi" w:cstheme="majorBidi"/>
        </w:rPr>
        <w:fldChar w:fldCharType="separate"/>
      </w:r>
      <w:r w:rsidR="00F566A5">
        <w:rPr>
          <w:rFonts w:asciiTheme="majorBidi" w:hAnsiTheme="majorBidi" w:cstheme="majorBidi"/>
          <w:noProof/>
        </w:rPr>
        <w:t>3</w:t>
      </w:r>
      <w:r w:rsidRPr="00842EDE">
        <w:rPr>
          <w:rFonts w:asciiTheme="majorBidi" w:hAnsiTheme="majorBidi" w:cstheme="majorBidi"/>
        </w:rPr>
        <w:fldChar w:fldCharType="end"/>
      </w:r>
      <w:bookmarkEnd w:id="20"/>
    </w:p>
    <w:p w:rsidR="00401367" w:rsidRPr="00842EDE" w:rsidRDefault="00401367" w:rsidP="00270513">
      <w:pPr>
        <w:pStyle w:val="Figuretitle"/>
        <w:spacing w:after="240"/>
        <w:rPr>
          <w:rFonts w:asciiTheme="majorBidi" w:hAnsiTheme="majorBidi" w:cstheme="majorBidi"/>
        </w:rPr>
      </w:pPr>
      <w:r w:rsidRPr="00842EDE">
        <w:rPr>
          <w:rFonts w:asciiTheme="majorBidi" w:hAnsiTheme="majorBidi" w:cstheme="majorBidi"/>
        </w:rPr>
        <w:t xml:space="preserve">RLAN 12 </w:t>
      </w:r>
      <w:proofErr w:type="spellStart"/>
      <w:r w:rsidRPr="00842EDE">
        <w:rPr>
          <w:rFonts w:asciiTheme="majorBidi" w:hAnsiTheme="majorBidi" w:cstheme="majorBidi"/>
        </w:rPr>
        <w:t>dBi</w:t>
      </w:r>
      <w:proofErr w:type="spellEnd"/>
      <w:r w:rsidRPr="00842EDE">
        <w:rPr>
          <w:rFonts w:asciiTheme="majorBidi" w:hAnsiTheme="majorBidi" w:cstheme="majorBidi"/>
        </w:rPr>
        <w:t xml:space="preserve"> Directional – Elevation (blue) and Azimuth (red) Radiation Patterns</w:t>
      </w:r>
    </w:p>
    <w:p w:rsidR="00401367" w:rsidRPr="00842EDE" w:rsidRDefault="00401367" w:rsidP="00401367">
      <w:pPr>
        <w:pStyle w:val="Figure"/>
        <w:rPr>
          <w:rFonts w:asciiTheme="majorBidi" w:hAnsiTheme="majorBidi" w:cstheme="majorBidi"/>
        </w:rPr>
      </w:pPr>
      <w:r w:rsidRPr="00842EDE">
        <w:rPr>
          <w:rFonts w:asciiTheme="majorBidi" w:hAnsiTheme="majorBidi" w:cstheme="majorBidi"/>
          <w:noProof/>
          <w:lang w:val="en-US" w:eastAsia="zh-CN"/>
        </w:rPr>
        <w:drawing>
          <wp:inline distT="0" distB="0" distL="0" distR="0" wp14:anchorId="55447916" wp14:editId="3EE62446">
            <wp:extent cx="2880000" cy="2851200"/>
            <wp:effectExtent l="0" t="0" r="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2413p2m-n.bmp"/>
                    <pic:cNvPicPr/>
                  </pic:nvPicPr>
                  <pic:blipFill>
                    <a:blip r:embed="rId21" cstate="screen">
                      <a:extLst>
                        <a:ext uri="{28A0092B-C50C-407E-A947-70E740481C1C}">
                          <a14:useLocalDpi xmlns:a14="http://schemas.microsoft.com/office/drawing/2010/main"/>
                        </a:ext>
                      </a:extLst>
                    </a:blip>
                    <a:stretch>
                      <a:fillRect/>
                    </a:stretch>
                  </pic:blipFill>
                  <pic:spPr>
                    <a:xfrm>
                      <a:off x="0" y="0"/>
                      <a:ext cx="2880000" cy="2851200"/>
                    </a:xfrm>
                    <a:prstGeom prst="rect">
                      <a:avLst/>
                    </a:prstGeom>
                  </pic:spPr>
                </pic:pic>
              </a:graphicData>
            </a:graphic>
          </wp:inline>
        </w:drawing>
      </w:r>
    </w:p>
    <w:p w:rsidR="00401367" w:rsidRPr="00842EDE" w:rsidRDefault="00401367" w:rsidP="00401367">
      <w:pPr>
        <w:pStyle w:val="FigureNo"/>
        <w:rPr>
          <w:rFonts w:asciiTheme="majorBidi" w:hAnsiTheme="majorBidi" w:cstheme="majorBidi"/>
        </w:rPr>
      </w:pPr>
      <w:bookmarkStart w:id="21" w:name="_Ref384068999"/>
      <w:r w:rsidRPr="00842EDE">
        <w:rPr>
          <w:rFonts w:asciiTheme="majorBidi" w:hAnsiTheme="majorBidi" w:cstheme="majorBidi"/>
        </w:rPr>
        <w:t xml:space="preserve">Figure </w:t>
      </w:r>
      <w:r>
        <w:rPr>
          <w:rFonts w:asciiTheme="majorBidi" w:hAnsiTheme="majorBidi" w:cstheme="majorBidi"/>
        </w:rPr>
        <w:t>4.</w:t>
      </w:r>
      <w:r w:rsidRPr="00842EDE">
        <w:rPr>
          <w:rFonts w:asciiTheme="majorBidi" w:hAnsiTheme="majorBidi" w:cstheme="majorBidi"/>
        </w:rPr>
        <w:fldChar w:fldCharType="begin"/>
      </w:r>
      <w:r w:rsidRPr="00842EDE">
        <w:rPr>
          <w:rFonts w:asciiTheme="majorBidi" w:hAnsiTheme="majorBidi" w:cstheme="majorBidi"/>
        </w:rPr>
        <w:instrText xml:space="preserve"> SEQ Table \* ARABIC </w:instrText>
      </w:r>
      <w:r w:rsidRPr="00842EDE">
        <w:rPr>
          <w:rFonts w:asciiTheme="majorBidi" w:hAnsiTheme="majorBidi" w:cstheme="majorBidi"/>
        </w:rPr>
        <w:fldChar w:fldCharType="separate"/>
      </w:r>
      <w:r w:rsidR="00F566A5">
        <w:rPr>
          <w:rFonts w:asciiTheme="majorBidi" w:hAnsiTheme="majorBidi" w:cstheme="majorBidi"/>
          <w:noProof/>
        </w:rPr>
        <w:t>16</w:t>
      </w:r>
      <w:r w:rsidRPr="00842EDE">
        <w:rPr>
          <w:rFonts w:asciiTheme="majorBidi" w:hAnsiTheme="majorBidi" w:cstheme="majorBidi"/>
        </w:rPr>
        <w:fldChar w:fldCharType="end"/>
      </w:r>
      <w:r>
        <w:rPr>
          <w:rFonts w:asciiTheme="majorBidi" w:hAnsiTheme="majorBidi" w:cstheme="majorBidi"/>
        </w:rPr>
        <w:t>.4</w:t>
      </w:r>
      <w:r w:rsidRPr="00842EDE">
        <w:rPr>
          <w:rFonts w:asciiTheme="majorBidi" w:hAnsiTheme="majorBidi" w:cstheme="majorBidi"/>
        </w:rPr>
        <w:t>-</w:t>
      </w:r>
      <w:r w:rsidRPr="00842EDE">
        <w:rPr>
          <w:rFonts w:asciiTheme="majorBidi" w:hAnsiTheme="majorBidi" w:cstheme="majorBidi"/>
        </w:rPr>
        <w:fldChar w:fldCharType="begin"/>
      </w:r>
      <w:r w:rsidRPr="00842EDE">
        <w:rPr>
          <w:rFonts w:asciiTheme="majorBidi" w:hAnsiTheme="majorBidi" w:cstheme="majorBidi"/>
        </w:rPr>
        <w:instrText xml:space="preserve"> SEQ Figure \* ARABIC </w:instrText>
      </w:r>
      <w:r w:rsidRPr="00842EDE">
        <w:rPr>
          <w:rFonts w:asciiTheme="majorBidi" w:hAnsiTheme="majorBidi" w:cstheme="majorBidi"/>
        </w:rPr>
        <w:fldChar w:fldCharType="separate"/>
      </w:r>
      <w:r w:rsidR="00F566A5">
        <w:rPr>
          <w:rFonts w:asciiTheme="majorBidi" w:hAnsiTheme="majorBidi" w:cstheme="majorBidi"/>
          <w:noProof/>
        </w:rPr>
        <w:t>4</w:t>
      </w:r>
      <w:r w:rsidRPr="00842EDE">
        <w:rPr>
          <w:rFonts w:asciiTheme="majorBidi" w:hAnsiTheme="majorBidi" w:cstheme="majorBidi"/>
        </w:rPr>
        <w:fldChar w:fldCharType="end"/>
      </w:r>
      <w:bookmarkEnd w:id="21"/>
    </w:p>
    <w:p w:rsidR="00401367" w:rsidRPr="00842EDE" w:rsidRDefault="00401367" w:rsidP="00270513">
      <w:pPr>
        <w:pStyle w:val="Figuretitle"/>
        <w:spacing w:after="240"/>
        <w:rPr>
          <w:rFonts w:asciiTheme="majorBidi" w:hAnsiTheme="majorBidi" w:cstheme="majorBidi"/>
        </w:rPr>
      </w:pPr>
      <w:r w:rsidRPr="00842EDE">
        <w:rPr>
          <w:rFonts w:asciiTheme="majorBidi" w:hAnsiTheme="majorBidi" w:cstheme="majorBidi"/>
        </w:rPr>
        <w:t xml:space="preserve">RLAN 17 </w:t>
      </w:r>
      <w:proofErr w:type="spellStart"/>
      <w:r w:rsidRPr="00842EDE">
        <w:rPr>
          <w:rFonts w:asciiTheme="majorBidi" w:hAnsiTheme="majorBidi" w:cstheme="majorBidi"/>
        </w:rPr>
        <w:t>dBi</w:t>
      </w:r>
      <w:proofErr w:type="spellEnd"/>
      <w:r w:rsidRPr="00842EDE">
        <w:rPr>
          <w:rFonts w:asciiTheme="majorBidi" w:hAnsiTheme="majorBidi" w:cstheme="majorBidi"/>
        </w:rPr>
        <w:t xml:space="preserve"> Sector Antenna – Elevation (blue) and Azimuth (red) Radiation Patterns</w:t>
      </w:r>
    </w:p>
    <w:p w:rsidR="00401367" w:rsidRPr="00842EDE" w:rsidRDefault="00401367" w:rsidP="00401367">
      <w:pPr>
        <w:pStyle w:val="Figure"/>
        <w:rPr>
          <w:rFonts w:asciiTheme="majorBidi" w:hAnsiTheme="majorBidi" w:cstheme="majorBidi"/>
        </w:rPr>
      </w:pPr>
      <w:r w:rsidRPr="00842EDE">
        <w:rPr>
          <w:rFonts w:asciiTheme="majorBidi" w:hAnsiTheme="majorBidi" w:cstheme="majorBidi"/>
          <w:noProof/>
          <w:lang w:val="en-US" w:eastAsia="zh-CN"/>
        </w:rPr>
        <w:drawing>
          <wp:inline distT="0" distB="0" distL="0" distR="0" wp14:anchorId="1E0A5EC2" wp14:editId="0EE1FD57">
            <wp:extent cx="2520000" cy="2397600"/>
            <wp:effectExtent l="0" t="0" r="0"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R-ANT5117s-N - Azimuth.bmp"/>
                    <pic:cNvPicPr/>
                  </pic:nvPicPr>
                  <pic:blipFill>
                    <a:blip r:embed="rId22" cstate="screen">
                      <a:extLst>
                        <a:ext uri="{28A0092B-C50C-407E-A947-70E740481C1C}">
                          <a14:useLocalDpi xmlns:a14="http://schemas.microsoft.com/office/drawing/2010/main"/>
                        </a:ext>
                      </a:extLst>
                    </a:blip>
                    <a:stretch>
                      <a:fillRect/>
                    </a:stretch>
                  </pic:blipFill>
                  <pic:spPr>
                    <a:xfrm>
                      <a:off x="0" y="0"/>
                      <a:ext cx="2520000" cy="2397600"/>
                    </a:xfrm>
                    <a:prstGeom prst="rect">
                      <a:avLst/>
                    </a:prstGeom>
                  </pic:spPr>
                </pic:pic>
              </a:graphicData>
            </a:graphic>
          </wp:inline>
        </w:drawing>
      </w:r>
      <w:r w:rsidRPr="00842EDE">
        <w:rPr>
          <w:rFonts w:asciiTheme="majorBidi" w:hAnsiTheme="majorBidi" w:cstheme="majorBidi"/>
          <w:noProof/>
          <w:lang w:val="en-US" w:eastAsia="zh-CN"/>
        </w:rPr>
        <w:drawing>
          <wp:inline distT="0" distB="0" distL="0" distR="0" wp14:anchorId="0EC0A350" wp14:editId="0F45EA17">
            <wp:extent cx="2520000" cy="240840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R-ANT5117s-N - Elevation.bmp"/>
                    <pic:cNvPicPr/>
                  </pic:nvPicPr>
                  <pic:blipFill>
                    <a:blip r:embed="rId23" cstate="screen">
                      <a:extLst>
                        <a:ext uri="{28A0092B-C50C-407E-A947-70E740481C1C}">
                          <a14:useLocalDpi xmlns:a14="http://schemas.microsoft.com/office/drawing/2010/main"/>
                        </a:ext>
                      </a:extLst>
                    </a:blip>
                    <a:stretch>
                      <a:fillRect/>
                    </a:stretch>
                  </pic:blipFill>
                  <pic:spPr>
                    <a:xfrm>
                      <a:off x="0" y="0"/>
                      <a:ext cx="2520000" cy="2408400"/>
                    </a:xfrm>
                    <a:prstGeom prst="rect">
                      <a:avLst/>
                    </a:prstGeom>
                  </pic:spPr>
                </pic:pic>
              </a:graphicData>
            </a:graphic>
          </wp:inline>
        </w:drawing>
      </w:r>
    </w:p>
    <w:p w:rsidR="00401367" w:rsidRPr="00842EDE" w:rsidRDefault="00401367" w:rsidP="00401367">
      <w:pPr>
        <w:rPr>
          <w:rFonts w:asciiTheme="majorBidi" w:hAnsiTheme="majorBidi" w:cstheme="majorBidi"/>
        </w:rPr>
      </w:pPr>
      <w:r w:rsidRPr="00842EDE">
        <w:rPr>
          <w:rFonts w:asciiTheme="majorBidi" w:hAnsiTheme="majorBidi" w:cstheme="majorBidi"/>
        </w:rPr>
        <w:t xml:space="preserve"> </w:t>
      </w:r>
    </w:p>
    <w:p w:rsidR="00401367" w:rsidRPr="00842EDE" w:rsidRDefault="00401367" w:rsidP="00424EF2">
      <w:pPr>
        <w:pStyle w:val="Headingb"/>
      </w:pPr>
      <w:bookmarkStart w:id="22" w:name="_Toc401008996"/>
      <w:bookmarkStart w:id="23" w:name="_Toc441670121"/>
      <w:r w:rsidRPr="00842EDE">
        <w:t>RLAN power distribution</w:t>
      </w:r>
      <w:bookmarkEnd w:id="22"/>
      <w:bookmarkEnd w:id="23"/>
    </w:p>
    <w:p w:rsidR="00401367" w:rsidRPr="00842EDE" w:rsidRDefault="00401367" w:rsidP="00270513">
      <w:pPr>
        <w:pStyle w:val="TableNo"/>
        <w:spacing w:before="360"/>
        <w:rPr>
          <w:rFonts w:asciiTheme="majorBidi" w:hAnsiTheme="majorBidi" w:cstheme="majorBidi"/>
        </w:rPr>
      </w:pPr>
      <w:bookmarkStart w:id="24" w:name="_Ref384895528"/>
      <w:r w:rsidRPr="00842EDE">
        <w:rPr>
          <w:rFonts w:asciiTheme="majorBidi" w:hAnsiTheme="majorBidi" w:cstheme="majorBidi"/>
        </w:rPr>
        <w:t xml:space="preserve">Table </w:t>
      </w:r>
      <w:r>
        <w:rPr>
          <w:rFonts w:asciiTheme="majorBidi" w:hAnsiTheme="majorBidi" w:cstheme="majorBidi"/>
        </w:rPr>
        <w:t>4.</w:t>
      </w:r>
      <w:r w:rsidRPr="00842EDE">
        <w:rPr>
          <w:rFonts w:asciiTheme="majorBidi" w:hAnsiTheme="majorBidi" w:cstheme="majorBidi"/>
        </w:rPr>
        <w:fldChar w:fldCharType="begin"/>
      </w:r>
      <w:r w:rsidRPr="00842EDE">
        <w:rPr>
          <w:rFonts w:asciiTheme="majorBidi" w:hAnsiTheme="majorBidi" w:cstheme="majorBidi"/>
        </w:rPr>
        <w:instrText xml:space="preserve"> SEQ Table \* ARABIC </w:instrText>
      </w:r>
      <w:r w:rsidRPr="00842EDE">
        <w:rPr>
          <w:rFonts w:asciiTheme="majorBidi" w:hAnsiTheme="majorBidi" w:cstheme="majorBidi"/>
        </w:rPr>
        <w:fldChar w:fldCharType="separate"/>
      </w:r>
      <w:r w:rsidR="00F566A5">
        <w:rPr>
          <w:rFonts w:asciiTheme="majorBidi" w:hAnsiTheme="majorBidi" w:cstheme="majorBidi"/>
          <w:noProof/>
        </w:rPr>
        <w:t>17</w:t>
      </w:r>
      <w:r w:rsidRPr="00842EDE">
        <w:rPr>
          <w:rFonts w:asciiTheme="majorBidi" w:hAnsiTheme="majorBidi" w:cstheme="majorBidi"/>
        </w:rPr>
        <w:fldChar w:fldCharType="end"/>
      </w:r>
      <w:r>
        <w:rPr>
          <w:rFonts w:asciiTheme="majorBidi" w:hAnsiTheme="majorBidi" w:cstheme="majorBidi"/>
        </w:rPr>
        <w:t>.4</w:t>
      </w:r>
      <w:r w:rsidRPr="00842EDE">
        <w:rPr>
          <w:rFonts w:asciiTheme="majorBidi" w:hAnsiTheme="majorBidi" w:cstheme="majorBidi"/>
        </w:rPr>
        <w:t>-</w:t>
      </w:r>
      <w:r w:rsidRPr="00842EDE">
        <w:rPr>
          <w:rFonts w:asciiTheme="majorBidi" w:hAnsiTheme="majorBidi" w:cstheme="majorBidi"/>
        </w:rPr>
        <w:fldChar w:fldCharType="begin"/>
      </w:r>
      <w:r w:rsidRPr="00842EDE">
        <w:rPr>
          <w:rFonts w:asciiTheme="majorBidi" w:hAnsiTheme="majorBidi" w:cstheme="majorBidi"/>
        </w:rPr>
        <w:instrText xml:space="preserve"> SEQ Table \* ARABIC </w:instrText>
      </w:r>
      <w:r w:rsidRPr="00842EDE">
        <w:rPr>
          <w:rFonts w:asciiTheme="majorBidi" w:hAnsiTheme="majorBidi" w:cstheme="majorBidi"/>
        </w:rPr>
        <w:fldChar w:fldCharType="separate"/>
      </w:r>
      <w:r w:rsidR="00F566A5">
        <w:rPr>
          <w:rFonts w:asciiTheme="majorBidi" w:hAnsiTheme="majorBidi" w:cstheme="majorBidi"/>
          <w:noProof/>
        </w:rPr>
        <w:t>18</w:t>
      </w:r>
      <w:r w:rsidRPr="00842EDE">
        <w:rPr>
          <w:rFonts w:asciiTheme="majorBidi" w:hAnsiTheme="majorBidi" w:cstheme="majorBidi"/>
        </w:rPr>
        <w:fldChar w:fldCharType="end"/>
      </w:r>
      <w:bookmarkEnd w:id="24"/>
    </w:p>
    <w:p w:rsidR="00401367" w:rsidRPr="00842EDE" w:rsidRDefault="00401367" w:rsidP="00401367">
      <w:pPr>
        <w:pStyle w:val="Tabletitle"/>
        <w:rPr>
          <w:rFonts w:asciiTheme="majorBidi" w:hAnsiTheme="majorBidi" w:cstheme="majorBidi"/>
        </w:rPr>
      </w:pPr>
      <w:r w:rsidRPr="00842EDE">
        <w:rPr>
          <w:rFonts w:asciiTheme="majorBidi" w:hAnsiTheme="majorBidi" w:cstheme="majorBidi"/>
        </w:rPr>
        <w:t>RLAN power distribution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1"/>
        <w:gridCol w:w="1371"/>
        <w:gridCol w:w="867"/>
        <w:gridCol w:w="946"/>
        <w:gridCol w:w="1023"/>
        <w:gridCol w:w="1123"/>
        <w:gridCol w:w="1243"/>
        <w:gridCol w:w="1385"/>
      </w:tblGrid>
      <w:tr w:rsidR="00401367" w:rsidRPr="00842EDE" w:rsidTr="00686B3C">
        <w:trPr>
          <w:jc w:val="center"/>
        </w:trPr>
        <w:tc>
          <w:tcPr>
            <w:tcW w:w="1735" w:type="dxa"/>
          </w:tcPr>
          <w:p w:rsidR="00401367" w:rsidRPr="00842EDE" w:rsidRDefault="00401367" w:rsidP="00686B3C">
            <w:pPr>
              <w:pStyle w:val="Tabletext"/>
              <w:rPr>
                <w:rFonts w:asciiTheme="majorBidi" w:hAnsiTheme="majorBidi" w:cstheme="majorBidi"/>
              </w:rPr>
            </w:pPr>
            <w:proofErr w:type="spellStart"/>
            <w:r w:rsidRPr="00842EDE">
              <w:rPr>
                <w:rFonts w:asciiTheme="majorBidi" w:hAnsiTheme="majorBidi" w:cstheme="majorBidi"/>
              </w:rPr>
              <w:t>Tx</w:t>
            </w:r>
            <w:proofErr w:type="spellEnd"/>
            <w:r w:rsidRPr="00842EDE">
              <w:rPr>
                <w:rFonts w:asciiTheme="majorBidi" w:hAnsiTheme="majorBidi" w:cstheme="majorBidi"/>
              </w:rPr>
              <w:t xml:space="preserve"> power </w:t>
            </w:r>
            <w:proofErr w:type="spellStart"/>
            <w:r w:rsidRPr="00842EDE">
              <w:rPr>
                <w:rFonts w:asciiTheme="majorBidi" w:hAnsiTheme="majorBidi" w:cstheme="majorBidi"/>
              </w:rPr>
              <w:t>e.i.r.p</w:t>
            </w:r>
            <w:proofErr w:type="spellEnd"/>
            <w:r w:rsidRPr="00842EDE">
              <w:rPr>
                <w:rFonts w:asciiTheme="majorBidi" w:hAnsiTheme="majorBidi" w:cstheme="majorBidi"/>
              </w:rPr>
              <w:t xml:space="preserve">. </w:t>
            </w:r>
          </w:p>
        </w:tc>
        <w:tc>
          <w:tcPr>
            <w:tcW w:w="1384" w:type="dxa"/>
          </w:tcPr>
          <w:p w:rsidR="00401367" w:rsidRPr="00842EDE" w:rsidRDefault="00401367" w:rsidP="00686B3C">
            <w:pPr>
              <w:pStyle w:val="Tabletext"/>
              <w:jc w:val="center"/>
              <w:rPr>
                <w:rFonts w:asciiTheme="majorBidi" w:hAnsiTheme="majorBidi" w:cstheme="majorBidi"/>
              </w:rPr>
            </w:pPr>
            <w:r w:rsidRPr="00842EDE">
              <w:rPr>
                <w:rFonts w:asciiTheme="majorBidi" w:hAnsiTheme="majorBidi" w:cstheme="majorBidi"/>
              </w:rPr>
              <w:t>1W (directional)</w:t>
            </w:r>
          </w:p>
        </w:tc>
        <w:tc>
          <w:tcPr>
            <w:tcW w:w="875" w:type="dxa"/>
          </w:tcPr>
          <w:p w:rsidR="00401367" w:rsidRPr="00842EDE" w:rsidRDefault="00401367" w:rsidP="00686B3C">
            <w:pPr>
              <w:pStyle w:val="Tabletext"/>
              <w:jc w:val="center"/>
              <w:rPr>
                <w:rFonts w:asciiTheme="majorBidi" w:hAnsiTheme="majorBidi" w:cstheme="majorBidi"/>
              </w:rPr>
            </w:pPr>
            <w:r w:rsidRPr="00842EDE">
              <w:rPr>
                <w:rFonts w:asciiTheme="majorBidi" w:hAnsiTheme="majorBidi" w:cstheme="majorBidi"/>
              </w:rPr>
              <w:t>1 W (</w:t>
            </w:r>
            <w:proofErr w:type="spellStart"/>
            <w:r w:rsidRPr="00842EDE">
              <w:rPr>
                <w:rFonts w:asciiTheme="majorBidi" w:hAnsiTheme="majorBidi" w:cstheme="majorBidi"/>
              </w:rPr>
              <w:t>omni</w:t>
            </w:r>
            <w:proofErr w:type="spellEnd"/>
            <w:r w:rsidRPr="00842EDE">
              <w:rPr>
                <w:rFonts w:asciiTheme="majorBidi" w:hAnsiTheme="majorBidi" w:cstheme="majorBidi"/>
              </w:rPr>
              <w:t>)</w:t>
            </w:r>
          </w:p>
        </w:tc>
        <w:tc>
          <w:tcPr>
            <w:tcW w:w="952" w:type="dxa"/>
          </w:tcPr>
          <w:p w:rsidR="00401367" w:rsidRPr="00842EDE" w:rsidRDefault="00401367" w:rsidP="00686B3C">
            <w:pPr>
              <w:pStyle w:val="Tabletext"/>
              <w:jc w:val="center"/>
              <w:rPr>
                <w:rFonts w:asciiTheme="majorBidi" w:hAnsiTheme="majorBidi" w:cstheme="majorBidi"/>
              </w:rPr>
            </w:pPr>
            <w:r w:rsidRPr="00842EDE">
              <w:rPr>
                <w:rFonts w:asciiTheme="majorBidi" w:hAnsiTheme="majorBidi" w:cstheme="majorBidi"/>
              </w:rPr>
              <w:t>200mW (</w:t>
            </w:r>
            <w:proofErr w:type="spellStart"/>
            <w:r w:rsidRPr="00842EDE">
              <w:rPr>
                <w:rFonts w:asciiTheme="majorBidi" w:hAnsiTheme="majorBidi" w:cstheme="majorBidi"/>
              </w:rPr>
              <w:t>omni</w:t>
            </w:r>
            <w:proofErr w:type="spellEnd"/>
            <w:r w:rsidRPr="00842EDE">
              <w:rPr>
                <w:rFonts w:asciiTheme="majorBidi" w:hAnsiTheme="majorBidi" w:cstheme="majorBidi"/>
              </w:rPr>
              <w:t>)</w:t>
            </w:r>
          </w:p>
        </w:tc>
        <w:tc>
          <w:tcPr>
            <w:tcW w:w="1043" w:type="dxa"/>
          </w:tcPr>
          <w:p w:rsidR="00401367" w:rsidRPr="00842EDE" w:rsidRDefault="00401367" w:rsidP="00686B3C">
            <w:pPr>
              <w:pStyle w:val="Tabletext"/>
              <w:jc w:val="center"/>
              <w:rPr>
                <w:rFonts w:asciiTheme="majorBidi" w:hAnsiTheme="majorBidi" w:cstheme="majorBidi"/>
              </w:rPr>
            </w:pPr>
            <w:r w:rsidRPr="00842EDE">
              <w:rPr>
                <w:rFonts w:asciiTheme="majorBidi" w:hAnsiTheme="majorBidi" w:cstheme="majorBidi"/>
              </w:rPr>
              <w:t>80mW (</w:t>
            </w:r>
            <w:proofErr w:type="spellStart"/>
            <w:r w:rsidRPr="00842EDE">
              <w:rPr>
                <w:rFonts w:asciiTheme="majorBidi" w:hAnsiTheme="majorBidi" w:cstheme="majorBidi"/>
              </w:rPr>
              <w:t>omni</w:t>
            </w:r>
            <w:proofErr w:type="spellEnd"/>
            <w:r w:rsidRPr="00842EDE">
              <w:rPr>
                <w:rFonts w:asciiTheme="majorBidi" w:hAnsiTheme="majorBidi" w:cstheme="majorBidi"/>
              </w:rPr>
              <w:t>)</w:t>
            </w:r>
          </w:p>
        </w:tc>
        <w:tc>
          <w:tcPr>
            <w:tcW w:w="1151" w:type="dxa"/>
          </w:tcPr>
          <w:p w:rsidR="00401367" w:rsidRPr="00842EDE" w:rsidRDefault="00401367" w:rsidP="00686B3C">
            <w:pPr>
              <w:pStyle w:val="Tabletext"/>
              <w:jc w:val="center"/>
              <w:rPr>
                <w:rFonts w:asciiTheme="majorBidi" w:hAnsiTheme="majorBidi" w:cstheme="majorBidi"/>
              </w:rPr>
            </w:pPr>
            <w:r w:rsidRPr="00842EDE">
              <w:rPr>
                <w:rFonts w:asciiTheme="majorBidi" w:hAnsiTheme="majorBidi" w:cstheme="majorBidi"/>
              </w:rPr>
              <w:t>50mW (</w:t>
            </w:r>
            <w:proofErr w:type="spellStart"/>
            <w:r w:rsidRPr="00842EDE">
              <w:rPr>
                <w:rFonts w:asciiTheme="majorBidi" w:hAnsiTheme="majorBidi" w:cstheme="majorBidi"/>
              </w:rPr>
              <w:t>omni</w:t>
            </w:r>
            <w:proofErr w:type="spellEnd"/>
            <w:r w:rsidRPr="00842EDE">
              <w:rPr>
                <w:rFonts w:asciiTheme="majorBidi" w:hAnsiTheme="majorBidi" w:cstheme="majorBidi"/>
              </w:rPr>
              <w:t>)</w:t>
            </w:r>
          </w:p>
        </w:tc>
        <w:tc>
          <w:tcPr>
            <w:tcW w:w="1280" w:type="dxa"/>
          </w:tcPr>
          <w:p w:rsidR="00401367" w:rsidRPr="00842EDE" w:rsidRDefault="00401367" w:rsidP="00686B3C">
            <w:pPr>
              <w:pStyle w:val="Tabletext"/>
              <w:jc w:val="center"/>
              <w:rPr>
                <w:rFonts w:asciiTheme="majorBidi" w:hAnsiTheme="majorBidi" w:cstheme="majorBidi"/>
              </w:rPr>
            </w:pPr>
            <w:r w:rsidRPr="00842EDE">
              <w:rPr>
                <w:rFonts w:asciiTheme="majorBidi" w:hAnsiTheme="majorBidi" w:cstheme="majorBidi"/>
              </w:rPr>
              <w:t>25mW (</w:t>
            </w:r>
            <w:proofErr w:type="spellStart"/>
            <w:r w:rsidRPr="00842EDE">
              <w:rPr>
                <w:rFonts w:asciiTheme="majorBidi" w:hAnsiTheme="majorBidi" w:cstheme="majorBidi"/>
              </w:rPr>
              <w:t>omni</w:t>
            </w:r>
            <w:proofErr w:type="spellEnd"/>
            <w:r w:rsidRPr="00842EDE">
              <w:rPr>
                <w:rFonts w:asciiTheme="majorBidi" w:hAnsiTheme="majorBidi" w:cstheme="majorBidi"/>
              </w:rPr>
              <w:t>)</w:t>
            </w:r>
          </w:p>
        </w:tc>
        <w:tc>
          <w:tcPr>
            <w:tcW w:w="1435" w:type="dxa"/>
          </w:tcPr>
          <w:p w:rsidR="00401367" w:rsidRPr="00842EDE" w:rsidRDefault="00401367" w:rsidP="00686B3C">
            <w:pPr>
              <w:pStyle w:val="Tabletext"/>
              <w:jc w:val="center"/>
              <w:rPr>
                <w:rFonts w:asciiTheme="majorBidi" w:hAnsiTheme="majorBidi" w:cstheme="majorBidi"/>
              </w:rPr>
            </w:pPr>
            <w:r w:rsidRPr="00842EDE">
              <w:rPr>
                <w:rFonts w:asciiTheme="majorBidi" w:hAnsiTheme="majorBidi" w:cstheme="majorBidi"/>
              </w:rPr>
              <w:t>all</w:t>
            </w:r>
          </w:p>
        </w:tc>
      </w:tr>
      <w:tr w:rsidR="00401367" w:rsidRPr="00842EDE" w:rsidTr="00686B3C">
        <w:trPr>
          <w:jc w:val="center"/>
        </w:trPr>
        <w:tc>
          <w:tcPr>
            <w:tcW w:w="1735" w:type="dxa"/>
          </w:tcPr>
          <w:p w:rsidR="00401367" w:rsidRPr="00842EDE" w:rsidRDefault="00401367" w:rsidP="00686B3C">
            <w:pPr>
              <w:pStyle w:val="Tabletext"/>
              <w:rPr>
                <w:rFonts w:asciiTheme="majorBidi" w:hAnsiTheme="majorBidi" w:cstheme="majorBidi"/>
              </w:rPr>
            </w:pPr>
            <w:r w:rsidRPr="00842EDE">
              <w:rPr>
                <w:rFonts w:asciiTheme="majorBidi" w:hAnsiTheme="majorBidi" w:cstheme="majorBidi"/>
              </w:rPr>
              <w:t>indoor</w:t>
            </w:r>
          </w:p>
        </w:tc>
        <w:tc>
          <w:tcPr>
            <w:tcW w:w="1384" w:type="dxa"/>
          </w:tcPr>
          <w:p w:rsidR="00401367" w:rsidRPr="00842EDE" w:rsidRDefault="00401367" w:rsidP="00686B3C">
            <w:pPr>
              <w:pStyle w:val="Tabletext"/>
              <w:jc w:val="center"/>
              <w:rPr>
                <w:rFonts w:asciiTheme="majorBidi" w:hAnsiTheme="majorBidi" w:cstheme="majorBidi"/>
              </w:rPr>
            </w:pPr>
            <w:r w:rsidRPr="00842EDE">
              <w:rPr>
                <w:rFonts w:asciiTheme="majorBidi" w:hAnsiTheme="majorBidi" w:cstheme="majorBidi"/>
              </w:rPr>
              <w:t>0%</w:t>
            </w:r>
          </w:p>
        </w:tc>
        <w:tc>
          <w:tcPr>
            <w:tcW w:w="875" w:type="dxa"/>
          </w:tcPr>
          <w:p w:rsidR="00401367" w:rsidRPr="00842EDE" w:rsidRDefault="00401367" w:rsidP="00686B3C">
            <w:pPr>
              <w:pStyle w:val="Tabletext"/>
              <w:jc w:val="center"/>
              <w:rPr>
                <w:rFonts w:asciiTheme="majorBidi" w:hAnsiTheme="majorBidi" w:cstheme="majorBidi"/>
              </w:rPr>
            </w:pPr>
            <w:r w:rsidRPr="00842EDE">
              <w:rPr>
                <w:rFonts w:asciiTheme="majorBidi" w:hAnsiTheme="majorBidi" w:cstheme="majorBidi"/>
              </w:rPr>
              <w:t>0%</w:t>
            </w:r>
          </w:p>
        </w:tc>
        <w:tc>
          <w:tcPr>
            <w:tcW w:w="952" w:type="dxa"/>
          </w:tcPr>
          <w:p w:rsidR="00401367" w:rsidRPr="00842EDE" w:rsidRDefault="00401367" w:rsidP="00686B3C">
            <w:pPr>
              <w:pStyle w:val="Tabletext"/>
              <w:jc w:val="center"/>
              <w:rPr>
                <w:rFonts w:asciiTheme="majorBidi" w:hAnsiTheme="majorBidi" w:cstheme="majorBidi"/>
              </w:rPr>
            </w:pPr>
            <w:r w:rsidRPr="00842EDE">
              <w:rPr>
                <w:rFonts w:asciiTheme="majorBidi" w:hAnsiTheme="majorBidi" w:cstheme="majorBidi"/>
              </w:rPr>
              <w:t>18%</w:t>
            </w:r>
          </w:p>
        </w:tc>
        <w:tc>
          <w:tcPr>
            <w:tcW w:w="1043" w:type="dxa"/>
          </w:tcPr>
          <w:p w:rsidR="00401367" w:rsidRPr="00842EDE" w:rsidRDefault="00401367" w:rsidP="00686B3C">
            <w:pPr>
              <w:pStyle w:val="Tabletext"/>
              <w:jc w:val="center"/>
              <w:rPr>
                <w:rFonts w:asciiTheme="majorBidi" w:hAnsiTheme="majorBidi" w:cstheme="majorBidi"/>
              </w:rPr>
            </w:pPr>
            <w:r w:rsidRPr="00842EDE">
              <w:rPr>
                <w:rFonts w:asciiTheme="majorBidi" w:hAnsiTheme="majorBidi" w:cstheme="majorBidi"/>
              </w:rPr>
              <w:t>25.6%</w:t>
            </w:r>
          </w:p>
        </w:tc>
        <w:tc>
          <w:tcPr>
            <w:tcW w:w="1151" w:type="dxa"/>
          </w:tcPr>
          <w:p w:rsidR="00401367" w:rsidRPr="00842EDE" w:rsidRDefault="00401367" w:rsidP="00686B3C">
            <w:pPr>
              <w:pStyle w:val="Tabletext"/>
              <w:jc w:val="center"/>
              <w:rPr>
                <w:rFonts w:asciiTheme="majorBidi" w:hAnsiTheme="majorBidi" w:cstheme="majorBidi"/>
              </w:rPr>
            </w:pPr>
            <w:r w:rsidRPr="00842EDE">
              <w:rPr>
                <w:rFonts w:asciiTheme="majorBidi" w:hAnsiTheme="majorBidi" w:cstheme="majorBidi"/>
              </w:rPr>
              <w:t>14.2%</w:t>
            </w:r>
          </w:p>
        </w:tc>
        <w:tc>
          <w:tcPr>
            <w:tcW w:w="1280" w:type="dxa"/>
          </w:tcPr>
          <w:p w:rsidR="00401367" w:rsidRPr="00842EDE" w:rsidRDefault="00401367" w:rsidP="00686B3C">
            <w:pPr>
              <w:pStyle w:val="Tabletext"/>
              <w:jc w:val="center"/>
              <w:rPr>
                <w:rFonts w:asciiTheme="majorBidi" w:hAnsiTheme="majorBidi" w:cstheme="majorBidi"/>
              </w:rPr>
            </w:pPr>
            <w:r w:rsidRPr="00842EDE">
              <w:rPr>
                <w:rFonts w:asciiTheme="majorBidi" w:hAnsiTheme="majorBidi" w:cstheme="majorBidi"/>
              </w:rPr>
              <w:t>36.9%</w:t>
            </w:r>
          </w:p>
        </w:tc>
        <w:tc>
          <w:tcPr>
            <w:tcW w:w="1435" w:type="dxa"/>
          </w:tcPr>
          <w:p w:rsidR="00401367" w:rsidRPr="00842EDE" w:rsidRDefault="00401367" w:rsidP="00686B3C">
            <w:pPr>
              <w:pStyle w:val="Tabletext"/>
              <w:jc w:val="center"/>
              <w:rPr>
                <w:rFonts w:asciiTheme="majorBidi" w:hAnsiTheme="majorBidi" w:cstheme="majorBidi"/>
              </w:rPr>
            </w:pPr>
            <w:r w:rsidRPr="00842EDE">
              <w:rPr>
                <w:rFonts w:asciiTheme="majorBidi" w:hAnsiTheme="majorBidi" w:cstheme="majorBidi"/>
              </w:rPr>
              <w:t>94.7%</w:t>
            </w:r>
          </w:p>
        </w:tc>
      </w:tr>
      <w:tr w:rsidR="00401367" w:rsidRPr="00842EDE" w:rsidTr="00686B3C">
        <w:trPr>
          <w:jc w:val="center"/>
        </w:trPr>
        <w:tc>
          <w:tcPr>
            <w:tcW w:w="1735" w:type="dxa"/>
          </w:tcPr>
          <w:p w:rsidR="00401367" w:rsidRPr="00842EDE" w:rsidRDefault="00401367" w:rsidP="00686B3C">
            <w:pPr>
              <w:pStyle w:val="Tabletext"/>
              <w:rPr>
                <w:rFonts w:asciiTheme="majorBidi" w:hAnsiTheme="majorBidi" w:cstheme="majorBidi"/>
              </w:rPr>
            </w:pPr>
            <w:r w:rsidRPr="00842EDE">
              <w:rPr>
                <w:rFonts w:asciiTheme="majorBidi" w:hAnsiTheme="majorBidi" w:cstheme="majorBidi"/>
              </w:rPr>
              <w:t>outdoor</w:t>
            </w:r>
          </w:p>
        </w:tc>
        <w:tc>
          <w:tcPr>
            <w:tcW w:w="1384" w:type="dxa"/>
          </w:tcPr>
          <w:p w:rsidR="00401367" w:rsidRPr="00842EDE" w:rsidRDefault="00401367" w:rsidP="00686B3C">
            <w:pPr>
              <w:pStyle w:val="Tabletext"/>
              <w:jc w:val="center"/>
              <w:rPr>
                <w:rFonts w:asciiTheme="majorBidi" w:hAnsiTheme="majorBidi" w:cstheme="majorBidi"/>
              </w:rPr>
            </w:pPr>
            <w:r w:rsidRPr="00842EDE">
              <w:rPr>
                <w:rFonts w:asciiTheme="majorBidi" w:hAnsiTheme="majorBidi" w:cstheme="majorBidi"/>
              </w:rPr>
              <w:t>0.10%</w:t>
            </w:r>
          </w:p>
        </w:tc>
        <w:tc>
          <w:tcPr>
            <w:tcW w:w="875" w:type="dxa"/>
          </w:tcPr>
          <w:p w:rsidR="00401367" w:rsidRPr="00842EDE" w:rsidRDefault="00401367" w:rsidP="00686B3C">
            <w:pPr>
              <w:pStyle w:val="Tabletext"/>
              <w:jc w:val="center"/>
              <w:rPr>
                <w:rFonts w:asciiTheme="majorBidi" w:hAnsiTheme="majorBidi" w:cstheme="majorBidi"/>
              </w:rPr>
            </w:pPr>
            <w:r w:rsidRPr="00842EDE">
              <w:rPr>
                <w:rFonts w:asciiTheme="majorBidi" w:hAnsiTheme="majorBidi" w:cstheme="majorBidi"/>
              </w:rPr>
              <w:t>0.20%</w:t>
            </w:r>
          </w:p>
        </w:tc>
        <w:tc>
          <w:tcPr>
            <w:tcW w:w="952" w:type="dxa"/>
          </w:tcPr>
          <w:p w:rsidR="00401367" w:rsidRPr="00842EDE" w:rsidRDefault="00401367" w:rsidP="00686B3C">
            <w:pPr>
              <w:pStyle w:val="Tabletext"/>
              <w:jc w:val="center"/>
              <w:rPr>
                <w:rFonts w:asciiTheme="majorBidi" w:hAnsiTheme="majorBidi" w:cstheme="majorBidi"/>
              </w:rPr>
            </w:pPr>
            <w:r w:rsidRPr="00842EDE">
              <w:rPr>
                <w:rFonts w:asciiTheme="majorBidi" w:hAnsiTheme="majorBidi" w:cstheme="majorBidi"/>
              </w:rPr>
              <w:t>0.95%</w:t>
            </w:r>
          </w:p>
        </w:tc>
        <w:tc>
          <w:tcPr>
            <w:tcW w:w="1043" w:type="dxa"/>
          </w:tcPr>
          <w:p w:rsidR="00401367" w:rsidRPr="00842EDE" w:rsidRDefault="00401367" w:rsidP="00686B3C">
            <w:pPr>
              <w:pStyle w:val="Tabletext"/>
              <w:jc w:val="center"/>
              <w:rPr>
                <w:rFonts w:asciiTheme="majorBidi" w:hAnsiTheme="majorBidi" w:cstheme="majorBidi"/>
              </w:rPr>
            </w:pPr>
            <w:r w:rsidRPr="00842EDE">
              <w:rPr>
                <w:rFonts w:asciiTheme="majorBidi" w:hAnsiTheme="majorBidi" w:cstheme="majorBidi"/>
              </w:rPr>
              <w:t>1.35%</w:t>
            </w:r>
          </w:p>
        </w:tc>
        <w:tc>
          <w:tcPr>
            <w:tcW w:w="1151" w:type="dxa"/>
          </w:tcPr>
          <w:p w:rsidR="00401367" w:rsidRPr="00842EDE" w:rsidRDefault="00401367" w:rsidP="00686B3C">
            <w:pPr>
              <w:pStyle w:val="Tabletext"/>
              <w:jc w:val="center"/>
              <w:rPr>
                <w:rFonts w:asciiTheme="majorBidi" w:hAnsiTheme="majorBidi" w:cstheme="majorBidi"/>
              </w:rPr>
            </w:pPr>
            <w:r w:rsidRPr="00842EDE">
              <w:rPr>
                <w:rFonts w:asciiTheme="majorBidi" w:hAnsiTheme="majorBidi" w:cstheme="majorBidi"/>
              </w:rPr>
              <w:t>0.75%</w:t>
            </w:r>
          </w:p>
        </w:tc>
        <w:tc>
          <w:tcPr>
            <w:tcW w:w="1280" w:type="dxa"/>
          </w:tcPr>
          <w:p w:rsidR="00401367" w:rsidRPr="00842EDE" w:rsidRDefault="00401367" w:rsidP="00686B3C">
            <w:pPr>
              <w:pStyle w:val="Tabletext"/>
              <w:jc w:val="center"/>
              <w:rPr>
                <w:rFonts w:asciiTheme="majorBidi" w:hAnsiTheme="majorBidi" w:cstheme="majorBidi"/>
              </w:rPr>
            </w:pPr>
            <w:r w:rsidRPr="00842EDE">
              <w:rPr>
                <w:rFonts w:asciiTheme="majorBidi" w:hAnsiTheme="majorBidi" w:cstheme="majorBidi"/>
              </w:rPr>
              <w:t>1.95%</w:t>
            </w:r>
          </w:p>
        </w:tc>
        <w:tc>
          <w:tcPr>
            <w:tcW w:w="1435" w:type="dxa"/>
          </w:tcPr>
          <w:p w:rsidR="00401367" w:rsidRPr="00842EDE" w:rsidRDefault="00401367" w:rsidP="00686B3C">
            <w:pPr>
              <w:pStyle w:val="Tabletext"/>
              <w:jc w:val="center"/>
              <w:rPr>
                <w:rFonts w:asciiTheme="majorBidi" w:hAnsiTheme="majorBidi" w:cstheme="majorBidi"/>
              </w:rPr>
            </w:pPr>
            <w:r w:rsidRPr="00842EDE">
              <w:rPr>
                <w:rFonts w:asciiTheme="majorBidi" w:hAnsiTheme="majorBidi" w:cstheme="majorBidi"/>
              </w:rPr>
              <w:t>5.3%</w:t>
            </w:r>
          </w:p>
        </w:tc>
      </w:tr>
    </w:tbl>
    <w:p w:rsidR="00401367" w:rsidRPr="00842EDE" w:rsidRDefault="00401367" w:rsidP="00401367">
      <w:pPr>
        <w:pStyle w:val="Tablefin"/>
        <w:rPr>
          <w:rFonts w:asciiTheme="majorBidi" w:hAnsiTheme="majorBidi" w:cstheme="majorBidi"/>
        </w:rPr>
      </w:pPr>
    </w:p>
    <w:p w:rsidR="00401367" w:rsidRDefault="00401367" w:rsidP="00424EF2">
      <w:pPr>
        <w:rPr>
          <w:lang w:val="en-US"/>
        </w:rPr>
      </w:pPr>
      <w:r w:rsidRPr="00842EDE">
        <w:rPr>
          <w:rFonts w:asciiTheme="majorBidi" w:hAnsiTheme="majorBidi" w:cstheme="majorBidi"/>
        </w:rPr>
        <w:t xml:space="preserve">The RLAN power distribution presented here leads to a 5.3 % use of outdoor devices. Sensitivity analysis may be performed with other outdoor use ratio to assess the impact of this parameter on the compatibility studies. </w:t>
      </w:r>
      <w:r>
        <w:rPr>
          <w:rFonts w:asciiTheme="majorBidi" w:hAnsiTheme="majorBidi" w:cstheme="majorBidi"/>
        </w:rPr>
        <w:t>O</w:t>
      </w:r>
      <w:r w:rsidRPr="00842EDE">
        <w:rPr>
          <w:rFonts w:asciiTheme="majorBidi" w:hAnsiTheme="majorBidi" w:cstheme="majorBidi"/>
        </w:rPr>
        <w:t>utdoor use ratio</w:t>
      </w:r>
      <w:r w:rsidR="00424EF2">
        <w:rPr>
          <w:rFonts w:asciiTheme="majorBidi" w:hAnsiTheme="majorBidi" w:cstheme="majorBidi"/>
        </w:rPr>
        <w:t>s from 2-</w:t>
      </w:r>
      <w:r>
        <w:rPr>
          <w:rFonts w:asciiTheme="majorBidi" w:hAnsiTheme="majorBidi" w:cstheme="majorBidi"/>
        </w:rPr>
        <w:t>5 % is suggested.</w:t>
      </w:r>
      <w:r>
        <w:rPr>
          <w:lang w:val="en-US"/>
        </w:rPr>
        <w:t xml:space="preserve"> </w:t>
      </w:r>
    </w:p>
    <w:p w:rsidR="00401367" w:rsidRDefault="00F8576C" w:rsidP="00424EF2">
      <w:pPr>
        <w:pStyle w:val="Heading3"/>
        <w:rPr>
          <w:lang w:val="en-US"/>
        </w:rPr>
      </w:pPr>
      <w:r w:rsidRPr="00F8576C">
        <w:rPr>
          <w:lang w:val="en-US"/>
        </w:rPr>
        <w:t>4.1.4</w:t>
      </w:r>
      <w:r w:rsidRPr="00F8576C">
        <w:rPr>
          <w:lang w:val="en-US"/>
        </w:rPr>
        <w:tab/>
      </w:r>
      <w:r w:rsidR="00401367">
        <w:rPr>
          <w:lang w:val="en-US" w:eastAsia="zh-CN"/>
        </w:rPr>
        <w:t xml:space="preserve">Characteristics of RLAN in </w:t>
      </w:r>
      <w:r w:rsidR="00401367" w:rsidRPr="00F55278">
        <w:rPr>
          <w:lang w:val="en-US"/>
        </w:rPr>
        <w:t>5</w:t>
      </w:r>
      <w:r w:rsidRPr="00F55278">
        <w:rPr>
          <w:lang w:val="en-US"/>
        </w:rPr>
        <w:t xml:space="preserve"> </w:t>
      </w:r>
      <w:r w:rsidR="00401367" w:rsidRPr="00F55278">
        <w:rPr>
          <w:lang w:val="en-US"/>
        </w:rPr>
        <w:t>850</w:t>
      </w:r>
      <w:r w:rsidRPr="00F55278">
        <w:rPr>
          <w:lang w:val="en-US"/>
        </w:rPr>
        <w:t>-</w:t>
      </w:r>
      <w:r w:rsidR="00401367" w:rsidRPr="00F55278">
        <w:rPr>
          <w:lang w:val="en-US"/>
        </w:rPr>
        <w:t>5</w:t>
      </w:r>
      <w:r w:rsidRPr="00F55278">
        <w:rPr>
          <w:lang w:val="en-US"/>
        </w:rPr>
        <w:t xml:space="preserve"> </w:t>
      </w:r>
      <w:r w:rsidR="00401367" w:rsidRPr="00F55278">
        <w:rPr>
          <w:lang w:val="en-US"/>
        </w:rPr>
        <w:t xml:space="preserve">925 MHz </w:t>
      </w:r>
      <w:r w:rsidR="00424EF2" w:rsidRPr="00F55278">
        <w:rPr>
          <w:lang w:val="en-US"/>
        </w:rPr>
        <w:t>band</w:t>
      </w:r>
    </w:p>
    <w:p w:rsidR="00FF1880" w:rsidRPr="00B6266E" w:rsidRDefault="00FF1880" w:rsidP="00FF1880">
      <w:pPr>
        <w:rPr>
          <w:lang w:val="en-US"/>
        </w:rPr>
      </w:pPr>
      <w:r w:rsidRPr="00B6266E">
        <w:rPr>
          <w:lang w:val="en-US"/>
        </w:rPr>
        <w:t>[ESA/EUMETSAT]</w:t>
      </w:r>
    </w:p>
    <w:p w:rsidR="00FF1880" w:rsidRPr="00FE66BB" w:rsidRDefault="00FF1880" w:rsidP="00FF1880">
      <w:pPr>
        <w:pStyle w:val="Normalaftertitle0"/>
        <w:spacing w:before="120"/>
      </w:pPr>
      <w:r w:rsidRPr="00B6266E">
        <w:t xml:space="preserve">RLAN parameters used in the studies with EESS are those agreed in the previous study period and given in the preliminary draft new Report ITU-R RS.[EESS RLAN 5 GHz] (see Annex 35 to Document </w:t>
      </w:r>
      <w:hyperlink r:id="rId24" w:history="1">
        <w:r w:rsidRPr="00424EF2">
          <w:rPr>
            <w:rStyle w:val="Hyperlink"/>
          </w:rPr>
          <w:t>4-5-6-7/715</w:t>
        </w:r>
      </w:hyperlink>
      <w:r w:rsidRPr="00B6266E">
        <w:t xml:space="preserve"> (Chairman’s Report)). They are also reiterated in the current working document towards a preliminary </w:t>
      </w:r>
      <w:r w:rsidR="00270513" w:rsidRPr="00B6266E">
        <w:t xml:space="preserve">draft </w:t>
      </w:r>
      <w:r w:rsidRPr="00B6266E">
        <w:t>Report ITU-R M.[RLAN REQ-PAR]</w:t>
      </w:r>
      <w:r w:rsidRPr="00FE66BB">
        <w:t xml:space="preserve"> and concern:</w:t>
      </w:r>
    </w:p>
    <w:p w:rsidR="00FF1880" w:rsidRPr="00125F55" w:rsidRDefault="00FF1880" w:rsidP="00424EF2">
      <w:pPr>
        <w:pStyle w:val="ListParagraph"/>
        <w:numPr>
          <w:ilvl w:val="0"/>
          <w:numId w:val="28"/>
        </w:numPr>
        <w:spacing w:before="80"/>
        <w:ind w:left="1134" w:hanging="1134"/>
        <w:contextualSpacing w:val="0"/>
        <w:rPr>
          <w:szCs w:val="24"/>
        </w:rPr>
      </w:pPr>
      <w:proofErr w:type="spellStart"/>
      <w:r w:rsidRPr="00125F55">
        <w:rPr>
          <w:sz w:val="24"/>
          <w:szCs w:val="24"/>
          <w:lang w:val="fr-FR"/>
        </w:rPr>
        <w:t>Eirp</w:t>
      </w:r>
      <w:proofErr w:type="spellEnd"/>
      <w:r w:rsidRPr="00125F55">
        <w:rPr>
          <w:sz w:val="24"/>
          <w:szCs w:val="24"/>
          <w:lang w:val="fr-FR"/>
        </w:rPr>
        <w:t xml:space="preserve"> distributions</w:t>
      </w:r>
    </w:p>
    <w:p w:rsidR="00FF1880" w:rsidRPr="00125F55" w:rsidRDefault="00FF1880" w:rsidP="00424EF2">
      <w:pPr>
        <w:pStyle w:val="ListParagraph"/>
        <w:numPr>
          <w:ilvl w:val="0"/>
          <w:numId w:val="28"/>
        </w:numPr>
        <w:spacing w:before="80"/>
        <w:ind w:left="1134" w:hanging="1134"/>
        <w:contextualSpacing w:val="0"/>
        <w:rPr>
          <w:szCs w:val="24"/>
        </w:rPr>
      </w:pPr>
      <w:r w:rsidRPr="00125F55">
        <w:rPr>
          <w:sz w:val="24"/>
          <w:szCs w:val="24"/>
          <w:lang w:val="fr-FR"/>
        </w:rPr>
        <w:t>Indoor/</w:t>
      </w:r>
      <w:proofErr w:type="spellStart"/>
      <w:r w:rsidRPr="00125F55">
        <w:rPr>
          <w:sz w:val="24"/>
          <w:szCs w:val="24"/>
          <w:lang w:val="fr-FR"/>
        </w:rPr>
        <w:t>outdoor</w:t>
      </w:r>
      <w:proofErr w:type="spellEnd"/>
      <w:r w:rsidRPr="00125F55">
        <w:rPr>
          <w:sz w:val="24"/>
          <w:szCs w:val="24"/>
          <w:lang w:val="fr-FR"/>
        </w:rPr>
        <w:t xml:space="preserve"> ratio</w:t>
      </w:r>
    </w:p>
    <w:p w:rsidR="00FF1880" w:rsidRPr="00FE66BB" w:rsidRDefault="00FF1880" w:rsidP="00424EF2">
      <w:pPr>
        <w:pStyle w:val="ListParagraph"/>
        <w:numPr>
          <w:ilvl w:val="0"/>
          <w:numId w:val="28"/>
        </w:numPr>
        <w:spacing w:before="80"/>
        <w:ind w:left="1134" w:hanging="1134"/>
        <w:contextualSpacing w:val="0"/>
        <w:rPr>
          <w:szCs w:val="24"/>
        </w:rPr>
      </w:pPr>
      <w:r w:rsidRPr="00125F55">
        <w:rPr>
          <w:sz w:val="24"/>
          <w:szCs w:val="24"/>
          <w:lang w:val="en-GB"/>
        </w:rPr>
        <w:t>Channel Bandwidth distribution</w:t>
      </w:r>
    </w:p>
    <w:p w:rsidR="00FF1880" w:rsidRPr="00125F55" w:rsidRDefault="00FF1880" w:rsidP="00424EF2">
      <w:pPr>
        <w:pStyle w:val="ListParagraph"/>
        <w:numPr>
          <w:ilvl w:val="0"/>
          <w:numId w:val="28"/>
        </w:numPr>
        <w:spacing w:before="80"/>
        <w:ind w:left="1134" w:hanging="1134"/>
        <w:contextualSpacing w:val="0"/>
        <w:rPr>
          <w:szCs w:val="24"/>
        </w:rPr>
      </w:pPr>
      <w:r w:rsidRPr="00125F55">
        <w:rPr>
          <w:sz w:val="24"/>
          <w:szCs w:val="24"/>
          <w:lang w:val="fr-FR"/>
        </w:rPr>
        <w:t>Propagation conditions</w:t>
      </w:r>
    </w:p>
    <w:p w:rsidR="00FF1880" w:rsidRPr="00125F55" w:rsidRDefault="00FF1880" w:rsidP="00424EF2">
      <w:pPr>
        <w:pStyle w:val="ListParagraph"/>
        <w:numPr>
          <w:ilvl w:val="0"/>
          <w:numId w:val="28"/>
        </w:numPr>
        <w:spacing w:before="80"/>
        <w:ind w:left="1134" w:hanging="1134"/>
        <w:contextualSpacing w:val="0"/>
        <w:rPr>
          <w:szCs w:val="24"/>
        </w:rPr>
      </w:pPr>
      <w:proofErr w:type="spellStart"/>
      <w:r w:rsidRPr="00125F55">
        <w:rPr>
          <w:sz w:val="24"/>
          <w:szCs w:val="24"/>
          <w:lang w:val="fr-FR"/>
        </w:rPr>
        <w:t>Antenna</w:t>
      </w:r>
      <w:proofErr w:type="spellEnd"/>
      <w:r w:rsidRPr="00125F55">
        <w:rPr>
          <w:sz w:val="24"/>
          <w:szCs w:val="24"/>
          <w:lang w:val="fr-FR"/>
        </w:rPr>
        <w:t xml:space="preserve"> gain/discrimination</w:t>
      </w:r>
    </w:p>
    <w:p w:rsidR="00FF1880" w:rsidRPr="00FE66BB" w:rsidRDefault="00FF1880" w:rsidP="00424EF2">
      <w:pPr>
        <w:pStyle w:val="ListParagraph"/>
        <w:numPr>
          <w:ilvl w:val="0"/>
          <w:numId w:val="28"/>
        </w:numPr>
        <w:spacing w:before="80"/>
        <w:ind w:left="1134" w:hanging="1134"/>
        <w:contextualSpacing w:val="0"/>
        <w:rPr>
          <w:szCs w:val="24"/>
        </w:rPr>
      </w:pPr>
      <w:proofErr w:type="spellStart"/>
      <w:r w:rsidRPr="00125F55">
        <w:rPr>
          <w:sz w:val="24"/>
          <w:szCs w:val="24"/>
          <w:lang w:val="fr-FR"/>
        </w:rPr>
        <w:t>Number</w:t>
      </w:r>
      <w:proofErr w:type="spellEnd"/>
      <w:r w:rsidRPr="00125F55">
        <w:rPr>
          <w:sz w:val="24"/>
          <w:szCs w:val="24"/>
          <w:lang w:val="fr-FR"/>
        </w:rPr>
        <w:t xml:space="preserve"> of active RLAN</w:t>
      </w:r>
      <w:r w:rsidR="00424EF2">
        <w:rPr>
          <w:sz w:val="24"/>
          <w:szCs w:val="24"/>
          <w:lang w:val="fr-FR"/>
        </w:rPr>
        <w:t>.</w:t>
      </w:r>
    </w:p>
    <w:p w:rsidR="00D94710" w:rsidRPr="00033FC2" w:rsidRDefault="00D94710" w:rsidP="00B32C52">
      <w:pPr>
        <w:pStyle w:val="Heading2"/>
        <w:keepNext w:val="0"/>
        <w:keepLines w:val="0"/>
        <w:rPr>
          <w:szCs w:val="24"/>
          <w:lang w:val="en-US"/>
        </w:rPr>
      </w:pPr>
      <w:r w:rsidRPr="00033FC2">
        <w:rPr>
          <w:szCs w:val="24"/>
          <w:lang w:val="en-US"/>
        </w:rPr>
        <w:t>4.2</w:t>
      </w:r>
      <w:r w:rsidRPr="00033FC2">
        <w:rPr>
          <w:szCs w:val="24"/>
          <w:lang w:val="en-US"/>
        </w:rPr>
        <w:tab/>
        <w:t>Technical and operational characteristics of FSS links used for MSS feeder links in the 5</w:t>
      </w:r>
      <w:r w:rsidR="005573CB">
        <w:rPr>
          <w:szCs w:val="24"/>
          <w:lang w:val="en-US"/>
        </w:rPr>
        <w:t> </w:t>
      </w:r>
      <w:r w:rsidRPr="00033FC2">
        <w:rPr>
          <w:szCs w:val="24"/>
          <w:lang w:val="en-US"/>
        </w:rPr>
        <w:t>150-5</w:t>
      </w:r>
      <w:r w:rsidR="005573CB">
        <w:rPr>
          <w:szCs w:val="24"/>
          <w:lang w:val="en-US"/>
        </w:rPr>
        <w:t> </w:t>
      </w:r>
      <w:r w:rsidRPr="00033FC2">
        <w:rPr>
          <w:szCs w:val="24"/>
          <w:lang w:val="en-US"/>
        </w:rPr>
        <w:t>250 MHz</w:t>
      </w:r>
    </w:p>
    <w:p w:rsidR="00D94710" w:rsidRDefault="00D94710" w:rsidP="00B32C52">
      <w:pPr>
        <w:pStyle w:val="Heading2"/>
        <w:keepNext w:val="0"/>
        <w:keepLines w:val="0"/>
        <w:rPr>
          <w:shd w:val="clear" w:color="auto" w:fill="FFFFFF"/>
          <w:lang w:val="en-US"/>
        </w:rPr>
      </w:pPr>
      <w:r w:rsidRPr="00033FC2">
        <w:rPr>
          <w:shd w:val="clear" w:color="auto" w:fill="FFFFFF"/>
          <w:lang w:val="en-US"/>
        </w:rPr>
        <w:t>4.3</w:t>
      </w:r>
      <w:r w:rsidRPr="00033FC2">
        <w:rPr>
          <w:shd w:val="clear" w:color="auto" w:fill="FFFFFF"/>
          <w:lang w:val="en-US"/>
        </w:rPr>
        <w:tab/>
        <w:t xml:space="preserve">Technical and operational characteristics of the Aeronautical </w:t>
      </w:r>
      <w:proofErr w:type="spellStart"/>
      <w:r w:rsidRPr="00033FC2">
        <w:rPr>
          <w:shd w:val="clear" w:color="auto" w:fill="FFFFFF"/>
          <w:lang w:val="en-US"/>
        </w:rPr>
        <w:t>Radionavigation</w:t>
      </w:r>
      <w:proofErr w:type="spellEnd"/>
      <w:r w:rsidRPr="00033FC2">
        <w:rPr>
          <w:shd w:val="clear" w:color="auto" w:fill="FFFFFF"/>
          <w:lang w:val="en-US"/>
        </w:rPr>
        <w:t xml:space="preserve"> service operating in the 5</w:t>
      </w:r>
      <w:r w:rsidR="005573CB">
        <w:rPr>
          <w:shd w:val="clear" w:color="auto" w:fill="FFFFFF"/>
          <w:lang w:val="en-US"/>
        </w:rPr>
        <w:t> </w:t>
      </w:r>
      <w:r w:rsidRPr="00033FC2">
        <w:rPr>
          <w:shd w:val="clear" w:color="auto" w:fill="FFFFFF"/>
          <w:lang w:val="en-US"/>
        </w:rPr>
        <w:t>150-5</w:t>
      </w:r>
      <w:r w:rsidR="005573CB">
        <w:rPr>
          <w:shd w:val="clear" w:color="auto" w:fill="FFFFFF"/>
          <w:lang w:val="en-US"/>
        </w:rPr>
        <w:t> </w:t>
      </w:r>
      <w:r w:rsidRPr="00033FC2">
        <w:rPr>
          <w:shd w:val="clear" w:color="auto" w:fill="FFFFFF"/>
          <w:lang w:val="en-US"/>
        </w:rPr>
        <w:t>250 MHz and 5</w:t>
      </w:r>
      <w:r w:rsidR="005573CB">
        <w:rPr>
          <w:shd w:val="clear" w:color="auto" w:fill="FFFFFF"/>
          <w:lang w:val="en-US"/>
        </w:rPr>
        <w:t> </w:t>
      </w:r>
      <w:r w:rsidRPr="00033FC2">
        <w:rPr>
          <w:shd w:val="clear" w:color="auto" w:fill="FFFFFF"/>
          <w:lang w:val="en-US"/>
        </w:rPr>
        <w:t>350-5</w:t>
      </w:r>
      <w:r w:rsidR="005573CB">
        <w:rPr>
          <w:shd w:val="clear" w:color="auto" w:fill="FFFFFF"/>
          <w:lang w:val="en-US"/>
        </w:rPr>
        <w:t> </w:t>
      </w:r>
      <w:r w:rsidRPr="00033FC2">
        <w:rPr>
          <w:shd w:val="clear" w:color="auto" w:fill="FFFFFF"/>
          <w:lang w:val="en-US"/>
        </w:rPr>
        <w:t>460 MHz</w:t>
      </w:r>
    </w:p>
    <w:p w:rsidR="00DF7FF2" w:rsidRPr="00DF7FF2" w:rsidRDefault="00DF7FF2" w:rsidP="00DF7FF2">
      <w:pPr>
        <w:rPr>
          <w:b/>
          <w:lang w:val="de-DE" w:eastAsia="zh-CN"/>
        </w:rPr>
      </w:pPr>
      <w:r w:rsidRPr="00DF7FF2">
        <w:rPr>
          <w:b/>
          <w:lang w:val="de-DE" w:eastAsia="zh-CN"/>
        </w:rPr>
        <w:t>4.3.1</w:t>
      </w:r>
      <w:r w:rsidRPr="00DF7FF2">
        <w:rPr>
          <w:b/>
          <w:lang w:val="de-DE" w:eastAsia="zh-CN"/>
        </w:rPr>
        <w:tab/>
        <w:t>5</w:t>
      </w:r>
      <w:r>
        <w:rPr>
          <w:b/>
          <w:lang w:val="de-DE" w:eastAsia="zh-CN"/>
        </w:rPr>
        <w:t xml:space="preserve"> </w:t>
      </w:r>
      <w:r w:rsidRPr="00DF7FF2">
        <w:rPr>
          <w:b/>
          <w:lang w:val="de-DE" w:eastAsia="zh-CN"/>
        </w:rPr>
        <w:t>150</w:t>
      </w:r>
      <w:r>
        <w:rPr>
          <w:b/>
          <w:lang w:val="de-DE" w:eastAsia="zh-CN"/>
        </w:rPr>
        <w:t>-</w:t>
      </w:r>
      <w:r w:rsidRPr="00DF7FF2">
        <w:rPr>
          <w:b/>
          <w:lang w:val="de-DE" w:eastAsia="zh-CN"/>
        </w:rPr>
        <w:t>5</w:t>
      </w:r>
      <w:r>
        <w:rPr>
          <w:b/>
          <w:lang w:val="de-DE" w:eastAsia="zh-CN"/>
        </w:rPr>
        <w:t xml:space="preserve"> </w:t>
      </w:r>
      <w:r w:rsidRPr="00DF7FF2">
        <w:rPr>
          <w:b/>
          <w:lang w:val="de-DE" w:eastAsia="zh-CN"/>
        </w:rPr>
        <w:t xml:space="preserve">250 MHz </w:t>
      </w:r>
      <w:r w:rsidR="00424EF2" w:rsidRPr="00DF7FF2">
        <w:rPr>
          <w:b/>
          <w:lang w:val="de-DE" w:eastAsia="zh-CN"/>
        </w:rPr>
        <w:t>band</w:t>
      </w:r>
    </w:p>
    <w:p w:rsidR="00DF7FF2" w:rsidRPr="00DF7FF2" w:rsidRDefault="00DF7FF2" w:rsidP="00DF7FF2">
      <w:pPr>
        <w:rPr>
          <w:b/>
          <w:lang w:val="de-DE" w:eastAsia="zh-CN"/>
        </w:rPr>
      </w:pPr>
      <w:r w:rsidRPr="00DF7FF2">
        <w:rPr>
          <w:b/>
          <w:lang w:val="de-DE" w:eastAsia="zh-CN"/>
        </w:rPr>
        <w:t>4.3.2</w:t>
      </w:r>
      <w:r w:rsidRPr="00DF7FF2">
        <w:rPr>
          <w:b/>
          <w:lang w:val="de-DE" w:eastAsia="zh-CN"/>
        </w:rPr>
        <w:tab/>
        <w:t>5</w:t>
      </w:r>
      <w:r>
        <w:rPr>
          <w:b/>
          <w:lang w:val="de-DE" w:eastAsia="zh-CN"/>
        </w:rPr>
        <w:t xml:space="preserve"> </w:t>
      </w:r>
      <w:r w:rsidRPr="00DF7FF2">
        <w:rPr>
          <w:b/>
          <w:lang w:val="de-DE" w:eastAsia="zh-CN"/>
        </w:rPr>
        <w:t>350</w:t>
      </w:r>
      <w:r>
        <w:rPr>
          <w:b/>
          <w:lang w:val="de-DE" w:eastAsia="zh-CN"/>
        </w:rPr>
        <w:t>-</w:t>
      </w:r>
      <w:r w:rsidRPr="00DF7FF2">
        <w:rPr>
          <w:b/>
          <w:lang w:val="de-DE" w:eastAsia="zh-CN"/>
        </w:rPr>
        <w:t>5</w:t>
      </w:r>
      <w:r>
        <w:rPr>
          <w:b/>
          <w:lang w:val="de-DE" w:eastAsia="zh-CN"/>
        </w:rPr>
        <w:t xml:space="preserve"> </w:t>
      </w:r>
      <w:r w:rsidRPr="00DF7FF2">
        <w:rPr>
          <w:b/>
          <w:lang w:val="de-DE" w:eastAsia="zh-CN"/>
        </w:rPr>
        <w:t xml:space="preserve">460 MHz </w:t>
      </w:r>
      <w:r w:rsidR="00424EF2" w:rsidRPr="00DF7FF2">
        <w:rPr>
          <w:b/>
          <w:lang w:val="de-DE" w:eastAsia="zh-CN"/>
        </w:rPr>
        <w:t xml:space="preserve">band </w:t>
      </w:r>
    </w:p>
    <w:p w:rsidR="00DE2DB9" w:rsidRPr="00125F55" w:rsidRDefault="00DE2DB9" w:rsidP="00DE2DB9">
      <w:pPr>
        <w:rPr>
          <w:lang w:val="de-DE" w:eastAsia="zh-CN"/>
        </w:rPr>
      </w:pPr>
      <w:r w:rsidRPr="00125F55">
        <w:rPr>
          <w:lang w:val="de-DE" w:eastAsia="zh-CN"/>
        </w:rPr>
        <w:t>[RUS]</w:t>
      </w:r>
    </w:p>
    <w:p w:rsidR="00DE2DB9" w:rsidRPr="007B4F03" w:rsidRDefault="00DE2DB9" w:rsidP="00DE2DB9">
      <w:pPr>
        <w:rPr>
          <w:lang w:val="en-US"/>
        </w:rPr>
      </w:pPr>
      <w:r w:rsidRPr="007B4F03">
        <w:rPr>
          <w:lang w:val="en-US"/>
        </w:rPr>
        <w:t xml:space="preserve">Recommendation ITU-R M.1638-1 contains description of one radar of the aeronautical </w:t>
      </w:r>
      <w:proofErr w:type="spellStart"/>
      <w:r w:rsidRPr="007B4F03">
        <w:rPr>
          <w:lang w:val="en-US"/>
        </w:rPr>
        <w:t>radionavigation</w:t>
      </w:r>
      <w:proofErr w:type="spellEnd"/>
      <w:r w:rsidRPr="007B4F03">
        <w:rPr>
          <w:lang w:val="en-US"/>
        </w:rPr>
        <w:t xml:space="preserve"> service operating in the frequency band </w:t>
      </w:r>
      <w:r w:rsidRPr="00125F55">
        <w:rPr>
          <w:lang w:val="en-US"/>
        </w:rPr>
        <w:t>5</w:t>
      </w:r>
      <w:r w:rsidRPr="007B4F03">
        <w:rPr>
          <w:lang w:val="en-US"/>
        </w:rPr>
        <w:t> </w:t>
      </w:r>
      <w:r w:rsidRPr="00125F55">
        <w:rPr>
          <w:lang w:val="en-US"/>
        </w:rPr>
        <w:t>350-5</w:t>
      </w:r>
      <w:r w:rsidRPr="007B4F03">
        <w:rPr>
          <w:lang w:val="en-US"/>
        </w:rPr>
        <w:t> </w:t>
      </w:r>
      <w:r w:rsidRPr="00125F55">
        <w:rPr>
          <w:lang w:val="en-US"/>
        </w:rPr>
        <w:t>460</w:t>
      </w:r>
      <w:r w:rsidRPr="007B4F03">
        <w:rPr>
          <w:lang w:val="en-US"/>
        </w:rPr>
        <w:t xml:space="preserve"> MHz (Radar 16). Its technical characteristics and protection criterion are given in Table 4.1 The protection criterion </w:t>
      </w:r>
      <w:r w:rsidRPr="007B4F03">
        <w:rPr>
          <w:i/>
          <w:iCs/>
          <w:lang w:val="en-US"/>
        </w:rPr>
        <w:t>I</w:t>
      </w:r>
      <w:r w:rsidRPr="00125F55">
        <w:rPr>
          <w:i/>
          <w:iCs/>
          <w:lang w:val="en-US"/>
        </w:rPr>
        <w:t>/</w:t>
      </w:r>
      <w:r w:rsidRPr="007B4F03">
        <w:rPr>
          <w:i/>
          <w:iCs/>
          <w:lang w:val="en-US"/>
        </w:rPr>
        <w:t>N</w:t>
      </w:r>
      <w:r w:rsidRPr="007B4F03">
        <w:rPr>
          <w:lang w:val="en-US"/>
        </w:rPr>
        <w:t xml:space="preserve"> is of minus 10 dB as specified in the Table and it corresponds to Section 4 “Protection criteria” of Recommendation ITU-R М</w:t>
      </w:r>
      <w:r w:rsidRPr="00125F55">
        <w:rPr>
          <w:lang w:val="en-US"/>
        </w:rPr>
        <w:t>.1638-1.</w:t>
      </w:r>
    </w:p>
    <w:p w:rsidR="00DE2DB9" w:rsidRPr="00125F55" w:rsidRDefault="00DE2DB9" w:rsidP="00D741DB">
      <w:pPr>
        <w:pStyle w:val="TableNo"/>
        <w:spacing w:before="360"/>
        <w:rPr>
          <w:lang w:val="en-US"/>
        </w:rPr>
      </w:pPr>
      <w:r w:rsidRPr="007B4F03">
        <w:rPr>
          <w:lang w:val="en-US"/>
        </w:rPr>
        <w:t>TABLE</w:t>
      </w:r>
      <w:r w:rsidRPr="00125F55">
        <w:rPr>
          <w:lang w:val="en-US"/>
        </w:rPr>
        <w:t xml:space="preserve"> 4.1</w:t>
      </w:r>
    </w:p>
    <w:p w:rsidR="00DE2DB9" w:rsidRPr="00A3569A" w:rsidRDefault="00DE2DB9" w:rsidP="00DE2DB9">
      <w:pPr>
        <w:pStyle w:val="Tabletitle"/>
        <w:rPr>
          <w:lang w:val="en-US"/>
        </w:rPr>
      </w:pPr>
      <w:r w:rsidRPr="007B4F03">
        <w:rPr>
          <w:lang w:val="en-US"/>
        </w:rPr>
        <w:t xml:space="preserve">Technical characteristics and protection criteria of radars in the aeronautical </w:t>
      </w:r>
      <w:proofErr w:type="spellStart"/>
      <w:r w:rsidRPr="007B4F03">
        <w:rPr>
          <w:lang w:val="en-US"/>
        </w:rPr>
        <w:t>radionavigation</w:t>
      </w:r>
      <w:proofErr w:type="spellEnd"/>
      <w:r w:rsidRPr="007B4F03">
        <w:rPr>
          <w:lang w:val="en-US"/>
        </w:rPr>
        <w:t xml:space="preserve"> service </w:t>
      </w:r>
      <w:r w:rsidRPr="007B4F03">
        <w:rPr>
          <w:lang w:val="en-US"/>
        </w:rPr>
        <w:br/>
        <w:t>operating in the frequency bands 5350-546</w:t>
      </w:r>
      <w:r w:rsidRPr="00125F55">
        <w:rPr>
          <w:lang w:val="en-US"/>
        </w:rPr>
        <w:t>0 MH</w:t>
      </w:r>
      <w:r w:rsidRPr="007B4F03">
        <w:rPr>
          <w:lang w:val="en-US"/>
        </w:rPr>
        <w:t>z</w:t>
      </w:r>
    </w:p>
    <w:tbl>
      <w:tblPr>
        <w:tblW w:w="47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21"/>
        <w:gridCol w:w="3027"/>
      </w:tblGrid>
      <w:tr w:rsidR="00DE2DB9" w:rsidRPr="007B4F03" w:rsidTr="001C37E4">
        <w:trPr>
          <w:trHeight w:val="300"/>
          <w:jc w:val="center"/>
        </w:trPr>
        <w:tc>
          <w:tcPr>
            <w:tcW w:w="6335" w:type="dxa"/>
            <w:shd w:val="clear" w:color="auto" w:fill="auto"/>
            <w:vAlign w:val="bottom"/>
            <w:hideMark/>
          </w:tcPr>
          <w:p w:rsidR="00DE2DB9" w:rsidRPr="00125F55" w:rsidRDefault="00DE2DB9" w:rsidP="001C37E4">
            <w:pPr>
              <w:pStyle w:val="Tablehead"/>
              <w:rPr>
                <w:lang w:val="en-US" w:eastAsia="ru-RU"/>
              </w:rPr>
            </w:pPr>
            <w:r w:rsidRPr="007B4F03">
              <w:rPr>
                <w:lang w:val="en-US" w:eastAsia="ru-RU"/>
              </w:rPr>
              <w:t>Radar</w:t>
            </w:r>
          </w:p>
        </w:tc>
        <w:tc>
          <w:tcPr>
            <w:tcW w:w="3027" w:type="dxa"/>
            <w:shd w:val="clear" w:color="auto" w:fill="auto"/>
            <w:noWrap/>
            <w:vAlign w:val="bottom"/>
            <w:hideMark/>
          </w:tcPr>
          <w:p w:rsidR="00DE2DB9" w:rsidRPr="007B4F03" w:rsidRDefault="00DE2DB9" w:rsidP="001C37E4">
            <w:pPr>
              <w:pStyle w:val="Tablehead"/>
              <w:rPr>
                <w:lang w:val="en-US" w:eastAsia="ru-RU"/>
              </w:rPr>
            </w:pPr>
            <w:r w:rsidRPr="007B4F03">
              <w:rPr>
                <w:lang w:val="en-US" w:eastAsia="ru-RU"/>
              </w:rPr>
              <w:t>Radar 16</w:t>
            </w:r>
          </w:p>
        </w:tc>
      </w:tr>
      <w:tr w:rsidR="00DE2DB9" w:rsidRPr="007B4F03" w:rsidTr="001C37E4">
        <w:trPr>
          <w:trHeight w:val="252"/>
          <w:jc w:val="center"/>
        </w:trPr>
        <w:tc>
          <w:tcPr>
            <w:tcW w:w="6335" w:type="dxa"/>
            <w:shd w:val="clear" w:color="auto" w:fill="auto"/>
            <w:vAlign w:val="center"/>
          </w:tcPr>
          <w:p w:rsidR="00DE2DB9" w:rsidRPr="00125F55" w:rsidRDefault="00DE2DB9" w:rsidP="001C37E4">
            <w:pPr>
              <w:pStyle w:val="Tabletext"/>
              <w:rPr>
                <w:lang w:val="en-US" w:eastAsia="ru-RU"/>
              </w:rPr>
            </w:pPr>
            <w:r w:rsidRPr="007B4F03">
              <w:rPr>
                <w:lang w:val="en-US" w:eastAsia="ru-RU"/>
              </w:rPr>
              <w:t>Location</w:t>
            </w:r>
          </w:p>
        </w:tc>
        <w:tc>
          <w:tcPr>
            <w:tcW w:w="3027" w:type="dxa"/>
            <w:shd w:val="clear" w:color="auto" w:fill="auto"/>
            <w:noWrap/>
            <w:vAlign w:val="center"/>
          </w:tcPr>
          <w:p w:rsidR="00DE2DB9" w:rsidRPr="00125F55" w:rsidRDefault="00DE2DB9" w:rsidP="001C37E4">
            <w:pPr>
              <w:pStyle w:val="Tabletext"/>
              <w:jc w:val="center"/>
              <w:rPr>
                <w:szCs w:val="22"/>
                <w:lang w:val="en-US" w:eastAsia="ru-RU"/>
              </w:rPr>
            </w:pPr>
            <w:r w:rsidRPr="007B4F03">
              <w:rPr>
                <w:szCs w:val="22"/>
                <w:lang w:val="en-US" w:eastAsia="ru-RU"/>
              </w:rPr>
              <w:t>Airborne</w:t>
            </w:r>
          </w:p>
        </w:tc>
      </w:tr>
      <w:tr w:rsidR="00DE2DB9" w:rsidRPr="007B4F03" w:rsidTr="001C37E4">
        <w:trPr>
          <w:trHeight w:val="252"/>
          <w:jc w:val="center"/>
        </w:trPr>
        <w:tc>
          <w:tcPr>
            <w:tcW w:w="6335" w:type="dxa"/>
            <w:shd w:val="clear" w:color="auto" w:fill="auto"/>
            <w:vAlign w:val="bottom"/>
            <w:hideMark/>
          </w:tcPr>
          <w:p w:rsidR="00DE2DB9" w:rsidRPr="007B4F03" w:rsidRDefault="00DE2DB9" w:rsidP="001C37E4">
            <w:pPr>
              <w:pStyle w:val="Tabletext"/>
              <w:rPr>
                <w:lang w:val="en-US" w:eastAsia="ru-RU"/>
              </w:rPr>
            </w:pPr>
            <w:r w:rsidRPr="007B4F03">
              <w:rPr>
                <w:szCs w:val="22"/>
                <w:lang w:val="en-US" w:eastAsia="ru-RU"/>
              </w:rPr>
              <w:t>Frequency band, MHz</w:t>
            </w:r>
          </w:p>
        </w:tc>
        <w:tc>
          <w:tcPr>
            <w:tcW w:w="3027" w:type="dxa"/>
            <w:shd w:val="clear" w:color="auto" w:fill="auto"/>
            <w:noWrap/>
            <w:vAlign w:val="center"/>
          </w:tcPr>
          <w:p w:rsidR="00DE2DB9" w:rsidRPr="007B4F03" w:rsidRDefault="00DE2DB9" w:rsidP="001C37E4">
            <w:pPr>
              <w:pStyle w:val="Tabletext"/>
              <w:jc w:val="center"/>
              <w:rPr>
                <w:lang w:val="en-US" w:eastAsia="ru-RU"/>
              </w:rPr>
            </w:pPr>
            <w:r w:rsidRPr="007B4F03">
              <w:rPr>
                <w:szCs w:val="22"/>
                <w:lang w:val="en-US" w:eastAsia="ru-RU"/>
              </w:rPr>
              <w:t>5 440</w:t>
            </w:r>
          </w:p>
        </w:tc>
      </w:tr>
      <w:tr w:rsidR="00DE2DB9" w:rsidRPr="007B4F03" w:rsidTr="001C37E4">
        <w:trPr>
          <w:trHeight w:val="330"/>
          <w:jc w:val="center"/>
        </w:trPr>
        <w:tc>
          <w:tcPr>
            <w:tcW w:w="6335" w:type="dxa"/>
            <w:shd w:val="clear" w:color="auto" w:fill="auto"/>
            <w:vAlign w:val="bottom"/>
            <w:hideMark/>
          </w:tcPr>
          <w:p w:rsidR="00DE2DB9" w:rsidRPr="007B4F03" w:rsidRDefault="00DE2DB9" w:rsidP="001C37E4">
            <w:pPr>
              <w:pStyle w:val="Tabletext"/>
              <w:rPr>
                <w:lang w:val="en-US" w:eastAsia="ru-RU"/>
              </w:rPr>
            </w:pPr>
            <w:r w:rsidRPr="007B4F03">
              <w:rPr>
                <w:szCs w:val="22"/>
                <w:lang w:val="en-US" w:eastAsia="ru-RU"/>
              </w:rPr>
              <w:t>Antenna gain, dB</w:t>
            </w:r>
          </w:p>
        </w:tc>
        <w:tc>
          <w:tcPr>
            <w:tcW w:w="3027" w:type="dxa"/>
            <w:shd w:val="clear" w:color="auto" w:fill="auto"/>
            <w:noWrap/>
            <w:vAlign w:val="center"/>
          </w:tcPr>
          <w:p w:rsidR="00DE2DB9" w:rsidRPr="007B4F03" w:rsidRDefault="00DE2DB9" w:rsidP="001C37E4">
            <w:pPr>
              <w:pStyle w:val="Tabletext"/>
              <w:jc w:val="center"/>
              <w:rPr>
                <w:lang w:val="en-US" w:eastAsia="ru-RU"/>
              </w:rPr>
            </w:pPr>
            <w:r w:rsidRPr="007B4F03">
              <w:rPr>
                <w:szCs w:val="22"/>
                <w:lang w:val="en-US" w:eastAsia="ru-RU"/>
              </w:rPr>
              <w:t>34</w:t>
            </w:r>
          </w:p>
        </w:tc>
      </w:tr>
      <w:tr w:rsidR="00DE2DB9" w:rsidRPr="007B4F03" w:rsidTr="001C37E4">
        <w:trPr>
          <w:trHeight w:val="204"/>
          <w:jc w:val="center"/>
        </w:trPr>
        <w:tc>
          <w:tcPr>
            <w:tcW w:w="6335" w:type="dxa"/>
            <w:shd w:val="clear" w:color="auto" w:fill="auto"/>
            <w:vAlign w:val="bottom"/>
            <w:hideMark/>
          </w:tcPr>
          <w:p w:rsidR="00DE2DB9" w:rsidRPr="007B4F03" w:rsidRDefault="00DE2DB9" w:rsidP="001C37E4">
            <w:pPr>
              <w:pStyle w:val="Tabletext"/>
              <w:rPr>
                <w:lang w:val="en-US" w:eastAsia="ru-RU"/>
              </w:rPr>
            </w:pPr>
            <w:r w:rsidRPr="007B4F03">
              <w:rPr>
                <w:szCs w:val="22"/>
                <w:lang w:val="en-US" w:eastAsia="ru-RU"/>
              </w:rPr>
              <w:t>Noise figure, dB</w:t>
            </w:r>
          </w:p>
        </w:tc>
        <w:tc>
          <w:tcPr>
            <w:tcW w:w="3027" w:type="dxa"/>
            <w:shd w:val="clear" w:color="auto" w:fill="auto"/>
            <w:noWrap/>
            <w:vAlign w:val="center"/>
          </w:tcPr>
          <w:p w:rsidR="00DE2DB9" w:rsidRPr="007B4F03" w:rsidRDefault="00DE2DB9" w:rsidP="001C37E4">
            <w:pPr>
              <w:pStyle w:val="Tabletext"/>
              <w:jc w:val="center"/>
              <w:rPr>
                <w:lang w:val="en-US" w:eastAsia="ru-RU"/>
              </w:rPr>
            </w:pPr>
            <w:r w:rsidRPr="007B4F03">
              <w:rPr>
                <w:szCs w:val="22"/>
                <w:lang w:val="en-US" w:eastAsia="ru-RU"/>
              </w:rPr>
              <w:t>5</w:t>
            </w:r>
          </w:p>
        </w:tc>
      </w:tr>
      <w:tr w:rsidR="00DE2DB9" w:rsidRPr="007B4F03" w:rsidTr="001C37E4">
        <w:trPr>
          <w:trHeight w:val="324"/>
          <w:jc w:val="center"/>
        </w:trPr>
        <w:tc>
          <w:tcPr>
            <w:tcW w:w="6335" w:type="dxa"/>
            <w:shd w:val="clear" w:color="auto" w:fill="auto"/>
            <w:vAlign w:val="bottom"/>
            <w:hideMark/>
          </w:tcPr>
          <w:p w:rsidR="00DE2DB9" w:rsidRPr="007B4F03" w:rsidRDefault="00DE2DB9" w:rsidP="001C37E4">
            <w:pPr>
              <w:pStyle w:val="Tabletext"/>
              <w:rPr>
                <w:lang w:val="en-US" w:eastAsia="ru-RU"/>
              </w:rPr>
            </w:pPr>
            <w:r w:rsidRPr="007B4F03">
              <w:rPr>
                <w:szCs w:val="22"/>
                <w:lang w:val="en-US" w:eastAsia="ru-RU"/>
              </w:rPr>
              <w:t>IF bandwidth, MHz</w:t>
            </w:r>
          </w:p>
        </w:tc>
        <w:tc>
          <w:tcPr>
            <w:tcW w:w="3027" w:type="dxa"/>
            <w:shd w:val="clear" w:color="auto" w:fill="auto"/>
            <w:noWrap/>
            <w:vAlign w:val="center"/>
          </w:tcPr>
          <w:p w:rsidR="00DE2DB9" w:rsidRPr="007B4F03" w:rsidRDefault="00DE2DB9" w:rsidP="001C37E4">
            <w:pPr>
              <w:pStyle w:val="Tabletext"/>
              <w:jc w:val="center"/>
              <w:rPr>
                <w:lang w:val="en-US" w:eastAsia="ru-RU"/>
              </w:rPr>
            </w:pPr>
            <w:r w:rsidRPr="007B4F03">
              <w:rPr>
                <w:szCs w:val="22"/>
                <w:lang w:val="en-US" w:eastAsia="ru-RU"/>
              </w:rPr>
              <w:t>1</w:t>
            </w:r>
          </w:p>
        </w:tc>
      </w:tr>
      <w:tr w:rsidR="00DE2DB9" w:rsidRPr="007B4F03" w:rsidTr="001C37E4">
        <w:trPr>
          <w:trHeight w:val="300"/>
          <w:jc w:val="center"/>
        </w:trPr>
        <w:tc>
          <w:tcPr>
            <w:tcW w:w="6335" w:type="dxa"/>
            <w:shd w:val="clear" w:color="auto" w:fill="auto"/>
            <w:vAlign w:val="bottom"/>
            <w:hideMark/>
          </w:tcPr>
          <w:p w:rsidR="00DE2DB9" w:rsidRPr="007B4F03" w:rsidRDefault="00DE2DB9" w:rsidP="001C37E4">
            <w:pPr>
              <w:pStyle w:val="Tabletext"/>
              <w:rPr>
                <w:lang w:val="en-US" w:eastAsia="ru-RU"/>
              </w:rPr>
            </w:pPr>
            <w:r w:rsidRPr="007B4F03">
              <w:rPr>
                <w:i/>
                <w:iCs/>
                <w:szCs w:val="22"/>
                <w:lang w:val="en-US" w:eastAsia="ru-RU"/>
              </w:rPr>
              <w:t>I/N</w:t>
            </w:r>
            <w:r w:rsidRPr="007B4F03">
              <w:rPr>
                <w:szCs w:val="22"/>
                <w:lang w:val="en-US" w:eastAsia="ru-RU"/>
              </w:rPr>
              <w:t>, dB</w:t>
            </w:r>
          </w:p>
        </w:tc>
        <w:tc>
          <w:tcPr>
            <w:tcW w:w="3027" w:type="dxa"/>
            <w:shd w:val="clear" w:color="auto" w:fill="auto"/>
            <w:noWrap/>
            <w:vAlign w:val="center"/>
          </w:tcPr>
          <w:p w:rsidR="00DE2DB9" w:rsidRPr="007B4F03" w:rsidRDefault="00DE2DB9" w:rsidP="001C37E4">
            <w:pPr>
              <w:pStyle w:val="Tabletext"/>
              <w:jc w:val="center"/>
              <w:rPr>
                <w:lang w:val="en-US" w:eastAsia="ru-RU"/>
              </w:rPr>
            </w:pPr>
            <w:r w:rsidRPr="007B4F03">
              <w:rPr>
                <w:szCs w:val="22"/>
                <w:lang w:val="en-US" w:eastAsia="ru-RU"/>
              </w:rPr>
              <w:t>-10</w:t>
            </w:r>
          </w:p>
        </w:tc>
      </w:tr>
      <w:tr w:rsidR="00DE2DB9" w:rsidRPr="007B4F03" w:rsidTr="001C37E4">
        <w:trPr>
          <w:trHeight w:val="300"/>
          <w:jc w:val="center"/>
        </w:trPr>
        <w:tc>
          <w:tcPr>
            <w:tcW w:w="6335" w:type="dxa"/>
            <w:shd w:val="clear" w:color="auto" w:fill="auto"/>
            <w:vAlign w:val="bottom"/>
            <w:hideMark/>
          </w:tcPr>
          <w:p w:rsidR="00DE2DB9" w:rsidRPr="007B4F03" w:rsidRDefault="00DE2DB9" w:rsidP="001C37E4">
            <w:pPr>
              <w:pStyle w:val="Tabletext"/>
              <w:rPr>
                <w:lang w:val="en-US" w:eastAsia="ru-RU"/>
              </w:rPr>
            </w:pPr>
            <w:proofErr w:type="spellStart"/>
            <w:r w:rsidRPr="007B4F03">
              <w:rPr>
                <w:szCs w:val="22"/>
                <w:lang w:val="en-US" w:eastAsia="ru-RU"/>
              </w:rPr>
              <w:t>Т</w:t>
            </w:r>
            <w:r w:rsidRPr="007B4F03">
              <w:rPr>
                <w:szCs w:val="22"/>
                <w:vertAlign w:val="subscript"/>
                <w:lang w:val="en-US" w:eastAsia="ru-RU"/>
              </w:rPr>
              <w:t>n</w:t>
            </w:r>
            <w:proofErr w:type="spellEnd"/>
            <w:r w:rsidRPr="007B4F03">
              <w:rPr>
                <w:szCs w:val="22"/>
                <w:lang w:val="en-US" w:eastAsia="ru-RU"/>
              </w:rPr>
              <w:t>, К</w:t>
            </w:r>
          </w:p>
        </w:tc>
        <w:tc>
          <w:tcPr>
            <w:tcW w:w="3027" w:type="dxa"/>
            <w:shd w:val="clear" w:color="auto" w:fill="auto"/>
            <w:noWrap/>
            <w:vAlign w:val="center"/>
          </w:tcPr>
          <w:p w:rsidR="00DE2DB9" w:rsidRPr="007B4F03" w:rsidRDefault="00DE2DB9" w:rsidP="001C37E4">
            <w:pPr>
              <w:pStyle w:val="Tabletext"/>
              <w:jc w:val="center"/>
              <w:rPr>
                <w:lang w:val="en-US" w:eastAsia="ru-RU"/>
              </w:rPr>
            </w:pPr>
            <w:r w:rsidRPr="007B4F03">
              <w:rPr>
                <w:szCs w:val="22"/>
                <w:lang w:val="en-US" w:eastAsia="ru-RU"/>
              </w:rPr>
              <w:t>627</w:t>
            </w:r>
          </w:p>
        </w:tc>
      </w:tr>
      <w:tr w:rsidR="00DE2DB9" w:rsidRPr="007B4F03" w:rsidTr="001C37E4">
        <w:trPr>
          <w:trHeight w:val="228"/>
          <w:jc w:val="center"/>
        </w:trPr>
        <w:tc>
          <w:tcPr>
            <w:tcW w:w="6335" w:type="dxa"/>
            <w:shd w:val="clear" w:color="auto" w:fill="auto"/>
            <w:vAlign w:val="bottom"/>
            <w:hideMark/>
          </w:tcPr>
          <w:p w:rsidR="00DE2DB9" w:rsidRPr="007B4F03" w:rsidRDefault="00DE2DB9" w:rsidP="001C37E4">
            <w:pPr>
              <w:pStyle w:val="Tabletext"/>
              <w:rPr>
                <w:lang w:val="en-US" w:eastAsia="ru-RU"/>
              </w:rPr>
            </w:pPr>
            <w:proofErr w:type="spellStart"/>
            <w:r w:rsidRPr="007B4F03">
              <w:rPr>
                <w:szCs w:val="22"/>
                <w:lang w:val="en-US" w:eastAsia="ru-RU"/>
              </w:rPr>
              <w:t>Р</w:t>
            </w:r>
            <w:r w:rsidRPr="007B4F03">
              <w:rPr>
                <w:szCs w:val="22"/>
                <w:vertAlign w:val="subscript"/>
                <w:lang w:val="en-US" w:eastAsia="ru-RU"/>
              </w:rPr>
              <w:t>noise</w:t>
            </w:r>
            <w:proofErr w:type="spellEnd"/>
            <w:r w:rsidRPr="007B4F03">
              <w:rPr>
                <w:szCs w:val="22"/>
                <w:vertAlign w:val="subscript"/>
                <w:lang w:val="en-US" w:eastAsia="ru-RU"/>
              </w:rPr>
              <w:t>, add</w:t>
            </w:r>
            <w:r w:rsidRPr="007B4F03">
              <w:rPr>
                <w:szCs w:val="22"/>
                <w:lang w:val="en-US" w:eastAsia="ru-RU"/>
              </w:rPr>
              <w:t xml:space="preserve">, </w:t>
            </w:r>
            <w:proofErr w:type="spellStart"/>
            <w:r w:rsidRPr="007B4F03">
              <w:rPr>
                <w:szCs w:val="22"/>
                <w:lang w:val="en-US" w:eastAsia="ru-RU"/>
              </w:rPr>
              <w:t>dBW</w:t>
            </w:r>
            <w:proofErr w:type="spellEnd"/>
          </w:p>
        </w:tc>
        <w:tc>
          <w:tcPr>
            <w:tcW w:w="3027" w:type="dxa"/>
            <w:shd w:val="clear" w:color="auto" w:fill="auto"/>
            <w:noWrap/>
            <w:vAlign w:val="center"/>
          </w:tcPr>
          <w:p w:rsidR="00DE2DB9" w:rsidRPr="007B4F03" w:rsidRDefault="00DE2DB9" w:rsidP="001C37E4">
            <w:pPr>
              <w:pStyle w:val="Tabletext"/>
              <w:jc w:val="center"/>
              <w:rPr>
                <w:lang w:val="en-US" w:eastAsia="ru-RU"/>
              </w:rPr>
            </w:pPr>
            <w:r w:rsidRPr="007B4F03">
              <w:rPr>
                <w:szCs w:val="22"/>
                <w:lang w:val="en-US" w:eastAsia="ru-RU"/>
              </w:rPr>
              <w:t>-141</w:t>
            </w:r>
          </w:p>
        </w:tc>
      </w:tr>
      <w:tr w:rsidR="00DE2DB9" w:rsidRPr="007B4F03" w:rsidTr="001C37E4">
        <w:trPr>
          <w:trHeight w:val="217"/>
          <w:jc w:val="center"/>
        </w:trPr>
        <w:tc>
          <w:tcPr>
            <w:tcW w:w="6335" w:type="dxa"/>
            <w:shd w:val="clear" w:color="auto" w:fill="auto"/>
            <w:vAlign w:val="bottom"/>
            <w:hideMark/>
          </w:tcPr>
          <w:p w:rsidR="00DE2DB9" w:rsidRPr="007B4F03" w:rsidRDefault="00DE2DB9" w:rsidP="001C37E4">
            <w:pPr>
              <w:pStyle w:val="Tabletext"/>
              <w:rPr>
                <w:lang w:val="en-US" w:eastAsia="ru-RU"/>
              </w:rPr>
            </w:pPr>
            <w:proofErr w:type="spellStart"/>
            <w:r w:rsidRPr="007B4F03">
              <w:rPr>
                <w:szCs w:val="22"/>
                <w:lang w:val="en-US" w:eastAsia="ru-RU"/>
              </w:rPr>
              <w:t>I</w:t>
            </w:r>
            <w:r w:rsidRPr="007B4F03">
              <w:rPr>
                <w:szCs w:val="22"/>
                <w:vertAlign w:val="subscript"/>
                <w:lang w:val="en-US" w:eastAsia="ru-RU"/>
              </w:rPr>
              <w:t>add</w:t>
            </w:r>
            <w:proofErr w:type="spellEnd"/>
            <w:r w:rsidRPr="007B4F03">
              <w:rPr>
                <w:szCs w:val="22"/>
                <w:lang w:val="en-US" w:eastAsia="ru-RU"/>
              </w:rPr>
              <w:t xml:space="preserve">, </w:t>
            </w:r>
            <w:proofErr w:type="spellStart"/>
            <w:r w:rsidRPr="007B4F03">
              <w:rPr>
                <w:szCs w:val="22"/>
                <w:lang w:val="en-US" w:eastAsia="ru-RU"/>
              </w:rPr>
              <w:t>dBW</w:t>
            </w:r>
            <w:proofErr w:type="spellEnd"/>
          </w:p>
        </w:tc>
        <w:tc>
          <w:tcPr>
            <w:tcW w:w="3027" w:type="dxa"/>
            <w:shd w:val="clear" w:color="auto" w:fill="auto"/>
            <w:noWrap/>
            <w:vAlign w:val="center"/>
          </w:tcPr>
          <w:p w:rsidR="00DE2DB9" w:rsidRPr="007B4F03" w:rsidRDefault="00DE2DB9" w:rsidP="001C37E4">
            <w:pPr>
              <w:pStyle w:val="Tabletext"/>
              <w:jc w:val="center"/>
              <w:rPr>
                <w:lang w:val="en-US" w:eastAsia="ru-RU"/>
              </w:rPr>
            </w:pPr>
            <w:r w:rsidRPr="007B4F03">
              <w:rPr>
                <w:szCs w:val="22"/>
                <w:lang w:val="en-US" w:eastAsia="ru-RU"/>
              </w:rPr>
              <w:t>-151</w:t>
            </w:r>
          </w:p>
        </w:tc>
      </w:tr>
    </w:tbl>
    <w:p w:rsidR="00DE2DB9" w:rsidRPr="007B4F03" w:rsidRDefault="00DE2DB9" w:rsidP="00125F55">
      <w:pPr>
        <w:rPr>
          <w:lang w:val="en-US"/>
        </w:rPr>
      </w:pPr>
      <w:r w:rsidRPr="007B4F03">
        <w:rPr>
          <w:lang w:val="en-US"/>
        </w:rPr>
        <w:t>These characteristics were used for estimation of thermal noise level, noise power and permissible interference power for the given radars using the following equations:</w:t>
      </w:r>
    </w:p>
    <w:p w:rsidR="00DE2DB9" w:rsidRPr="007B4F03" w:rsidRDefault="00DE2DB9" w:rsidP="00DE2DB9">
      <w:pPr>
        <w:pStyle w:val="Equation"/>
        <w:rPr>
          <w:lang w:val="en-US"/>
        </w:rPr>
      </w:pPr>
      <w:r w:rsidRPr="007B4F03">
        <w:rPr>
          <w:lang w:val="en-US"/>
        </w:rPr>
        <w:tab/>
      </w:r>
      <w:r w:rsidRPr="007B4F03">
        <w:rPr>
          <w:lang w:val="en-US"/>
        </w:rPr>
        <w:tab/>
      </w:r>
      <w:r w:rsidRPr="007B4F03">
        <w:rPr>
          <w:lang w:val="en-US"/>
        </w:rPr>
        <w:object w:dxaOrig="2079" w:dyaOrig="800">
          <v:shape id="_x0000_i1026" type="#_x0000_t75" style="width:115.45pt;height:43.45pt" o:ole="">
            <v:imagedata r:id="rId25" o:title=""/>
          </v:shape>
          <o:OLEObject Type="Embed" ProgID="Equation.3" ShapeID="_x0000_i1026" DrawAspect="Content" ObjectID="_1541240181" r:id="rId26"/>
        </w:object>
      </w:r>
      <w:r w:rsidRPr="007B4F03">
        <w:rPr>
          <w:lang w:val="en-US"/>
        </w:rPr>
        <w:t xml:space="preserve"> К</w:t>
      </w:r>
      <w:r w:rsidRPr="007B4F03">
        <w:rPr>
          <w:lang w:val="en-US"/>
        </w:rPr>
        <w:tab/>
        <w:t>(1)</w:t>
      </w:r>
    </w:p>
    <w:p w:rsidR="00DE2DB9" w:rsidRPr="007B4F03" w:rsidRDefault="00DE2DB9" w:rsidP="00DE2DB9">
      <w:pPr>
        <w:pStyle w:val="Equation"/>
        <w:rPr>
          <w:lang w:val="en-US"/>
        </w:rPr>
      </w:pPr>
      <w:r w:rsidRPr="007B4F03">
        <w:rPr>
          <w:lang w:val="en-US"/>
        </w:rPr>
        <w:tab/>
      </w:r>
      <w:r w:rsidRPr="007B4F03">
        <w:rPr>
          <w:lang w:val="en-US"/>
        </w:rPr>
        <w:tab/>
      </w:r>
      <w:r w:rsidRPr="007B4F03">
        <w:rPr>
          <w:lang w:val="en-US"/>
        </w:rPr>
        <w:object w:dxaOrig="2240" w:dyaOrig="360">
          <v:shape id="_x0000_i1027" type="#_x0000_t75" style="width:136.55pt;height:21.75pt" o:ole="">
            <v:imagedata r:id="rId27" o:title=""/>
          </v:shape>
          <o:OLEObject Type="Embed" ProgID="Equation.3" ShapeID="_x0000_i1027" DrawAspect="Content" ObjectID="_1541240182" r:id="rId28"/>
        </w:object>
      </w:r>
      <w:r w:rsidRPr="007B4F03">
        <w:rPr>
          <w:lang w:val="en-US"/>
        </w:rPr>
        <w:t xml:space="preserve"> </w:t>
      </w:r>
      <w:proofErr w:type="spellStart"/>
      <w:r w:rsidRPr="007B4F03">
        <w:rPr>
          <w:lang w:val="en-US"/>
        </w:rPr>
        <w:t>dBW</w:t>
      </w:r>
      <w:proofErr w:type="spellEnd"/>
      <w:r w:rsidRPr="007B4F03">
        <w:rPr>
          <w:lang w:val="en-US"/>
        </w:rPr>
        <w:tab/>
        <w:t>(2)</w:t>
      </w:r>
    </w:p>
    <w:p w:rsidR="00DE2DB9" w:rsidRPr="007B4F03" w:rsidRDefault="00DE2DB9" w:rsidP="00DE2DB9">
      <w:pPr>
        <w:suppressAutoHyphens/>
        <w:jc w:val="both"/>
        <w:rPr>
          <w:szCs w:val="24"/>
          <w:lang w:val="en-US"/>
        </w:rPr>
      </w:pPr>
      <w:r w:rsidRPr="007B4F03">
        <w:rPr>
          <w:szCs w:val="24"/>
          <w:lang w:val="en-US"/>
        </w:rPr>
        <w:t>where:</w:t>
      </w:r>
    </w:p>
    <w:p w:rsidR="00DE2DB9" w:rsidRPr="007B4F03" w:rsidRDefault="00DE2DB9" w:rsidP="00DE2DB9">
      <w:pPr>
        <w:pStyle w:val="Equationlegend"/>
        <w:rPr>
          <w:lang w:val="en-US"/>
        </w:rPr>
      </w:pPr>
      <w:r w:rsidRPr="007B4F03">
        <w:rPr>
          <w:lang w:val="en-US"/>
        </w:rPr>
        <w:tab/>
      </w:r>
      <w:r w:rsidRPr="007B4F03">
        <w:rPr>
          <w:i/>
          <w:lang w:val="en-US"/>
        </w:rPr>
        <w:t>k</w:t>
      </w:r>
      <w:r w:rsidRPr="007B4F03">
        <w:rPr>
          <w:lang w:val="en-US"/>
        </w:rPr>
        <w:t xml:space="preserve"> –</w:t>
      </w:r>
      <w:r w:rsidRPr="007B4F03">
        <w:rPr>
          <w:lang w:val="en-US"/>
        </w:rPr>
        <w:tab/>
        <w:t>Boltzmann constant</w:t>
      </w:r>
      <w:r w:rsidRPr="007B4F03">
        <w:rPr>
          <w:szCs w:val="24"/>
          <w:lang w:val="en-US"/>
        </w:rPr>
        <w:t>;</w:t>
      </w:r>
    </w:p>
    <w:p w:rsidR="00DE2DB9" w:rsidRPr="007B4F03" w:rsidRDefault="00DE2DB9" w:rsidP="00DE2DB9">
      <w:pPr>
        <w:pStyle w:val="Equationlegend"/>
        <w:rPr>
          <w:szCs w:val="24"/>
          <w:lang w:val="en-US"/>
        </w:rPr>
      </w:pPr>
      <w:r w:rsidRPr="007B4F03">
        <w:rPr>
          <w:szCs w:val="24"/>
          <w:lang w:val="en-US"/>
        </w:rPr>
        <w:tab/>
        <w:t xml:space="preserve">NF – </w:t>
      </w:r>
      <w:r w:rsidRPr="007B4F03">
        <w:rPr>
          <w:szCs w:val="24"/>
          <w:lang w:val="en-US"/>
        </w:rPr>
        <w:tab/>
        <w:t xml:space="preserve">radar </w:t>
      </w:r>
      <w:r w:rsidRPr="007B4F03">
        <w:rPr>
          <w:lang w:val="en-US"/>
        </w:rPr>
        <w:t>receiver</w:t>
      </w:r>
      <w:r w:rsidRPr="007B4F03">
        <w:rPr>
          <w:szCs w:val="24"/>
          <w:lang w:val="en-US"/>
        </w:rPr>
        <w:t xml:space="preserve"> noise figure;</w:t>
      </w:r>
    </w:p>
    <w:p w:rsidR="00DE2DB9" w:rsidRPr="007B4F03" w:rsidRDefault="00DE2DB9" w:rsidP="00DE2DB9">
      <w:pPr>
        <w:pStyle w:val="Equationlegend"/>
        <w:rPr>
          <w:szCs w:val="24"/>
          <w:lang w:val="en-US"/>
        </w:rPr>
      </w:pPr>
      <w:r w:rsidRPr="007B4F03">
        <w:rPr>
          <w:szCs w:val="24"/>
          <w:lang w:val="en-US"/>
        </w:rPr>
        <w:tab/>
      </w:r>
      <w:r w:rsidRPr="007B4F03">
        <w:rPr>
          <w:position w:val="-12"/>
          <w:szCs w:val="24"/>
          <w:lang w:val="en-US"/>
        </w:rPr>
        <w:object w:dxaOrig="620" w:dyaOrig="360">
          <v:shape id="_x0000_i1028" type="#_x0000_t75" style="width:28.55pt;height:21.75pt" o:ole="">
            <v:imagedata r:id="rId29" o:title=""/>
          </v:shape>
          <o:OLEObject Type="Embed" ProgID="Equation.3" ShapeID="_x0000_i1028" DrawAspect="Content" ObjectID="_1541240183" r:id="rId30"/>
        </w:object>
      </w:r>
      <w:r w:rsidRPr="007B4F03">
        <w:rPr>
          <w:szCs w:val="24"/>
          <w:lang w:val="en-US"/>
        </w:rPr>
        <w:t xml:space="preserve"> –</w:t>
      </w:r>
      <w:r w:rsidRPr="007B4F03">
        <w:rPr>
          <w:szCs w:val="24"/>
          <w:lang w:val="en-US"/>
        </w:rPr>
        <w:tab/>
        <w:t xml:space="preserve">radar </w:t>
      </w:r>
      <w:r w:rsidRPr="007B4F03">
        <w:rPr>
          <w:lang w:val="en-US"/>
        </w:rPr>
        <w:t>receiver</w:t>
      </w:r>
      <w:r w:rsidRPr="007B4F03">
        <w:rPr>
          <w:szCs w:val="24"/>
          <w:lang w:val="en-US"/>
        </w:rPr>
        <w:t xml:space="preserve"> IF operational pass-band.</w:t>
      </w:r>
    </w:p>
    <w:p w:rsidR="00DE2DB9" w:rsidRPr="007B4F03" w:rsidRDefault="00DE2DB9" w:rsidP="00125F55">
      <w:pPr>
        <w:rPr>
          <w:szCs w:val="24"/>
          <w:lang w:val="en-US"/>
        </w:rPr>
      </w:pPr>
      <w:r w:rsidRPr="007B4F03">
        <w:rPr>
          <w:szCs w:val="24"/>
          <w:lang w:val="en-US"/>
        </w:rPr>
        <w:t>Maximum permissible noise power at the front end was assessed such as:</w:t>
      </w:r>
    </w:p>
    <w:p w:rsidR="00DE2DB9" w:rsidRPr="007B4F03" w:rsidRDefault="00DE2DB9" w:rsidP="00DE2DB9">
      <w:pPr>
        <w:pStyle w:val="Equation"/>
        <w:rPr>
          <w:lang w:val="en-US"/>
        </w:rPr>
      </w:pPr>
      <w:r w:rsidRPr="007B4F03">
        <w:rPr>
          <w:lang w:val="en-US"/>
        </w:rPr>
        <w:tab/>
      </w:r>
      <w:r w:rsidRPr="007B4F03">
        <w:rPr>
          <w:lang w:val="en-US"/>
        </w:rPr>
        <w:tab/>
      </w:r>
      <w:r w:rsidRPr="007B4F03">
        <w:rPr>
          <w:lang w:val="en-US"/>
        </w:rPr>
        <w:object w:dxaOrig="1460" w:dyaOrig="360">
          <v:shape id="_x0000_i1029" type="#_x0000_t75" style="width:85.6pt;height:21.75pt" o:ole="">
            <v:imagedata r:id="rId31" o:title=""/>
          </v:shape>
          <o:OLEObject Type="Embed" ProgID="Equation.3" ShapeID="_x0000_i1029" DrawAspect="Content" ObjectID="_1541240184" r:id="rId32"/>
        </w:object>
      </w:r>
      <w:r w:rsidRPr="007B4F03">
        <w:rPr>
          <w:lang w:val="en-US"/>
        </w:rPr>
        <w:t xml:space="preserve">, </w:t>
      </w:r>
      <w:proofErr w:type="spellStart"/>
      <w:r w:rsidRPr="007B4F03">
        <w:rPr>
          <w:lang w:val="en-US"/>
        </w:rPr>
        <w:t>dBW</w:t>
      </w:r>
      <w:proofErr w:type="spellEnd"/>
      <w:r w:rsidRPr="007B4F03">
        <w:rPr>
          <w:lang w:val="en-US"/>
        </w:rPr>
        <w:tab/>
        <w:t>(3)</w:t>
      </w:r>
    </w:p>
    <w:p w:rsidR="00DE2DB9" w:rsidRPr="00401367" w:rsidRDefault="00DE2DB9" w:rsidP="00125F55">
      <w:pPr>
        <w:rPr>
          <w:lang w:val="en-US"/>
        </w:rPr>
      </w:pPr>
      <w:r w:rsidRPr="007B4F03">
        <w:rPr>
          <w:lang w:val="en-US"/>
        </w:rPr>
        <w:t>The estimated thermal noise level, noise power and permissible interference power are given in Table 4.1.</w:t>
      </w:r>
    </w:p>
    <w:p w:rsidR="00D94710" w:rsidRPr="00033FC2" w:rsidRDefault="00D94710" w:rsidP="00B32C52">
      <w:pPr>
        <w:pStyle w:val="Heading2"/>
        <w:keepNext w:val="0"/>
        <w:keepLines w:val="0"/>
        <w:rPr>
          <w:szCs w:val="24"/>
          <w:lang w:val="en-US"/>
        </w:rPr>
      </w:pPr>
      <w:r w:rsidRPr="00033FC2">
        <w:rPr>
          <w:shd w:val="clear" w:color="auto" w:fill="FFFFFF"/>
          <w:lang w:val="en-US"/>
        </w:rPr>
        <w:t>4.4</w:t>
      </w:r>
      <w:r w:rsidRPr="00033FC2">
        <w:rPr>
          <w:shd w:val="clear" w:color="auto" w:fill="FFFFFF"/>
          <w:lang w:val="en-US"/>
        </w:rPr>
        <w:tab/>
        <w:t>Technical and operational characteristics of the Earth Exploration Satellite service operating in the frequency ranges 5</w:t>
      </w:r>
      <w:r w:rsidR="005573CB">
        <w:rPr>
          <w:shd w:val="clear" w:color="auto" w:fill="FFFFFF"/>
          <w:lang w:val="en-US"/>
        </w:rPr>
        <w:t> </w:t>
      </w:r>
      <w:r w:rsidRPr="00033FC2">
        <w:rPr>
          <w:shd w:val="clear" w:color="auto" w:fill="FFFFFF"/>
          <w:lang w:val="en-US"/>
        </w:rPr>
        <w:t>250-5</w:t>
      </w:r>
      <w:r w:rsidR="005573CB">
        <w:rPr>
          <w:shd w:val="clear" w:color="auto" w:fill="FFFFFF"/>
          <w:lang w:val="en-US"/>
        </w:rPr>
        <w:t> </w:t>
      </w:r>
      <w:r w:rsidRPr="00033FC2">
        <w:rPr>
          <w:shd w:val="clear" w:color="auto" w:fill="FFFFFF"/>
          <w:lang w:val="en-US"/>
        </w:rPr>
        <w:t>570 MHz</w:t>
      </w:r>
    </w:p>
    <w:p w:rsidR="00CE292E" w:rsidRPr="00FE66BB" w:rsidRDefault="00CE292E" w:rsidP="00DF7FF2">
      <w:pPr>
        <w:rPr>
          <w:lang w:val="en-US"/>
        </w:rPr>
      </w:pPr>
      <w:r>
        <w:rPr>
          <w:lang w:val="en-US"/>
        </w:rPr>
        <w:t>[7C]</w:t>
      </w:r>
      <w:r w:rsidRPr="00FE66BB">
        <w:rPr>
          <w:lang w:val="en-US"/>
        </w:rPr>
        <w:t xml:space="preserve"> </w:t>
      </w:r>
    </w:p>
    <w:p w:rsidR="00CE292E" w:rsidRPr="00FE66BB" w:rsidRDefault="00CE292E" w:rsidP="00CE292E">
      <w:r w:rsidRPr="00FE66BB">
        <w:rPr>
          <w:lang w:val="en-US"/>
        </w:rPr>
        <w:t>The band 5</w:t>
      </w:r>
      <w:r w:rsidR="00D741DB">
        <w:rPr>
          <w:lang w:val="en-US"/>
        </w:rPr>
        <w:t xml:space="preserve"> </w:t>
      </w:r>
      <w:r w:rsidRPr="00FE66BB">
        <w:rPr>
          <w:lang w:val="en-US"/>
        </w:rPr>
        <w:t>250-5</w:t>
      </w:r>
      <w:r w:rsidR="00D741DB">
        <w:rPr>
          <w:lang w:val="en-US"/>
        </w:rPr>
        <w:t xml:space="preserve"> </w:t>
      </w:r>
      <w:r w:rsidRPr="00FE66BB">
        <w:rPr>
          <w:lang w:val="en-US"/>
        </w:rPr>
        <w:t xml:space="preserve">570 MHz, allocated to EESS (active) on a primary basis, </w:t>
      </w:r>
      <w:r w:rsidRPr="00FE66BB">
        <w:t>is currently used by many Administrations operating EESS (active) sensors and is planned to be used by a number of additional sensors. Typically, this band is used by following type of sensors:</w:t>
      </w:r>
    </w:p>
    <w:p w:rsidR="00CE292E" w:rsidRPr="00FE66BB" w:rsidRDefault="00CE292E" w:rsidP="00DF7FF2">
      <w:pPr>
        <w:pStyle w:val="enumlev1"/>
      </w:pPr>
      <w:r w:rsidRPr="00FE66BB">
        <w:t>–</w:t>
      </w:r>
      <w:r w:rsidRPr="00FE66BB">
        <w:tab/>
        <w:t>Synthetic aperture radars (SAR) with operations</w:t>
      </w:r>
      <w:r w:rsidR="00DF7FF2">
        <w:t xml:space="preserve"> typically limited to the 5 350</w:t>
      </w:r>
      <w:r w:rsidR="00DF7FF2">
        <w:noBreakHyphen/>
        <w:t>5 470 </w:t>
      </w:r>
      <w:r w:rsidRPr="00FE66BB">
        <w:t>MHz band</w:t>
      </w:r>
      <w:r w:rsidR="00DF7FF2">
        <w:t>.</w:t>
      </w:r>
    </w:p>
    <w:p w:rsidR="00CE292E" w:rsidRPr="00FE66BB" w:rsidRDefault="00CE292E" w:rsidP="00CE292E">
      <w:pPr>
        <w:pStyle w:val="enumlev1"/>
      </w:pPr>
      <w:r w:rsidRPr="00FE66BB">
        <w:t>–</w:t>
      </w:r>
      <w:r w:rsidRPr="00FE66BB">
        <w:tab/>
        <w:t>Altimeters with operations typically covering the whole 5 250-5 570 MHz band</w:t>
      </w:r>
      <w:r w:rsidR="00DF7FF2">
        <w:t>.</w:t>
      </w:r>
    </w:p>
    <w:p w:rsidR="00CE292E" w:rsidRPr="00FE66BB" w:rsidRDefault="00CE292E" w:rsidP="00DF7FF2">
      <w:pPr>
        <w:pStyle w:val="enumlev1"/>
      </w:pPr>
      <w:r w:rsidRPr="00FE66BB">
        <w:t>–</w:t>
      </w:r>
      <w:r w:rsidRPr="00FE66BB">
        <w:tab/>
      </w:r>
      <w:proofErr w:type="spellStart"/>
      <w:r w:rsidRPr="00FE66BB">
        <w:t>Scatterometers</w:t>
      </w:r>
      <w:proofErr w:type="spellEnd"/>
      <w:r w:rsidRPr="00FE66BB">
        <w:t xml:space="preserve"> with small bandwidths and operat</w:t>
      </w:r>
      <w:r w:rsidR="00DF7FF2">
        <w:t>ions typically within the 5 250</w:t>
      </w:r>
      <w:r w:rsidR="00DF7FF2">
        <w:noBreakHyphen/>
        <w:t>5 350 </w:t>
      </w:r>
      <w:r w:rsidRPr="00FE66BB">
        <w:t>MHz band or the 5</w:t>
      </w:r>
      <w:r w:rsidR="00D741DB">
        <w:t xml:space="preserve"> </w:t>
      </w:r>
      <w:r w:rsidRPr="00FE66BB">
        <w:t>350-5</w:t>
      </w:r>
      <w:r w:rsidR="00D741DB">
        <w:t xml:space="preserve"> </w:t>
      </w:r>
      <w:r w:rsidRPr="00FE66BB">
        <w:t>470 MHz band</w:t>
      </w:r>
      <w:r w:rsidR="00DF7FF2">
        <w:t>.</w:t>
      </w:r>
    </w:p>
    <w:p w:rsidR="00CE292E" w:rsidRPr="00FE66BB" w:rsidRDefault="00CE292E" w:rsidP="00CE292E">
      <w:r w:rsidRPr="00FE66BB">
        <w:t xml:space="preserve">Studies under WRC-15 AI 1.1 mainly focused on SAR missions, however all types of EESS (active) sensors require relevant protection. Therefore, all mitigation techniques to be studied have to assess protection of all existing and planned SAR, altimeters and </w:t>
      </w:r>
      <w:proofErr w:type="spellStart"/>
      <w:r w:rsidRPr="00FE66BB">
        <w:t>scatterometers</w:t>
      </w:r>
      <w:proofErr w:type="spellEnd"/>
      <w:r w:rsidRPr="00FE66BB">
        <w:t xml:space="preserve"> sensors. Each sensor type has different technical characteristics.  Within each sensor type, however, the characteristics present similar modes of operation.</w:t>
      </w:r>
    </w:p>
    <w:p w:rsidR="00CE292E" w:rsidRPr="00FE66BB" w:rsidRDefault="00CE292E" w:rsidP="00CE292E">
      <w:r w:rsidRPr="00FE66BB">
        <w:t>The table in Annex 1 provides a non-exhaustive listing of existing and planned EESS (active) systems known to date and Annex 2 provides detailed characteristics of some of these EESS (active) systems.</w:t>
      </w:r>
    </w:p>
    <w:p w:rsidR="00CE292E" w:rsidRPr="00FE66BB" w:rsidRDefault="00CE292E" w:rsidP="00CE292E">
      <w:pPr>
        <w:rPr>
          <w:lang w:val="en-US"/>
        </w:rPr>
      </w:pPr>
      <w:r w:rsidRPr="00FE66BB">
        <w:rPr>
          <w:lang w:val="en-US"/>
        </w:rPr>
        <w:t xml:space="preserve">Prior studies included in </w:t>
      </w:r>
      <w:r w:rsidRPr="00FE66BB">
        <w:t xml:space="preserve">Annex 35 to Document </w:t>
      </w:r>
      <w:hyperlink r:id="rId33" w:history="1">
        <w:r w:rsidRPr="000A60A9">
          <w:rPr>
            <w:rStyle w:val="Hyperlink"/>
          </w:rPr>
          <w:t>4-5-6-7/715</w:t>
        </w:r>
      </w:hyperlink>
      <w:r w:rsidRPr="00FE66BB">
        <w:t xml:space="preserve"> (Chairman’s Report) </w:t>
      </w:r>
      <w:r w:rsidRPr="00FE66BB">
        <w:rPr>
          <w:lang w:val="en-US"/>
        </w:rPr>
        <w:t xml:space="preserve">depicted substantial negative margins for EESS (active) SAR systems, while additional studies are needed for altimeters and </w:t>
      </w:r>
      <w:proofErr w:type="spellStart"/>
      <w:r w:rsidRPr="00FE66BB">
        <w:rPr>
          <w:lang w:val="en-US"/>
        </w:rPr>
        <w:t>scatterometers</w:t>
      </w:r>
      <w:proofErr w:type="spellEnd"/>
      <w:r w:rsidRPr="00FE66BB">
        <w:rPr>
          <w:lang w:val="en-US"/>
        </w:rPr>
        <w:t xml:space="preserve">. However, one can envision similar results as those found with SARs, since aggregate interference from RLANs to EESS (active) is mainly controlled by the sensors antenna gain and the number of active RLANs within the sensor footprint.  </w:t>
      </w:r>
      <w:r w:rsidRPr="00FE66BB">
        <w:t xml:space="preserve">Altimeters and </w:t>
      </w:r>
      <w:proofErr w:type="spellStart"/>
      <w:r w:rsidRPr="00FE66BB">
        <w:t>scatterometers</w:t>
      </w:r>
      <w:proofErr w:type="spellEnd"/>
      <w:r w:rsidRPr="00FE66BB">
        <w:rPr>
          <w:lang w:val="en-US"/>
        </w:rPr>
        <w:t xml:space="preserve"> present lower antenna gain but, by direct effect, larger footprint and hence higher number of active RLAN to be considered in the aggregation calculations.</w:t>
      </w:r>
    </w:p>
    <w:p w:rsidR="00CE292E" w:rsidRPr="00FE66BB" w:rsidRDefault="00CE292E" w:rsidP="00CE292E">
      <w:r w:rsidRPr="00FE66BB">
        <w:t xml:space="preserve">In case more detailed dynamic studies with altimeters and </w:t>
      </w:r>
      <w:proofErr w:type="spellStart"/>
      <w:r w:rsidRPr="00FE66BB">
        <w:t>scatterometers</w:t>
      </w:r>
      <w:proofErr w:type="spellEnd"/>
      <w:r w:rsidRPr="00FE66BB">
        <w:t xml:space="preserve"> were found necessary, the relevant EESS (active) protection criteria to be used for these s</w:t>
      </w:r>
      <w:r w:rsidR="00424EF2">
        <w:t>ensors (from Recommendation ITU</w:t>
      </w:r>
      <w:r w:rsidR="00424EF2">
        <w:noBreakHyphen/>
      </w:r>
      <w:r w:rsidRPr="00FE66BB">
        <w:t>R RS.1166-4) are given below, together with the SAR interference criteria:</w:t>
      </w:r>
    </w:p>
    <w:p w:rsidR="00CE292E" w:rsidRPr="00FE66BB" w:rsidRDefault="00CE292E" w:rsidP="000A60A9">
      <w:pPr>
        <w:pStyle w:val="TableNo"/>
      </w:pPr>
      <w:r w:rsidRPr="00FE66BB">
        <w:t>Table 2</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68"/>
        <w:gridCol w:w="3596"/>
        <w:gridCol w:w="1124"/>
        <w:gridCol w:w="1583"/>
        <w:gridCol w:w="1505"/>
      </w:tblGrid>
      <w:tr w:rsidR="00CE292E" w:rsidRPr="00B6266E" w:rsidTr="00CE292E">
        <w:trPr>
          <w:jc w:val="center"/>
        </w:trPr>
        <w:tc>
          <w:tcPr>
            <w:tcW w:w="1968" w:type="dxa"/>
            <w:vMerge w:val="restart"/>
            <w:vAlign w:val="center"/>
          </w:tcPr>
          <w:p w:rsidR="00CE292E" w:rsidRPr="00FE66BB" w:rsidRDefault="00CE292E" w:rsidP="000A60A9">
            <w:pPr>
              <w:pStyle w:val="Tablehead"/>
              <w:spacing w:before="40" w:after="40"/>
            </w:pPr>
            <w:r w:rsidRPr="00FE66BB">
              <w:t>Sensor type</w:t>
            </w:r>
          </w:p>
        </w:tc>
        <w:tc>
          <w:tcPr>
            <w:tcW w:w="4720" w:type="dxa"/>
            <w:gridSpan w:val="2"/>
            <w:vAlign w:val="center"/>
          </w:tcPr>
          <w:p w:rsidR="00CE292E" w:rsidRPr="00FE66BB" w:rsidRDefault="00CE292E" w:rsidP="000A60A9">
            <w:pPr>
              <w:pStyle w:val="Tablehead"/>
              <w:spacing w:before="40" w:after="40"/>
            </w:pPr>
            <w:r w:rsidRPr="00FE66BB">
              <w:t>Interference criteria</w:t>
            </w:r>
          </w:p>
        </w:tc>
        <w:tc>
          <w:tcPr>
            <w:tcW w:w="3088" w:type="dxa"/>
            <w:gridSpan w:val="2"/>
            <w:vAlign w:val="center"/>
          </w:tcPr>
          <w:p w:rsidR="00CE292E" w:rsidRPr="00FE66BB" w:rsidRDefault="00CE292E" w:rsidP="000A60A9">
            <w:pPr>
              <w:pStyle w:val="Tablehead"/>
              <w:spacing w:before="40" w:after="40"/>
            </w:pPr>
            <w:r w:rsidRPr="00FE66BB">
              <w:t>Data availability criteria (%)</w:t>
            </w:r>
          </w:p>
        </w:tc>
      </w:tr>
      <w:tr w:rsidR="00CE292E" w:rsidRPr="00B6266E" w:rsidTr="00CE292E">
        <w:trPr>
          <w:jc w:val="center"/>
        </w:trPr>
        <w:tc>
          <w:tcPr>
            <w:tcW w:w="1968" w:type="dxa"/>
            <w:vMerge/>
            <w:vAlign w:val="center"/>
          </w:tcPr>
          <w:p w:rsidR="00CE292E" w:rsidRPr="00FE66BB" w:rsidRDefault="00CE292E" w:rsidP="000A60A9">
            <w:pPr>
              <w:pStyle w:val="Tablehead"/>
              <w:spacing w:before="40" w:after="40"/>
            </w:pPr>
          </w:p>
        </w:tc>
        <w:tc>
          <w:tcPr>
            <w:tcW w:w="3596" w:type="dxa"/>
            <w:vAlign w:val="center"/>
          </w:tcPr>
          <w:p w:rsidR="00CE292E" w:rsidRPr="00FE66BB" w:rsidRDefault="00CE292E" w:rsidP="000A60A9">
            <w:pPr>
              <w:pStyle w:val="Tablehead"/>
              <w:spacing w:before="40" w:after="40"/>
            </w:pPr>
            <w:r w:rsidRPr="00FE66BB">
              <w:t>Performance degradation</w:t>
            </w:r>
          </w:p>
        </w:tc>
        <w:tc>
          <w:tcPr>
            <w:tcW w:w="1124" w:type="dxa"/>
            <w:vAlign w:val="center"/>
          </w:tcPr>
          <w:p w:rsidR="00CE292E" w:rsidRPr="00FE66BB" w:rsidRDefault="00CE292E" w:rsidP="000A60A9">
            <w:pPr>
              <w:pStyle w:val="Tablehead"/>
              <w:spacing w:before="40" w:after="40"/>
            </w:pPr>
            <w:r w:rsidRPr="00FE66BB">
              <w:rPr>
                <w:i/>
                <w:iCs/>
              </w:rPr>
              <w:t>I</w:t>
            </w:r>
            <w:r w:rsidRPr="00FE66BB">
              <w:t>/</w:t>
            </w:r>
            <w:r w:rsidRPr="00FE66BB">
              <w:rPr>
                <w:i/>
                <w:iCs/>
              </w:rPr>
              <w:t>N</w:t>
            </w:r>
            <w:r w:rsidRPr="00FE66BB">
              <w:br/>
              <w:t>(dB)</w:t>
            </w:r>
          </w:p>
        </w:tc>
        <w:tc>
          <w:tcPr>
            <w:tcW w:w="1583" w:type="dxa"/>
            <w:vAlign w:val="center"/>
          </w:tcPr>
          <w:p w:rsidR="00CE292E" w:rsidRPr="00FE66BB" w:rsidRDefault="00CE292E" w:rsidP="000A60A9">
            <w:pPr>
              <w:pStyle w:val="Tablehead"/>
              <w:spacing w:before="40" w:after="40"/>
            </w:pPr>
            <w:r w:rsidRPr="00FE66BB">
              <w:t>Systematic</w:t>
            </w:r>
          </w:p>
        </w:tc>
        <w:tc>
          <w:tcPr>
            <w:tcW w:w="1505" w:type="dxa"/>
            <w:vAlign w:val="center"/>
          </w:tcPr>
          <w:p w:rsidR="00CE292E" w:rsidRPr="00FE66BB" w:rsidRDefault="00CE292E" w:rsidP="000A60A9">
            <w:pPr>
              <w:pStyle w:val="Tablehead"/>
              <w:spacing w:before="40" w:after="40"/>
            </w:pPr>
            <w:r w:rsidRPr="00FE66BB">
              <w:t>Random</w:t>
            </w:r>
          </w:p>
        </w:tc>
      </w:tr>
      <w:tr w:rsidR="00CE292E" w:rsidRPr="00B6266E" w:rsidTr="00CE292E">
        <w:trPr>
          <w:jc w:val="center"/>
        </w:trPr>
        <w:tc>
          <w:tcPr>
            <w:tcW w:w="1968" w:type="dxa"/>
          </w:tcPr>
          <w:p w:rsidR="00CE292E" w:rsidRPr="00FE66BB" w:rsidRDefault="00CE292E" w:rsidP="000A60A9">
            <w:pPr>
              <w:pStyle w:val="Tabletext"/>
              <w:keepNext/>
            </w:pPr>
            <w:proofErr w:type="spellStart"/>
            <w:r w:rsidRPr="00FE66BB">
              <w:t>Scatterometer</w:t>
            </w:r>
            <w:proofErr w:type="spellEnd"/>
          </w:p>
        </w:tc>
        <w:tc>
          <w:tcPr>
            <w:tcW w:w="3596" w:type="dxa"/>
          </w:tcPr>
          <w:p w:rsidR="00CE292E" w:rsidRPr="00FE66BB" w:rsidRDefault="00CE292E" w:rsidP="000A60A9">
            <w:pPr>
              <w:pStyle w:val="Tabletext"/>
              <w:keepNext/>
              <w:rPr>
                <w:lang w:val="en-US"/>
              </w:rPr>
            </w:pPr>
            <w:r w:rsidRPr="00FE66BB">
              <w:rPr>
                <w:lang w:val="en-US"/>
              </w:rPr>
              <w:t>8% degradation in measurement of normalized radar backscatter to deduce wind speeds</w:t>
            </w:r>
          </w:p>
        </w:tc>
        <w:tc>
          <w:tcPr>
            <w:tcW w:w="1124" w:type="dxa"/>
          </w:tcPr>
          <w:p w:rsidR="00CE292E" w:rsidRPr="00FE66BB" w:rsidRDefault="00CE292E" w:rsidP="000A60A9">
            <w:pPr>
              <w:pStyle w:val="Tabletext"/>
              <w:keepNext/>
              <w:jc w:val="center"/>
            </w:pPr>
            <w:r w:rsidRPr="00FE66BB">
              <w:t>–5</w:t>
            </w:r>
          </w:p>
        </w:tc>
        <w:tc>
          <w:tcPr>
            <w:tcW w:w="1583" w:type="dxa"/>
          </w:tcPr>
          <w:p w:rsidR="00CE292E" w:rsidRPr="00FE66BB" w:rsidRDefault="00CE292E" w:rsidP="000A60A9">
            <w:pPr>
              <w:pStyle w:val="Tabletext"/>
              <w:keepNext/>
              <w:jc w:val="center"/>
            </w:pPr>
            <w:r w:rsidRPr="00FE66BB">
              <w:t>99</w:t>
            </w:r>
          </w:p>
        </w:tc>
        <w:tc>
          <w:tcPr>
            <w:tcW w:w="1505" w:type="dxa"/>
          </w:tcPr>
          <w:p w:rsidR="00CE292E" w:rsidRPr="00FE66BB" w:rsidRDefault="00CE292E" w:rsidP="000A60A9">
            <w:pPr>
              <w:pStyle w:val="Tabletext"/>
              <w:keepNext/>
              <w:jc w:val="center"/>
            </w:pPr>
            <w:r w:rsidRPr="00FE66BB">
              <w:t>95</w:t>
            </w:r>
          </w:p>
        </w:tc>
      </w:tr>
      <w:tr w:rsidR="00CE292E" w:rsidRPr="00B6266E" w:rsidTr="00CE292E">
        <w:trPr>
          <w:jc w:val="center"/>
        </w:trPr>
        <w:tc>
          <w:tcPr>
            <w:tcW w:w="1968" w:type="dxa"/>
          </w:tcPr>
          <w:p w:rsidR="00CE292E" w:rsidRPr="00FE66BB" w:rsidRDefault="00CE292E" w:rsidP="000A60A9">
            <w:pPr>
              <w:pStyle w:val="Tabletext"/>
            </w:pPr>
            <w:r w:rsidRPr="00FE66BB">
              <w:t>Altimeter</w:t>
            </w:r>
          </w:p>
        </w:tc>
        <w:tc>
          <w:tcPr>
            <w:tcW w:w="3596" w:type="dxa"/>
          </w:tcPr>
          <w:p w:rsidR="00CE292E" w:rsidRPr="00FE66BB" w:rsidRDefault="00CE292E" w:rsidP="000A60A9">
            <w:pPr>
              <w:pStyle w:val="Tabletext"/>
            </w:pPr>
            <w:r w:rsidRPr="00FE66BB">
              <w:t>4% degradation in height noise</w:t>
            </w:r>
          </w:p>
        </w:tc>
        <w:tc>
          <w:tcPr>
            <w:tcW w:w="1124" w:type="dxa"/>
          </w:tcPr>
          <w:p w:rsidR="00CE292E" w:rsidRPr="00FE66BB" w:rsidRDefault="00CE292E" w:rsidP="000A60A9">
            <w:pPr>
              <w:pStyle w:val="Tabletext"/>
              <w:jc w:val="center"/>
            </w:pPr>
            <w:r w:rsidRPr="00FE66BB">
              <w:t>–3</w:t>
            </w:r>
          </w:p>
        </w:tc>
        <w:tc>
          <w:tcPr>
            <w:tcW w:w="1583" w:type="dxa"/>
          </w:tcPr>
          <w:p w:rsidR="00CE292E" w:rsidRPr="00FE66BB" w:rsidRDefault="00CE292E" w:rsidP="000A60A9">
            <w:pPr>
              <w:pStyle w:val="Tabletext"/>
              <w:jc w:val="center"/>
            </w:pPr>
            <w:r w:rsidRPr="00FE66BB">
              <w:t>99</w:t>
            </w:r>
          </w:p>
        </w:tc>
        <w:tc>
          <w:tcPr>
            <w:tcW w:w="1505" w:type="dxa"/>
          </w:tcPr>
          <w:p w:rsidR="00CE292E" w:rsidRPr="00FE66BB" w:rsidRDefault="00CE292E" w:rsidP="000A60A9">
            <w:pPr>
              <w:pStyle w:val="Tabletext"/>
              <w:jc w:val="center"/>
            </w:pPr>
            <w:r w:rsidRPr="00FE66BB">
              <w:t>95</w:t>
            </w:r>
          </w:p>
        </w:tc>
      </w:tr>
      <w:tr w:rsidR="00CE292E" w:rsidRPr="00B6266E" w:rsidTr="00CE292E">
        <w:trPr>
          <w:jc w:val="center"/>
        </w:trPr>
        <w:tc>
          <w:tcPr>
            <w:tcW w:w="1968" w:type="dxa"/>
          </w:tcPr>
          <w:p w:rsidR="00CE292E" w:rsidRPr="00FE66BB" w:rsidRDefault="00CE292E" w:rsidP="000A60A9">
            <w:pPr>
              <w:pStyle w:val="Tabletext"/>
            </w:pPr>
            <w:r w:rsidRPr="00FE66BB">
              <w:t>Synthetic Aperture Radar</w:t>
            </w:r>
          </w:p>
        </w:tc>
        <w:tc>
          <w:tcPr>
            <w:tcW w:w="3596" w:type="dxa"/>
          </w:tcPr>
          <w:p w:rsidR="00CE292E" w:rsidRPr="00FE66BB" w:rsidRDefault="00CE292E" w:rsidP="000A60A9">
            <w:pPr>
              <w:pStyle w:val="Tabletext"/>
            </w:pPr>
            <w:r w:rsidRPr="00FE66BB">
              <w:t>10% degradation of standard deviation of pixel power</w:t>
            </w:r>
          </w:p>
        </w:tc>
        <w:tc>
          <w:tcPr>
            <w:tcW w:w="1124" w:type="dxa"/>
          </w:tcPr>
          <w:p w:rsidR="00CE292E" w:rsidRPr="00FE66BB" w:rsidRDefault="00CE292E" w:rsidP="000A60A9">
            <w:pPr>
              <w:pStyle w:val="Tabletext"/>
              <w:jc w:val="center"/>
            </w:pPr>
            <w:r w:rsidRPr="00FE66BB">
              <w:t>-6</w:t>
            </w:r>
          </w:p>
        </w:tc>
        <w:tc>
          <w:tcPr>
            <w:tcW w:w="1583" w:type="dxa"/>
          </w:tcPr>
          <w:p w:rsidR="00CE292E" w:rsidRPr="00FE66BB" w:rsidRDefault="00CE292E" w:rsidP="000A60A9">
            <w:pPr>
              <w:pStyle w:val="Tabletext"/>
              <w:jc w:val="center"/>
            </w:pPr>
            <w:r w:rsidRPr="00FE66BB">
              <w:t>99</w:t>
            </w:r>
          </w:p>
        </w:tc>
        <w:tc>
          <w:tcPr>
            <w:tcW w:w="1505" w:type="dxa"/>
          </w:tcPr>
          <w:p w:rsidR="00CE292E" w:rsidRPr="00FE66BB" w:rsidRDefault="00CE292E" w:rsidP="000A60A9">
            <w:pPr>
              <w:pStyle w:val="Tabletext"/>
              <w:jc w:val="center"/>
            </w:pPr>
            <w:r w:rsidRPr="00FE66BB">
              <w:t>95</w:t>
            </w:r>
          </w:p>
        </w:tc>
      </w:tr>
    </w:tbl>
    <w:p w:rsidR="00CE292E" w:rsidRPr="00531166" w:rsidRDefault="00CE292E" w:rsidP="00424EF2">
      <w:pPr>
        <w:pStyle w:val="ListParagraph"/>
        <w:ind w:left="0"/>
        <w:rPr>
          <w:szCs w:val="22"/>
          <w:lang w:val="en-US"/>
        </w:rPr>
      </w:pPr>
      <w:r w:rsidRPr="00531166">
        <w:rPr>
          <w:i/>
          <w:iCs/>
          <w:szCs w:val="22"/>
          <w:lang w:val="en-US"/>
        </w:rPr>
        <w:t>Note</w:t>
      </w:r>
      <w:r w:rsidRPr="00531166">
        <w:rPr>
          <w:szCs w:val="22"/>
          <w:lang w:val="en-US"/>
        </w:rPr>
        <w:t xml:space="preserve"> : Since interference is most likely to be produced by an aggregation of RLAN interferers, it would be related to population densities and interference would hence more than likely be systematic. The percentage of data availability to be used in the RLAN case is therefore 99%.  </w:t>
      </w:r>
    </w:p>
    <w:p w:rsidR="00D94710" w:rsidRPr="00033FC2" w:rsidRDefault="00D94710" w:rsidP="000A60A9">
      <w:pPr>
        <w:pStyle w:val="Heading2"/>
        <w:keepNext w:val="0"/>
        <w:keepLines w:val="0"/>
        <w:spacing w:before="360"/>
        <w:rPr>
          <w:shd w:val="clear" w:color="auto" w:fill="FFFFFF"/>
          <w:lang w:val="en-US"/>
        </w:rPr>
      </w:pPr>
      <w:r w:rsidRPr="00033FC2">
        <w:rPr>
          <w:shd w:val="clear" w:color="auto" w:fill="FFFFFF"/>
          <w:lang w:val="en-US"/>
        </w:rPr>
        <w:t>4.6</w:t>
      </w:r>
      <w:r w:rsidRPr="00033FC2">
        <w:rPr>
          <w:shd w:val="clear" w:color="auto" w:fill="FFFFFF"/>
          <w:lang w:val="en-US"/>
        </w:rPr>
        <w:tab/>
        <w:t xml:space="preserve">Technical and operational characteristics of the </w:t>
      </w:r>
      <w:proofErr w:type="spellStart"/>
      <w:r w:rsidRPr="00033FC2">
        <w:rPr>
          <w:shd w:val="clear" w:color="auto" w:fill="FFFFFF"/>
          <w:lang w:val="en-US"/>
        </w:rPr>
        <w:t>Radionavigation</w:t>
      </w:r>
      <w:proofErr w:type="spellEnd"/>
      <w:r w:rsidRPr="00033FC2">
        <w:rPr>
          <w:shd w:val="clear" w:color="auto" w:fill="FFFFFF"/>
          <w:lang w:val="en-US"/>
        </w:rPr>
        <w:t xml:space="preserve"> service operating in the 5</w:t>
      </w:r>
      <w:r w:rsidR="005573CB">
        <w:rPr>
          <w:shd w:val="clear" w:color="auto" w:fill="FFFFFF"/>
          <w:lang w:val="en-US"/>
        </w:rPr>
        <w:t> </w:t>
      </w:r>
      <w:r w:rsidRPr="00033FC2">
        <w:rPr>
          <w:shd w:val="clear" w:color="auto" w:fill="FFFFFF"/>
          <w:lang w:val="en-US"/>
        </w:rPr>
        <w:t>460-5</w:t>
      </w:r>
      <w:r w:rsidR="005573CB">
        <w:rPr>
          <w:shd w:val="clear" w:color="auto" w:fill="FFFFFF"/>
          <w:lang w:val="en-US"/>
        </w:rPr>
        <w:t> </w:t>
      </w:r>
      <w:r w:rsidRPr="00033FC2">
        <w:rPr>
          <w:shd w:val="clear" w:color="auto" w:fill="FFFFFF"/>
          <w:lang w:val="en-US"/>
        </w:rPr>
        <w:t>470 MHz</w:t>
      </w:r>
    </w:p>
    <w:p w:rsidR="00401367" w:rsidRPr="00125F55" w:rsidRDefault="00401367" w:rsidP="00401367">
      <w:pPr>
        <w:rPr>
          <w:highlight w:val="yellow"/>
          <w:lang w:val="en-US" w:eastAsia="zh-CN"/>
        </w:rPr>
      </w:pPr>
      <w:r w:rsidRPr="00125F55">
        <w:rPr>
          <w:highlight w:val="yellow"/>
          <w:lang w:val="en-US" w:eastAsia="zh-CN"/>
        </w:rPr>
        <w:t>[UK]</w:t>
      </w:r>
    </w:p>
    <w:p w:rsidR="00401367" w:rsidRDefault="00401367" w:rsidP="00401367">
      <w:pPr>
        <w:rPr>
          <w:lang w:val="en-US" w:eastAsia="zh-CN"/>
        </w:rPr>
      </w:pPr>
      <w:r w:rsidRPr="00F53E00">
        <w:rPr>
          <w:i/>
          <w:highlight w:val="yellow"/>
          <w:lang w:val="en-US" w:eastAsia="zh-CN"/>
        </w:rPr>
        <w:t xml:space="preserve">Editor’s Note: </w:t>
      </w:r>
      <w:r>
        <w:rPr>
          <w:i/>
          <w:highlight w:val="yellow"/>
          <w:lang w:val="en-US" w:eastAsia="zh-CN"/>
        </w:rPr>
        <w:t>Individual R</w:t>
      </w:r>
      <w:r w:rsidRPr="00352B45">
        <w:rPr>
          <w:i/>
          <w:highlight w:val="yellow"/>
          <w:lang w:val="en-US" w:eastAsia="zh-CN"/>
        </w:rPr>
        <w:t>adar</w:t>
      </w:r>
      <w:r w:rsidRPr="00F53E00">
        <w:rPr>
          <w:i/>
          <w:highlight w:val="yellow"/>
          <w:lang w:val="en-US" w:eastAsia="zh-CN"/>
        </w:rPr>
        <w:t xml:space="preserve"> </w:t>
      </w:r>
      <w:r>
        <w:rPr>
          <w:i/>
          <w:highlight w:val="yellow"/>
          <w:lang w:val="en-US" w:eastAsia="zh-CN"/>
        </w:rPr>
        <w:t xml:space="preserve">highlighted in the tables below </w:t>
      </w:r>
      <w:r w:rsidRPr="00F53E00">
        <w:rPr>
          <w:i/>
          <w:highlight w:val="yellow"/>
          <w:lang w:val="en-US" w:eastAsia="zh-CN"/>
        </w:rPr>
        <w:t xml:space="preserve">may operate across one of the </w:t>
      </w:r>
      <w:r>
        <w:rPr>
          <w:i/>
          <w:highlight w:val="yellow"/>
          <w:lang w:val="en-US" w:eastAsia="zh-CN"/>
        </w:rPr>
        <w:t xml:space="preserve">sub </w:t>
      </w:r>
      <w:r w:rsidRPr="00F53E00">
        <w:rPr>
          <w:i/>
          <w:highlight w:val="yellow"/>
          <w:lang w:val="en-US" w:eastAsia="zh-CN"/>
        </w:rPr>
        <w:t xml:space="preserve">bands </w:t>
      </w:r>
      <w:r>
        <w:rPr>
          <w:i/>
          <w:highlight w:val="yellow"/>
          <w:lang w:val="en-US" w:eastAsia="zh-CN"/>
        </w:rPr>
        <w:t xml:space="preserve">in the 5GHz range </w:t>
      </w:r>
      <w:r w:rsidRPr="00F53E00">
        <w:rPr>
          <w:i/>
          <w:highlight w:val="yellow"/>
          <w:lang w:val="en-US" w:eastAsia="zh-CN"/>
        </w:rPr>
        <w:t xml:space="preserve">or across more than one </w:t>
      </w:r>
      <w:r>
        <w:rPr>
          <w:i/>
          <w:highlight w:val="yellow"/>
          <w:lang w:val="en-US" w:eastAsia="zh-CN"/>
        </w:rPr>
        <w:t xml:space="preserve">of these sub bands. In addition, some of the radar highlighted in the tables below may </w:t>
      </w:r>
      <w:r w:rsidRPr="00F53E00">
        <w:rPr>
          <w:i/>
          <w:highlight w:val="yellow"/>
          <w:lang w:val="en-US" w:eastAsia="zh-CN"/>
        </w:rPr>
        <w:t xml:space="preserve">already covered by the existing mitigation techniques in </w:t>
      </w:r>
      <w:r w:rsidR="000A60A9">
        <w:rPr>
          <w:i/>
          <w:highlight w:val="yellow"/>
          <w:lang w:val="en-US" w:eastAsia="zh-CN"/>
        </w:rPr>
        <w:t xml:space="preserve">Recommendation </w:t>
      </w:r>
      <w:r w:rsidRPr="00F53E00">
        <w:rPr>
          <w:i/>
          <w:highlight w:val="yellow"/>
          <w:lang w:val="en-US"/>
        </w:rPr>
        <w:t>ITU-R M.1652-1</w:t>
      </w:r>
      <w:r>
        <w:rPr>
          <w:i/>
          <w:highlight w:val="yellow"/>
          <w:lang w:val="en-US"/>
        </w:rPr>
        <w:t xml:space="preserve">. </w:t>
      </w:r>
      <w:r w:rsidRPr="00F53E00">
        <w:rPr>
          <w:i/>
          <w:highlight w:val="yellow"/>
          <w:lang w:val="en-US" w:eastAsia="zh-CN"/>
        </w:rPr>
        <w:t xml:space="preserve">Future drafts </w:t>
      </w:r>
      <w:r>
        <w:rPr>
          <w:i/>
          <w:highlight w:val="yellow"/>
          <w:lang w:val="en-US" w:eastAsia="zh-CN"/>
        </w:rPr>
        <w:t>should</w:t>
      </w:r>
      <w:r w:rsidRPr="00F53E00">
        <w:rPr>
          <w:i/>
          <w:highlight w:val="yellow"/>
          <w:lang w:val="en-US" w:eastAsia="zh-CN"/>
        </w:rPr>
        <w:t xml:space="preserve"> make the </w:t>
      </w:r>
      <w:r>
        <w:rPr>
          <w:i/>
          <w:highlight w:val="yellow"/>
          <w:lang w:val="en-US" w:eastAsia="zh-CN"/>
        </w:rPr>
        <w:t xml:space="preserve">usage </w:t>
      </w:r>
      <w:r w:rsidRPr="00F53E00">
        <w:rPr>
          <w:i/>
          <w:highlight w:val="yellow"/>
          <w:lang w:val="en-US" w:eastAsia="zh-CN"/>
        </w:rPr>
        <w:t>situation across th</w:t>
      </w:r>
      <w:r>
        <w:rPr>
          <w:i/>
          <w:highlight w:val="yellow"/>
          <w:lang w:val="en-US" w:eastAsia="zh-CN"/>
        </w:rPr>
        <w:t>e bands clearer and which radar</w:t>
      </w:r>
      <w:r w:rsidRPr="00F53E00">
        <w:rPr>
          <w:i/>
          <w:highlight w:val="yellow"/>
          <w:lang w:val="en-US" w:eastAsia="zh-CN"/>
        </w:rPr>
        <w:t xml:space="preserve"> are already covered by the existing mitigation techniques shown in </w:t>
      </w:r>
      <w:r w:rsidR="000A60A9">
        <w:rPr>
          <w:i/>
          <w:highlight w:val="yellow"/>
          <w:lang w:val="en-US" w:eastAsia="zh-CN"/>
        </w:rPr>
        <w:t xml:space="preserve">Recommendation </w:t>
      </w:r>
      <w:r w:rsidRPr="00F53E00">
        <w:rPr>
          <w:i/>
          <w:highlight w:val="yellow"/>
          <w:lang w:val="en-US"/>
        </w:rPr>
        <w:t>ITU-R M.1652-1</w:t>
      </w:r>
    </w:p>
    <w:p w:rsidR="00AD1840" w:rsidRDefault="00AD1840" w:rsidP="00AD1840">
      <w:pPr>
        <w:rPr>
          <w:lang w:val="en-US" w:eastAsia="zh-CN"/>
        </w:rPr>
      </w:pPr>
      <w:r>
        <w:rPr>
          <w:rFonts w:hint="eastAsia"/>
          <w:lang w:val="en-US" w:eastAsia="zh-CN"/>
        </w:rPr>
        <w:t>[</w:t>
      </w:r>
      <w:r>
        <w:rPr>
          <w:lang w:val="en-US" w:eastAsia="zh-CN"/>
        </w:rPr>
        <w:t>RUS</w:t>
      </w:r>
      <w:r>
        <w:rPr>
          <w:rFonts w:hint="eastAsia"/>
          <w:lang w:val="en-US" w:eastAsia="zh-CN"/>
        </w:rPr>
        <w:t>]</w:t>
      </w:r>
    </w:p>
    <w:p w:rsidR="00AD1840" w:rsidRPr="007B4F03" w:rsidRDefault="00AD1840" w:rsidP="00AD1840">
      <w:pPr>
        <w:rPr>
          <w:lang w:val="en-US"/>
        </w:rPr>
      </w:pPr>
      <w:r w:rsidRPr="007B4F03">
        <w:rPr>
          <w:lang w:val="en-US"/>
        </w:rPr>
        <w:t xml:space="preserve">Recommendation ITU-R M.1638-1 contains description of two radars of the </w:t>
      </w:r>
      <w:proofErr w:type="spellStart"/>
      <w:r w:rsidRPr="007B4F03">
        <w:rPr>
          <w:lang w:val="en-US"/>
        </w:rPr>
        <w:t>radionavigation</w:t>
      </w:r>
      <w:proofErr w:type="spellEnd"/>
      <w:r w:rsidRPr="007B4F03">
        <w:rPr>
          <w:lang w:val="en-US"/>
        </w:rPr>
        <w:t xml:space="preserve"> service. The technical characteristics and protection criterion are given in Table 4.2. The protection criterion </w:t>
      </w:r>
      <w:r w:rsidRPr="007B4F03">
        <w:rPr>
          <w:i/>
          <w:iCs/>
          <w:lang w:val="en-US"/>
        </w:rPr>
        <w:t>I/N</w:t>
      </w:r>
      <w:r w:rsidRPr="007B4F03">
        <w:rPr>
          <w:lang w:val="en-US"/>
        </w:rPr>
        <w:t xml:space="preserve"> is of minus 10 dB as specified in the Table and it corresponds to section 4 “Protection criteria” of Recommendation ITU-R М.1638-1.</w:t>
      </w:r>
      <w:r w:rsidRPr="007B4F03">
        <w:rPr>
          <w:szCs w:val="24"/>
          <w:lang w:val="en-US"/>
        </w:rPr>
        <w:t xml:space="preserve"> These characteristics were used for estimation of thermal noise level, noise power and permissible interference power for the given radars using equations (1)-(3). The estimated results are presented in Table 4.2.</w:t>
      </w:r>
    </w:p>
    <w:p w:rsidR="000A60A9" w:rsidRDefault="000A60A9">
      <w:pPr>
        <w:tabs>
          <w:tab w:val="clear" w:pos="1134"/>
          <w:tab w:val="clear" w:pos="1871"/>
          <w:tab w:val="clear" w:pos="2268"/>
        </w:tabs>
        <w:overflowPunct/>
        <w:autoSpaceDE/>
        <w:autoSpaceDN/>
        <w:adjustRightInd/>
        <w:spacing w:before="0"/>
        <w:textAlignment w:val="auto"/>
        <w:rPr>
          <w:caps/>
          <w:sz w:val="20"/>
          <w:lang w:val="en-US"/>
        </w:rPr>
      </w:pPr>
      <w:r>
        <w:rPr>
          <w:lang w:val="en-US"/>
        </w:rPr>
        <w:br w:type="page"/>
      </w:r>
    </w:p>
    <w:p w:rsidR="00AD1840" w:rsidRPr="007B4F03" w:rsidRDefault="00AD1840" w:rsidP="000A60A9">
      <w:pPr>
        <w:pStyle w:val="TableNo"/>
        <w:rPr>
          <w:lang w:val="en-US"/>
        </w:rPr>
      </w:pPr>
      <w:r w:rsidRPr="007B4F03">
        <w:rPr>
          <w:lang w:val="en-US"/>
        </w:rPr>
        <w:t>TABLE 4.2</w:t>
      </w:r>
    </w:p>
    <w:p w:rsidR="00AD1840" w:rsidRPr="007B4F03" w:rsidRDefault="00AD1840" w:rsidP="00125F55">
      <w:pPr>
        <w:pStyle w:val="Tabletitle"/>
        <w:rPr>
          <w:lang w:val="en-US"/>
        </w:rPr>
      </w:pPr>
      <w:r w:rsidRPr="007B4F03">
        <w:rPr>
          <w:lang w:val="en-US"/>
        </w:rPr>
        <w:t xml:space="preserve">Technical characteristics and protection criteria of radars in the </w:t>
      </w:r>
      <w:proofErr w:type="spellStart"/>
      <w:r w:rsidRPr="007B4F03">
        <w:rPr>
          <w:lang w:val="en-US"/>
        </w:rPr>
        <w:t>radionavigation</w:t>
      </w:r>
      <w:proofErr w:type="spellEnd"/>
      <w:r w:rsidRPr="007B4F03">
        <w:rPr>
          <w:lang w:val="en-US"/>
        </w:rPr>
        <w:t xml:space="preserve"> service </w:t>
      </w:r>
      <w:r w:rsidRPr="007B4F03">
        <w:rPr>
          <w:lang w:val="en-US"/>
        </w:rPr>
        <w:br/>
        <w:t xml:space="preserve">operating in the frequency bands </w:t>
      </w:r>
      <w:r w:rsidRPr="00125F55">
        <w:rPr>
          <w:lang w:val="en-US"/>
        </w:rPr>
        <w:t>5</w:t>
      </w:r>
      <w:r w:rsidRPr="007B4F03">
        <w:rPr>
          <w:lang w:val="en-US"/>
        </w:rPr>
        <w:t> </w:t>
      </w:r>
      <w:r w:rsidRPr="00125F55">
        <w:rPr>
          <w:lang w:val="en-US"/>
        </w:rPr>
        <w:t>460-5</w:t>
      </w:r>
      <w:r w:rsidRPr="007B4F03">
        <w:rPr>
          <w:lang w:val="en-US"/>
        </w:rPr>
        <w:t> </w:t>
      </w:r>
      <w:r w:rsidRPr="00125F55">
        <w:rPr>
          <w:lang w:val="en-US"/>
        </w:rPr>
        <w:t>470 </w:t>
      </w:r>
      <w:r w:rsidRPr="007B4F03">
        <w:rPr>
          <w:lang w:val="en-US"/>
        </w:rPr>
        <w:t>MHZ</w:t>
      </w:r>
    </w:p>
    <w:tbl>
      <w:tblPr>
        <w:tblW w:w="47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7"/>
        <w:gridCol w:w="2392"/>
        <w:gridCol w:w="2229"/>
      </w:tblGrid>
      <w:tr w:rsidR="00AD1840" w:rsidRPr="007B4F03" w:rsidTr="001C37E4">
        <w:trPr>
          <w:trHeight w:val="300"/>
          <w:jc w:val="center"/>
        </w:trPr>
        <w:tc>
          <w:tcPr>
            <w:tcW w:w="4682" w:type="dxa"/>
            <w:shd w:val="clear" w:color="auto" w:fill="auto"/>
            <w:vAlign w:val="bottom"/>
            <w:hideMark/>
          </w:tcPr>
          <w:p w:rsidR="00AD1840" w:rsidRPr="007B4F03" w:rsidRDefault="00AD1840" w:rsidP="000A60A9">
            <w:pPr>
              <w:pStyle w:val="Tablehead"/>
              <w:spacing w:before="40" w:after="40"/>
              <w:rPr>
                <w:lang w:val="en-US" w:eastAsia="ru-RU"/>
              </w:rPr>
            </w:pPr>
            <w:r w:rsidRPr="007B4F03">
              <w:rPr>
                <w:lang w:val="en-US" w:eastAsia="ru-RU"/>
              </w:rPr>
              <w:t>Radar</w:t>
            </w:r>
          </w:p>
        </w:tc>
        <w:tc>
          <w:tcPr>
            <w:tcW w:w="2392" w:type="dxa"/>
            <w:shd w:val="clear" w:color="auto" w:fill="auto"/>
            <w:noWrap/>
            <w:vAlign w:val="bottom"/>
            <w:hideMark/>
          </w:tcPr>
          <w:p w:rsidR="00AD1840" w:rsidRPr="007B4F03" w:rsidRDefault="00AD1840" w:rsidP="000A60A9">
            <w:pPr>
              <w:pStyle w:val="Tablehead"/>
              <w:spacing w:before="40" w:after="40"/>
              <w:rPr>
                <w:lang w:val="en-US" w:eastAsia="ru-RU"/>
              </w:rPr>
            </w:pPr>
            <w:r w:rsidRPr="007B4F03">
              <w:rPr>
                <w:lang w:val="en-US" w:eastAsia="ru-RU"/>
              </w:rPr>
              <w:t>Radar 10</w:t>
            </w:r>
          </w:p>
        </w:tc>
        <w:tc>
          <w:tcPr>
            <w:tcW w:w="2288" w:type="dxa"/>
          </w:tcPr>
          <w:p w:rsidR="00AD1840" w:rsidRPr="007B4F03" w:rsidRDefault="00AD1840" w:rsidP="000A60A9">
            <w:pPr>
              <w:pStyle w:val="Tablehead"/>
              <w:spacing w:before="40" w:after="40"/>
              <w:rPr>
                <w:lang w:val="en-US" w:eastAsia="ru-RU"/>
              </w:rPr>
            </w:pPr>
            <w:r w:rsidRPr="007B4F03">
              <w:rPr>
                <w:lang w:val="en-US" w:eastAsia="ru-RU"/>
              </w:rPr>
              <w:t>Radar 10A</w:t>
            </w:r>
          </w:p>
        </w:tc>
      </w:tr>
      <w:tr w:rsidR="00AD1840" w:rsidRPr="007B4F03" w:rsidTr="001C37E4">
        <w:trPr>
          <w:trHeight w:val="252"/>
          <w:jc w:val="center"/>
        </w:trPr>
        <w:tc>
          <w:tcPr>
            <w:tcW w:w="4682" w:type="dxa"/>
            <w:shd w:val="clear" w:color="auto" w:fill="auto"/>
            <w:vAlign w:val="center"/>
          </w:tcPr>
          <w:p w:rsidR="00AD1840" w:rsidRPr="007B4F03" w:rsidRDefault="00AD1840" w:rsidP="000A60A9">
            <w:pPr>
              <w:pStyle w:val="Tabletext"/>
              <w:rPr>
                <w:lang w:val="en-US" w:eastAsia="ru-RU"/>
              </w:rPr>
            </w:pPr>
            <w:r w:rsidRPr="007B4F03">
              <w:rPr>
                <w:lang w:val="en-US" w:eastAsia="ru-RU"/>
              </w:rPr>
              <w:t>Location</w:t>
            </w:r>
          </w:p>
        </w:tc>
        <w:tc>
          <w:tcPr>
            <w:tcW w:w="2392" w:type="dxa"/>
            <w:shd w:val="clear" w:color="auto" w:fill="auto"/>
            <w:noWrap/>
            <w:vAlign w:val="center"/>
          </w:tcPr>
          <w:p w:rsidR="00AD1840" w:rsidRPr="00125F55" w:rsidRDefault="00AD1840" w:rsidP="000A60A9">
            <w:pPr>
              <w:pStyle w:val="Tabletext"/>
              <w:jc w:val="center"/>
              <w:rPr>
                <w:lang w:val="en-US" w:eastAsia="ru-RU"/>
              </w:rPr>
            </w:pPr>
            <w:r w:rsidRPr="007B4F03">
              <w:rPr>
                <w:lang w:val="en-US"/>
              </w:rPr>
              <w:t>Shipborne, ground</w:t>
            </w:r>
          </w:p>
        </w:tc>
        <w:tc>
          <w:tcPr>
            <w:tcW w:w="2288" w:type="dxa"/>
          </w:tcPr>
          <w:p w:rsidR="00AD1840" w:rsidRPr="007B4F03" w:rsidRDefault="00AD1840" w:rsidP="000A60A9">
            <w:pPr>
              <w:pStyle w:val="Tabletext"/>
              <w:jc w:val="center"/>
              <w:rPr>
                <w:lang w:val="en-US" w:eastAsia="ru-RU"/>
              </w:rPr>
            </w:pPr>
            <w:r w:rsidRPr="007B4F03">
              <w:rPr>
                <w:lang w:val="en-US"/>
              </w:rPr>
              <w:t>Ground (</w:t>
            </w:r>
            <w:proofErr w:type="spellStart"/>
            <w:r w:rsidRPr="007B4F03">
              <w:rPr>
                <w:lang w:val="en-US"/>
              </w:rPr>
              <w:t>bistatic</w:t>
            </w:r>
            <w:proofErr w:type="spellEnd"/>
            <w:r w:rsidRPr="007B4F03">
              <w:rPr>
                <w:lang w:val="en-US"/>
              </w:rPr>
              <w:t>)</w:t>
            </w:r>
          </w:p>
        </w:tc>
      </w:tr>
      <w:tr w:rsidR="00AD1840" w:rsidRPr="007B4F03" w:rsidTr="001C37E4">
        <w:trPr>
          <w:trHeight w:val="252"/>
          <w:jc w:val="center"/>
        </w:trPr>
        <w:tc>
          <w:tcPr>
            <w:tcW w:w="4682" w:type="dxa"/>
            <w:shd w:val="clear" w:color="auto" w:fill="auto"/>
            <w:vAlign w:val="bottom"/>
            <w:hideMark/>
          </w:tcPr>
          <w:p w:rsidR="00AD1840" w:rsidRPr="007B4F03" w:rsidRDefault="00AD1840" w:rsidP="000A60A9">
            <w:pPr>
              <w:pStyle w:val="Tabletext"/>
              <w:rPr>
                <w:lang w:val="en-US" w:eastAsia="ru-RU"/>
              </w:rPr>
            </w:pPr>
            <w:r w:rsidRPr="007B4F03">
              <w:rPr>
                <w:szCs w:val="22"/>
                <w:lang w:val="en-US" w:eastAsia="ru-RU"/>
              </w:rPr>
              <w:t>Frequency band, MHz</w:t>
            </w:r>
          </w:p>
        </w:tc>
        <w:tc>
          <w:tcPr>
            <w:tcW w:w="2392" w:type="dxa"/>
            <w:shd w:val="clear" w:color="auto" w:fill="auto"/>
            <w:noWrap/>
            <w:vAlign w:val="center"/>
          </w:tcPr>
          <w:p w:rsidR="00AD1840" w:rsidRPr="007B4F03" w:rsidRDefault="00AD1840" w:rsidP="000A60A9">
            <w:pPr>
              <w:pStyle w:val="Tabletext"/>
              <w:jc w:val="center"/>
              <w:rPr>
                <w:lang w:val="en-US" w:eastAsia="ru-RU"/>
              </w:rPr>
            </w:pPr>
            <w:r w:rsidRPr="007B4F03">
              <w:rPr>
                <w:lang w:val="en-US" w:eastAsia="ru-RU"/>
              </w:rPr>
              <w:t>5 250-5 875</w:t>
            </w:r>
          </w:p>
        </w:tc>
        <w:tc>
          <w:tcPr>
            <w:tcW w:w="2288" w:type="dxa"/>
          </w:tcPr>
          <w:p w:rsidR="00AD1840" w:rsidRPr="007B4F03" w:rsidRDefault="00AD1840" w:rsidP="000A60A9">
            <w:pPr>
              <w:pStyle w:val="Tabletext"/>
              <w:jc w:val="center"/>
              <w:rPr>
                <w:lang w:val="en-US" w:eastAsia="ru-RU"/>
              </w:rPr>
            </w:pPr>
            <w:r w:rsidRPr="007B4F03">
              <w:rPr>
                <w:lang w:val="en-US"/>
              </w:rPr>
              <w:t>5 250–5 875</w:t>
            </w:r>
          </w:p>
        </w:tc>
      </w:tr>
      <w:tr w:rsidR="00AD1840" w:rsidRPr="007B4F03" w:rsidTr="001C37E4">
        <w:trPr>
          <w:trHeight w:val="330"/>
          <w:jc w:val="center"/>
        </w:trPr>
        <w:tc>
          <w:tcPr>
            <w:tcW w:w="4682" w:type="dxa"/>
            <w:shd w:val="clear" w:color="auto" w:fill="auto"/>
            <w:vAlign w:val="bottom"/>
            <w:hideMark/>
          </w:tcPr>
          <w:p w:rsidR="00AD1840" w:rsidRPr="007B4F03" w:rsidRDefault="00AD1840" w:rsidP="000A60A9">
            <w:pPr>
              <w:pStyle w:val="Tabletext"/>
              <w:rPr>
                <w:lang w:val="en-US" w:eastAsia="ru-RU"/>
              </w:rPr>
            </w:pPr>
            <w:r w:rsidRPr="007B4F03">
              <w:rPr>
                <w:szCs w:val="22"/>
                <w:lang w:val="en-US" w:eastAsia="ru-RU"/>
              </w:rPr>
              <w:t>Antenna gain, dB</w:t>
            </w:r>
          </w:p>
        </w:tc>
        <w:tc>
          <w:tcPr>
            <w:tcW w:w="2392" w:type="dxa"/>
            <w:shd w:val="clear" w:color="auto" w:fill="auto"/>
            <w:noWrap/>
            <w:vAlign w:val="center"/>
          </w:tcPr>
          <w:p w:rsidR="00AD1840" w:rsidRPr="007B4F03" w:rsidRDefault="00AD1840" w:rsidP="000A60A9">
            <w:pPr>
              <w:pStyle w:val="Tabletext"/>
              <w:jc w:val="center"/>
              <w:rPr>
                <w:lang w:val="en-US" w:eastAsia="ru-RU"/>
              </w:rPr>
            </w:pPr>
            <w:r w:rsidRPr="007B4F03">
              <w:rPr>
                <w:lang w:val="en-US" w:eastAsia="ru-RU"/>
              </w:rPr>
              <w:t>33</w:t>
            </w:r>
          </w:p>
        </w:tc>
        <w:tc>
          <w:tcPr>
            <w:tcW w:w="2288" w:type="dxa"/>
          </w:tcPr>
          <w:p w:rsidR="00AD1840" w:rsidRPr="007B4F03" w:rsidRDefault="00AD1840" w:rsidP="000A60A9">
            <w:pPr>
              <w:pStyle w:val="Tabletext"/>
              <w:jc w:val="center"/>
              <w:rPr>
                <w:lang w:val="en-US" w:eastAsia="ru-RU"/>
              </w:rPr>
            </w:pPr>
            <w:r w:rsidRPr="007B4F03">
              <w:rPr>
                <w:lang w:val="en-US" w:eastAsia="ru-RU"/>
              </w:rPr>
              <w:t>33</w:t>
            </w:r>
          </w:p>
        </w:tc>
      </w:tr>
      <w:tr w:rsidR="00AD1840" w:rsidRPr="007B4F03" w:rsidTr="001C37E4">
        <w:trPr>
          <w:trHeight w:val="204"/>
          <w:jc w:val="center"/>
        </w:trPr>
        <w:tc>
          <w:tcPr>
            <w:tcW w:w="4682" w:type="dxa"/>
            <w:shd w:val="clear" w:color="auto" w:fill="auto"/>
            <w:vAlign w:val="bottom"/>
            <w:hideMark/>
          </w:tcPr>
          <w:p w:rsidR="00AD1840" w:rsidRPr="007B4F03" w:rsidRDefault="00AD1840" w:rsidP="000A60A9">
            <w:pPr>
              <w:pStyle w:val="Tabletext"/>
              <w:rPr>
                <w:lang w:val="en-US" w:eastAsia="ru-RU"/>
              </w:rPr>
            </w:pPr>
            <w:r w:rsidRPr="007B4F03">
              <w:rPr>
                <w:szCs w:val="22"/>
                <w:lang w:val="en-US" w:eastAsia="ru-RU"/>
              </w:rPr>
              <w:t>Noise figure, dB</w:t>
            </w:r>
          </w:p>
        </w:tc>
        <w:tc>
          <w:tcPr>
            <w:tcW w:w="2392" w:type="dxa"/>
            <w:shd w:val="clear" w:color="auto" w:fill="auto"/>
            <w:noWrap/>
            <w:vAlign w:val="center"/>
          </w:tcPr>
          <w:p w:rsidR="00AD1840" w:rsidRPr="007B4F03" w:rsidRDefault="00AD1840" w:rsidP="000A60A9">
            <w:pPr>
              <w:pStyle w:val="Tabletext"/>
              <w:jc w:val="center"/>
              <w:rPr>
                <w:lang w:val="en-US" w:eastAsia="ru-RU"/>
              </w:rPr>
            </w:pPr>
            <w:r w:rsidRPr="007B4F03">
              <w:rPr>
                <w:lang w:val="en-US" w:eastAsia="ru-RU"/>
              </w:rPr>
              <w:t>3</w:t>
            </w:r>
          </w:p>
        </w:tc>
        <w:tc>
          <w:tcPr>
            <w:tcW w:w="2288" w:type="dxa"/>
          </w:tcPr>
          <w:p w:rsidR="00AD1840" w:rsidRPr="007B4F03" w:rsidRDefault="00AD1840" w:rsidP="000A60A9">
            <w:pPr>
              <w:pStyle w:val="Tabletext"/>
              <w:jc w:val="center"/>
              <w:rPr>
                <w:lang w:val="en-US" w:eastAsia="ru-RU"/>
              </w:rPr>
            </w:pPr>
            <w:r w:rsidRPr="007B4F03">
              <w:rPr>
                <w:lang w:val="en-US" w:eastAsia="ru-RU"/>
              </w:rPr>
              <w:t>3</w:t>
            </w:r>
          </w:p>
        </w:tc>
      </w:tr>
      <w:tr w:rsidR="00AD1840" w:rsidRPr="007B4F03" w:rsidTr="001C37E4">
        <w:trPr>
          <w:trHeight w:val="227"/>
          <w:jc w:val="center"/>
        </w:trPr>
        <w:tc>
          <w:tcPr>
            <w:tcW w:w="4682" w:type="dxa"/>
            <w:shd w:val="clear" w:color="auto" w:fill="auto"/>
            <w:vAlign w:val="bottom"/>
            <w:hideMark/>
          </w:tcPr>
          <w:p w:rsidR="00AD1840" w:rsidRPr="007B4F03" w:rsidRDefault="00AD1840" w:rsidP="000A60A9">
            <w:pPr>
              <w:pStyle w:val="Tabletext"/>
              <w:rPr>
                <w:lang w:val="en-US" w:eastAsia="ru-RU"/>
              </w:rPr>
            </w:pPr>
            <w:r w:rsidRPr="007B4F03">
              <w:rPr>
                <w:szCs w:val="22"/>
                <w:lang w:val="en-US" w:eastAsia="ru-RU"/>
              </w:rPr>
              <w:t>IF bandwidth, MHz</w:t>
            </w:r>
          </w:p>
        </w:tc>
        <w:tc>
          <w:tcPr>
            <w:tcW w:w="2392" w:type="dxa"/>
            <w:shd w:val="clear" w:color="auto" w:fill="auto"/>
            <w:noWrap/>
            <w:vAlign w:val="center"/>
          </w:tcPr>
          <w:p w:rsidR="00AD1840" w:rsidRPr="007B4F03" w:rsidRDefault="00AD1840" w:rsidP="000A60A9">
            <w:pPr>
              <w:pStyle w:val="Tabletext"/>
              <w:jc w:val="center"/>
              <w:rPr>
                <w:lang w:val="en-US" w:eastAsia="ru-RU"/>
              </w:rPr>
            </w:pPr>
            <w:r w:rsidRPr="007B4F03">
              <w:rPr>
                <w:lang w:val="en-US" w:eastAsia="ru-RU"/>
              </w:rPr>
              <w:t>11.0</w:t>
            </w:r>
          </w:p>
        </w:tc>
        <w:tc>
          <w:tcPr>
            <w:tcW w:w="2288" w:type="dxa"/>
            <w:vAlign w:val="center"/>
          </w:tcPr>
          <w:p w:rsidR="00AD1840" w:rsidRPr="007B4F03" w:rsidRDefault="00AD1840" w:rsidP="000A60A9">
            <w:pPr>
              <w:pStyle w:val="Tabletext"/>
              <w:jc w:val="center"/>
              <w:rPr>
                <w:lang w:val="en-US" w:eastAsia="ru-RU"/>
              </w:rPr>
            </w:pPr>
            <w:r w:rsidRPr="007B4F03">
              <w:rPr>
                <w:lang w:val="en-US" w:eastAsia="ru-RU"/>
              </w:rPr>
              <w:t>11.0</w:t>
            </w:r>
          </w:p>
        </w:tc>
      </w:tr>
      <w:tr w:rsidR="00AD1840" w:rsidRPr="007B4F03" w:rsidTr="001C37E4">
        <w:trPr>
          <w:trHeight w:val="300"/>
          <w:jc w:val="center"/>
        </w:trPr>
        <w:tc>
          <w:tcPr>
            <w:tcW w:w="4682" w:type="dxa"/>
            <w:shd w:val="clear" w:color="auto" w:fill="auto"/>
            <w:vAlign w:val="bottom"/>
            <w:hideMark/>
          </w:tcPr>
          <w:p w:rsidR="00AD1840" w:rsidRPr="007B4F03" w:rsidRDefault="00AD1840" w:rsidP="000A60A9">
            <w:pPr>
              <w:pStyle w:val="Tabletext"/>
              <w:rPr>
                <w:lang w:val="en-US" w:eastAsia="ru-RU"/>
              </w:rPr>
            </w:pPr>
            <w:r w:rsidRPr="007B4F03">
              <w:rPr>
                <w:i/>
                <w:iCs/>
                <w:szCs w:val="22"/>
                <w:lang w:val="en-US" w:eastAsia="ru-RU"/>
              </w:rPr>
              <w:t>I/N</w:t>
            </w:r>
            <w:r w:rsidRPr="007B4F03">
              <w:rPr>
                <w:szCs w:val="22"/>
                <w:lang w:val="en-US" w:eastAsia="ru-RU"/>
              </w:rPr>
              <w:t>, dB</w:t>
            </w:r>
          </w:p>
        </w:tc>
        <w:tc>
          <w:tcPr>
            <w:tcW w:w="2392" w:type="dxa"/>
            <w:shd w:val="clear" w:color="auto" w:fill="auto"/>
            <w:noWrap/>
            <w:vAlign w:val="center"/>
          </w:tcPr>
          <w:p w:rsidR="00AD1840" w:rsidRPr="007B4F03" w:rsidRDefault="00AD1840" w:rsidP="000A60A9">
            <w:pPr>
              <w:pStyle w:val="Tabletext"/>
              <w:jc w:val="center"/>
              <w:rPr>
                <w:lang w:val="en-US" w:eastAsia="ru-RU"/>
              </w:rPr>
            </w:pPr>
            <w:r w:rsidRPr="007B4F03">
              <w:rPr>
                <w:lang w:val="en-US" w:eastAsia="ru-RU"/>
              </w:rPr>
              <w:t>-10</w:t>
            </w:r>
          </w:p>
        </w:tc>
        <w:tc>
          <w:tcPr>
            <w:tcW w:w="2288" w:type="dxa"/>
          </w:tcPr>
          <w:p w:rsidR="00AD1840" w:rsidRPr="007B4F03" w:rsidRDefault="00AD1840" w:rsidP="000A60A9">
            <w:pPr>
              <w:pStyle w:val="Tabletext"/>
              <w:jc w:val="center"/>
              <w:rPr>
                <w:lang w:val="en-US" w:eastAsia="ru-RU"/>
              </w:rPr>
            </w:pPr>
            <w:r w:rsidRPr="007B4F03">
              <w:rPr>
                <w:lang w:val="en-US" w:eastAsia="ru-RU"/>
              </w:rPr>
              <w:t>-10</w:t>
            </w:r>
          </w:p>
        </w:tc>
      </w:tr>
      <w:tr w:rsidR="00AD1840" w:rsidRPr="007B4F03" w:rsidTr="001C37E4">
        <w:trPr>
          <w:trHeight w:val="300"/>
          <w:jc w:val="center"/>
        </w:trPr>
        <w:tc>
          <w:tcPr>
            <w:tcW w:w="4682" w:type="dxa"/>
            <w:shd w:val="clear" w:color="auto" w:fill="auto"/>
            <w:vAlign w:val="bottom"/>
            <w:hideMark/>
          </w:tcPr>
          <w:p w:rsidR="00AD1840" w:rsidRPr="007B4F03" w:rsidRDefault="00AD1840" w:rsidP="000A60A9">
            <w:pPr>
              <w:pStyle w:val="Tabletext"/>
              <w:rPr>
                <w:lang w:val="en-US" w:eastAsia="ru-RU"/>
              </w:rPr>
            </w:pPr>
            <w:proofErr w:type="spellStart"/>
            <w:r w:rsidRPr="007B4F03">
              <w:rPr>
                <w:szCs w:val="22"/>
                <w:lang w:val="en-US" w:eastAsia="ru-RU"/>
              </w:rPr>
              <w:t>Т</w:t>
            </w:r>
            <w:r w:rsidRPr="007B4F03">
              <w:rPr>
                <w:szCs w:val="22"/>
                <w:vertAlign w:val="subscript"/>
                <w:lang w:val="en-US" w:eastAsia="ru-RU"/>
              </w:rPr>
              <w:t>n</w:t>
            </w:r>
            <w:proofErr w:type="spellEnd"/>
            <w:r w:rsidRPr="007B4F03">
              <w:rPr>
                <w:szCs w:val="22"/>
                <w:lang w:val="en-US" w:eastAsia="ru-RU"/>
              </w:rPr>
              <w:t>, К</w:t>
            </w:r>
          </w:p>
        </w:tc>
        <w:tc>
          <w:tcPr>
            <w:tcW w:w="2392" w:type="dxa"/>
            <w:shd w:val="clear" w:color="auto" w:fill="auto"/>
            <w:noWrap/>
            <w:vAlign w:val="center"/>
          </w:tcPr>
          <w:p w:rsidR="00AD1840" w:rsidRPr="007B4F03" w:rsidRDefault="00AD1840" w:rsidP="000A60A9">
            <w:pPr>
              <w:pStyle w:val="Tabletext"/>
              <w:jc w:val="center"/>
              <w:rPr>
                <w:lang w:val="en-US" w:eastAsia="ru-RU"/>
              </w:rPr>
            </w:pPr>
            <w:r w:rsidRPr="007B4F03">
              <w:rPr>
                <w:lang w:val="en-US" w:eastAsia="ru-RU"/>
              </w:rPr>
              <w:t>289</w:t>
            </w:r>
          </w:p>
        </w:tc>
        <w:tc>
          <w:tcPr>
            <w:tcW w:w="2288" w:type="dxa"/>
          </w:tcPr>
          <w:p w:rsidR="00AD1840" w:rsidRPr="007B4F03" w:rsidRDefault="00AD1840" w:rsidP="000A60A9">
            <w:pPr>
              <w:pStyle w:val="Tabletext"/>
              <w:jc w:val="center"/>
              <w:rPr>
                <w:lang w:val="en-US" w:eastAsia="ru-RU"/>
              </w:rPr>
            </w:pPr>
            <w:r w:rsidRPr="007B4F03">
              <w:rPr>
                <w:lang w:val="en-US" w:eastAsia="ru-RU"/>
              </w:rPr>
              <w:t>289</w:t>
            </w:r>
          </w:p>
        </w:tc>
      </w:tr>
      <w:tr w:rsidR="00AD1840" w:rsidRPr="007B4F03" w:rsidTr="001C37E4">
        <w:trPr>
          <w:trHeight w:val="228"/>
          <w:jc w:val="center"/>
        </w:trPr>
        <w:tc>
          <w:tcPr>
            <w:tcW w:w="4682" w:type="dxa"/>
            <w:shd w:val="clear" w:color="auto" w:fill="auto"/>
            <w:vAlign w:val="bottom"/>
            <w:hideMark/>
          </w:tcPr>
          <w:p w:rsidR="00AD1840" w:rsidRPr="007B4F03" w:rsidRDefault="00AD1840" w:rsidP="000A60A9">
            <w:pPr>
              <w:pStyle w:val="Tabletext"/>
              <w:rPr>
                <w:lang w:val="en-US" w:eastAsia="ru-RU"/>
              </w:rPr>
            </w:pPr>
            <w:proofErr w:type="spellStart"/>
            <w:r w:rsidRPr="007B4F03">
              <w:rPr>
                <w:szCs w:val="22"/>
                <w:lang w:val="en-US" w:eastAsia="ru-RU"/>
              </w:rPr>
              <w:t>Р</w:t>
            </w:r>
            <w:r w:rsidRPr="007B4F03">
              <w:rPr>
                <w:szCs w:val="22"/>
                <w:vertAlign w:val="subscript"/>
                <w:lang w:val="en-US" w:eastAsia="ru-RU"/>
              </w:rPr>
              <w:t>noise</w:t>
            </w:r>
            <w:proofErr w:type="spellEnd"/>
            <w:r w:rsidRPr="007B4F03">
              <w:rPr>
                <w:szCs w:val="22"/>
                <w:vertAlign w:val="subscript"/>
                <w:lang w:val="en-US" w:eastAsia="ru-RU"/>
              </w:rPr>
              <w:t>, add</w:t>
            </w:r>
            <w:r w:rsidRPr="007B4F03">
              <w:rPr>
                <w:szCs w:val="22"/>
                <w:lang w:val="en-US" w:eastAsia="ru-RU"/>
              </w:rPr>
              <w:t xml:space="preserve">, </w:t>
            </w:r>
            <w:proofErr w:type="spellStart"/>
            <w:r w:rsidRPr="007B4F03">
              <w:rPr>
                <w:szCs w:val="22"/>
                <w:lang w:val="en-US" w:eastAsia="ru-RU"/>
              </w:rPr>
              <w:t>dBW</w:t>
            </w:r>
            <w:proofErr w:type="spellEnd"/>
          </w:p>
        </w:tc>
        <w:tc>
          <w:tcPr>
            <w:tcW w:w="2392" w:type="dxa"/>
            <w:shd w:val="clear" w:color="auto" w:fill="auto"/>
            <w:noWrap/>
            <w:vAlign w:val="center"/>
          </w:tcPr>
          <w:p w:rsidR="00AD1840" w:rsidRPr="007B4F03" w:rsidRDefault="00AD1840" w:rsidP="000A60A9">
            <w:pPr>
              <w:pStyle w:val="Tabletext"/>
              <w:jc w:val="center"/>
              <w:rPr>
                <w:lang w:val="en-US" w:eastAsia="ru-RU"/>
              </w:rPr>
            </w:pPr>
            <w:r w:rsidRPr="007B4F03">
              <w:rPr>
                <w:lang w:val="en-US" w:eastAsia="ru-RU"/>
              </w:rPr>
              <w:t>-134</w:t>
            </w:r>
          </w:p>
        </w:tc>
        <w:tc>
          <w:tcPr>
            <w:tcW w:w="2288" w:type="dxa"/>
          </w:tcPr>
          <w:p w:rsidR="00AD1840" w:rsidRPr="007B4F03" w:rsidRDefault="00AD1840" w:rsidP="000A60A9">
            <w:pPr>
              <w:pStyle w:val="Tabletext"/>
              <w:jc w:val="center"/>
              <w:rPr>
                <w:lang w:val="en-US" w:eastAsia="ru-RU"/>
              </w:rPr>
            </w:pPr>
            <w:r w:rsidRPr="007B4F03">
              <w:rPr>
                <w:lang w:val="en-US" w:eastAsia="ru-RU"/>
              </w:rPr>
              <w:t>-134</w:t>
            </w:r>
          </w:p>
        </w:tc>
      </w:tr>
      <w:tr w:rsidR="00AD1840" w:rsidRPr="007B4F03" w:rsidTr="001C37E4">
        <w:trPr>
          <w:trHeight w:val="217"/>
          <w:jc w:val="center"/>
        </w:trPr>
        <w:tc>
          <w:tcPr>
            <w:tcW w:w="4682" w:type="dxa"/>
            <w:shd w:val="clear" w:color="auto" w:fill="auto"/>
            <w:vAlign w:val="bottom"/>
            <w:hideMark/>
          </w:tcPr>
          <w:p w:rsidR="00AD1840" w:rsidRPr="007B4F03" w:rsidRDefault="00AD1840" w:rsidP="000A60A9">
            <w:pPr>
              <w:pStyle w:val="Tabletext"/>
              <w:rPr>
                <w:lang w:val="en-US" w:eastAsia="ru-RU"/>
              </w:rPr>
            </w:pPr>
            <w:proofErr w:type="spellStart"/>
            <w:r w:rsidRPr="007B4F03">
              <w:rPr>
                <w:szCs w:val="22"/>
                <w:lang w:val="en-US" w:eastAsia="ru-RU"/>
              </w:rPr>
              <w:t>I</w:t>
            </w:r>
            <w:r w:rsidRPr="007B4F03">
              <w:rPr>
                <w:szCs w:val="22"/>
                <w:vertAlign w:val="subscript"/>
                <w:lang w:val="en-US" w:eastAsia="ru-RU"/>
              </w:rPr>
              <w:t>add</w:t>
            </w:r>
            <w:proofErr w:type="spellEnd"/>
            <w:r w:rsidRPr="007B4F03">
              <w:rPr>
                <w:szCs w:val="22"/>
                <w:lang w:val="en-US" w:eastAsia="ru-RU"/>
              </w:rPr>
              <w:t xml:space="preserve">, </w:t>
            </w:r>
            <w:proofErr w:type="spellStart"/>
            <w:r w:rsidRPr="007B4F03">
              <w:rPr>
                <w:szCs w:val="22"/>
                <w:lang w:val="en-US" w:eastAsia="ru-RU"/>
              </w:rPr>
              <w:t>dBW</w:t>
            </w:r>
            <w:proofErr w:type="spellEnd"/>
          </w:p>
        </w:tc>
        <w:tc>
          <w:tcPr>
            <w:tcW w:w="2392" w:type="dxa"/>
            <w:shd w:val="clear" w:color="auto" w:fill="auto"/>
            <w:noWrap/>
            <w:vAlign w:val="center"/>
          </w:tcPr>
          <w:p w:rsidR="00AD1840" w:rsidRPr="007B4F03" w:rsidRDefault="00AD1840" w:rsidP="000A60A9">
            <w:pPr>
              <w:pStyle w:val="Tabletext"/>
              <w:jc w:val="center"/>
              <w:rPr>
                <w:lang w:val="en-US" w:eastAsia="ru-RU"/>
              </w:rPr>
            </w:pPr>
            <w:r w:rsidRPr="007B4F03">
              <w:rPr>
                <w:lang w:val="en-US" w:eastAsia="ru-RU"/>
              </w:rPr>
              <w:t>-144</w:t>
            </w:r>
          </w:p>
        </w:tc>
        <w:tc>
          <w:tcPr>
            <w:tcW w:w="2288" w:type="dxa"/>
          </w:tcPr>
          <w:p w:rsidR="00AD1840" w:rsidRPr="007B4F03" w:rsidRDefault="00AD1840" w:rsidP="000A60A9">
            <w:pPr>
              <w:pStyle w:val="Tabletext"/>
              <w:jc w:val="center"/>
              <w:rPr>
                <w:lang w:val="en-US" w:eastAsia="ru-RU"/>
              </w:rPr>
            </w:pPr>
            <w:r w:rsidRPr="007B4F03">
              <w:rPr>
                <w:lang w:val="en-US" w:eastAsia="ru-RU"/>
              </w:rPr>
              <w:t>-144</w:t>
            </w:r>
          </w:p>
        </w:tc>
      </w:tr>
    </w:tbl>
    <w:p w:rsidR="00D94710" w:rsidRPr="00033FC2" w:rsidRDefault="00CC74DF" w:rsidP="00B32C52">
      <w:pPr>
        <w:pStyle w:val="Heading2"/>
        <w:keepNext w:val="0"/>
        <w:keepLines w:val="0"/>
        <w:rPr>
          <w:shd w:val="clear" w:color="auto" w:fill="FFFFFF"/>
          <w:lang w:val="en-US"/>
        </w:rPr>
      </w:pPr>
      <w:r>
        <w:rPr>
          <w:shd w:val="clear" w:color="auto" w:fill="FFFFFF"/>
          <w:lang w:val="en-US"/>
        </w:rPr>
        <w:t>4.</w:t>
      </w:r>
      <w:r w:rsidR="00D94710" w:rsidRPr="00033FC2">
        <w:rPr>
          <w:shd w:val="clear" w:color="auto" w:fill="FFFFFF"/>
          <w:lang w:val="en-US"/>
        </w:rPr>
        <w:t>7</w:t>
      </w:r>
      <w:r w:rsidR="00D94710" w:rsidRPr="00033FC2">
        <w:rPr>
          <w:shd w:val="clear" w:color="auto" w:fill="FFFFFF"/>
          <w:lang w:val="en-US"/>
        </w:rPr>
        <w:tab/>
        <w:t>Technical and operational characteristics of the Radiolocation service operating in the 5</w:t>
      </w:r>
      <w:r w:rsidR="005573CB">
        <w:rPr>
          <w:shd w:val="clear" w:color="auto" w:fill="FFFFFF"/>
          <w:lang w:val="en-US"/>
        </w:rPr>
        <w:t> </w:t>
      </w:r>
      <w:r w:rsidR="00D94710" w:rsidRPr="00033FC2">
        <w:rPr>
          <w:shd w:val="clear" w:color="auto" w:fill="FFFFFF"/>
          <w:lang w:val="en-US"/>
        </w:rPr>
        <w:t>250</w:t>
      </w:r>
      <w:r w:rsidR="005573CB">
        <w:rPr>
          <w:shd w:val="clear" w:color="auto" w:fill="FFFFFF"/>
          <w:lang w:val="en-US"/>
        </w:rPr>
        <w:t>-</w:t>
      </w:r>
      <w:r w:rsidR="00D94710" w:rsidRPr="00033FC2">
        <w:rPr>
          <w:shd w:val="clear" w:color="auto" w:fill="FFFFFF"/>
          <w:lang w:val="en-US"/>
        </w:rPr>
        <w:t>5</w:t>
      </w:r>
      <w:r w:rsidR="005573CB">
        <w:rPr>
          <w:shd w:val="clear" w:color="auto" w:fill="FFFFFF"/>
          <w:lang w:val="en-US"/>
        </w:rPr>
        <w:t> </w:t>
      </w:r>
      <w:r w:rsidR="00D94710" w:rsidRPr="00033FC2">
        <w:rPr>
          <w:shd w:val="clear" w:color="auto" w:fill="FFFFFF"/>
          <w:lang w:val="en-US"/>
        </w:rPr>
        <w:t>470/5</w:t>
      </w:r>
      <w:r w:rsidR="005573CB">
        <w:rPr>
          <w:shd w:val="clear" w:color="auto" w:fill="FFFFFF"/>
          <w:lang w:val="en-US"/>
        </w:rPr>
        <w:t> </w:t>
      </w:r>
      <w:r w:rsidR="00D94710" w:rsidRPr="00033FC2">
        <w:rPr>
          <w:shd w:val="clear" w:color="auto" w:fill="FFFFFF"/>
          <w:lang w:val="en-US"/>
        </w:rPr>
        <w:t>725-5</w:t>
      </w:r>
      <w:r w:rsidR="005573CB">
        <w:rPr>
          <w:shd w:val="clear" w:color="auto" w:fill="FFFFFF"/>
          <w:lang w:val="en-US"/>
        </w:rPr>
        <w:t> </w:t>
      </w:r>
      <w:r w:rsidR="00D94710" w:rsidRPr="00033FC2">
        <w:rPr>
          <w:shd w:val="clear" w:color="auto" w:fill="FFFFFF"/>
          <w:lang w:val="en-US"/>
        </w:rPr>
        <w:t>850 MHz</w:t>
      </w:r>
    </w:p>
    <w:p w:rsidR="00401367" w:rsidRDefault="00401367" w:rsidP="00401367">
      <w:pPr>
        <w:rPr>
          <w:lang w:val="en-US" w:eastAsia="zh-CN"/>
        </w:rPr>
      </w:pPr>
      <w:r>
        <w:rPr>
          <w:rFonts w:hint="eastAsia"/>
          <w:lang w:val="en-US" w:eastAsia="zh-CN"/>
        </w:rPr>
        <w:t>[</w:t>
      </w:r>
      <w:r>
        <w:rPr>
          <w:lang w:val="en-US" w:eastAsia="zh-CN"/>
        </w:rPr>
        <w:t>UK</w:t>
      </w:r>
      <w:r>
        <w:rPr>
          <w:rFonts w:hint="eastAsia"/>
          <w:lang w:val="en-US" w:eastAsia="zh-CN"/>
        </w:rPr>
        <w:t>]</w:t>
      </w:r>
    </w:p>
    <w:p w:rsidR="00401367" w:rsidRPr="00BF1E41" w:rsidRDefault="00401367" w:rsidP="00401367">
      <w:pPr>
        <w:rPr>
          <w:i/>
          <w:lang w:val="en-US" w:eastAsia="zh-CN"/>
        </w:rPr>
      </w:pPr>
      <w:r w:rsidRPr="00BF1E41">
        <w:rPr>
          <w:i/>
          <w:highlight w:val="yellow"/>
          <w:lang w:val="en-US" w:eastAsia="zh-CN"/>
        </w:rPr>
        <w:t xml:space="preserve">Editor’s Note: </w:t>
      </w:r>
      <w:r>
        <w:rPr>
          <w:i/>
          <w:highlight w:val="yellow"/>
          <w:lang w:val="en-US" w:eastAsia="zh-CN"/>
        </w:rPr>
        <w:t>Individual R</w:t>
      </w:r>
      <w:r w:rsidRPr="00352B45">
        <w:rPr>
          <w:i/>
          <w:highlight w:val="yellow"/>
          <w:lang w:val="en-US" w:eastAsia="zh-CN"/>
        </w:rPr>
        <w:t>adar</w:t>
      </w:r>
      <w:r w:rsidRPr="00BF1E41">
        <w:rPr>
          <w:i/>
          <w:highlight w:val="yellow"/>
          <w:lang w:val="en-US" w:eastAsia="zh-CN"/>
        </w:rPr>
        <w:t xml:space="preserve"> </w:t>
      </w:r>
      <w:r>
        <w:rPr>
          <w:i/>
          <w:highlight w:val="yellow"/>
          <w:lang w:val="en-US" w:eastAsia="zh-CN"/>
        </w:rPr>
        <w:t xml:space="preserve">highlighted in the tables below </w:t>
      </w:r>
      <w:r w:rsidRPr="00BF1E41">
        <w:rPr>
          <w:i/>
          <w:highlight w:val="yellow"/>
          <w:lang w:val="en-US" w:eastAsia="zh-CN"/>
        </w:rPr>
        <w:t xml:space="preserve">may operate across one of the </w:t>
      </w:r>
      <w:r>
        <w:rPr>
          <w:i/>
          <w:highlight w:val="yellow"/>
          <w:lang w:val="en-US" w:eastAsia="zh-CN"/>
        </w:rPr>
        <w:t xml:space="preserve">sub </w:t>
      </w:r>
      <w:r w:rsidRPr="00BF1E41">
        <w:rPr>
          <w:i/>
          <w:highlight w:val="yellow"/>
          <w:lang w:val="en-US" w:eastAsia="zh-CN"/>
        </w:rPr>
        <w:t xml:space="preserve">bands </w:t>
      </w:r>
      <w:r>
        <w:rPr>
          <w:i/>
          <w:highlight w:val="yellow"/>
          <w:lang w:val="en-US" w:eastAsia="zh-CN"/>
        </w:rPr>
        <w:t xml:space="preserve">in the 5GHz range </w:t>
      </w:r>
      <w:r w:rsidRPr="00BF1E41">
        <w:rPr>
          <w:i/>
          <w:highlight w:val="yellow"/>
          <w:lang w:val="en-US" w:eastAsia="zh-CN"/>
        </w:rPr>
        <w:t xml:space="preserve">or across more than one </w:t>
      </w:r>
      <w:r>
        <w:rPr>
          <w:i/>
          <w:highlight w:val="yellow"/>
          <w:lang w:val="en-US" w:eastAsia="zh-CN"/>
        </w:rPr>
        <w:t xml:space="preserve">of these sub bands. In addition, some of the radar highlighted in the tables below may </w:t>
      </w:r>
      <w:r w:rsidRPr="00F53E00">
        <w:rPr>
          <w:i/>
          <w:highlight w:val="yellow"/>
          <w:lang w:val="en-US" w:eastAsia="zh-CN"/>
        </w:rPr>
        <w:t xml:space="preserve">already covered by the existing mitigation techniques in </w:t>
      </w:r>
      <w:r w:rsidR="000A60A9">
        <w:rPr>
          <w:i/>
          <w:highlight w:val="yellow"/>
          <w:lang w:val="en-US" w:eastAsia="zh-CN"/>
        </w:rPr>
        <w:t xml:space="preserve">Recommendation </w:t>
      </w:r>
      <w:r w:rsidRPr="00F53E00">
        <w:rPr>
          <w:i/>
          <w:highlight w:val="yellow"/>
          <w:lang w:val="en-US"/>
        </w:rPr>
        <w:t>ITU-R M.1652-1</w:t>
      </w:r>
      <w:r>
        <w:rPr>
          <w:i/>
          <w:highlight w:val="yellow"/>
          <w:lang w:val="en-US"/>
        </w:rPr>
        <w:t xml:space="preserve">. </w:t>
      </w:r>
      <w:r w:rsidRPr="00BF1E41">
        <w:rPr>
          <w:i/>
          <w:highlight w:val="yellow"/>
          <w:lang w:val="en-US" w:eastAsia="zh-CN"/>
        </w:rPr>
        <w:t xml:space="preserve">Future drafts </w:t>
      </w:r>
      <w:r>
        <w:rPr>
          <w:i/>
          <w:highlight w:val="yellow"/>
          <w:lang w:val="en-US" w:eastAsia="zh-CN"/>
        </w:rPr>
        <w:t>should</w:t>
      </w:r>
      <w:r w:rsidRPr="00BF1E41">
        <w:rPr>
          <w:i/>
          <w:highlight w:val="yellow"/>
          <w:lang w:val="en-US" w:eastAsia="zh-CN"/>
        </w:rPr>
        <w:t xml:space="preserve"> make the </w:t>
      </w:r>
      <w:r>
        <w:rPr>
          <w:i/>
          <w:highlight w:val="yellow"/>
          <w:lang w:val="en-US" w:eastAsia="zh-CN"/>
        </w:rPr>
        <w:t xml:space="preserve">usage </w:t>
      </w:r>
      <w:r w:rsidRPr="00BF1E41">
        <w:rPr>
          <w:i/>
          <w:highlight w:val="yellow"/>
          <w:lang w:val="en-US" w:eastAsia="zh-CN"/>
        </w:rPr>
        <w:t>situation across th</w:t>
      </w:r>
      <w:r w:rsidRPr="005E0C65">
        <w:rPr>
          <w:i/>
          <w:highlight w:val="yellow"/>
          <w:lang w:val="en-US" w:eastAsia="zh-CN"/>
        </w:rPr>
        <w:t>e bands clearer and which radar</w:t>
      </w:r>
      <w:r w:rsidRPr="00BF1E41">
        <w:rPr>
          <w:i/>
          <w:highlight w:val="yellow"/>
          <w:lang w:val="en-US" w:eastAsia="zh-CN"/>
        </w:rPr>
        <w:t xml:space="preserve"> are already covered by the existing mitigation techniques shown in </w:t>
      </w:r>
      <w:r w:rsidR="000A60A9">
        <w:rPr>
          <w:i/>
          <w:highlight w:val="yellow"/>
          <w:lang w:val="en-US" w:eastAsia="zh-CN"/>
        </w:rPr>
        <w:t xml:space="preserve">Recommendation </w:t>
      </w:r>
      <w:r w:rsidRPr="00BF1E41">
        <w:rPr>
          <w:i/>
          <w:highlight w:val="yellow"/>
          <w:lang w:val="en-US"/>
        </w:rPr>
        <w:t>ITU-R M.1652-1</w:t>
      </w:r>
      <w:r w:rsidRPr="00BF1E41">
        <w:rPr>
          <w:i/>
          <w:lang w:val="en-US" w:eastAsia="zh-CN"/>
        </w:rPr>
        <w:t xml:space="preserve"> </w:t>
      </w:r>
    </w:p>
    <w:p w:rsidR="00401367" w:rsidRPr="00BF1E41" w:rsidRDefault="00401367" w:rsidP="00DF7FF2">
      <w:pPr>
        <w:pStyle w:val="Heading3"/>
        <w:rPr>
          <w:lang w:val="en-US" w:eastAsia="zh-CN"/>
        </w:rPr>
      </w:pPr>
      <w:r w:rsidRPr="00BF1E41">
        <w:rPr>
          <w:lang w:val="en-US" w:eastAsia="zh-CN"/>
        </w:rPr>
        <w:t>4.7.1</w:t>
      </w:r>
      <w:r w:rsidRPr="00BF1E41">
        <w:rPr>
          <w:lang w:val="en-US" w:eastAsia="zh-CN"/>
        </w:rPr>
        <w:tab/>
      </w:r>
      <w:r>
        <w:rPr>
          <w:lang w:val="en-US" w:eastAsia="zh-CN"/>
        </w:rPr>
        <w:t xml:space="preserve">Technical characteristics of Radiolocation systems operating in </w:t>
      </w:r>
      <w:r w:rsidR="00DF7FF2">
        <w:rPr>
          <w:lang w:val="en-US" w:eastAsia="zh-CN"/>
        </w:rPr>
        <w:t>5 250</w:t>
      </w:r>
      <w:r w:rsidR="00DF7FF2">
        <w:rPr>
          <w:lang w:val="en-US" w:eastAsia="zh-CN"/>
        </w:rPr>
        <w:noBreakHyphen/>
      </w:r>
      <w:r w:rsidRPr="00BF1E41">
        <w:rPr>
          <w:lang w:val="en-US" w:eastAsia="zh-CN"/>
        </w:rPr>
        <w:t>5</w:t>
      </w:r>
      <w:r w:rsidR="00DF7FF2">
        <w:rPr>
          <w:lang w:val="en-US" w:eastAsia="zh-CN"/>
        </w:rPr>
        <w:t> </w:t>
      </w:r>
      <w:r w:rsidRPr="00BF1E41">
        <w:rPr>
          <w:lang w:val="en-US" w:eastAsia="zh-CN"/>
        </w:rPr>
        <w:t xml:space="preserve">350 MHz </w:t>
      </w:r>
      <w:r w:rsidR="00DF7FF2" w:rsidRPr="00BF1E41">
        <w:rPr>
          <w:lang w:val="en-US" w:eastAsia="zh-CN"/>
        </w:rPr>
        <w:t xml:space="preserve">band </w:t>
      </w:r>
    </w:p>
    <w:p w:rsidR="00401367" w:rsidRPr="00F53E00" w:rsidRDefault="00401367" w:rsidP="00DF7FF2">
      <w:pPr>
        <w:pStyle w:val="Heading3"/>
        <w:rPr>
          <w:lang w:val="en-US" w:eastAsia="zh-CN"/>
        </w:rPr>
      </w:pPr>
      <w:r w:rsidRPr="00F53E00">
        <w:rPr>
          <w:lang w:val="en-US" w:eastAsia="zh-CN"/>
        </w:rPr>
        <w:t>4.7.</w:t>
      </w:r>
      <w:r>
        <w:rPr>
          <w:lang w:val="en-US" w:eastAsia="zh-CN"/>
        </w:rPr>
        <w:t>2</w:t>
      </w:r>
      <w:r w:rsidRPr="00F53E00">
        <w:rPr>
          <w:lang w:val="en-US" w:eastAsia="zh-CN"/>
        </w:rPr>
        <w:tab/>
      </w:r>
      <w:r>
        <w:rPr>
          <w:lang w:val="en-US" w:eastAsia="zh-CN"/>
        </w:rPr>
        <w:t xml:space="preserve">Technical characteristics of Radiolocation systems operating in </w:t>
      </w:r>
      <w:r w:rsidRPr="00F53E00">
        <w:rPr>
          <w:lang w:val="en-US" w:eastAsia="zh-CN"/>
        </w:rPr>
        <w:t>5</w:t>
      </w:r>
      <w:r w:rsidR="00DF7FF2">
        <w:rPr>
          <w:lang w:val="en-US" w:eastAsia="zh-CN"/>
        </w:rPr>
        <w:t> </w:t>
      </w:r>
      <w:r>
        <w:rPr>
          <w:lang w:val="en-US" w:eastAsia="zh-CN"/>
        </w:rPr>
        <w:t>3</w:t>
      </w:r>
      <w:r w:rsidR="00DF7FF2">
        <w:rPr>
          <w:lang w:val="en-US" w:eastAsia="zh-CN"/>
        </w:rPr>
        <w:t>50</w:t>
      </w:r>
      <w:r w:rsidR="00DF7FF2">
        <w:rPr>
          <w:lang w:val="en-US" w:eastAsia="zh-CN"/>
        </w:rPr>
        <w:noBreakHyphen/>
      </w:r>
      <w:r w:rsidRPr="00F53E00">
        <w:rPr>
          <w:lang w:val="en-US" w:eastAsia="zh-CN"/>
        </w:rPr>
        <w:t>5</w:t>
      </w:r>
      <w:r w:rsidR="00DF7FF2">
        <w:rPr>
          <w:lang w:val="en-US" w:eastAsia="zh-CN"/>
        </w:rPr>
        <w:t> </w:t>
      </w:r>
      <w:r>
        <w:rPr>
          <w:lang w:val="en-US" w:eastAsia="zh-CN"/>
        </w:rPr>
        <w:t>47</w:t>
      </w:r>
      <w:r w:rsidRPr="00F53E00">
        <w:rPr>
          <w:lang w:val="en-US" w:eastAsia="zh-CN"/>
        </w:rPr>
        <w:t xml:space="preserve">0 MHz </w:t>
      </w:r>
      <w:r w:rsidR="00DF7FF2" w:rsidRPr="00F53E00">
        <w:rPr>
          <w:lang w:val="en-US" w:eastAsia="zh-CN"/>
        </w:rPr>
        <w:t xml:space="preserve">band </w:t>
      </w:r>
    </w:p>
    <w:p w:rsidR="00AD1840" w:rsidRDefault="00AD1840" w:rsidP="00401367">
      <w:pPr>
        <w:rPr>
          <w:lang w:val="en-US" w:eastAsia="zh-CN"/>
        </w:rPr>
      </w:pPr>
      <w:r>
        <w:rPr>
          <w:rFonts w:hint="eastAsia"/>
          <w:lang w:val="en-US" w:eastAsia="zh-CN"/>
        </w:rPr>
        <w:t>[</w:t>
      </w:r>
      <w:r>
        <w:rPr>
          <w:lang w:val="en-US" w:eastAsia="zh-CN"/>
        </w:rPr>
        <w:t>RUS</w:t>
      </w:r>
      <w:r>
        <w:rPr>
          <w:rFonts w:hint="eastAsia"/>
          <w:lang w:val="en-US" w:eastAsia="zh-CN"/>
        </w:rPr>
        <w:t>]</w:t>
      </w:r>
    </w:p>
    <w:p w:rsidR="00AD1840" w:rsidRPr="007B4F03" w:rsidRDefault="00AD1840" w:rsidP="00AD1840">
      <w:pPr>
        <w:rPr>
          <w:szCs w:val="24"/>
          <w:lang w:val="en-US"/>
        </w:rPr>
      </w:pPr>
      <w:r w:rsidRPr="007B4F03">
        <w:rPr>
          <w:lang w:val="en-US"/>
        </w:rPr>
        <w:t xml:space="preserve">Recommendation ITU-R M.1638-1 contains description of 16 radars of the radiolocation service operating in the frequency bands </w:t>
      </w:r>
      <w:r w:rsidRPr="00125F55">
        <w:rPr>
          <w:lang w:val="en-US"/>
        </w:rPr>
        <w:t>5</w:t>
      </w:r>
      <w:r w:rsidRPr="007B4F03">
        <w:rPr>
          <w:lang w:val="en-US"/>
        </w:rPr>
        <w:t> </w:t>
      </w:r>
      <w:r w:rsidRPr="00125F55">
        <w:rPr>
          <w:lang w:val="en-US"/>
        </w:rPr>
        <w:t>350-5</w:t>
      </w:r>
      <w:r w:rsidRPr="007B4F03">
        <w:rPr>
          <w:lang w:val="en-US"/>
        </w:rPr>
        <w:t> </w:t>
      </w:r>
      <w:r w:rsidRPr="00125F55">
        <w:rPr>
          <w:lang w:val="en-US"/>
        </w:rPr>
        <w:t>470/5</w:t>
      </w:r>
      <w:r w:rsidRPr="007B4F03">
        <w:rPr>
          <w:lang w:val="en-US"/>
        </w:rPr>
        <w:t> </w:t>
      </w:r>
      <w:r w:rsidRPr="00125F55">
        <w:rPr>
          <w:lang w:val="en-US"/>
        </w:rPr>
        <w:t>725-5</w:t>
      </w:r>
      <w:r w:rsidRPr="007B4F03">
        <w:rPr>
          <w:lang w:val="en-US"/>
        </w:rPr>
        <w:t> </w:t>
      </w:r>
      <w:r w:rsidRPr="00125F55">
        <w:rPr>
          <w:lang w:val="en-US"/>
        </w:rPr>
        <w:t xml:space="preserve">850 </w:t>
      </w:r>
      <w:proofErr w:type="spellStart"/>
      <w:r w:rsidRPr="007B4F03">
        <w:rPr>
          <w:lang w:val="en-US"/>
        </w:rPr>
        <w:t>MHz.</w:t>
      </w:r>
      <w:proofErr w:type="spellEnd"/>
      <w:r w:rsidRPr="007B4F03">
        <w:rPr>
          <w:lang w:val="en-US"/>
        </w:rPr>
        <w:t xml:space="preserve"> The technical characteristics and protection criterion are given in Table 4.3. The protection criterion I/N is of minus 6 dB as specified in the Table and it corresponds to section 4 “Protection criteria” of Recommendation ITU-R М.1638-1.</w:t>
      </w:r>
      <w:r w:rsidRPr="007B4F03">
        <w:rPr>
          <w:szCs w:val="24"/>
          <w:lang w:val="en-US"/>
        </w:rPr>
        <w:t xml:space="preserve"> These characteristics were used for estimation of thermal noise level, noise power and permissible interference power for the given radars using equations (1)-(3). The estimated results are presented in Table</w:t>
      </w:r>
      <w:r w:rsidRPr="00125F55">
        <w:rPr>
          <w:szCs w:val="24"/>
          <w:lang w:val="en-US"/>
        </w:rPr>
        <w:t xml:space="preserve"> 4.</w:t>
      </w:r>
      <w:r w:rsidRPr="007B4F03">
        <w:rPr>
          <w:szCs w:val="24"/>
          <w:lang w:val="en-US"/>
        </w:rPr>
        <w:t>3.</w:t>
      </w:r>
    </w:p>
    <w:p w:rsidR="000A60A9" w:rsidRDefault="000A60A9">
      <w:pPr>
        <w:tabs>
          <w:tab w:val="clear" w:pos="1134"/>
          <w:tab w:val="clear" w:pos="1871"/>
          <w:tab w:val="clear" w:pos="2268"/>
        </w:tabs>
        <w:overflowPunct/>
        <w:autoSpaceDE/>
        <w:autoSpaceDN/>
        <w:adjustRightInd/>
        <w:spacing w:before="0"/>
        <w:textAlignment w:val="auto"/>
        <w:rPr>
          <w:caps/>
          <w:sz w:val="20"/>
          <w:lang w:val="en-US"/>
        </w:rPr>
      </w:pPr>
      <w:r>
        <w:rPr>
          <w:lang w:val="en-US"/>
        </w:rPr>
        <w:br w:type="page"/>
      </w:r>
    </w:p>
    <w:p w:rsidR="00AD1840" w:rsidRPr="007B4F03" w:rsidRDefault="00AD1840" w:rsidP="00125F55">
      <w:pPr>
        <w:pStyle w:val="TableNo"/>
        <w:rPr>
          <w:lang w:val="en-US"/>
        </w:rPr>
      </w:pPr>
      <w:r w:rsidRPr="007B4F03">
        <w:rPr>
          <w:lang w:val="en-US"/>
        </w:rPr>
        <w:t>TABLE 4.3</w:t>
      </w:r>
    </w:p>
    <w:p w:rsidR="00AD1840" w:rsidRPr="00125F55" w:rsidRDefault="00AD1840" w:rsidP="00125F55">
      <w:pPr>
        <w:pStyle w:val="Tabletitle"/>
        <w:rPr>
          <w:lang w:val="en-US"/>
        </w:rPr>
      </w:pPr>
      <w:r w:rsidRPr="007B4F03">
        <w:rPr>
          <w:lang w:val="en-US"/>
        </w:rPr>
        <w:t xml:space="preserve">Technical characteristics and protection criteria of ground based radars in the radiolocation service </w:t>
      </w:r>
      <w:r w:rsidRPr="007B4F03">
        <w:rPr>
          <w:lang w:val="en-US"/>
        </w:rPr>
        <w:br/>
        <w:t xml:space="preserve"> operating in separate frequency bands </w:t>
      </w:r>
      <w:r w:rsidRPr="00125F55">
        <w:rPr>
          <w:lang w:val="en-US"/>
        </w:rPr>
        <w:t>5</w:t>
      </w:r>
      <w:r w:rsidR="00424EF2">
        <w:rPr>
          <w:lang w:val="en-US"/>
        </w:rPr>
        <w:t xml:space="preserve"> </w:t>
      </w:r>
      <w:r w:rsidRPr="00125F55">
        <w:rPr>
          <w:lang w:val="en-US"/>
        </w:rPr>
        <w:t>350-5</w:t>
      </w:r>
      <w:r w:rsidR="00424EF2">
        <w:rPr>
          <w:lang w:val="en-US"/>
        </w:rPr>
        <w:t xml:space="preserve"> </w:t>
      </w:r>
      <w:r w:rsidRPr="00125F55">
        <w:rPr>
          <w:lang w:val="en-US"/>
        </w:rPr>
        <w:t xml:space="preserve">470 </w:t>
      </w:r>
      <w:r w:rsidRPr="007B4F03">
        <w:rPr>
          <w:lang w:val="en-US"/>
        </w:rPr>
        <w:t>MHz</w:t>
      </w:r>
      <w:r w:rsidRPr="00125F55">
        <w:rPr>
          <w:lang w:val="en-US"/>
        </w:rPr>
        <w:t xml:space="preserve"> </w:t>
      </w:r>
      <w:r w:rsidRPr="007B4F03">
        <w:rPr>
          <w:lang w:val="en-US"/>
        </w:rPr>
        <w:t>and</w:t>
      </w:r>
      <w:r w:rsidRPr="00A3569A">
        <w:rPr>
          <w:lang w:val="en-US"/>
        </w:rPr>
        <w:t xml:space="preserve"> </w:t>
      </w:r>
      <w:r w:rsidRPr="00125F55">
        <w:rPr>
          <w:lang w:val="en-US"/>
        </w:rPr>
        <w:t>5</w:t>
      </w:r>
      <w:r w:rsidR="00424EF2">
        <w:rPr>
          <w:lang w:val="en-US"/>
        </w:rPr>
        <w:t xml:space="preserve"> </w:t>
      </w:r>
      <w:r w:rsidRPr="00125F55">
        <w:rPr>
          <w:lang w:val="en-US"/>
        </w:rPr>
        <w:t>725-5</w:t>
      </w:r>
      <w:r w:rsidR="00424EF2">
        <w:rPr>
          <w:lang w:val="en-US"/>
        </w:rPr>
        <w:t xml:space="preserve"> </w:t>
      </w:r>
      <w:r w:rsidRPr="00125F55">
        <w:rPr>
          <w:lang w:val="en-US"/>
        </w:rPr>
        <w:t xml:space="preserve">850 </w:t>
      </w:r>
      <w:r w:rsidRPr="007B4F03">
        <w:rPr>
          <w:lang w:val="en-US"/>
        </w:rPr>
        <w:t>MHz</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0" w:type="dxa"/>
        </w:tblCellMar>
        <w:tblLook w:val="04A0" w:firstRow="1" w:lastRow="0" w:firstColumn="1" w:lastColumn="0" w:noHBand="0" w:noVBand="1"/>
      </w:tblPr>
      <w:tblGrid>
        <w:gridCol w:w="2388"/>
        <w:gridCol w:w="1204"/>
        <w:gridCol w:w="1205"/>
        <w:gridCol w:w="1206"/>
        <w:gridCol w:w="1206"/>
        <w:gridCol w:w="1207"/>
        <w:gridCol w:w="1207"/>
        <w:gridCol w:w="6"/>
      </w:tblGrid>
      <w:tr w:rsidR="00AD1840" w:rsidRPr="007B4F03" w:rsidTr="001C37E4">
        <w:trPr>
          <w:gridAfter w:val="1"/>
          <w:wAfter w:w="6" w:type="dxa"/>
          <w:jc w:val="center"/>
        </w:trPr>
        <w:tc>
          <w:tcPr>
            <w:tcW w:w="2401" w:type="dxa"/>
          </w:tcPr>
          <w:p w:rsidR="00AD1840" w:rsidRPr="007B4F03" w:rsidRDefault="00AD1840" w:rsidP="001C37E4">
            <w:pPr>
              <w:pStyle w:val="Tablehead"/>
              <w:rPr>
                <w:lang w:val="en-US" w:eastAsia="ru-RU"/>
              </w:rPr>
            </w:pPr>
            <w:r w:rsidRPr="007B4F03">
              <w:rPr>
                <w:lang w:val="en-US" w:eastAsia="ru-RU"/>
              </w:rPr>
              <w:t>Radar</w:t>
            </w:r>
          </w:p>
        </w:tc>
        <w:tc>
          <w:tcPr>
            <w:tcW w:w="1210" w:type="dxa"/>
            <w:vAlign w:val="center"/>
          </w:tcPr>
          <w:p w:rsidR="00AD1840" w:rsidRPr="007B4F03" w:rsidRDefault="00AD1840" w:rsidP="001C37E4">
            <w:pPr>
              <w:pStyle w:val="Tablehead"/>
              <w:rPr>
                <w:lang w:val="en-US"/>
              </w:rPr>
            </w:pPr>
            <w:r w:rsidRPr="007B4F03">
              <w:rPr>
                <w:lang w:val="en-US" w:eastAsia="ru-RU"/>
              </w:rPr>
              <w:t>Radar 2</w:t>
            </w:r>
          </w:p>
        </w:tc>
        <w:tc>
          <w:tcPr>
            <w:tcW w:w="1211" w:type="dxa"/>
            <w:vAlign w:val="center"/>
          </w:tcPr>
          <w:p w:rsidR="00AD1840" w:rsidRPr="007B4F03" w:rsidRDefault="00AD1840" w:rsidP="001C37E4">
            <w:pPr>
              <w:pStyle w:val="Tablehead"/>
              <w:rPr>
                <w:lang w:val="en-US"/>
              </w:rPr>
            </w:pPr>
            <w:r w:rsidRPr="007B4F03">
              <w:rPr>
                <w:lang w:val="en-US" w:eastAsia="ru-RU"/>
              </w:rPr>
              <w:t>Radar 3</w:t>
            </w:r>
          </w:p>
        </w:tc>
        <w:tc>
          <w:tcPr>
            <w:tcW w:w="1212" w:type="dxa"/>
            <w:vAlign w:val="center"/>
          </w:tcPr>
          <w:p w:rsidR="00AD1840" w:rsidRPr="007B4F03" w:rsidRDefault="00AD1840" w:rsidP="001C37E4">
            <w:pPr>
              <w:pStyle w:val="Tablehead"/>
              <w:rPr>
                <w:lang w:val="en-US"/>
              </w:rPr>
            </w:pPr>
            <w:r w:rsidRPr="007B4F03">
              <w:rPr>
                <w:lang w:val="en-US" w:eastAsia="ru-RU"/>
              </w:rPr>
              <w:t>Radar 4</w:t>
            </w:r>
          </w:p>
        </w:tc>
        <w:tc>
          <w:tcPr>
            <w:tcW w:w="1212" w:type="dxa"/>
            <w:vAlign w:val="center"/>
          </w:tcPr>
          <w:p w:rsidR="00AD1840" w:rsidRPr="007B4F03" w:rsidRDefault="00AD1840" w:rsidP="001C37E4">
            <w:pPr>
              <w:pStyle w:val="Tablehead"/>
              <w:rPr>
                <w:lang w:val="en-US"/>
              </w:rPr>
            </w:pPr>
            <w:r w:rsidRPr="007B4F03">
              <w:rPr>
                <w:lang w:val="en-US" w:eastAsia="ru-RU"/>
              </w:rPr>
              <w:t>Radar 5</w:t>
            </w:r>
          </w:p>
        </w:tc>
        <w:tc>
          <w:tcPr>
            <w:tcW w:w="1213" w:type="dxa"/>
            <w:vAlign w:val="center"/>
          </w:tcPr>
          <w:p w:rsidR="00AD1840" w:rsidRPr="007B4F03" w:rsidRDefault="00AD1840" w:rsidP="001C37E4">
            <w:pPr>
              <w:pStyle w:val="Tablehead"/>
              <w:rPr>
                <w:lang w:val="en-US" w:eastAsia="ru-RU"/>
              </w:rPr>
            </w:pPr>
            <w:r w:rsidRPr="007B4F03">
              <w:rPr>
                <w:lang w:val="en-US" w:eastAsia="ru-RU"/>
              </w:rPr>
              <w:t>Radar 7</w:t>
            </w:r>
          </w:p>
        </w:tc>
        <w:tc>
          <w:tcPr>
            <w:tcW w:w="1213" w:type="dxa"/>
            <w:vAlign w:val="center"/>
          </w:tcPr>
          <w:p w:rsidR="00AD1840" w:rsidRPr="007B4F03" w:rsidRDefault="00AD1840" w:rsidP="001C37E4">
            <w:pPr>
              <w:pStyle w:val="Tablehead"/>
              <w:rPr>
                <w:lang w:val="en-US" w:eastAsia="ru-RU"/>
              </w:rPr>
            </w:pPr>
            <w:r w:rsidRPr="007B4F03">
              <w:rPr>
                <w:lang w:val="en-US" w:eastAsia="ru-RU"/>
              </w:rPr>
              <w:t>Radar 9</w:t>
            </w:r>
          </w:p>
        </w:tc>
      </w:tr>
      <w:tr w:rsidR="00AD1840" w:rsidRPr="007B4F03" w:rsidTr="00125F55">
        <w:trPr>
          <w:jc w:val="center"/>
        </w:trPr>
        <w:tc>
          <w:tcPr>
            <w:tcW w:w="2394" w:type="dxa"/>
            <w:vAlign w:val="center"/>
          </w:tcPr>
          <w:p w:rsidR="00AD1840" w:rsidRPr="007B4F03" w:rsidRDefault="00AD1840" w:rsidP="001C37E4">
            <w:pPr>
              <w:pStyle w:val="Tabletext"/>
              <w:jc w:val="center"/>
              <w:rPr>
                <w:lang w:val="en-US" w:eastAsia="ru-RU"/>
              </w:rPr>
            </w:pPr>
            <w:r w:rsidRPr="007B4F03">
              <w:rPr>
                <w:lang w:val="en-US" w:eastAsia="ru-RU"/>
              </w:rPr>
              <w:t>Location</w:t>
            </w:r>
          </w:p>
        </w:tc>
        <w:tc>
          <w:tcPr>
            <w:tcW w:w="1204" w:type="dxa"/>
            <w:vAlign w:val="center"/>
          </w:tcPr>
          <w:p w:rsidR="00AD1840" w:rsidRPr="00125F55" w:rsidRDefault="00AD1840" w:rsidP="001C37E4">
            <w:pPr>
              <w:pStyle w:val="Tabletext"/>
              <w:jc w:val="center"/>
              <w:rPr>
                <w:lang w:val="en-US" w:eastAsia="ru-RU"/>
              </w:rPr>
            </w:pPr>
            <w:r w:rsidRPr="007B4F03">
              <w:rPr>
                <w:lang w:val="en-US" w:eastAsia="ru-RU"/>
              </w:rPr>
              <w:t>Ground</w:t>
            </w:r>
          </w:p>
        </w:tc>
        <w:tc>
          <w:tcPr>
            <w:tcW w:w="1206" w:type="dxa"/>
            <w:vAlign w:val="center"/>
          </w:tcPr>
          <w:p w:rsidR="00AD1840" w:rsidRPr="007B4F03" w:rsidRDefault="00AD1840" w:rsidP="001C37E4">
            <w:pPr>
              <w:pStyle w:val="Tabletext"/>
              <w:jc w:val="center"/>
              <w:rPr>
                <w:lang w:val="en-US" w:eastAsia="ru-RU"/>
              </w:rPr>
            </w:pPr>
            <w:r w:rsidRPr="007B4F03">
              <w:rPr>
                <w:lang w:val="en-US" w:eastAsia="ru-RU"/>
              </w:rPr>
              <w:t>Ground</w:t>
            </w:r>
          </w:p>
        </w:tc>
        <w:tc>
          <w:tcPr>
            <w:tcW w:w="1207" w:type="dxa"/>
            <w:vAlign w:val="center"/>
          </w:tcPr>
          <w:p w:rsidR="00AD1840" w:rsidRPr="007B4F03" w:rsidRDefault="00AD1840" w:rsidP="001C37E4">
            <w:pPr>
              <w:pStyle w:val="Tabletext"/>
              <w:jc w:val="center"/>
              <w:rPr>
                <w:lang w:val="en-US" w:eastAsia="ru-RU"/>
              </w:rPr>
            </w:pPr>
            <w:r w:rsidRPr="007B4F03">
              <w:rPr>
                <w:lang w:val="en-US" w:eastAsia="ru-RU"/>
              </w:rPr>
              <w:t>Ground</w:t>
            </w:r>
          </w:p>
        </w:tc>
        <w:tc>
          <w:tcPr>
            <w:tcW w:w="1207" w:type="dxa"/>
            <w:vAlign w:val="center"/>
          </w:tcPr>
          <w:p w:rsidR="00AD1840" w:rsidRPr="007B4F03" w:rsidRDefault="00AD1840" w:rsidP="001C37E4">
            <w:pPr>
              <w:pStyle w:val="Tabletext"/>
              <w:jc w:val="center"/>
              <w:rPr>
                <w:lang w:val="en-US" w:eastAsia="ru-RU"/>
              </w:rPr>
            </w:pPr>
            <w:r w:rsidRPr="007B4F03">
              <w:rPr>
                <w:lang w:val="en-US" w:eastAsia="ru-RU"/>
              </w:rPr>
              <w:t>Ground</w:t>
            </w:r>
          </w:p>
        </w:tc>
        <w:tc>
          <w:tcPr>
            <w:tcW w:w="1208" w:type="dxa"/>
            <w:vAlign w:val="center"/>
          </w:tcPr>
          <w:p w:rsidR="00AD1840" w:rsidRPr="00125F55" w:rsidRDefault="00AD1840" w:rsidP="001C37E4">
            <w:pPr>
              <w:pStyle w:val="Tabletext"/>
              <w:jc w:val="center"/>
              <w:rPr>
                <w:lang w:val="en-US" w:eastAsia="ru-RU"/>
              </w:rPr>
            </w:pPr>
            <w:r w:rsidRPr="007B4F03">
              <w:rPr>
                <w:lang w:val="en-US" w:eastAsia="ru-RU"/>
              </w:rPr>
              <w:t>Ground, shipborne</w:t>
            </w:r>
          </w:p>
        </w:tc>
        <w:tc>
          <w:tcPr>
            <w:tcW w:w="1208" w:type="dxa"/>
            <w:gridSpan w:val="2"/>
            <w:vAlign w:val="center"/>
          </w:tcPr>
          <w:p w:rsidR="00AD1840" w:rsidRPr="00125F55" w:rsidRDefault="00AD1840" w:rsidP="001C37E4">
            <w:pPr>
              <w:pStyle w:val="Tabletext"/>
              <w:jc w:val="center"/>
              <w:rPr>
                <w:lang w:val="en-US" w:eastAsia="ru-RU"/>
              </w:rPr>
            </w:pPr>
            <w:r w:rsidRPr="007B4F03">
              <w:rPr>
                <w:lang w:val="en-US" w:eastAsia="ru-RU"/>
              </w:rPr>
              <w:t>Airborne</w:t>
            </w:r>
          </w:p>
        </w:tc>
      </w:tr>
      <w:tr w:rsidR="00AD1840" w:rsidRPr="007B4F03" w:rsidTr="00125F55">
        <w:trPr>
          <w:jc w:val="center"/>
        </w:trPr>
        <w:tc>
          <w:tcPr>
            <w:tcW w:w="2394" w:type="dxa"/>
            <w:vAlign w:val="bottom"/>
          </w:tcPr>
          <w:p w:rsidR="00AD1840" w:rsidRPr="007B4F03" w:rsidRDefault="00AD1840" w:rsidP="001C37E4">
            <w:pPr>
              <w:pStyle w:val="Tabletext"/>
              <w:rPr>
                <w:lang w:val="en-US" w:eastAsia="ru-RU"/>
              </w:rPr>
            </w:pPr>
            <w:r w:rsidRPr="007B4F03">
              <w:rPr>
                <w:lang w:val="en-US" w:eastAsia="ru-RU"/>
              </w:rPr>
              <w:t>Frequency band, MHz</w:t>
            </w:r>
          </w:p>
        </w:tc>
        <w:tc>
          <w:tcPr>
            <w:tcW w:w="1204" w:type="dxa"/>
            <w:vAlign w:val="center"/>
          </w:tcPr>
          <w:p w:rsidR="00AD1840" w:rsidRPr="007B4F03" w:rsidRDefault="00AD1840" w:rsidP="001C37E4">
            <w:pPr>
              <w:pStyle w:val="Tabletext"/>
              <w:jc w:val="center"/>
              <w:rPr>
                <w:lang w:val="en-US"/>
              </w:rPr>
            </w:pPr>
            <w:r w:rsidRPr="007B4F03">
              <w:rPr>
                <w:lang w:val="en-US" w:eastAsia="ru-RU"/>
              </w:rPr>
              <w:t>5 350-5 850</w:t>
            </w:r>
          </w:p>
        </w:tc>
        <w:tc>
          <w:tcPr>
            <w:tcW w:w="1206" w:type="dxa"/>
            <w:vAlign w:val="center"/>
          </w:tcPr>
          <w:p w:rsidR="00AD1840" w:rsidRPr="007B4F03" w:rsidRDefault="00AD1840" w:rsidP="001C37E4">
            <w:pPr>
              <w:pStyle w:val="Tabletext"/>
              <w:jc w:val="center"/>
              <w:rPr>
                <w:lang w:val="en-US"/>
              </w:rPr>
            </w:pPr>
            <w:r w:rsidRPr="007B4F03">
              <w:rPr>
                <w:lang w:val="en-US" w:eastAsia="ru-RU"/>
              </w:rPr>
              <w:t>5 350-6 850</w:t>
            </w:r>
          </w:p>
        </w:tc>
        <w:tc>
          <w:tcPr>
            <w:tcW w:w="1207" w:type="dxa"/>
            <w:vAlign w:val="center"/>
          </w:tcPr>
          <w:p w:rsidR="00AD1840" w:rsidRPr="007B4F03" w:rsidRDefault="00AD1840" w:rsidP="001C37E4">
            <w:pPr>
              <w:pStyle w:val="Tabletext"/>
              <w:jc w:val="center"/>
              <w:rPr>
                <w:lang w:val="en-US"/>
              </w:rPr>
            </w:pPr>
            <w:r w:rsidRPr="007B4F03">
              <w:rPr>
                <w:lang w:val="en-US" w:eastAsia="ru-RU"/>
              </w:rPr>
              <w:t>5 400-5 900</w:t>
            </w:r>
          </w:p>
        </w:tc>
        <w:tc>
          <w:tcPr>
            <w:tcW w:w="1207" w:type="dxa"/>
            <w:vAlign w:val="center"/>
          </w:tcPr>
          <w:p w:rsidR="00AD1840" w:rsidRPr="007B4F03" w:rsidRDefault="00AD1840" w:rsidP="001C37E4">
            <w:pPr>
              <w:pStyle w:val="Tabletext"/>
              <w:jc w:val="center"/>
              <w:rPr>
                <w:lang w:val="en-US"/>
              </w:rPr>
            </w:pPr>
            <w:r w:rsidRPr="007B4F03">
              <w:rPr>
                <w:lang w:val="en-US" w:eastAsia="ru-RU"/>
              </w:rPr>
              <w:t>5 400-5 900</w:t>
            </w:r>
          </w:p>
        </w:tc>
        <w:tc>
          <w:tcPr>
            <w:tcW w:w="1208" w:type="dxa"/>
            <w:vAlign w:val="center"/>
          </w:tcPr>
          <w:p w:rsidR="00AD1840" w:rsidRPr="007B4F03" w:rsidRDefault="00AD1840" w:rsidP="001C37E4">
            <w:pPr>
              <w:pStyle w:val="Tabletext"/>
              <w:jc w:val="center"/>
              <w:rPr>
                <w:lang w:val="en-US" w:eastAsia="ru-RU"/>
              </w:rPr>
            </w:pPr>
            <w:r w:rsidRPr="007B4F03">
              <w:rPr>
                <w:lang w:val="en-US" w:eastAsia="ru-RU"/>
              </w:rPr>
              <w:t>5 450-5 825</w:t>
            </w:r>
          </w:p>
        </w:tc>
        <w:tc>
          <w:tcPr>
            <w:tcW w:w="1208" w:type="dxa"/>
            <w:gridSpan w:val="2"/>
            <w:vAlign w:val="center"/>
          </w:tcPr>
          <w:p w:rsidR="00AD1840" w:rsidRPr="007B4F03" w:rsidRDefault="00AD1840" w:rsidP="001C37E4">
            <w:pPr>
              <w:pStyle w:val="Tabletext"/>
              <w:jc w:val="center"/>
              <w:rPr>
                <w:lang w:val="en-US" w:eastAsia="ru-RU"/>
              </w:rPr>
            </w:pPr>
            <w:r w:rsidRPr="007B4F03">
              <w:rPr>
                <w:lang w:val="en-US" w:eastAsia="ru-RU"/>
              </w:rPr>
              <w:t>5 250-5 725</w:t>
            </w:r>
          </w:p>
        </w:tc>
      </w:tr>
      <w:tr w:rsidR="00AD1840" w:rsidRPr="007B4F03" w:rsidTr="00125F55">
        <w:trPr>
          <w:jc w:val="center"/>
        </w:trPr>
        <w:tc>
          <w:tcPr>
            <w:tcW w:w="2394" w:type="dxa"/>
            <w:vAlign w:val="bottom"/>
          </w:tcPr>
          <w:p w:rsidR="00AD1840" w:rsidRPr="007B4F03" w:rsidRDefault="00AD1840" w:rsidP="001C37E4">
            <w:pPr>
              <w:pStyle w:val="Tabletext"/>
              <w:rPr>
                <w:lang w:val="en-US" w:eastAsia="ru-RU"/>
              </w:rPr>
            </w:pPr>
            <w:r w:rsidRPr="007B4F03">
              <w:rPr>
                <w:lang w:val="en-US" w:eastAsia="ru-RU"/>
              </w:rPr>
              <w:t>Antenna gain, dB</w:t>
            </w:r>
          </w:p>
        </w:tc>
        <w:tc>
          <w:tcPr>
            <w:tcW w:w="1204" w:type="dxa"/>
            <w:vAlign w:val="center"/>
          </w:tcPr>
          <w:p w:rsidR="00AD1840" w:rsidRPr="007B4F03" w:rsidRDefault="00AD1840" w:rsidP="001C37E4">
            <w:pPr>
              <w:pStyle w:val="Tabletext"/>
              <w:jc w:val="center"/>
              <w:rPr>
                <w:lang w:val="en-US"/>
              </w:rPr>
            </w:pPr>
            <w:r w:rsidRPr="007B4F03">
              <w:rPr>
                <w:lang w:val="en-US" w:eastAsia="ru-RU"/>
              </w:rPr>
              <w:t>54</w:t>
            </w:r>
          </w:p>
        </w:tc>
        <w:tc>
          <w:tcPr>
            <w:tcW w:w="1206" w:type="dxa"/>
            <w:vAlign w:val="center"/>
          </w:tcPr>
          <w:p w:rsidR="00AD1840" w:rsidRPr="007B4F03" w:rsidRDefault="00AD1840" w:rsidP="001C37E4">
            <w:pPr>
              <w:pStyle w:val="Tabletext"/>
              <w:jc w:val="center"/>
              <w:rPr>
                <w:lang w:val="en-US"/>
              </w:rPr>
            </w:pPr>
            <w:r w:rsidRPr="007B4F03">
              <w:rPr>
                <w:lang w:val="en-US" w:eastAsia="ru-RU"/>
              </w:rPr>
              <w:t>47</w:t>
            </w:r>
          </w:p>
        </w:tc>
        <w:tc>
          <w:tcPr>
            <w:tcW w:w="1207" w:type="dxa"/>
            <w:vAlign w:val="center"/>
          </w:tcPr>
          <w:p w:rsidR="00AD1840" w:rsidRPr="007B4F03" w:rsidRDefault="00AD1840" w:rsidP="001C37E4">
            <w:pPr>
              <w:pStyle w:val="Tabletext"/>
              <w:jc w:val="center"/>
              <w:rPr>
                <w:lang w:val="en-US"/>
              </w:rPr>
            </w:pPr>
            <w:r w:rsidRPr="007B4F03">
              <w:rPr>
                <w:lang w:val="en-US" w:eastAsia="ru-RU"/>
              </w:rPr>
              <w:t>45.9</w:t>
            </w:r>
          </w:p>
        </w:tc>
        <w:tc>
          <w:tcPr>
            <w:tcW w:w="1207" w:type="dxa"/>
            <w:vAlign w:val="center"/>
          </w:tcPr>
          <w:p w:rsidR="00AD1840" w:rsidRPr="007B4F03" w:rsidRDefault="00AD1840" w:rsidP="001C37E4">
            <w:pPr>
              <w:pStyle w:val="Tabletext"/>
              <w:jc w:val="center"/>
              <w:rPr>
                <w:lang w:val="en-US"/>
              </w:rPr>
            </w:pPr>
            <w:r w:rsidRPr="007B4F03">
              <w:rPr>
                <w:lang w:val="en-US" w:eastAsia="ru-RU"/>
              </w:rPr>
              <w:t>42</w:t>
            </w:r>
          </w:p>
        </w:tc>
        <w:tc>
          <w:tcPr>
            <w:tcW w:w="1208" w:type="dxa"/>
            <w:vAlign w:val="center"/>
          </w:tcPr>
          <w:p w:rsidR="00AD1840" w:rsidRPr="007B4F03" w:rsidRDefault="00AD1840" w:rsidP="001C37E4">
            <w:pPr>
              <w:pStyle w:val="Tabletext"/>
              <w:jc w:val="center"/>
              <w:rPr>
                <w:lang w:val="en-US" w:eastAsia="ru-RU"/>
              </w:rPr>
            </w:pPr>
            <w:r w:rsidRPr="007B4F03">
              <w:rPr>
                <w:lang w:val="en-US" w:eastAsia="ru-RU"/>
              </w:rPr>
              <w:t>30</w:t>
            </w:r>
          </w:p>
        </w:tc>
        <w:tc>
          <w:tcPr>
            <w:tcW w:w="1208" w:type="dxa"/>
            <w:gridSpan w:val="2"/>
            <w:vAlign w:val="center"/>
          </w:tcPr>
          <w:p w:rsidR="00AD1840" w:rsidRPr="007B4F03" w:rsidRDefault="00AD1840" w:rsidP="001C37E4">
            <w:pPr>
              <w:pStyle w:val="Tabletext"/>
              <w:jc w:val="center"/>
              <w:rPr>
                <w:lang w:val="en-US" w:eastAsia="ru-RU"/>
              </w:rPr>
            </w:pPr>
            <w:r w:rsidRPr="007B4F03">
              <w:rPr>
                <w:lang w:val="en-US" w:eastAsia="ru-RU"/>
              </w:rPr>
              <w:t>40</w:t>
            </w:r>
          </w:p>
        </w:tc>
      </w:tr>
      <w:tr w:rsidR="00AD1840" w:rsidRPr="007B4F03" w:rsidTr="00125F55">
        <w:trPr>
          <w:jc w:val="center"/>
        </w:trPr>
        <w:tc>
          <w:tcPr>
            <w:tcW w:w="2394" w:type="dxa"/>
            <w:vAlign w:val="bottom"/>
          </w:tcPr>
          <w:p w:rsidR="00AD1840" w:rsidRPr="007B4F03" w:rsidRDefault="00AD1840" w:rsidP="001C37E4">
            <w:pPr>
              <w:pStyle w:val="Tabletext"/>
              <w:rPr>
                <w:lang w:val="en-US"/>
              </w:rPr>
            </w:pPr>
            <w:r w:rsidRPr="007B4F03">
              <w:rPr>
                <w:lang w:val="en-US" w:eastAsia="ru-RU"/>
              </w:rPr>
              <w:t>Noise figure, dB</w:t>
            </w:r>
          </w:p>
        </w:tc>
        <w:tc>
          <w:tcPr>
            <w:tcW w:w="1204" w:type="dxa"/>
            <w:vAlign w:val="center"/>
          </w:tcPr>
          <w:p w:rsidR="00AD1840" w:rsidRPr="007B4F03" w:rsidRDefault="00AD1840" w:rsidP="001C37E4">
            <w:pPr>
              <w:pStyle w:val="Tabletext"/>
              <w:jc w:val="center"/>
              <w:rPr>
                <w:lang w:val="en-US"/>
              </w:rPr>
            </w:pPr>
            <w:r w:rsidRPr="007B4F03">
              <w:rPr>
                <w:lang w:val="en-US" w:eastAsia="ru-RU"/>
              </w:rPr>
              <w:t>5</w:t>
            </w:r>
          </w:p>
        </w:tc>
        <w:tc>
          <w:tcPr>
            <w:tcW w:w="1206" w:type="dxa"/>
            <w:vAlign w:val="center"/>
          </w:tcPr>
          <w:p w:rsidR="00AD1840" w:rsidRPr="007B4F03" w:rsidRDefault="00AD1840" w:rsidP="001C37E4">
            <w:pPr>
              <w:pStyle w:val="Tabletext"/>
              <w:jc w:val="center"/>
              <w:rPr>
                <w:lang w:val="en-US"/>
              </w:rPr>
            </w:pPr>
            <w:r w:rsidRPr="007B4F03">
              <w:rPr>
                <w:lang w:val="en-US" w:eastAsia="ru-RU"/>
              </w:rPr>
              <w:t>5</w:t>
            </w:r>
          </w:p>
        </w:tc>
        <w:tc>
          <w:tcPr>
            <w:tcW w:w="1207" w:type="dxa"/>
            <w:vAlign w:val="center"/>
          </w:tcPr>
          <w:p w:rsidR="00AD1840" w:rsidRPr="007B4F03" w:rsidRDefault="00AD1840" w:rsidP="001C37E4">
            <w:pPr>
              <w:pStyle w:val="Tabletext"/>
              <w:jc w:val="center"/>
              <w:rPr>
                <w:lang w:val="en-US"/>
              </w:rPr>
            </w:pPr>
            <w:r w:rsidRPr="007B4F03">
              <w:rPr>
                <w:lang w:val="en-US" w:eastAsia="ru-RU"/>
              </w:rPr>
              <w:t>11</w:t>
            </w:r>
          </w:p>
        </w:tc>
        <w:tc>
          <w:tcPr>
            <w:tcW w:w="1207" w:type="dxa"/>
            <w:vAlign w:val="center"/>
          </w:tcPr>
          <w:p w:rsidR="00AD1840" w:rsidRPr="007B4F03" w:rsidRDefault="00AD1840" w:rsidP="001C37E4">
            <w:pPr>
              <w:pStyle w:val="Tabletext"/>
              <w:jc w:val="center"/>
              <w:rPr>
                <w:lang w:val="en-US"/>
              </w:rPr>
            </w:pPr>
            <w:r w:rsidRPr="007B4F03">
              <w:rPr>
                <w:lang w:val="en-US" w:eastAsia="ru-RU"/>
              </w:rPr>
              <w:t>5</w:t>
            </w:r>
          </w:p>
        </w:tc>
        <w:tc>
          <w:tcPr>
            <w:tcW w:w="1208" w:type="dxa"/>
            <w:vAlign w:val="center"/>
          </w:tcPr>
          <w:p w:rsidR="00AD1840" w:rsidRPr="007B4F03" w:rsidRDefault="00AD1840" w:rsidP="001C37E4">
            <w:pPr>
              <w:pStyle w:val="Tabletext"/>
              <w:jc w:val="center"/>
              <w:rPr>
                <w:lang w:val="en-US" w:eastAsia="ru-RU"/>
              </w:rPr>
            </w:pPr>
            <w:r w:rsidRPr="007B4F03">
              <w:rPr>
                <w:lang w:val="en-US" w:eastAsia="ru-RU"/>
              </w:rPr>
              <w:t>10</w:t>
            </w:r>
          </w:p>
        </w:tc>
        <w:tc>
          <w:tcPr>
            <w:tcW w:w="1208" w:type="dxa"/>
            <w:gridSpan w:val="2"/>
            <w:vAlign w:val="center"/>
          </w:tcPr>
          <w:p w:rsidR="00AD1840" w:rsidRPr="007B4F03" w:rsidRDefault="00AD1840" w:rsidP="001C37E4">
            <w:pPr>
              <w:pStyle w:val="Tabletext"/>
              <w:jc w:val="center"/>
              <w:rPr>
                <w:lang w:val="en-US" w:eastAsia="ru-RU"/>
              </w:rPr>
            </w:pPr>
            <w:r w:rsidRPr="007B4F03">
              <w:rPr>
                <w:lang w:val="en-US" w:eastAsia="ru-RU"/>
              </w:rPr>
              <w:t>3.5</w:t>
            </w:r>
          </w:p>
        </w:tc>
      </w:tr>
      <w:tr w:rsidR="00AD1840" w:rsidRPr="007B4F03" w:rsidTr="00125F55">
        <w:trPr>
          <w:trHeight w:val="57"/>
          <w:jc w:val="center"/>
        </w:trPr>
        <w:tc>
          <w:tcPr>
            <w:tcW w:w="2394" w:type="dxa"/>
            <w:vAlign w:val="bottom"/>
          </w:tcPr>
          <w:p w:rsidR="00AD1840" w:rsidRPr="007B4F03" w:rsidRDefault="00AD1840" w:rsidP="001C37E4">
            <w:pPr>
              <w:pStyle w:val="Tabletext"/>
              <w:rPr>
                <w:lang w:val="en-US"/>
              </w:rPr>
            </w:pPr>
            <w:r w:rsidRPr="007B4F03">
              <w:rPr>
                <w:lang w:val="en-US" w:eastAsia="ru-RU"/>
              </w:rPr>
              <w:t>IF bandwidth, MHz</w:t>
            </w:r>
          </w:p>
        </w:tc>
        <w:tc>
          <w:tcPr>
            <w:tcW w:w="1204" w:type="dxa"/>
            <w:vAlign w:val="center"/>
          </w:tcPr>
          <w:p w:rsidR="00AD1840" w:rsidRPr="007B4F03" w:rsidRDefault="00AD1840" w:rsidP="001C37E4">
            <w:pPr>
              <w:pStyle w:val="Tabletext"/>
              <w:jc w:val="center"/>
              <w:rPr>
                <w:lang w:val="en-US"/>
              </w:rPr>
            </w:pPr>
            <w:r w:rsidRPr="007B4F03">
              <w:rPr>
                <w:lang w:val="en-US" w:eastAsia="ru-RU"/>
              </w:rPr>
              <w:t>0.25</w:t>
            </w:r>
          </w:p>
        </w:tc>
        <w:tc>
          <w:tcPr>
            <w:tcW w:w="1206" w:type="dxa"/>
            <w:vAlign w:val="center"/>
          </w:tcPr>
          <w:p w:rsidR="00AD1840" w:rsidRPr="007B4F03" w:rsidRDefault="00AD1840" w:rsidP="001C37E4">
            <w:pPr>
              <w:pStyle w:val="Tabletext"/>
              <w:jc w:val="center"/>
              <w:rPr>
                <w:lang w:val="en-US"/>
              </w:rPr>
            </w:pPr>
            <w:r w:rsidRPr="007B4F03">
              <w:rPr>
                <w:lang w:val="en-US" w:eastAsia="ru-RU"/>
              </w:rPr>
              <w:t>1.0</w:t>
            </w:r>
          </w:p>
        </w:tc>
        <w:tc>
          <w:tcPr>
            <w:tcW w:w="1207" w:type="dxa"/>
            <w:vAlign w:val="center"/>
          </w:tcPr>
          <w:p w:rsidR="00AD1840" w:rsidRPr="007B4F03" w:rsidRDefault="00AD1840" w:rsidP="001C37E4">
            <w:pPr>
              <w:pStyle w:val="Tabletext"/>
              <w:jc w:val="center"/>
              <w:rPr>
                <w:lang w:val="en-US"/>
              </w:rPr>
            </w:pPr>
            <w:r w:rsidRPr="007B4F03">
              <w:rPr>
                <w:lang w:val="en-US" w:eastAsia="ru-RU"/>
              </w:rPr>
              <w:t>2.0</w:t>
            </w:r>
          </w:p>
        </w:tc>
        <w:tc>
          <w:tcPr>
            <w:tcW w:w="1207" w:type="dxa"/>
            <w:vAlign w:val="center"/>
          </w:tcPr>
          <w:p w:rsidR="00AD1840" w:rsidRPr="007B4F03" w:rsidRDefault="00AD1840" w:rsidP="001C37E4">
            <w:pPr>
              <w:pStyle w:val="Tabletext"/>
              <w:jc w:val="center"/>
              <w:rPr>
                <w:lang w:val="en-US"/>
              </w:rPr>
            </w:pPr>
            <w:r w:rsidRPr="007B4F03">
              <w:rPr>
                <w:lang w:val="en-US" w:eastAsia="ru-RU"/>
              </w:rPr>
              <w:t>8.0</w:t>
            </w:r>
          </w:p>
        </w:tc>
        <w:tc>
          <w:tcPr>
            <w:tcW w:w="1208" w:type="dxa"/>
            <w:vAlign w:val="center"/>
          </w:tcPr>
          <w:p w:rsidR="00AD1840" w:rsidRPr="007B4F03" w:rsidRDefault="00AD1840" w:rsidP="001C37E4">
            <w:pPr>
              <w:pStyle w:val="Tabletext"/>
              <w:jc w:val="center"/>
              <w:rPr>
                <w:lang w:val="en-US" w:eastAsia="ru-RU"/>
              </w:rPr>
            </w:pPr>
            <w:r w:rsidRPr="007B4F03">
              <w:rPr>
                <w:lang w:val="en-US" w:eastAsia="ru-RU"/>
              </w:rPr>
              <w:t>1.0</w:t>
            </w:r>
          </w:p>
        </w:tc>
        <w:tc>
          <w:tcPr>
            <w:tcW w:w="1208" w:type="dxa"/>
            <w:gridSpan w:val="2"/>
            <w:vAlign w:val="center"/>
          </w:tcPr>
          <w:p w:rsidR="00AD1840" w:rsidRPr="007B4F03" w:rsidRDefault="00AD1840" w:rsidP="001C37E4">
            <w:pPr>
              <w:pStyle w:val="Tabletext"/>
              <w:jc w:val="center"/>
              <w:rPr>
                <w:lang w:val="en-US" w:eastAsia="ru-RU"/>
              </w:rPr>
            </w:pPr>
            <w:r w:rsidRPr="007B4F03">
              <w:rPr>
                <w:lang w:val="en-US" w:eastAsia="ru-RU"/>
              </w:rPr>
              <w:t>1</w:t>
            </w:r>
          </w:p>
        </w:tc>
      </w:tr>
      <w:tr w:rsidR="00AD1840" w:rsidRPr="007B4F03" w:rsidTr="00125F55">
        <w:trPr>
          <w:jc w:val="center"/>
        </w:trPr>
        <w:tc>
          <w:tcPr>
            <w:tcW w:w="2394" w:type="dxa"/>
            <w:vAlign w:val="bottom"/>
          </w:tcPr>
          <w:p w:rsidR="00AD1840" w:rsidRPr="007B4F03" w:rsidRDefault="00AD1840" w:rsidP="001C37E4">
            <w:pPr>
              <w:pStyle w:val="Tabletext"/>
              <w:rPr>
                <w:lang w:val="en-US"/>
              </w:rPr>
            </w:pPr>
            <w:r w:rsidRPr="007B4F03">
              <w:rPr>
                <w:i/>
                <w:iCs/>
                <w:lang w:val="en-US" w:eastAsia="ru-RU"/>
              </w:rPr>
              <w:t>I/N</w:t>
            </w:r>
            <w:r w:rsidRPr="007B4F03">
              <w:rPr>
                <w:lang w:val="en-US" w:eastAsia="ru-RU"/>
              </w:rPr>
              <w:t>, dB</w:t>
            </w:r>
          </w:p>
        </w:tc>
        <w:tc>
          <w:tcPr>
            <w:tcW w:w="1204" w:type="dxa"/>
            <w:vAlign w:val="center"/>
          </w:tcPr>
          <w:p w:rsidR="00AD1840" w:rsidRPr="007B4F03" w:rsidRDefault="00AD1840" w:rsidP="001C37E4">
            <w:pPr>
              <w:pStyle w:val="Tabletext"/>
              <w:jc w:val="center"/>
              <w:rPr>
                <w:lang w:val="en-US"/>
              </w:rPr>
            </w:pPr>
            <w:r w:rsidRPr="007B4F03">
              <w:rPr>
                <w:lang w:val="en-US" w:eastAsia="ru-RU"/>
              </w:rPr>
              <w:t>-6</w:t>
            </w:r>
          </w:p>
        </w:tc>
        <w:tc>
          <w:tcPr>
            <w:tcW w:w="1206" w:type="dxa"/>
            <w:vAlign w:val="center"/>
          </w:tcPr>
          <w:p w:rsidR="00AD1840" w:rsidRPr="007B4F03" w:rsidRDefault="00AD1840" w:rsidP="001C37E4">
            <w:pPr>
              <w:pStyle w:val="Tabletext"/>
              <w:jc w:val="center"/>
              <w:rPr>
                <w:lang w:val="en-US"/>
              </w:rPr>
            </w:pPr>
            <w:r w:rsidRPr="007B4F03">
              <w:rPr>
                <w:lang w:val="en-US" w:eastAsia="ru-RU"/>
              </w:rPr>
              <w:t>-6</w:t>
            </w:r>
          </w:p>
        </w:tc>
        <w:tc>
          <w:tcPr>
            <w:tcW w:w="1207" w:type="dxa"/>
            <w:vAlign w:val="center"/>
          </w:tcPr>
          <w:p w:rsidR="00AD1840" w:rsidRPr="007B4F03" w:rsidRDefault="00AD1840" w:rsidP="001C37E4">
            <w:pPr>
              <w:pStyle w:val="Tabletext"/>
              <w:jc w:val="center"/>
              <w:rPr>
                <w:lang w:val="en-US"/>
              </w:rPr>
            </w:pPr>
            <w:r w:rsidRPr="007B4F03">
              <w:rPr>
                <w:lang w:val="en-US" w:eastAsia="ru-RU"/>
              </w:rPr>
              <w:t>-6</w:t>
            </w:r>
          </w:p>
        </w:tc>
        <w:tc>
          <w:tcPr>
            <w:tcW w:w="1207" w:type="dxa"/>
            <w:vAlign w:val="center"/>
          </w:tcPr>
          <w:p w:rsidR="00AD1840" w:rsidRPr="007B4F03" w:rsidRDefault="00AD1840" w:rsidP="001C37E4">
            <w:pPr>
              <w:pStyle w:val="Tabletext"/>
              <w:jc w:val="center"/>
              <w:rPr>
                <w:lang w:val="en-US"/>
              </w:rPr>
            </w:pPr>
            <w:r w:rsidRPr="007B4F03">
              <w:rPr>
                <w:lang w:val="en-US" w:eastAsia="ru-RU"/>
              </w:rPr>
              <w:t>-6</w:t>
            </w:r>
          </w:p>
        </w:tc>
        <w:tc>
          <w:tcPr>
            <w:tcW w:w="1208" w:type="dxa"/>
            <w:vAlign w:val="center"/>
          </w:tcPr>
          <w:p w:rsidR="00AD1840" w:rsidRPr="007B4F03" w:rsidRDefault="00AD1840" w:rsidP="001C37E4">
            <w:pPr>
              <w:pStyle w:val="Tabletext"/>
              <w:jc w:val="center"/>
              <w:rPr>
                <w:lang w:val="en-US" w:eastAsia="ru-RU"/>
              </w:rPr>
            </w:pPr>
            <w:r w:rsidRPr="007B4F03">
              <w:rPr>
                <w:lang w:val="en-US" w:eastAsia="ru-RU"/>
              </w:rPr>
              <w:t>-6</w:t>
            </w:r>
          </w:p>
        </w:tc>
        <w:tc>
          <w:tcPr>
            <w:tcW w:w="1208" w:type="dxa"/>
            <w:gridSpan w:val="2"/>
            <w:vAlign w:val="center"/>
          </w:tcPr>
          <w:p w:rsidR="00AD1840" w:rsidRPr="007B4F03" w:rsidRDefault="00AD1840" w:rsidP="001C37E4">
            <w:pPr>
              <w:pStyle w:val="Tabletext"/>
              <w:jc w:val="center"/>
              <w:rPr>
                <w:lang w:val="en-US" w:eastAsia="ru-RU"/>
              </w:rPr>
            </w:pPr>
            <w:r w:rsidRPr="007B4F03">
              <w:rPr>
                <w:lang w:val="en-US" w:eastAsia="ru-RU"/>
              </w:rPr>
              <w:t>-6</w:t>
            </w:r>
          </w:p>
        </w:tc>
      </w:tr>
      <w:tr w:rsidR="00AD1840" w:rsidRPr="007B4F03" w:rsidTr="00125F55">
        <w:trPr>
          <w:jc w:val="center"/>
        </w:trPr>
        <w:tc>
          <w:tcPr>
            <w:tcW w:w="2394" w:type="dxa"/>
            <w:vAlign w:val="bottom"/>
          </w:tcPr>
          <w:p w:rsidR="00AD1840" w:rsidRPr="007B4F03" w:rsidRDefault="00AD1840" w:rsidP="001C37E4">
            <w:pPr>
              <w:pStyle w:val="Tabletext"/>
              <w:rPr>
                <w:lang w:val="en-US"/>
              </w:rPr>
            </w:pPr>
            <w:proofErr w:type="spellStart"/>
            <w:r w:rsidRPr="007B4F03">
              <w:rPr>
                <w:lang w:val="en-US" w:eastAsia="ru-RU"/>
              </w:rPr>
              <w:t>Т</w:t>
            </w:r>
            <w:r w:rsidRPr="007B4F03">
              <w:rPr>
                <w:vertAlign w:val="subscript"/>
                <w:lang w:val="en-US" w:eastAsia="ru-RU"/>
              </w:rPr>
              <w:t>n</w:t>
            </w:r>
            <w:proofErr w:type="spellEnd"/>
            <w:r w:rsidRPr="007B4F03">
              <w:rPr>
                <w:lang w:val="en-US" w:eastAsia="ru-RU"/>
              </w:rPr>
              <w:t>, К</w:t>
            </w:r>
          </w:p>
        </w:tc>
        <w:tc>
          <w:tcPr>
            <w:tcW w:w="1204" w:type="dxa"/>
            <w:vAlign w:val="center"/>
          </w:tcPr>
          <w:p w:rsidR="00AD1840" w:rsidRPr="007B4F03" w:rsidRDefault="00AD1840" w:rsidP="001C37E4">
            <w:pPr>
              <w:pStyle w:val="Tabletext"/>
              <w:jc w:val="center"/>
              <w:rPr>
                <w:lang w:val="en-US"/>
              </w:rPr>
            </w:pPr>
            <w:r w:rsidRPr="007B4F03">
              <w:rPr>
                <w:lang w:val="en-US" w:eastAsia="ru-RU"/>
              </w:rPr>
              <w:t>627</w:t>
            </w:r>
          </w:p>
        </w:tc>
        <w:tc>
          <w:tcPr>
            <w:tcW w:w="1206" w:type="dxa"/>
            <w:vAlign w:val="center"/>
          </w:tcPr>
          <w:p w:rsidR="00AD1840" w:rsidRPr="007B4F03" w:rsidRDefault="00AD1840" w:rsidP="001C37E4">
            <w:pPr>
              <w:pStyle w:val="Tabletext"/>
              <w:jc w:val="center"/>
              <w:rPr>
                <w:lang w:val="en-US"/>
              </w:rPr>
            </w:pPr>
            <w:r w:rsidRPr="007B4F03">
              <w:rPr>
                <w:lang w:val="en-US" w:eastAsia="ru-RU"/>
              </w:rPr>
              <w:t>627</w:t>
            </w:r>
          </w:p>
        </w:tc>
        <w:tc>
          <w:tcPr>
            <w:tcW w:w="1207" w:type="dxa"/>
            <w:vAlign w:val="center"/>
          </w:tcPr>
          <w:p w:rsidR="00AD1840" w:rsidRPr="007B4F03" w:rsidRDefault="00AD1840" w:rsidP="001C37E4">
            <w:pPr>
              <w:pStyle w:val="Tabletext"/>
              <w:jc w:val="center"/>
              <w:rPr>
                <w:lang w:val="en-US"/>
              </w:rPr>
            </w:pPr>
            <w:r w:rsidRPr="007B4F03">
              <w:rPr>
                <w:lang w:val="en-US" w:eastAsia="ru-RU"/>
              </w:rPr>
              <w:t>3361</w:t>
            </w:r>
          </w:p>
        </w:tc>
        <w:tc>
          <w:tcPr>
            <w:tcW w:w="1207" w:type="dxa"/>
            <w:vAlign w:val="center"/>
          </w:tcPr>
          <w:p w:rsidR="00AD1840" w:rsidRPr="007B4F03" w:rsidRDefault="00AD1840" w:rsidP="001C37E4">
            <w:pPr>
              <w:pStyle w:val="Tabletext"/>
              <w:jc w:val="center"/>
              <w:rPr>
                <w:lang w:val="en-US"/>
              </w:rPr>
            </w:pPr>
            <w:r w:rsidRPr="007B4F03">
              <w:rPr>
                <w:lang w:val="en-US" w:eastAsia="ru-RU"/>
              </w:rPr>
              <w:t>627</w:t>
            </w:r>
          </w:p>
        </w:tc>
        <w:tc>
          <w:tcPr>
            <w:tcW w:w="1208" w:type="dxa"/>
            <w:vAlign w:val="center"/>
          </w:tcPr>
          <w:p w:rsidR="00AD1840" w:rsidRPr="007B4F03" w:rsidRDefault="00AD1840" w:rsidP="001C37E4">
            <w:pPr>
              <w:pStyle w:val="Tabletext"/>
              <w:jc w:val="center"/>
              <w:rPr>
                <w:lang w:val="en-US" w:eastAsia="ru-RU"/>
              </w:rPr>
            </w:pPr>
            <w:r w:rsidRPr="007B4F03">
              <w:rPr>
                <w:lang w:val="en-US" w:eastAsia="ru-RU"/>
              </w:rPr>
              <w:t>2610</w:t>
            </w:r>
          </w:p>
        </w:tc>
        <w:tc>
          <w:tcPr>
            <w:tcW w:w="1208" w:type="dxa"/>
            <w:gridSpan w:val="2"/>
            <w:vAlign w:val="center"/>
          </w:tcPr>
          <w:p w:rsidR="00AD1840" w:rsidRPr="007B4F03" w:rsidRDefault="00AD1840" w:rsidP="001C37E4">
            <w:pPr>
              <w:pStyle w:val="Tabletext"/>
              <w:jc w:val="center"/>
              <w:rPr>
                <w:lang w:val="en-US" w:eastAsia="ru-RU"/>
              </w:rPr>
            </w:pPr>
            <w:r w:rsidRPr="007B4F03">
              <w:rPr>
                <w:lang w:val="en-US" w:eastAsia="ru-RU"/>
              </w:rPr>
              <w:t>359</w:t>
            </w:r>
          </w:p>
        </w:tc>
      </w:tr>
      <w:tr w:rsidR="00AD1840" w:rsidRPr="007B4F03" w:rsidTr="00125F55">
        <w:trPr>
          <w:jc w:val="center"/>
        </w:trPr>
        <w:tc>
          <w:tcPr>
            <w:tcW w:w="2394" w:type="dxa"/>
            <w:vAlign w:val="bottom"/>
          </w:tcPr>
          <w:p w:rsidR="00AD1840" w:rsidRPr="007B4F03" w:rsidRDefault="00AD1840" w:rsidP="001C37E4">
            <w:pPr>
              <w:pStyle w:val="Tabletext"/>
              <w:rPr>
                <w:lang w:val="en-US"/>
              </w:rPr>
            </w:pPr>
            <w:proofErr w:type="spellStart"/>
            <w:r w:rsidRPr="007B4F03">
              <w:rPr>
                <w:lang w:val="en-US" w:eastAsia="ru-RU"/>
              </w:rPr>
              <w:t>Р</w:t>
            </w:r>
            <w:r w:rsidRPr="007B4F03">
              <w:rPr>
                <w:vertAlign w:val="subscript"/>
                <w:lang w:val="en-US" w:eastAsia="ru-RU"/>
              </w:rPr>
              <w:t>noise</w:t>
            </w:r>
            <w:proofErr w:type="spellEnd"/>
            <w:r w:rsidRPr="007B4F03">
              <w:rPr>
                <w:vertAlign w:val="subscript"/>
                <w:lang w:val="en-US" w:eastAsia="ru-RU"/>
              </w:rPr>
              <w:t>, add</w:t>
            </w:r>
            <w:r w:rsidRPr="007B4F03">
              <w:rPr>
                <w:lang w:val="en-US" w:eastAsia="ru-RU"/>
              </w:rPr>
              <w:t xml:space="preserve">, </w:t>
            </w:r>
            <w:proofErr w:type="spellStart"/>
            <w:r w:rsidRPr="007B4F03">
              <w:rPr>
                <w:lang w:val="en-US" w:eastAsia="ru-RU"/>
              </w:rPr>
              <w:t>dBW</w:t>
            </w:r>
            <w:proofErr w:type="spellEnd"/>
          </w:p>
        </w:tc>
        <w:tc>
          <w:tcPr>
            <w:tcW w:w="1204" w:type="dxa"/>
            <w:vAlign w:val="center"/>
          </w:tcPr>
          <w:p w:rsidR="00AD1840" w:rsidRPr="007B4F03" w:rsidRDefault="00AD1840" w:rsidP="001C37E4">
            <w:pPr>
              <w:pStyle w:val="Tabletext"/>
              <w:jc w:val="center"/>
              <w:rPr>
                <w:lang w:val="en-US"/>
              </w:rPr>
            </w:pPr>
            <w:r w:rsidRPr="007B4F03">
              <w:rPr>
                <w:lang w:val="en-US" w:eastAsia="ru-RU"/>
              </w:rPr>
              <w:t>-147</w:t>
            </w:r>
          </w:p>
        </w:tc>
        <w:tc>
          <w:tcPr>
            <w:tcW w:w="1206" w:type="dxa"/>
            <w:vAlign w:val="center"/>
          </w:tcPr>
          <w:p w:rsidR="00AD1840" w:rsidRPr="007B4F03" w:rsidRDefault="00AD1840" w:rsidP="001C37E4">
            <w:pPr>
              <w:pStyle w:val="Tabletext"/>
              <w:jc w:val="center"/>
              <w:rPr>
                <w:lang w:val="en-US"/>
              </w:rPr>
            </w:pPr>
            <w:r w:rsidRPr="007B4F03">
              <w:rPr>
                <w:lang w:val="en-US" w:eastAsia="ru-RU"/>
              </w:rPr>
              <w:t>-141</w:t>
            </w:r>
          </w:p>
        </w:tc>
        <w:tc>
          <w:tcPr>
            <w:tcW w:w="1207" w:type="dxa"/>
            <w:vAlign w:val="center"/>
          </w:tcPr>
          <w:p w:rsidR="00AD1840" w:rsidRPr="007B4F03" w:rsidRDefault="00AD1840" w:rsidP="001C37E4">
            <w:pPr>
              <w:pStyle w:val="Tabletext"/>
              <w:jc w:val="center"/>
              <w:rPr>
                <w:lang w:val="en-US"/>
              </w:rPr>
            </w:pPr>
            <w:r w:rsidRPr="007B4F03">
              <w:rPr>
                <w:lang w:val="en-US" w:eastAsia="ru-RU"/>
              </w:rPr>
              <w:t>-130</w:t>
            </w:r>
          </w:p>
        </w:tc>
        <w:tc>
          <w:tcPr>
            <w:tcW w:w="1207" w:type="dxa"/>
            <w:vAlign w:val="center"/>
          </w:tcPr>
          <w:p w:rsidR="00AD1840" w:rsidRPr="007B4F03" w:rsidRDefault="00AD1840" w:rsidP="001C37E4">
            <w:pPr>
              <w:pStyle w:val="Tabletext"/>
              <w:jc w:val="center"/>
              <w:rPr>
                <w:lang w:val="en-US"/>
              </w:rPr>
            </w:pPr>
            <w:r w:rsidRPr="007B4F03">
              <w:rPr>
                <w:lang w:val="en-US" w:eastAsia="ru-RU"/>
              </w:rPr>
              <w:t>-132</w:t>
            </w:r>
          </w:p>
        </w:tc>
        <w:tc>
          <w:tcPr>
            <w:tcW w:w="1208" w:type="dxa"/>
            <w:vAlign w:val="center"/>
          </w:tcPr>
          <w:p w:rsidR="00AD1840" w:rsidRPr="007B4F03" w:rsidRDefault="00AD1840" w:rsidP="001C37E4">
            <w:pPr>
              <w:pStyle w:val="Tabletext"/>
              <w:jc w:val="center"/>
              <w:rPr>
                <w:lang w:val="en-US" w:eastAsia="ru-RU"/>
              </w:rPr>
            </w:pPr>
            <w:r w:rsidRPr="007B4F03">
              <w:rPr>
                <w:lang w:val="en-US" w:eastAsia="ru-RU"/>
              </w:rPr>
              <w:t>-134</w:t>
            </w:r>
          </w:p>
        </w:tc>
        <w:tc>
          <w:tcPr>
            <w:tcW w:w="1208" w:type="dxa"/>
            <w:gridSpan w:val="2"/>
            <w:vAlign w:val="center"/>
          </w:tcPr>
          <w:p w:rsidR="00AD1840" w:rsidRPr="007B4F03" w:rsidRDefault="00AD1840" w:rsidP="001C37E4">
            <w:pPr>
              <w:pStyle w:val="Tabletext"/>
              <w:jc w:val="center"/>
              <w:rPr>
                <w:lang w:val="en-US" w:eastAsia="ru-RU"/>
              </w:rPr>
            </w:pPr>
            <w:r w:rsidRPr="007B4F03">
              <w:rPr>
                <w:lang w:val="en-US" w:eastAsia="ru-RU"/>
              </w:rPr>
              <w:t>-143</w:t>
            </w:r>
          </w:p>
        </w:tc>
      </w:tr>
      <w:tr w:rsidR="00AD1840" w:rsidRPr="007B4F03" w:rsidTr="00125F55">
        <w:trPr>
          <w:jc w:val="center"/>
        </w:trPr>
        <w:tc>
          <w:tcPr>
            <w:tcW w:w="2394" w:type="dxa"/>
            <w:vAlign w:val="bottom"/>
          </w:tcPr>
          <w:p w:rsidR="00AD1840" w:rsidRPr="007B4F03" w:rsidRDefault="00AD1840" w:rsidP="001C37E4">
            <w:pPr>
              <w:pStyle w:val="Tabletext"/>
              <w:rPr>
                <w:lang w:val="en-US"/>
              </w:rPr>
            </w:pPr>
            <w:proofErr w:type="spellStart"/>
            <w:r w:rsidRPr="007B4F03">
              <w:rPr>
                <w:lang w:val="en-US" w:eastAsia="ru-RU"/>
              </w:rPr>
              <w:t>I</w:t>
            </w:r>
            <w:r w:rsidRPr="007B4F03">
              <w:rPr>
                <w:vertAlign w:val="subscript"/>
                <w:lang w:val="en-US" w:eastAsia="ru-RU"/>
              </w:rPr>
              <w:t>add</w:t>
            </w:r>
            <w:proofErr w:type="spellEnd"/>
            <w:r w:rsidRPr="007B4F03">
              <w:rPr>
                <w:lang w:val="en-US" w:eastAsia="ru-RU"/>
              </w:rPr>
              <w:t xml:space="preserve">, </w:t>
            </w:r>
            <w:proofErr w:type="spellStart"/>
            <w:r w:rsidRPr="007B4F03">
              <w:rPr>
                <w:lang w:val="en-US" w:eastAsia="ru-RU"/>
              </w:rPr>
              <w:t>dBW</w:t>
            </w:r>
            <w:proofErr w:type="spellEnd"/>
          </w:p>
        </w:tc>
        <w:tc>
          <w:tcPr>
            <w:tcW w:w="1204" w:type="dxa"/>
            <w:vAlign w:val="center"/>
          </w:tcPr>
          <w:p w:rsidR="00AD1840" w:rsidRPr="007B4F03" w:rsidRDefault="00AD1840" w:rsidP="001C37E4">
            <w:pPr>
              <w:pStyle w:val="Tabletext"/>
              <w:jc w:val="center"/>
              <w:rPr>
                <w:lang w:val="en-US"/>
              </w:rPr>
            </w:pPr>
            <w:r w:rsidRPr="007B4F03">
              <w:rPr>
                <w:lang w:val="en-US" w:eastAsia="ru-RU"/>
              </w:rPr>
              <w:t>-153</w:t>
            </w:r>
          </w:p>
        </w:tc>
        <w:tc>
          <w:tcPr>
            <w:tcW w:w="1206" w:type="dxa"/>
            <w:vAlign w:val="center"/>
          </w:tcPr>
          <w:p w:rsidR="00AD1840" w:rsidRPr="007B4F03" w:rsidRDefault="00AD1840" w:rsidP="001C37E4">
            <w:pPr>
              <w:pStyle w:val="Tabletext"/>
              <w:jc w:val="center"/>
              <w:rPr>
                <w:lang w:val="en-US"/>
              </w:rPr>
            </w:pPr>
            <w:r w:rsidRPr="007B4F03">
              <w:rPr>
                <w:lang w:val="en-US" w:eastAsia="ru-RU"/>
              </w:rPr>
              <w:t>-147</w:t>
            </w:r>
          </w:p>
        </w:tc>
        <w:tc>
          <w:tcPr>
            <w:tcW w:w="1207" w:type="dxa"/>
            <w:vAlign w:val="center"/>
          </w:tcPr>
          <w:p w:rsidR="00AD1840" w:rsidRPr="007B4F03" w:rsidRDefault="00AD1840" w:rsidP="001C37E4">
            <w:pPr>
              <w:pStyle w:val="Tabletext"/>
              <w:jc w:val="center"/>
              <w:rPr>
                <w:lang w:val="en-US"/>
              </w:rPr>
            </w:pPr>
            <w:r w:rsidRPr="007B4F03">
              <w:rPr>
                <w:lang w:val="en-US" w:eastAsia="ru-RU"/>
              </w:rPr>
              <w:t>-136</w:t>
            </w:r>
          </w:p>
        </w:tc>
        <w:tc>
          <w:tcPr>
            <w:tcW w:w="1207" w:type="dxa"/>
            <w:vAlign w:val="center"/>
          </w:tcPr>
          <w:p w:rsidR="00AD1840" w:rsidRPr="007B4F03" w:rsidRDefault="00AD1840" w:rsidP="001C37E4">
            <w:pPr>
              <w:pStyle w:val="Tabletext"/>
              <w:jc w:val="center"/>
              <w:rPr>
                <w:lang w:val="en-US"/>
              </w:rPr>
            </w:pPr>
            <w:r w:rsidRPr="007B4F03">
              <w:rPr>
                <w:lang w:val="en-US" w:eastAsia="ru-RU"/>
              </w:rPr>
              <w:t>-138</w:t>
            </w:r>
          </w:p>
        </w:tc>
        <w:tc>
          <w:tcPr>
            <w:tcW w:w="1208" w:type="dxa"/>
            <w:vAlign w:val="center"/>
          </w:tcPr>
          <w:p w:rsidR="00AD1840" w:rsidRPr="007B4F03" w:rsidRDefault="00AD1840" w:rsidP="001C37E4">
            <w:pPr>
              <w:pStyle w:val="Tabletext"/>
              <w:jc w:val="center"/>
              <w:rPr>
                <w:lang w:val="en-US" w:eastAsia="ru-RU"/>
              </w:rPr>
            </w:pPr>
            <w:r w:rsidRPr="007B4F03">
              <w:rPr>
                <w:lang w:val="en-US" w:eastAsia="ru-RU"/>
              </w:rPr>
              <w:t>-140</w:t>
            </w:r>
          </w:p>
        </w:tc>
        <w:tc>
          <w:tcPr>
            <w:tcW w:w="1208" w:type="dxa"/>
            <w:gridSpan w:val="2"/>
            <w:vAlign w:val="center"/>
          </w:tcPr>
          <w:p w:rsidR="00AD1840" w:rsidRPr="007B4F03" w:rsidRDefault="00AD1840" w:rsidP="001C37E4">
            <w:pPr>
              <w:pStyle w:val="Tabletext"/>
              <w:jc w:val="center"/>
              <w:rPr>
                <w:lang w:val="en-US" w:eastAsia="ru-RU"/>
              </w:rPr>
            </w:pPr>
            <w:r w:rsidRPr="007B4F03">
              <w:rPr>
                <w:lang w:val="en-US" w:eastAsia="ru-RU"/>
              </w:rPr>
              <w:t>-153</w:t>
            </w:r>
          </w:p>
        </w:tc>
      </w:tr>
      <w:tr w:rsidR="00AD1840" w:rsidRPr="007B4F03" w:rsidTr="001C37E4">
        <w:trPr>
          <w:gridAfter w:val="1"/>
          <w:wAfter w:w="6" w:type="dxa"/>
          <w:jc w:val="center"/>
        </w:trPr>
        <w:tc>
          <w:tcPr>
            <w:tcW w:w="2401" w:type="dxa"/>
          </w:tcPr>
          <w:p w:rsidR="00AD1840" w:rsidRPr="007B4F03" w:rsidRDefault="00AD1840" w:rsidP="001C37E4">
            <w:pPr>
              <w:pStyle w:val="Tablehead"/>
              <w:rPr>
                <w:lang w:val="en-US" w:eastAsia="ru-RU"/>
              </w:rPr>
            </w:pPr>
            <w:r w:rsidRPr="007B4F03">
              <w:rPr>
                <w:lang w:val="en-US" w:eastAsia="ru-RU"/>
              </w:rPr>
              <w:t>Radar</w:t>
            </w:r>
          </w:p>
        </w:tc>
        <w:tc>
          <w:tcPr>
            <w:tcW w:w="1210" w:type="dxa"/>
            <w:vAlign w:val="center"/>
          </w:tcPr>
          <w:p w:rsidR="00AD1840" w:rsidRPr="007B4F03" w:rsidRDefault="00AD1840" w:rsidP="001C37E4">
            <w:pPr>
              <w:pStyle w:val="Tablehead"/>
              <w:rPr>
                <w:lang w:val="en-US" w:eastAsia="ru-RU"/>
              </w:rPr>
            </w:pPr>
            <w:r w:rsidRPr="007B4F03">
              <w:rPr>
                <w:lang w:val="en-US" w:eastAsia="ru-RU"/>
              </w:rPr>
              <w:t>Radar 12</w:t>
            </w:r>
          </w:p>
        </w:tc>
        <w:tc>
          <w:tcPr>
            <w:tcW w:w="1211" w:type="dxa"/>
            <w:vAlign w:val="center"/>
          </w:tcPr>
          <w:p w:rsidR="00AD1840" w:rsidRPr="007B4F03" w:rsidRDefault="00AD1840" w:rsidP="001C37E4">
            <w:pPr>
              <w:pStyle w:val="Tablehead"/>
              <w:rPr>
                <w:lang w:val="en-US" w:eastAsia="ru-RU"/>
              </w:rPr>
            </w:pPr>
            <w:r w:rsidRPr="007B4F03">
              <w:rPr>
                <w:lang w:val="en-US" w:eastAsia="ru-RU"/>
              </w:rPr>
              <w:t>Radar 13</w:t>
            </w:r>
          </w:p>
        </w:tc>
        <w:tc>
          <w:tcPr>
            <w:tcW w:w="1212" w:type="dxa"/>
            <w:vAlign w:val="center"/>
          </w:tcPr>
          <w:p w:rsidR="00AD1840" w:rsidRPr="007B4F03" w:rsidRDefault="00AD1840" w:rsidP="001C37E4">
            <w:pPr>
              <w:pStyle w:val="Tablehead"/>
              <w:rPr>
                <w:lang w:val="en-US" w:eastAsia="ru-RU"/>
              </w:rPr>
            </w:pPr>
            <w:r w:rsidRPr="007B4F03">
              <w:rPr>
                <w:lang w:val="en-US" w:eastAsia="ru-RU"/>
              </w:rPr>
              <w:t>Radar 15</w:t>
            </w:r>
          </w:p>
        </w:tc>
        <w:tc>
          <w:tcPr>
            <w:tcW w:w="1212" w:type="dxa"/>
            <w:vAlign w:val="center"/>
          </w:tcPr>
          <w:p w:rsidR="00AD1840" w:rsidRPr="007B4F03" w:rsidRDefault="00AD1840" w:rsidP="001C37E4">
            <w:pPr>
              <w:pStyle w:val="Tablehead"/>
              <w:rPr>
                <w:lang w:val="en-US" w:eastAsia="ru-RU"/>
              </w:rPr>
            </w:pPr>
            <w:r w:rsidRPr="007B4F03">
              <w:rPr>
                <w:lang w:val="en-US" w:eastAsia="ru-RU"/>
              </w:rPr>
              <w:t>Radar 17</w:t>
            </w:r>
          </w:p>
        </w:tc>
        <w:tc>
          <w:tcPr>
            <w:tcW w:w="1213" w:type="dxa"/>
            <w:vAlign w:val="center"/>
          </w:tcPr>
          <w:p w:rsidR="00AD1840" w:rsidRPr="007B4F03" w:rsidRDefault="00AD1840" w:rsidP="001C37E4">
            <w:pPr>
              <w:pStyle w:val="Tablehead"/>
              <w:rPr>
                <w:lang w:val="en-US" w:eastAsia="ru-RU"/>
              </w:rPr>
            </w:pPr>
            <w:r w:rsidRPr="007B4F03">
              <w:rPr>
                <w:lang w:val="en-US" w:eastAsia="ru-RU"/>
              </w:rPr>
              <w:t>Radar 18</w:t>
            </w:r>
          </w:p>
        </w:tc>
        <w:tc>
          <w:tcPr>
            <w:tcW w:w="1213" w:type="dxa"/>
            <w:vAlign w:val="center"/>
          </w:tcPr>
          <w:p w:rsidR="00AD1840" w:rsidRPr="007B4F03" w:rsidRDefault="00AD1840" w:rsidP="001C37E4">
            <w:pPr>
              <w:pStyle w:val="Tablehead"/>
              <w:rPr>
                <w:lang w:val="en-US" w:eastAsia="ru-RU"/>
              </w:rPr>
            </w:pPr>
            <w:r w:rsidRPr="007B4F03">
              <w:rPr>
                <w:lang w:val="en-US" w:eastAsia="ru-RU"/>
              </w:rPr>
              <w:t>Radar 19</w:t>
            </w:r>
          </w:p>
        </w:tc>
      </w:tr>
      <w:tr w:rsidR="00AD1840" w:rsidRPr="007B4F03" w:rsidTr="001C37E4">
        <w:trPr>
          <w:gridAfter w:val="1"/>
          <w:wAfter w:w="6" w:type="dxa"/>
          <w:jc w:val="center"/>
        </w:trPr>
        <w:tc>
          <w:tcPr>
            <w:tcW w:w="2401" w:type="dxa"/>
            <w:vAlign w:val="center"/>
          </w:tcPr>
          <w:p w:rsidR="00AD1840" w:rsidRPr="007B4F03" w:rsidRDefault="00AD1840" w:rsidP="001C37E4">
            <w:pPr>
              <w:pStyle w:val="Tabletext"/>
              <w:rPr>
                <w:lang w:val="en-US" w:eastAsia="ru-RU"/>
              </w:rPr>
            </w:pPr>
            <w:r w:rsidRPr="007B4F03">
              <w:rPr>
                <w:lang w:val="en-US" w:eastAsia="ru-RU"/>
              </w:rPr>
              <w:t>Location</w:t>
            </w:r>
          </w:p>
        </w:tc>
        <w:tc>
          <w:tcPr>
            <w:tcW w:w="1210" w:type="dxa"/>
            <w:vAlign w:val="center"/>
          </w:tcPr>
          <w:p w:rsidR="00AD1840" w:rsidRPr="007B4F03" w:rsidRDefault="00AD1840" w:rsidP="001C37E4">
            <w:pPr>
              <w:pStyle w:val="Tabletext"/>
              <w:jc w:val="center"/>
              <w:rPr>
                <w:lang w:val="en-US" w:eastAsia="ru-RU"/>
              </w:rPr>
            </w:pPr>
            <w:r w:rsidRPr="007B4F03">
              <w:rPr>
                <w:lang w:val="en-US" w:eastAsia="ru-RU"/>
              </w:rPr>
              <w:t>Ground, shipborne</w:t>
            </w:r>
          </w:p>
        </w:tc>
        <w:tc>
          <w:tcPr>
            <w:tcW w:w="1211" w:type="dxa"/>
            <w:vAlign w:val="center"/>
          </w:tcPr>
          <w:p w:rsidR="00AD1840" w:rsidRPr="007B4F03" w:rsidRDefault="00AD1840" w:rsidP="001C37E4">
            <w:pPr>
              <w:pStyle w:val="Tabletext"/>
              <w:jc w:val="center"/>
              <w:rPr>
                <w:lang w:val="en-US" w:eastAsia="ru-RU"/>
              </w:rPr>
            </w:pPr>
            <w:r w:rsidRPr="007B4F03">
              <w:rPr>
                <w:lang w:val="en-US" w:eastAsia="ru-RU"/>
              </w:rPr>
              <w:t>Ground</w:t>
            </w:r>
          </w:p>
        </w:tc>
        <w:tc>
          <w:tcPr>
            <w:tcW w:w="1212" w:type="dxa"/>
            <w:vAlign w:val="center"/>
          </w:tcPr>
          <w:p w:rsidR="00AD1840" w:rsidRPr="007B4F03" w:rsidRDefault="00AD1840" w:rsidP="001C37E4">
            <w:pPr>
              <w:pStyle w:val="Tabletext"/>
              <w:jc w:val="center"/>
              <w:rPr>
                <w:lang w:val="en-US" w:eastAsia="ru-RU"/>
              </w:rPr>
            </w:pPr>
            <w:r w:rsidRPr="007B4F03">
              <w:rPr>
                <w:lang w:val="en-US" w:eastAsia="ru-RU"/>
              </w:rPr>
              <w:t>Ground</w:t>
            </w:r>
          </w:p>
        </w:tc>
        <w:tc>
          <w:tcPr>
            <w:tcW w:w="1212" w:type="dxa"/>
            <w:vAlign w:val="center"/>
          </w:tcPr>
          <w:p w:rsidR="00AD1840" w:rsidRPr="007B4F03" w:rsidRDefault="00AD1840" w:rsidP="001C37E4">
            <w:pPr>
              <w:pStyle w:val="Tabletext"/>
              <w:jc w:val="center"/>
              <w:rPr>
                <w:lang w:val="en-US" w:eastAsia="ru-RU"/>
              </w:rPr>
            </w:pPr>
            <w:r w:rsidRPr="007B4F03">
              <w:rPr>
                <w:lang w:val="en-US" w:eastAsia="ru-RU"/>
              </w:rPr>
              <w:t>Airborne</w:t>
            </w:r>
          </w:p>
        </w:tc>
        <w:tc>
          <w:tcPr>
            <w:tcW w:w="1213" w:type="dxa"/>
            <w:vAlign w:val="center"/>
          </w:tcPr>
          <w:p w:rsidR="00AD1840" w:rsidRPr="007B4F03" w:rsidRDefault="00AD1840" w:rsidP="001C37E4">
            <w:pPr>
              <w:pStyle w:val="Tabletext"/>
              <w:jc w:val="center"/>
              <w:rPr>
                <w:lang w:val="en-US" w:eastAsia="ru-RU"/>
              </w:rPr>
            </w:pPr>
            <w:r w:rsidRPr="007B4F03">
              <w:rPr>
                <w:lang w:val="en-US" w:eastAsia="ru-RU"/>
              </w:rPr>
              <w:t>Ground</w:t>
            </w:r>
          </w:p>
        </w:tc>
        <w:tc>
          <w:tcPr>
            <w:tcW w:w="1213" w:type="dxa"/>
            <w:vAlign w:val="center"/>
          </w:tcPr>
          <w:p w:rsidR="00AD1840" w:rsidRPr="007B4F03" w:rsidRDefault="00AD1840" w:rsidP="001C37E4">
            <w:pPr>
              <w:pStyle w:val="Tabletext"/>
              <w:jc w:val="center"/>
              <w:rPr>
                <w:lang w:val="en-US" w:eastAsia="ru-RU"/>
              </w:rPr>
            </w:pPr>
            <w:r w:rsidRPr="007B4F03">
              <w:rPr>
                <w:lang w:val="en-US" w:eastAsia="ru-RU"/>
              </w:rPr>
              <w:t>Ground</w:t>
            </w:r>
          </w:p>
        </w:tc>
      </w:tr>
      <w:tr w:rsidR="00AD1840" w:rsidRPr="007B4F03" w:rsidTr="00125F55">
        <w:trPr>
          <w:gridAfter w:val="1"/>
          <w:wAfter w:w="6" w:type="dxa"/>
          <w:jc w:val="center"/>
        </w:trPr>
        <w:tc>
          <w:tcPr>
            <w:tcW w:w="2401" w:type="dxa"/>
            <w:vAlign w:val="bottom"/>
          </w:tcPr>
          <w:p w:rsidR="00AD1840" w:rsidRPr="007B4F03" w:rsidRDefault="00AD1840" w:rsidP="001C37E4">
            <w:pPr>
              <w:pStyle w:val="Tabletext"/>
              <w:rPr>
                <w:lang w:val="en-US" w:eastAsia="ru-RU"/>
              </w:rPr>
            </w:pPr>
            <w:r w:rsidRPr="007B4F03">
              <w:rPr>
                <w:lang w:val="en-US" w:eastAsia="ru-RU"/>
              </w:rPr>
              <w:t>Frequency band, MHz</w:t>
            </w:r>
          </w:p>
        </w:tc>
        <w:tc>
          <w:tcPr>
            <w:tcW w:w="1210" w:type="dxa"/>
            <w:vAlign w:val="center"/>
          </w:tcPr>
          <w:p w:rsidR="00AD1840" w:rsidRPr="007B4F03" w:rsidRDefault="00AD1840" w:rsidP="001C37E4">
            <w:pPr>
              <w:pStyle w:val="Tabletext"/>
              <w:jc w:val="center"/>
              <w:rPr>
                <w:lang w:val="en-US" w:eastAsia="ru-RU"/>
              </w:rPr>
            </w:pPr>
            <w:r w:rsidRPr="007B4F03">
              <w:rPr>
                <w:lang w:val="en-US" w:eastAsia="ru-RU"/>
              </w:rPr>
              <w:t>5 400-5 900</w:t>
            </w:r>
          </w:p>
        </w:tc>
        <w:tc>
          <w:tcPr>
            <w:tcW w:w="1211" w:type="dxa"/>
            <w:vAlign w:val="center"/>
          </w:tcPr>
          <w:p w:rsidR="00AD1840" w:rsidRPr="007B4F03" w:rsidRDefault="00AD1840" w:rsidP="001C37E4">
            <w:pPr>
              <w:pStyle w:val="Tabletext"/>
              <w:jc w:val="center"/>
              <w:rPr>
                <w:lang w:val="en-US" w:eastAsia="ru-RU"/>
              </w:rPr>
            </w:pPr>
            <w:r w:rsidRPr="007B4F03">
              <w:rPr>
                <w:lang w:val="en-US" w:eastAsia="ru-RU"/>
              </w:rPr>
              <w:t>5 450-5 850</w:t>
            </w:r>
          </w:p>
        </w:tc>
        <w:tc>
          <w:tcPr>
            <w:tcW w:w="1212" w:type="dxa"/>
            <w:vAlign w:val="center"/>
          </w:tcPr>
          <w:p w:rsidR="00AD1840" w:rsidRPr="007B4F03" w:rsidRDefault="00AD1840" w:rsidP="001C37E4">
            <w:pPr>
              <w:pStyle w:val="Tabletext"/>
              <w:jc w:val="center"/>
              <w:rPr>
                <w:lang w:val="en-US" w:eastAsia="ru-RU"/>
              </w:rPr>
            </w:pPr>
            <w:r w:rsidRPr="007B4F03">
              <w:rPr>
                <w:lang w:val="en-US" w:eastAsia="ru-RU"/>
              </w:rPr>
              <w:t>5 400-5 850</w:t>
            </w:r>
          </w:p>
        </w:tc>
        <w:tc>
          <w:tcPr>
            <w:tcW w:w="1212" w:type="dxa"/>
            <w:vAlign w:val="center"/>
          </w:tcPr>
          <w:p w:rsidR="00AD1840" w:rsidRPr="007B4F03" w:rsidRDefault="00AD1840" w:rsidP="001C37E4">
            <w:pPr>
              <w:pStyle w:val="Tabletext"/>
              <w:jc w:val="center"/>
              <w:rPr>
                <w:lang w:val="en-US" w:eastAsia="ru-RU"/>
              </w:rPr>
            </w:pPr>
            <w:r w:rsidRPr="007B4F03">
              <w:rPr>
                <w:lang w:val="en-US" w:eastAsia="ru-RU"/>
              </w:rPr>
              <w:t>5 370</w:t>
            </w:r>
          </w:p>
        </w:tc>
        <w:tc>
          <w:tcPr>
            <w:tcW w:w="1213" w:type="dxa"/>
            <w:vAlign w:val="center"/>
          </w:tcPr>
          <w:p w:rsidR="00AD1840" w:rsidRPr="007B4F03" w:rsidRDefault="00AD1840" w:rsidP="001C37E4">
            <w:pPr>
              <w:pStyle w:val="Tabletext"/>
              <w:jc w:val="center"/>
              <w:rPr>
                <w:lang w:val="en-US" w:eastAsia="ru-RU"/>
              </w:rPr>
            </w:pPr>
            <w:r w:rsidRPr="007B4F03">
              <w:rPr>
                <w:lang w:val="en-US" w:eastAsia="ru-RU"/>
              </w:rPr>
              <w:t>5 600-5 650</w:t>
            </w:r>
          </w:p>
        </w:tc>
        <w:tc>
          <w:tcPr>
            <w:tcW w:w="1213" w:type="dxa"/>
            <w:vAlign w:val="center"/>
          </w:tcPr>
          <w:p w:rsidR="00AD1840" w:rsidRPr="007B4F03" w:rsidRDefault="00AD1840" w:rsidP="001C37E4">
            <w:pPr>
              <w:pStyle w:val="Tabletext"/>
              <w:jc w:val="center"/>
              <w:rPr>
                <w:lang w:val="en-US" w:eastAsia="ru-RU"/>
              </w:rPr>
            </w:pPr>
            <w:r w:rsidRPr="007B4F03">
              <w:rPr>
                <w:lang w:val="en-US" w:eastAsia="ru-RU"/>
              </w:rPr>
              <w:t>5 300-5 700</w:t>
            </w:r>
          </w:p>
        </w:tc>
      </w:tr>
      <w:tr w:rsidR="00AD1840" w:rsidRPr="007B4F03" w:rsidTr="00125F55">
        <w:trPr>
          <w:gridAfter w:val="1"/>
          <w:wAfter w:w="6" w:type="dxa"/>
          <w:jc w:val="center"/>
        </w:trPr>
        <w:tc>
          <w:tcPr>
            <w:tcW w:w="2401" w:type="dxa"/>
            <w:vAlign w:val="bottom"/>
          </w:tcPr>
          <w:p w:rsidR="00AD1840" w:rsidRPr="007B4F03" w:rsidRDefault="00AD1840" w:rsidP="001C37E4">
            <w:pPr>
              <w:pStyle w:val="Tabletext"/>
              <w:rPr>
                <w:lang w:val="en-US" w:eastAsia="ru-RU"/>
              </w:rPr>
            </w:pPr>
            <w:r w:rsidRPr="007B4F03">
              <w:rPr>
                <w:lang w:val="en-US" w:eastAsia="ru-RU"/>
              </w:rPr>
              <w:t>Antenna gain, dB</w:t>
            </w:r>
          </w:p>
        </w:tc>
        <w:tc>
          <w:tcPr>
            <w:tcW w:w="1210" w:type="dxa"/>
            <w:vAlign w:val="center"/>
          </w:tcPr>
          <w:p w:rsidR="00AD1840" w:rsidRPr="007B4F03" w:rsidRDefault="00AD1840" w:rsidP="001C37E4">
            <w:pPr>
              <w:pStyle w:val="Tabletext"/>
              <w:jc w:val="center"/>
              <w:rPr>
                <w:lang w:val="en-US" w:eastAsia="ru-RU"/>
              </w:rPr>
            </w:pPr>
            <w:r w:rsidRPr="007B4F03">
              <w:rPr>
                <w:lang w:val="en-US" w:eastAsia="ru-RU"/>
              </w:rPr>
              <w:t>25</w:t>
            </w:r>
          </w:p>
        </w:tc>
        <w:tc>
          <w:tcPr>
            <w:tcW w:w="1211" w:type="dxa"/>
            <w:vAlign w:val="center"/>
          </w:tcPr>
          <w:p w:rsidR="00AD1840" w:rsidRPr="007B4F03" w:rsidRDefault="00AD1840" w:rsidP="001C37E4">
            <w:pPr>
              <w:pStyle w:val="Tabletext"/>
              <w:jc w:val="center"/>
              <w:rPr>
                <w:lang w:val="en-US" w:eastAsia="ru-RU"/>
              </w:rPr>
            </w:pPr>
            <w:r w:rsidRPr="007B4F03">
              <w:rPr>
                <w:lang w:val="en-US" w:eastAsia="ru-RU"/>
              </w:rPr>
              <w:t>43</w:t>
            </w:r>
          </w:p>
        </w:tc>
        <w:tc>
          <w:tcPr>
            <w:tcW w:w="1212" w:type="dxa"/>
            <w:vAlign w:val="center"/>
          </w:tcPr>
          <w:p w:rsidR="00AD1840" w:rsidRPr="007B4F03" w:rsidRDefault="00AD1840" w:rsidP="001C37E4">
            <w:pPr>
              <w:pStyle w:val="Tabletext"/>
              <w:jc w:val="center"/>
              <w:rPr>
                <w:lang w:val="en-US" w:eastAsia="ru-RU"/>
              </w:rPr>
            </w:pPr>
            <w:r w:rsidRPr="007B4F03">
              <w:rPr>
                <w:lang w:val="en-US" w:eastAsia="ru-RU"/>
              </w:rPr>
              <w:t>42</w:t>
            </w:r>
          </w:p>
        </w:tc>
        <w:tc>
          <w:tcPr>
            <w:tcW w:w="1212" w:type="dxa"/>
            <w:vAlign w:val="center"/>
          </w:tcPr>
          <w:p w:rsidR="00AD1840" w:rsidRPr="007B4F03" w:rsidRDefault="00AD1840" w:rsidP="001C37E4">
            <w:pPr>
              <w:pStyle w:val="Tabletext"/>
              <w:jc w:val="center"/>
              <w:rPr>
                <w:lang w:val="en-US" w:eastAsia="ru-RU"/>
              </w:rPr>
            </w:pPr>
            <w:r w:rsidRPr="007B4F03">
              <w:rPr>
                <w:lang w:val="en-US" w:eastAsia="ru-RU"/>
              </w:rPr>
              <w:t>37.5</w:t>
            </w:r>
          </w:p>
        </w:tc>
        <w:tc>
          <w:tcPr>
            <w:tcW w:w="1213" w:type="dxa"/>
            <w:vAlign w:val="center"/>
          </w:tcPr>
          <w:p w:rsidR="00AD1840" w:rsidRPr="007B4F03" w:rsidRDefault="00AD1840" w:rsidP="001C37E4">
            <w:pPr>
              <w:pStyle w:val="Tabletext"/>
              <w:jc w:val="center"/>
              <w:rPr>
                <w:lang w:val="en-US" w:eastAsia="ru-RU"/>
              </w:rPr>
            </w:pPr>
            <w:r w:rsidRPr="007B4F03">
              <w:rPr>
                <w:lang w:val="en-US" w:eastAsia="ru-RU"/>
              </w:rPr>
              <w:t>38.5</w:t>
            </w:r>
          </w:p>
        </w:tc>
        <w:tc>
          <w:tcPr>
            <w:tcW w:w="1213" w:type="dxa"/>
            <w:vAlign w:val="center"/>
          </w:tcPr>
          <w:p w:rsidR="00AD1840" w:rsidRPr="007B4F03" w:rsidRDefault="00AD1840" w:rsidP="001C37E4">
            <w:pPr>
              <w:pStyle w:val="Tabletext"/>
              <w:jc w:val="center"/>
              <w:rPr>
                <w:lang w:val="en-US" w:eastAsia="ru-RU"/>
              </w:rPr>
            </w:pPr>
            <w:r w:rsidRPr="007B4F03">
              <w:rPr>
                <w:lang w:val="en-US" w:eastAsia="ru-RU"/>
              </w:rPr>
              <w:t>44.5</w:t>
            </w:r>
          </w:p>
        </w:tc>
      </w:tr>
      <w:tr w:rsidR="00AD1840" w:rsidRPr="007B4F03" w:rsidTr="00125F55">
        <w:trPr>
          <w:gridAfter w:val="1"/>
          <w:wAfter w:w="6" w:type="dxa"/>
          <w:jc w:val="center"/>
        </w:trPr>
        <w:tc>
          <w:tcPr>
            <w:tcW w:w="2401" w:type="dxa"/>
            <w:vAlign w:val="bottom"/>
          </w:tcPr>
          <w:p w:rsidR="00AD1840" w:rsidRPr="007B4F03" w:rsidRDefault="00AD1840" w:rsidP="001C37E4">
            <w:pPr>
              <w:pStyle w:val="Tabletext"/>
              <w:rPr>
                <w:lang w:val="en-US"/>
              </w:rPr>
            </w:pPr>
            <w:r w:rsidRPr="007B4F03">
              <w:rPr>
                <w:lang w:val="en-US" w:eastAsia="ru-RU"/>
              </w:rPr>
              <w:t>Noise figure, dB</w:t>
            </w:r>
          </w:p>
        </w:tc>
        <w:tc>
          <w:tcPr>
            <w:tcW w:w="1210" w:type="dxa"/>
            <w:vAlign w:val="center"/>
          </w:tcPr>
          <w:p w:rsidR="00AD1840" w:rsidRPr="007B4F03" w:rsidRDefault="00AD1840" w:rsidP="001C37E4">
            <w:pPr>
              <w:pStyle w:val="Tabletext"/>
              <w:jc w:val="center"/>
              <w:rPr>
                <w:lang w:val="en-US" w:eastAsia="ru-RU"/>
              </w:rPr>
            </w:pPr>
            <w:r w:rsidRPr="007B4F03">
              <w:rPr>
                <w:lang w:val="en-US" w:eastAsia="ru-RU"/>
              </w:rPr>
              <w:t>4</w:t>
            </w:r>
          </w:p>
        </w:tc>
        <w:tc>
          <w:tcPr>
            <w:tcW w:w="1211" w:type="dxa"/>
            <w:vAlign w:val="center"/>
          </w:tcPr>
          <w:p w:rsidR="00AD1840" w:rsidRPr="007B4F03" w:rsidRDefault="00AD1840" w:rsidP="001C37E4">
            <w:pPr>
              <w:pStyle w:val="Tabletext"/>
              <w:jc w:val="center"/>
              <w:rPr>
                <w:lang w:val="en-US" w:eastAsia="ru-RU"/>
              </w:rPr>
            </w:pPr>
            <w:r w:rsidRPr="007B4F03">
              <w:rPr>
                <w:lang w:val="en-US" w:eastAsia="ru-RU"/>
              </w:rPr>
              <w:t>3</w:t>
            </w:r>
          </w:p>
        </w:tc>
        <w:tc>
          <w:tcPr>
            <w:tcW w:w="1212" w:type="dxa"/>
            <w:vAlign w:val="center"/>
          </w:tcPr>
          <w:p w:rsidR="00AD1840" w:rsidRPr="007B4F03" w:rsidRDefault="00AD1840" w:rsidP="001C37E4">
            <w:pPr>
              <w:pStyle w:val="Tabletext"/>
              <w:jc w:val="center"/>
              <w:rPr>
                <w:lang w:val="en-US" w:eastAsia="ru-RU"/>
              </w:rPr>
            </w:pPr>
            <w:r w:rsidRPr="007B4F03">
              <w:rPr>
                <w:lang w:val="en-US" w:eastAsia="ru-RU"/>
              </w:rPr>
              <w:t>2.3</w:t>
            </w:r>
          </w:p>
        </w:tc>
        <w:tc>
          <w:tcPr>
            <w:tcW w:w="1212" w:type="dxa"/>
            <w:vAlign w:val="center"/>
          </w:tcPr>
          <w:p w:rsidR="00AD1840" w:rsidRPr="007B4F03" w:rsidRDefault="00AD1840" w:rsidP="001C37E4">
            <w:pPr>
              <w:pStyle w:val="Tabletext"/>
              <w:jc w:val="center"/>
              <w:rPr>
                <w:lang w:val="en-US" w:eastAsia="ru-RU"/>
              </w:rPr>
            </w:pPr>
            <w:r w:rsidRPr="007B4F03">
              <w:rPr>
                <w:lang w:val="en-US" w:eastAsia="ru-RU"/>
              </w:rPr>
              <w:t>6</w:t>
            </w:r>
          </w:p>
        </w:tc>
        <w:tc>
          <w:tcPr>
            <w:tcW w:w="1213" w:type="dxa"/>
            <w:vAlign w:val="center"/>
          </w:tcPr>
          <w:p w:rsidR="00AD1840" w:rsidRPr="007B4F03" w:rsidRDefault="00AD1840" w:rsidP="001C37E4">
            <w:pPr>
              <w:pStyle w:val="Tabletext"/>
              <w:jc w:val="center"/>
              <w:rPr>
                <w:lang w:val="en-US" w:eastAsia="ru-RU"/>
              </w:rPr>
            </w:pPr>
            <w:r w:rsidRPr="007B4F03">
              <w:rPr>
                <w:lang w:val="en-US" w:eastAsia="ru-RU"/>
              </w:rPr>
              <w:t>3</w:t>
            </w:r>
          </w:p>
        </w:tc>
        <w:tc>
          <w:tcPr>
            <w:tcW w:w="1213" w:type="dxa"/>
            <w:vAlign w:val="center"/>
          </w:tcPr>
          <w:p w:rsidR="00AD1840" w:rsidRPr="007B4F03" w:rsidRDefault="00AD1840" w:rsidP="001C37E4">
            <w:pPr>
              <w:pStyle w:val="Tabletext"/>
              <w:jc w:val="center"/>
              <w:rPr>
                <w:lang w:val="en-US" w:eastAsia="ru-RU"/>
              </w:rPr>
            </w:pPr>
            <w:r w:rsidRPr="007B4F03">
              <w:rPr>
                <w:lang w:val="en-US" w:eastAsia="ru-RU"/>
              </w:rPr>
              <w:t>3</w:t>
            </w:r>
          </w:p>
        </w:tc>
      </w:tr>
      <w:tr w:rsidR="00AD1840" w:rsidRPr="007B4F03" w:rsidTr="00125F55">
        <w:trPr>
          <w:gridAfter w:val="1"/>
          <w:wAfter w:w="6" w:type="dxa"/>
          <w:jc w:val="center"/>
        </w:trPr>
        <w:tc>
          <w:tcPr>
            <w:tcW w:w="2401" w:type="dxa"/>
            <w:vAlign w:val="bottom"/>
          </w:tcPr>
          <w:p w:rsidR="00AD1840" w:rsidRPr="007B4F03" w:rsidRDefault="00AD1840" w:rsidP="001C37E4">
            <w:pPr>
              <w:pStyle w:val="Tabletext"/>
              <w:rPr>
                <w:lang w:val="en-US"/>
              </w:rPr>
            </w:pPr>
            <w:r w:rsidRPr="007B4F03">
              <w:rPr>
                <w:lang w:val="en-US" w:eastAsia="ru-RU"/>
              </w:rPr>
              <w:t>IF bandwidth, MHz</w:t>
            </w:r>
          </w:p>
        </w:tc>
        <w:tc>
          <w:tcPr>
            <w:tcW w:w="1210" w:type="dxa"/>
            <w:vAlign w:val="center"/>
          </w:tcPr>
          <w:p w:rsidR="00AD1840" w:rsidRPr="007B4F03" w:rsidRDefault="00AD1840" w:rsidP="001C37E4">
            <w:pPr>
              <w:pStyle w:val="Tabletext"/>
              <w:jc w:val="center"/>
              <w:rPr>
                <w:lang w:val="en-US" w:eastAsia="ru-RU"/>
              </w:rPr>
            </w:pPr>
            <w:r w:rsidRPr="007B4F03">
              <w:rPr>
                <w:lang w:val="en-US" w:eastAsia="ru-RU"/>
              </w:rPr>
              <w:t>7.0</w:t>
            </w:r>
          </w:p>
        </w:tc>
        <w:tc>
          <w:tcPr>
            <w:tcW w:w="1211" w:type="dxa"/>
            <w:vAlign w:val="center"/>
          </w:tcPr>
          <w:p w:rsidR="00AD1840" w:rsidRPr="007B4F03" w:rsidRDefault="00AD1840" w:rsidP="001C37E4">
            <w:pPr>
              <w:pStyle w:val="Tabletext"/>
              <w:jc w:val="center"/>
              <w:rPr>
                <w:lang w:val="en-US" w:eastAsia="ru-RU"/>
              </w:rPr>
            </w:pPr>
            <w:r w:rsidRPr="007B4F03">
              <w:rPr>
                <w:lang w:val="en-US" w:eastAsia="ru-RU"/>
              </w:rPr>
              <w:t>2.75</w:t>
            </w:r>
          </w:p>
        </w:tc>
        <w:tc>
          <w:tcPr>
            <w:tcW w:w="1212" w:type="dxa"/>
            <w:vAlign w:val="center"/>
          </w:tcPr>
          <w:p w:rsidR="00AD1840" w:rsidRPr="007B4F03" w:rsidRDefault="00AD1840" w:rsidP="001C37E4">
            <w:pPr>
              <w:pStyle w:val="Tabletext"/>
              <w:jc w:val="center"/>
              <w:rPr>
                <w:lang w:val="en-US" w:eastAsia="ru-RU"/>
              </w:rPr>
            </w:pPr>
            <w:r w:rsidRPr="007B4F03">
              <w:rPr>
                <w:lang w:val="en-US" w:eastAsia="ru-RU"/>
              </w:rPr>
              <w:t>20</w:t>
            </w:r>
          </w:p>
        </w:tc>
        <w:tc>
          <w:tcPr>
            <w:tcW w:w="1212" w:type="dxa"/>
            <w:vAlign w:val="center"/>
          </w:tcPr>
          <w:p w:rsidR="00AD1840" w:rsidRPr="007B4F03" w:rsidRDefault="00AD1840" w:rsidP="001C37E4">
            <w:pPr>
              <w:pStyle w:val="Tabletext"/>
              <w:jc w:val="center"/>
              <w:rPr>
                <w:lang w:val="en-US" w:eastAsia="ru-RU"/>
              </w:rPr>
            </w:pPr>
            <w:r w:rsidRPr="007B4F03">
              <w:rPr>
                <w:lang w:val="en-US" w:eastAsia="ru-RU"/>
              </w:rPr>
              <w:t>0.6</w:t>
            </w:r>
          </w:p>
        </w:tc>
        <w:tc>
          <w:tcPr>
            <w:tcW w:w="1213" w:type="dxa"/>
            <w:vAlign w:val="center"/>
          </w:tcPr>
          <w:p w:rsidR="00AD1840" w:rsidRPr="007B4F03" w:rsidRDefault="00AD1840" w:rsidP="001C37E4">
            <w:pPr>
              <w:pStyle w:val="Tabletext"/>
              <w:jc w:val="center"/>
              <w:rPr>
                <w:lang w:val="en-US" w:eastAsia="ru-RU"/>
              </w:rPr>
            </w:pPr>
            <w:r w:rsidRPr="007B4F03">
              <w:rPr>
                <w:lang w:val="en-US" w:eastAsia="ru-RU"/>
              </w:rPr>
              <w:t>4</w:t>
            </w:r>
          </w:p>
        </w:tc>
        <w:tc>
          <w:tcPr>
            <w:tcW w:w="1213" w:type="dxa"/>
            <w:vAlign w:val="center"/>
          </w:tcPr>
          <w:p w:rsidR="00AD1840" w:rsidRPr="007B4F03" w:rsidRDefault="00AD1840" w:rsidP="001C37E4">
            <w:pPr>
              <w:pStyle w:val="Tabletext"/>
              <w:jc w:val="center"/>
              <w:rPr>
                <w:lang w:val="en-US" w:eastAsia="ru-RU"/>
              </w:rPr>
            </w:pPr>
            <w:r w:rsidRPr="007B4F03">
              <w:rPr>
                <w:lang w:val="en-US" w:eastAsia="ru-RU"/>
              </w:rPr>
              <w:t>0.75</w:t>
            </w:r>
          </w:p>
        </w:tc>
      </w:tr>
      <w:tr w:rsidR="00AD1840" w:rsidRPr="007B4F03" w:rsidTr="00125F55">
        <w:trPr>
          <w:gridAfter w:val="1"/>
          <w:wAfter w:w="6" w:type="dxa"/>
          <w:jc w:val="center"/>
        </w:trPr>
        <w:tc>
          <w:tcPr>
            <w:tcW w:w="2401" w:type="dxa"/>
            <w:vAlign w:val="bottom"/>
          </w:tcPr>
          <w:p w:rsidR="00AD1840" w:rsidRPr="007B4F03" w:rsidRDefault="00AD1840" w:rsidP="001C37E4">
            <w:pPr>
              <w:pStyle w:val="Tabletext"/>
              <w:rPr>
                <w:lang w:val="en-US"/>
              </w:rPr>
            </w:pPr>
            <w:r w:rsidRPr="007B4F03">
              <w:rPr>
                <w:lang w:val="en-US" w:eastAsia="ru-RU"/>
              </w:rPr>
              <w:t>I/N, dB</w:t>
            </w:r>
          </w:p>
        </w:tc>
        <w:tc>
          <w:tcPr>
            <w:tcW w:w="1210" w:type="dxa"/>
            <w:vAlign w:val="center"/>
          </w:tcPr>
          <w:p w:rsidR="00AD1840" w:rsidRPr="007B4F03" w:rsidRDefault="00AD1840" w:rsidP="001C37E4">
            <w:pPr>
              <w:pStyle w:val="Tabletext"/>
              <w:jc w:val="center"/>
              <w:rPr>
                <w:lang w:val="en-US" w:eastAsia="ru-RU"/>
              </w:rPr>
            </w:pPr>
            <w:r w:rsidRPr="007B4F03">
              <w:rPr>
                <w:lang w:val="en-US" w:eastAsia="ru-RU"/>
              </w:rPr>
              <w:t>-6</w:t>
            </w:r>
          </w:p>
        </w:tc>
        <w:tc>
          <w:tcPr>
            <w:tcW w:w="1211" w:type="dxa"/>
            <w:vAlign w:val="center"/>
          </w:tcPr>
          <w:p w:rsidR="00AD1840" w:rsidRPr="007B4F03" w:rsidRDefault="00AD1840" w:rsidP="001C37E4">
            <w:pPr>
              <w:pStyle w:val="Tabletext"/>
              <w:jc w:val="center"/>
              <w:rPr>
                <w:lang w:val="en-US" w:eastAsia="ru-RU"/>
              </w:rPr>
            </w:pPr>
            <w:r w:rsidRPr="007B4F03">
              <w:rPr>
                <w:lang w:val="en-US" w:eastAsia="ru-RU"/>
              </w:rPr>
              <w:t>-6</w:t>
            </w:r>
          </w:p>
        </w:tc>
        <w:tc>
          <w:tcPr>
            <w:tcW w:w="1212" w:type="dxa"/>
            <w:vAlign w:val="center"/>
          </w:tcPr>
          <w:p w:rsidR="00AD1840" w:rsidRPr="007B4F03" w:rsidRDefault="00AD1840" w:rsidP="001C37E4">
            <w:pPr>
              <w:pStyle w:val="Tabletext"/>
              <w:jc w:val="center"/>
              <w:rPr>
                <w:lang w:val="en-US" w:eastAsia="ru-RU"/>
              </w:rPr>
            </w:pPr>
            <w:r w:rsidRPr="007B4F03">
              <w:rPr>
                <w:lang w:val="en-US" w:eastAsia="ru-RU"/>
              </w:rPr>
              <w:t>-6</w:t>
            </w:r>
          </w:p>
        </w:tc>
        <w:tc>
          <w:tcPr>
            <w:tcW w:w="1212" w:type="dxa"/>
            <w:vAlign w:val="center"/>
          </w:tcPr>
          <w:p w:rsidR="00AD1840" w:rsidRPr="007B4F03" w:rsidRDefault="00AD1840" w:rsidP="001C37E4">
            <w:pPr>
              <w:pStyle w:val="Tabletext"/>
              <w:jc w:val="center"/>
              <w:rPr>
                <w:lang w:val="en-US" w:eastAsia="ru-RU"/>
              </w:rPr>
            </w:pPr>
            <w:r w:rsidRPr="007B4F03">
              <w:rPr>
                <w:lang w:val="en-US" w:eastAsia="ru-RU"/>
              </w:rPr>
              <w:t>-10</w:t>
            </w:r>
          </w:p>
        </w:tc>
        <w:tc>
          <w:tcPr>
            <w:tcW w:w="1213" w:type="dxa"/>
            <w:vAlign w:val="center"/>
          </w:tcPr>
          <w:p w:rsidR="00AD1840" w:rsidRPr="007B4F03" w:rsidRDefault="00AD1840" w:rsidP="001C37E4">
            <w:pPr>
              <w:pStyle w:val="Tabletext"/>
              <w:jc w:val="center"/>
              <w:rPr>
                <w:lang w:val="en-US" w:eastAsia="ru-RU"/>
              </w:rPr>
            </w:pPr>
            <w:r w:rsidRPr="007B4F03">
              <w:rPr>
                <w:lang w:val="en-US" w:eastAsia="ru-RU"/>
              </w:rPr>
              <w:t>-6</w:t>
            </w:r>
          </w:p>
        </w:tc>
        <w:tc>
          <w:tcPr>
            <w:tcW w:w="1213" w:type="dxa"/>
            <w:vAlign w:val="center"/>
          </w:tcPr>
          <w:p w:rsidR="00AD1840" w:rsidRPr="007B4F03" w:rsidRDefault="00AD1840" w:rsidP="001C37E4">
            <w:pPr>
              <w:pStyle w:val="Tabletext"/>
              <w:jc w:val="center"/>
              <w:rPr>
                <w:lang w:val="en-US" w:eastAsia="ru-RU"/>
              </w:rPr>
            </w:pPr>
            <w:r w:rsidRPr="007B4F03">
              <w:rPr>
                <w:lang w:val="en-US" w:eastAsia="ru-RU"/>
              </w:rPr>
              <w:t>-6</w:t>
            </w:r>
          </w:p>
        </w:tc>
      </w:tr>
      <w:tr w:rsidR="00AD1840" w:rsidRPr="007B4F03" w:rsidTr="00125F55">
        <w:trPr>
          <w:gridAfter w:val="1"/>
          <w:wAfter w:w="6" w:type="dxa"/>
          <w:jc w:val="center"/>
        </w:trPr>
        <w:tc>
          <w:tcPr>
            <w:tcW w:w="2401" w:type="dxa"/>
            <w:vAlign w:val="bottom"/>
          </w:tcPr>
          <w:p w:rsidR="00AD1840" w:rsidRPr="007B4F03" w:rsidRDefault="00AD1840" w:rsidP="001C37E4">
            <w:pPr>
              <w:pStyle w:val="Tabletext"/>
              <w:rPr>
                <w:lang w:val="en-US"/>
              </w:rPr>
            </w:pPr>
            <w:proofErr w:type="spellStart"/>
            <w:r w:rsidRPr="007B4F03">
              <w:rPr>
                <w:lang w:val="en-US" w:eastAsia="ru-RU"/>
              </w:rPr>
              <w:t>Т</w:t>
            </w:r>
            <w:r w:rsidRPr="007B4F03">
              <w:rPr>
                <w:vertAlign w:val="subscript"/>
                <w:lang w:val="en-US" w:eastAsia="ru-RU"/>
              </w:rPr>
              <w:t>n</w:t>
            </w:r>
            <w:proofErr w:type="spellEnd"/>
            <w:r w:rsidRPr="007B4F03">
              <w:rPr>
                <w:lang w:val="en-US" w:eastAsia="ru-RU"/>
              </w:rPr>
              <w:t>, К</w:t>
            </w:r>
          </w:p>
        </w:tc>
        <w:tc>
          <w:tcPr>
            <w:tcW w:w="1210" w:type="dxa"/>
            <w:vAlign w:val="center"/>
          </w:tcPr>
          <w:p w:rsidR="00AD1840" w:rsidRPr="007B4F03" w:rsidRDefault="00AD1840" w:rsidP="001C37E4">
            <w:pPr>
              <w:pStyle w:val="Tabletext"/>
              <w:jc w:val="center"/>
              <w:rPr>
                <w:lang w:val="en-US" w:eastAsia="ru-RU"/>
              </w:rPr>
            </w:pPr>
            <w:r w:rsidRPr="007B4F03">
              <w:rPr>
                <w:lang w:val="en-US" w:eastAsia="ru-RU"/>
              </w:rPr>
              <w:t>438</w:t>
            </w:r>
          </w:p>
        </w:tc>
        <w:tc>
          <w:tcPr>
            <w:tcW w:w="1211" w:type="dxa"/>
            <w:vAlign w:val="center"/>
          </w:tcPr>
          <w:p w:rsidR="00AD1840" w:rsidRPr="007B4F03" w:rsidRDefault="00AD1840" w:rsidP="001C37E4">
            <w:pPr>
              <w:pStyle w:val="Tabletext"/>
              <w:jc w:val="center"/>
              <w:rPr>
                <w:lang w:val="en-US" w:eastAsia="ru-RU"/>
              </w:rPr>
            </w:pPr>
            <w:r w:rsidRPr="007B4F03">
              <w:rPr>
                <w:lang w:val="en-US" w:eastAsia="ru-RU"/>
              </w:rPr>
              <w:t>289</w:t>
            </w:r>
          </w:p>
        </w:tc>
        <w:tc>
          <w:tcPr>
            <w:tcW w:w="1212" w:type="dxa"/>
            <w:vAlign w:val="center"/>
          </w:tcPr>
          <w:p w:rsidR="00AD1840" w:rsidRPr="007B4F03" w:rsidRDefault="00AD1840" w:rsidP="001C37E4">
            <w:pPr>
              <w:pStyle w:val="Tabletext"/>
              <w:jc w:val="center"/>
              <w:rPr>
                <w:lang w:val="en-US" w:eastAsia="ru-RU"/>
              </w:rPr>
            </w:pPr>
            <w:r w:rsidRPr="007B4F03">
              <w:rPr>
                <w:lang w:val="en-US" w:eastAsia="ru-RU"/>
              </w:rPr>
              <w:t>202</w:t>
            </w:r>
          </w:p>
        </w:tc>
        <w:tc>
          <w:tcPr>
            <w:tcW w:w="1212" w:type="dxa"/>
            <w:vAlign w:val="center"/>
          </w:tcPr>
          <w:p w:rsidR="00AD1840" w:rsidRPr="007B4F03" w:rsidRDefault="00AD1840" w:rsidP="001C37E4">
            <w:pPr>
              <w:pStyle w:val="Tabletext"/>
              <w:jc w:val="center"/>
              <w:rPr>
                <w:lang w:val="en-US" w:eastAsia="ru-RU"/>
              </w:rPr>
            </w:pPr>
            <w:r w:rsidRPr="007B4F03">
              <w:rPr>
                <w:lang w:val="en-US" w:eastAsia="ru-RU"/>
              </w:rPr>
              <w:t>865</w:t>
            </w:r>
          </w:p>
        </w:tc>
        <w:tc>
          <w:tcPr>
            <w:tcW w:w="1213" w:type="dxa"/>
            <w:vAlign w:val="center"/>
          </w:tcPr>
          <w:p w:rsidR="00AD1840" w:rsidRPr="007B4F03" w:rsidRDefault="00AD1840" w:rsidP="001C37E4">
            <w:pPr>
              <w:pStyle w:val="Tabletext"/>
              <w:jc w:val="center"/>
              <w:rPr>
                <w:lang w:val="en-US" w:eastAsia="ru-RU"/>
              </w:rPr>
            </w:pPr>
            <w:r w:rsidRPr="007B4F03">
              <w:rPr>
                <w:lang w:val="en-US" w:eastAsia="ru-RU"/>
              </w:rPr>
              <w:t>289</w:t>
            </w:r>
          </w:p>
        </w:tc>
        <w:tc>
          <w:tcPr>
            <w:tcW w:w="1213" w:type="dxa"/>
            <w:vAlign w:val="center"/>
          </w:tcPr>
          <w:p w:rsidR="00AD1840" w:rsidRPr="007B4F03" w:rsidRDefault="00AD1840" w:rsidP="001C37E4">
            <w:pPr>
              <w:pStyle w:val="Tabletext"/>
              <w:jc w:val="center"/>
              <w:rPr>
                <w:lang w:val="en-US" w:eastAsia="ru-RU"/>
              </w:rPr>
            </w:pPr>
            <w:r w:rsidRPr="007B4F03">
              <w:rPr>
                <w:lang w:val="en-US" w:eastAsia="ru-RU"/>
              </w:rPr>
              <w:t>289</w:t>
            </w:r>
          </w:p>
        </w:tc>
      </w:tr>
      <w:tr w:rsidR="00AD1840" w:rsidRPr="007B4F03" w:rsidTr="00125F55">
        <w:trPr>
          <w:gridAfter w:val="1"/>
          <w:wAfter w:w="6" w:type="dxa"/>
          <w:jc w:val="center"/>
        </w:trPr>
        <w:tc>
          <w:tcPr>
            <w:tcW w:w="2401" w:type="dxa"/>
            <w:vAlign w:val="bottom"/>
          </w:tcPr>
          <w:p w:rsidR="00AD1840" w:rsidRPr="007B4F03" w:rsidRDefault="00AD1840" w:rsidP="001C37E4">
            <w:pPr>
              <w:pStyle w:val="Tabletext"/>
              <w:rPr>
                <w:lang w:val="en-US"/>
              </w:rPr>
            </w:pPr>
            <w:proofErr w:type="spellStart"/>
            <w:r w:rsidRPr="007B4F03">
              <w:rPr>
                <w:lang w:val="en-US" w:eastAsia="ru-RU"/>
              </w:rPr>
              <w:t>Р</w:t>
            </w:r>
            <w:r w:rsidRPr="007B4F03">
              <w:rPr>
                <w:vertAlign w:val="subscript"/>
                <w:lang w:val="en-US" w:eastAsia="ru-RU"/>
              </w:rPr>
              <w:t>noise</w:t>
            </w:r>
            <w:proofErr w:type="spellEnd"/>
            <w:r w:rsidRPr="007B4F03">
              <w:rPr>
                <w:vertAlign w:val="subscript"/>
                <w:lang w:val="en-US" w:eastAsia="ru-RU"/>
              </w:rPr>
              <w:t>, add</w:t>
            </w:r>
            <w:r w:rsidRPr="007B4F03">
              <w:rPr>
                <w:lang w:val="en-US" w:eastAsia="ru-RU"/>
              </w:rPr>
              <w:t xml:space="preserve">, </w:t>
            </w:r>
            <w:proofErr w:type="spellStart"/>
            <w:r w:rsidRPr="007B4F03">
              <w:rPr>
                <w:lang w:val="en-US" w:eastAsia="ru-RU"/>
              </w:rPr>
              <w:t>dBW</w:t>
            </w:r>
            <w:proofErr w:type="spellEnd"/>
          </w:p>
        </w:tc>
        <w:tc>
          <w:tcPr>
            <w:tcW w:w="1210" w:type="dxa"/>
            <w:vAlign w:val="center"/>
          </w:tcPr>
          <w:p w:rsidR="00AD1840" w:rsidRPr="007B4F03" w:rsidRDefault="00AD1840" w:rsidP="001C37E4">
            <w:pPr>
              <w:pStyle w:val="Tabletext"/>
              <w:jc w:val="center"/>
              <w:rPr>
                <w:lang w:val="en-US" w:eastAsia="ru-RU"/>
              </w:rPr>
            </w:pPr>
            <w:r w:rsidRPr="007B4F03">
              <w:rPr>
                <w:lang w:val="en-US" w:eastAsia="ru-RU"/>
              </w:rPr>
              <w:t>-134</w:t>
            </w:r>
          </w:p>
        </w:tc>
        <w:tc>
          <w:tcPr>
            <w:tcW w:w="1211" w:type="dxa"/>
            <w:vAlign w:val="center"/>
          </w:tcPr>
          <w:p w:rsidR="00AD1840" w:rsidRPr="007B4F03" w:rsidRDefault="00AD1840" w:rsidP="001C37E4">
            <w:pPr>
              <w:pStyle w:val="Tabletext"/>
              <w:jc w:val="center"/>
              <w:rPr>
                <w:lang w:val="en-US" w:eastAsia="ru-RU"/>
              </w:rPr>
            </w:pPr>
            <w:r w:rsidRPr="007B4F03">
              <w:rPr>
                <w:lang w:val="en-US" w:eastAsia="ru-RU"/>
              </w:rPr>
              <w:t>-140</w:t>
            </w:r>
          </w:p>
        </w:tc>
        <w:tc>
          <w:tcPr>
            <w:tcW w:w="1212" w:type="dxa"/>
            <w:vAlign w:val="center"/>
          </w:tcPr>
          <w:p w:rsidR="00AD1840" w:rsidRPr="007B4F03" w:rsidRDefault="00AD1840" w:rsidP="001C37E4">
            <w:pPr>
              <w:pStyle w:val="Tabletext"/>
              <w:jc w:val="center"/>
              <w:rPr>
                <w:lang w:val="en-US" w:eastAsia="ru-RU"/>
              </w:rPr>
            </w:pPr>
            <w:r w:rsidRPr="007B4F03">
              <w:rPr>
                <w:lang w:val="en-US" w:eastAsia="ru-RU"/>
              </w:rPr>
              <w:t>-133</w:t>
            </w:r>
          </w:p>
        </w:tc>
        <w:tc>
          <w:tcPr>
            <w:tcW w:w="1212" w:type="dxa"/>
            <w:vAlign w:val="center"/>
          </w:tcPr>
          <w:p w:rsidR="00AD1840" w:rsidRPr="007B4F03" w:rsidRDefault="00AD1840" w:rsidP="001C37E4">
            <w:pPr>
              <w:pStyle w:val="Tabletext"/>
              <w:jc w:val="center"/>
              <w:rPr>
                <w:lang w:val="en-US" w:eastAsia="ru-RU"/>
              </w:rPr>
            </w:pPr>
            <w:r w:rsidRPr="007B4F03">
              <w:rPr>
                <w:lang w:val="en-US" w:eastAsia="ru-RU"/>
              </w:rPr>
              <w:t>-141</w:t>
            </w:r>
          </w:p>
        </w:tc>
        <w:tc>
          <w:tcPr>
            <w:tcW w:w="1213" w:type="dxa"/>
            <w:vAlign w:val="center"/>
          </w:tcPr>
          <w:p w:rsidR="00AD1840" w:rsidRPr="007B4F03" w:rsidRDefault="00AD1840" w:rsidP="001C37E4">
            <w:pPr>
              <w:pStyle w:val="Tabletext"/>
              <w:jc w:val="center"/>
              <w:rPr>
                <w:lang w:val="en-US" w:eastAsia="ru-RU"/>
              </w:rPr>
            </w:pPr>
            <w:r w:rsidRPr="007B4F03">
              <w:rPr>
                <w:lang w:val="en-US" w:eastAsia="ru-RU"/>
              </w:rPr>
              <w:t>-138</w:t>
            </w:r>
          </w:p>
        </w:tc>
        <w:tc>
          <w:tcPr>
            <w:tcW w:w="1213" w:type="dxa"/>
            <w:vAlign w:val="center"/>
          </w:tcPr>
          <w:p w:rsidR="00AD1840" w:rsidRPr="007B4F03" w:rsidRDefault="00AD1840" w:rsidP="001C37E4">
            <w:pPr>
              <w:pStyle w:val="Tabletext"/>
              <w:jc w:val="center"/>
              <w:rPr>
                <w:lang w:val="en-US" w:eastAsia="ru-RU"/>
              </w:rPr>
            </w:pPr>
            <w:r w:rsidRPr="007B4F03">
              <w:rPr>
                <w:lang w:val="en-US" w:eastAsia="ru-RU"/>
              </w:rPr>
              <w:t>-145</w:t>
            </w:r>
          </w:p>
        </w:tc>
      </w:tr>
      <w:tr w:rsidR="00AD1840" w:rsidRPr="007B4F03" w:rsidTr="00125F55">
        <w:trPr>
          <w:gridAfter w:val="1"/>
          <w:wAfter w:w="6" w:type="dxa"/>
          <w:jc w:val="center"/>
        </w:trPr>
        <w:tc>
          <w:tcPr>
            <w:tcW w:w="2401" w:type="dxa"/>
            <w:vAlign w:val="bottom"/>
          </w:tcPr>
          <w:p w:rsidR="00AD1840" w:rsidRPr="007B4F03" w:rsidRDefault="00AD1840" w:rsidP="001C37E4">
            <w:pPr>
              <w:pStyle w:val="Tabletext"/>
              <w:rPr>
                <w:lang w:val="en-US"/>
              </w:rPr>
            </w:pPr>
            <w:proofErr w:type="spellStart"/>
            <w:r w:rsidRPr="007B4F03">
              <w:rPr>
                <w:lang w:val="en-US" w:eastAsia="ru-RU"/>
              </w:rPr>
              <w:t>I</w:t>
            </w:r>
            <w:r w:rsidRPr="007B4F03">
              <w:rPr>
                <w:vertAlign w:val="subscript"/>
                <w:lang w:val="en-US" w:eastAsia="ru-RU"/>
              </w:rPr>
              <w:t>add</w:t>
            </w:r>
            <w:proofErr w:type="spellEnd"/>
            <w:r w:rsidRPr="007B4F03">
              <w:rPr>
                <w:lang w:val="en-US" w:eastAsia="ru-RU"/>
              </w:rPr>
              <w:t xml:space="preserve">, </w:t>
            </w:r>
            <w:proofErr w:type="spellStart"/>
            <w:r w:rsidRPr="007B4F03">
              <w:rPr>
                <w:lang w:val="en-US" w:eastAsia="ru-RU"/>
              </w:rPr>
              <w:t>dBW</w:t>
            </w:r>
            <w:proofErr w:type="spellEnd"/>
          </w:p>
        </w:tc>
        <w:tc>
          <w:tcPr>
            <w:tcW w:w="1210" w:type="dxa"/>
            <w:vAlign w:val="center"/>
          </w:tcPr>
          <w:p w:rsidR="00AD1840" w:rsidRPr="007B4F03" w:rsidRDefault="00AD1840" w:rsidP="001C37E4">
            <w:pPr>
              <w:pStyle w:val="Tabletext"/>
              <w:jc w:val="center"/>
              <w:rPr>
                <w:lang w:val="en-US" w:eastAsia="ru-RU"/>
              </w:rPr>
            </w:pPr>
            <w:r w:rsidRPr="007B4F03">
              <w:rPr>
                <w:lang w:val="en-US" w:eastAsia="ru-RU"/>
              </w:rPr>
              <w:t>-140</w:t>
            </w:r>
          </w:p>
        </w:tc>
        <w:tc>
          <w:tcPr>
            <w:tcW w:w="1211" w:type="dxa"/>
            <w:vAlign w:val="center"/>
          </w:tcPr>
          <w:p w:rsidR="00AD1840" w:rsidRPr="007B4F03" w:rsidRDefault="00AD1840" w:rsidP="001C37E4">
            <w:pPr>
              <w:pStyle w:val="Tabletext"/>
              <w:jc w:val="center"/>
              <w:rPr>
                <w:lang w:val="en-US" w:eastAsia="ru-RU"/>
              </w:rPr>
            </w:pPr>
            <w:r w:rsidRPr="007B4F03">
              <w:rPr>
                <w:lang w:val="en-US" w:eastAsia="ru-RU"/>
              </w:rPr>
              <w:t>-146</w:t>
            </w:r>
          </w:p>
        </w:tc>
        <w:tc>
          <w:tcPr>
            <w:tcW w:w="1212" w:type="dxa"/>
            <w:vAlign w:val="center"/>
          </w:tcPr>
          <w:p w:rsidR="00AD1840" w:rsidRPr="007B4F03" w:rsidRDefault="00AD1840" w:rsidP="001C37E4">
            <w:pPr>
              <w:pStyle w:val="Tabletext"/>
              <w:jc w:val="center"/>
              <w:rPr>
                <w:lang w:val="en-US" w:eastAsia="ru-RU"/>
              </w:rPr>
            </w:pPr>
            <w:r w:rsidRPr="007B4F03">
              <w:rPr>
                <w:lang w:val="en-US" w:eastAsia="ru-RU"/>
              </w:rPr>
              <w:t>-139</w:t>
            </w:r>
          </w:p>
        </w:tc>
        <w:tc>
          <w:tcPr>
            <w:tcW w:w="1212" w:type="dxa"/>
            <w:vAlign w:val="center"/>
          </w:tcPr>
          <w:p w:rsidR="00AD1840" w:rsidRPr="007B4F03" w:rsidRDefault="00AD1840" w:rsidP="001C37E4">
            <w:pPr>
              <w:pStyle w:val="Tabletext"/>
              <w:jc w:val="center"/>
              <w:rPr>
                <w:lang w:val="en-US" w:eastAsia="ru-RU"/>
              </w:rPr>
            </w:pPr>
            <w:r w:rsidRPr="007B4F03">
              <w:rPr>
                <w:lang w:val="en-US" w:eastAsia="ru-RU"/>
              </w:rPr>
              <w:t>-151</w:t>
            </w:r>
          </w:p>
        </w:tc>
        <w:tc>
          <w:tcPr>
            <w:tcW w:w="1213" w:type="dxa"/>
            <w:vAlign w:val="center"/>
          </w:tcPr>
          <w:p w:rsidR="00AD1840" w:rsidRPr="007B4F03" w:rsidRDefault="00AD1840" w:rsidP="001C37E4">
            <w:pPr>
              <w:pStyle w:val="Tabletext"/>
              <w:jc w:val="center"/>
              <w:rPr>
                <w:lang w:val="en-US" w:eastAsia="ru-RU"/>
              </w:rPr>
            </w:pPr>
            <w:r w:rsidRPr="007B4F03">
              <w:rPr>
                <w:lang w:val="en-US" w:eastAsia="ru-RU"/>
              </w:rPr>
              <w:t>-144</w:t>
            </w:r>
          </w:p>
        </w:tc>
        <w:tc>
          <w:tcPr>
            <w:tcW w:w="1213" w:type="dxa"/>
            <w:vAlign w:val="center"/>
          </w:tcPr>
          <w:p w:rsidR="00AD1840" w:rsidRPr="007B4F03" w:rsidRDefault="00AD1840" w:rsidP="001C37E4">
            <w:pPr>
              <w:pStyle w:val="Tabletext"/>
              <w:jc w:val="center"/>
              <w:rPr>
                <w:lang w:val="en-US" w:eastAsia="ru-RU"/>
              </w:rPr>
            </w:pPr>
            <w:r w:rsidRPr="007B4F03">
              <w:rPr>
                <w:lang w:val="en-US" w:eastAsia="ru-RU"/>
              </w:rPr>
              <w:t>-151</w:t>
            </w:r>
          </w:p>
        </w:tc>
      </w:tr>
      <w:tr w:rsidR="00AD1840" w:rsidRPr="007B4F03" w:rsidTr="00125F55">
        <w:trPr>
          <w:gridAfter w:val="1"/>
          <w:wAfter w:w="6" w:type="dxa"/>
          <w:jc w:val="center"/>
        </w:trPr>
        <w:tc>
          <w:tcPr>
            <w:tcW w:w="2401" w:type="dxa"/>
          </w:tcPr>
          <w:p w:rsidR="00AD1840" w:rsidRPr="007B4F03" w:rsidRDefault="00AD1840" w:rsidP="001C37E4">
            <w:pPr>
              <w:pStyle w:val="Tablehead"/>
              <w:rPr>
                <w:lang w:val="en-US" w:eastAsia="ru-RU"/>
              </w:rPr>
            </w:pPr>
            <w:r w:rsidRPr="007B4F03">
              <w:rPr>
                <w:lang w:val="en-US" w:eastAsia="ru-RU"/>
              </w:rPr>
              <w:t>Radar</w:t>
            </w:r>
          </w:p>
        </w:tc>
        <w:tc>
          <w:tcPr>
            <w:tcW w:w="1210" w:type="dxa"/>
            <w:vAlign w:val="center"/>
          </w:tcPr>
          <w:p w:rsidR="00AD1840" w:rsidRPr="007B4F03" w:rsidRDefault="00AD1840" w:rsidP="001C37E4">
            <w:pPr>
              <w:pStyle w:val="Tablehead"/>
              <w:rPr>
                <w:lang w:val="en-US" w:eastAsia="ru-RU"/>
              </w:rPr>
            </w:pPr>
            <w:r w:rsidRPr="007B4F03">
              <w:rPr>
                <w:lang w:val="en-US" w:eastAsia="ru-RU"/>
              </w:rPr>
              <w:t>Radar 20</w:t>
            </w:r>
          </w:p>
        </w:tc>
        <w:tc>
          <w:tcPr>
            <w:tcW w:w="1211" w:type="dxa"/>
            <w:vAlign w:val="center"/>
          </w:tcPr>
          <w:p w:rsidR="00AD1840" w:rsidRPr="007B4F03" w:rsidRDefault="00AD1840" w:rsidP="001C37E4">
            <w:pPr>
              <w:pStyle w:val="Tablehead"/>
              <w:rPr>
                <w:lang w:val="en-US" w:eastAsia="ru-RU"/>
              </w:rPr>
            </w:pPr>
            <w:r w:rsidRPr="007B4F03">
              <w:rPr>
                <w:lang w:val="en-US" w:eastAsia="ru-RU"/>
              </w:rPr>
              <w:t>Radar 21</w:t>
            </w:r>
          </w:p>
        </w:tc>
        <w:tc>
          <w:tcPr>
            <w:tcW w:w="1212" w:type="dxa"/>
            <w:vAlign w:val="center"/>
          </w:tcPr>
          <w:p w:rsidR="00AD1840" w:rsidRPr="007B4F03" w:rsidRDefault="00AD1840" w:rsidP="001C37E4">
            <w:pPr>
              <w:pStyle w:val="Tablehead"/>
              <w:rPr>
                <w:lang w:val="en-US" w:eastAsia="ru-RU"/>
              </w:rPr>
            </w:pPr>
            <w:r w:rsidRPr="007B4F03">
              <w:rPr>
                <w:lang w:val="en-US" w:eastAsia="ru-RU"/>
              </w:rPr>
              <w:t>Radar 22</w:t>
            </w:r>
          </w:p>
        </w:tc>
        <w:tc>
          <w:tcPr>
            <w:tcW w:w="1212" w:type="dxa"/>
            <w:vAlign w:val="center"/>
          </w:tcPr>
          <w:p w:rsidR="00AD1840" w:rsidRPr="007B4F03" w:rsidRDefault="00AD1840" w:rsidP="001C37E4">
            <w:pPr>
              <w:pStyle w:val="Tablehead"/>
              <w:rPr>
                <w:lang w:val="en-US" w:eastAsia="ru-RU"/>
              </w:rPr>
            </w:pPr>
            <w:r w:rsidRPr="007B4F03">
              <w:rPr>
                <w:lang w:val="en-US" w:eastAsia="ru-RU"/>
              </w:rPr>
              <w:t>Radar 23</w:t>
            </w:r>
          </w:p>
        </w:tc>
        <w:tc>
          <w:tcPr>
            <w:tcW w:w="1213" w:type="dxa"/>
            <w:vAlign w:val="center"/>
          </w:tcPr>
          <w:p w:rsidR="00AD1840" w:rsidRPr="007B4F03" w:rsidRDefault="00AD1840" w:rsidP="001C37E4">
            <w:pPr>
              <w:pStyle w:val="Tablehead"/>
              <w:rPr>
                <w:lang w:val="en-US" w:eastAsia="ru-RU"/>
              </w:rPr>
            </w:pPr>
          </w:p>
        </w:tc>
        <w:tc>
          <w:tcPr>
            <w:tcW w:w="1213" w:type="dxa"/>
            <w:vAlign w:val="center"/>
          </w:tcPr>
          <w:p w:rsidR="00AD1840" w:rsidRPr="007B4F03" w:rsidRDefault="00AD1840" w:rsidP="001C37E4">
            <w:pPr>
              <w:pStyle w:val="Tablehead"/>
              <w:rPr>
                <w:lang w:val="en-US" w:eastAsia="ru-RU"/>
              </w:rPr>
            </w:pPr>
          </w:p>
        </w:tc>
      </w:tr>
      <w:tr w:rsidR="00AD1840" w:rsidRPr="007B4F03" w:rsidTr="00125F55">
        <w:trPr>
          <w:gridAfter w:val="1"/>
          <w:wAfter w:w="6" w:type="dxa"/>
          <w:jc w:val="center"/>
        </w:trPr>
        <w:tc>
          <w:tcPr>
            <w:tcW w:w="2401" w:type="dxa"/>
            <w:vAlign w:val="center"/>
          </w:tcPr>
          <w:p w:rsidR="00AD1840" w:rsidRPr="007B4F03" w:rsidRDefault="00AD1840" w:rsidP="001C37E4">
            <w:pPr>
              <w:pStyle w:val="Tabletext"/>
              <w:rPr>
                <w:lang w:val="en-US" w:eastAsia="ru-RU"/>
              </w:rPr>
            </w:pPr>
            <w:r w:rsidRPr="007B4F03">
              <w:rPr>
                <w:lang w:val="en-US" w:eastAsia="ru-RU"/>
              </w:rPr>
              <w:t>Location</w:t>
            </w:r>
          </w:p>
        </w:tc>
        <w:tc>
          <w:tcPr>
            <w:tcW w:w="1210" w:type="dxa"/>
            <w:vAlign w:val="center"/>
          </w:tcPr>
          <w:p w:rsidR="00AD1840" w:rsidRPr="007B4F03" w:rsidRDefault="00AD1840" w:rsidP="001C37E4">
            <w:pPr>
              <w:pStyle w:val="Tabletext"/>
              <w:jc w:val="center"/>
              <w:rPr>
                <w:lang w:val="en-US" w:eastAsia="ru-RU"/>
              </w:rPr>
            </w:pPr>
            <w:r w:rsidRPr="007B4F03">
              <w:rPr>
                <w:lang w:val="en-US" w:eastAsia="ru-RU"/>
              </w:rPr>
              <w:t>shipborne</w:t>
            </w:r>
          </w:p>
        </w:tc>
        <w:tc>
          <w:tcPr>
            <w:tcW w:w="1211" w:type="dxa"/>
            <w:vAlign w:val="center"/>
          </w:tcPr>
          <w:p w:rsidR="00AD1840" w:rsidRPr="007B4F03" w:rsidRDefault="00AD1840" w:rsidP="001C37E4">
            <w:pPr>
              <w:pStyle w:val="Tabletext"/>
              <w:jc w:val="center"/>
              <w:rPr>
                <w:lang w:val="en-US" w:eastAsia="ru-RU"/>
              </w:rPr>
            </w:pPr>
            <w:r w:rsidRPr="007B4F03">
              <w:rPr>
                <w:lang w:val="en-US" w:eastAsia="ru-RU"/>
              </w:rPr>
              <w:t>Ground</w:t>
            </w:r>
          </w:p>
        </w:tc>
        <w:tc>
          <w:tcPr>
            <w:tcW w:w="1212" w:type="dxa"/>
            <w:vAlign w:val="center"/>
          </w:tcPr>
          <w:p w:rsidR="00AD1840" w:rsidRPr="007B4F03" w:rsidRDefault="00AD1840" w:rsidP="001C37E4">
            <w:pPr>
              <w:pStyle w:val="Tabletext"/>
              <w:jc w:val="center"/>
              <w:rPr>
                <w:lang w:val="en-US" w:eastAsia="ru-RU"/>
              </w:rPr>
            </w:pPr>
            <w:r w:rsidRPr="007B4F03">
              <w:rPr>
                <w:lang w:val="en-US" w:eastAsia="ru-RU"/>
              </w:rPr>
              <w:t>Ground</w:t>
            </w:r>
          </w:p>
        </w:tc>
        <w:tc>
          <w:tcPr>
            <w:tcW w:w="1212" w:type="dxa"/>
            <w:vAlign w:val="center"/>
          </w:tcPr>
          <w:p w:rsidR="00AD1840" w:rsidRPr="007B4F03" w:rsidRDefault="00AD1840" w:rsidP="001C37E4">
            <w:pPr>
              <w:pStyle w:val="Tabletext"/>
              <w:jc w:val="center"/>
              <w:rPr>
                <w:lang w:val="en-US" w:eastAsia="ru-RU"/>
              </w:rPr>
            </w:pPr>
            <w:r w:rsidRPr="007B4F03">
              <w:rPr>
                <w:lang w:val="en-US" w:eastAsia="ru-RU"/>
              </w:rPr>
              <w:t>Ground</w:t>
            </w:r>
          </w:p>
        </w:tc>
        <w:tc>
          <w:tcPr>
            <w:tcW w:w="1213" w:type="dxa"/>
            <w:vAlign w:val="center"/>
          </w:tcPr>
          <w:p w:rsidR="00AD1840" w:rsidRPr="007B4F03" w:rsidRDefault="00AD1840" w:rsidP="001C37E4">
            <w:pPr>
              <w:pStyle w:val="Tabletext"/>
              <w:jc w:val="center"/>
              <w:rPr>
                <w:lang w:val="en-US" w:eastAsia="ru-RU"/>
              </w:rPr>
            </w:pPr>
          </w:p>
        </w:tc>
        <w:tc>
          <w:tcPr>
            <w:tcW w:w="1213" w:type="dxa"/>
            <w:vAlign w:val="center"/>
          </w:tcPr>
          <w:p w:rsidR="00AD1840" w:rsidRPr="007B4F03" w:rsidRDefault="00AD1840" w:rsidP="001C37E4">
            <w:pPr>
              <w:pStyle w:val="Tabletext"/>
              <w:jc w:val="center"/>
              <w:rPr>
                <w:lang w:val="en-US" w:eastAsia="ru-RU"/>
              </w:rPr>
            </w:pPr>
          </w:p>
        </w:tc>
      </w:tr>
      <w:tr w:rsidR="00AD1840" w:rsidRPr="007B4F03" w:rsidTr="00125F55">
        <w:trPr>
          <w:gridAfter w:val="1"/>
          <w:wAfter w:w="6" w:type="dxa"/>
          <w:jc w:val="center"/>
        </w:trPr>
        <w:tc>
          <w:tcPr>
            <w:tcW w:w="2401" w:type="dxa"/>
            <w:vAlign w:val="bottom"/>
          </w:tcPr>
          <w:p w:rsidR="00AD1840" w:rsidRPr="007B4F03" w:rsidRDefault="00AD1840" w:rsidP="001C37E4">
            <w:pPr>
              <w:pStyle w:val="Tabletext"/>
              <w:rPr>
                <w:lang w:val="en-US" w:eastAsia="ru-RU"/>
              </w:rPr>
            </w:pPr>
            <w:r w:rsidRPr="007B4F03">
              <w:rPr>
                <w:lang w:val="en-US" w:eastAsia="ru-RU"/>
              </w:rPr>
              <w:t>Frequency band, MHz</w:t>
            </w:r>
          </w:p>
        </w:tc>
        <w:tc>
          <w:tcPr>
            <w:tcW w:w="1210" w:type="dxa"/>
            <w:vAlign w:val="center"/>
          </w:tcPr>
          <w:p w:rsidR="00AD1840" w:rsidRPr="007B4F03" w:rsidRDefault="00AD1840" w:rsidP="001C37E4">
            <w:pPr>
              <w:pStyle w:val="Tabletext"/>
              <w:jc w:val="center"/>
              <w:rPr>
                <w:lang w:val="en-US" w:eastAsia="ru-RU"/>
              </w:rPr>
            </w:pPr>
            <w:r w:rsidRPr="007B4F03">
              <w:rPr>
                <w:lang w:val="en-US" w:eastAsia="ru-RU"/>
              </w:rPr>
              <w:t>5 400-5 700</w:t>
            </w:r>
          </w:p>
        </w:tc>
        <w:tc>
          <w:tcPr>
            <w:tcW w:w="1211" w:type="dxa"/>
            <w:vAlign w:val="center"/>
          </w:tcPr>
          <w:p w:rsidR="00AD1840" w:rsidRPr="007B4F03" w:rsidRDefault="00AD1840" w:rsidP="001C37E4">
            <w:pPr>
              <w:pStyle w:val="Tabletext"/>
              <w:jc w:val="center"/>
              <w:rPr>
                <w:lang w:val="en-US" w:eastAsia="ru-RU"/>
              </w:rPr>
            </w:pPr>
            <w:r w:rsidRPr="007B4F03">
              <w:rPr>
                <w:lang w:val="en-US" w:eastAsia="ru-RU"/>
              </w:rPr>
              <w:t>5 300-5 750</w:t>
            </w:r>
          </w:p>
        </w:tc>
        <w:tc>
          <w:tcPr>
            <w:tcW w:w="1212" w:type="dxa"/>
            <w:vAlign w:val="center"/>
          </w:tcPr>
          <w:p w:rsidR="00AD1840" w:rsidRPr="007B4F03" w:rsidRDefault="00AD1840" w:rsidP="001C37E4">
            <w:pPr>
              <w:pStyle w:val="Tabletext"/>
              <w:jc w:val="center"/>
              <w:rPr>
                <w:lang w:val="en-US" w:eastAsia="ru-RU"/>
              </w:rPr>
            </w:pPr>
            <w:r w:rsidRPr="007B4F03">
              <w:rPr>
                <w:lang w:val="en-US" w:eastAsia="ru-RU"/>
              </w:rPr>
              <w:t>5 400-5 850</w:t>
            </w:r>
          </w:p>
        </w:tc>
        <w:tc>
          <w:tcPr>
            <w:tcW w:w="1212" w:type="dxa"/>
            <w:vAlign w:val="center"/>
          </w:tcPr>
          <w:p w:rsidR="00AD1840" w:rsidRPr="007B4F03" w:rsidRDefault="00AD1840" w:rsidP="001C37E4">
            <w:pPr>
              <w:pStyle w:val="Tabletext"/>
              <w:jc w:val="center"/>
              <w:rPr>
                <w:lang w:val="en-US" w:eastAsia="ru-RU"/>
              </w:rPr>
            </w:pPr>
            <w:r w:rsidRPr="007B4F03">
              <w:rPr>
                <w:lang w:val="en-US" w:eastAsia="ru-RU"/>
              </w:rPr>
              <w:t>5 250-5 850</w:t>
            </w:r>
          </w:p>
        </w:tc>
        <w:tc>
          <w:tcPr>
            <w:tcW w:w="1213" w:type="dxa"/>
            <w:vAlign w:val="center"/>
          </w:tcPr>
          <w:p w:rsidR="00AD1840" w:rsidRPr="007B4F03" w:rsidRDefault="00AD1840" w:rsidP="001C37E4">
            <w:pPr>
              <w:pStyle w:val="Tabletext"/>
              <w:jc w:val="center"/>
              <w:rPr>
                <w:lang w:val="en-US" w:eastAsia="ru-RU"/>
              </w:rPr>
            </w:pPr>
          </w:p>
        </w:tc>
        <w:tc>
          <w:tcPr>
            <w:tcW w:w="1213" w:type="dxa"/>
            <w:vAlign w:val="center"/>
          </w:tcPr>
          <w:p w:rsidR="00AD1840" w:rsidRPr="007B4F03" w:rsidRDefault="00AD1840" w:rsidP="001C37E4">
            <w:pPr>
              <w:pStyle w:val="Tabletext"/>
              <w:jc w:val="center"/>
              <w:rPr>
                <w:lang w:val="en-US" w:eastAsia="ru-RU"/>
              </w:rPr>
            </w:pPr>
          </w:p>
        </w:tc>
      </w:tr>
      <w:tr w:rsidR="00AD1840" w:rsidRPr="007B4F03" w:rsidTr="00125F55">
        <w:trPr>
          <w:gridAfter w:val="1"/>
          <w:wAfter w:w="6" w:type="dxa"/>
          <w:jc w:val="center"/>
        </w:trPr>
        <w:tc>
          <w:tcPr>
            <w:tcW w:w="2401" w:type="dxa"/>
            <w:vAlign w:val="bottom"/>
          </w:tcPr>
          <w:p w:rsidR="00AD1840" w:rsidRPr="007B4F03" w:rsidRDefault="00AD1840" w:rsidP="001C37E4">
            <w:pPr>
              <w:pStyle w:val="Tabletext"/>
              <w:rPr>
                <w:lang w:val="en-US" w:eastAsia="ru-RU"/>
              </w:rPr>
            </w:pPr>
            <w:r w:rsidRPr="007B4F03">
              <w:rPr>
                <w:lang w:val="en-US" w:eastAsia="ru-RU"/>
              </w:rPr>
              <w:t>Antenna gain, dB</w:t>
            </w:r>
          </w:p>
        </w:tc>
        <w:tc>
          <w:tcPr>
            <w:tcW w:w="1210" w:type="dxa"/>
            <w:vAlign w:val="center"/>
          </w:tcPr>
          <w:p w:rsidR="00AD1840" w:rsidRPr="007B4F03" w:rsidRDefault="00AD1840" w:rsidP="001C37E4">
            <w:pPr>
              <w:pStyle w:val="Tabletext"/>
              <w:jc w:val="center"/>
              <w:rPr>
                <w:lang w:val="en-US" w:eastAsia="ru-RU"/>
              </w:rPr>
            </w:pPr>
            <w:r w:rsidRPr="007B4F03">
              <w:rPr>
                <w:lang w:val="en-US" w:eastAsia="ru-RU"/>
              </w:rPr>
              <w:t>40</w:t>
            </w:r>
          </w:p>
        </w:tc>
        <w:tc>
          <w:tcPr>
            <w:tcW w:w="1211" w:type="dxa"/>
            <w:vAlign w:val="center"/>
          </w:tcPr>
          <w:p w:rsidR="00AD1840" w:rsidRPr="007B4F03" w:rsidRDefault="00AD1840" w:rsidP="001C37E4">
            <w:pPr>
              <w:pStyle w:val="Tabletext"/>
              <w:jc w:val="center"/>
              <w:rPr>
                <w:lang w:val="en-US" w:eastAsia="ru-RU"/>
              </w:rPr>
            </w:pPr>
            <w:r w:rsidRPr="007B4F03">
              <w:rPr>
                <w:lang w:val="en-US" w:eastAsia="ru-RU"/>
              </w:rPr>
              <w:t>44.5</w:t>
            </w:r>
          </w:p>
        </w:tc>
        <w:tc>
          <w:tcPr>
            <w:tcW w:w="1212" w:type="dxa"/>
            <w:vAlign w:val="center"/>
          </w:tcPr>
          <w:p w:rsidR="00AD1840" w:rsidRPr="007B4F03" w:rsidRDefault="00AD1840" w:rsidP="001C37E4">
            <w:pPr>
              <w:pStyle w:val="Tabletext"/>
              <w:jc w:val="center"/>
              <w:rPr>
                <w:lang w:val="en-US" w:eastAsia="ru-RU"/>
              </w:rPr>
            </w:pPr>
            <w:r w:rsidRPr="007B4F03">
              <w:rPr>
                <w:lang w:val="en-US" w:eastAsia="ru-RU"/>
              </w:rPr>
              <w:t>35</w:t>
            </w:r>
          </w:p>
        </w:tc>
        <w:tc>
          <w:tcPr>
            <w:tcW w:w="1212" w:type="dxa"/>
            <w:vAlign w:val="center"/>
          </w:tcPr>
          <w:p w:rsidR="00AD1840" w:rsidRPr="007B4F03" w:rsidRDefault="00AD1840" w:rsidP="001C37E4">
            <w:pPr>
              <w:pStyle w:val="Tabletext"/>
              <w:jc w:val="center"/>
              <w:rPr>
                <w:lang w:val="en-US" w:eastAsia="ru-RU"/>
              </w:rPr>
            </w:pPr>
            <w:r w:rsidRPr="007B4F03">
              <w:rPr>
                <w:lang w:val="en-US" w:eastAsia="ru-RU"/>
              </w:rPr>
              <w:t>31.5</w:t>
            </w:r>
          </w:p>
        </w:tc>
        <w:tc>
          <w:tcPr>
            <w:tcW w:w="1213" w:type="dxa"/>
            <w:vAlign w:val="center"/>
          </w:tcPr>
          <w:p w:rsidR="00AD1840" w:rsidRPr="007B4F03" w:rsidRDefault="00AD1840" w:rsidP="001C37E4">
            <w:pPr>
              <w:pStyle w:val="Tabletext"/>
              <w:jc w:val="center"/>
              <w:rPr>
                <w:lang w:val="en-US" w:eastAsia="ru-RU"/>
              </w:rPr>
            </w:pPr>
          </w:p>
        </w:tc>
        <w:tc>
          <w:tcPr>
            <w:tcW w:w="1213" w:type="dxa"/>
            <w:vAlign w:val="center"/>
          </w:tcPr>
          <w:p w:rsidR="00AD1840" w:rsidRPr="007B4F03" w:rsidRDefault="00AD1840" w:rsidP="001C37E4">
            <w:pPr>
              <w:pStyle w:val="Tabletext"/>
              <w:jc w:val="center"/>
              <w:rPr>
                <w:lang w:val="en-US" w:eastAsia="ru-RU"/>
              </w:rPr>
            </w:pPr>
          </w:p>
        </w:tc>
      </w:tr>
      <w:tr w:rsidR="00AD1840" w:rsidRPr="007B4F03" w:rsidTr="00125F55">
        <w:trPr>
          <w:gridAfter w:val="1"/>
          <w:wAfter w:w="6" w:type="dxa"/>
          <w:jc w:val="center"/>
        </w:trPr>
        <w:tc>
          <w:tcPr>
            <w:tcW w:w="2401" w:type="dxa"/>
            <w:vAlign w:val="bottom"/>
          </w:tcPr>
          <w:p w:rsidR="00AD1840" w:rsidRPr="007B4F03" w:rsidRDefault="00AD1840" w:rsidP="001C37E4">
            <w:pPr>
              <w:pStyle w:val="Tabletext"/>
              <w:rPr>
                <w:lang w:val="en-US"/>
              </w:rPr>
            </w:pPr>
            <w:r w:rsidRPr="007B4F03">
              <w:rPr>
                <w:lang w:val="en-US" w:eastAsia="ru-RU"/>
              </w:rPr>
              <w:t>Noise figure, dB</w:t>
            </w:r>
          </w:p>
        </w:tc>
        <w:tc>
          <w:tcPr>
            <w:tcW w:w="1210" w:type="dxa"/>
            <w:vAlign w:val="center"/>
          </w:tcPr>
          <w:p w:rsidR="00AD1840" w:rsidRPr="007B4F03" w:rsidRDefault="00AD1840" w:rsidP="001C37E4">
            <w:pPr>
              <w:pStyle w:val="Tabletext"/>
              <w:jc w:val="center"/>
              <w:rPr>
                <w:lang w:val="en-US" w:eastAsia="ru-RU"/>
              </w:rPr>
            </w:pPr>
            <w:r w:rsidRPr="007B4F03">
              <w:rPr>
                <w:lang w:val="en-US" w:eastAsia="ru-RU"/>
              </w:rPr>
              <w:t>2</w:t>
            </w:r>
          </w:p>
        </w:tc>
        <w:tc>
          <w:tcPr>
            <w:tcW w:w="1211" w:type="dxa"/>
            <w:vAlign w:val="center"/>
          </w:tcPr>
          <w:p w:rsidR="00AD1840" w:rsidRPr="007B4F03" w:rsidRDefault="00AD1840" w:rsidP="001C37E4">
            <w:pPr>
              <w:pStyle w:val="Tabletext"/>
              <w:jc w:val="center"/>
              <w:rPr>
                <w:lang w:val="en-US" w:eastAsia="ru-RU"/>
              </w:rPr>
            </w:pPr>
            <w:r w:rsidRPr="007B4F03">
              <w:rPr>
                <w:lang w:val="en-US" w:eastAsia="ru-RU"/>
              </w:rPr>
              <w:t>3</w:t>
            </w:r>
          </w:p>
        </w:tc>
        <w:tc>
          <w:tcPr>
            <w:tcW w:w="1212" w:type="dxa"/>
            <w:vAlign w:val="center"/>
          </w:tcPr>
          <w:p w:rsidR="00AD1840" w:rsidRPr="007B4F03" w:rsidRDefault="00AD1840" w:rsidP="001C37E4">
            <w:pPr>
              <w:pStyle w:val="Tabletext"/>
              <w:jc w:val="center"/>
              <w:rPr>
                <w:lang w:val="en-US" w:eastAsia="ru-RU"/>
              </w:rPr>
            </w:pPr>
            <w:r w:rsidRPr="007B4F03">
              <w:rPr>
                <w:lang w:val="en-US" w:eastAsia="ru-RU"/>
              </w:rPr>
              <w:t>5</w:t>
            </w:r>
          </w:p>
        </w:tc>
        <w:tc>
          <w:tcPr>
            <w:tcW w:w="1212" w:type="dxa"/>
            <w:vAlign w:val="center"/>
          </w:tcPr>
          <w:p w:rsidR="00AD1840" w:rsidRPr="007B4F03" w:rsidRDefault="00AD1840" w:rsidP="001C37E4">
            <w:pPr>
              <w:pStyle w:val="Tabletext"/>
              <w:jc w:val="center"/>
              <w:rPr>
                <w:lang w:val="en-US" w:eastAsia="ru-RU"/>
              </w:rPr>
            </w:pPr>
            <w:r w:rsidRPr="007B4F03">
              <w:rPr>
                <w:lang w:val="en-US" w:eastAsia="ru-RU"/>
              </w:rPr>
              <w:t>13</w:t>
            </w:r>
          </w:p>
        </w:tc>
        <w:tc>
          <w:tcPr>
            <w:tcW w:w="1213" w:type="dxa"/>
            <w:vAlign w:val="center"/>
          </w:tcPr>
          <w:p w:rsidR="00AD1840" w:rsidRPr="007B4F03" w:rsidRDefault="00AD1840" w:rsidP="001C37E4">
            <w:pPr>
              <w:pStyle w:val="Tabletext"/>
              <w:jc w:val="center"/>
              <w:rPr>
                <w:lang w:val="en-US" w:eastAsia="ru-RU"/>
              </w:rPr>
            </w:pPr>
          </w:p>
        </w:tc>
        <w:tc>
          <w:tcPr>
            <w:tcW w:w="1213" w:type="dxa"/>
            <w:vAlign w:val="center"/>
          </w:tcPr>
          <w:p w:rsidR="00AD1840" w:rsidRPr="007B4F03" w:rsidRDefault="00AD1840" w:rsidP="001C37E4">
            <w:pPr>
              <w:pStyle w:val="Tabletext"/>
              <w:jc w:val="center"/>
              <w:rPr>
                <w:lang w:val="en-US" w:eastAsia="ru-RU"/>
              </w:rPr>
            </w:pPr>
          </w:p>
        </w:tc>
      </w:tr>
      <w:tr w:rsidR="00AD1840" w:rsidRPr="007B4F03" w:rsidTr="00125F55">
        <w:trPr>
          <w:gridAfter w:val="1"/>
          <w:wAfter w:w="6" w:type="dxa"/>
          <w:jc w:val="center"/>
        </w:trPr>
        <w:tc>
          <w:tcPr>
            <w:tcW w:w="2401" w:type="dxa"/>
            <w:vAlign w:val="bottom"/>
          </w:tcPr>
          <w:p w:rsidR="00AD1840" w:rsidRPr="007B4F03" w:rsidRDefault="00AD1840" w:rsidP="001C37E4">
            <w:pPr>
              <w:pStyle w:val="Tabletext"/>
              <w:rPr>
                <w:lang w:val="en-US"/>
              </w:rPr>
            </w:pPr>
            <w:r w:rsidRPr="007B4F03">
              <w:rPr>
                <w:lang w:val="en-US" w:eastAsia="ru-RU"/>
              </w:rPr>
              <w:t>IF bandwidth, MHz</w:t>
            </w:r>
          </w:p>
        </w:tc>
        <w:tc>
          <w:tcPr>
            <w:tcW w:w="1210" w:type="dxa"/>
            <w:vAlign w:val="center"/>
          </w:tcPr>
          <w:p w:rsidR="00AD1840" w:rsidRPr="007B4F03" w:rsidRDefault="00AD1840" w:rsidP="001C37E4">
            <w:pPr>
              <w:pStyle w:val="Tabletext"/>
              <w:jc w:val="center"/>
              <w:rPr>
                <w:lang w:val="en-US" w:eastAsia="ru-RU"/>
              </w:rPr>
            </w:pPr>
            <w:r w:rsidRPr="007B4F03">
              <w:rPr>
                <w:lang w:val="en-US" w:eastAsia="ru-RU"/>
              </w:rPr>
              <w:t>0.5</w:t>
            </w:r>
          </w:p>
        </w:tc>
        <w:tc>
          <w:tcPr>
            <w:tcW w:w="1211" w:type="dxa"/>
            <w:vAlign w:val="center"/>
          </w:tcPr>
          <w:p w:rsidR="00AD1840" w:rsidRPr="007B4F03" w:rsidRDefault="00AD1840" w:rsidP="001C37E4">
            <w:pPr>
              <w:pStyle w:val="Tabletext"/>
              <w:jc w:val="center"/>
              <w:rPr>
                <w:lang w:val="en-US" w:eastAsia="ru-RU"/>
              </w:rPr>
            </w:pPr>
            <w:r w:rsidRPr="007B4F03">
              <w:rPr>
                <w:lang w:val="en-US" w:eastAsia="ru-RU"/>
              </w:rPr>
              <w:t>0.8</w:t>
            </w:r>
          </w:p>
        </w:tc>
        <w:tc>
          <w:tcPr>
            <w:tcW w:w="1212" w:type="dxa"/>
            <w:vAlign w:val="center"/>
          </w:tcPr>
          <w:p w:rsidR="00AD1840" w:rsidRPr="007B4F03" w:rsidRDefault="00AD1840" w:rsidP="001C37E4">
            <w:pPr>
              <w:pStyle w:val="Tabletext"/>
              <w:jc w:val="center"/>
              <w:rPr>
                <w:lang w:val="en-US" w:eastAsia="ru-RU"/>
              </w:rPr>
            </w:pPr>
            <w:r w:rsidRPr="007B4F03">
              <w:rPr>
                <w:lang w:val="en-US" w:eastAsia="ru-RU"/>
              </w:rPr>
              <w:t>4</w:t>
            </w:r>
          </w:p>
        </w:tc>
        <w:tc>
          <w:tcPr>
            <w:tcW w:w="1212" w:type="dxa"/>
            <w:vAlign w:val="center"/>
          </w:tcPr>
          <w:p w:rsidR="00AD1840" w:rsidRPr="007B4F03" w:rsidRDefault="00AD1840" w:rsidP="001C37E4">
            <w:pPr>
              <w:pStyle w:val="Tabletext"/>
              <w:jc w:val="center"/>
              <w:rPr>
                <w:lang w:val="en-US" w:eastAsia="ru-RU"/>
              </w:rPr>
            </w:pPr>
            <w:r w:rsidRPr="007B4F03">
              <w:rPr>
                <w:lang w:val="en-US" w:eastAsia="ru-RU"/>
              </w:rPr>
              <w:t>5</w:t>
            </w:r>
          </w:p>
        </w:tc>
        <w:tc>
          <w:tcPr>
            <w:tcW w:w="1213" w:type="dxa"/>
            <w:vAlign w:val="center"/>
          </w:tcPr>
          <w:p w:rsidR="00AD1840" w:rsidRPr="007B4F03" w:rsidRDefault="00AD1840" w:rsidP="001C37E4">
            <w:pPr>
              <w:pStyle w:val="Tabletext"/>
              <w:jc w:val="center"/>
              <w:rPr>
                <w:lang w:val="en-US" w:eastAsia="ru-RU"/>
              </w:rPr>
            </w:pPr>
          </w:p>
        </w:tc>
        <w:tc>
          <w:tcPr>
            <w:tcW w:w="1213" w:type="dxa"/>
            <w:vAlign w:val="center"/>
          </w:tcPr>
          <w:p w:rsidR="00AD1840" w:rsidRPr="007B4F03" w:rsidRDefault="00AD1840" w:rsidP="001C37E4">
            <w:pPr>
              <w:pStyle w:val="Tabletext"/>
              <w:jc w:val="center"/>
              <w:rPr>
                <w:lang w:val="en-US" w:eastAsia="ru-RU"/>
              </w:rPr>
            </w:pPr>
          </w:p>
        </w:tc>
      </w:tr>
      <w:tr w:rsidR="00AD1840" w:rsidRPr="007B4F03" w:rsidTr="00125F55">
        <w:trPr>
          <w:gridAfter w:val="1"/>
          <w:wAfter w:w="6" w:type="dxa"/>
          <w:jc w:val="center"/>
        </w:trPr>
        <w:tc>
          <w:tcPr>
            <w:tcW w:w="2401" w:type="dxa"/>
            <w:vAlign w:val="bottom"/>
          </w:tcPr>
          <w:p w:rsidR="00AD1840" w:rsidRPr="007B4F03" w:rsidRDefault="00AD1840" w:rsidP="001C37E4">
            <w:pPr>
              <w:pStyle w:val="Tabletext"/>
              <w:rPr>
                <w:lang w:val="en-US"/>
              </w:rPr>
            </w:pPr>
            <w:r w:rsidRPr="007B4F03">
              <w:rPr>
                <w:lang w:val="en-US" w:eastAsia="ru-RU"/>
              </w:rPr>
              <w:t>I/N, dB</w:t>
            </w:r>
          </w:p>
        </w:tc>
        <w:tc>
          <w:tcPr>
            <w:tcW w:w="1210" w:type="dxa"/>
            <w:vAlign w:val="center"/>
          </w:tcPr>
          <w:p w:rsidR="00AD1840" w:rsidRPr="007B4F03" w:rsidRDefault="00AD1840" w:rsidP="001C37E4">
            <w:pPr>
              <w:pStyle w:val="Tabletext"/>
              <w:jc w:val="center"/>
              <w:rPr>
                <w:lang w:val="en-US" w:eastAsia="ru-RU"/>
              </w:rPr>
            </w:pPr>
            <w:r w:rsidRPr="007B4F03">
              <w:rPr>
                <w:lang w:val="en-US" w:eastAsia="ru-RU"/>
              </w:rPr>
              <w:t>-6</w:t>
            </w:r>
          </w:p>
        </w:tc>
        <w:tc>
          <w:tcPr>
            <w:tcW w:w="1211" w:type="dxa"/>
            <w:vAlign w:val="center"/>
          </w:tcPr>
          <w:p w:rsidR="00AD1840" w:rsidRPr="007B4F03" w:rsidRDefault="00AD1840" w:rsidP="001C37E4">
            <w:pPr>
              <w:pStyle w:val="Tabletext"/>
              <w:jc w:val="center"/>
              <w:rPr>
                <w:lang w:val="en-US" w:eastAsia="ru-RU"/>
              </w:rPr>
            </w:pPr>
            <w:r w:rsidRPr="007B4F03">
              <w:rPr>
                <w:lang w:val="en-US" w:eastAsia="ru-RU"/>
              </w:rPr>
              <w:t>-6</w:t>
            </w:r>
          </w:p>
        </w:tc>
        <w:tc>
          <w:tcPr>
            <w:tcW w:w="1212" w:type="dxa"/>
            <w:vAlign w:val="center"/>
          </w:tcPr>
          <w:p w:rsidR="00AD1840" w:rsidRPr="007B4F03" w:rsidRDefault="00AD1840" w:rsidP="001C37E4">
            <w:pPr>
              <w:pStyle w:val="Tabletext"/>
              <w:jc w:val="center"/>
              <w:rPr>
                <w:lang w:val="en-US" w:eastAsia="ru-RU"/>
              </w:rPr>
            </w:pPr>
            <w:r w:rsidRPr="007B4F03">
              <w:rPr>
                <w:lang w:val="en-US" w:eastAsia="ru-RU"/>
              </w:rPr>
              <w:t>-6</w:t>
            </w:r>
          </w:p>
        </w:tc>
        <w:tc>
          <w:tcPr>
            <w:tcW w:w="1212" w:type="dxa"/>
            <w:vAlign w:val="center"/>
          </w:tcPr>
          <w:p w:rsidR="00AD1840" w:rsidRPr="007B4F03" w:rsidRDefault="00AD1840" w:rsidP="001C37E4">
            <w:pPr>
              <w:pStyle w:val="Tabletext"/>
              <w:jc w:val="center"/>
              <w:rPr>
                <w:lang w:val="en-US" w:eastAsia="ru-RU"/>
              </w:rPr>
            </w:pPr>
            <w:r w:rsidRPr="007B4F03">
              <w:rPr>
                <w:lang w:val="en-US" w:eastAsia="ru-RU"/>
              </w:rPr>
              <w:t>-6</w:t>
            </w:r>
          </w:p>
        </w:tc>
        <w:tc>
          <w:tcPr>
            <w:tcW w:w="1213" w:type="dxa"/>
            <w:vAlign w:val="center"/>
          </w:tcPr>
          <w:p w:rsidR="00AD1840" w:rsidRPr="007B4F03" w:rsidRDefault="00AD1840" w:rsidP="001C37E4">
            <w:pPr>
              <w:pStyle w:val="Tabletext"/>
              <w:jc w:val="center"/>
              <w:rPr>
                <w:lang w:val="en-US" w:eastAsia="ru-RU"/>
              </w:rPr>
            </w:pPr>
          </w:p>
        </w:tc>
        <w:tc>
          <w:tcPr>
            <w:tcW w:w="1213" w:type="dxa"/>
            <w:vAlign w:val="center"/>
          </w:tcPr>
          <w:p w:rsidR="00AD1840" w:rsidRPr="007B4F03" w:rsidRDefault="00AD1840" w:rsidP="001C37E4">
            <w:pPr>
              <w:pStyle w:val="Tabletext"/>
              <w:jc w:val="center"/>
              <w:rPr>
                <w:lang w:val="en-US" w:eastAsia="ru-RU"/>
              </w:rPr>
            </w:pPr>
          </w:p>
        </w:tc>
      </w:tr>
      <w:tr w:rsidR="00AD1840" w:rsidRPr="007B4F03" w:rsidTr="00125F55">
        <w:trPr>
          <w:gridAfter w:val="1"/>
          <w:wAfter w:w="6" w:type="dxa"/>
          <w:jc w:val="center"/>
        </w:trPr>
        <w:tc>
          <w:tcPr>
            <w:tcW w:w="2401" w:type="dxa"/>
            <w:vAlign w:val="bottom"/>
          </w:tcPr>
          <w:p w:rsidR="00AD1840" w:rsidRPr="007B4F03" w:rsidRDefault="00AD1840" w:rsidP="001C37E4">
            <w:pPr>
              <w:pStyle w:val="Tabletext"/>
              <w:rPr>
                <w:lang w:val="en-US"/>
              </w:rPr>
            </w:pPr>
            <w:proofErr w:type="spellStart"/>
            <w:r w:rsidRPr="007B4F03">
              <w:rPr>
                <w:lang w:val="en-US" w:eastAsia="ru-RU"/>
              </w:rPr>
              <w:t>Т</w:t>
            </w:r>
            <w:r w:rsidRPr="007B4F03">
              <w:rPr>
                <w:vertAlign w:val="subscript"/>
                <w:lang w:val="en-US" w:eastAsia="ru-RU"/>
              </w:rPr>
              <w:t>n</w:t>
            </w:r>
            <w:proofErr w:type="spellEnd"/>
            <w:r w:rsidRPr="007B4F03">
              <w:rPr>
                <w:lang w:val="en-US" w:eastAsia="ru-RU"/>
              </w:rPr>
              <w:t>, К</w:t>
            </w:r>
          </w:p>
        </w:tc>
        <w:tc>
          <w:tcPr>
            <w:tcW w:w="1210" w:type="dxa"/>
            <w:vAlign w:val="center"/>
          </w:tcPr>
          <w:p w:rsidR="00AD1840" w:rsidRPr="007B4F03" w:rsidRDefault="00AD1840" w:rsidP="001C37E4">
            <w:pPr>
              <w:pStyle w:val="Tabletext"/>
              <w:jc w:val="center"/>
              <w:rPr>
                <w:lang w:val="en-US" w:eastAsia="ru-RU"/>
              </w:rPr>
            </w:pPr>
            <w:r w:rsidRPr="007B4F03">
              <w:rPr>
                <w:lang w:val="en-US" w:eastAsia="ru-RU"/>
              </w:rPr>
              <w:t>170</w:t>
            </w:r>
          </w:p>
        </w:tc>
        <w:tc>
          <w:tcPr>
            <w:tcW w:w="1211" w:type="dxa"/>
            <w:vAlign w:val="center"/>
          </w:tcPr>
          <w:p w:rsidR="00AD1840" w:rsidRPr="007B4F03" w:rsidRDefault="00AD1840" w:rsidP="001C37E4">
            <w:pPr>
              <w:pStyle w:val="Tabletext"/>
              <w:jc w:val="center"/>
              <w:rPr>
                <w:lang w:val="en-US" w:eastAsia="ru-RU"/>
              </w:rPr>
            </w:pPr>
            <w:r w:rsidRPr="007B4F03">
              <w:rPr>
                <w:lang w:val="en-US" w:eastAsia="ru-RU"/>
              </w:rPr>
              <w:t>289</w:t>
            </w:r>
          </w:p>
        </w:tc>
        <w:tc>
          <w:tcPr>
            <w:tcW w:w="1212" w:type="dxa"/>
            <w:vAlign w:val="center"/>
          </w:tcPr>
          <w:p w:rsidR="00AD1840" w:rsidRPr="007B4F03" w:rsidRDefault="00AD1840" w:rsidP="001C37E4">
            <w:pPr>
              <w:pStyle w:val="Tabletext"/>
              <w:jc w:val="center"/>
              <w:rPr>
                <w:lang w:val="en-US" w:eastAsia="ru-RU"/>
              </w:rPr>
            </w:pPr>
            <w:r w:rsidRPr="007B4F03">
              <w:rPr>
                <w:lang w:val="en-US" w:eastAsia="ru-RU"/>
              </w:rPr>
              <w:t>627</w:t>
            </w:r>
          </w:p>
        </w:tc>
        <w:tc>
          <w:tcPr>
            <w:tcW w:w="1212" w:type="dxa"/>
            <w:vAlign w:val="center"/>
          </w:tcPr>
          <w:p w:rsidR="00AD1840" w:rsidRPr="007B4F03" w:rsidRDefault="00AD1840" w:rsidP="001C37E4">
            <w:pPr>
              <w:pStyle w:val="Tabletext"/>
              <w:jc w:val="center"/>
              <w:rPr>
                <w:lang w:val="en-US" w:eastAsia="ru-RU"/>
              </w:rPr>
            </w:pPr>
            <w:r w:rsidRPr="007B4F03">
              <w:rPr>
                <w:lang w:val="en-US" w:eastAsia="ru-RU"/>
              </w:rPr>
              <w:t>5496</w:t>
            </w:r>
          </w:p>
        </w:tc>
        <w:tc>
          <w:tcPr>
            <w:tcW w:w="1213" w:type="dxa"/>
            <w:vAlign w:val="center"/>
          </w:tcPr>
          <w:p w:rsidR="00AD1840" w:rsidRPr="007B4F03" w:rsidRDefault="00AD1840" w:rsidP="001C37E4">
            <w:pPr>
              <w:pStyle w:val="Tabletext"/>
              <w:jc w:val="center"/>
              <w:rPr>
                <w:lang w:val="en-US" w:eastAsia="ru-RU"/>
              </w:rPr>
            </w:pPr>
          </w:p>
        </w:tc>
        <w:tc>
          <w:tcPr>
            <w:tcW w:w="1213" w:type="dxa"/>
            <w:vAlign w:val="center"/>
          </w:tcPr>
          <w:p w:rsidR="00AD1840" w:rsidRPr="007B4F03" w:rsidRDefault="00AD1840" w:rsidP="001C37E4">
            <w:pPr>
              <w:pStyle w:val="Tabletext"/>
              <w:jc w:val="center"/>
              <w:rPr>
                <w:lang w:val="en-US" w:eastAsia="ru-RU"/>
              </w:rPr>
            </w:pPr>
          </w:p>
        </w:tc>
      </w:tr>
      <w:tr w:rsidR="00AD1840" w:rsidRPr="007B4F03" w:rsidTr="00125F55">
        <w:trPr>
          <w:gridAfter w:val="1"/>
          <w:wAfter w:w="6" w:type="dxa"/>
          <w:jc w:val="center"/>
        </w:trPr>
        <w:tc>
          <w:tcPr>
            <w:tcW w:w="2401" w:type="dxa"/>
            <w:vAlign w:val="bottom"/>
          </w:tcPr>
          <w:p w:rsidR="00AD1840" w:rsidRPr="007B4F03" w:rsidRDefault="00AD1840" w:rsidP="001C37E4">
            <w:pPr>
              <w:pStyle w:val="Tabletext"/>
              <w:rPr>
                <w:lang w:val="en-US"/>
              </w:rPr>
            </w:pPr>
            <w:proofErr w:type="spellStart"/>
            <w:r w:rsidRPr="007B4F03">
              <w:rPr>
                <w:lang w:val="en-US" w:eastAsia="ru-RU"/>
              </w:rPr>
              <w:t>Р</w:t>
            </w:r>
            <w:r w:rsidRPr="007B4F03">
              <w:rPr>
                <w:vertAlign w:val="subscript"/>
                <w:lang w:val="en-US" w:eastAsia="ru-RU"/>
              </w:rPr>
              <w:t>noise</w:t>
            </w:r>
            <w:proofErr w:type="spellEnd"/>
            <w:r w:rsidRPr="007B4F03">
              <w:rPr>
                <w:vertAlign w:val="subscript"/>
                <w:lang w:val="en-US" w:eastAsia="ru-RU"/>
              </w:rPr>
              <w:t>, add</w:t>
            </w:r>
            <w:r w:rsidRPr="007B4F03">
              <w:rPr>
                <w:lang w:val="en-US" w:eastAsia="ru-RU"/>
              </w:rPr>
              <w:t xml:space="preserve">, </w:t>
            </w:r>
            <w:proofErr w:type="spellStart"/>
            <w:r w:rsidRPr="007B4F03">
              <w:rPr>
                <w:lang w:val="en-US" w:eastAsia="ru-RU"/>
              </w:rPr>
              <w:t>dBW</w:t>
            </w:r>
            <w:proofErr w:type="spellEnd"/>
          </w:p>
        </w:tc>
        <w:tc>
          <w:tcPr>
            <w:tcW w:w="1210" w:type="dxa"/>
            <w:vAlign w:val="center"/>
          </w:tcPr>
          <w:p w:rsidR="00AD1840" w:rsidRPr="007B4F03" w:rsidRDefault="00AD1840" w:rsidP="001C37E4">
            <w:pPr>
              <w:pStyle w:val="Tabletext"/>
              <w:jc w:val="center"/>
              <w:rPr>
                <w:lang w:val="en-US" w:eastAsia="ru-RU"/>
              </w:rPr>
            </w:pPr>
            <w:r w:rsidRPr="007B4F03">
              <w:rPr>
                <w:lang w:val="en-US" w:eastAsia="ru-RU"/>
              </w:rPr>
              <w:t>-149</w:t>
            </w:r>
          </w:p>
        </w:tc>
        <w:tc>
          <w:tcPr>
            <w:tcW w:w="1211" w:type="dxa"/>
            <w:vAlign w:val="center"/>
          </w:tcPr>
          <w:p w:rsidR="00AD1840" w:rsidRPr="007B4F03" w:rsidRDefault="00AD1840" w:rsidP="001C37E4">
            <w:pPr>
              <w:pStyle w:val="Tabletext"/>
              <w:jc w:val="center"/>
              <w:rPr>
                <w:lang w:val="en-US" w:eastAsia="ru-RU"/>
              </w:rPr>
            </w:pPr>
            <w:r w:rsidRPr="007B4F03">
              <w:rPr>
                <w:lang w:val="en-US" w:eastAsia="ru-RU"/>
              </w:rPr>
              <w:t>-145</w:t>
            </w:r>
          </w:p>
        </w:tc>
        <w:tc>
          <w:tcPr>
            <w:tcW w:w="1212" w:type="dxa"/>
            <w:vAlign w:val="center"/>
          </w:tcPr>
          <w:p w:rsidR="00AD1840" w:rsidRPr="007B4F03" w:rsidRDefault="00AD1840" w:rsidP="001C37E4">
            <w:pPr>
              <w:pStyle w:val="Tabletext"/>
              <w:jc w:val="center"/>
              <w:rPr>
                <w:lang w:val="en-US" w:eastAsia="ru-RU"/>
              </w:rPr>
            </w:pPr>
            <w:r w:rsidRPr="007B4F03">
              <w:rPr>
                <w:lang w:val="en-US" w:eastAsia="ru-RU"/>
              </w:rPr>
              <w:t>-135</w:t>
            </w:r>
          </w:p>
        </w:tc>
        <w:tc>
          <w:tcPr>
            <w:tcW w:w="1212" w:type="dxa"/>
            <w:vAlign w:val="center"/>
          </w:tcPr>
          <w:p w:rsidR="00AD1840" w:rsidRPr="007B4F03" w:rsidRDefault="00AD1840" w:rsidP="001C37E4">
            <w:pPr>
              <w:pStyle w:val="Tabletext"/>
              <w:jc w:val="center"/>
              <w:rPr>
                <w:lang w:val="en-US" w:eastAsia="ru-RU"/>
              </w:rPr>
            </w:pPr>
            <w:r w:rsidRPr="007B4F03">
              <w:rPr>
                <w:lang w:val="en-US" w:eastAsia="ru-RU"/>
              </w:rPr>
              <w:t>-124</w:t>
            </w:r>
          </w:p>
        </w:tc>
        <w:tc>
          <w:tcPr>
            <w:tcW w:w="1213" w:type="dxa"/>
            <w:vAlign w:val="center"/>
          </w:tcPr>
          <w:p w:rsidR="00AD1840" w:rsidRPr="007B4F03" w:rsidRDefault="00AD1840" w:rsidP="001C37E4">
            <w:pPr>
              <w:pStyle w:val="Tabletext"/>
              <w:jc w:val="center"/>
              <w:rPr>
                <w:lang w:val="en-US" w:eastAsia="ru-RU"/>
              </w:rPr>
            </w:pPr>
          </w:p>
        </w:tc>
        <w:tc>
          <w:tcPr>
            <w:tcW w:w="1213" w:type="dxa"/>
            <w:vAlign w:val="center"/>
          </w:tcPr>
          <w:p w:rsidR="00AD1840" w:rsidRPr="007B4F03" w:rsidRDefault="00AD1840" w:rsidP="001C37E4">
            <w:pPr>
              <w:pStyle w:val="Tabletext"/>
              <w:jc w:val="center"/>
              <w:rPr>
                <w:lang w:val="en-US" w:eastAsia="ru-RU"/>
              </w:rPr>
            </w:pPr>
          </w:p>
        </w:tc>
      </w:tr>
      <w:tr w:rsidR="00AD1840" w:rsidRPr="007B4F03" w:rsidTr="00125F55">
        <w:trPr>
          <w:gridAfter w:val="1"/>
          <w:wAfter w:w="6" w:type="dxa"/>
          <w:jc w:val="center"/>
        </w:trPr>
        <w:tc>
          <w:tcPr>
            <w:tcW w:w="2401" w:type="dxa"/>
            <w:vAlign w:val="bottom"/>
          </w:tcPr>
          <w:p w:rsidR="00AD1840" w:rsidRPr="007B4F03" w:rsidRDefault="00AD1840" w:rsidP="001C37E4">
            <w:pPr>
              <w:pStyle w:val="Tabletext"/>
              <w:rPr>
                <w:lang w:val="en-US"/>
              </w:rPr>
            </w:pPr>
            <w:proofErr w:type="spellStart"/>
            <w:r w:rsidRPr="007B4F03">
              <w:rPr>
                <w:lang w:val="en-US" w:eastAsia="ru-RU"/>
              </w:rPr>
              <w:t>I</w:t>
            </w:r>
            <w:r w:rsidRPr="007B4F03">
              <w:rPr>
                <w:vertAlign w:val="subscript"/>
                <w:lang w:val="en-US" w:eastAsia="ru-RU"/>
              </w:rPr>
              <w:t>add</w:t>
            </w:r>
            <w:proofErr w:type="spellEnd"/>
            <w:r w:rsidRPr="007B4F03">
              <w:rPr>
                <w:lang w:val="en-US" w:eastAsia="ru-RU"/>
              </w:rPr>
              <w:t xml:space="preserve">, </w:t>
            </w:r>
            <w:proofErr w:type="spellStart"/>
            <w:r w:rsidRPr="007B4F03">
              <w:rPr>
                <w:lang w:val="en-US" w:eastAsia="ru-RU"/>
              </w:rPr>
              <w:t>dBW</w:t>
            </w:r>
            <w:proofErr w:type="spellEnd"/>
          </w:p>
        </w:tc>
        <w:tc>
          <w:tcPr>
            <w:tcW w:w="1210" w:type="dxa"/>
            <w:vAlign w:val="center"/>
          </w:tcPr>
          <w:p w:rsidR="00AD1840" w:rsidRPr="007B4F03" w:rsidRDefault="00AD1840" w:rsidP="001C37E4">
            <w:pPr>
              <w:pStyle w:val="Tabletext"/>
              <w:jc w:val="center"/>
              <w:rPr>
                <w:lang w:val="en-US" w:eastAsia="ru-RU"/>
              </w:rPr>
            </w:pPr>
            <w:r w:rsidRPr="007B4F03">
              <w:rPr>
                <w:lang w:val="en-US" w:eastAsia="ru-RU"/>
              </w:rPr>
              <w:t>-155</w:t>
            </w:r>
          </w:p>
        </w:tc>
        <w:tc>
          <w:tcPr>
            <w:tcW w:w="1211" w:type="dxa"/>
            <w:vAlign w:val="center"/>
          </w:tcPr>
          <w:p w:rsidR="00AD1840" w:rsidRPr="007B4F03" w:rsidRDefault="00AD1840" w:rsidP="001C37E4">
            <w:pPr>
              <w:pStyle w:val="Tabletext"/>
              <w:jc w:val="center"/>
              <w:rPr>
                <w:lang w:val="en-US" w:eastAsia="ru-RU"/>
              </w:rPr>
            </w:pPr>
            <w:r w:rsidRPr="007B4F03">
              <w:rPr>
                <w:lang w:val="en-US" w:eastAsia="ru-RU"/>
              </w:rPr>
              <w:t>-151</w:t>
            </w:r>
          </w:p>
        </w:tc>
        <w:tc>
          <w:tcPr>
            <w:tcW w:w="1212" w:type="dxa"/>
            <w:vAlign w:val="center"/>
          </w:tcPr>
          <w:p w:rsidR="00AD1840" w:rsidRPr="007B4F03" w:rsidRDefault="00AD1840" w:rsidP="001C37E4">
            <w:pPr>
              <w:pStyle w:val="Tabletext"/>
              <w:jc w:val="center"/>
              <w:rPr>
                <w:lang w:val="en-US" w:eastAsia="ru-RU"/>
              </w:rPr>
            </w:pPr>
            <w:r w:rsidRPr="007B4F03">
              <w:rPr>
                <w:lang w:val="en-US" w:eastAsia="ru-RU"/>
              </w:rPr>
              <w:t>-141</w:t>
            </w:r>
          </w:p>
        </w:tc>
        <w:tc>
          <w:tcPr>
            <w:tcW w:w="1212" w:type="dxa"/>
            <w:vAlign w:val="center"/>
          </w:tcPr>
          <w:p w:rsidR="00AD1840" w:rsidRPr="007B4F03" w:rsidRDefault="00AD1840" w:rsidP="001C37E4">
            <w:pPr>
              <w:pStyle w:val="Tabletext"/>
              <w:jc w:val="center"/>
              <w:rPr>
                <w:lang w:val="en-US" w:eastAsia="ru-RU"/>
              </w:rPr>
            </w:pPr>
            <w:r w:rsidRPr="007B4F03">
              <w:rPr>
                <w:lang w:val="en-US" w:eastAsia="ru-RU"/>
              </w:rPr>
              <w:t>-130</w:t>
            </w:r>
          </w:p>
        </w:tc>
        <w:tc>
          <w:tcPr>
            <w:tcW w:w="1213" w:type="dxa"/>
            <w:vAlign w:val="center"/>
          </w:tcPr>
          <w:p w:rsidR="00AD1840" w:rsidRPr="007B4F03" w:rsidRDefault="00AD1840" w:rsidP="001C37E4">
            <w:pPr>
              <w:pStyle w:val="Tabletext"/>
              <w:jc w:val="center"/>
              <w:rPr>
                <w:lang w:val="en-US" w:eastAsia="ru-RU"/>
              </w:rPr>
            </w:pPr>
          </w:p>
        </w:tc>
        <w:tc>
          <w:tcPr>
            <w:tcW w:w="1213" w:type="dxa"/>
            <w:vAlign w:val="center"/>
          </w:tcPr>
          <w:p w:rsidR="00AD1840" w:rsidRPr="007B4F03" w:rsidRDefault="00AD1840" w:rsidP="001C37E4">
            <w:pPr>
              <w:pStyle w:val="Tabletext"/>
              <w:jc w:val="center"/>
              <w:rPr>
                <w:lang w:val="en-US" w:eastAsia="ru-RU"/>
              </w:rPr>
            </w:pPr>
          </w:p>
        </w:tc>
      </w:tr>
    </w:tbl>
    <w:p w:rsidR="00AD1840" w:rsidRPr="007B4F03" w:rsidRDefault="00AD1840" w:rsidP="00AD1840">
      <w:pPr>
        <w:pStyle w:val="Tablefin"/>
      </w:pPr>
    </w:p>
    <w:p w:rsidR="00AD1840" w:rsidRPr="007B4F03" w:rsidRDefault="00AD1840" w:rsidP="00AD1840">
      <w:pPr>
        <w:rPr>
          <w:lang w:val="en-US"/>
        </w:rPr>
      </w:pPr>
      <w:r w:rsidRPr="007B4F03">
        <w:rPr>
          <w:lang w:val="en-US"/>
        </w:rPr>
        <w:t>6 meteorological radars operating in the frequency band 5 350-</w:t>
      </w:r>
      <w:r w:rsidRPr="00125F55">
        <w:rPr>
          <w:lang w:val="en-US"/>
        </w:rPr>
        <w:t>5</w:t>
      </w:r>
      <w:r w:rsidRPr="007B4F03">
        <w:rPr>
          <w:lang w:val="en-US"/>
        </w:rPr>
        <w:t> </w:t>
      </w:r>
      <w:r w:rsidRPr="00125F55">
        <w:rPr>
          <w:lang w:val="en-US"/>
        </w:rPr>
        <w:t>470</w:t>
      </w:r>
      <w:r w:rsidRPr="007B4F03">
        <w:rPr>
          <w:lang w:val="en-US"/>
        </w:rPr>
        <w:t xml:space="preserve"> MHz are given in Recommendation ITU-R М.1849-1. Their technical characteristics and protection criteria are reflected in Table 4.4. The analysis of the presented data shows that one meteorological radar –Radar 8 operates also in the portion of the frequency band 5 725-5 850 MHz </w:t>
      </w:r>
      <w:r w:rsidRPr="00125F55">
        <w:rPr>
          <w:lang w:val="en-US"/>
        </w:rPr>
        <w:t>(5</w:t>
      </w:r>
      <w:r w:rsidRPr="007B4F03">
        <w:rPr>
          <w:lang w:val="en-US"/>
        </w:rPr>
        <w:t> </w:t>
      </w:r>
      <w:r w:rsidRPr="00125F55">
        <w:rPr>
          <w:lang w:val="en-US"/>
        </w:rPr>
        <w:t>725-5</w:t>
      </w:r>
      <w:r w:rsidRPr="007B4F03">
        <w:rPr>
          <w:lang w:val="en-US"/>
        </w:rPr>
        <w:t> </w:t>
      </w:r>
      <w:r w:rsidRPr="00125F55">
        <w:rPr>
          <w:lang w:val="en-US"/>
        </w:rPr>
        <w:t xml:space="preserve">750 </w:t>
      </w:r>
      <w:r w:rsidRPr="007B4F03">
        <w:rPr>
          <w:lang w:val="en-US"/>
        </w:rPr>
        <w:t>MHz</w:t>
      </w:r>
      <w:r w:rsidRPr="00125F55">
        <w:rPr>
          <w:lang w:val="en-US"/>
        </w:rPr>
        <w:t>)</w:t>
      </w:r>
      <w:r w:rsidRPr="007B4F03">
        <w:rPr>
          <w:lang w:val="en-US"/>
        </w:rPr>
        <w:t>. The protection criterion I/N is of minus 10 dB as specified in Table 4.4 and it corresponds to Section 4 “Protection criteria” of Recommendation ITU-R М.1638-1. These characteristics were used for estimation of thermal noise level, noise power and permissible interference power for the given radars using equations (1)-(3). The estimated results are presented in Table 4.4.</w:t>
      </w:r>
    </w:p>
    <w:p w:rsidR="00AD1840" w:rsidRPr="007B4F03" w:rsidRDefault="00AD1840" w:rsidP="00AD1840">
      <w:pPr>
        <w:pStyle w:val="TableNo"/>
        <w:rPr>
          <w:lang w:val="en-US"/>
        </w:rPr>
      </w:pPr>
      <w:r w:rsidRPr="007B4F03">
        <w:rPr>
          <w:lang w:val="en-US"/>
        </w:rPr>
        <w:t>TABLE 4.4</w:t>
      </w:r>
    </w:p>
    <w:p w:rsidR="00AD1840" w:rsidRPr="00125F55" w:rsidRDefault="00AD1840" w:rsidP="00AD1840">
      <w:pPr>
        <w:pStyle w:val="Tabletitle"/>
        <w:rPr>
          <w:lang w:val="en-US"/>
        </w:rPr>
      </w:pPr>
      <w:r w:rsidRPr="007B4F03">
        <w:rPr>
          <w:lang w:val="en-US"/>
        </w:rPr>
        <w:t xml:space="preserve">Technical characteristics and protection criteria of ground based meteorological radars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0" w:type="dxa"/>
        </w:tblCellMar>
        <w:tblLook w:val="04A0" w:firstRow="1" w:lastRow="0" w:firstColumn="1" w:lastColumn="0" w:noHBand="0" w:noVBand="1"/>
      </w:tblPr>
      <w:tblGrid>
        <w:gridCol w:w="3125"/>
        <w:gridCol w:w="1084"/>
        <w:gridCol w:w="1084"/>
        <w:gridCol w:w="1084"/>
        <w:gridCol w:w="1084"/>
        <w:gridCol w:w="1084"/>
        <w:gridCol w:w="1084"/>
      </w:tblGrid>
      <w:tr w:rsidR="00AD1840" w:rsidRPr="000A60A9" w:rsidTr="00125F55">
        <w:trPr>
          <w:jc w:val="center"/>
        </w:trPr>
        <w:tc>
          <w:tcPr>
            <w:tcW w:w="3138" w:type="dxa"/>
          </w:tcPr>
          <w:p w:rsidR="00AD1840" w:rsidRPr="000A60A9" w:rsidRDefault="00AD1840" w:rsidP="000A60A9">
            <w:pPr>
              <w:tabs>
                <w:tab w:val="clear" w:pos="1134"/>
                <w:tab w:val="clear" w:pos="1871"/>
                <w:tab w:val="clear" w:pos="2268"/>
              </w:tabs>
              <w:overflowPunct/>
              <w:autoSpaceDE/>
              <w:autoSpaceDN/>
              <w:adjustRightInd/>
              <w:spacing w:before="40" w:after="40"/>
              <w:textAlignment w:val="auto"/>
              <w:rPr>
                <w:b/>
                <w:color w:val="000000"/>
                <w:sz w:val="20"/>
                <w:lang w:val="en-US" w:eastAsia="ru-RU"/>
              </w:rPr>
            </w:pPr>
            <w:r w:rsidRPr="000A60A9">
              <w:rPr>
                <w:b/>
                <w:color w:val="000000"/>
                <w:sz w:val="20"/>
                <w:lang w:val="en-US" w:eastAsia="ru-RU"/>
              </w:rPr>
              <w:t>Radar</w:t>
            </w:r>
          </w:p>
        </w:tc>
        <w:tc>
          <w:tcPr>
            <w:tcW w:w="1089" w:type="dxa"/>
          </w:tcPr>
          <w:p w:rsidR="00AD1840" w:rsidRPr="000A60A9" w:rsidRDefault="00AD1840" w:rsidP="000A60A9">
            <w:pPr>
              <w:tabs>
                <w:tab w:val="clear" w:pos="1134"/>
                <w:tab w:val="clear" w:pos="1871"/>
                <w:tab w:val="clear" w:pos="2268"/>
              </w:tabs>
              <w:overflowPunct/>
              <w:autoSpaceDE/>
              <w:autoSpaceDN/>
              <w:adjustRightInd/>
              <w:spacing w:before="40" w:after="40"/>
              <w:jc w:val="center"/>
              <w:textAlignment w:val="auto"/>
              <w:rPr>
                <w:b/>
                <w:color w:val="000000"/>
                <w:sz w:val="20"/>
                <w:lang w:val="en-US" w:eastAsia="ru-RU"/>
              </w:rPr>
            </w:pPr>
            <w:r w:rsidRPr="000A60A9">
              <w:rPr>
                <w:b/>
                <w:color w:val="000000"/>
                <w:sz w:val="20"/>
                <w:lang w:val="en-US" w:eastAsia="ru-RU"/>
              </w:rPr>
              <w:t>Radar 1</w:t>
            </w:r>
          </w:p>
        </w:tc>
        <w:tc>
          <w:tcPr>
            <w:tcW w:w="1089" w:type="dxa"/>
          </w:tcPr>
          <w:p w:rsidR="00AD1840" w:rsidRPr="000A60A9" w:rsidRDefault="00AD1840" w:rsidP="000A60A9">
            <w:pPr>
              <w:tabs>
                <w:tab w:val="clear" w:pos="1134"/>
                <w:tab w:val="clear" w:pos="1871"/>
                <w:tab w:val="clear" w:pos="2268"/>
              </w:tabs>
              <w:overflowPunct/>
              <w:autoSpaceDE/>
              <w:autoSpaceDN/>
              <w:adjustRightInd/>
              <w:spacing w:before="40" w:after="40"/>
              <w:jc w:val="center"/>
              <w:textAlignment w:val="auto"/>
              <w:rPr>
                <w:b/>
                <w:color w:val="000000"/>
                <w:sz w:val="20"/>
                <w:lang w:val="en-US" w:eastAsia="ru-RU"/>
              </w:rPr>
            </w:pPr>
            <w:r w:rsidRPr="000A60A9">
              <w:rPr>
                <w:b/>
                <w:color w:val="000000"/>
                <w:sz w:val="20"/>
                <w:lang w:val="en-US" w:eastAsia="ru-RU"/>
              </w:rPr>
              <w:t>Radar 4</w:t>
            </w:r>
          </w:p>
        </w:tc>
        <w:tc>
          <w:tcPr>
            <w:tcW w:w="1089" w:type="dxa"/>
          </w:tcPr>
          <w:p w:rsidR="00AD1840" w:rsidRPr="000A60A9" w:rsidRDefault="00AD1840" w:rsidP="000A60A9">
            <w:pPr>
              <w:tabs>
                <w:tab w:val="clear" w:pos="1134"/>
                <w:tab w:val="clear" w:pos="1871"/>
                <w:tab w:val="clear" w:pos="2268"/>
              </w:tabs>
              <w:overflowPunct/>
              <w:autoSpaceDE/>
              <w:autoSpaceDN/>
              <w:adjustRightInd/>
              <w:spacing w:before="40" w:after="40"/>
              <w:jc w:val="center"/>
              <w:textAlignment w:val="auto"/>
              <w:rPr>
                <w:b/>
                <w:color w:val="000000"/>
                <w:sz w:val="20"/>
                <w:lang w:val="en-US" w:eastAsia="ru-RU"/>
              </w:rPr>
            </w:pPr>
            <w:r w:rsidRPr="000A60A9">
              <w:rPr>
                <w:b/>
                <w:color w:val="000000"/>
                <w:sz w:val="20"/>
                <w:lang w:val="en-US" w:eastAsia="ru-RU"/>
              </w:rPr>
              <w:t>Radar 8</w:t>
            </w:r>
          </w:p>
        </w:tc>
        <w:tc>
          <w:tcPr>
            <w:tcW w:w="1089" w:type="dxa"/>
          </w:tcPr>
          <w:p w:rsidR="00AD1840" w:rsidRPr="000A60A9" w:rsidRDefault="00AD1840" w:rsidP="000A60A9">
            <w:pPr>
              <w:tabs>
                <w:tab w:val="clear" w:pos="1134"/>
                <w:tab w:val="clear" w:pos="1871"/>
                <w:tab w:val="clear" w:pos="2268"/>
              </w:tabs>
              <w:overflowPunct/>
              <w:autoSpaceDE/>
              <w:autoSpaceDN/>
              <w:adjustRightInd/>
              <w:spacing w:before="40" w:after="40"/>
              <w:jc w:val="center"/>
              <w:textAlignment w:val="auto"/>
              <w:rPr>
                <w:b/>
                <w:color w:val="000000"/>
                <w:sz w:val="20"/>
                <w:lang w:val="en-US" w:eastAsia="ru-RU"/>
              </w:rPr>
            </w:pPr>
            <w:r w:rsidRPr="000A60A9">
              <w:rPr>
                <w:b/>
                <w:color w:val="000000"/>
                <w:sz w:val="20"/>
                <w:lang w:val="en-US" w:eastAsia="ru-RU"/>
              </w:rPr>
              <w:t>Radar 12</w:t>
            </w:r>
          </w:p>
        </w:tc>
        <w:tc>
          <w:tcPr>
            <w:tcW w:w="1089" w:type="dxa"/>
          </w:tcPr>
          <w:p w:rsidR="00AD1840" w:rsidRPr="000A60A9" w:rsidRDefault="00AD1840" w:rsidP="000A60A9">
            <w:pPr>
              <w:tabs>
                <w:tab w:val="clear" w:pos="1134"/>
                <w:tab w:val="clear" w:pos="1871"/>
                <w:tab w:val="clear" w:pos="2268"/>
              </w:tabs>
              <w:overflowPunct/>
              <w:autoSpaceDE/>
              <w:autoSpaceDN/>
              <w:adjustRightInd/>
              <w:spacing w:before="40" w:after="40"/>
              <w:jc w:val="center"/>
              <w:textAlignment w:val="auto"/>
              <w:rPr>
                <w:b/>
                <w:color w:val="000000"/>
                <w:sz w:val="20"/>
                <w:lang w:val="en-US" w:eastAsia="ru-RU"/>
              </w:rPr>
            </w:pPr>
            <w:r w:rsidRPr="000A60A9">
              <w:rPr>
                <w:b/>
                <w:color w:val="000000"/>
                <w:sz w:val="20"/>
                <w:lang w:val="en-US" w:eastAsia="ru-RU"/>
              </w:rPr>
              <w:t>Radar 13</w:t>
            </w:r>
          </w:p>
        </w:tc>
        <w:tc>
          <w:tcPr>
            <w:tcW w:w="1089" w:type="dxa"/>
          </w:tcPr>
          <w:p w:rsidR="00AD1840" w:rsidRPr="000A60A9" w:rsidRDefault="00AD1840" w:rsidP="000A60A9">
            <w:pPr>
              <w:tabs>
                <w:tab w:val="clear" w:pos="1134"/>
                <w:tab w:val="clear" w:pos="1871"/>
                <w:tab w:val="clear" w:pos="2268"/>
              </w:tabs>
              <w:overflowPunct/>
              <w:autoSpaceDE/>
              <w:autoSpaceDN/>
              <w:adjustRightInd/>
              <w:spacing w:before="40" w:after="40"/>
              <w:jc w:val="center"/>
              <w:textAlignment w:val="auto"/>
              <w:rPr>
                <w:b/>
                <w:color w:val="000000"/>
                <w:sz w:val="20"/>
                <w:lang w:val="en-US" w:eastAsia="ru-RU"/>
              </w:rPr>
            </w:pPr>
            <w:r w:rsidRPr="000A60A9">
              <w:rPr>
                <w:b/>
                <w:color w:val="000000"/>
                <w:sz w:val="20"/>
                <w:lang w:val="en-US" w:eastAsia="ru-RU"/>
              </w:rPr>
              <w:t>Radar 14</w:t>
            </w:r>
          </w:p>
        </w:tc>
      </w:tr>
      <w:tr w:rsidR="00AD1840" w:rsidRPr="000A60A9" w:rsidTr="00125F55">
        <w:trPr>
          <w:jc w:val="center"/>
        </w:trPr>
        <w:tc>
          <w:tcPr>
            <w:tcW w:w="3138" w:type="dxa"/>
            <w:vAlign w:val="center"/>
          </w:tcPr>
          <w:p w:rsidR="00AD1840" w:rsidRPr="000A60A9" w:rsidRDefault="00AD1840" w:rsidP="000A60A9">
            <w:pPr>
              <w:pStyle w:val="Tabletext"/>
              <w:rPr>
                <w:lang w:val="en-US" w:eastAsia="ru-RU"/>
              </w:rPr>
            </w:pPr>
            <w:r w:rsidRPr="000A60A9">
              <w:rPr>
                <w:lang w:val="en-US" w:eastAsia="ru-RU"/>
              </w:rPr>
              <w:t>Location</w:t>
            </w:r>
          </w:p>
        </w:tc>
        <w:tc>
          <w:tcPr>
            <w:tcW w:w="6534" w:type="dxa"/>
            <w:gridSpan w:val="6"/>
            <w:vAlign w:val="center"/>
          </w:tcPr>
          <w:p w:rsidR="00AD1840" w:rsidRPr="000A60A9" w:rsidRDefault="00AD1840" w:rsidP="000A60A9">
            <w:pPr>
              <w:pStyle w:val="Tabletext"/>
              <w:jc w:val="center"/>
              <w:rPr>
                <w:lang w:val="en-US" w:eastAsia="ru-RU"/>
              </w:rPr>
            </w:pPr>
            <w:r w:rsidRPr="000A60A9">
              <w:rPr>
                <w:lang w:val="en-US" w:eastAsia="ru-RU"/>
              </w:rPr>
              <w:t>Ground</w:t>
            </w:r>
          </w:p>
        </w:tc>
      </w:tr>
      <w:tr w:rsidR="00AD1840" w:rsidRPr="000A60A9" w:rsidTr="00125F55">
        <w:trPr>
          <w:jc w:val="center"/>
        </w:trPr>
        <w:tc>
          <w:tcPr>
            <w:tcW w:w="3138" w:type="dxa"/>
            <w:vAlign w:val="bottom"/>
          </w:tcPr>
          <w:p w:rsidR="00AD1840" w:rsidRPr="000A60A9" w:rsidRDefault="00AD1840" w:rsidP="000A60A9">
            <w:pPr>
              <w:pStyle w:val="Tabletext"/>
              <w:rPr>
                <w:lang w:val="en-US" w:eastAsia="ru-RU"/>
              </w:rPr>
            </w:pPr>
            <w:r w:rsidRPr="000A60A9">
              <w:rPr>
                <w:lang w:val="en-US" w:eastAsia="ru-RU"/>
              </w:rPr>
              <w:t>Frequency band, MHz</w:t>
            </w:r>
          </w:p>
        </w:tc>
        <w:tc>
          <w:tcPr>
            <w:tcW w:w="1089" w:type="dxa"/>
            <w:vAlign w:val="center"/>
          </w:tcPr>
          <w:p w:rsidR="00AD1840" w:rsidRPr="000A60A9" w:rsidRDefault="00AD1840" w:rsidP="000A60A9">
            <w:pPr>
              <w:pStyle w:val="Tabletext"/>
              <w:jc w:val="center"/>
              <w:rPr>
                <w:lang w:val="en-US" w:eastAsia="ru-RU"/>
              </w:rPr>
            </w:pPr>
            <w:r w:rsidRPr="000A60A9">
              <w:rPr>
                <w:lang w:val="en-US" w:eastAsia="ru-RU"/>
              </w:rPr>
              <w:t>5 300-5 700</w:t>
            </w:r>
          </w:p>
        </w:tc>
        <w:tc>
          <w:tcPr>
            <w:tcW w:w="1089" w:type="dxa"/>
            <w:vAlign w:val="center"/>
          </w:tcPr>
          <w:p w:rsidR="00AD1840" w:rsidRPr="000A60A9" w:rsidRDefault="00AD1840" w:rsidP="000A60A9">
            <w:pPr>
              <w:pStyle w:val="Tabletext"/>
              <w:jc w:val="center"/>
              <w:rPr>
                <w:lang w:val="en-US" w:eastAsia="ru-RU"/>
              </w:rPr>
            </w:pPr>
            <w:r w:rsidRPr="000A60A9">
              <w:rPr>
                <w:lang w:val="en-US" w:eastAsia="ru-RU"/>
              </w:rPr>
              <w:t>5 300-5 700</w:t>
            </w:r>
          </w:p>
        </w:tc>
        <w:tc>
          <w:tcPr>
            <w:tcW w:w="1089" w:type="dxa"/>
            <w:vAlign w:val="center"/>
          </w:tcPr>
          <w:p w:rsidR="00AD1840" w:rsidRPr="000A60A9" w:rsidRDefault="00AD1840" w:rsidP="000A60A9">
            <w:pPr>
              <w:pStyle w:val="Tabletext"/>
              <w:jc w:val="center"/>
              <w:rPr>
                <w:lang w:val="en-US" w:eastAsia="ru-RU"/>
              </w:rPr>
            </w:pPr>
            <w:r w:rsidRPr="000A60A9">
              <w:rPr>
                <w:lang w:val="en-US" w:eastAsia="ru-RU"/>
              </w:rPr>
              <w:t>5 250-5 750</w:t>
            </w:r>
          </w:p>
        </w:tc>
        <w:tc>
          <w:tcPr>
            <w:tcW w:w="1089" w:type="dxa"/>
            <w:vAlign w:val="center"/>
          </w:tcPr>
          <w:p w:rsidR="00AD1840" w:rsidRPr="000A60A9" w:rsidRDefault="00AD1840" w:rsidP="000A60A9">
            <w:pPr>
              <w:pStyle w:val="Tabletext"/>
              <w:jc w:val="center"/>
              <w:rPr>
                <w:lang w:val="en-US" w:eastAsia="ru-RU"/>
              </w:rPr>
            </w:pPr>
            <w:r w:rsidRPr="000A60A9">
              <w:rPr>
                <w:lang w:val="en-US" w:eastAsia="ru-RU"/>
              </w:rPr>
              <w:t>5 330-5 370</w:t>
            </w:r>
          </w:p>
        </w:tc>
        <w:tc>
          <w:tcPr>
            <w:tcW w:w="1089" w:type="dxa"/>
            <w:vAlign w:val="center"/>
          </w:tcPr>
          <w:p w:rsidR="00AD1840" w:rsidRPr="000A60A9" w:rsidRDefault="00AD1840" w:rsidP="000A60A9">
            <w:pPr>
              <w:pStyle w:val="Tabletext"/>
              <w:jc w:val="center"/>
              <w:rPr>
                <w:lang w:val="en-US" w:eastAsia="ru-RU"/>
              </w:rPr>
            </w:pPr>
            <w:r w:rsidRPr="000A60A9">
              <w:rPr>
                <w:lang w:val="en-US" w:eastAsia="ru-RU"/>
              </w:rPr>
              <w:t>5 250-5 370</w:t>
            </w:r>
          </w:p>
        </w:tc>
        <w:tc>
          <w:tcPr>
            <w:tcW w:w="1089" w:type="dxa"/>
            <w:vAlign w:val="center"/>
          </w:tcPr>
          <w:p w:rsidR="00AD1840" w:rsidRPr="000A60A9" w:rsidRDefault="00AD1840" w:rsidP="000A60A9">
            <w:pPr>
              <w:pStyle w:val="Tabletext"/>
              <w:jc w:val="center"/>
              <w:rPr>
                <w:lang w:val="en-US" w:eastAsia="ru-RU"/>
              </w:rPr>
            </w:pPr>
            <w:r w:rsidRPr="000A60A9">
              <w:rPr>
                <w:lang w:val="en-US" w:eastAsia="ru-RU"/>
              </w:rPr>
              <w:t>5 430-5 470</w:t>
            </w:r>
          </w:p>
        </w:tc>
      </w:tr>
      <w:tr w:rsidR="00AD1840" w:rsidRPr="000A60A9" w:rsidTr="00125F55">
        <w:trPr>
          <w:jc w:val="center"/>
        </w:trPr>
        <w:tc>
          <w:tcPr>
            <w:tcW w:w="3138" w:type="dxa"/>
            <w:vAlign w:val="bottom"/>
          </w:tcPr>
          <w:p w:rsidR="00AD1840" w:rsidRPr="000A60A9" w:rsidRDefault="00AD1840" w:rsidP="000A60A9">
            <w:pPr>
              <w:pStyle w:val="Tabletext"/>
              <w:rPr>
                <w:lang w:val="en-US" w:eastAsia="ru-RU"/>
              </w:rPr>
            </w:pPr>
            <w:r w:rsidRPr="000A60A9">
              <w:rPr>
                <w:lang w:val="en-US" w:eastAsia="ru-RU"/>
              </w:rPr>
              <w:t>Antenna gain, dB</w:t>
            </w:r>
          </w:p>
        </w:tc>
        <w:tc>
          <w:tcPr>
            <w:tcW w:w="1089" w:type="dxa"/>
            <w:vAlign w:val="center"/>
          </w:tcPr>
          <w:p w:rsidR="00AD1840" w:rsidRPr="000A60A9" w:rsidRDefault="00AD1840" w:rsidP="000A60A9">
            <w:pPr>
              <w:pStyle w:val="Tabletext"/>
              <w:jc w:val="center"/>
              <w:rPr>
                <w:lang w:val="en-US" w:eastAsia="ru-RU"/>
              </w:rPr>
            </w:pPr>
            <w:r w:rsidRPr="000A60A9">
              <w:rPr>
                <w:lang w:val="en-US" w:eastAsia="ru-RU"/>
              </w:rPr>
              <w:t>39</w:t>
            </w:r>
          </w:p>
        </w:tc>
        <w:tc>
          <w:tcPr>
            <w:tcW w:w="1089" w:type="dxa"/>
            <w:vAlign w:val="center"/>
          </w:tcPr>
          <w:p w:rsidR="00AD1840" w:rsidRPr="000A60A9" w:rsidRDefault="00AD1840" w:rsidP="000A60A9">
            <w:pPr>
              <w:pStyle w:val="Tabletext"/>
              <w:jc w:val="center"/>
              <w:rPr>
                <w:lang w:val="en-US" w:eastAsia="ru-RU"/>
              </w:rPr>
            </w:pPr>
            <w:r w:rsidRPr="000A60A9">
              <w:rPr>
                <w:lang w:val="en-US" w:eastAsia="ru-RU"/>
              </w:rPr>
              <w:t>40</w:t>
            </w:r>
          </w:p>
        </w:tc>
        <w:tc>
          <w:tcPr>
            <w:tcW w:w="1089" w:type="dxa"/>
            <w:vAlign w:val="center"/>
          </w:tcPr>
          <w:p w:rsidR="00AD1840" w:rsidRPr="000A60A9" w:rsidRDefault="00AD1840" w:rsidP="000A60A9">
            <w:pPr>
              <w:pStyle w:val="Tabletext"/>
              <w:jc w:val="center"/>
              <w:rPr>
                <w:lang w:val="en-US" w:eastAsia="ru-RU"/>
              </w:rPr>
            </w:pPr>
            <w:r w:rsidRPr="000A60A9">
              <w:rPr>
                <w:lang w:val="en-US" w:eastAsia="ru-RU"/>
              </w:rPr>
              <w:t>45</w:t>
            </w:r>
          </w:p>
        </w:tc>
        <w:tc>
          <w:tcPr>
            <w:tcW w:w="1089" w:type="dxa"/>
            <w:vAlign w:val="center"/>
          </w:tcPr>
          <w:p w:rsidR="00AD1840" w:rsidRPr="000A60A9" w:rsidRDefault="00AD1840" w:rsidP="000A60A9">
            <w:pPr>
              <w:pStyle w:val="Tabletext"/>
              <w:jc w:val="center"/>
              <w:rPr>
                <w:lang w:val="en-US" w:eastAsia="ru-RU"/>
              </w:rPr>
            </w:pPr>
            <w:r w:rsidRPr="000A60A9">
              <w:rPr>
                <w:lang w:val="en-US" w:eastAsia="ru-RU"/>
              </w:rPr>
              <w:t>45</w:t>
            </w:r>
          </w:p>
        </w:tc>
        <w:tc>
          <w:tcPr>
            <w:tcW w:w="1089" w:type="dxa"/>
            <w:vAlign w:val="center"/>
          </w:tcPr>
          <w:p w:rsidR="00AD1840" w:rsidRPr="000A60A9" w:rsidRDefault="00AD1840" w:rsidP="000A60A9">
            <w:pPr>
              <w:pStyle w:val="Tabletext"/>
              <w:jc w:val="center"/>
              <w:rPr>
                <w:lang w:val="en-US" w:eastAsia="ru-RU"/>
              </w:rPr>
            </w:pPr>
            <w:r w:rsidRPr="000A60A9">
              <w:rPr>
                <w:lang w:val="en-US" w:eastAsia="ru-RU"/>
              </w:rPr>
              <w:t>50</w:t>
            </w:r>
          </w:p>
        </w:tc>
        <w:tc>
          <w:tcPr>
            <w:tcW w:w="1089" w:type="dxa"/>
            <w:vAlign w:val="center"/>
          </w:tcPr>
          <w:p w:rsidR="00AD1840" w:rsidRPr="000A60A9" w:rsidRDefault="00AD1840" w:rsidP="000A60A9">
            <w:pPr>
              <w:pStyle w:val="Tabletext"/>
              <w:jc w:val="center"/>
              <w:rPr>
                <w:lang w:val="en-US" w:eastAsia="ru-RU"/>
              </w:rPr>
            </w:pPr>
            <w:r w:rsidRPr="000A60A9">
              <w:rPr>
                <w:lang w:val="en-US" w:eastAsia="ru-RU"/>
              </w:rPr>
              <w:t>45</w:t>
            </w:r>
          </w:p>
        </w:tc>
      </w:tr>
      <w:tr w:rsidR="00AD1840" w:rsidRPr="000A60A9" w:rsidTr="00125F55">
        <w:trPr>
          <w:jc w:val="center"/>
        </w:trPr>
        <w:tc>
          <w:tcPr>
            <w:tcW w:w="3138" w:type="dxa"/>
            <w:vAlign w:val="bottom"/>
          </w:tcPr>
          <w:p w:rsidR="00AD1840" w:rsidRPr="000A60A9" w:rsidRDefault="00AD1840" w:rsidP="000A60A9">
            <w:pPr>
              <w:pStyle w:val="Tabletext"/>
              <w:rPr>
                <w:lang w:val="en-US"/>
              </w:rPr>
            </w:pPr>
            <w:r w:rsidRPr="000A60A9">
              <w:rPr>
                <w:lang w:val="en-US" w:eastAsia="ru-RU"/>
              </w:rPr>
              <w:t>Noise figure, dB</w:t>
            </w:r>
          </w:p>
        </w:tc>
        <w:tc>
          <w:tcPr>
            <w:tcW w:w="1089" w:type="dxa"/>
            <w:vAlign w:val="center"/>
          </w:tcPr>
          <w:p w:rsidR="00AD1840" w:rsidRPr="000A60A9" w:rsidRDefault="00AD1840" w:rsidP="000A60A9">
            <w:pPr>
              <w:pStyle w:val="Tabletext"/>
              <w:jc w:val="center"/>
              <w:rPr>
                <w:lang w:val="en-US" w:eastAsia="ru-RU"/>
              </w:rPr>
            </w:pPr>
            <w:r w:rsidRPr="000A60A9">
              <w:rPr>
                <w:lang w:val="en-US" w:eastAsia="ru-RU"/>
              </w:rPr>
              <w:t>7</w:t>
            </w:r>
          </w:p>
        </w:tc>
        <w:tc>
          <w:tcPr>
            <w:tcW w:w="1089" w:type="dxa"/>
            <w:vAlign w:val="center"/>
          </w:tcPr>
          <w:p w:rsidR="00AD1840" w:rsidRPr="000A60A9" w:rsidRDefault="00AD1840" w:rsidP="000A60A9">
            <w:pPr>
              <w:pStyle w:val="Tabletext"/>
              <w:jc w:val="center"/>
              <w:rPr>
                <w:lang w:val="en-US" w:eastAsia="ru-RU"/>
              </w:rPr>
            </w:pPr>
            <w:r w:rsidRPr="000A60A9">
              <w:rPr>
                <w:lang w:val="en-US" w:eastAsia="ru-RU"/>
              </w:rPr>
              <w:t>3</w:t>
            </w:r>
          </w:p>
        </w:tc>
        <w:tc>
          <w:tcPr>
            <w:tcW w:w="1089" w:type="dxa"/>
            <w:vAlign w:val="center"/>
          </w:tcPr>
          <w:p w:rsidR="00AD1840" w:rsidRPr="000A60A9" w:rsidRDefault="00AD1840" w:rsidP="000A60A9">
            <w:pPr>
              <w:pStyle w:val="Tabletext"/>
              <w:jc w:val="center"/>
              <w:rPr>
                <w:lang w:val="en-US" w:eastAsia="ru-RU"/>
              </w:rPr>
            </w:pPr>
            <w:r w:rsidRPr="000A60A9">
              <w:rPr>
                <w:lang w:val="en-US" w:eastAsia="ru-RU"/>
              </w:rPr>
              <w:t>3</w:t>
            </w:r>
          </w:p>
        </w:tc>
        <w:tc>
          <w:tcPr>
            <w:tcW w:w="1089" w:type="dxa"/>
            <w:vAlign w:val="center"/>
          </w:tcPr>
          <w:p w:rsidR="00AD1840" w:rsidRPr="000A60A9" w:rsidRDefault="00AD1840" w:rsidP="000A60A9">
            <w:pPr>
              <w:pStyle w:val="Tabletext"/>
              <w:jc w:val="center"/>
              <w:rPr>
                <w:lang w:val="en-US" w:eastAsia="ru-RU"/>
              </w:rPr>
            </w:pPr>
            <w:r w:rsidRPr="000A60A9">
              <w:rPr>
                <w:lang w:val="en-US" w:eastAsia="ru-RU"/>
              </w:rPr>
              <w:t>1,9</w:t>
            </w:r>
          </w:p>
        </w:tc>
        <w:tc>
          <w:tcPr>
            <w:tcW w:w="1089" w:type="dxa"/>
            <w:vAlign w:val="center"/>
          </w:tcPr>
          <w:p w:rsidR="00AD1840" w:rsidRPr="000A60A9" w:rsidRDefault="00AD1840" w:rsidP="000A60A9">
            <w:pPr>
              <w:pStyle w:val="Tabletext"/>
              <w:jc w:val="center"/>
              <w:rPr>
                <w:lang w:val="en-US" w:eastAsia="ru-RU"/>
              </w:rPr>
            </w:pPr>
            <w:r w:rsidRPr="000A60A9">
              <w:rPr>
                <w:lang w:val="en-US" w:eastAsia="ru-RU"/>
              </w:rPr>
              <w:t>1</w:t>
            </w:r>
          </w:p>
        </w:tc>
        <w:tc>
          <w:tcPr>
            <w:tcW w:w="1089" w:type="dxa"/>
            <w:vAlign w:val="center"/>
          </w:tcPr>
          <w:p w:rsidR="00AD1840" w:rsidRPr="000A60A9" w:rsidRDefault="00AD1840" w:rsidP="000A60A9">
            <w:pPr>
              <w:pStyle w:val="Tabletext"/>
              <w:jc w:val="center"/>
              <w:rPr>
                <w:lang w:val="en-US" w:eastAsia="ru-RU"/>
              </w:rPr>
            </w:pPr>
            <w:r w:rsidRPr="000A60A9">
              <w:rPr>
                <w:lang w:val="en-US" w:eastAsia="ru-RU"/>
              </w:rPr>
              <w:t>1,8</w:t>
            </w:r>
          </w:p>
        </w:tc>
      </w:tr>
      <w:tr w:rsidR="00AD1840" w:rsidRPr="000A60A9" w:rsidTr="00125F55">
        <w:trPr>
          <w:trHeight w:val="57"/>
          <w:jc w:val="center"/>
        </w:trPr>
        <w:tc>
          <w:tcPr>
            <w:tcW w:w="3138" w:type="dxa"/>
            <w:vAlign w:val="bottom"/>
          </w:tcPr>
          <w:p w:rsidR="00AD1840" w:rsidRPr="000A60A9" w:rsidRDefault="00AD1840" w:rsidP="000A60A9">
            <w:pPr>
              <w:pStyle w:val="Tabletext"/>
              <w:rPr>
                <w:lang w:val="en-US"/>
              </w:rPr>
            </w:pPr>
            <w:r w:rsidRPr="000A60A9">
              <w:rPr>
                <w:lang w:val="en-US" w:eastAsia="ru-RU"/>
              </w:rPr>
              <w:t>IF bandwidth, MHz</w:t>
            </w:r>
          </w:p>
        </w:tc>
        <w:tc>
          <w:tcPr>
            <w:tcW w:w="1089" w:type="dxa"/>
            <w:vAlign w:val="center"/>
          </w:tcPr>
          <w:p w:rsidR="00AD1840" w:rsidRPr="000A60A9" w:rsidRDefault="00AD1840" w:rsidP="000A60A9">
            <w:pPr>
              <w:pStyle w:val="Tabletext"/>
              <w:jc w:val="center"/>
              <w:rPr>
                <w:lang w:val="en-US" w:eastAsia="ru-RU"/>
              </w:rPr>
            </w:pPr>
            <w:r w:rsidRPr="000A60A9">
              <w:rPr>
                <w:lang w:val="en-US" w:eastAsia="ru-RU"/>
              </w:rPr>
              <w:t>0,5</w:t>
            </w:r>
          </w:p>
        </w:tc>
        <w:tc>
          <w:tcPr>
            <w:tcW w:w="1089" w:type="dxa"/>
            <w:vAlign w:val="center"/>
          </w:tcPr>
          <w:p w:rsidR="00AD1840" w:rsidRPr="000A60A9" w:rsidRDefault="00AD1840" w:rsidP="000A60A9">
            <w:pPr>
              <w:pStyle w:val="Tabletext"/>
              <w:jc w:val="center"/>
              <w:rPr>
                <w:lang w:val="en-US" w:eastAsia="ru-RU"/>
              </w:rPr>
            </w:pPr>
            <w:r w:rsidRPr="000A60A9">
              <w:rPr>
                <w:lang w:val="en-US" w:eastAsia="ru-RU"/>
              </w:rPr>
              <w:t>0,6</w:t>
            </w:r>
          </w:p>
        </w:tc>
        <w:tc>
          <w:tcPr>
            <w:tcW w:w="1089" w:type="dxa"/>
            <w:vAlign w:val="center"/>
          </w:tcPr>
          <w:p w:rsidR="00AD1840" w:rsidRPr="000A60A9" w:rsidRDefault="00AD1840" w:rsidP="000A60A9">
            <w:pPr>
              <w:pStyle w:val="Tabletext"/>
              <w:jc w:val="center"/>
              <w:rPr>
                <w:lang w:val="en-US" w:eastAsia="ru-RU"/>
              </w:rPr>
            </w:pPr>
            <w:r w:rsidRPr="000A60A9">
              <w:rPr>
                <w:lang w:val="en-US" w:eastAsia="ru-RU"/>
              </w:rPr>
              <w:t>10</w:t>
            </w:r>
          </w:p>
        </w:tc>
        <w:tc>
          <w:tcPr>
            <w:tcW w:w="1089" w:type="dxa"/>
            <w:vAlign w:val="center"/>
          </w:tcPr>
          <w:p w:rsidR="00AD1840" w:rsidRPr="000A60A9" w:rsidRDefault="00AD1840" w:rsidP="000A60A9">
            <w:pPr>
              <w:pStyle w:val="Tabletext"/>
              <w:jc w:val="center"/>
              <w:rPr>
                <w:lang w:val="en-US" w:eastAsia="ru-RU"/>
              </w:rPr>
            </w:pPr>
            <w:r w:rsidRPr="000A60A9">
              <w:rPr>
                <w:lang w:val="en-US" w:eastAsia="ru-RU"/>
              </w:rPr>
              <w:t>0,4</w:t>
            </w:r>
          </w:p>
        </w:tc>
        <w:tc>
          <w:tcPr>
            <w:tcW w:w="1089" w:type="dxa"/>
            <w:vAlign w:val="center"/>
          </w:tcPr>
          <w:p w:rsidR="00AD1840" w:rsidRPr="000A60A9" w:rsidRDefault="00AD1840" w:rsidP="000A60A9">
            <w:pPr>
              <w:pStyle w:val="Tabletext"/>
              <w:jc w:val="center"/>
              <w:rPr>
                <w:lang w:val="en-US" w:eastAsia="ru-RU"/>
              </w:rPr>
            </w:pPr>
            <w:r w:rsidRPr="000A60A9">
              <w:rPr>
                <w:lang w:val="en-US" w:eastAsia="ru-RU"/>
              </w:rPr>
              <w:t>1,0</w:t>
            </w:r>
          </w:p>
        </w:tc>
        <w:tc>
          <w:tcPr>
            <w:tcW w:w="1089" w:type="dxa"/>
            <w:vAlign w:val="center"/>
          </w:tcPr>
          <w:p w:rsidR="00AD1840" w:rsidRPr="000A60A9" w:rsidRDefault="00AD1840" w:rsidP="000A60A9">
            <w:pPr>
              <w:pStyle w:val="Tabletext"/>
              <w:jc w:val="center"/>
              <w:rPr>
                <w:lang w:val="en-US" w:eastAsia="ru-RU"/>
              </w:rPr>
            </w:pPr>
            <w:r w:rsidRPr="000A60A9">
              <w:rPr>
                <w:lang w:val="en-US" w:eastAsia="ru-RU"/>
              </w:rPr>
              <w:t>2,0</w:t>
            </w:r>
          </w:p>
        </w:tc>
      </w:tr>
      <w:tr w:rsidR="00AD1840" w:rsidRPr="000A60A9" w:rsidTr="00125F55">
        <w:trPr>
          <w:jc w:val="center"/>
        </w:trPr>
        <w:tc>
          <w:tcPr>
            <w:tcW w:w="3138" w:type="dxa"/>
            <w:vAlign w:val="bottom"/>
          </w:tcPr>
          <w:p w:rsidR="00AD1840" w:rsidRPr="000A60A9" w:rsidRDefault="00AD1840" w:rsidP="000A60A9">
            <w:pPr>
              <w:pStyle w:val="Tabletext"/>
              <w:rPr>
                <w:lang w:val="en-US"/>
              </w:rPr>
            </w:pPr>
            <w:r w:rsidRPr="000A60A9">
              <w:rPr>
                <w:lang w:val="en-US" w:eastAsia="ru-RU"/>
              </w:rPr>
              <w:t>I/N, dB</w:t>
            </w:r>
          </w:p>
        </w:tc>
        <w:tc>
          <w:tcPr>
            <w:tcW w:w="1089" w:type="dxa"/>
            <w:vAlign w:val="center"/>
          </w:tcPr>
          <w:p w:rsidR="00AD1840" w:rsidRPr="000A60A9" w:rsidRDefault="00AD1840" w:rsidP="000A60A9">
            <w:pPr>
              <w:pStyle w:val="Tabletext"/>
              <w:jc w:val="center"/>
              <w:rPr>
                <w:lang w:val="en-US" w:eastAsia="ru-RU"/>
              </w:rPr>
            </w:pPr>
            <w:r w:rsidRPr="000A60A9">
              <w:rPr>
                <w:lang w:val="en-US" w:eastAsia="ru-RU"/>
              </w:rPr>
              <w:t>-10</w:t>
            </w:r>
          </w:p>
        </w:tc>
        <w:tc>
          <w:tcPr>
            <w:tcW w:w="1089" w:type="dxa"/>
            <w:vAlign w:val="center"/>
          </w:tcPr>
          <w:p w:rsidR="00AD1840" w:rsidRPr="000A60A9" w:rsidRDefault="00AD1840" w:rsidP="000A60A9">
            <w:pPr>
              <w:pStyle w:val="Tabletext"/>
              <w:jc w:val="center"/>
              <w:rPr>
                <w:lang w:val="en-US" w:eastAsia="ru-RU"/>
              </w:rPr>
            </w:pPr>
            <w:r w:rsidRPr="000A60A9">
              <w:rPr>
                <w:lang w:val="en-US" w:eastAsia="ru-RU"/>
              </w:rPr>
              <w:t>-10</w:t>
            </w:r>
          </w:p>
        </w:tc>
        <w:tc>
          <w:tcPr>
            <w:tcW w:w="1089" w:type="dxa"/>
            <w:vAlign w:val="center"/>
          </w:tcPr>
          <w:p w:rsidR="00AD1840" w:rsidRPr="000A60A9" w:rsidRDefault="00AD1840" w:rsidP="000A60A9">
            <w:pPr>
              <w:pStyle w:val="Tabletext"/>
              <w:jc w:val="center"/>
              <w:rPr>
                <w:lang w:val="en-US" w:eastAsia="ru-RU"/>
              </w:rPr>
            </w:pPr>
            <w:r w:rsidRPr="000A60A9">
              <w:rPr>
                <w:lang w:val="en-US" w:eastAsia="ru-RU"/>
              </w:rPr>
              <w:t>-10</w:t>
            </w:r>
          </w:p>
        </w:tc>
        <w:tc>
          <w:tcPr>
            <w:tcW w:w="1089" w:type="dxa"/>
            <w:vAlign w:val="center"/>
          </w:tcPr>
          <w:p w:rsidR="00AD1840" w:rsidRPr="000A60A9" w:rsidRDefault="00AD1840" w:rsidP="000A60A9">
            <w:pPr>
              <w:pStyle w:val="Tabletext"/>
              <w:jc w:val="center"/>
              <w:rPr>
                <w:lang w:val="en-US" w:eastAsia="ru-RU"/>
              </w:rPr>
            </w:pPr>
            <w:r w:rsidRPr="000A60A9">
              <w:rPr>
                <w:lang w:val="en-US" w:eastAsia="ru-RU"/>
              </w:rPr>
              <w:t>-10</w:t>
            </w:r>
          </w:p>
        </w:tc>
        <w:tc>
          <w:tcPr>
            <w:tcW w:w="1089" w:type="dxa"/>
            <w:vAlign w:val="center"/>
          </w:tcPr>
          <w:p w:rsidR="00AD1840" w:rsidRPr="000A60A9" w:rsidRDefault="00AD1840" w:rsidP="000A60A9">
            <w:pPr>
              <w:pStyle w:val="Tabletext"/>
              <w:jc w:val="center"/>
              <w:rPr>
                <w:lang w:val="en-US" w:eastAsia="ru-RU"/>
              </w:rPr>
            </w:pPr>
            <w:r w:rsidRPr="000A60A9">
              <w:rPr>
                <w:lang w:val="en-US" w:eastAsia="ru-RU"/>
              </w:rPr>
              <w:t>-10</w:t>
            </w:r>
          </w:p>
        </w:tc>
        <w:tc>
          <w:tcPr>
            <w:tcW w:w="1089" w:type="dxa"/>
            <w:vAlign w:val="center"/>
          </w:tcPr>
          <w:p w:rsidR="00AD1840" w:rsidRPr="000A60A9" w:rsidRDefault="00AD1840" w:rsidP="000A60A9">
            <w:pPr>
              <w:pStyle w:val="Tabletext"/>
              <w:jc w:val="center"/>
              <w:rPr>
                <w:lang w:val="en-US" w:eastAsia="ru-RU"/>
              </w:rPr>
            </w:pPr>
            <w:r w:rsidRPr="000A60A9">
              <w:rPr>
                <w:lang w:val="en-US" w:eastAsia="ru-RU"/>
              </w:rPr>
              <w:t>-10</w:t>
            </w:r>
          </w:p>
        </w:tc>
      </w:tr>
      <w:tr w:rsidR="00AD1840" w:rsidRPr="000A60A9" w:rsidTr="00125F55">
        <w:trPr>
          <w:jc w:val="center"/>
        </w:trPr>
        <w:tc>
          <w:tcPr>
            <w:tcW w:w="3138" w:type="dxa"/>
            <w:vAlign w:val="bottom"/>
          </w:tcPr>
          <w:p w:rsidR="00AD1840" w:rsidRPr="000A60A9" w:rsidRDefault="00AD1840" w:rsidP="000A60A9">
            <w:pPr>
              <w:pStyle w:val="Tabletext"/>
              <w:rPr>
                <w:lang w:val="en-US"/>
              </w:rPr>
            </w:pPr>
            <w:proofErr w:type="spellStart"/>
            <w:r w:rsidRPr="000A60A9">
              <w:rPr>
                <w:lang w:val="en-US" w:eastAsia="ru-RU"/>
              </w:rPr>
              <w:t>Т</w:t>
            </w:r>
            <w:r w:rsidRPr="000A60A9">
              <w:rPr>
                <w:vertAlign w:val="subscript"/>
                <w:lang w:val="en-US" w:eastAsia="ru-RU"/>
              </w:rPr>
              <w:t>n</w:t>
            </w:r>
            <w:proofErr w:type="spellEnd"/>
            <w:r w:rsidRPr="000A60A9">
              <w:rPr>
                <w:lang w:val="en-US" w:eastAsia="ru-RU"/>
              </w:rPr>
              <w:t>, К</w:t>
            </w:r>
          </w:p>
        </w:tc>
        <w:tc>
          <w:tcPr>
            <w:tcW w:w="1089" w:type="dxa"/>
            <w:vAlign w:val="center"/>
          </w:tcPr>
          <w:p w:rsidR="00AD1840" w:rsidRPr="000A60A9" w:rsidRDefault="00AD1840" w:rsidP="000A60A9">
            <w:pPr>
              <w:pStyle w:val="Tabletext"/>
              <w:jc w:val="center"/>
              <w:rPr>
                <w:lang w:val="en-US" w:eastAsia="ru-RU"/>
              </w:rPr>
            </w:pPr>
            <w:r w:rsidRPr="000A60A9">
              <w:rPr>
                <w:lang w:val="en-US" w:eastAsia="ru-RU"/>
              </w:rPr>
              <w:t>1163</w:t>
            </w:r>
          </w:p>
        </w:tc>
        <w:tc>
          <w:tcPr>
            <w:tcW w:w="1089" w:type="dxa"/>
            <w:vAlign w:val="center"/>
          </w:tcPr>
          <w:p w:rsidR="00AD1840" w:rsidRPr="000A60A9" w:rsidRDefault="00AD1840" w:rsidP="000A60A9">
            <w:pPr>
              <w:pStyle w:val="Tabletext"/>
              <w:jc w:val="center"/>
              <w:rPr>
                <w:lang w:val="en-US" w:eastAsia="ru-RU"/>
              </w:rPr>
            </w:pPr>
            <w:r w:rsidRPr="000A60A9">
              <w:rPr>
                <w:lang w:val="en-US" w:eastAsia="ru-RU"/>
              </w:rPr>
              <w:t>289</w:t>
            </w:r>
          </w:p>
        </w:tc>
        <w:tc>
          <w:tcPr>
            <w:tcW w:w="1089" w:type="dxa"/>
            <w:vAlign w:val="center"/>
          </w:tcPr>
          <w:p w:rsidR="00AD1840" w:rsidRPr="000A60A9" w:rsidRDefault="00AD1840" w:rsidP="000A60A9">
            <w:pPr>
              <w:pStyle w:val="Tabletext"/>
              <w:jc w:val="center"/>
              <w:rPr>
                <w:lang w:val="en-US" w:eastAsia="ru-RU"/>
              </w:rPr>
            </w:pPr>
            <w:r w:rsidRPr="000A60A9">
              <w:rPr>
                <w:lang w:val="en-US" w:eastAsia="ru-RU"/>
              </w:rPr>
              <w:t>289</w:t>
            </w:r>
          </w:p>
        </w:tc>
        <w:tc>
          <w:tcPr>
            <w:tcW w:w="1089" w:type="dxa"/>
            <w:vAlign w:val="center"/>
          </w:tcPr>
          <w:p w:rsidR="00AD1840" w:rsidRPr="000A60A9" w:rsidRDefault="00AD1840" w:rsidP="000A60A9">
            <w:pPr>
              <w:pStyle w:val="Tabletext"/>
              <w:jc w:val="center"/>
              <w:rPr>
                <w:lang w:val="en-US" w:eastAsia="ru-RU"/>
              </w:rPr>
            </w:pPr>
            <w:r w:rsidRPr="000A60A9">
              <w:rPr>
                <w:lang w:val="en-US" w:eastAsia="ru-RU"/>
              </w:rPr>
              <w:t>159</w:t>
            </w:r>
          </w:p>
        </w:tc>
        <w:tc>
          <w:tcPr>
            <w:tcW w:w="1089" w:type="dxa"/>
            <w:vAlign w:val="center"/>
          </w:tcPr>
          <w:p w:rsidR="00AD1840" w:rsidRPr="000A60A9" w:rsidRDefault="00AD1840" w:rsidP="000A60A9">
            <w:pPr>
              <w:pStyle w:val="Tabletext"/>
              <w:jc w:val="center"/>
              <w:rPr>
                <w:lang w:val="en-US" w:eastAsia="ru-RU"/>
              </w:rPr>
            </w:pPr>
            <w:r w:rsidRPr="000A60A9">
              <w:rPr>
                <w:lang w:val="en-US" w:eastAsia="ru-RU"/>
              </w:rPr>
              <w:t>75</w:t>
            </w:r>
          </w:p>
        </w:tc>
        <w:tc>
          <w:tcPr>
            <w:tcW w:w="1089" w:type="dxa"/>
            <w:vAlign w:val="center"/>
          </w:tcPr>
          <w:p w:rsidR="00AD1840" w:rsidRPr="000A60A9" w:rsidRDefault="00AD1840" w:rsidP="000A60A9">
            <w:pPr>
              <w:pStyle w:val="Tabletext"/>
              <w:jc w:val="center"/>
              <w:rPr>
                <w:lang w:val="en-US" w:eastAsia="ru-RU"/>
              </w:rPr>
            </w:pPr>
            <w:r w:rsidRPr="000A60A9">
              <w:rPr>
                <w:lang w:val="en-US" w:eastAsia="ru-RU"/>
              </w:rPr>
              <w:t>149</w:t>
            </w:r>
          </w:p>
        </w:tc>
      </w:tr>
      <w:tr w:rsidR="00AD1840" w:rsidRPr="000A60A9" w:rsidTr="00125F55">
        <w:trPr>
          <w:jc w:val="center"/>
        </w:trPr>
        <w:tc>
          <w:tcPr>
            <w:tcW w:w="3138" w:type="dxa"/>
            <w:vAlign w:val="bottom"/>
          </w:tcPr>
          <w:p w:rsidR="00AD1840" w:rsidRPr="000A60A9" w:rsidRDefault="00AD1840" w:rsidP="000A60A9">
            <w:pPr>
              <w:pStyle w:val="Tabletext"/>
              <w:rPr>
                <w:lang w:val="en-US"/>
              </w:rPr>
            </w:pPr>
            <w:proofErr w:type="spellStart"/>
            <w:r w:rsidRPr="000A60A9">
              <w:rPr>
                <w:lang w:val="en-US" w:eastAsia="ru-RU"/>
              </w:rPr>
              <w:t>Р</w:t>
            </w:r>
            <w:r w:rsidRPr="000A60A9">
              <w:rPr>
                <w:vertAlign w:val="subscript"/>
                <w:lang w:val="en-US" w:eastAsia="ru-RU"/>
              </w:rPr>
              <w:t>noise</w:t>
            </w:r>
            <w:proofErr w:type="spellEnd"/>
            <w:r w:rsidRPr="000A60A9">
              <w:rPr>
                <w:vertAlign w:val="subscript"/>
                <w:lang w:val="en-US" w:eastAsia="ru-RU"/>
              </w:rPr>
              <w:t>, add</w:t>
            </w:r>
            <w:r w:rsidRPr="000A60A9">
              <w:rPr>
                <w:lang w:val="en-US" w:eastAsia="ru-RU"/>
              </w:rPr>
              <w:t xml:space="preserve">, </w:t>
            </w:r>
            <w:proofErr w:type="spellStart"/>
            <w:r w:rsidRPr="000A60A9">
              <w:rPr>
                <w:lang w:val="en-US" w:eastAsia="ru-RU"/>
              </w:rPr>
              <w:t>dBW</w:t>
            </w:r>
            <w:proofErr w:type="spellEnd"/>
          </w:p>
        </w:tc>
        <w:tc>
          <w:tcPr>
            <w:tcW w:w="1089" w:type="dxa"/>
            <w:vAlign w:val="center"/>
          </w:tcPr>
          <w:p w:rsidR="00AD1840" w:rsidRPr="000A60A9" w:rsidRDefault="00AD1840" w:rsidP="000A60A9">
            <w:pPr>
              <w:pStyle w:val="Tabletext"/>
              <w:jc w:val="center"/>
              <w:rPr>
                <w:lang w:val="en-US" w:eastAsia="ru-RU"/>
              </w:rPr>
            </w:pPr>
            <w:r w:rsidRPr="000A60A9">
              <w:rPr>
                <w:lang w:val="en-US" w:eastAsia="ru-RU"/>
              </w:rPr>
              <w:t>-141</w:t>
            </w:r>
          </w:p>
        </w:tc>
        <w:tc>
          <w:tcPr>
            <w:tcW w:w="1089" w:type="dxa"/>
            <w:vAlign w:val="center"/>
          </w:tcPr>
          <w:p w:rsidR="00AD1840" w:rsidRPr="000A60A9" w:rsidRDefault="00AD1840" w:rsidP="000A60A9">
            <w:pPr>
              <w:pStyle w:val="Tabletext"/>
              <w:jc w:val="center"/>
              <w:rPr>
                <w:lang w:val="en-US" w:eastAsia="ru-RU"/>
              </w:rPr>
            </w:pPr>
            <w:r w:rsidRPr="000A60A9">
              <w:rPr>
                <w:lang w:val="en-US" w:eastAsia="ru-RU"/>
              </w:rPr>
              <w:t>-146</w:t>
            </w:r>
          </w:p>
        </w:tc>
        <w:tc>
          <w:tcPr>
            <w:tcW w:w="1089" w:type="dxa"/>
            <w:vAlign w:val="center"/>
          </w:tcPr>
          <w:p w:rsidR="00AD1840" w:rsidRPr="000A60A9" w:rsidRDefault="00AD1840" w:rsidP="000A60A9">
            <w:pPr>
              <w:pStyle w:val="Tabletext"/>
              <w:jc w:val="center"/>
              <w:rPr>
                <w:lang w:val="en-US" w:eastAsia="ru-RU"/>
              </w:rPr>
            </w:pPr>
            <w:r w:rsidRPr="000A60A9">
              <w:rPr>
                <w:lang w:val="en-US" w:eastAsia="ru-RU"/>
              </w:rPr>
              <w:t>-134</w:t>
            </w:r>
          </w:p>
        </w:tc>
        <w:tc>
          <w:tcPr>
            <w:tcW w:w="1089" w:type="dxa"/>
            <w:vAlign w:val="center"/>
          </w:tcPr>
          <w:p w:rsidR="00AD1840" w:rsidRPr="000A60A9" w:rsidRDefault="00AD1840" w:rsidP="000A60A9">
            <w:pPr>
              <w:pStyle w:val="Tabletext"/>
              <w:jc w:val="center"/>
              <w:rPr>
                <w:lang w:val="en-US" w:eastAsia="ru-RU"/>
              </w:rPr>
            </w:pPr>
            <w:r w:rsidRPr="000A60A9">
              <w:rPr>
                <w:lang w:val="en-US" w:eastAsia="ru-RU"/>
              </w:rPr>
              <w:t>-151</w:t>
            </w:r>
          </w:p>
        </w:tc>
        <w:tc>
          <w:tcPr>
            <w:tcW w:w="1089" w:type="dxa"/>
            <w:vAlign w:val="center"/>
          </w:tcPr>
          <w:p w:rsidR="00AD1840" w:rsidRPr="000A60A9" w:rsidRDefault="00AD1840" w:rsidP="000A60A9">
            <w:pPr>
              <w:pStyle w:val="Tabletext"/>
              <w:jc w:val="center"/>
              <w:rPr>
                <w:lang w:val="en-US" w:eastAsia="ru-RU"/>
              </w:rPr>
            </w:pPr>
            <w:r w:rsidRPr="000A60A9">
              <w:rPr>
                <w:lang w:val="en-US" w:eastAsia="ru-RU"/>
              </w:rPr>
              <w:t>-150</w:t>
            </w:r>
          </w:p>
        </w:tc>
        <w:tc>
          <w:tcPr>
            <w:tcW w:w="1089" w:type="dxa"/>
            <w:vAlign w:val="center"/>
          </w:tcPr>
          <w:p w:rsidR="00AD1840" w:rsidRPr="000A60A9" w:rsidRDefault="00AD1840" w:rsidP="000A60A9">
            <w:pPr>
              <w:pStyle w:val="Tabletext"/>
              <w:jc w:val="center"/>
              <w:rPr>
                <w:lang w:val="en-US" w:eastAsia="ru-RU"/>
              </w:rPr>
            </w:pPr>
            <w:r w:rsidRPr="000A60A9">
              <w:rPr>
                <w:lang w:val="en-US" w:eastAsia="ru-RU"/>
              </w:rPr>
              <w:t>-144</w:t>
            </w:r>
          </w:p>
        </w:tc>
      </w:tr>
      <w:tr w:rsidR="00AD1840" w:rsidRPr="000A60A9" w:rsidTr="00125F55">
        <w:trPr>
          <w:jc w:val="center"/>
        </w:trPr>
        <w:tc>
          <w:tcPr>
            <w:tcW w:w="3138" w:type="dxa"/>
            <w:vAlign w:val="bottom"/>
          </w:tcPr>
          <w:p w:rsidR="00AD1840" w:rsidRPr="000A60A9" w:rsidRDefault="00AD1840" w:rsidP="000A60A9">
            <w:pPr>
              <w:pStyle w:val="Tabletext"/>
              <w:rPr>
                <w:lang w:val="en-US"/>
              </w:rPr>
            </w:pPr>
            <w:proofErr w:type="spellStart"/>
            <w:r w:rsidRPr="000A60A9">
              <w:rPr>
                <w:lang w:val="en-US" w:eastAsia="ru-RU"/>
              </w:rPr>
              <w:t>I</w:t>
            </w:r>
            <w:r w:rsidRPr="000A60A9">
              <w:rPr>
                <w:vertAlign w:val="subscript"/>
                <w:lang w:val="en-US" w:eastAsia="ru-RU"/>
              </w:rPr>
              <w:t>add</w:t>
            </w:r>
            <w:proofErr w:type="spellEnd"/>
            <w:r w:rsidRPr="000A60A9">
              <w:rPr>
                <w:lang w:val="en-US" w:eastAsia="ru-RU"/>
              </w:rPr>
              <w:t xml:space="preserve">, </w:t>
            </w:r>
            <w:proofErr w:type="spellStart"/>
            <w:r w:rsidRPr="000A60A9">
              <w:rPr>
                <w:lang w:val="en-US" w:eastAsia="ru-RU"/>
              </w:rPr>
              <w:t>dBW</w:t>
            </w:r>
            <w:proofErr w:type="spellEnd"/>
          </w:p>
        </w:tc>
        <w:tc>
          <w:tcPr>
            <w:tcW w:w="1089" w:type="dxa"/>
            <w:vAlign w:val="center"/>
          </w:tcPr>
          <w:p w:rsidR="00AD1840" w:rsidRPr="000A60A9" w:rsidRDefault="00AD1840" w:rsidP="000A60A9">
            <w:pPr>
              <w:pStyle w:val="Tabletext"/>
              <w:jc w:val="center"/>
              <w:rPr>
                <w:lang w:val="en-US" w:eastAsia="ru-RU"/>
              </w:rPr>
            </w:pPr>
            <w:r w:rsidRPr="000A60A9">
              <w:rPr>
                <w:lang w:val="en-US" w:eastAsia="ru-RU"/>
              </w:rPr>
              <w:t>-151</w:t>
            </w:r>
          </w:p>
        </w:tc>
        <w:tc>
          <w:tcPr>
            <w:tcW w:w="1089" w:type="dxa"/>
            <w:vAlign w:val="center"/>
          </w:tcPr>
          <w:p w:rsidR="00AD1840" w:rsidRPr="000A60A9" w:rsidRDefault="00AD1840" w:rsidP="000A60A9">
            <w:pPr>
              <w:pStyle w:val="Tabletext"/>
              <w:jc w:val="center"/>
              <w:rPr>
                <w:lang w:val="en-US" w:eastAsia="ru-RU"/>
              </w:rPr>
            </w:pPr>
            <w:r w:rsidRPr="000A60A9">
              <w:rPr>
                <w:lang w:val="en-US" w:eastAsia="ru-RU"/>
              </w:rPr>
              <w:t>-156</w:t>
            </w:r>
          </w:p>
        </w:tc>
        <w:tc>
          <w:tcPr>
            <w:tcW w:w="1089" w:type="dxa"/>
            <w:vAlign w:val="center"/>
          </w:tcPr>
          <w:p w:rsidR="00AD1840" w:rsidRPr="000A60A9" w:rsidRDefault="00AD1840" w:rsidP="000A60A9">
            <w:pPr>
              <w:pStyle w:val="Tabletext"/>
              <w:jc w:val="center"/>
              <w:rPr>
                <w:lang w:val="en-US" w:eastAsia="ru-RU"/>
              </w:rPr>
            </w:pPr>
            <w:r w:rsidRPr="000A60A9">
              <w:rPr>
                <w:lang w:val="en-US" w:eastAsia="ru-RU"/>
              </w:rPr>
              <w:t>-144</w:t>
            </w:r>
          </w:p>
        </w:tc>
        <w:tc>
          <w:tcPr>
            <w:tcW w:w="1089" w:type="dxa"/>
            <w:vAlign w:val="center"/>
          </w:tcPr>
          <w:p w:rsidR="00AD1840" w:rsidRPr="000A60A9" w:rsidRDefault="00AD1840" w:rsidP="000A60A9">
            <w:pPr>
              <w:pStyle w:val="Tabletext"/>
              <w:jc w:val="center"/>
              <w:rPr>
                <w:lang w:val="en-US" w:eastAsia="ru-RU"/>
              </w:rPr>
            </w:pPr>
            <w:r w:rsidRPr="000A60A9">
              <w:rPr>
                <w:lang w:val="en-US" w:eastAsia="ru-RU"/>
              </w:rPr>
              <w:t>-161</w:t>
            </w:r>
          </w:p>
        </w:tc>
        <w:tc>
          <w:tcPr>
            <w:tcW w:w="1089" w:type="dxa"/>
            <w:vAlign w:val="center"/>
          </w:tcPr>
          <w:p w:rsidR="00AD1840" w:rsidRPr="000A60A9" w:rsidRDefault="00AD1840" w:rsidP="000A60A9">
            <w:pPr>
              <w:pStyle w:val="Tabletext"/>
              <w:jc w:val="center"/>
              <w:rPr>
                <w:lang w:val="en-US" w:eastAsia="ru-RU"/>
              </w:rPr>
            </w:pPr>
            <w:r w:rsidRPr="000A60A9">
              <w:rPr>
                <w:lang w:val="en-US" w:eastAsia="ru-RU"/>
              </w:rPr>
              <w:t>-160</w:t>
            </w:r>
          </w:p>
        </w:tc>
        <w:tc>
          <w:tcPr>
            <w:tcW w:w="1089" w:type="dxa"/>
            <w:vAlign w:val="center"/>
          </w:tcPr>
          <w:p w:rsidR="00AD1840" w:rsidRPr="000A60A9" w:rsidRDefault="00AD1840" w:rsidP="000A60A9">
            <w:pPr>
              <w:pStyle w:val="Tabletext"/>
              <w:jc w:val="center"/>
              <w:rPr>
                <w:lang w:val="en-US" w:eastAsia="ru-RU"/>
              </w:rPr>
            </w:pPr>
            <w:r w:rsidRPr="000A60A9">
              <w:rPr>
                <w:lang w:val="en-US" w:eastAsia="ru-RU"/>
              </w:rPr>
              <w:t>-154</w:t>
            </w:r>
          </w:p>
        </w:tc>
      </w:tr>
    </w:tbl>
    <w:p w:rsidR="00AD1840" w:rsidRPr="00125F55" w:rsidRDefault="00AD1840" w:rsidP="00125F55">
      <w:pPr>
        <w:pStyle w:val="Tablefin"/>
        <w:rPr>
          <w:lang w:val="en-US"/>
        </w:rPr>
      </w:pPr>
    </w:p>
    <w:p w:rsidR="00686B3C" w:rsidRPr="00F53E00" w:rsidRDefault="00686B3C" w:rsidP="00DF7FF2">
      <w:pPr>
        <w:pStyle w:val="Heading3"/>
        <w:rPr>
          <w:lang w:val="en-US" w:eastAsia="zh-CN"/>
        </w:rPr>
      </w:pPr>
      <w:r w:rsidRPr="00F53E00">
        <w:rPr>
          <w:lang w:val="en-US" w:eastAsia="zh-CN"/>
        </w:rPr>
        <w:t>4.7.</w:t>
      </w:r>
      <w:r>
        <w:rPr>
          <w:lang w:val="en-US" w:eastAsia="zh-CN"/>
        </w:rPr>
        <w:t>2</w:t>
      </w:r>
      <w:r w:rsidRPr="00F53E00">
        <w:rPr>
          <w:lang w:val="en-US" w:eastAsia="zh-CN"/>
        </w:rPr>
        <w:tab/>
      </w:r>
      <w:r>
        <w:rPr>
          <w:lang w:val="en-US" w:eastAsia="zh-CN"/>
        </w:rPr>
        <w:t xml:space="preserve">Technical characteristics of Radiolocation systems operating in </w:t>
      </w:r>
      <w:r w:rsidRPr="00F53E00">
        <w:rPr>
          <w:lang w:val="en-US" w:eastAsia="zh-CN"/>
        </w:rPr>
        <w:t>5</w:t>
      </w:r>
      <w:r w:rsidR="00DF7FF2">
        <w:rPr>
          <w:lang w:val="en-US" w:eastAsia="zh-CN"/>
        </w:rPr>
        <w:t xml:space="preserve"> </w:t>
      </w:r>
      <w:r>
        <w:rPr>
          <w:lang w:val="en-US" w:eastAsia="zh-CN"/>
        </w:rPr>
        <w:t>725</w:t>
      </w:r>
      <w:r w:rsidR="00DF7FF2">
        <w:rPr>
          <w:lang w:val="en-US" w:eastAsia="zh-CN"/>
        </w:rPr>
        <w:t>-</w:t>
      </w:r>
      <w:r w:rsidRPr="00F53E00">
        <w:rPr>
          <w:lang w:val="en-US" w:eastAsia="zh-CN"/>
        </w:rPr>
        <w:t>5</w:t>
      </w:r>
      <w:r w:rsidR="00DF7FF2">
        <w:rPr>
          <w:lang w:val="en-US" w:eastAsia="zh-CN"/>
        </w:rPr>
        <w:t xml:space="preserve"> </w:t>
      </w:r>
      <w:r>
        <w:rPr>
          <w:lang w:val="en-US" w:eastAsia="zh-CN"/>
        </w:rPr>
        <w:t>85</w:t>
      </w:r>
      <w:r w:rsidRPr="00F53E00">
        <w:rPr>
          <w:lang w:val="en-US" w:eastAsia="zh-CN"/>
        </w:rPr>
        <w:t xml:space="preserve">0 MHz </w:t>
      </w:r>
      <w:r w:rsidR="00DF7FF2" w:rsidRPr="00F53E00">
        <w:rPr>
          <w:lang w:val="en-US" w:eastAsia="zh-CN"/>
        </w:rPr>
        <w:t xml:space="preserve">band </w:t>
      </w:r>
    </w:p>
    <w:p w:rsidR="00D94710" w:rsidRPr="00033FC2" w:rsidRDefault="00D94710" w:rsidP="00B32C52">
      <w:pPr>
        <w:pStyle w:val="Heading2"/>
        <w:keepNext w:val="0"/>
        <w:keepLines w:val="0"/>
        <w:rPr>
          <w:lang w:val="en-US"/>
        </w:rPr>
      </w:pPr>
      <w:r w:rsidRPr="00033FC2">
        <w:rPr>
          <w:shd w:val="clear" w:color="auto" w:fill="FFFFFF"/>
          <w:lang w:val="en-US"/>
        </w:rPr>
        <w:t>4.8</w:t>
      </w:r>
      <w:r w:rsidRPr="00033FC2">
        <w:rPr>
          <w:shd w:val="clear" w:color="auto" w:fill="FFFFFF"/>
          <w:lang w:val="en-US"/>
        </w:rPr>
        <w:tab/>
        <w:t>Technical and operational characteristics of the Fixed service operating in the 5</w:t>
      </w:r>
      <w:r w:rsidR="005573CB">
        <w:rPr>
          <w:shd w:val="clear" w:color="auto" w:fill="FFFFFF"/>
          <w:lang w:val="en-US"/>
        </w:rPr>
        <w:t> </w:t>
      </w:r>
      <w:r w:rsidRPr="00033FC2">
        <w:rPr>
          <w:shd w:val="clear" w:color="auto" w:fill="FFFFFF"/>
          <w:lang w:val="en-US"/>
        </w:rPr>
        <w:t>850-5</w:t>
      </w:r>
      <w:r w:rsidR="005573CB">
        <w:rPr>
          <w:shd w:val="clear" w:color="auto" w:fill="FFFFFF"/>
          <w:lang w:val="en-US"/>
        </w:rPr>
        <w:t> </w:t>
      </w:r>
      <w:r w:rsidRPr="00033FC2">
        <w:rPr>
          <w:shd w:val="clear" w:color="auto" w:fill="FFFFFF"/>
          <w:lang w:val="en-US"/>
        </w:rPr>
        <w:t>925 MHz</w:t>
      </w:r>
    </w:p>
    <w:p w:rsidR="00AD1840" w:rsidRPr="00125F55" w:rsidRDefault="00AD1840" w:rsidP="00AD1840">
      <w:pPr>
        <w:rPr>
          <w:lang w:val="en-US"/>
        </w:rPr>
      </w:pPr>
      <w:r w:rsidRPr="00125F55">
        <w:rPr>
          <w:lang w:val="en-US"/>
        </w:rPr>
        <w:t>[</w:t>
      </w:r>
      <w:r w:rsidRPr="007B4F03">
        <w:rPr>
          <w:lang w:val="en-US"/>
        </w:rPr>
        <w:t>TBD</w:t>
      </w:r>
      <w:r w:rsidRPr="00125F55">
        <w:rPr>
          <w:lang w:val="en-US"/>
        </w:rPr>
        <w:t>]</w:t>
      </w:r>
    </w:p>
    <w:p w:rsidR="00D94710" w:rsidRPr="00033FC2" w:rsidRDefault="00D94710" w:rsidP="00B32C52">
      <w:pPr>
        <w:pStyle w:val="Heading2"/>
        <w:rPr>
          <w:shd w:val="clear" w:color="auto" w:fill="FFFFFF"/>
          <w:lang w:val="en-US"/>
        </w:rPr>
      </w:pPr>
      <w:r w:rsidRPr="00033FC2">
        <w:rPr>
          <w:shd w:val="clear" w:color="auto" w:fill="FFFFFF"/>
          <w:lang w:val="en-US"/>
        </w:rPr>
        <w:t>4.9</w:t>
      </w:r>
      <w:r w:rsidRPr="00033FC2">
        <w:rPr>
          <w:shd w:val="clear" w:color="auto" w:fill="FFFFFF"/>
          <w:lang w:val="en-US"/>
        </w:rPr>
        <w:tab/>
        <w:t>Technical and operational characteristics of the Fixed Satellite service operating in the 5</w:t>
      </w:r>
      <w:r w:rsidR="00B32C52">
        <w:rPr>
          <w:shd w:val="clear" w:color="auto" w:fill="FFFFFF"/>
          <w:lang w:val="en-US"/>
        </w:rPr>
        <w:t> </w:t>
      </w:r>
      <w:r w:rsidRPr="00033FC2">
        <w:rPr>
          <w:shd w:val="clear" w:color="auto" w:fill="FFFFFF"/>
          <w:lang w:val="en-US"/>
        </w:rPr>
        <w:t>725-5</w:t>
      </w:r>
      <w:r w:rsidR="00B32C52">
        <w:rPr>
          <w:shd w:val="clear" w:color="auto" w:fill="FFFFFF"/>
          <w:lang w:val="en-US"/>
        </w:rPr>
        <w:t> </w:t>
      </w:r>
      <w:r w:rsidRPr="00033FC2">
        <w:rPr>
          <w:shd w:val="clear" w:color="auto" w:fill="FFFFFF"/>
          <w:lang w:val="en-US"/>
        </w:rPr>
        <w:t>850 MHz (for Region 1) and 5</w:t>
      </w:r>
      <w:r w:rsidR="00B32C52">
        <w:rPr>
          <w:shd w:val="clear" w:color="auto" w:fill="FFFFFF"/>
          <w:lang w:val="en-US"/>
        </w:rPr>
        <w:t> </w:t>
      </w:r>
      <w:r w:rsidRPr="00033FC2">
        <w:rPr>
          <w:shd w:val="clear" w:color="auto" w:fill="FFFFFF"/>
          <w:lang w:val="en-US"/>
        </w:rPr>
        <w:t>850</w:t>
      </w:r>
      <w:r w:rsidR="00B32C52">
        <w:rPr>
          <w:shd w:val="clear" w:color="auto" w:fill="FFFFFF"/>
          <w:lang w:val="en-US"/>
        </w:rPr>
        <w:noBreakHyphen/>
      </w:r>
      <w:r w:rsidRPr="00033FC2">
        <w:rPr>
          <w:shd w:val="clear" w:color="auto" w:fill="FFFFFF"/>
          <w:lang w:val="en-US"/>
        </w:rPr>
        <w:t>5</w:t>
      </w:r>
      <w:r w:rsidR="005573CB">
        <w:rPr>
          <w:shd w:val="clear" w:color="auto" w:fill="FFFFFF"/>
          <w:lang w:val="en-US"/>
        </w:rPr>
        <w:t> </w:t>
      </w:r>
      <w:r w:rsidRPr="00033FC2">
        <w:rPr>
          <w:shd w:val="clear" w:color="auto" w:fill="FFFFFF"/>
          <w:lang w:val="en-US"/>
        </w:rPr>
        <w:t>925 MHz</w:t>
      </w:r>
    </w:p>
    <w:p w:rsidR="0018031C" w:rsidRDefault="0018031C" w:rsidP="00686B3C">
      <w:pPr>
        <w:rPr>
          <w:lang w:val="en-US" w:eastAsia="zh-CN"/>
        </w:rPr>
      </w:pPr>
      <w:r>
        <w:rPr>
          <w:rFonts w:hint="eastAsia"/>
          <w:lang w:val="en-US" w:eastAsia="zh-CN"/>
        </w:rPr>
        <w:t>[</w:t>
      </w:r>
      <w:r>
        <w:rPr>
          <w:lang w:val="en-US" w:eastAsia="zh-CN"/>
        </w:rPr>
        <w:t>WP</w:t>
      </w:r>
      <w:r w:rsidR="00424EF2">
        <w:rPr>
          <w:lang w:val="en-US" w:eastAsia="zh-CN"/>
        </w:rPr>
        <w:t xml:space="preserve"> </w:t>
      </w:r>
      <w:r>
        <w:rPr>
          <w:lang w:val="en-US" w:eastAsia="zh-CN"/>
        </w:rPr>
        <w:t>4A</w:t>
      </w:r>
      <w:r>
        <w:rPr>
          <w:rFonts w:hint="eastAsia"/>
          <w:lang w:val="en-US" w:eastAsia="zh-CN"/>
        </w:rPr>
        <w:t>]</w:t>
      </w:r>
    </w:p>
    <w:p w:rsidR="0018031C" w:rsidRDefault="0018031C" w:rsidP="00424EF2">
      <w:pPr>
        <w:rPr>
          <w:lang w:val="en-US" w:eastAsia="zh-CN"/>
        </w:rPr>
      </w:pPr>
      <w:r w:rsidRPr="0018031C">
        <w:rPr>
          <w:lang w:val="en-US" w:eastAsia="zh-CN"/>
        </w:rPr>
        <w:t xml:space="preserve">Note: The material in </w:t>
      </w:r>
      <w:r>
        <w:rPr>
          <w:lang w:val="en-US" w:eastAsia="zh-CN"/>
        </w:rPr>
        <w:t>the</w:t>
      </w:r>
      <w:r w:rsidRPr="0018031C">
        <w:rPr>
          <w:lang w:val="en-US" w:eastAsia="zh-CN"/>
        </w:rPr>
        <w:t xml:space="preserve"> table</w:t>
      </w:r>
      <w:r>
        <w:rPr>
          <w:lang w:val="en-US" w:eastAsia="zh-CN"/>
        </w:rPr>
        <w:t xml:space="preserve"> below</w:t>
      </w:r>
      <w:r w:rsidRPr="0018031C">
        <w:rPr>
          <w:lang w:val="en-US" w:eastAsia="zh-CN"/>
        </w:rPr>
        <w:t xml:space="preserve"> is derived from contributions received by WP 4A at its September/October 2016 meeting.</w:t>
      </w:r>
    </w:p>
    <w:p w:rsidR="00DF7FF2" w:rsidRDefault="008A6BA1" w:rsidP="00DF7FF2">
      <w:pPr>
        <w:pStyle w:val="TableNo"/>
        <w:rPr>
          <w:rFonts w:asciiTheme="majorBidi" w:hAnsiTheme="majorBidi" w:cstheme="majorBidi"/>
        </w:rPr>
      </w:pPr>
      <w:r w:rsidRPr="00BF1E41">
        <w:rPr>
          <w:rFonts w:asciiTheme="majorBidi" w:hAnsiTheme="majorBidi" w:cstheme="majorBidi"/>
        </w:rPr>
        <w:t xml:space="preserve">Table </w:t>
      </w:r>
      <w:r>
        <w:rPr>
          <w:rFonts w:asciiTheme="majorBidi" w:hAnsiTheme="majorBidi" w:cstheme="majorBidi"/>
        </w:rPr>
        <w:t>1</w:t>
      </w:r>
    </w:p>
    <w:p w:rsidR="0018031C" w:rsidRPr="00125F55" w:rsidRDefault="008A6BA1" w:rsidP="00DF7FF2">
      <w:pPr>
        <w:pStyle w:val="Tabletitle"/>
        <w:rPr>
          <w:lang w:eastAsia="zh-CN"/>
        </w:rPr>
      </w:pPr>
      <w:r w:rsidRPr="008A6BA1">
        <w:t>FSS Uplink Parameters (Interfered with)</w:t>
      </w:r>
    </w:p>
    <w:tbl>
      <w:tblPr>
        <w:tblStyle w:val="TableGrid"/>
        <w:tblW w:w="0" w:type="auto"/>
        <w:tblLook w:val="04A0" w:firstRow="1" w:lastRow="0" w:firstColumn="1" w:lastColumn="0" w:noHBand="0" w:noVBand="1"/>
      </w:tblPr>
      <w:tblGrid>
        <w:gridCol w:w="2557"/>
        <w:gridCol w:w="2504"/>
        <w:gridCol w:w="2284"/>
        <w:gridCol w:w="2284"/>
      </w:tblGrid>
      <w:tr w:rsidR="0018031C" w:rsidRPr="00DF7FF2" w:rsidTr="00DF7FF2">
        <w:trPr>
          <w:trHeight w:val="20"/>
        </w:trPr>
        <w:tc>
          <w:tcPr>
            <w:tcW w:w="2557" w:type="dxa"/>
            <w:hideMark/>
          </w:tcPr>
          <w:p w:rsidR="0018031C" w:rsidRPr="00DF7FF2" w:rsidRDefault="0018031C" w:rsidP="00DF7FF2">
            <w:pPr>
              <w:spacing w:before="40" w:after="40"/>
              <w:rPr>
                <w:bCs/>
                <w:sz w:val="20"/>
                <w:szCs w:val="18"/>
                <w:lang w:eastAsia="zh-CN"/>
              </w:rPr>
            </w:pPr>
            <w:r w:rsidRPr="00DF7FF2">
              <w:rPr>
                <w:bCs/>
                <w:sz w:val="20"/>
                <w:szCs w:val="18"/>
                <w:lang w:eastAsia="zh-CN"/>
              </w:rPr>
              <w:t>Frequency range</w:t>
            </w:r>
          </w:p>
        </w:tc>
        <w:tc>
          <w:tcPr>
            <w:tcW w:w="2504" w:type="dxa"/>
            <w:hideMark/>
          </w:tcPr>
          <w:p w:rsidR="0018031C" w:rsidRPr="00DF7FF2" w:rsidRDefault="0018031C" w:rsidP="00DF7FF2">
            <w:pPr>
              <w:spacing w:before="40" w:after="40"/>
              <w:rPr>
                <w:bCs/>
                <w:sz w:val="20"/>
                <w:szCs w:val="18"/>
                <w:lang w:eastAsia="zh-CN"/>
              </w:rPr>
            </w:pPr>
            <w:r w:rsidRPr="00DF7FF2">
              <w:rPr>
                <w:bCs/>
                <w:sz w:val="20"/>
                <w:szCs w:val="18"/>
                <w:lang w:eastAsia="zh-CN"/>
              </w:rPr>
              <w:t>GHz</w:t>
            </w:r>
          </w:p>
        </w:tc>
        <w:tc>
          <w:tcPr>
            <w:tcW w:w="2284" w:type="dxa"/>
            <w:hideMark/>
          </w:tcPr>
          <w:p w:rsidR="0018031C" w:rsidRPr="00DF7FF2" w:rsidRDefault="0018031C" w:rsidP="00DF7FF2">
            <w:pPr>
              <w:spacing w:before="40" w:after="40"/>
              <w:rPr>
                <w:sz w:val="20"/>
                <w:szCs w:val="18"/>
                <w:lang w:eastAsia="zh-CN"/>
              </w:rPr>
            </w:pPr>
            <w:r w:rsidRPr="00DF7FF2">
              <w:rPr>
                <w:rFonts w:hint="eastAsia"/>
                <w:sz w:val="20"/>
                <w:szCs w:val="18"/>
                <w:lang w:eastAsia="zh-CN"/>
              </w:rPr>
              <w:t>5.725-5.925</w:t>
            </w:r>
          </w:p>
        </w:tc>
        <w:tc>
          <w:tcPr>
            <w:tcW w:w="2284" w:type="dxa"/>
            <w:hideMark/>
          </w:tcPr>
          <w:p w:rsidR="0018031C" w:rsidRPr="00DF7FF2" w:rsidRDefault="0018031C" w:rsidP="00DF7FF2">
            <w:pPr>
              <w:spacing w:before="40" w:after="40"/>
              <w:rPr>
                <w:sz w:val="20"/>
                <w:szCs w:val="18"/>
                <w:lang w:eastAsia="zh-CN"/>
              </w:rPr>
            </w:pPr>
            <w:r w:rsidRPr="00DF7FF2">
              <w:rPr>
                <w:rFonts w:hint="eastAsia"/>
                <w:sz w:val="20"/>
                <w:szCs w:val="18"/>
                <w:lang w:eastAsia="zh-CN"/>
              </w:rPr>
              <w:t>5.725-5.925</w:t>
            </w:r>
          </w:p>
        </w:tc>
      </w:tr>
      <w:tr w:rsidR="0018031C" w:rsidRPr="00DF7FF2" w:rsidTr="00DF7FF2">
        <w:trPr>
          <w:trHeight w:val="20"/>
        </w:trPr>
        <w:tc>
          <w:tcPr>
            <w:tcW w:w="2557" w:type="dxa"/>
            <w:hideMark/>
          </w:tcPr>
          <w:p w:rsidR="0018031C" w:rsidRPr="00DF7FF2" w:rsidRDefault="0018031C" w:rsidP="00DF7FF2">
            <w:pPr>
              <w:spacing w:before="40" w:after="40"/>
              <w:rPr>
                <w:bCs/>
                <w:sz w:val="20"/>
                <w:szCs w:val="18"/>
                <w:lang w:eastAsia="zh-CN"/>
              </w:rPr>
            </w:pPr>
            <w:r w:rsidRPr="00DF7FF2">
              <w:rPr>
                <w:bCs/>
                <w:sz w:val="20"/>
                <w:szCs w:val="18"/>
                <w:lang w:eastAsia="zh-CN"/>
              </w:rPr>
              <w:t>CARRIER</w:t>
            </w:r>
          </w:p>
        </w:tc>
        <w:tc>
          <w:tcPr>
            <w:tcW w:w="2504" w:type="dxa"/>
            <w:hideMark/>
          </w:tcPr>
          <w:p w:rsidR="0018031C" w:rsidRPr="00DF7FF2" w:rsidRDefault="0018031C" w:rsidP="00DF7FF2">
            <w:pPr>
              <w:spacing w:before="40" w:after="40"/>
              <w:rPr>
                <w:bCs/>
                <w:sz w:val="20"/>
                <w:szCs w:val="18"/>
                <w:lang w:eastAsia="zh-CN"/>
              </w:rPr>
            </w:pPr>
            <w:r w:rsidRPr="00DF7FF2">
              <w:rPr>
                <w:bCs/>
                <w:sz w:val="20"/>
                <w:szCs w:val="18"/>
                <w:lang w:eastAsia="zh-CN"/>
              </w:rPr>
              <w:t>Carrier Name</w:t>
            </w:r>
          </w:p>
        </w:tc>
        <w:tc>
          <w:tcPr>
            <w:tcW w:w="2284" w:type="dxa"/>
            <w:hideMark/>
          </w:tcPr>
          <w:p w:rsidR="0018031C" w:rsidRPr="00DF7FF2" w:rsidRDefault="0018031C" w:rsidP="00DF7FF2">
            <w:pPr>
              <w:spacing w:before="40" w:after="40"/>
              <w:rPr>
                <w:sz w:val="20"/>
                <w:szCs w:val="18"/>
                <w:lang w:eastAsia="zh-CN"/>
              </w:rPr>
            </w:pPr>
            <w:r w:rsidRPr="00DF7FF2">
              <w:rPr>
                <w:rFonts w:hint="eastAsia"/>
                <w:sz w:val="20"/>
                <w:szCs w:val="18"/>
                <w:lang w:eastAsia="zh-CN"/>
              </w:rPr>
              <w:t>Carrier #11</w:t>
            </w:r>
          </w:p>
        </w:tc>
        <w:tc>
          <w:tcPr>
            <w:tcW w:w="2284" w:type="dxa"/>
            <w:hideMark/>
          </w:tcPr>
          <w:p w:rsidR="0018031C" w:rsidRPr="00DF7FF2" w:rsidRDefault="0018031C" w:rsidP="00DF7FF2">
            <w:pPr>
              <w:spacing w:before="40" w:after="40"/>
              <w:rPr>
                <w:sz w:val="20"/>
                <w:szCs w:val="18"/>
                <w:lang w:eastAsia="zh-CN"/>
              </w:rPr>
            </w:pPr>
            <w:r w:rsidRPr="00DF7FF2">
              <w:rPr>
                <w:rFonts w:hint="eastAsia"/>
                <w:sz w:val="20"/>
                <w:szCs w:val="18"/>
                <w:lang w:eastAsia="zh-CN"/>
              </w:rPr>
              <w:t>Carrier #12</w:t>
            </w:r>
          </w:p>
        </w:tc>
      </w:tr>
      <w:tr w:rsidR="0018031C" w:rsidRPr="00DF7FF2" w:rsidTr="00DF7FF2">
        <w:trPr>
          <w:trHeight w:val="20"/>
        </w:trPr>
        <w:tc>
          <w:tcPr>
            <w:tcW w:w="2557" w:type="dxa"/>
            <w:hideMark/>
          </w:tcPr>
          <w:p w:rsidR="0018031C" w:rsidRPr="00DF7FF2" w:rsidRDefault="0018031C" w:rsidP="00DF7FF2">
            <w:pPr>
              <w:spacing w:before="40" w:after="40"/>
              <w:rPr>
                <w:bCs/>
                <w:sz w:val="20"/>
                <w:szCs w:val="18"/>
                <w:lang w:eastAsia="zh-CN"/>
              </w:rPr>
            </w:pPr>
            <w:r w:rsidRPr="00DF7FF2">
              <w:rPr>
                <w:bCs/>
                <w:sz w:val="20"/>
                <w:szCs w:val="18"/>
                <w:lang w:eastAsia="zh-CN"/>
              </w:rPr>
              <w:t>Noise bandwidth</w:t>
            </w:r>
          </w:p>
        </w:tc>
        <w:tc>
          <w:tcPr>
            <w:tcW w:w="2504" w:type="dxa"/>
            <w:hideMark/>
          </w:tcPr>
          <w:p w:rsidR="0018031C" w:rsidRPr="00DF7FF2" w:rsidRDefault="0018031C" w:rsidP="00DF7FF2">
            <w:pPr>
              <w:spacing w:before="40" w:after="40"/>
              <w:rPr>
                <w:bCs/>
                <w:sz w:val="20"/>
                <w:szCs w:val="18"/>
                <w:lang w:eastAsia="zh-CN"/>
              </w:rPr>
            </w:pPr>
            <w:r w:rsidRPr="00DF7FF2">
              <w:rPr>
                <w:bCs/>
                <w:sz w:val="20"/>
                <w:szCs w:val="18"/>
                <w:lang w:eastAsia="zh-CN"/>
              </w:rPr>
              <w:t>MHz</w:t>
            </w:r>
          </w:p>
        </w:tc>
        <w:tc>
          <w:tcPr>
            <w:tcW w:w="2284" w:type="dxa"/>
            <w:hideMark/>
          </w:tcPr>
          <w:p w:rsidR="0018031C" w:rsidRPr="00DF7FF2" w:rsidRDefault="0018031C" w:rsidP="00DF7FF2">
            <w:pPr>
              <w:spacing w:before="40" w:after="40"/>
              <w:rPr>
                <w:sz w:val="20"/>
                <w:szCs w:val="18"/>
                <w:lang w:eastAsia="zh-CN"/>
              </w:rPr>
            </w:pPr>
            <w:r w:rsidRPr="00DF7FF2">
              <w:rPr>
                <w:rFonts w:hint="eastAsia"/>
                <w:sz w:val="20"/>
                <w:szCs w:val="18"/>
                <w:lang w:eastAsia="zh-CN"/>
              </w:rPr>
              <w:t>4.0-20</w:t>
            </w:r>
          </w:p>
        </w:tc>
        <w:tc>
          <w:tcPr>
            <w:tcW w:w="2284" w:type="dxa"/>
            <w:hideMark/>
          </w:tcPr>
          <w:p w:rsidR="0018031C" w:rsidRPr="00DF7FF2" w:rsidRDefault="0018031C" w:rsidP="00DF7FF2">
            <w:pPr>
              <w:spacing w:before="40" w:after="40"/>
              <w:rPr>
                <w:sz w:val="20"/>
                <w:szCs w:val="18"/>
                <w:lang w:eastAsia="zh-CN"/>
              </w:rPr>
            </w:pPr>
            <w:r w:rsidRPr="00DF7FF2">
              <w:rPr>
                <w:rFonts w:hint="eastAsia"/>
                <w:sz w:val="20"/>
                <w:szCs w:val="18"/>
                <w:lang w:eastAsia="zh-CN"/>
              </w:rPr>
              <w:t>4.0-20</w:t>
            </w:r>
          </w:p>
        </w:tc>
      </w:tr>
      <w:tr w:rsidR="008A6BA1" w:rsidRPr="00DF7FF2" w:rsidTr="00DF7FF2">
        <w:trPr>
          <w:trHeight w:val="20"/>
        </w:trPr>
        <w:tc>
          <w:tcPr>
            <w:tcW w:w="9629" w:type="dxa"/>
            <w:gridSpan w:val="4"/>
            <w:hideMark/>
          </w:tcPr>
          <w:p w:rsidR="008A6BA1" w:rsidRPr="00DF7FF2" w:rsidRDefault="008A6BA1" w:rsidP="00DF7FF2">
            <w:pPr>
              <w:spacing w:before="40" w:after="40"/>
              <w:rPr>
                <w:bCs/>
                <w:sz w:val="20"/>
                <w:szCs w:val="18"/>
                <w:lang w:eastAsia="zh-CN"/>
              </w:rPr>
            </w:pPr>
            <w:r w:rsidRPr="00DF7FF2">
              <w:rPr>
                <w:bCs/>
                <w:sz w:val="20"/>
                <w:szCs w:val="18"/>
                <w:lang w:eastAsia="zh-CN"/>
              </w:rPr>
              <w:t>SPACE STATION</w:t>
            </w:r>
            <w:r w:rsidRPr="00DF7FF2">
              <w:rPr>
                <w:rFonts w:ascii="Microsoft YaHei" w:eastAsia="Microsoft YaHei" w:hAnsi="Microsoft YaHei" w:cs="Microsoft YaHei" w:hint="eastAsia"/>
                <w:bCs/>
                <w:sz w:val="20"/>
                <w:szCs w:val="18"/>
                <w:lang w:eastAsia="zh-CN"/>
              </w:rPr>
              <w:t xml:space="preserve">　</w:t>
            </w:r>
          </w:p>
        </w:tc>
      </w:tr>
      <w:tr w:rsidR="0018031C" w:rsidRPr="00DF7FF2" w:rsidTr="00DF7FF2">
        <w:trPr>
          <w:trHeight w:val="20"/>
        </w:trPr>
        <w:tc>
          <w:tcPr>
            <w:tcW w:w="2557" w:type="dxa"/>
            <w:hideMark/>
          </w:tcPr>
          <w:p w:rsidR="0018031C" w:rsidRPr="00DF7FF2" w:rsidRDefault="0018031C" w:rsidP="00DF7FF2">
            <w:pPr>
              <w:spacing w:before="40" w:after="40"/>
              <w:rPr>
                <w:bCs/>
                <w:sz w:val="20"/>
                <w:szCs w:val="18"/>
                <w:lang w:eastAsia="zh-CN"/>
              </w:rPr>
            </w:pPr>
            <w:r w:rsidRPr="00DF7FF2">
              <w:rPr>
                <w:bCs/>
                <w:sz w:val="20"/>
                <w:szCs w:val="18"/>
                <w:lang w:eastAsia="zh-CN"/>
              </w:rPr>
              <w:t xml:space="preserve">Peak receive antenna gain </w:t>
            </w:r>
          </w:p>
        </w:tc>
        <w:tc>
          <w:tcPr>
            <w:tcW w:w="2504" w:type="dxa"/>
            <w:hideMark/>
          </w:tcPr>
          <w:p w:rsidR="0018031C" w:rsidRPr="00DF7FF2" w:rsidRDefault="0018031C" w:rsidP="00DF7FF2">
            <w:pPr>
              <w:spacing w:before="40" w:after="40"/>
              <w:rPr>
                <w:bCs/>
                <w:sz w:val="20"/>
                <w:szCs w:val="18"/>
                <w:lang w:eastAsia="zh-CN"/>
              </w:rPr>
            </w:pPr>
            <w:proofErr w:type="spellStart"/>
            <w:r w:rsidRPr="00DF7FF2">
              <w:rPr>
                <w:bCs/>
                <w:sz w:val="20"/>
                <w:szCs w:val="18"/>
                <w:lang w:eastAsia="zh-CN"/>
              </w:rPr>
              <w:t>dBi</w:t>
            </w:r>
            <w:proofErr w:type="spellEnd"/>
          </w:p>
        </w:tc>
        <w:tc>
          <w:tcPr>
            <w:tcW w:w="2284" w:type="dxa"/>
            <w:hideMark/>
          </w:tcPr>
          <w:p w:rsidR="0018031C" w:rsidRPr="00DF7FF2" w:rsidRDefault="0018031C" w:rsidP="00DF7FF2">
            <w:pPr>
              <w:spacing w:before="40" w:after="40"/>
              <w:rPr>
                <w:sz w:val="20"/>
                <w:szCs w:val="18"/>
                <w:lang w:eastAsia="zh-CN"/>
              </w:rPr>
            </w:pPr>
            <w:r w:rsidRPr="00DF7FF2">
              <w:rPr>
                <w:rFonts w:hint="eastAsia"/>
                <w:sz w:val="20"/>
                <w:szCs w:val="18"/>
                <w:lang w:eastAsia="zh-CN"/>
              </w:rPr>
              <w:t>20</w:t>
            </w:r>
          </w:p>
        </w:tc>
        <w:tc>
          <w:tcPr>
            <w:tcW w:w="2284" w:type="dxa"/>
            <w:hideMark/>
          </w:tcPr>
          <w:p w:rsidR="0018031C" w:rsidRPr="00DF7FF2" w:rsidRDefault="0018031C" w:rsidP="00DF7FF2">
            <w:pPr>
              <w:spacing w:before="40" w:after="40"/>
              <w:rPr>
                <w:sz w:val="20"/>
                <w:szCs w:val="18"/>
                <w:lang w:eastAsia="zh-CN"/>
              </w:rPr>
            </w:pPr>
            <w:r w:rsidRPr="00DF7FF2">
              <w:rPr>
                <w:rFonts w:hint="eastAsia"/>
                <w:sz w:val="20"/>
                <w:szCs w:val="18"/>
                <w:lang w:eastAsia="zh-CN"/>
              </w:rPr>
              <w:t>36.4</w:t>
            </w:r>
          </w:p>
        </w:tc>
      </w:tr>
      <w:tr w:rsidR="0018031C" w:rsidRPr="00DF7FF2" w:rsidTr="00DF7FF2">
        <w:trPr>
          <w:trHeight w:val="20"/>
        </w:trPr>
        <w:tc>
          <w:tcPr>
            <w:tcW w:w="2557" w:type="dxa"/>
            <w:hideMark/>
          </w:tcPr>
          <w:p w:rsidR="0018031C" w:rsidRPr="00DF7FF2" w:rsidRDefault="0018031C" w:rsidP="00DF7FF2">
            <w:pPr>
              <w:spacing w:before="40" w:after="40"/>
              <w:rPr>
                <w:bCs/>
                <w:sz w:val="20"/>
                <w:szCs w:val="18"/>
                <w:lang w:eastAsia="zh-CN"/>
              </w:rPr>
            </w:pPr>
            <w:r w:rsidRPr="00DF7FF2">
              <w:rPr>
                <w:bCs/>
                <w:sz w:val="20"/>
                <w:szCs w:val="18"/>
                <w:lang w:eastAsia="zh-CN"/>
              </w:rPr>
              <w:t xml:space="preserve">Antenna receive gain pattern  and </w:t>
            </w:r>
            <w:proofErr w:type="spellStart"/>
            <w:r w:rsidRPr="00DF7FF2">
              <w:rPr>
                <w:bCs/>
                <w:sz w:val="20"/>
                <w:szCs w:val="18"/>
                <w:lang w:eastAsia="zh-CN"/>
              </w:rPr>
              <w:t>beamwidth</w:t>
            </w:r>
            <w:proofErr w:type="spellEnd"/>
          </w:p>
        </w:tc>
        <w:tc>
          <w:tcPr>
            <w:tcW w:w="2504" w:type="dxa"/>
            <w:hideMark/>
          </w:tcPr>
          <w:p w:rsidR="0018031C" w:rsidRPr="00DF7FF2" w:rsidRDefault="0018031C" w:rsidP="00DF7FF2">
            <w:pPr>
              <w:spacing w:before="40" w:after="40"/>
              <w:rPr>
                <w:bCs/>
                <w:sz w:val="20"/>
                <w:szCs w:val="18"/>
                <w:lang w:eastAsia="zh-CN"/>
              </w:rPr>
            </w:pPr>
            <w:r w:rsidRPr="00DF7FF2">
              <w:rPr>
                <w:bCs/>
                <w:sz w:val="20"/>
                <w:szCs w:val="18"/>
                <w:lang w:eastAsia="zh-CN"/>
              </w:rPr>
              <w:t>–</w:t>
            </w:r>
          </w:p>
        </w:tc>
        <w:tc>
          <w:tcPr>
            <w:tcW w:w="2284" w:type="dxa"/>
            <w:hideMark/>
          </w:tcPr>
          <w:p w:rsidR="0018031C" w:rsidRPr="00DF7FF2" w:rsidRDefault="0018031C" w:rsidP="00DF7FF2">
            <w:pPr>
              <w:spacing w:before="40" w:after="40"/>
              <w:rPr>
                <w:sz w:val="20"/>
                <w:szCs w:val="18"/>
                <w:lang w:eastAsia="zh-CN"/>
              </w:rPr>
            </w:pPr>
            <w:r w:rsidRPr="00DF7FF2">
              <w:rPr>
                <w:rFonts w:hint="eastAsia"/>
                <w:sz w:val="20"/>
                <w:szCs w:val="18"/>
                <w:lang w:eastAsia="zh-CN"/>
              </w:rPr>
              <w:t>Section 1.1 of Annex 1  of Rec. ITU-R S.672-4</w:t>
            </w:r>
            <w:r w:rsidRPr="00DF7FF2">
              <w:rPr>
                <w:rFonts w:hint="eastAsia"/>
                <w:sz w:val="20"/>
                <w:szCs w:val="18"/>
                <w:lang w:eastAsia="zh-CN"/>
              </w:rPr>
              <w:br/>
              <w:t>LS=-25</w:t>
            </w:r>
          </w:p>
        </w:tc>
        <w:tc>
          <w:tcPr>
            <w:tcW w:w="2284" w:type="dxa"/>
            <w:hideMark/>
          </w:tcPr>
          <w:p w:rsidR="0018031C" w:rsidRPr="00DF7FF2" w:rsidRDefault="0018031C" w:rsidP="00DF7FF2">
            <w:pPr>
              <w:spacing w:before="40" w:after="40"/>
              <w:rPr>
                <w:sz w:val="20"/>
                <w:szCs w:val="18"/>
                <w:lang w:eastAsia="zh-CN"/>
              </w:rPr>
            </w:pPr>
            <w:r w:rsidRPr="00DF7FF2">
              <w:rPr>
                <w:rFonts w:hint="eastAsia"/>
                <w:sz w:val="20"/>
                <w:szCs w:val="18"/>
                <w:lang w:eastAsia="zh-CN"/>
              </w:rPr>
              <w:t>Section 1.1 of Annex 1  of Rec. ITU-R S.672-4</w:t>
            </w:r>
            <w:r w:rsidRPr="00DF7FF2">
              <w:rPr>
                <w:rFonts w:hint="eastAsia"/>
                <w:sz w:val="20"/>
                <w:szCs w:val="18"/>
                <w:lang w:eastAsia="zh-CN"/>
              </w:rPr>
              <w:br/>
              <w:t>LS=-25</w:t>
            </w:r>
          </w:p>
        </w:tc>
      </w:tr>
      <w:tr w:rsidR="0018031C" w:rsidRPr="00DF7FF2" w:rsidTr="00DF7FF2">
        <w:trPr>
          <w:trHeight w:val="20"/>
        </w:trPr>
        <w:tc>
          <w:tcPr>
            <w:tcW w:w="2557" w:type="dxa"/>
            <w:hideMark/>
          </w:tcPr>
          <w:p w:rsidR="0018031C" w:rsidRPr="00DF7FF2" w:rsidRDefault="0018031C" w:rsidP="00DF7FF2">
            <w:pPr>
              <w:spacing w:before="40" w:after="40"/>
              <w:rPr>
                <w:bCs/>
                <w:sz w:val="20"/>
                <w:szCs w:val="18"/>
                <w:lang w:eastAsia="zh-CN"/>
              </w:rPr>
            </w:pPr>
            <w:r w:rsidRPr="00DF7FF2">
              <w:rPr>
                <w:bCs/>
                <w:sz w:val="20"/>
                <w:szCs w:val="18"/>
                <w:lang w:eastAsia="zh-CN"/>
              </w:rPr>
              <w:t>System receive noise temperature</w:t>
            </w:r>
          </w:p>
        </w:tc>
        <w:tc>
          <w:tcPr>
            <w:tcW w:w="2504" w:type="dxa"/>
            <w:hideMark/>
          </w:tcPr>
          <w:p w:rsidR="0018031C" w:rsidRPr="00DF7FF2" w:rsidRDefault="0018031C" w:rsidP="00DF7FF2">
            <w:pPr>
              <w:spacing w:before="40" w:after="40"/>
              <w:rPr>
                <w:bCs/>
                <w:sz w:val="20"/>
                <w:szCs w:val="18"/>
                <w:lang w:eastAsia="zh-CN"/>
              </w:rPr>
            </w:pPr>
            <w:r w:rsidRPr="00DF7FF2">
              <w:rPr>
                <w:bCs/>
                <w:sz w:val="20"/>
                <w:szCs w:val="18"/>
                <w:lang w:eastAsia="zh-CN"/>
              </w:rPr>
              <w:t>K</w:t>
            </w:r>
          </w:p>
        </w:tc>
        <w:tc>
          <w:tcPr>
            <w:tcW w:w="2284" w:type="dxa"/>
            <w:hideMark/>
          </w:tcPr>
          <w:p w:rsidR="0018031C" w:rsidRPr="00DF7FF2" w:rsidRDefault="0018031C" w:rsidP="00DF7FF2">
            <w:pPr>
              <w:spacing w:before="40" w:after="40"/>
              <w:rPr>
                <w:sz w:val="20"/>
                <w:szCs w:val="18"/>
                <w:lang w:eastAsia="zh-CN"/>
              </w:rPr>
            </w:pPr>
            <w:r w:rsidRPr="00DF7FF2">
              <w:rPr>
                <w:rFonts w:hint="eastAsia"/>
                <w:sz w:val="20"/>
                <w:szCs w:val="18"/>
                <w:lang w:eastAsia="zh-CN"/>
              </w:rPr>
              <w:t>400</w:t>
            </w:r>
          </w:p>
        </w:tc>
        <w:tc>
          <w:tcPr>
            <w:tcW w:w="2284" w:type="dxa"/>
            <w:hideMark/>
          </w:tcPr>
          <w:p w:rsidR="0018031C" w:rsidRPr="00DF7FF2" w:rsidRDefault="0018031C" w:rsidP="00DF7FF2">
            <w:pPr>
              <w:spacing w:before="40" w:after="40"/>
              <w:rPr>
                <w:sz w:val="20"/>
                <w:szCs w:val="18"/>
                <w:lang w:eastAsia="zh-CN"/>
              </w:rPr>
            </w:pPr>
            <w:r w:rsidRPr="00DF7FF2">
              <w:rPr>
                <w:rFonts w:hint="eastAsia"/>
                <w:sz w:val="20"/>
                <w:szCs w:val="18"/>
                <w:lang w:eastAsia="zh-CN"/>
              </w:rPr>
              <w:t>400</w:t>
            </w:r>
          </w:p>
        </w:tc>
      </w:tr>
      <w:tr w:rsidR="008A6BA1" w:rsidRPr="00DF7FF2" w:rsidTr="00DF7FF2">
        <w:trPr>
          <w:trHeight w:val="20"/>
        </w:trPr>
        <w:tc>
          <w:tcPr>
            <w:tcW w:w="9629" w:type="dxa"/>
            <w:gridSpan w:val="4"/>
            <w:noWrap/>
            <w:hideMark/>
          </w:tcPr>
          <w:p w:rsidR="008A6BA1" w:rsidRPr="00DF7FF2" w:rsidRDefault="008A6BA1" w:rsidP="00DF7FF2">
            <w:pPr>
              <w:spacing w:before="40" w:after="40"/>
              <w:rPr>
                <w:bCs/>
                <w:sz w:val="20"/>
                <w:szCs w:val="18"/>
                <w:lang w:eastAsia="zh-CN"/>
              </w:rPr>
            </w:pPr>
            <w:r w:rsidRPr="00DF7FF2">
              <w:rPr>
                <w:bCs/>
                <w:sz w:val="20"/>
                <w:szCs w:val="18"/>
                <w:lang w:eastAsia="zh-CN"/>
              </w:rPr>
              <w:t>INTERFERENCE PROTECTION CRITERIA</w:t>
            </w:r>
            <w:r w:rsidRPr="00DF7FF2">
              <w:rPr>
                <w:rFonts w:ascii="Microsoft YaHei" w:eastAsia="Microsoft YaHei" w:hAnsi="Microsoft YaHei" w:cs="Microsoft YaHei" w:hint="eastAsia"/>
                <w:bCs/>
                <w:sz w:val="20"/>
                <w:szCs w:val="18"/>
                <w:lang w:eastAsia="zh-CN"/>
              </w:rPr>
              <w:t xml:space="preserve">　</w:t>
            </w:r>
          </w:p>
        </w:tc>
      </w:tr>
      <w:tr w:rsidR="0018031C" w:rsidRPr="00DF7FF2" w:rsidTr="00DF7FF2">
        <w:trPr>
          <w:trHeight w:val="20"/>
        </w:trPr>
        <w:tc>
          <w:tcPr>
            <w:tcW w:w="2557" w:type="dxa"/>
            <w:hideMark/>
          </w:tcPr>
          <w:p w:rsidR="0018031C" w:rsidRPr="00DF7FF2" w:rsidRDefault="0018031C" w:rsidP="00DF7FF2">
            <w:pPr>
              <w:spacing w:before="40" w:after="40"/>
              <w:rPr>
                <w:bCs/>
                <w:sz w:val="20"/>
                <w:szCs w:val="18"/>
                <w:lang w:eastAsia="zh-CN"/>
              </w:rPr>
            </w:pPr>
            <w:r w:rsidRPr="00DF7FF2">
              <w:rPr>
                <w:bCs/>
                <w:sz w:val="20"/>
                <w:szCs w:val="18"/>
                <w:lang w:eastAsia="zh-CN"/>
              </w:rPr>
              <w:t xml:space="preserve"> Interference to Noise Ratio I/N</w:t>
            </w:r>
          </w:p>
        </w:tc>
        <w:tc>
          <w:tcPr>
            <w:tcW w:w="2504" w:type="dxa"/>
            <w:hideMark/>
          </w:tcPr>
          <w:p w:rsidR="0018031C" w:rsidRPr="00DF7FF2" w:rsidRDefault="0018031C" w:rsidP="00DF7FF2">
            <w:pPr>
              <w:spacing w:before="40" w:after="40"/>
              <w:rPr>
                <w:bCs/>
                <w:sz w:val="20"/>
                <w:szCs w:val="18"/>
                <w:lang w:eastAsia="zh-CN"/>
              </w:rPr>
            </w:pPr>
            <w:r w:rsidRPr="00DF7FF2">
              <w:rPr>
                <w:bCs/>
                <w:sz w:val="20"/>
                <w:szCs w:val="18"/>
                <w:lang w:eastAsia="zh-CN"/>
              </w:rPr>
              <w:t>dB</w:t>
            </w:r>
          </w:p>
        </w:tc>
        <w:tc>
          <w:tcPr>
            <w:tcW w:w="2284" w:type="dxa"/>
            <w:hideMark/>
          </w:tcPr>
          <w:p w:rsidR="0018031C" w:rsidRPr="00DF7FF2" w:rsidRDefault="0018031C" w:rsidP="00DF7FF2">
            <w:pPr>
              <w:spacing w:before="40" w:after="40"/>
              <w:rPr>
                <w:sz w:val="20"/>
                <w:szCs w:val="18"/>
                <w:lang w:eastAsia="zh-CN"/>
              </w:rPr>
            </w:pPr>
            <w:r w:rsidRPr="00DF7FF2">
              <w:rPr>
                <w:rFonts w:hint="eastAsia"/>
                <w:sz w:val="20"/>
                <w:szCs w:val="18"/>
                <w:lang w:eastAsia="zh-CN"/>
              </w:rPr>
              <w:t>[-12.2]</w:t>
            </w:r>
          </w:p>
        </w:tc>
        <w:tc>
          <w:tcPr>
            <w:tcW w:w="2284" w:type="dxa"/>
            <w:hideMark/>
          </w:tcPr>
          <w:p w:rsidR="0018031C" w:rsidRPr="00DF7FF2" w:rsidRDefault="0018031C" w:rsidP="00DF7FF2">
            <w:pPr>
              <w:spacing w:before="40" w:after="40"/>
              <w:rPr>
                <w:sz w:val="20"/>
                <w:szCs w:val="18"/>
                <w:lang w:eastAsia="zh-CN"/>
              </w:rPr>
            </w:pPr>
            <w:r w:rsidRPr="00DF7FF2">
              <w:rPr>
                <w:rFonts w:hint="eastAsia"/>
                <w:sz w:val="20"/>
                <w:szCs w:val="18"/>
                <w:lang w:eastAsia="zh-CN"/>
              </w:rPr>
              <w:t>[-12.2]</w:t>
            </w:r>
          </w:p>
        </w:tc>
      </w:tr>
      <w:tr w:rsidR="008A6BA1" w:rsidRPr="00DF7FF2" w:rsidTr="00DF7FF2">
        <w:trPr>
          <w:trHeight w:val="20"/>
        </w:trPr>
        <w:tc>
          <w:tcPr>
            <w:tcW w:w="9629" w:type="dxa"/>
            <w:gridSpan w:val="4"/>
            <w:hideMark/>
          </w:tcPr>
          <w:p w:rsidR="008A6BA1" w:rsidRPr="00DF7FF2" w:rsidRDefault="008A6BA1" w:rsidP="00DF7FF2">
            <w:pPr>
              <w:spacing w:before="40" w:after="40"/>
              <w:rPr>
                <w:sz w:val="20"/>
                <w:szCs w:val="18"/>
                <w:lang w:eastAsia="zh-CN"/>
              </w:rPr>
            </w:pPr>
            <w:r w:rsidRPr="00DF7FF2">
              <w:rPr>
                <w:bCs/>
                <w:sz w:val="20"/>
                <w:szCs w:val="18"/>
                <w:lang w:eastAsia="zh-CN"/>
              </w:rPr>
              <w:t>Other</w:t>
            </w:r>
          </w:p>
        </w:tc>
      </w:tr>
      <w:tr w:rsidR="0018031C" w:rsidRPr="00DF7FF2" w:rsidTr="00DF7FF2">
        <w:trPr>
          <w:trHeight w:val="20"/>
        </w:trPr>
        <w:tc>
          <w:tcPr>
            <w:tcW w:w="2557" w:type="dxa"/>
            <w:hideMark/>
          </w:tcPr>
          <w:p w:rsidR="0018031C" w:rsidRPr="00DF7FF2" w:rsidRDefault="0018031C" w:rsidP="00DF7FF2">
            <w:pPr>
              <w:spacing w:before="40" w:after="40"/>
              <w:rPr>
                <w:bCs/>
                <w:sz w:val="20"/>
                <w:szCs w:val="18"/>
                <w:lang w:eastAsia="zh-CN"/>
              </w:rPr>
            </w:pPr>
            <w:r w:rsidRPr="00DF7FF2">
              <w:rPr>
                <w:bCs/>
                <w:sz w:val="20"/>
                <w:szCs w:val="18"/>
                <w:lang w:eastAsia="zh-CN"/>
              </w:rPr>
              <w:t xml:space="preserve">Additional Notes </w:t>
            </w:r>
          </w:p>
        </w:tc>
        <w:tc>
          <w:tcPr>
            <w:tcW w:w="2504" w:type="dxa"/>
            <w:hideMark/>
          </w:tcPr>
          <w:p w:rsidR="0018031C" w:rsidRPr="00DF7FF2" w:rsidRDefault="0018031C" w:rsidP="00DF7FF2">
            <w:pPr>
              <w:spacing w:before="40" w:after="40"/>
              <w:rPr>
                <w:sz w:val="20"/>
                <w:szCs w:val="18"/>
                <w:lang w:eastAsia="zh-CN"/>
              </w:rPr>
            </w:pPr>
            <w:r w:rsidRPr="00DF7FF2">
              <w:rPr>
                <w:rFonts w:ascii="Microsoft YaHei" w:eastAsia="Microsoft YaHei" w:hAnsi="Microsoft YaHei" w:cs="Microsoft YaHei" w:hint="eastAsia"/>
                <w:sz w:val="20"/>
                <w:szCs w:val="18"/>
                <w:lang w:eastAsia="zh-CN"/>
              </w:rPr>
              <w:t xml:space="preserve">　</w:t>
            </w:r>
          </w:p>
        </w:tc>
        <w:tc>
          <w:tcPr>
            <w:tcW w:w="2284" w:type="dxa"/>
            <w:hideMark/>
          </w:tcPr>
          <w:p w:rsidR="0018031C" w:rsidRPr="00DF7FF2" w:rsidRDefault="0018031C" w:rsidP="00DF7FF2">
            <w:pPr>
              <w:spacing w:before="40" w:after="40"/>
              <w:rPr>
                <w:sz w:val="20"/>
                <w:szCs w:val="18"/>
                <w:lang w:eastAsia="zh-CN"/>
              </w:rPr>
            </w:pPr>
            <w:r w:rsidRPr="00DF7FF2">
              <w:rPr>
                <w:rFonts w:hint="eastAsia"/>
                <w:sz w:val="20"/>
                <w:szCs w:val="18"/>
                <w:lang w:eastAsia="zh-CN"/>
              </w:rPr>
              <w:t>-</w:t>
            </w:r>
          </w:p>
        </w:tc>
        <w:tc>
          <w:tcPr>
            <w:tcW w:w="2284" w:type="dxa"/>
            <w:hideMark/>
          </w:tcPr>
          <w:p w:rsidR="0018031C" w:rsidRPr="00DF7FF2" w:rsidRDefault="0018031C" w:rsidP="00DF7FF2">
            <w:pPr>
              <w:spacing w:before="40" w:after="40"/>
              <w:rPr>
                <w:sz w:val="20"/>
                <w:szCs w:val="18"/>
                <w:lang w:eastAsia="zh-CN"/>
              </w:rPr>
            </w:pPr>
            <w:r w:rsidRPr="00DF7FF2">
              <w:rPr>
                <w:rFonts w:ascii="Microsoft YaHei" w:eastAsia="Microsoft YaHei" w:hAnsi="Microsoft YaHei" w:cs="Microsoft YaHei" w:hint="eastAsia"/>
                <w:sz w:val="20"/>
                <w:szCs w:val="18"/>
                <w:lang w:eastAsia="zh-CN"/>
              </w:rPr>
              <w:t xml:space="preserve">　</w:t>
            </w:r>
          </w:p>
        </w:tc>
      </w:tr>
    </w:tbl>
    <w:p w:rsidR="00DF7FF2" w:rsidRDefault="0018031C" w:rsidP="00DF7FF2">
      <w:pPr>
        <w:pStyle w:val="TableNo"/>
        <w:rPr>
          <w:rFonts w:asciiTheme="majorBidi" w:hAnsiTheme="majorBidi" w:cstheme="majorBidi"/>
        </w:rPr>
      </w:pPr>
      <w:r w:rsidRPr="00125F55">
        <w:rPr>
          <w:rFonts w:asciiTheme="majorBidi" w:hAnsiTheme="majorBidi" w:cstheme="majorBidi"/>
        </w:rPr>
        <w:t>Table 2</w:t>
      </w:r>
    </w:p>
    <w:p w:rsidR="0018031C" w:rsidRPr="00125F55" w:rsidRDefault="0018031C" w:rsidP="00DF7FF2">
      <w:pPr>
        <w:pStyle w:val="Tabletitle"/>
      </w:pPr>
      <w:r w:rsidRPr="00125F55">
        <w:t>FSS Uplink Parameters (Interferer)</w:t>
      </w:r>
    </w:p>
    <w:tbl>
      <w:tblPr>
        <w:tblStyle w:val="TableGrid"/>
        <w:tblW w:w="0" w:type="auto"/>
        <w:tblLook w:val="04A0" w:firstRow="1" w:lastRow="0" w:firstColumn="1" w:lastColumn="0" w:noHBand="0" w:noVBand="1"/>
      </w:tblPr>
      <w:tblGrid>
        <w:gridCol w:w="2557"/>
        <w:gridCol w:w="2504"/>
        <w:gridCol w:w="2284"/>
        <w:gridCol w:w="2284"/>
      </w:tblGrid>
      <w:tr w:rsidR="0018031C" w:rsidRPr="00DF7FF2" w:rsidTr="00DF7FF2">
        <w:trPr>
          <w:trHeight w:val="20"/>
        </w:trPr>
        <w:tc>
          <w:tcPr>
            <w:tcW w:w="2557" w:type="dxa"/>
            <w:hideMark/>
          </w:tcPr>
          <w:p w:rsidR="0018031C" w:rsidRPr="00DF7FF2" w:rsidRDefault="0018031C" w:rsidP="00DF7FF2">
            <w:pPr>
              <w:spacing w:before="40" w:after="40"/>
              <w:rPr>
                <w:bCs/>
                <w:sz w:val="20"/>
                <w:szCs w:val="18"/>
                <w:lang w:eastAsia="zh-CN"/>
              </w:rPr>
            </w:pPr>
            <w:r w:rsidRPr="00DF7FF2">
              <w:rPr>
                <w:bCs/>
                <w:sz w:val="20"/>
                <w:szCs w:val="18"/>
                <w:lang w:eastAsia="zh-CN"/>
              </w:rPr>
              <w:t>Frequency range</w:t>
            </w:r>
          </w:p>
        </w:tc>
        <w:tc>
          <w:tcPr>
            <w:tcW w:w="2504" w:type="dxa"/>
            <w:hideMark/>
          </w:tcPr>
          <w:p w:rsidR="0018031C" w:rsidRPr="00DF7FF2" w:rsidRDefault="0018031C" w:rsidP="00DF7FF2">
            <w:pPr>
              <w:spacing w:before="40" w:after="40"/>
              <w:rPr>
                <w:bCs/>
                <w:sz w:val="20"/>
                <w:szCs w:val="18"/>
                <w:lang w:eastAsia="zh-CN"/>
              </w:rPr>
            </w:pPr>
            <w:r w:rsidRPr="00DF7FF2">
              <w:rPr>
                <w:bCs/>
                <w:sz w:val="20"/>
                <w:szCs w:val="18"/>
                <w:lang w:eastAsia="zh-CN"/>
              </w:rPr>
              <w:t>GHz</w:t>
            </w:r>
          </w:p>
        </w:tc>
        <w:tc>
          <w:tcPr>
            <w:tcW w:w="2284" w:type="dxa"/>
            <w:hideMark/>
          </w:tcPr>
          <w:p w:rsidR="0018031C" w:rsidRPr="00DF7FF2" w:rsidRDefault="0018031C" w:rsidP="00DF7FF2">
            <w:pPr>
              <w:spacing w:before="40" w:after="40"/>
              <w:rPr>
                <w:sz w:val="20"/>
                <w:szCs w:val="18"/>
                <w:highlight w:val="yellow"/>
                <w:lang w:eastAsia="zh-CN"/>
              </w:rPr>
            </w:pPr>
            <w:r w:rsidRPr="00DF7FF2">
              <w:rPr>
                <w:sz w:val="20"/>
                <w:szCs w:val="18"/>
                <w:highlight w:val="yellow"/>
                <w:lang w:eastAsia="zh-CN"/>
              </w:rPr>
              <w:t>5.925-5.925</w:t>
            </w:r>
          </w:p>
        </w:tc>
        <w:tc>
          <w:tcPr>
            <w:tcW w:w="2284" w:type="dxa"/>
            <w:hideMark/>
          </w:tcPr>
          <w:p w:rsidR="0018031C" w:rsidRPr="00DF7FF2" w:rsidRDefault="0018031C" w:rsidP="00DF7FF2">
            <w:pPr>
              <w:spacing w:before="40" w:after="40"/>
              <w:rPr>
                <w:sz w:val="20"/>
                <w:szCs w:val="18"/>
                <w:highlight w:val="yellow"/>
                <w:lang w:eastAsia="zh-CN"/>
              </w:rPr>
            </w:pPr>
            <w:r w:rsidRPr="00DF7FF2">
              <w:rPr>
                <w:sz w:val="20"/>
                <w:szCs w:val="18"/>
                <w:highlight w:val="yellow"/>
                <w:lang w:eastAsia="zh-CN"/>
              </w:rPr>
              <w:t>5.925-5.925</w:t>
            </w:r>
          </w:p>
        </w:tc>
      </w:tr>
      <w:tr w:rsidR="0018031C" w:rsidRPr="00DF7FF2" w:rsidTr="00DF7FF2">
        <w:trPr>
          <w:trHeight w:val="20"/>
        </w:trPr>
        <w:tc>
          <w:tcPr>
            <w:tcW w:w="2557" w:type="dxa"/>
            <w:hideMark/>
          </w:tcPr>
          <w:p w:rsidR="0018031C" w:rsidRPr="00DF7FF2" w:rsidRDefault="0018031C" w:rsidP="00DF7FF2">
            <w:pPr>
              <w:spacing w:before="40" w:after="40"/>
              <w:rPr>
                <w:bCs/>
                <w:sz w:val="20"/>
                <w:szCs w:val="18"/>
                <w:lang w:eastAsia="zh-CN"/>
              </w:rPr>
            </w:pPr>
            <w:r w:rsidRPr="00DF7FF2">
              <w:rPr>
                <w:bCs/>
                <w:sz w:val="20"/>
                <w:szCs w:val="18"/>
                <w:lang w:eastAsia="zh-CN"/>
              </w:rPr>
              <w:t>EARTH STATION CARRIER</w:t>
            </w:r>
          </w:p>
        </w:tc>
        <w:tc>
          <w:tcPr>
            <w:tcW w:w="2504" w:type="dxa"/>
            <w:hideMark/>
          </w:tcPr>
          <w:p w:rsidR="0018031C" w:rsidRPr="00DF7FF2" w:rsidRDefault="0018031C" w:rsidP="00DF7FF2">
            <w:pPr>
              <w:spacing w:before="40" w:after="40"/>
              <w:rPr>
                <w:bCs/>
                <w:sz w:val="20"/>
                <w:szCs w:val="18"/>
                <w:lang w:eastAsia="zh-CN"/>
              </w:rPr>
            </w:pPr>
            <w:r w:rsidRPr="00DF7FF2">
              <w:rPr>
                <w:rFonts w:ascii="Microsoft YaHei" w:eastAsia="Microsoft YaHei" w:hAnsi="Microsoft YaHei" w:cs="Microsoft YaHei" w:hint="eastAsia"/>
                <w:bCs/>
                <w:sz w:val="20"/>
                <w:szCs w:val="18"/>
                <w:lang w:eastAsia="zh-CN"/>
              </w:rPr>
              <w:t xml:space="preserve">　</w:t>
            </w:r>
          </w:p>
        </w:tc>
        <w:tc>
          <w:tcPr>
            <w:tcW w:w="2284" w:type="dxa"/>
            <w:hideMark/>
          </w:tcPr>
          <w:p w:rsidR="0018031C" w:rsidRPr="00DF7FF2" w:rsidRDefault="0018031C" w:rsidP="00DF7FF2">
            <w:pPr>
              <w:spacing w:before="40" w:after="40"/>
              <w:rPr>
                <w:sz w:val="20"/>
                <w:szCs w:val="18"/>
                <w:lang w:eastAsia="zh-CN"/>
              </w:rPr>
            </w:pPr>
            <w:r w:rsidRPr="00DF7FF2">
              <w:rPr>
                <w:rFonts w:hint="eastAsia"/>
                <w:sz w:val="20"/>
                <w:szCs w:val="18"/>
                <w:lang w:eastAsia="zh-CN"/>
              </w:rPr>
              <w:t>Carrier #11</w:t>
            </w:r>
          </w:p>
        </w:tc>
        <w:tc>
          <w:tcPr>
            <w:tcW w:w="2284" w:type="dxa"/>
            <w:hideMark/>
          </w:tcPr>
          <w:p w:rsidR="0018031C" w:rsidRPr="00DF7FF2" w:rsidRDefault="0018031C" w:rsidP="00DF7FF2">
            <w:pPr>
              <w:spacing w:before="40" w:after="40"/>
              <w:rPr>
                <w:sz w:val="20"/>
                <w:szCs w:val="18"/>
                <w:lang w:eastAsia="zh-CN"/>
              </w:rPr>
            </w:pPr>
            <w:r w:rsidRPr="00DF7FF2">
              <w:rPr>
                <w:rFonts w:hint="eastAsia"/>
                <w:sz w:val="20"/>
                <w:szCs w:val="18"/>
                <w:lang w:eastAsia="zh-CN"/>
              </w:rPr>
              <w:t>Carrier #12</w:t>
            </w:r>
          </w:p>
        </w:tc>
      </w:tr>
      <w:tr w:rsidR="0018031C" w:rsidRPr="00DF7FF2" w:rsidTr="00DF7FF2">
        <w:trPr>
          <w:trHeight w:val="20"/>
        </w:trPr>
        <w:tc>
          <w:tcPr>
            <w:tcW w:w="2557" w:type="dxa"/>
            <w:hideMark/>
          </w:tcPr>
          <w:p w:rsidR="0018031C" w:rsidRPr="00DF7FF2" w:rsidRDefault="0018031C" w:rsidP="00DF7FF2">
            <w:pPr>
              <w:spacing w:before="40" w:after="40"/>
              <w:rPr>
                <w:bCs/>
                <w:sz w:val="20"/>
                <w:szCs w:val="18"/>
                <w:lang w:eastAsia="zh-CN"/>
              </w:rPr>
            </w:pPr>
            <w:r w:rsidRPr="00DF7FF2">
              <w:rPr>
                <w:bCs/>
                <w:sz w:val="20"/>
                <w:szCs w:val="18"/>
                <w:lang w:eastAsia="zh-CN"/>
              </w:rPr>
              <w:t>Antenna diameter</w:t>
            </w:r>
          </w:p>
        </w:tc>
        <w:tc>
          <w:tcPr>
            <w:tcW w:w="2504" w:type="dxa"/>
            <w:hideMark/>
          </w:tcPr>
          <w:p w:rsidR="0018031C" w:rsidRPr="00DF7FF2" w:rsidRDefault="0018031C" w:rsidP="00DF7FF2">
            <w:pPr>
              <w:spacing w:before="40" w:after="40"/>
              <w:rPr>
                <w:bCs/>
                <w:sz w:val="20"/>
                <w:szCs w:val="18"/>
                <w:lang w:eastAsia="zh-CN"/>
              </w:rPr>
            </w:pPr>
            <w:r w:rsidRPr="00DF7FF2">
              <w:rPr>
                <w:bCs/>
                <w:sz w:val="20"/>
                <w:szCs w:val="18"/>
                <w:lang w:eastAsia="zh-CN"/>
              </w:rPr>
              <w:t>m</w:t>
            </w:r>
          </w:p>
        </w:tc>
        <w:tc>
          <w:tcPr>
            <w:tcW w:w="2284" w:type="dxa"/>
            <w:hideMark/>
          </w:tcPr>
          <w:p w:rsidR="0018031C" w:rsidRPr="00DF7FF2" w:rsidRDefault="0018031C" w:rsidP="00DF7FF2">
            <w:pPr>
              <w:spacing w:before="40" w:after="40"/>
              <w:rPr>
                <w:sz w:val="20"/>
                <w:szCs w:val="18"/>
                <w:lang w:eastAsia="zh-CN"/>
              </w:rPr>
            </w:pPr>
            <w:r w:rsidRPr="00DF7FF2">
              <w:rPr>
                <w:rFonts w:hint="eastAsia"/>
                <w:sz w:val="20"/>
                <w:szCs w:val="18"/>
                <w:lang w:eastAsia="zh-CN"/>
              </w:rPr>
              <w:t>1.8</w:t>
            </w:r>
          </w:p>
        </w:tc>
        <w:tc>
          <w:tcPr>
            <w:tcW w:w="2284" w:type="dxa"/>
            <w:hideMark/>
          </w:tcPr>
          <w:p w:rsidR="0018031C" w:rsidRPr="00DF7FF2" w:rsidRDefault="0018031C" w:rsidP="00DF7FF2">
            <w:pPr>
              <w:spacing w:before="40" w:after="40"/>
              <w:rPr>
                <w:sz w:val="20"/>
                <w:szCs w:val="18"/>
                <w:lang w:eastAsia="zh-CN"/>
              </w:rPr>
            </w:pPr>
            <w:r w:rsidRPr="00DF7FF2">
              <w:rPr>
                <w:rFonts w:hint="eastAsia"/>
                <w:sz w:val="20"/>
                <w:szCs w:val="18"/>
                <w:lang w:eastAsia="zh-CN"/>
              </w:rPr>
              <w:t>13.2</w:t>
            </w:r>
          </w:p>
        </w:tc>
      </w:tr>
      <w:tr w:rsidR="0018031C" w:rsidRPr="00DF7FF2" w:rsidTr="00DF7FF2">
        <w:trPr>
          <w:trHeight w:val="20"/>
        </w:trPr>
        <w:tc>
          <w:tcPr>
            <w:tcW w:w="2557" w:type="dxa"/>
            <w:hideMark/>
          </w:tcPr>
          <w:p w:rsidR="0018031C" w:rsidRPr="00DF7FF2" w:rsidRDefault="0018031C" w:rsidP="00DF7FF2">
            <w:pPr>
              <w:spacing w:before="40" w:after="40"/>
              <w:rPr>
                <w:bCs/>
                <w:sz w:val="20"/>
                <w:szCs w:val="18"/>
                <w:lang w:eastAsia="zh-CN"/>
              </w:rPr>
            </w:pPr>
            <w:r w:rsidRPr="00DF7FF2">
              <w:rPr>
                <w:bCs/>
                <w:sz w:val="20"/>
                <w:szCs w:val="18"/>
                <w:lang w:eastAsia="zh-CN"/>
              </w:rPr>
              <w:t>Peak transmit antenna gain</w:t>
            </w:r>
          </w:p>
        </w:tc>
        <w:tc>
          <w:tcPr>
            <w:tcW w:w="2504" w:type="dxa"/>
            <w:hideMark/>
          </w:tcPr>
          <w:p w:rsidR="0018031C" w:rsidRPr="00DF7FF2" w:rsidRDefault="0018031C" w:rsidP="00DF7FF2">
            <w:pPr>
              <w:spacing w:before="40" w:after="40"/>
              <w:rPr>
                <w:bCs/>
                <w:sz w:val="20"/>
                <w:szCs w:val="18"/>
                <w:lang w:eastAsia="zh-CN"/>
              </w:rPr>
            </w:pPr>
            <w:proofErr w:type="spellStart"/>
            <w:r w:rsidRPr="00DF7FF2">
              <w:rPr>
                <w:bCs/>
                <w:sz w:val="20"/>
                <w:szCs w:val="18"/>
                <w:lang w:eastAsia="zh-CN"/>
              </w:rPr>
              <w:t>dBi</w:t>
            </w:r>
            <w:proofErr w:type="spellEnd"/>
          </w:p>
        </w:tc>
        <w:tc>
          <w:tcPr>
            <w:tcW w:w="2284" w:type="dxa"/>
            <w:hideMark/>
          </w:tcPr>
          <w:p w:rsidR="0018031C" w:rsidRPr="00DF7FF2" w:rsidRDefault="0018031C" w:rsidP="00DF7FF2">
            <w:pPr>
              <w:spacing w:before="40" w:after="40"/>
              <w:rPr>
                <w:sz w:val="20"/>
                <w:szCs w:val="18"/>
                <w:lang w:eastAsia="zh-CN"/>
              </w:rPr>
            </w:pPr>
            <w:r w:rsidRPr="00DF7FF2">
              <w:rPr>
                <w:rFonts w:hint="eastAsia"/>
                <w:sz w:val="20"/>
                <w:szCs w:val="18"/>
                <w:lang w:eastAsia="zh-CN"/>
              </w:rPr>
              <w:t>39.9</w:t>
            </w:r>
          </w:p>
        </w:tc>
        <w:tc>
          <w:tcPr>
            <w:tcW w:w="2284" w:type="dxa"/>
            <w:hideMark/>
          </w:tcPr>
          <w:p w:rsidR="0018031C" w:rsidRPr="00DF7FF2" w:rsidRDefault="0018031C" w:rsidP="00DF7FF2">
            <w:pPr>
              <w:spacing w:before="40" w:after="40"/>
              <w:rPr>
                <w:sz w:val="20"/>
                <w:szCs w:val="18"/>
                <w:lang w:eastAsia="zh-CN"/>
              </w:rPr>
            </w:pPr>
            <w:r w:rsidRPr="00DF7FF2">
              <w:rPr>
                <w:rFonts w:hint="eastAsia"/>
                <w:sz w:val="20"/>
                <w:szCs w:val="18"/>
                <w:lang w:eastAsia="zh-CN"/>
              </w:rPr>
              <w:t>57.2</w:t>
            </w:r>
          </w:p>
        </w:tc>
      </w:tr>
      <w:tr w:rsidR="0018031C" w:rsidRPr="00DF7FF2" w:rsidTr="00DF7FF2">
        <w:trPr>
          <w:trHeight w:val="20"/>
        </w:trPr>
        <w:tc>
          <w:tcPr>
            <w:tcW w:w="2557" w:type="dxa"/>
            <w:hideMark/>
          </w:tcPr>
          <w:p w:rsidR="0018031C" w:rsidRPr="00DF7FF2" w:rsidRDefault="0018031C" w:rsidP="00DF7FF2">
            <w:pPr>
              <w:spacing w:before="40" w:after="40"/>
              <w:rPr>
                <w:bCs/>
                <w:sz w:val="20"/>
                <w:szCs w:val="18"/>
                <w:lang w:eastAsia="zh-CN"/>
              </w:rPr>
            </w:pPr>
            <w:r w:rsidRPr="00DF7FF2">
              <w:rPr>
                <w:bCs/>
                <w:sz w:val="20"/>
                <w:szCs w:val="18"/>
                <w:lang w:eastAsia="zh-CN"/>
              </w:rPr>
              <w:t xml:space="preserve">Peak transmit power spectral density (clear sky) </w:t>
            </w:r>
          </w:p>
        </w:tc>
        <w:tc>
          <w:tcPr>
            <w:tcW w:w="2504" w:type="dxa"/>
            <w:hideMark/>
          </w:tcPr>
          <w:p w:rsidR="0018031C" w:rsidRPr="00DF7FF2" w:rsidRDefault="0018031C" w:rsidP="00DF7FF2">
            <w:pPr>
              <w:spacing w:before="40" w:after="40"/>
              <w:rPr>
                <w:bCs/>
                <w:sz w:val="20"/>
                <w:szCs w:val="18"/>
                <w:lang w:eastAsia="zh-CN"/>
              </w:rPr>
            </w:pPr>
            <w:proofErr w:type="spellStart"/>
            <w:r w:rsidRPr="00DF7FF2">
              <w:rPr>
                <w:bCs/>
                <w:sz w:val="20"/>
                <w:szCs w:val="18"/>
                <w:lang w:eastAsia="zh-CN"/>
              </w:rPr>
              <w:t>dBW</w:t>
            </w:r>
            <w:proofErr w:type="spellEnd"/>
            <w:r w:rsidRPr="00DF7FF2">
              <w:rPr>
                <w:bCs/>
                <w:sz w:val="20"/>
                <w:szCs w:val="18"/>
                <w:lang w:eastAsia="zh-CN"/>
              </w:rPr>
              <w:t>/Hz</w:t>
            </w:r>
          </w:p>
        </w:tc>
        <w:tc>
          <w:tcPr>
            <w:tcW w:w="2284" w:type="dxa"/>
            <w:hideMark/>
          </w:tcPr>
          <w:p w:rsidR="0018031C" w:rsidRPr="00DF7FF2" w:rsidRDefault="0018031C" w:rsidP="00DF7FF2">
            <w:pPr>
              <w:spacing w:before="40" w:after="40"/>
              <w:rPr>
                <w:sz w:val="20"/>
                <w:szCs w:val="18"/>
                <w:lang w:eastAsia="zh-CN"/>
              </w:rPr>
            </w:pPr>
            <w:r w:rsidRPr="00DF7FF2">
              <w:rPr>
                <w:rFonts w:hint="eastAsia"/>
                <w:sz w:val="20"/>
                <w:szCs w:val="18"/>
                <w:lang w:eastAsia="zh-CN"/>
              </w:rPr>
              <w:t>-33</w:t>
            </w:r>
          </w:p>
        </w:tc>
        <w:tc>
          <w:tcPr>
            <w:tcW w:w="2284" w:type="dxa"/>
            <w:hideMark/>
          </w:tcPr>
          <w:p w:rsidR="0018031C" w:rsidRPr="00DF7FF2" w:rsidRDefault="0018031C" w:rsidP="00DF7FF2">
            <w:pPr>
              <w:spacing w:before="40" w:after="40"/>
              <w:rPr>
                <w:sz w:val="20"/>
                <w:szCs w:val="18"/>
                <w:lang w:eastAsia="zh-CN"/>
              </w:rPr>
            </w:pPr>
            <w:r w:rsidRPr="00DF7FF2">
              <w:rPr>
                <w:rFonts w:hint="eastAsia"/>
                <w:sz w:val="20"/>
                <w:szCs w:val="18"/>
                <w:lang w:eastAsia="zh-CN"/>
              </w:rPr>
              <w:t>-33</w:t>
            </w:r>
          </w:p>
        </w:tc>
      </w:tr>
      <w:tr w:rsidR="0018031C" w:rsidRPr="00DF7FF2" w:rsidTr="00DF7FF2">
        <w:trPr>
          <w:trHeight w:val="20"/>
        </w:trPr>
        <w:tc>
          <w:tcPr>
            <w:tcW w:w="2557" w:type="dxa"/>
            <w:hideMark/>
          </w:tcPr>
          <w:p w:rsidR="0018031C" w:rsidRPr="00DF7FF2" w:rsidRDefault="0018031C" w:rsidP="00DF7FF2">
            <w:pPr>
              <w:spacing w:before="40" w:after="40"/>
              <w:rPr>
                <w:bCs/>
                <w:sz w:val="20"/>
                <w:szCs w:val="18"/>
                <w:lang w:eastAsia="zh-CN"/>
              </w:rPr>
            </w:pPr>
            <w:r w:rsidRPr="00DF7FF2">
              <w:rPr>
                <w:bCs/>
                <w:sz w:val="20"/>
                <w:szCs w:val="18"/>
                <w:lang w:eastAsia="zh-CN"/>
              </w:rPr>
              <w:t>Antenna gain pattern (ITU Recommendation)</w:t>
            </w:r>
          </w:p>
        </w:tc>
        <w:tc>
          <w:tcPr>
            <w:tcW w:w="2504" w:type="dxa"/>
            <w:hideMark/>
          </w:tcPr>
          <w:p w:rsidR="0018031C" w:rsidRPr="00DF7FF2" w:rsidRDefault="0018031C" w:rsidP="00DF7FF2">
            <w:pPr>
              <w:spacing w:before="40" w:after="40"/>
              <w:rPr>
                <w:bCs/>
                <w:sz w:val="20"/>
                <w:szCs w:val="18"/>
                <w:lang w:eastAsia="zh-CN"/>
              </w:rPr>
            </w:pPr>
            <w:r w:rsidRPr="00DF7FF2">
              <w:rPr>
                <w:bCs/>
                <w:sz w:val="20"/>
                <w:szCs w:val="18"/>
                <w:lang w:eastAsia="zh-CN"/>
              </w:rPr>
              <w:t>–</w:t>
            </w:r>
          </w:p>
        </w:tc>
        <w:tc>
          <w:tcPr>
            <w:tcW w:w="2284" w:type="dxa"/>
            <w:hideMark/>
          </w:tcPr>
          <w:p w:rsidR="0018031C" w:rsidRPr="00DF7FF2" w:rsidRDefault="0018031C" w:rsidP="00DF7FF2">
            <w:pPr>
              <w:spacing w:before="40" w:after="40"/>
              <w:rPr>
                <w:sz w:val="20"/>
                <w:szCs w:val="18"/>
                <w:lang w:eastAsia="zh-CN"/>
              </w:rPr>
            </w:pPr>
            <w:r w:rsidRPr="00DF7FF2">
              <w:rPr>
                <w:rFonts w:hint="eastAsia"/>
                <w:sz w:val="20"/>
                <w:szCs w:val="18"/>
                <w:lang w:eastAsia="zh-CN"/>
              </w:rPr>
              <w:t>Rec. ITU-R 465-6</w:t>
            </w:r>
          </w:p>
        </w:tc>
        <w:tc>
          <w:tcPr>
            <w:tcW w:w="2284" w:type="dxa"/>
            <w:hideMark/>
          </w:tcPr>
          <w:p w:rsidR="0018031C" w:rsidRPr="00DF7FF2" w:rsidRDefault="0018031C" w:rsidP="00DF7FF2">
            <w:pPr>
              <w:spacing w:before="40" w:after="40"/>
              <w:rPr>
                <w:sz w:val="20"/>
                <w:szCs w:val="18"/>
                <w:lang w:eastAsia="zh-CN"/>
              </w:rPr>
            </w:pPr>
            <w:r w:rsidRPr="00DF7FF2">
              <w:rPr>
                <w:rFonts w:hint="eastAsia"/>
                <w:sz w:val="20"/>
                <w:szCs w:val="18"/>
                <w:lang w:eastAsia="zh-CN"/>
              </w:rPr>
              <w:t>Rec. ITU-R 465-6</w:t>
            </w:r>
          </w:p>
        </w:tc>
      </w:tr>
      <w:tr w:rsidR="0018031C" w:rsidRPr="00DF7FF2" w:rsidTr="00DF7FF2">
        <w:trPr>
          <w:trHeight w:val="20"/>
        </w:trPr>
        <w:tc>
          <w:tcPr>
            <w:tcW w:w="2557" w:type="dxa"/>
            <w:hideMark/>
          </w:tcPr>
          <w:p w:rsidR="0018031C" w:rsidRPr="00DF7FF2" w:rsidRDefault="0018031C" w:rsidP="00DF7FF2">
            <w:pPr>
              <w:spacing w:before="40" w:after="40"/>
              <w:rPr>
                <w:bCs/>
                <w:sz w:val="20"/>
                <w:szCs w:val="18"/>
                <w:lang w:eastAsia="zh-CN"/>
              </w:rPr>
            </w:pPr>
            <w:r w:rsidRPr="00DF7FF2">
              <w:rPr>
                <w:bCs/>
                <w:sz w:val="20"/>
                <w:szCs w:val="18"/>
                <w:lang w:eastAsia="zh-CN"/>
              </w:rPr>
              <w:t xml:space="preserve">Minimum elevation angle of transmit earth station </w:t>
            </w:r>
          </w:p>
        </w:tc>
        <w:tc>
          <w:tcPr>
            <w:tcW w:w="2504" w:type="dxa"/>
            <w:hideMark/>
          </w:tcPr>
          <w:p w:rsidR="0018031C" w:rsidRPr="00DF7FF2" w:rsidRDefault="0018031C" w:rsidP="00DF7FF2">
            <w:pPr>
              <w:spacing w:before="40" w:after="40"/>
              <w:rPr>
                <w:sz w:val="20"/>
                <w:szCs w:val="18"/>
                <w:lang w:eastAsia="zh-CN"/>
              </w:rPr>
            </w:pPr>
            <w:r w:rsidRPr="00DF7FF2">
              <w:rPr>
                <w:sz w:val="20"/>
                <w:szCs w:val="18"/>
                <w:lang w:eastAsia="zh-CN"/>
              </w:rPr>
              <w:t>°</w:t>
            </w:r>
          </w:p>
        </w:tc>
        <w:tc>
          <w:tcPr>
            <w:tcW w:w="2284" w:type="dxa"/>
            <w:hideMark/>
          </w:tcPr>
          <w:p w:rsidR="0018031C" w:rsidRPr="00DF7FF2" w:rsidRDefault="0018031C" w:rsidP="00DF7FF2">
            <w:pPr>
              <w:spacing w:before="40" w:after="40"/>
              <w:rPr>
                <w:sz w:val="20"/>
                <w:szCs w:val="18"/>
                <w:lang w:eastAsia="zh-CN"/>
              </w:rPr>
            </w:pPr>
            <w:r w:rsidRPr="00DF7FF2">
              <w:rPr>
                <w:rFonts w:hint="eastAsia"/>
                <w:sz w:val="20"/>
                <w:szCs w:val="18"/>
                <w:lang w:eastAsia="zh-CN"/>
              </w:rPr>
              <w:t>5</w:t>
            </w:r>
          </w:p>
        </w:tc>
        <w:tc>
          <w:tcPr>
            <w:tcW w:w="2284" w:type="dxa"/>
            <w:hideMark/>
          </w:tcPr>
          <w:p w:rsidR="0018031C" w:rsidRPr="00DF7FF2" w:rsidRDefault="0018031C" w:rsidP="00DF7FF2">
            <w:pPr>
              <w:spacing w:before="40" w:after="40"/>
              <w:rPr>
                <w:sz w:val="20"/>
                <w:szCs w:val="18"/>
                <w:lang w:eastAsia="zh-CN"/>
              </w:rPr>
            </w:pPr>
            <w:r w:rsidRPr="00DF7FF2">
              <w:rPr>
                <w:rFonts w:hint="eastAsia"/>
                <w:sz w:val="20"/>
                <w:szCs w:val="18"/>
                <w:lang w:eastAsia="zh-CN"/>
              </w:rPr>
              <w:t>5</w:t>
            </w:r>
          </w:p>
        </w:tc>
      </w:tr>
      <w:tr w:rsidR="008A6BA1" w:rsidRPr="00DF7FF2" w:rsidTr="00DF7FF2">
        <w:trPr>
          <w:trHeight w:val="20"/>
        </w:trPr>
        <w:tc>
          <w:tcPr>
            <w:tcW w:w="9629" w:type="dxa"/>
            <w:gridSpan w:val="4"/>
            <w:hideMark/>
          </w:tcPr>
          <w:p w:rsidR="008A6BA1" w:rsidRPr="00DF7FF2" w:rsidRDefault="008A6BA1" w:rsidP="00DF7FF2">
            <w:pPr>
              <w:spacing w:before="40" w:after="40"/>
              <w:rPr>
                <w:sz w:val="20"/>
                <w:szCs w:val="18"/>
                <w:lang w:eastAsia="zh-CN"/>
              </w:rPr>
            </w:pPr>
            <w:r w:rsidRPr="00DF7FF2">
              <w:rPr>
                <w:sz w:val="20"/>
                <w:szCs w:val="18"/>
                <w:lang w:eastAsia="zh-CN"/>
              </w:rPr>
              <w:t>Other</w:t>
            </w:r>
            <w:r w:rsidRPr="00DF7FF2">
              <w:rPr>
                <w:rFonts w:ascii="Microsoft YaHei" w:eastAsia="Microsoft YaHei" w:hAnsi="Microsoft YaHei" w:cs="Microsoft YaHei" w:hint="eastAsia"/>
                <w:sz w:val="20"/>
                <w:szCs w:val="18"/>
                <w:lang w:eastAsia="zh-CN"/>
              </w:rPr>
              <w:t xml:space="preserve">　</w:t>
            </w:r>
          </w:p>
        </w:tc>
      </w:tr>
      <w:tr w:rsidR="0018031C" w:rsidRPr="00DF7FF2" w:rsidTr="00DF7FF2">
        <w:trPr>
          <w:trHeight w:val="20"/>
        </w:trPr>
        <w:tc>
          <w:tcPr>
            <w:tcW w:w="2557" w:type="dxa"/>
            <w:hideMark/>
          </w:tcPr>
          <w:p w:rsidR="0018031C" w:rsidRPr="00DF7FF2" w:rsidRDefault="0018031C" w:rsidP="00DF7FF2">
            <w:pPr>
              <w:spacing w:before="40" w:after="40"/>
              <w:rPr>
                <w:bCs/>
                <w:sz w:val="20"/>
                <w:szCs w:val="18"/>
                <w:lang w:eastAsia="zh-CN"/>
              </w:rPr>
            </w:pPr>
            <w:r w:rsidRPr="00DF7FF2">
              <w:rPr>
                <w:bCs/>
                <w:sz w:val="20"/>
                <w:szCs w:val="18"/>
                <w:lang w:eastAsia="zh-CN"/>
              </w:rPr>
              <w:t xml:space="preserve">Additional Notes </w:t>
            </w:r>
          </w:p>
        </w:tc>
        <w:tc>
          <w:tcPr>
            <w:tcW w:w="2504" w:type="dxa"/>
            <w:hideMark/>
          </w:tcPr>
          <w:p w:rsidR="0018031C" w:rsidRPr="00DF7FF2" w:rsidRDefault="0018031C" w:rsidP="00DF7FF2">
            <w:pPr>
              <w:spacing w:before="40" w:after="40"/>
              <w:rPr>
                <w:sz w:val="20"/>
                <w:szCs w:val="18"/>
                <w:lang w:eastAsia="zh-CN"/>
              </w:rPr>
            </w:pPr>
            <w:r w:rsidRPr="00DF7FF2">
              <w:rPr>
                <w:rFonts w:ascii="Microsoft YaHei" w:eastAsia="Microsoft YaHei" w:hAnsi="Microsoft YaHei" w:cs="Microsoft YaHei" w:hint="eastAsia"/>
                <w:sz w:val="20"/>
                <w:szCs w:val="18"/>
                <w:lang w:eastAsia="zh-CN"/>
              </w:rPr>
              <w:t xml:space="preserve">　</w:t>
            </w:r>
          </w:p>
        </w:tc>
        <w:tc>
          <w:tcPr>
            <w:tcW w:w="2284" w:type="dxa"/>
            <w:hideMark/>
          </w:tcPr>
          <w:p w:rsidR="0018031C" w:rsidRPr="00DF7FF2" w:rsidRDefault="0018031C" w:rsidP="00DF7FF2">
            <w:pPr>
              <w:spacing w:before="40" w:after="40"/>
              <w:rPr>
                <w:sz w:val="20"/>
                <w:szCs w:val="18"/>
                <w:lang w:eastAsia="zh-CN"/>
              </w:rPr>
            </w:pPr>
            <w:r w:rsidRPr="00DF7FF2">
              <w:rPr>
                <w:rFonts w:ascii="Microsoft YaHei" w:eastAsia="Microsoft YaHei" w:hAnsi="Microsoft YaHei" w:cs="Microsoft YaHei" w:hint="eastAsia"/>
                <w:sz w:val="20"/>
                <w:szCs w:val="18"/>
                <w:lang w:eastAsia="zh-CN"/>
              </w:rPr>
              <w:t xml:space="preserve">　</w:t>
            </w:r>
          </w:p>
        </w:tc>
        <w:tc>
          <w:tcPr>
            <w:tcW w:w="2284" w:type="dxa"/>
            <w:hideMark/>
          </w:tcPr>
          <w:p w:rsidR="0018031C" w:rsidRPr="00DF7FF2" w:rsidRDefault="0018031C" w:rsidP="00DF7FF2">
            <w:pPr>
              <w:spacing w:before="40" w:after="40"/>
              <w:rPr>
                <w:sz w:val="20"/>
                <w:szCs w:val="18"/>
                <w:lang w:eastAsia="zh-CN"/>
              </w:rPr>
            </w:pPr>
            <w:r w:rsidRPr="00DF7FF2">
              <w:rPr>
                <w:rFonts w:ascii="Microsoft YaHei" w:eastAsia="Microsoft YaHei" w:hAnsi="Microsoft YaHei" w:cs="Microsoft YaHei" w:hint="eastAsia"/>
                <w:sz w:val="20"/>
                <w:szCs w:val="18"/>
                <w:lang w:eastAsia="zh-CN"/>
              </w:rPr>
              <w:t xml:space="preserve">　</w:t>
            </w:r>
          </w:p>
        </w:tc>
      </w:tr>
    </w:tbl>
    <w:p w:rsidR="0018031C" w:rsidRDefault="0018031C" w:rsidP="00686B3C">
      <w:pPr>
        <w:rPr>
          <w:lang w:val="en-US" w:eastAsia="zh-CN"/>
        </w:rPr>
      </w:pPr>
    </w:p>
    <w:p w:rsidR="00686B3C" w:rsidRDefault="00686B3C" w:rsidP="00686B3C">
      <w:pPr>
        <w:rPr>
          <w:lang w:val="en-US"/>
        </w:rPr>
      </w:pPr>
      <w:r>
        <w:rPr>
          <w:lang w:val="en-US"/>
        </w:rPr>
        <w:t>[UK]</w:t>
      </w:r>
    </w:p>
    <w:p w:rsidR="00686B3C" w:rsidRDefault="00686B3C" w:rsidP="00424EF2">
      <w:pPr>
        <w:rPr>
          <w:b/>
          <w:lang w:val="en-US"/>
        </w:rPr>
      </w:pPr>
      <w:r w:rsidRPr="00BF1E41">
        <w:rPr>
          <w:b/>
          <w:lang w:val="en-US"/>
        </w:rPr>
        <w:t xml:space="preserve">4.9.1 </w:t>
      </w:r>
      <w:r w:rsidRPr="00BF1E41">
        <w:rPr>
          <w:b/>
          <w:lang w:val="en-US"/>
        </w:rPr>
        <w:tab/>
      </w:r>
      <w:r>
        <w:rPr>
          <w:b/>
          <w:lang w:val="en-US" w:eastAsia="zh-CN"/>
        </w:rPr>
        <w:t xml:space="preserve">Technical characteristics of </w:t>
      </w:r>
      <w:r w:rsidR="00424EF2">
        <w:rPr>
          <w:b/>
          <w:lang w:val="en-US"/>
        </w:rPr>
        <w:t xml:space="preserve">fixed </w:t>
      </w:r>
      <w:r>
        <w:rPr>
          <w:b/>
          <w:lang w:val="en-US"/>
        </w:rPr>
        <w:t xml:space="preserve">satellite service in </w:t>
      </w:r>
      <w:r w:rsidRPr="00BF1E41">
        <w:rPr>
          <w:b/>
          <w:lang w:val="en-US"/>
        </w:rPr>
        <w:t>5</w:t>
      </w:r>
      <w:r w:rsidR="00424EF2">
        <w:rPr>
          <w:b/>
          <w:lang w:val="en-US"/>
        </w:rPr>
        <w:t xml:space="preserve"> </w:t>
      </w:r>
      <w:r w:rsidRPr="00BF1E41">
        <w:rPr>
          <w:b/>
          <w:lang w:val="en-US"/>
        </w:rPr>
        <w:t>725</w:t>
      </w:r>
      <w:r w:rsidR="00424EF2">
        <w:rPr>
          <w:b/>
          <w:lang w:val="en-US"/>
        </w:rPr>
        <w:t>-</w:t>
      </w:r>
      <w:r w:rsidRPr="00BF1E41">
        <w:rPr>
          <w:b/>
          <w:lang w:val="en-US"/>
        </w:rPr>
        <w:t>5</w:t>
      </w:r>
      <w:r w:rsidR="00424EF2">
        <w:rPr>
          <w:b/>
          <w:lang w:val="en-US"/>
        </w:rPr>
        <w:t xml:space="preserve"> </w:t>
      </w:r>
      <w:r w:rsidRPr="00BF1E41">
        <w:rPr>
          <w:b/>
          <w:lang w:val="en-US"/>
        </w:rPr>
        <w:t xml:space="preserve">850 MHz </w:t>
      </w:r>
      <w:r w:rsidR="00424EF2" w:rsidRPr="00BF1E41">
        <w:rPr>
          <w:b/>
          <w:lang w:val="en-US"/>
        </w:rPr>
        <w:t>band</w:t>
      </w:r>
    </w:p>
    <w:p w:rsidR="00686B3C" w:rsidRPr="00842EDE" w:rsidRDefault="00686B3C" w:rsidP="00686B3C">
      <w:pPr>
        <w:rPr>
          <w:rFonts w:asciiTheme="majorBidi" w:hAnsiTheme="majorBidi" w:cstheme="majorBidi"/>
        </w:rPr>
      </w:pPr>
      <w:r w:rsidRPr="00842EDE">
        <w:rPr>
          <w:rFonts w:asciiTheme="majorBidi" w:hAnsiTheme="majorBidi" w:cstheme="majorBidi"/>
        </w:rPr>
        <w:t>In the 125 MHz portion of the band up to 5 850 MHz, this is a Region 1 allocation only. FSS deployments use the whole band 5</w:t>
      </w:r>
      <w:r w:rsidR="00424EF2">
        <w:rPr>
          <w:rFonts w:asciiTheme="majorBidi" w:hAnsiTheme="majorBidi" w:cstheme="majorBidi"/>
        </w:rPr>
        <w:t xml:space="preserve"> </w:t>
      </w:r>
      <w:r w:rsidRPr="00842EDE">
        <w:rPr>
          <w:rFonts w:asciiTheme="majorBidi" w:hAnsiTheme="majorBidi" w:cstheme="majorBidi"/>
        </w:rPr>
        <w:t>725-5</w:t>
      </w:r>
      <w:r w:rsidR="00424EF2">
        <w:rPr>
          <w:rFonts w:asciiTheme="majorBidi" w:hAnsiTheme="majorBidi" w:cstheme="majorBidi"/>
        </w:rPr>
        <w:t xml:space="preserve"> </w:t>
      </w:r>
      <w:r w:rsidRPr="00842EDE">
        <w:rPr>
          <w:rFonts w:asciiTheme="majorBidi" w:hAnsiTheme="majorBidi" w:cstheme="majorBidi"/>
        </w:rPr>
        <w:t xml:space="preserve">850 MHz and it is used by transmitting earth stations in the Earth-to-space direction operating only to satellites in geostationary orbits. </w:t>
      </w:r>
    </w:p>
    <w:p w:rsidR="00686B3C" w:rsidRPr="00842EDE" w:rsidRDefault="00686B3C" w:rsidP="00686B3C">
      <w:pPr>
        <w:rPr>
          <w:rFonts w:asciiTheme="majorBidi" w:hAnsiTheme="majorBidi" w:cstheme="majorBidi"/>
        </w:rPr>
      </w:pPr>
      <w:r w:rsidRPr="00842EDE">
        <w:rPr>
          <w:rFonts w:asciiTheme="majorBidi" w:hAnsiTheme="majorBidi" w:cstheme="majorBidi"/>
        </w:rPr>
        <w:t>The following table provides details of the selection of satellites that have been taken as representative of those requiring protection in the visible portion of the geostationary orbit from Europe. In these frequency bands, the satellite beams cover very large areas of the Earth (using global, hemispherical, zonal or regional beams) as can be seen by the satellite footprint coverage plots in Annex 6 of ECC</w:t>
      </w:r>
      <w:r>
        <w:rPr>
          <w:rFonts w:asciiTheme="majorBidi" w:hAnsiTheme="majorBidi" w:cstheme="majorBidi"/>
        </w:rPr>
        <w:t xml:space="preserve"> Report 068</w:t>
      </w:r>
      <w:r w:rsidRPr="00842EDE">
        <w:rPr>
          <w:rFonts w:asciiTheme="majorBidi" w:hAnsiTheme="majorBidi" w:cstheme="majorBidi"/>
        </w:rPr>
        <w:fldChar w:fldCharType="begin"/>
      </w:r>
      <w:r w:rsidRPr="00842EDE">
        <w:rPr>
          <w:rFonts w:asciiTheme="majorBidi" w:hAnsiTheme="majorBidi" w:cstheme="majorBidi"/>
        </w:rPr>
        <w:instrText xml:space="preserve"> REF _Ref409541092 \r \h  \* MERGEFORMAT </w:instrText>
      </w:r>
      <w:r w:rsidRPr="00842EDE">
        <w:rPr>
          <w:rFonts w:asciiTheme="majorBidi" w:hAnsiTheme="majorBidi" w:cstheme="majorBidi"/>
        </w:rPr>
      </w:r>
      <w:r w:rsidRPr="00842EDE">
        <w:rPr>
          <w:rFonts w:asciiTheme="majorBidi" w:hAnsiTheme="majorBidi" w:cstheme="majorBidi"/>
        </w:rPr>
        <w:fldChar w:fldCharType="separate"/>
      </w:r>
      <w:r w:rsidR="00F566A5">
        <w:rPr>
          <w:rFonts w:asciiTheme="majorBidi" w:hAnsiTheme="majorBidi" w:cstheme="majorBidi"/>
          <w:cs/>
        </w:rPr>
        <w:t>‎</w:t>
      </w:r>
      <w:r w:rsidR="00F566A5">
        <w:rPr>
          <w:rFonts w:asciiTheme="majorBidi" w:hAnsiTheme="majorBidi" w:cstheme="majorBidi"/>
        </w:rPr>
        <w:t>[18]</w:t>
      </w:r>
      <w:r w:rsidRPr="00842EDE">
        <w:rPr>
          <w:rFonts w:asciiTheme="majorBidi" w:hAnsiTheme="majorBidi" w:cstheme="majorBidi"/>
        </w:rPr>
        <w:fldChar w:fldCharType="end"/>
      </w:r>
      <w:r w:rsidRPr="00842EDE">
        <w:rPr>
          <w:rFonts w:asciiTheme="majorBidi" w:hAnsiTheme="majorBidi" w:cstheme="majorBidi"/>
        </w:rPr>
        <w:t>.</w:t>
      </w:r>
    </w:p>
    <w:p w:rsidR="00686B3C" w:rsidRPr="00842EDE" w:rsidRDefault="00686B3C" w:rsidP="00686B3C">
      <w:pPr>
        <w:pStyle w:val="TableNo"/>
        <w:rPr>
          <w:rFonts w:asciiTheme="majorBidi" w:hAnsiTheme="majorBidi" w:cstheme="majorBidi"/>
        </w:rPr>
      </w:pPr>
      <w:bookmarkStart w:id="25" w:name="_Ref384836874"/>
      <w:r w:rsidRPr="00842EDE">
        <w:rPr>
          <w:rFonts w:asciiTheme="majorBidi" w:hAnsiTheme="majorBidi" w:cstheme="majorBidi"/>
        </w:rPr>
        <w:t>Table A1-</w:t>
      </w:r>
      <w:r w:rsidRPr="00842EDE">
        <w:rPr>
          <w:rFonts w:asciiTheme="majorBidi" w:hAnsiTheme="majorBidi" w:cstheme="majorBidi"/>
        </w:rPr>
        <w:fldChar w:fldCharType="begin"/>
      </w:r>
      <w:r w:rsidRPr="00842EDE">
        <w:rPr>
          <w:rFonts w:asciiTheme="majorBidi" w:hAnsiTheme="majorBidi" w:cstheme="majorBidi"/>
        </w:rPr>
        <w:instrText xml:space="preserve"> SEQ Table \* ARABIC </w:instrText>
      </w:r>
      <w:r w:rsidRPr="00842EDE">
        <w:rPr>
          <w:rFonts w:asciiTheme="majorBidi" w:hAnsiTheme="majorBidi" w:cstheme="majorBidi"/>
        </w:rPr>
        <w:fldChar w:fldCharType="separate"/>
      </w:r>
      <w:r w:rsidR="00F566A5">
        <w:rPr>
          <w:rFonts w:asciiTheme="majorBidi" w:hAnsiTheme="majorBidi" w:cstheme="majorBidi"/>
          <w:noProof/>
        </w:rPr>
        <w:t>19</w:t>
      </w:r>
      <w:r w:rsidRPr="00842EDE">
        <w:rPr>
          <w:rFonts w:asciiTheme="majorBidi" w:hAnsiTheme="majorBidi" w:cstheme="majorBidi"/>
        </w:rPr>
        <w:fldChar w:fldCharType="end"/>
      </w:r>
      <w:bookmarkEnd w:id="25"/>
    </w:p>
    <w:p w:rsidR="00686B3C" w:rsidRPr="00842EDE" w:rsidRDefault="00686B3C" w:rsidP="00686B3C">
      <w:pPr>
        <w:pStyle w:val="Tabletitle"/>
        <w:rPr>
          <w:rFonts w:asciiTheme="majorBidi" w:hAnsiTheme="majorBidi" w:cstheme="majorBidi"/>
        </w:rPr>
      </w:pPr>
      <w:r w:rsidRPr="00842EDE">
        <w:rPr>
          <w:rFonts w:asciiTheme="majorBidi" w:hAnsiTheme="majorBidi" w:cstheme="majorBidi"/>
        </w:rPr>
        <w:t>Sample Satellite Data for the band 5 725-5 850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9"/>
        <w:gridCol w:w="2329"/>
        <w:gridCol w:w="2074"/>
        <w:gridCol w:w="2337"/>
        <w:gridCol w:w="1660"/>
      </w:tblGrid>
      <w:tr w:rsidR="00686B3C" w:rsidRPr="00842EDE" w:rsidTr="00686B3C">
        <w:trPr>
          <w:jc w:val="center"/>
        </w:trPr>
        <w:tc>
          <w:tcPr>
            <w:tcW w:w="1229" w:type="dxa"/>
            <w:vAlign w:val="center"/>
          </w:tcPr>
          <w:p w:rsidR="00686B3C" w:rsidRPr="00842EDE" w:rsidRDefault="00686B3C" w:rsidP="00686B3C">
            <w:pPr>
              <w:pStyle w:val="Tablehead"/>
              <w:rPr>
                <w:rFonts w:asciiTheme="majorBidi" w:hAnsiTheme="majorBidi" w:cstheme="majorBidi"/>
              </w:rPr>
            </w:pPr>
            <w:r w:rsidRPr="00842EDE">
              <w:rPr>
                <w:rFonts w:asciiTheme="majorBidi" w:hAnsiTheme="majorBidi" w:cstheme="majorBidi"/>
              </w:rPr>
              <w:t>Satellite</w:t>
            </w:r>
          </w:p>
        </w:tc>
        <w:tc>
          <w:tcPr>
            <w:tcW w:w="2329" w:type="dxa"/>
            <w:vAlign w:val="center"/>
          </w:tcPr>
          <w:p w:rsidR="00686B3C" w:rsidRPr="00842EDE" w:rsidRDefault="00686B3C" w:rsidP="00686B3C">
            <w:pPr>
              <w:pStyle w:val="Tablehead"/>
              <w:rPr>
                <w:rFonts w:asciiTheme="majorBidi" w:hAnsiTheme="majorBidi" w:cstheme="majorBidi"/>
              </w:rPr>
            </w:pPr>
            <w:r w:rsidRPr="00842EDE">
              <w:rPr>
                <w:rFonts w:asciiTheme="majorBidi" w:hAnsiTheme="majorBidi" w:cstheme="majorBidi"/>
              </w:rPr>
              <w:t>Sub-satellite longitude</w:t>
            </w:r>
          </w:p>
        </w:tc>
        <w:tc>
          <w:tcPr>
            <w:tcW w:w="2074" w:type="dxa"/>
            <w:vAlign w:val="center"/>
          </w:tcPr>
          <w:p w:rsidR="00686B3C" w:rsidRPr="00842EDE" w:rsidRDefault="00686B3C" w:rsidP="00686B3C">
            <w:pPr>
              <w:pStyle w:val="Tablehead"/>
              <w:rPr>
                <w:rFonts w:asciiTheme="majorBidi" w:hAnsiTheme="majorBidi" w:cstheme="majorBidi"/>
              </w:rPr>
            </w:pPr>
            <w:r w:rsidRPr="00842EDE">
              <w:rPr>
                <w:rFonts w:asciiTheme="majorBidi" w:hAnsiTheme="majorBidi" w:cstheme="majorBidi"/>
              </w:rPr>
              <w:t>Part of Frequency range</w:t>
            </w:r>
            <w:r w:rsidRPr="00842EDE">
              <w:rPr>
                <w:rFonts w:asciiTheme="majorBidi" w:hAnsiTheme="majorBidi" w:cstheme="majorBidi"/>
              </w:rPr>
              <w:br/>
              <w:t>5 725-5 875 MHz used</w:t>
            </w:r>
          </w:p>
        </w:tc>
        <w:tc>
          <w:tcPr>
            <w:tcW w:w="2337" w:type="dxa"/>
            <w:vAlign w:val="center"/>
          </w:tcPr>
          <w:p w:rsidR="00686B3C" w:rsidRPr="00842EDE" w:rsidRDefault="00686B3C" w:rsidP="00686B3C">
            <w:pPr>
              <w:pStyle w:val="Tablehead"/>
              <w:rPr>
                <w:rFonts w:asciiTheme="majorBidi" w:hAnsiTheme="majorBidi" w:cstheme="majorBidi"/>
              </w:rPr>
            </w:pPr>
            <w:r w:rsidRPr="00842EDE">
              <w:rPr>
                <w:rFonts w:asciiTheme="majorBidi" w:hAnsiTheme="majorBidi" w:cstheme="majorBidi"/>
              </w:rPr>
              <w:t xml:space="preserve">Satellite Maximum Receive Gain </w:t>
            </w:r>
            <w:proofErr w:type="spellStart"/>
            <w:r w:rsidRPr="00842EDE">
              <w:rPr>
                <w:rFonts w:asciiTheme="majorBidi" w:hAnsiTheme="majorBidi" w:cstheme="majorBidi"/>
              </w:rPr>
              <w:t>Gsat</w:t>
            </w:r>
            <w:proofErr w:type="spellEnd"/>
            <w:r w:rsidRPr="00842EDE">
              <w:rPr>
                <w:rFonts w:asciiTheme="majorBidi" w:hAnsiTheme="majorBidi" w:cstheme="majorBidi"/>
              </w:rPr>
              <w:t>(</w:t>
            </w:r>
            <w:proofErr w:type="spellStart"/>
            <w:r w:rsidRPr="00842EDE">
              <w:rPr>
                <w:rFonts w:asciiTheme="majorBidi" w:hAnsiTheme="majorBidi" w:cstheme="majorBidi"/>
              </w:rPr>
              <w:t>dBi</w:t>
            </w:r>
            <w:proofErr w:type="spellEnd"/>
            <w:r w:rsidRPr="00842EDE">
              <w:rPr>
                <w:rFonts w:asciiTheme="majorBidi" w:hAnsiTheme="majorBidi" w:cstheme="majorBidi"/>
              </w:rPr>
              <w:t>)</w:t>
            </w:r>
          </w:p>
        </w:tc>
        <w:tc>
          <w:tcPr>
            <w:tcW w:w="1660" w:type="dxa"/>
            <w:vAlign w:val="center"/>
          </w:tcPr>
          <w:p w:rsidR="00686B3C" w:rsidRPr="00842EDE" w:rsidRDefault="00686B3C" w:rsidP="00686B3C">
            <w:pPr>
              <w:pStyle w:val="Tablehead"/>
              <w:rPr>
                <w:rFonts w:asciiTheme="majorBidi" w:hAnsiTheme="majorBidi" w:cstheme="majorBidi"/>
              </w:rPr>
            </w:pPr>
            <w:r w:rsidRPr="00842EDE">
              <w:rPr>
                <w:rFonts w:asciiTheme="majorBidi" w:hAnsiTheme="majorBidi" w:cstheme="majorBidi"/>
              </w:rPr>
              <w:t xml:space="preserve">Space Station Receiving System Noise Temperature </w:t>
            </w:r>
            <w:proofErr w:type="spellStart"/>
            <w:r w:rsidRPr="00842EDE">
              <w:rPr>
                <w:rFonts w:asciiTheme="majorBidi" w:hAnsiTheme="majorBidi" w:cstheme="majorBidi"/>
              </w:rPr>
              <w:t>Tsat</w:t>
            </w:r>
            <w:proofErr w:type="spellEnd"/>
            <w:r w:rsidRPr="00842EDE">
              <w:rPr>
                <w:rFonts w:asciiTheme="majorBidi" w:hAnsiTheme="majorBidi" w:cstheme="majorBidi"/>
              </w:rPr>
              <w:t xml:space="preserve"> (Kelvin)</w:t>
            </w:r>
          </w:p>
        </w:tc>
      </w:tr>
      <w:tr w:rsidR="00686B3C" w:rsidRPr="00842EDE" w:rsidTr="00686B3C">
        <w:trPr>
          <w:jc w:val="center"/>
        </w:trPr>
        <w:tc>
          <w:tcPr>
            <w:tcW w:w="1229" w:type="dxa"/>
          </w:tcPr>
          <w:p w:rsidR="00686B3C" w:rsidRPr="00842EDE" w:rsidRDefault="00686B3C" w:rsidP="00686B3C">
            <w:pPr>
              <w:pStyle w:val="Tabletext"/>
              <w:jc w:val="center"/>
              <w:rPr>
                <w:rFonts w:asciiTheme="majorBidi" w:hAnsiTheme="majorBidi" w:cstheme="majorBidi"/>
              </w:rPr>
            </w:pPr>
            <w:r w:rsidRPr="00842EDE">
              <w:rPr>
                <w:rFonts w:asciiTheme="majorBidi" w:hAnsiTheme="majorBidi" w:cstheme="majorBidi"/>
              </w:rPr>
              <w:t>A</w:t>
            </w:r>
          </w:p>
        </w:tc>
        <w:tc>
          <w:tcPr>
            <w:tcW w:w="2329" w:type="dxa"/>
          </w:tcPr>
          <w:p w:rsidR="00686B3C" w:rsidRPr="00842EDE" w:rsidRDefault="00686B3C" w:rsidP="00686B3C">
            <w:pPr>
              <w:pStyle w:val="Tabletext"/>
              <w:jc w:val="center"/>
              <w:rPr>
                <w:rFonts w:asciiTheme="majorBidi" w:hAnsiTheme="majorBidi" w:cstheme="majorBidi"/>
              </w:rPr>
            </w:pPr>
            <w:r w:rsidRPr="00842EDE">
              <w:rPr>
                <w:rFonts w:asciiTheme="majorBidi" w:hAnsiTheme="majorBidi" w:cstheme="majorBidi"/>
              </w:rPr>
              <w:t>5o West</w:t>
            </w:r>
          </w:p>
        </w:tc>
        <w:tc>
          <w:tcPr>
            <w:tcW w:w="2074" w:type="dxa"/>
          </w:tcPr>
          <w:p w:rsidR="00686B3C" w:rsidRPr="00842EDE" w:rsidRDefault="00686B3C" w:rsidP="00686B3C">
            <w:pPr>
              <w:pStyle w:val="Tabletext"/>
              <w:jc w:val="center"/>
              <w:rPr>
                <w:rFonts w:asciiTheme="majorBidi" w:hAnsiTheme="majorBidi" w:cstheme="majorBidi"/>
              </w:rPr>
            </w:pPr>
            <w:r w:rsidRPr="00842EDE">
              <w:rPr>
                <w:rFonts w:asciiTheme="majorBidi" w:hAnsiTheme="majorBidi" w:cstheme="majorBidi"/>
              </w:rPr>
              <w:t>Whole band</w:t>
            </w:r>
          </w:p>
        </w:tc>
        <w:tc>
          <w:tcPr>
            <w:tcW w:w="2337" w:type="dxa"/>
          </w:tcPr>
          <w:p w:rsidR="00686B3C" w:rsidRPr="00842EDE" w:rsidRDefault="00686B3C" w:rsidP="00686B3C">
            <w:pPr>
              <w:pStyle w:val="Tabletext"/>
              <w:jc w:val="center"/>
              <w:rPr>
                <w:rFonts w:asciiTheme="majorBidi" w:hAnsiTheme="majorBidi" w:cstheme="majorBidi"/>
              </w:rPr>
            </w:pPr>
            <w:r w:rsidRPr="00842EDE">
              <w:rPr>
                <w:rFonts w:asciiTheme="majorBidi" w:hAnsiTheme="majorBidi" w:cstheme="majorBidi"/>
              </w:rPr>
              <w:t>34</w:t>
            </w:r>
          </w:p>
        </w:tc>
        <w:tc>
          <w:tcPr>
            <w:tcW w:w="1660" w:type="dxa"/>
          </w:tcPr>
          <w:p w:rsidR="00686B3C" w:rsidRPr="00842EDE" w:rsidRDefault="00686B3C" w:rsidP="00686B3C">
            <w:pPr>
              <w:pStyle w:val="Tabletext"/>
              <w:jc w:val="center"/>
              <w:rPr>
                <w:rFonts w:asciiTheme="majorBidi" w:hAnsiTheme="majorBidi" w:cstheme="majorBidi"/>
              </w:rPr>
            </w:pPr>
            <w:r w:rsidRPr="00842EDE">
              <w:rPr>
                <w:rFonts w:asciiTheme="majorBidi" w:hAnsiTheme="majorBidi" w:cstheme="majorBidi"/>
              </w:rPr>
              <w:t>773</w:t>
            </w:r>
          </w:p>
        </w:tc>
      </w:tr>
      <w:tr w:rsidR="00686B3C" w:rsidRPr="00842EDE" w:rsidTr="00686B3C">
        <w:trPr>
          <w:jc w:val="center"/>
        </w:trPr>
        <w:tc>
          <w:tcPr>
            <w:tcW w:w="1229" w:type="dxa"/>
          </w:tcPr>
          <w:p w:rsidR="00686B3C" w:rsidRPr="00842EDE" w:rsidRDefault="00686B3C" w:rsidP="00686B3C">
            <w:pPr>
              <w:pStyle w:val="Tabletext"/>
              <w:jc w:val="center"/>
              <w:rPr>
                <w:rFonts w:asciiTheme="majorBidi" w:hAnsiTheme="majorBidi" w:cstheme="majorBidi"/>
              </w:rPr>
            </w:pPr>
            <w:r w:rsidRPr="00842EDE">
              <w:rPr>
                <w:rFonts w:asciiTheme="majorBidi" w:hAnsiTheme="majorBidi" w:cstheme="majorBidi"/>
              </w:rPr>
              <w:t>B</w:t>
            </w:r>
          </w:p>
        </w:tc>
        <w:tc>
          <w:tcPr>
            <w:tcW w:w="2329" w:type="dxa"/>
          </w:tcPr>
          <w:p w:rsidR="00686B3C" w:rsidRPr="00842EDE" w:rsidRDefault="00686B3C" w:rsidP="00686B3C">
            <w:pPr>
              <w:pStyle w:val="Tabletext"/>
              <w:jc w:val="center"/>
              <w:rPr>
                <w:rFonts w:asciiTheme="majorBidi" w:hAnsiTheme="majorBidi" w:cstheme="majorBidi"/>
              </w:rPr>
            </w:pPr>
            <w:r w:rsidRPr="00842EDE">
              <w:rPr>
                <w:rFonts w:asciiTheme="majorBidi" w:hAnsiTheme="majorBidi" w:cstheme="majorBidi"/>
              </w:rPr>
              <w:t>14o West</w:t>
            </w:r>
          </w:p>
        </w:tc>
        <w:tc>
          <w:tcPr>
            <w:tcW w:w="2074" w:type="dxa"/>
          </w:tcPr>
          <w:p w:rsidR="00686B3C" w:rsidRPr="00842EDE" w:rsidRDefault="00686B3C" w:rsidP="00686B3C">
            <w:pPr>
              <w:pStyle w:val="Tabletext"/>
              <w:jc w:val="center"/>
              <w:rPr>
                <w:rFonts w:asciiTheme="majorBidi" w:hAnsiTheme="majorBidi" w:cstheme="majorBidi"/>
              </w:rPr>
            </w:pPr>
            <w:r w:rsidRPr="00842EDE">
              <w:rPr>
                <w:rFonts w:asciiTheme="majorBidi" w:hAnsiTheme="majorBidi" w:cstheme="majorBidi"/>
              </w:rPr>
              <w:t>Whole band</w:t>
            </w:r>
          </w:p>
        </w:tc>
        <w:tc>
          <w:tcPr>
            <w:tcW w:w="2337" w:type="dxa"/>
          </w:tcPr>
          <w:p w:rsidR="00686B3C" w:rsidRPr="00842EDE" w:rsidRDefault="00686B3C" w:rsidP="00686B3C">
            <w:pPr>
              <w:pStyle w:val="Tabletext"/>
              <w:jc w:val="center"/>
              <w:rPr>
                <w:rFonts w:asciiTheme="majorBidi" w:hAnsiTheme="majorBidi" w:cstheme="majorBidi"/>
              </w:rPr>
            </w:pPr>
            <w:r w:rsidRPr="00842EDE">
              <w:rPr>
                <w:rFonts w:asciiTheme="majorBidi" w:hAnsiTheme="majorBidi" w:cstheme="majorBidi"/>
              </w:rPr>
              <w:t>26.5</w:t>
            </w:r>
          </w:p>
        </w:tc>
        <w:tc>
          <w:tcPr>
            <w:tcW w:w="1660" w:type="dxa"/>
          </w:tcPr>
          <w:p w:rsidR="00686B3C" w:rsidRPr="00842EDE" w:rsidRDefault="00686B3C" w:rsidP="00686B3C">
            <w:pPr>
              <w:pStyle w:val="Tabletext"/>
              <w:jc w:val="center"/>
              <w:rPr>
                <w:rFonts w:asciiTheme="majorBidi" w:hAnsiTheme="majorBidi" w:cstheme="majorBidi"/>
              </w:rPr>
            </w:pPr>
            <w:r w:rsidRPr="00842EDE">
              <w:rPr>
                <w:rFonts w:asciiTheme="majorBidi" w:hAnsiTheme="majorBidi" w:cstheme="majorBidi"/>
              </w:rPr>
              <w:t>1200</w:t>
            </w:r>
          </w:p>
        </w:tc>
      </w:tr>
      <w:tr w:rsidR="00686B3C" w:rsidRPr="00842EDE" w:rsidTr="00686B3C">
        <w:trPr>
          <w:jc w:val="center"/>
        </w:trPr>
        <w:tc>
          <w:tcPr>
            <w:tcW w:w="1229" w:type="dxa"/>
          </w:tcPr>
          <w:p w:rsidR="00686B3C" w:rsidRPr="00842EDE" w:rsidRDefault="00686B3C" w:rsidP="00686B3C">
            <w:pPr>
              <w:pStyle w:val="Tabletext"/>
              <w:jc w:val="center"/>
              <w:rPr>
                <w:rFonts w:asciiTheme="majorBidi" w:hAnsiTheme="majorBidi" w:cstheme="majorBidi"/>
              </w:rPr>
            </w:pPr>
            <w:r w:rsidRPr="00842EDE">
              <w:rPr>
                <w:rFonts w:asciiTheme="majorBidi" w:hAnsiTheme="majorBidi" w:cstheme="majorBidi"/>
              </w:rPr>
              <w:t>D</w:t>
            </w:r>
          </w:p>
        </w:tc>
        <w:tc>
          <w:tcPr>
            <w:tcW w:w="2329" w:type="dxa"/>
          </w:tcPr>
          <w:p w:rsidR="00686B3C" w:rsidRPr="00842EDE" w:rsidRDefault="00686B3C" w:rsidP="00686B3C">
            <w:pPr>
              <w:pStyle w:val="Tabletext"/>
              <w:jc w:val="center"/>
              <w:rPr>
                <w:rFonts w:asciiTheme="majorBidi" w:hAnsiTheme="majorBidi" w:cstheme="majorBidi"/>
              </w:rPr>
            </w:pPr>
            <w:r w:rsidRPr="00842EDE">
              <w:rPr>
                <w:rFonts w:asciiTheme="majorBidi" w:hAnsiTheme="majorBidi" w:cstheme="majorBidi"/>
              </w:rPr>
              <w:t>3o East</w:t>
            </w:r>
          </w:p>
        </w:tc>
        <w:tc>
          <w:tcPr>
            <w:tcW w:w="2074" w:type="dxa"/>
          </w:tcPr>
          <w:p w:rsidR="00686B3C" w:rsidRPr="00842EDE" w:rsidRDefault="00686B3C" w:rsidP="00686B3C">
            <w:pPr>
              <w:pStyle w:val="Tabletext"/>
              <w:jc w:val="center"/>
              <w:rPr>
                <w:rFonts w:asciiTheme="majorBidi" w:hAnsiTheme="majorBidi" w:cstheme="majorBidi"/>
              </w:rPr>
            </w:pPr>
            <w:r w:rsidRPr="00842EDE">
              <w:rPr>
                <w:rFonts w:asciiTheme="majorBidi" w:hAnsiTheme="majorBidi" w:cstheme="majorBidi"/>
              </w:rPr>
              <w:t>Whole band</w:t>
            </w:r>
          </w:p>
        </w:tc>
        <w:tc>
          <w:tcPr>
            <w:tcW w:w="2337" w:type="dxa"/>
          </w:tcPr>
          <w:p w:rsidR="00686B3C" w:rsidRPr="00842EDE" w:rsidRDefault="00686B3C" w:rsidP="00686B3C">
            <w:pPr>
              <w:pStyle w:val="Tabletext"/>
              <w:jc w:val="center"/>
              <w:rPr>
                <w:rFonts w:asciiTheme="majorBidi" w:hAnsiTheme="majorBidi" w:cstheme="majorBidi"/>
              </w:rPr>
            </w:pPr>
            <w:r w:rsidRPr="00842EDE">
              <w:rPr>
                <w:rFonts w:asciiTheme="majorBidi" w:hAnsiTheme="majorBidi" w:cstheme="majorBidi"/>
              </w:rPr>
              <w:t>34</w:t>
            </w:r>
          </w:p>
        </w:tc>
        <w:tc>
          <w:tcPr>
            <w:tcW w:w="1660" w:type="dxa"/>
          </w:tcPr>
          <w:p w:rsidR="00686B3C" w:rsidRPr="00842EDE" w:rsidRDefault="00686B3C" w:rsidP="00686B3C">
            <w:pPr>
              <w:pStyle w:val="Tabletext"/>
              <w:jc w:val="center"/>
              <w:rPr>
                <w:rFonts w:asciiTheme="majorBidi" w:hAnsiTheme="majorBidi" w:cstheme="majorBidi"/>
              </w:rPr>
            </w:pPr>
            <w:r w:rsidRPr="00842EDE">
              <w:rPr>
                <w:rFonts w:asciiTheme="majorBidi" w:hAnsiTheme="majorBidi" w:cstheme="majorBidi"/>
              </w:rPr>
              <w:t>773</w:t>
            </w:r>
          </w:p>
        </w:tc>
      </w:tr>
      <w:tr w:rsidR="00686B3C" w:rsidRPr="00842EDE" w:rsidTr="00686B3C">
        <w:trPr>
          <w:jc w:val="center"/>
        </w:trPr>
        <w:tc>
          <w:tcPr>
            <w:tcW w:w="1229" w:type="dxa"/>
          </w:tcPr>
          <w:p w:rsidR="00686B3C" w:rsidRPr="00842EDE" w:rsidRDefault="00686B3C" w:rsidP="00686B3C">
            <w:pPr>
              <w:pStyle w:val="Tabletext"/>
              <w:jc w:val="center"/>
              <w:rPr>
                <w:rFonts w:asciiTheme="majorBidi" w:hAnsiTheme="majorBidi" w:cstheme="majorBidi"/>
              </w:rPr>
            </w:pPr>
            <w:r w:rsidRPr="00842EDE">
              <w:rPr>
                <w:rFonts w:asciiTheme="majorBidi" w:hAnsiTheme="majorBidi" w:cstheme="majorBidi"/>
              </w:rPr>
              <w:t>F</w:t>
            </w:r>
          </w:p>
        </w:tc>
        <w:tc>
          <w:tcPr>
            <w:tcW w:w="2329" w:type="dxa"/>
          </w:tcPr>
          <w:p w:rsidR="00686B3C" w:rsidRPr="00842EDE" w:rsidRDefault="00686B3C" w:rsidP="00686B3C">
            <w:pPr>
              <w:pStyle w:val="Tabletext"/>
              <w:jc w:val="center"/>
              <w:rPr>
                <w:rFonts w:asciiTheme="majorBidi" w:hAnsiTheme="majorBidi" w:cstheme="majorBidi"/>
              </w:rPr>
            </w:pPr>
            <w:r w:rsidRPr="00842EDE">
              <w:rPr>
                <w:rFonts w:asciiTheme="majorBidi" w:hAnsiTheme="majorBidi" w:cstheme="majorBidi"/>
              </w:rPr>
              <w:t>53o East</w:t>
            </w:r>
          </w:p>
        </w:tc>
        <w:tc>
          <w:tcPr>
            <w:tcW w:w="2074" w:type="dxa"/>
          </w:tcPr>
          <w:p w:rsidR="00686B3C" w:rsidRPr="00842EDE" w:rsidRDefault="00686B3C" w:rsidP="00686B3C">
            <w:pPr>
              <w:pStyle w:val="Tabletext"/>
              <w:jc w:val="center"/>
              <w:rPr>
                <w:rFonts w:asciiTheme="majorBidi" w:hAnsiTheme="majorBidi" w:cstheme="majorBidi"/>
              </w:rPr>
            </w:pPr>
            <w:r w:rsidRPr="00842EDE">
              <w:rPr>
                <w:rFonts w:asciiTheme="majorBidi" w:hAnsiTheme="majorBidi" w:cstheme="majorBidi"/>
              </w:rPr>
              <w:t>Whole band</w:t>
            </w:r>
          </w:p>
        </w:tc>
        <w:tc>
          <w:tcPr>
            <w:tcW w:w="2337" w:type="dxa"/>
          </w:tcPr>
          <w:p w:rsidR="00686B3C" w:rsidRPr="00842EDE" w:rsidRDefault="00686B3C" w:rsidP="00686B3C">
            <w:pPr>
              <w:pStyle w:val="Tabletext"/>
              <w:jc w:val="center"/>
              <w:rPr>
                <w:rFonts w:asciiTheme="majorBidi" w:hAnsiTheme="majorBidi" w:cstheme="majorBidi"/>
              </w:rPr>
            </w:pPr>
            <w:r w:rsidRPr="00842EDE">
              <w:rPr>
                <w:rFonts w:asciiTheme="majorBidi" w:hAnsiTheme="majorBidi" w:cstheme="majorBidi"/>
              </w:rPr>
              <w:t>26.5</w:t>
            </w:r>
          </w:p>
        </w:tc>
        <w:tc>
          <w:tcPr>
            <w:tcW w:w="1660" w:type="dxa"/>
          </w:tcPr>
          <w:p w:rsidR="00686B3C" w:rsidRPr="00842EDE" w:rsidRDefault="00686B3C" w:rsidP="00686B3C">
            <w:pPr>
              <w:pStyle w:val="Tabletext"/>
              <w:jc w:val="center"/>
              <w:rPr>
                <w:rFonts w:asciiTheme="majorBidi" w:hAnsiTheme="majorBidi" w:cstheme="majorBidi"/>
              </w:rPr>
            </w:pPr>
            <w:r w:rsidRPr="00842EDE">
              <w:rPr>
                <w:rFonts w:asciiTheme="majorBidi" w:hAnsiTheme="majorBidi" w:cstheme="majorBidi"/>
              </w:rPr>
              <w:t>1200</w:t>
            </w:r>
          </w:p>
        </w:tc>
      </w:tr>
      <w:tr w:rsidR="00686B3C" w:rsidRPr="00842EDE" w:rsidTr="00686B3C">
        <w:trPr>
          <w:jc w:val="center"/>
        </w:trPr>
        <w:tc>
          <w:tcPr>
            <w:tcW w:w="1229" w:type="dxa"/>
          </w:tcPr>
          <w:p w:rsidR="00686B3C" w:rsidRPr="00842EDE" w:rsidRDefault="00686B3C" w:rsidP="00686B3C">
            <w:pPr>
              <w:pStyle w:val="Tabletext"/>
              <w:jc w:val="center"/>
              <w:rPr>
                <w:rFonts w:asciiTheme="majorBidi" w:hAnsiTheme="majorBidi" w:cstheme="majorBidi"/>
              </w:rPr>
            </w:pPr>
            <w:r w:rsidRPr="00842EDE">
              <w:rPr>
                <w:rFonts w:asciiTheme="majorBidi" w:hAnsiTheme="majorBidi" w:cstheme="majorBidi"/>
              </w:rPr>
              <w:t>G</w:t>
            </w:r>
          </w:p>
        </w:tc>
        <w:tc>
          <w:tcPr>
            <w:tcW w:w="2329" w:type="dxa"/>
          </w:tcPr>
          <w:p w:rsidR="00686B3C" w:rsidRPr="00842EDE" w:rsidRDefault="00686B3C" w:rsidP="00686B3C">
            <w:pPr>
              <w:pStyle w:val="Tabletext"/>
              <w:jc w:val="center"/>
              <w:rPr>
                <w:rFonts w:asciiTheme="majorBidi" w:hAnsiTheme="majorBidi" w:cstheme="majorBidi"/>
              </w:rPr>
            </w:pPr>
            <w:r w:rsidRPr="00842EDE">
              <w:rPr>
                <w:rFonts w:asciiTheme="majorBidi" w:hAnsiTheme="majorBidi" w:cstheme="majorBidi"/>
              </w:rPr>
              <w:t>59.5o East</w:t>
            </w:r>
          </w:p>
        </w:tc>
        <w:tc>
          <w:tcPr>
            <w:tcW w:w="2074" w:type="dxa"/>
          </w:tcPr>
          <w:p w:rsidR="00686B3C" w:rsidRPr="00842EDE" w:rsidRDefault="00686B3C" w:rsidP="00686B3C">
            <w:pPr>
              <w:pStyle w:val="Tabletext"/>
              <w:jc w:val="center"/>
              <w:rPr>
                <w:rFonts w:asciiTheme="majorBidi" w:hAnsiTheme="majorBidi" w:cstheme="majorBidi"/>
              </w:rPr>
            </w:pPr>
            <w:r w:rsidRPr="00842EDE">
              <w:rPr>
                <w:rFonts w:asciiTheme="majorBidi" w:hAnsiTheme="majorBidi" w:cstheme="majorBidi"/>
              </w:rPr>
              <w:t>Whole band</w:t>
            </w:r>
          </w:p>
        </w:tc>
        <w:tc>
          <w:tcPr>
            <w:tcW w:w="2337" w:type="dxa"/>
          </w:tcPr>
          <w:p w:rsidR="00686B3C" w:rsidRPr="00842EDE" w:rsidRDefault="00686B3C" w:rsidP="00686B3C">
            <w:pPr>
              <w:pStyle w:val="Tabletext"/>
              <w:jc w:val="center"/>
              <w:rPr>
                <w:rFonts w:asciiTheme="majorBidi" w:hAnsiTheme="majorBidi" w:cstheme="majorBidi"/>
              </w:rPr>
            </w:pPr>
            <w:r w:rsidRPr="00842EDE">
              <w:rPr>
                <w:rFonts w:asciiTheme="majorBidi" w:hAnsiTheme="majorBidi" w:cstheme="majorBidi"/>
              </w:rPr>
              <w:t>34</w:t>
            </w:r>
          </w:p>
        </w:tc>
        <w:tc>
          <w:tcPr>
            <w:tcW w:w="1660" w:type="dxa"/>
          </w:tcPr>
          <w:p w:rsidR="00686B3C" w:rsidRPr="00842EDE" w:rsidRDefault="00686B3C" w:rsidP="00686B3C">
            <w:pPr>
              <w:pStyle w:val="Tabletext"/>
              <w:jc w:val="center"/>
              <w:rPr>
                <w:rFonts w:asciiTheme="majorBidi" w:hAnsiTheme="majorBidi" w:cstheme="majorBidi"/>
              </w:rPr>
            </w:pPr>
            <w:r w:rsidRPr="00842EDE">
              <w:rPr>
                <w:rFonts w:asciiTheme="majorBidi" w:hAnsiTheme="majorBidi" w:cstheme="majorBidi"/>
              </w:rPr>
              <w:t>1200</w:t>
            </w:r>
          </w:p>
        </w:tc>
      </w:tr>
    </w:tbl>
    <w:p w:rsidR="00686B3C" w:rsidRPr="00842EDE" w:rsidRDefault="00686B3C" w:rsidP="00686B3C">
      <w:pPr>
        <w:pStyle w:val="Tablefin"/>
        <w:rPr>
          <w:rFonts w:asciiTheme="majorBidi" w:hAnsiTheme="majorBidi" w:cstheme="majorBidi"/>
        </w:rPr>
      </w:pPr>
    </w:p>
    <w:p w:rsidR="00686B3C" w:rsidRPr="00842EDE" w:rsidRDefault="00686B3C" w:rsidP="00686B3C">
      <w:pPr>
        <w:keepNext/>
        <w:rPr>
          <w:rFonts w:asciiTheme="majorBidi" w:hAnsiTheme="majorBidi" w:cstheme="majorBidi"/>
        </w:rPr>
      </w:pPr>
      <w:r w:rsidRPr="00842EDE">
        <w:rPr>
          <w:rFonts w:asciiTheme="majorBidi" w:hAnsiTheme="majorBidi" w:cstheme="majorBidi"/>
        </w:rPr>
        <w:t>Typical FSS parameters developed by the ITU are provided in Table below.</w:t>
      </w:r>
    </w:p>
    <w:p w:rsidR="00686B3C" w:rsidRPr="00842EDE" w:rsidRDefault="00686B3C" w:rsidP="00686B3C">
      <w:pPr>
        <w:pStyle w:val="TableNo"/>
        <w:rPr>
          <w:rFonts w:asciiTheme="majorBidi" w:hAnsiTheme="majorBidi" w:cstheme="majorBidi"/>
        </w:rPr>
      </w:pPr>
      <w:r w:rsidRPr="00842EDE">
        <w:rPr>
          <w:rFonts w:asciiTheme="majorBidi" w:hAnsiTheme="majorBidi" w:cstheme="majorBidi"/>
        </w:rPr>
        <w:t>Table A1-</w:t>
      </w:r>
      <w:r w:rsidRPr="00842EDE">
        <w:rPr>
          <w:rFonts w:asciiTheme="majorBidi" w:hAnsiTheme="majorBidi" w:cstheme="majorBidi"/>
        </w:rPr>
        <w:fldChar w:fldCharType="begin"/>
      </w:r>
      <w:r w:rsidRPr="00842EDE">
        <w:rPr>
          <w:rFonts w:asciiTheme="majorBidi" w:hAnsiTheme="majorBidi" w:cstheme="majorBidi"/>
        </w:rPr>
        <w:instrText xml:space="preserve"> SEQ Table \* ARABIC </w:instrText>
      </w:r>
      <w:r w:rsidRPr="00842EDE">
        <w:rPr>
          <w:rFonts w:asciiTheme="majorBidi" w:hAnsiTheme="majorBidi" w:cstheme="majorBidi"/>
        </w:rPr>
        <w:fldChar w:fldCharType="separate"/>
      </w:r>
      <w:r w:rsidR="00F566A5">
        <w:rPr>
          <w:rFonts w:asciiTheme="majorBidi" w:hAnsiTheme="majorBidi" w:cstheme="majorBidi"/>
          <w:noProof/>
        </w:rPr>
        <w:t>20</w:t>
      </w:r>
      <w:r w:rsidRPr="00842EDE">
        <w:rPr>
          <w:rFonts w:asciiTheme="majorBidi" w:hAnsiTheme="majorBidi" w:cstheme="majorBidi"/>
        </w:rPr>
        <w:fldChar w:fldCharType="end"/>
      </w:r>
    </w:p>
    <w:p w:rsidR="00686B3C" w:rsidRPr="00842EDE" w:rsidRDefault="00686B3C" w:rsidP="00686B3C">
      <w:pPr>
        <w:pStyle w:val="Tabletitle"/>
        <w:rPr>
          <w:rFonts w:asciiTheme="majorBidi" w:hAnsiTheme="majorBidi" w:cstheme="majorBidi"/>
        </w:rPr>
      </w:pPr>
      <w:r w:rsidRPr="00842EDE">
        <w:rPr>
          <w:rFonts w:asciiTheme="majorBidi" w:hAnsiTheme="majorBidi" w:cstheme="majorBidi"/>
        </w:rPr>
        <w:t>Typical FSS parameters in the 6 GHz band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49"/>
        <w:gridCol w:w="5880"/>
      </w:tblGrid>
      <w:tr w:rsidR="00686B3C" w:rsidRPr="00842EDE" w:rsidTr="00686B3C">
        <w:trPr>
          <w:jc w:val="center"/>
        </w:trPr>
        <w:tc>
          <w:tcPr>
            <w:tcW w:w="3794" w:type="dxa"/>
            <w:vAlign w:val="center"/>
          </w:tcPr>
          <w:p w:rsidR="00686B3C" w:rsidRPr="00842EDE" w:rsidRDefault="00686B3C" w:rsidP="00686B3C">
            <w:pPr>
              <w:pStyle w:val="Tablehead"/>
              <w:rPr>
                <w:rFonts w:asciiTheme="majorBidi" w:hAnsiTheme="majorBidi" w:cstheme="majorBidi"/>
              </w:rPr>
            </w:pPr>
            <w:r w:rsidRPr="00842EDE">
              <w:rPr>
                <w:rFonts w:asciiTheme="majorBidi" w:hAnsiTheme="majorBidi" w:cstheme="majorBidi"/>
              </w:rPr>
              <w:t>Parameter</w:t>
            </w:r>
          </w:p>
        </w:tc>
        <w:tc>
          <w:tcPr>
            <w:tcW w:w="5953" w:type="dxa"/>
            <w:vAlign w:val="center"/>
          </w:tcPr>
          <w:p w:rsidR="00686B3C" w:rsidRPr="00842EDE" w:rsidRDefault="00686B3C" w:rsidP="00686B3C">
            <w:pPr>
              <w:pStyle w:val="Tablehead"/>
              <w:rPr>
                <w:rFonts w:asciiTheme="majorBidi" w:hAnsiTheme="majorBidi" w:cstheme="majorBidi"/>
              </w:rPr>
            </w:pPr>
            <w:r w:rsidRPr="00842EDE">
              <w:rPr>
                <w:rFonts w:asciiTheme="majorBidi" w:hAnsiTheme="majorBidi" w:cstheme="majorBidi"/>
              </w:rPr>
              <w:t>Typical value</w:t>
            </w:r>
          </w:p>
        </w:tc>
      </w:tr>
      <w:tr w:rsidR="00686B3C" w:rsidRPr="00842EDE" w:rsidTr="00686B3C">
        <w:trPr>
          <w:jc w:val="center"/>
        </w:trPr>
        <w:tc>
          <w:tcPr>
            <w:tcW w:w="3794" w:type="dxa"/>
          </w:tcPr>
          <w:p w:rsidR="00686B3C" w:rsidRPr="00842EDE" w:rsidRDefault="00686B3C" w:rsidP="00686B3C">
            <w:pPr>
              <w:pStyle w:val="Tabletext"/>
              <w:rPr>
                <w:rFonts w:asciiTheme="majorBidi" w:hAnsiTheme="majorBidi" w:cstheme="majorBidi"/>
              </w:rPr>
            </w:pPr>
            <w:r w:rsidRPr="00842EDE">
              <w:rPr>
                <w:rFonts w:asciiTheme="majorBidi" w:hAnsiTheme="majorBidi" w:cstheme="majorBidi"/>
              </w:rPr>
              <w:t>Range of operating frequencies</w:t>
            </w:r>
          </w:p>
        </w:tc>
        <w:tc>
          <w:tcPr>
            <w:tcW w:w="5953" w:type="dxa"/>
          </w:tcPr>
          <w:p w:rsidR="00686B3C" w:rsidRPr="00842EDE" w:rsidRDefault="00686B3C" w:rsidP="00686B3C">
            <w:pPr>
              <w:pStyle w:val="Tabletext"/>
              <w:rPr>
                <w:rFonts w:asciiTheme="majorBidi" w:hAnsiTheme="majorBidi" w:cstheme="majorBidi"/>
              </w:rPr>
            </w:pPr>
            <w:r w:rsidRPr="00842EDE">
              <w:rPr>
                <w:rFonts w:asciiTheme="majorBidi" w:hAnsiTheme="majorBidi" w:cstheme="majorBidi"/>
              </w:rPr>
              <w:t>5 850-6 700 MHz</w:t>
            </w:r>
          </w:p>
        </w:tc>
      </w:tr>
      <w:tr w:rsidR="00686B3C" w:rsidRPr="00842EDE" w:rsidTr="00686B3C">
        <w:trPr>
          <w:jc w:val="center"/>
        </w:trPr>
        <w:tc>
          <w:tcPr>
            <w:tcW w:w="3794" w:type="dxa"/>
          </w:tcPr>
          <w:p w:rsidR="00686B3C" w:rsidRPr="00842EDE" w:rsidRDefault="00686B3C" w:rsidP="00686B3C">
            <w:pPr>
              <w:pStyle w:val="Tabletext"/>
              <w:rPr>
                <w:rFonts w:asciiTheme="majorBidi" w:hAnsiTheme="majorBidi" w:cstheme="majorBidi"/>
              </w:rPr>
            </w:pPr>
            <w:r w:rsidRPr="00842EDE">
              <w:rPr>
                <w:rFonts w:asciiTheme="majorBidi" w:hAnsiTheme="majorBidi" w:cstheme="majorBidi"/>
              </w:rPr>
              <w:t>Antenna diameters (m)</w:t>
            </w:r>
          </w:p>
        </w:tc>
        <w:tc>
          <w:tcPr>
            <w:tcW w:w="5953" w:type="dxa"/>
          </w:tcPr>
          <w:p w:rsidR="00686B3C" w:rsidRPr="00842EDE" w:rsidRDefault="00686B3C" w:rsidP="00686B3C">
            <w:pPr>
              <w:pStyle w:val="Tabletext"/>
              <w:rPr>
                <w:rFonts w:asciiTheme="majorBidi" w:hAnsiTheme="majorBidi" w:cstheme="majorBidi"/>
              </w:rPr>
            </w:pPr>
            <w:r w:rsidRPr="00842EDE">
              <w:rPr>
                <w:rFonts w:asciiTheme="majorBidi" w:hAnsiTheme="majorBidi" w:cstheme="majorBidi"/>
              </w:rPr>
              <w:t>1.2, 1.8, 2.4, 3.0, 4.5, 8, 16, 32</w:t>
            </w:r>
          </w:p>
        </w:tc>
      </w:tr>
      <w:tr w:rsidR="00686B3C" w:rsidRPr="00842EDE" w:rsidTr="00686B3C">
        <w:trPr>
          <w:jc w:val="center"/>
        </w:trPr>
        <w:tc>
          <w:tcPr>
            <w:tcW w:w="3794" w:type="dxa"/>
          </w:tcPr>
          <w:p w:rsidR="00686B3C" w:rsidRPr="00842EDE" w:rsidRDefault="00686B3C" w:rsidP="00686B3C">
            <w:pPr>
              <w:pStyle w:val="Tabletext"/>
              <w:rPr>
                <w:rFonts w:asciiTheme="majorBidi" w:hAnsiTheme="majorBidi" w:cstheme="majorBidi"/>
              </w:rPr>
            </w:pPr>
            <w:r w:rsidRPr="00842EDE">
              <w:rPr>
                <w:rFonts w:asciiTheme="majorBidi" w:hAnsiTheme="majorBidi" w:cstheme="majorBidi"/>
              </w:rPr>
              <w:t>Antenna reference pattern</w:t>
            </w:r>
          </w:p>
        </w:tc>
        <w:tc>
          <w:tcPr>
            <w:tcW w:w="5953" w:type="dxa"/>
          </w:tcPr>
          <w:p w:rsidR="00686B3C" w:rsidRPr="00842EDE" w:rsidRDefault="00686B3C" w:rsidP="00686B3C">
            <w:pPr>
              <w:pStyle w:val="Tabletext"/>
              <w:rPr>
                <w:rFonts w:asciiTheme="majorBidi" w:hAnsiTheme="majorBidi" w:cstheme="majorBidi"/>
              </w:rPr>
            </w:pPr>
            <w:r w:rsidRPr="00842EDE">
              <w:rPr>
                <w:rFonts w:asciiTheme="majorBidi" w:hAnsiTheme="majorBidi" w:cstheme="majorBidi"/>
              </w:rPr>
              <w:t>Recommendation ITU-R S.465</w:t>
            </w:r>
          </w:p>
        </w:tc>
      </w:tr>
      <w:tr w:rsidR="00686B3C" w:rsidRPr="00842EDE" w:rsidTr="00686B3C">
        <w:trPr>
          <w:jc w:val="center"/>
        </w:trPr>
        <w:tc>
          <w:tcPr>
            <w:tcW w:w="3794" w:type="dxa"/>
          </w:tcPr>
          <w:p w:rsidR="00686B3C" w:rsidRPr="00842EDE" w:rsidRDefault="00686B3C" w:rsidP="00686B3C">
            <w:pPr>
              <w:pStyle w:val="Tabletext"/>
              <w:rPr>
                <w:rFonts w:asciiTheme="majorBidi" w:hAnsiTheme="majorBidi" w:cstheme="majorBidi"/>
              </w:rPr>
            </w:pPr>
            <w:r w:rsidRPr="00842EDE">
              <w:rPr>
                <w:rFonts w:asciiTheme="majorBidi" w:hAnsiTheme="majorBidi" w:cstheme="majorBidi"/>
              </w:rPr>
              <w:t>Range of emission bandwidths</w:t>
            </w:r>
          </w:p>
        </w:tc>
        <w:tc>
          <w:tcPr>
            <w:tcW w:w="5953" w:type="dxa"/>
          </w:tcPr>
          <w:p w:rsidR="00686B3C" w:rsidRPr="00842EDE" w:rsidRDefault="00686B3C" w:rsidP="00686B3C">
            <w:pPr>
              <w:pStyle w:val="Tabletext"/>
              <w:rPr>
                <w:rFonts w:asciiTheme="majorBidi" w:hAnsiTheme="majorBidi" w:cstheme="majorBidi"/>
              </w:rPr>
            </w:pPr>
            <w:r w:rsidRPr="00842EDE">
              <w:rPr>
                <w:rFonts w:asciiTheme="majorBidi" w:hAnsiTheme="majorBidi" w:cstheme="majorBidi"/>
              </w:rPr>
              <w:t>40 kHz - 72 MHz</w:t>
            </w:r>
          </w:p>
        </w:tc>
      </w:tr>
      <w:tr w:rsidR="00686B3C" w:rsidRPr="00842EDE" w:rsidTr="00686B3C">
        <w:trPr>
          <w:jc w:val="center"/>
        </w:trPr>
        <w:tc>
          <w:tcPr>
            <w:tcW w:w="3794" w:type="dxa"/>
          </w:tcPr>
          <w:p w:rsidR="00686B3C" w:rsidRPr="00842EDE" w:rsidRDefault="00686B3C" w:rsidP="00686B3C">
            <w:pPr>
              <w:pStyle w:val="Tabletext"/>
              <w:rPr>
                <w:rFonts w:asciiTheme="majorBidi" w:hAnsiTheme="majorBidi" w:cstheme="majorBidi"/>
              </w:rPr>
            </w:pPr>
            <w:r w:rsidRPr="00842EDE">
              <w:rPr>
                <w:rFonts w:asciiTheme="majorBidi" w:hAnsiTheme="majorBidi" w:cstheme="majorBidi"/>
              </w:rPr>
              <w:t>Receiving space system figure of merit</w:t>
            </w:r>
          </w:p>
        </w:tc>
        <w:tc>
          <w:tcPr>
            <w:tcW w:w="5953" w:type="dxa"/>
          </w:tcPr>
          <w:p w:rsidR="00686B3C" w:rsidRPr="00842EDE" w:rsidRDefault="00686B3C" w:rsidP="00686B3C">
            <w:pPr>
              <w:pStyle w:val="Tabletext"/>
              <w:rPr>
                <w:rFonts w:asciiTheme="majorBidi" w:hAnsiTheme="majorBidi" w:cstheme="majorBidi"/>
              </w:rPr>
            </w:pPr>
            <w:r w:rsidRPr="00842EDE">
              <w:rPr>
                <w:rFonts w:asciiTheme="majorBidi" w:hAnsiTheme="majorBidi" w:cstheme="majorBidi"/>
              </w:rPr>
              <w:t xml:space="preserve"> +5 ↔ -10 dB/K (The database of Recommendation ITU-R S.1328 provides one example with </w:t>
            </w:r>
            <w:proofErr w:type="spellStart"/>
            <w:r w:rsidRPr="00842EDE">
              <w:rPr>
                <w:rFonts w:asciiTheme="majorBidi" w:hAnsiTheme="majorBidi" w:cstheme="majorBidi"/>
              </w:rPr>
              <w:t>Gsat</w:t>
            </w:r>
            <w:proofErr w:type="spellEnd"/>
            <w:r w:rsidRPr="00842EDE">
              <w:rPr>
                <w:rFonts w:asciiTheme="majorBidi" w:hAnsiTheme="majorBidi" w:cstheme="majorBidi"/>
              </w:rPr>
              <w:t xml:space="preserve">= 24.8 </w:t>
            </w:r>
            <w:proofErr w:type="spellStart"/>
            <w:r w:rsidRPr="00842EDE">
              <w:rPr>
                <w:rFonts w:asciiTheme="majorBidi" w:hAnsiTheme="majorBidi" w:cstheme="majorBidi"/>
              </w:rPr>
              <w:t>dBi</w:t>
            </w:r>
            <w:proofErr w:type="spellEnd"/>
            <w:r w:rsidRPr="00842EDE">
              <w:rPr>
                <w:rFonts w:asciiTheme="majorBidi" w:hAnsiTheme="majorBidi" w:cstheme="majorBidi"/>
              </w:rPr>
              <w:t xml:space="preserve"> and </w:t>
            </w:r>
            <w:proofErr w:type="spellStart"/>
            <w:r w:rsidRPr="00842EDE">
              <w:rPr>
                <w:rFonts w:asciiTheme="majorBidi" w:hAnsiTheme="majorBidi" w:cstheme="majorBidi"/>
              </w:rPr>
              <w:t>Ts</w:t>
            </w:r>
            <w:proofErr w:type="spellEnd"/>
            <w:r w:rsidRPr="00842EDE">
              <w:rPr>
                <w:rFonts w:asciiTheme="majorBidi" w:hAnsiTheme="majorBidi" w:cstheme="majorBidi"/>
              </w:rPr>
              <w:t>= 400 K, corresponding to a G/T of -1.2 dB/K</w:t>
            </w:r>
          </w:p>
        </w:tc>
      </w:tr>
      <w:tr w:rsidR="00686B3C" w:rsidRPr="00842EDE" w:rsidTr="00686B3C">
        <w:trPr>
          <w:jc w:val="center"/>
        </w:trPr>
        <w:tc>
          <w:tcPr>
            <w:tcW w:w="3794" w:type="dxa"/>
          </w:tcPr>
          <w:p w:rsidR="00686B3C" w:rsidRPr="00842EDE" w:rsidRDefault="00686B3C" w:rsidP="00686B3C">
            <w:pPr>
              <w:pStyle w:val="Tabletext"/>
              <w:rPr>
                <w:rFonts w:asciiTheme="majorBidi" w:hAnsiTheme="majorBidi" w:cstheme="majorBidi"/>
              </w:rPr>
            </w:pPr>
            <w:r w:rsidRPr="00842EDE">
              <w:rPr>
                <w:rFonts w:asciiTheme="majorBidi" w:hAnsiTheme="majorBidi" w:cstheme="majorBidi"/>
              </w:rPr>
              <w:t>Earth station deployment</w:t>
            </w:r>
          </w:p>
        </w:tc>
        <w:tc>
          <w:tcPr>
            <w:tcW w:w="5953" w:type="dxa"/>
          </w:tcPr>
          <w:p w:rsidR="00686B3C" w:rsidRPr="00842EDE" w:rsidRDefault="00686B3C" w:rsidP="00686B3C">
            <w:pPr>
              <w:pStyle w:val="Tabletext"/>
              <w:rPr>
                <w:rFonts w:asciiTheme="majorBidi" w:hAnsiTheme="majorBidi" w:cstheme="majorBidi"/>
              </w:rPr>
            </w:pPr>
            <w:r w:rsidRPr="00842EDE">
              <w:rPr>
                <w:rFonts w:asciiTheme="majorBidi" w:hAnsiTheme="majorBidi" w:cstheme="majorBidi"/>
              </w:rPr>
              <w:t>All regions, in all locations (rural, semi-urban, urban)</w:t>
            </w:r>
          </w:p>
        </w:tc>
      </w:tr>
      <w:tr w:rsidR="00686B3C" w:rsidRPr="00842EDE" w:rsidTr="00686B3C">
        <w:trPr>
          <w:jc w:val="center"/>
        </w:trPr>
        <w:tc>
          <w:tcPr>
            <w:tcW w:w="3794" w:type="dxa"/>
          </w:tcPr>
          <w:p w:rsidR="00686B3C" w:rsidRPr="00842EDE" w:rsidRDefault="00686B3C" w:rsidP="00686B3C">
            <w:pPr>
              <w:pStyle w:val="Tabletext"/>
              <w:rPr>
                <w:rFonts w:asciiTheme="majorBidi" w:hAnsiTheme="majorBidi" w:cstheme="majorBidi"/>
              </w:rPr>
            </w:pPr>
            <w:r w:rsidRPr="00842EDE">
              <w:rPr>
                <w:rFonts w:asciiTheme="majorBidi" w:hAnsiTheme="majorBidi" w:cstheme="majorBidi"/>
              </w:rPr>
              <w:t xml:space="preserve">Earth station </w:t>
            </w:r>
            <w:proofErr w:type="spellStart"/>
            <w:r w:rsidRPr="00842EDE">
              <w:rPr>
                <w:rFonts w:asciiTheme="majorBidi" w:hAnsiTheme="majorBidi" w:cstheme="majorBidi"/>
              </w:rPr>
              <w:t>e.i.r.p</w:t>
            </w:r>
            <w:proofErr w:type="spellEnd"/>
            <w:r w:rsidRPr="00842EDE">
              <w:rPr>
                <w:rFonts w:asciiTheme="majorBidi" w:hAnsiTheme="majorBidi" w:cstheme="majorBidi"/>
              </w:rPr>
              <w:t>. density towards the horizon</w:t>
            </w:r>
          </w:p>
        </w:tc>
        <w:tc>
          <w:tcPr>
            <w:tcW w:w="5953" w:type="dxa"/>
          </w:tcPr>
          <w:p w:rsidR="00686B3C" w:rsidRPr="00842EDE" w:rsidRDefault="00686B3C" w:rsidP="00686B3C">
            <w:pPr>
              <w:pStyle w:val="Tabletext"/>
              <w:rPr>
                <w:rFonts w:asciiTheme="majorBidi" w:hAnsiTheme="majorBidi" w:cstheme="majorBidi"/>
              </w:rPr>
            </w:pPr>
            <w:r w:rsidRPr="00842EDE">
              <w:rPr>
                <w:rFonts w:asciiTheme="majorBidi" w:hAnsiTheme="majorBidi" w:cstheme="majorBidi"/>
              </w:rPr>
              <w:t xml:space="preserve">In accordance with RR No. </w:t>
            </w:r>
            <w:r w:rsidRPr="00842EDE">
              <w:rPr>
                <w:rFonts w:asciiTheme="majorBidi" w:hAnsiTheme="majorBidi" w:cstheme="majorBidi"/>
                <w:b/>
                <w:bCs/>
              </w:rPr>
              <w:t>21.8</w:t>
            </w:r>
            <w:r w:rsidRPr="00842EDE">
              <w:rPr>
                <w:rFonts w:asciiTheme="majorBidi" w:hAnsiTheme="majorBidi" w:cstheme="majorBidi"/>
              </w:rPr>
              <w:t xml:space="preserve"> and Recommendation ITU-R S.524-9</w:t>
            </w:r>
          </w:p>
        </w:tc>
      </w:tr>
      <w:tr w:rsidR="00686B3C" w:rsidRPr="00842EDE" w:rsidTr="00686B3C">
        <w:trPr>
          <w:jc w:val="center"/>
        </w:trPr>
        <w:tc>
          <w:tcPr>
            <w:tcW w:w="3794" w:type="dxa"/>
          </w:tcPr>
          <w:p w:rsidR="00686B3C" w:rsidRPr="00842EDE" w:rsidRDefault="00686B3C" w:rsidP="00686B3C">
            <w:pPr>
              <w:pStyle w:val="Tabletext"/>
              <w:rPr>
                <w:rFonts w:asciiTheme="majorBidi" w:hAnsiTheme="majorBidi" w:cstheme="majorBidi"/>
              </w:rPr>
            </w:pPr>
            <w:r w:rsidRPr="00842EDE">
              <w:rPr>
                <w:rFonts w:asciiTheme="majorBidi" w:hAnsiTheme="majorBidi" w:cstheme="majorBidi"/>
              </w:rPr>
              <w:t>Minimum earth station antenna elevation angle, h, (degrees)</w:t>
            </w:r>
          </w:p>
        </w:tc>
        <w:tc>
          <w:tcPr>
            <w:tcW w:w="5953" w:type="dxa"/>
          </w:tcPr>
          <w:p w:rsidR="00686B3C" w:rsidRPr="00842EDE" w:rsidRDefault="00686B3C" w:rsidP="00686B3C">
            <w:pPr>
              <w:pStyle w:val="Tabletext"/>
              <w:rPr>
                <w:rFonts w:asciiTheme="majorBidi" w:hAnsiTheme="majorBidi" w:cstheme="majorBidi"/>
              </w:rPr>
            </w:pPr>
            <w:r w:rsidRPr="00842EDE">
              <w:rPr>
                <w:rFonts w:asciiTheme="majorBidi" w:hAnsiTheme="majorBidi" w:cstheme="majorBidi"/>
              </w:rPr>
              <w:t>5, 15 and 40</w:t>
            </w:r>
          </w:p>
        </w:tc>
      </w:tr>
    </w:tbl>
    <w:p w:rsidR="00686B3C" w:rsidRPr="00842EDE" w:rsidRDefault="00686B3C" w:rsidP="00686B3C">
      <w:pPr>
        <w:pStyle w:val="Tablefin"/>
        <w:rPr>
          <w:rFonts w:asciiTheme="majorBidi" w:hAnsiTheme="majorBidi" w:cstheme="majorBidi"/>
        </w:rPr>
      </w:pPr>
    </w:p>
    <w:p w:rsidR="00686B3C" w:rsidRDefault="00686B3C" w:rsidP="00424EF2">
      <w:pPr>
        <w:rPr>
          <w:b/>
          <w:lang w:val="en-US"/>
        </w:rPr>
      </w:pPr>
      <w:r w:rsidRPr="00F53E00">
        <w:rPr>
          <w:b/>
          <w:lang w:val="en-US"/>
        </w:rPr>
        <w:t>4</w:t>
      </w:r>
      <w:r>
        <w:rPr>
          <w:b/>
          <w:lang w:val="en-US"/>
        </w:rPr>
        <w:t>.9.2</w:t>
      </w:r>
      <w:r w:rsidRPr="00F53E00">
        <w:rPr>
          <w:b/>
          <w:lang w:val="en-US"/>
        </w:rPr>
        <w:t xml:space="preserve"> </w:t>
      </w:r>
      <w:r w:rsidRPr="00F53E00">
        <w:rPr>
          <w:b/>
          <w:lang w:val="en-US"/>
        </w:rPr>
        <w:tab/>
      </w:r>
      <w:r>
        <w:rPr>
          <w:b/>
          <w:lang w:val="en-US" w:eastAsia="zh-CN"/>
        </w:rPr>
        <w:t xml:space="preserve">Technical characteristics of </w:t>
      </w:r>
      <w:r>
        <w:rPr>
          <w:b/>
          <w:lang w:val="en-US"/>
        </w:rPr>
        <w:t xml:space="preserve">Fixed satellite service in </w:t>
      </w:r>
      <w:r w:rsidRPr="00F53E00">
        <w:rPr>
          <w:b/>
          <w:lang w:val="en-US"/>
        </w:rPr>
        <w:t>5</w:t>
      </w:r>
      <w:r w:rsidR="00424EF2">
        <w:rPr>
          <w:b/>
          <w:lang w:val="en-US"/>
        </w:rPr>
        <w:t xml:space="preserve"> </w:t>
      </w:r>
      <w:r>
        <w:rPr>
          <w:b/>
          <w:lang w:val="en-US"/>
        </w:rPr>
        <w:t>850</w:t>
      </w:r>
      <w:r w:rsidR="00424EF2">
        <w:rPr>
          <w:b/>
          <w:lang w:val="en-US"/>
        </w:rPr>
        <w:t>-</w:t>
      </w:r>
      <w:r w:rsidRPr="00F53E00">
        <w:rPr>
          <w:b/>
          <w:lang w:val="en-US"/>
        </w:rPr>
        <w:t>5</w:t>
      </w:r>
      <w:r w:rsidR="00424EF2">
        <w:rPr>
          <w:b/>
          <w:lang w:val="en-US"/>
        </w:rPr>
        <w:t xml:space="preserve"> </w:t>
      </w:r>
      <w:r>
        <w:rPr>
          <w:b/>
          <w:lang w:val="en-US"/>
        </w:rPr>
        <w:t>925</w:t>
      </w:r>
      <w:r w:rsidRPr="00F53E00">
        <w:rPr>
          <w:b/>
          <w:lang w:val="en-US"/>
        </w:rPr>
        <w:t xml:space="preserve"> MHz </w:t>
      </w:r>
      <w:r w:rsidR="00424EF2" w:rsidRPr="00F53E00">
        <w:rPr>
          <w:b/>
          <w:lang w:val="en-US"/>
        </w:rPr>
        <w:t>band</w:t>
      </w:r>
    </w:p>
    <w:p w:rsidR="00860B94" w:rsidRDefault="00860B94" w:rsidP="00AD1840">
      <w:pPr>
        <w:rPr>
          <w:lang w:val="en-US" w:eastAsia="zh-CN"/>
        </w:rPr>
      </w:pPr>
      <w:r>
        <w:rPr>
          <w:rFonts w:hint="eastAsia"/>
          <w:lang w:val="en-US" w:eastAsia="zh-CN"/>
        </w:rPr>
        <w:t>[</w:t>
      </w:r>
      <w:r>
        <w:rPr>
          <w:lang w:val="en-US" w:eastAsia="zh-CN"/>
        </w:rPr>
        <w:t>LUX]</w:t>
      </w:r>
    </w:p>
    <w:p w:rsidR="00860B94" w:rsidRDefault="00860B94" w:rsidP="00AD1840">
      <w:pPr>
        <w:rPr>
          <w:lang w:val="en-US"/>
        </w:rPr>
      </w:pPr>
      <w:r w:rsidRPr="00860B94">
        <w:rPr>
          <w:lang w:val="en-US"/>
        </w:rPr>
        <w:t>Already covered in section 4.9 above</w:t>
      </w:r>
      <w:r w:rsidR="00424EF2">
        <w:rPr>
          <w:lang w:val="en-US"/>
        </w:rPr>
        <w:t>.</w:t>
      </w:r>
    </w:p>
    <w:p w:rsidR="00860B94" w:rsidRDefault="00860B94" w:rsidP="00AD1840">
      <w:pPr>
        <w:rPr>
          <w:lang w:val="en-US" w:eastAsia="zh-CN"/>
        </w:rPr>
      </w:pPr>
      <w:r>
        <w:rPr>
          <w:rFonts w:hint="eastAsia"/>
          <w:lang w:val="en-US" w:eastAsia="zh-CN"/>
        </w:rPr>
        <w:t>[</w:t>
      </w:r>
      <w:r>
        <w:rPr>
          <w:lang w:val="en-US" w:eastAsia="zh-CN"/>
        </w:rPr>
        <w:t>IARU</w:t>
      </w:r>
      <w:r>
        <w:rPr>
          <w:rFonts w:hint="eastAsia"/>
          <w:lang w:val="en-US" w:eastAsia="zh-CN"/>
        </w:rPr>
        <w:t>]</w:t>
      </w:r>
    </w:p>
    <w:p w:rsidR="00860B94" w:rsidRDefault="00860B94" w:rsidP="00860B94">
      <w:pPr>
        <w:keepNext/>
        <w:keepLines/>
        <w:spacing w:before="200"/>
        <w:ind w:left="1134" w:hanging="1134"/>
        <w:outlineLvl w:val="1"/>
        <w:rPr>
          <w:rFonts w:eastAsia="Times New Roman"/>
          <w:b/>
          <w:shd w:val="clear" w:color="auto" w:fill="FFFFFF"/>
          <w:lang w:val="en-US"/>
        </w:rPr>
      </w:pPr>
      <w:r w:rsidRPr="00F01B62">
        <w:rPr>
          <w:rFonts w:eastAsia="Times New Roman"/>
          <w:b/>
        </w:rPr>
        <w:t>4.10</w:t>
      </w:r>
      <w:r w:rsidRPr="00F01B62">
        <w:rPr>
          <w:rFonts w:eastAsia="Times New Roman"/>
          <w:b/>
        </w:rPr>
        <w:tab/>
      </w:r>
      <w:r w:rsidRPr="00F01B62">
        <w:rPr>
          <w:rFonts w:eastAsia="Times New Roman"/>
          <w:b/>
          <w:shd w:val="clear" w:color="auto" w:fill="FFFFFF"/>
          <w:lang w:val="en-US"/>
        </w:rPr>
        <w:t>Technical and operational characteristics of the Amateur Radio service operating in 5 650-5 850 MHz in Regions 1 and 3 and in 5 650</w:t>
      </w:r>
      <w:r w:rsidRPr="00F01B62">
        <w:rPr>
          <w:rFonts w:eastAsia="Times New Roman"/>
          <w:b/>
          <w:shd w:val="clear" w:color="auto" w:fill="FFFFFF"/>
          <w:lang w:val="en-US"/>
        </w:rPr>
        <w:noBreakHyphen/>
        <w:t>5 925 MHz in Region 2</w:t>
      </w:r>
    </w:p>
    <w:p w:rsidR="00860B94" w:rsidRPr="00125F55" w:rsidRDefault="00860B94" w:rsidP="00125F55">
      <w:pPr>
        <w:rPr>
          <w:lang w:val="en-US" w:eastAsia="zh-CN"/>
        </w:rPr>
      </w:pPr>
      <w:r w:rsidRPr="00125F55">
        <w:rPr>
          <w:lang w:val="en-US" w:eastAsia="zh-CN"/>
        </w:rPr>
        <w:t>[TBD]</w:t>
      </w:r>
    </w:p>
    <w:p w:rsidR="00860B94" w:rsidRPr="00F01B62" w:rsidRDefault="00860B94" w:rsidP="00860B94">
      <w:pPr>
        <w:keepNext/>
        <w:keepLines/>
        <w:spacing w:before="200"/>
        <w:ind w:left="1134" w:hanging="1134"/>
        <w:outlineLvl w:val="1"/>
        <w:rPr>
          <w:rFonts w:eastAsia="Times New Roman"/>
          <w:b/>
          <w:shd w:val="clear" w:color="auto" w:fill="FFFFFF"/>
          <w:lang w:val="en-US"/>
        </w:rPr>
      </w:pPr>
      <w:r w:rsidRPr="00F01B62">
        <w:rPr>
          <w:rFonts w:eastAsia="Times New Roman"/>
          <w:b/>
        </w:rPr>
        <w:t>4.11</w:t>
      </w:r>
      <w:r w:rsidRPr="00F01B62">
        <w:rPr>
          <w:rFonts w:eastAsia="Times New Roman"/>
          <w:b/>
        </w:rPr>
        <w:tab/>
      </w:r>
      <w:r w:rsidRPr="00F01B62">
        <w:rPr>
          <w:rFonts w:eastAsia="Times New Roman"/>
          <w:b/>
          <w:shd w:val="clear" w:color="auto" w:fill="FFFFFF"/>
          <w:lang w:val="en-US"/>
        </w:rPr>
        <w:t>Technical and operational characteristics of the A</w:t>
      </w:r>
      <w:r w:rsidR="00424EF2">
        <w:rPr>
          <w:rFonts w:eastAsia="Times New Roman"/>
          <w:b/>
          <w:shd w:val="clear" w:color="auto" w:fill="FFFFFF"/>
          <w:lang w:val="en-US"/>
        </w:rPr>
        <w:t>mateur Satellite service (space</w:t>
      </w:r>
      <w:r w:rsidR="00424EF2">
        <w:rPr>
          <w:rFonts w:eastAsia="Times New Roman"/>
          <w:b/>
          <w:shd w:val="clear" w:color="auto" w:fill="FFFFFF"/>
          <w:lang w:val="en-US"/>
        </w:rPr>
        <w:noBreakHyphen/>
      </w:r>
      <w:r w:rsidRPr="00F01B62">
        <w:rPr>
          <w:rFonts w:eastAsia="Times New Roman"/>
          <w:b/>
          <w:shd w:val="clear" w:color="auto" w:fill="FFFFFF"/>
          <w:lang w:val="en-US"/>
        </w:rPr>
        <w:t>to-Earth) operating in 5 830-5 850 MHz</w:t>
      </w:r>
    </w:p>
    <w:p w:rsidR="00860B94" w:rsidRPr="00125F55" w:rsidRDefault="00860B94" w:rsidP="00860B94">
      <w:pPr>
        <w:rPr>
          <w:lang w:val="en-US" w:eastAsia="zh-CN"/>
        </w:rPr>
      </w:pPr>
      <w:r w:rsidRPr="00125F55">
        <w:rPr>
          <w:lang w:val="en-US" w:eastAsia="zh-CN"/>
        </w:rPr>
        <w:t>[TBD]</w:t>
      </w:r>
    </w:p>
    <w:p w:rsidR="00D94710" w:rsidRPr="00033FC2" w:rsidRDefault="00D94710" w:rsidP="00B32C52">
      <w:pPr>
        <w:pStyle w:val="Heading1"/>
        <w:keepNext w:val="0"/>
        <w:keepLines w:val="0"/>
        <w:rPr>
          <w:shd w:val="clear" w:color="auto" w:fill="FFFFFF"/>
          <w:lang w:val="en-US"/>
        </w:rPr>
      </w:pPr>
      <w:r w:rsidRPr="00033FC2">
        <w:rPr>
          <w:shd w:val="clear" w:color="auto" w:fill="FFFFFF"/>
          <w:lang w:val="en-US"/>
        </w:rPr>
        <w:t>5</w:t>
      </w:r>
      <w:r w:rsidRPr="00033FC2">
        <w:rPr>
          <w:shd w:val="clear" w:color="auto" w:fill="FFFFFF"/>
          <w:lang w:val="en-US"/>
        </w:rPr>
        <w:tab/>
        <w:t>Sharing studies per frequency range and per service</w:t>
      </w:r>
    </w:p>
    <w:p w:rsidR="00D94710" w:rsidRPr="00033FC2" w:rsidRDefault="00D94710" w:rsidP="00B32C52">
      <w:pPr>
        <w:pStyle w:val="Heading2"/>
        <w:keepNext w:val="0"/>
        <w:keepLines w:val="0"/>
        <w:rPr>
          <w:shd w:val="clear" w:color="auto" w:fill="FFFFFF"/>
          <w:lang w:val="en-US"/>
        </w:rPr>
      </w:pPr>
      <w:r w:rsidRPr="00033FC2">
        <w:rPr>
          <w:shd w:val="clear" w:color="auto" w:fill="FFFFFF"/>
          <w:lang w:val="en-US"/>
        </w:rPr>
        <w:t>5.1</w:t>
      </w:r>
      <w:r w:rsidRPr="00033FC2">
        <w:rPr>
          <w:shd w:val="clear" w:color="auto" w:fill="FFFFFF"/>
          <w:lang w:val="en-US"/>
        </w:rPr>
        <w:tab/>
        <w:t>Sharing and compatibility of MSS feeder links versus WAS/RLAN</w:t>
      </w:r>
      <w:r w:rsidR="000333F1">
        <w:rPr>
          <w:shd w:val="clear" w:color="auto" w:fill="FFFFFF"/>
          <w:lang w:val="en-US"/>
        </w:rPr>
        <w:t>s</w:t>
      </w:r>
      <w:r w:rsidRPr="00033FC2">
        <w:rPr>
          <w:shd w:val="clear" w:color="auto" w:fill="FFFFFF"/>
          <w:lang w:val="en-US"/>
        </w:rPr>
        <w:t xml:space="preserve"> in the 5</w:t>
      </w:r>
      <w:r w:rsidR="00B32C52">
        <w:rPr>
          <w:shd w:val="clear" w:color="auto" w:fill="FFFFFF"/>
          <w:lang w:val="en-US"/>
        </w:rPr>
        <w:t> </w:t>
      </w:r>
      <w:r w:rsidRPr="00033FC2">
        <w:rPr>
          <w:shd w:val="clear" w:color="auto" w:fill="FFFFFF"/>
          <w:lang w:val="en-US"/>
        </w:rPr>
        <w:t>150</w:t>
      </w:r>
      <w:r w:rsidR="00B32C52">
        <w:rPr>
          <w:shd w:val="clear" w:color="auto" w:fill="FFFFFF"/>
          <w:lang w:val="en-US"/>
        </w:rPr>
        <w:noBreakHyphen/>
      </w:r>
      <w:r w:rsidRPr="00033FC2">
        <w:rPr>
          <w:shd w:val="clear" w:color="auto" w:fill="FFFFFF"/>
          <w:lang w:val="en-US"/>
        </w:rPr>
        <w:t>5</w:t>
      </w:r>
      <w:r w:rsidR="00B32C52">
        <w:rPr>
          <w:shd w:val="clear" w:color="auto" w:fill="FFFFFF"/>
          <w:lang w:val="en-US"/>
        </w:rPr>
        <w:t> </w:t>
      </w:r>
      <w:r w:rsidRPr="00033FC2">
        <w:rPr>
          <w:shd w:val="clear" w:color="auto" w:fill="FFFFFF"/>
          <w:lang w:val="en-US"/>
        </w:rPr>
        <w:t>250 MHz</w:t>
      </w:r>
      <w:r w:rsidR="000333F1">
        <w:rPr>
          <w:shd w:val="clear" w:color="auto" w:fill="FFFFFF"/>
          <w:lang w:val="en-US"/>
        </w:rPr>
        <w:t xml:space="preserve"> band</w:t>
      </w:r>
    </w:p>
    <w:p w:rsidR="000333F1" w:rsidRDefault="000333F1" w:rsidP="00125F55">
      <w:pPr>
        <w:rPr>
          <w:shd w:val="clear" w:color="auto" w:fill="FFFFFF"/>
          <w:lang w:val="en-US" w:eastAsia="zh-CN"/>
        </w:rPr>
      </w:pPr>
      <w:r>
        <w:rPr>
          <w:rFonts w:hint="eastAsia"/>
          <w:b/>
          <w:shd w:val="clear" w:color="auto" w:fill="FFFFFF"/>
          <w:lang w:val="en-US" w:eastAsia="zh-CN"/>
        </w:rPr>
        <w:t>[</w:t>
      </w:r>
      <w:r>
        <w:rPr>
          <w:b/>
          <w:shd w:val="clear" w:color="auto" w:fill="FFFFFF"/>
          <w:lang w:val="en-US" w:eastAsia="zh-CN"/>
        </w:rPr>
        <w:t>AUS</w:t>
      </w:r>
      <w:r>
        <w:rPr>
          <w:rFonts w:hint="eastAsia"/>
          <w:b/>
          <w:shd w:val="clear" w:color="auto" w:fill="FFFFFF"/>
          <w:lang w:val="en-US" w:eastAsia="zh-CN"/>
        </w:rPr>
        <w:t>]</w:t>
      </w:r>
    </w:p>
    <w:p w:rsidR="000333F1" w:rsidRDefault="000333F1" w:rsidP="00424EF2">
      <w:pPr>
        <w:rPr>
          <w:shd w:val="clear" w:color="auto" w:fill="FFFFFF"/>
          <w:lang w:val="en-US"/>
        </w:rPr>
      </w:pPr>
      <w:r>
        <w:rPr>
          <w:shd w:val="clear" w:color="auto" w:fill="FFFFFF"/>
          <w:lang w:val="en-US"/>
        </w:rPr>
        <w:t xml:space="preserve">The current, worldwide sharing rules, in the lower 5 150-5 250 MHz band, to protect co-band non-GSO MSS E-to-s feeder links, appear in Resolution </w:t>
      </w:r>
      <w:r w:rsidRPr="000A60A9">
        <w:rPr>
          <w:b/>
          <w:bCs/>
          <w:shd w:val="clear" w:color="auto" w:fill="FFFFFF"/>
          <w:lang w:val="en-US"/>
        </w:rPr>
        <w:t>229 (Rev.WRC</w:t>
      </w:r>
      <w:r w:rsidR="00424EF2" w:rsidRPr="000A60A9">
        <w:rPr>
          <w:b/>
          <w:bCs/>
          <w:shd w:val="clear" w:color="auto" w:fill="FFFFFF"/>
          <w:lang w:val="en-US"/>
        </w:rPr>
        <w:t>-</w:t>
      </w:r>
      <w:r w:rsidRPr="000A60A9">
        <w:rPr>
          <w:b/>
          <w:bCs/>
          <w:shd w:val="clear" w:color="auto" w:fill="FFFFFF"/>
          <w:lang w:val="en-US"/>
        </w:rPr>
        <w:t>12)</w:t>
      </w:r>
      <w:r>
        <w:rPr>
          <w:shd w:val="clear" w:color="auto" w:fill="FFFFFF"/>
          <w:lang w:val="en-US"/>
        </w:rPr>
        <w:t xml:space="preserve"> which, inter alia, requires individual WAS/RLAN transmitters to </w:t>
      </w:r>
      <w:r w:rsidRPr="00BF1E41">
        <w:rPr>
          <w:b/>
          <w:i/>
          <w:shd w:val="clear" w:color="auto" w:fill="FFFFFF"/>
          <w:lang w:val="en-US"/>
        </w:rPr>
        <w:t xml:space="preserve">“be restricted to indoor use with a maximum mean </w:t>
      </w:r>
      <w:proofErr w:type="spellStart"/>
      <w:r w:rsidRPr="00BF1E41">
        <w:rPr>
          <w:b/>
          <w:i/>
          <w:shd w:val="clear" w:color="auto" w:fill="FFFFFF"/>
          <w:lang w:val="en-US"/>
        </w:rPr>
        <w:t>e.i.r.p</w:t>
      </w:r>
      <w:proofErr w:type="spellEnd"/>
      <w:r w:rsidRPr="00BF1E41">
        <w:rPr>
          <w:b/>
          <w:i/>
          <w:shd w:val="clear" w:color="auto" w:fill="FFFFFF"/>
          <w:lang w:val="en-US"/>
        </w:rPr>
        <w:t xml:space="preserve">. of 200 </w:t>
      </w:r>
      <w:proofErr w:type="spellStart"/>
      <w:r w:rsidRPr="00BF1E41">
        <w:rPr>
          <w:b/>
          <w:i/>
          <w:shd w:val="clear" w:color="auto" w:fill="FFFFFF"/>
          <w:lang w:val="en-US"/>
        </w:rPr>
        <w:t>mW</w:t>
      </w:r>
      <w:proofErr w:type="spellEnd"/>
      <w:r w:rsidRPr="00BF1E41">
        <w:rPr>
          <w:b/>
          <w:i/>
          <w:shd w:val="clear" w:color="auto" w:fill="FFFFFF"/>
          <w:lang w:val="en-US"/>
        </w:rPr>
        <w:t xml:space="preserve"> and a maximum mean </w:t>
      </w:r>
      <w:proofErr w:type="spellStart"/>
      <w:r w:rsidRPr="00BF1E41">
        <w:rPr>
          <w:b/>
          <w:i/>
          <w:shd w:val="clear" w:color="auto" w:fill="FFFFFF"/>
          <w:lang w:val="en-US"/>
        </w:rPr>
        <w:t>e.i.r.p</w:t>
      </w:r>
      <w:proofErr w:type="spellEnd"/>
      <w:r w:rsidRPr="00BF1E41">
        <w:rPr>
          <w:b/>
          <w:i/>
          <w:shd w:val="clear" w:color="auto" w:fill="FFFFFF"/>
          <w:lang w:val="en-US"/>
        </w:rPr>
        <w:t xml:space="preserve">. density of 10 </w:t>
      </w:r>
      <w:proofErr w:type="spellStart"/>
      <w:r w:rsidRPr="00BF1E41">
        <w:rPr>
          <w:b/>
          <w:i/>
          <w:shd w:val="clear" w:color="auto" w:fill="FFFFFF"/>
          <w:lang w:val="en-US"/>
        </w:rPr>
        <w:t>mW</w:t>
      </w:r>
      <w:proofErr w:type="spellEnd"/>
      <w:r w:rsidRPr="00BF1E41">
        <w:rPr>
          <w:b/>
          <w:i/>
          <w:shd w:val="clear" w:color="auto" w:fill="FFFFFF"/>
          <w:lang w:val="en-US"/>
        </w:rPr>
        <w:t xml:space="preserve">/MHz in any 1 MHz band or equivalently 0.25 </w:t>
      </w:r>
      <w:proofErr w:type="spellStart"/>
      <w:r w:rsidRPr="00BF1E41">
        <w:rPr>
          <w:b/>
          <w:i/>
          <w:shd w:val="clear" w:color="auto" w:fill="FFFFFF"/>
          <w:lang w:val="en-US"/>
        </w:rPr>
        <w:t>mW</w:t>
      </w:r>
      <w:proofErr w:type="spellEnd"/>
      <w:r w:rsidRPr="00BF1E41">
        <w:rPr>
          <w:b/>
          <w:i/>
          <w:shd w:val="clear" w:color="auto" w:fill="FFFFFF"/>
          <w:lang w:val="en-US"/>
        </w:rPr>
        <w:t>/25 kHz in any 25 kHz band</w:t>
      </w:r>
      <w:r>
        <w:rPr>
          <w:i/>
          <w:shd w:val="clear" w:color="auto" w:fill="FFFFFF"/>
          <w:lang w:val="en-US"/>
        </w:rPr>
        <w:t>”</w:t>
      </w:r>
      <w:r>
        <w:rPr>
          <w:shd w:val="clear" w:color="auto" w:fill="FFFFFF"/>
          <w:lang w:val="en-US"/>
        </w:rPr>
        <w:t xml:space="preserve">. </w:t>
      </w:r>
    </w:p>
    <w:p w:rsidR="000333F1" w:rsidRPr="00BF1E41" w:rsidRDefault="000333F1" w:rsidP="00125F55">
      <w:pPr>
        <w:rPr>
          <w:shd w:val="clear" w:color="auto" w:fill="FFFFFF"/>
          <w:lang w:val="en-US"/>
        </w:rPr>
      </w:pPr>
      <w:r>
        <w:rPr>
          <w:shd w:val="clear" w:color="auto" w:fill="FFFFFF"/>
          <w:lang w:val="en-US"/>
        </w:rPr>
        <w:t xml:space="preserve">Further background on the development of Resolution </w:t>
      </w:r>
      <w:r w:rsidRPr="000A60A9">
        <w:rPr>
          <w:b/>
          <w:bCs/>
          <w:shd w:val="clear" w:color="auto" w:fill="FFFFFF"/>
          <w:lang w:val="en-US"/>
        </w:rPr>
        <w:t>229 (Rev.WRC-12)</w:t>
      </w:r>
      <w:r>
        <w:rPr>
          <w:shd w:val="clear" w:color="auto" w:fill="FFFFFF"/>
          <w:lang w:val="en-US"/>
        </w:rPr>
        <w:t xml:space="preserve">, together with information on related ITU-R Recommendations, can be found in document 5A/81 from Australia.  Importantly, Resolution </w:t>
      </w:r>
      <w:r w:rsidRPr="000A60A9">
        <w:rPr>
          <w:b/>
          <w:bCs/>
          <w:shd w:val="clear" w:color="auto" w:fill="FFFFFF"/>
          <w:lang w:val="en-US"/>
        </w:rPr>
        <w:t>229 (Rev.WRC-12)</w:t>
      </w:r>
      <w:r>
        <w:rPr>
          <w:shd w:val="clear" w:color="auto" w:fill="FFFFFF"/>
          <w:lang w:val="en-US"/>
        </w:rPr>
        <w:t xml:space="preserve"> assumes that only </w:t>
      </w:r>
      <w:r w:rsidRPr="003A0B96">
        <w:rPr>
          <w:shd w:val="clear" w:color="auto" w:fill="FFFFFF"/>
          <w:lang w:val="en-US"/>
        </w:rPr>
        <w:t>1% of RLAN deployments w</w:t>
      </w:r>
      <w:r>
        <w:rPr>
          <w:shd w:val="clear" w:color="auto" w:fill="FFFFFF"/>
          <w:lang w:val="en-US"/>
        </w:rPr>
        <w:t xml:space="preserve">ould </w:t>
      </w:r>
      <w:r w:rsidRPr="003A0B96">
        <w:rPr>
          <w:shd w:val="clear" w:color="auto" w:fill="FFFFFF"/>
          <w:lang w:val="en-US"/>
        </w:rPr>
        <w:t>operate outdoors</w:t>
      </w:r>
      <w:r>
        <w:rPr>
          <w:shd w:val="clear" w:color="auto" w:fill="FFFFFF"/>
          <w:lang w:val="en-US"/>
        </w:rPr>
        <w:t xml:space="preserve"> and that the aggregate noise from WAS/RLANs into victim </w:t>
      </w:r>
      <w:r w:rsidRPr="003A0B96">
        <w:rPr>
          <w:shd w:val="clear" w:color="auto" w:fill="FFFFFF"/>
          <w:lang w:val="en-US"/>
        </w:rPr>
        <w:t>non-GSO MSS E</w:t>
      </w:r>
      <w:r>
        <w:rPr>
          <w:shd w:val="clear" w:color="auto" w:fill="FFFFFF"/>
          <w:lang w:val="en-US"/>
        </w:rPr>
        <w:t xml:space="preserve">-to-s </w:t>
      </w:r>
      <w:r w:rsidRPr="003A0B96">
        <w:rPr>
          <w:shd w:val="clear" w:color="auto" w:fill="FFFFFF"/>
          <w:lang w:val="en-US"/>
        </w:rPr>
        <w:t>feeder link</w:t>
      </w:r>
      <w:r>
        <w:rPr>
          <w:shd w:val="clear" w:color="auto" w:fill="FFFFFF"/>
          <w:lang w:val="en-US"/>
        </w:rPr>
        <w:t xml:space="preserve"> satellite receivers would likely come from multiple countries</w:t>
      </w:r>
      <w:r w:rsidRPr="003A0B96">
        <w:rPr>
          <w:shd w:val="clear" w:color="auto" w:fill="FFFFFF"/>
          <w:lang w:val="en-US"/>
        </w:rPr>
        <w:t>.</w:t>
      </w:r>
    </w:p>
    <w:p w:rsidR="00D94710" w:rsidRDefault="00D94710" w:rsidP="00B32C52">
      <w:pPr>
        <w:pStyle w:val="Heading2"/>
        <w:keepNext w:val="0"/>
        <w:keepLines w:val="0"/>
        <w:rPr>
          <w:shd w:val="clear" w:color="auto" w:fill="FFFFFF"/>
          <w:lang w:val="en-US"/>
        </w:rPr>
      </w:pPr>
      <w:r w:rsidRPr="00033FC2">
        <w:rPr>
          <w:shd w:val="clear" w:color="auto" w:fill="FFFFFF"/>
          <w:lang w:val="en-US"/>
        </w:rPr>
        <w:t>5.2</w:t>
      </w:r>
      <w:r w:rsidRPr="00033FC2">
        <w:rPr>
          <w:shd w:val="clear" w:color="auto" w:fill="FFFFFF"/>
          <w:lang w:val="en-US"/>
        </w:rPr>
        <w:tab/>
        <w:t xml:space="preserve">Sharing and compatibility of Aeronautical </w:t>
      </w:r>
      <w:proofErr w:type="spellStart"/>
      <w:r w:rsidRPr="00033FC2">
        <w:rPr>
          <w:shd w:val="clear" w:color="auto" w:fill="FFFFFF"/>
          <w:lang w:val="en-US"/>
        </w:rPr>
        <w:t>radionavigation</w:t>
      </w:r>
      <w:proofErr w:type="spellEnd"/>
      <w:r w:rsidRPr="00033FC2">
        <w:rPr>
          <w:shd w:val="clear" w:color="auto" w:fill="FFFFFF"/>
          <w:lang w:val="en-US"/>
        </w:rPr>
        <w:t xml:space="preserve"> versus WAS/RLAN in the 5</w:t>
      </w:r>
      <w:r w:rsidR="00B32C52">
        <w:rPr>
          <w:shd w:val="clear" w:color="auto" w:fill="FFFFFF"/>
          <w:lang w:val="en-US"/>
        </w:rPr>
        <w:t> </w:t>
      </w:r>
      <w:r w:rsidRPr="00033FC2">
        <w:rPr>
          <w:shd w:val="clear" w:color="auto" w:fill="FFFFFF"/>
          <w:lang w:val="en-US"/>
        </w:rPr>
        <w:t>150-5</w:t>
      </w:r>
      <w:r w:rsidR="00B32C52">
        <w:rPr>
          <w:shd w:val="clear" w:color="auto" w:fill="FFFFFF"/>
          <w:lang w:val="en-US"/>
        </w:rPr>
        <w:t> </w:t>
      </w:r>
      <w:r w:rsidRPr="00033FC2">
        <w:rPr>
          <w:shd w:val="clear" w:color="auto" w:fill="FFFFFF"/>
          <w:lang w:val="en-US"/>
        </w:rPr>
        <w:t>250 MHz and 5</w:t>
      </w:r>
      <w:r w:rsidR="00B32C52">
        <w:rPr>
          <w:shd w:val="clear" w:color="auto" w:fill="FFFFFF"/>
          <w:lang w:val="en-US"/>
        </w:rPr>
        <w:t> </w:t>
      </w:r>
      <w:r w:rsidRPr="00033FC2">
        <w:rPr>
          <w:shd w:val="clear" w:color="auto" w:fill="FFFFFF"/>
          <w:lang w:val="en-US"/>
        </w:rPr>
        <w:t>350-5</w:t>
      </w:r>
      <w:r w:rsidR="00B32C52">
        <w:rPr>
          <w:shd w:val="clear" w:color="auto" w:fill="FFFFFF"/>
          <w:lang w:val="en-US"/>
        </w:rPr>
        <w:t> </w:t>
      </w:r>
      <w:r w:rsidRPr="00033FC2">
        <w:rPr>
          <w:shd w:val="clear" w:color="auto" w:fill="FFFFFF"/>
          <w:lang w:val="en-US"/>
        </w:rPr>
        <w:t>460 MHz</w:t>
      </w:r>
    </w:p>
    <w:p w:rsidR="00AD1840" w:rsidRPr="00125F55" w:rsidRDefault="00004A6B" w:rsidP="00125F55">
      <w:pPr>
        <w:pStyle w:val="Heading3"/>
        <w:rPr>
          <w:lang w:val="en-US"/>
        </w:rPr>
      </w:pPr>
      <w:r w:rsidRPr="00125F55">
        <w:rPr>
          <w:lang w:val="en-US"/>
        </w:rPr>
        <w:t>5.2.1</w:t>
      </w:r>
      <w:r w:rsidRPr="00125F55">
        <w:rPr>
          <w:lang w:val="en-US"/>
        </w:rPr>
        <w:tab/>
        <w:t>Sharing and compatibility studies without RLAN mitigation techniques</w:t>
      </w:r>
    </w:p>
    <w:p w:rsidR="00004A6B" w:rsidRDefault="001C37E4" w:rsidP="00125F55">
      <w:pPr>
        <w:rPr>
          <w:lang w:val="en-US" w:eastAsia="zh-CN"/>
        </w:rPr>
      </w:pPr>
      <w:r>
        <w:rPr>
          <w:rFonts w:hint="eastAsia"/>
          <w:lang w:val="en-US" w:eastAsia="zh-CN"/>
        </w:rPr>
        <w:t>[</w:t>
      </w:r>
      <w:r>
        <w:rPr>
          <w:lang w:val="en-US" w:eastAsia="zh-CN"/>
        </w:rPr>
        <w:t>RUS]</w:t>
      </w:r>
    </w:p>
    <w:p w:rsidR="001C37E4" w:rsidRPr="006206ED" w:rsidRDefault="001C37E4" w:rsidP="001C37E4">
      <w:pPr>
        <w:rPr>
          <w:lang w:val="en-US"/>
        </w:rPr>
      </w:pPr>
      <w:r w:rsidRPr="006206ED">
        <w:rPr>
          <w:lang w:val="en-US"/>
        </w:rPr>
        <w:t xml:space="preserve">The technical characteristics and protection criterion of one airborne radar (Radar 16) of the aeronautical </w:t>
      </w:r>
      <w:proofErr w:type="spellStart"/>
      <w:r w:rsidRPr="006206ED">
        <w:rPr>
          <w:lang w:val="en-US"/>
        </w:rPr>
        <w:t>radionavigation</w:t>
      </w:r>
      <w:proofErr w:type="spellEnd"/>
      <w:r w:rsidRPr="006206ED">
        <w:rPr>
          <w:lang w:val="en-US"/>
        </w:rPr>
        <w:t xml:space="preserve"> service are reflected in Table 4.1. The interference scenario from ground based RLAN to airborne Radar receiver is given in Fig. 5.1.</w:t>
      </w:r>
    </w:p>
    <w:p w:rsidR="001C37E4" w:rsidRPr="006206ED" w:rsidRDefault="001C37E4" w:rsidP="001C37E4">
      <w:pPr>
        <w:pStyle w:val="FigureNo"/>
        <w:rPr>
          <w:lang w:val="en-US"/>
        </w:rPr>
      </w:pPr>
      <w:r w:rsidRPr="006206ED">
        <w:rPr>
          <w:lang w:val="en-US"/>
        </w:rPr>
        <w:t>FIGURE 5.1</w:t>
      </w:r>
    </w:p>
    <w:p w:rsidR="001C37E4" w:rsidRPr="00125F55" w:rsidRDefault="001C37E4" w:rsidP="001C37E4">
      <w:pPr>
        <w:pStyle w:val="Figuretitle"/>
      </w:pPr>
      <w:r w:rsidRPr="006206ED">
        <w:t xml:space="preserve">Interference scenario for RLS air-borne radar receivers </w:t>
      </w:r>
    </w:p>
    <w:p w:rsidR="001C37E4" w:rsidRPr="006206ED" w:rsidRDefault="001C37E4" w:rsidP="001C37E4">
      <w:pPr>
        <w:pStyle w:val="Figure"/>
        <w:rPr>
          <w:lang w:val="en-US"/>
        </w:rPr>
      </w:pPr>
      <w:r w:rsidRPr="006206ED">
        <w:rPr>
          <w:lang w:val="en-US"/>
        </w:rPr>
        <w:object w:dxaOrig="17418" w:dyaOrig="7213">
          <v:shape id="_x0000_i1030" type="#_x0000_t75" style="width:338.95pt;height:130.4pt" o:ole="">
            <v:imagedata r:id="rId34" o:title="" cropbottom="4690f"/>
          </v:shape>
          <o:OLEObject Type="Embed" ProgID="Visio.Drawing.11" ShapeID="_x0000_i1030" DrawAspect="Content" ObjectID="_1541240185" r:id="rId35"/>
        </w:object>
      </w:r>
    </w:p>
    <w:p w:rsidR="001C37E4" w:rsidRPr="006206ED" w:rsidRDefault="001C37E4" w:rsidP="000A60A9">
      <w:pPr>
        <w:spacing w:before="360"/>
        <w:rPr>
          <w:lang w:val="en-US"/>
        </w:rPr>
      </w:pPr>
      <w:r w:rsidRPr="006206ED">
        <w:rPr>
          <w:lang w:val="en-US"/>
        </w:rPr>
        <w:t>The protection distances ensuring interference free operation of this radar in different operation modes of RLAN were defined for estimation of RLAN compatibility with airborne Radar 16. Estimation of the protection distance was defined subject to the propagation model, described in Recommendation ITU-R Р.525 by the following equation:</w:t>
      </w:r>
    </w:p>
    <w:p w:rsidR="001C37E4" w:rsidRPr="00125F55" w:rsidRDefault="001C37E4" w:rsidP="001C37E4">
      <w:pPr>
        <w:pStyle w:val="Equation"/>
        <w:rPr>
          <w:lang w:val="en-US"/>
        </w:rPr>
      </w:pPr>
      <w:r w:rsidRPr="006206ED">
        <w:rPr>
          <w:lang w:val="en-US"/>
        </w:rPr>
        <w:tab/>
      </w:r>
      <w:r w:rsidRPr="006206ED">
        <w:rPr>
          <w:lang w:val="en-US"/>
        </w:rPr>
        <w:tab/>
      </w:r>
      <w:r w:rsidRPr="006206ED">
        <w:rPr>
          <w:lang w:val="en-US"/>
        </w:rPr>
        <w:object w:dxaOrig="2780" w:dyaOrig="520">
          <v:shape id="_x0000_i1031" type="#_x0000_t75" style="width:194.25pt;height:36.7pt" o:ole="">
            <v:imagedata r:id="rId36" o:title=""/>
          </v:shape>
          <o:OLEObject Type="Embed" ProgID="Equation.3" ShapeID="_x0000_i1031" DrawAspect="Content" ObjectID="_1541240186" r:id="rId37"/>
        </w:object>
      </w:r>
      <w:r w:rsidRPr="00125F55">
        <w:rPr>
          <w:lang w:val="en-US"/>
        </w:rPr>
        <w:tab/>
        <w:t>(4)</w:t>
      </w:r>
    </w:p>
    <w:p w:rsidR="001C37E4" w:rsidRPr="006206ED" w:rsidRDefault="001C37E4" w:rsidP="001C37E4">
      <w:pPr>
        <w:suppressAutoHyphens/>
        <w:jc w:val="both"/>
        <w:rPr>
          <w:szCs w:val="24"/>
          <w:lang w:val="en-US"/>
        </w:rPr>
      </w:pPr>
      <w:r w:rsidRPr="006206ED">
        <w:rPr>
          <w:szCs w:val="24"/>
          <w:lang w:val="en-US"/>
        </w:rPr>
        <w:t>where:</w:t>
      </w:r>
    </w:p>
    <w:p w:rsidR="001C37E4" w:rsidRPr="006206ED" w:rsidRDefault="001C37E4" w:rsidP="001C37E4">
      <w:pPr>
        <w:pStyle w:val="Equation"/>
        <w:rPr>
          <w:lang w:val="en-US"/>
        </w:rPr>
      </w:pPr>
      <w:r w:rsidRPr="006206ED">
        <w:rPr>
          <w:lang w:val="en-US"/>
        </w:rPr>
        <w:tab/>
      </w:r>
      <w:r w:rsidRPr="006206ED">
        <w:rPr>
          <w:lang w:val="en-US"/>
        </w:rPr>
        <w:tab/>
      </w:r>
      <w:r w:rsidRPr="006206ED">
        <w:rPr>
          <w:lang w:val="en-US"/>
        </w:rPr>
        <w:object w:dxaOrig="4060" w:dyaOrig="380">
          <v:shape id="_x0000_i1032" type="#_x0000_t75" style="width:202.4pt;height:21.75pt" o:ole="">
            <v:imagedata r:id="rId38" o:title=""/>
          </v:shape>
          <o:OLEObject Type="Embed" ProgID="Equation.3" ShapeID="_x0000_i1032" DrawAspect="Content" ObjectID="_1541240187" r:id="rId39"/>
        </w:object>
      </w:r>
      <w:r w:rsidRPr="006206ED">
        <w:rPr>
          <w:lang w:val="en-US"/>
        </w:rPr>
        <w:t>,</w:t>
      </w:r>
    </w:p>
    <w:p w:rsidR="001C37E4" w:rsidRPr="006206ED" w:rsidRDefault="001C37E4" w:rsidP="001C37E4">
      <w:pPr>
        <w:pStyle w:val="Equationlegend"/>
        <w:rPr>
          <w:lang w:val="en-US"/>
        </w:rPr>
      </w:pPr>
      <w:r w:rsidRPr="006206ED">
        <w:rPr>
          <w:lang w:val="en-US"/>
        </w:rPr>
        <w:tab/>
      </w:r>
      <w:r w:rsidRPr="006206ED">
        <w:rPr>
          <w:position w:val="-12"/>
          <w:lang w:val="en-US"/>
        </w:rPr>
        <w:object w:dxaOrig="499" w:dyaOrig="360">
          <v:shape id="_x0000_i1033" type="#_x0000_t75" style="width:28.55pt;height:21.75pt" o:ole="">
            <v:imagedata r:id="rId40" o:title=""/>
          </v:shape>
          <o:OLEObject Type="Embed" ProgID="Equation.3" ShapeID="_x0000_i1033" DrawAspect="Content" ObjectID="_1541240188" r:id="rId41"/>
        </w:object>
      </w:r>
      <w:r w:rsidRPr="006206ED">
        <w:rPr>
          <w:lang w:val="en-US"/>
        </w:rPr>
        <w:t xml:space="preserve"> </w:t>
      </w:r>
      <w:r w:rsidRPr="006206ED">
        <w:rPr>
          <w:szCs w:val="24"/>
          <w:lang w:val="en-US"/>
        </w:rPr>
        <w:t>–</w:t>
      </w:r>
      <w:r w:rsidRPr="006206ED">
        <w:rPr>
          <w:lang w:val="en-US"/>
        </w:rPr>
        <w:t xml:space="preserve"> </w:t>
      </w:r>
      <w:r w:rsidRPr="006206ED">
        <w:rPr>
          <w:lang w:val="en-US"/>
        </w:rPr>
        <w:tab/>
        <w:t>radar antenna gain, dB;</w:t>
      </w:r>
    </w:p>
    <w:p w:rsidR="001C37E4" w:rsidRPr="006206ED" w:rsidRDefault="001C37E4" w:rsidP="001C37E4">
      <w:pPr>
        <w:pStyle w:val="Equationlegend"/>
        <w:rPr>
          <w:szCs w:val="24"/>
          <w:lang w:val="en-US"/>
        </w:rPr>
      </w:pPr>
      <w:r w:rsidRPr="006206ED">
        <w:rPr>
          <w:szCs w:val="24"/>
          <w:lang w:val="en-US"/>
        </w:rPr>
        <w:tab/>
        <w:t xml:space="preserve">λ – </w:t>
      </w:r>
      <w:r w:rsidRPr="006206ED">
        <w:rPr>
          <w:szCs w:val="24"/>
          <w:lang w:val="en-US"/>
        </w:rPr>
        <w:tab/>
      </w:r>
      <w:r w:rsidRPr="006206ED">
        <w:rPr>
          <w:lang w:val="en-US"/>
        </w:rPr>
        <w:t>operational</w:t>
      </w:r>
      <w:r w:rsidRPr="006206ED">
        <w:rPr>
          <w:szCs w:val="24"/>
          <w:lang w:val="en-US"/>
        </w:rPr>
        <w:t xml:space="preserve"> wavelength, m;</w:t>
      </w:r>
    </w:p>
    <w:p w:rsidR="001C37E4" w:rsidRPr="006206ED" w:rsidRDefault="001C37E4" w:rsidP="001C37E4">
      <w:pPr>
        <w:pStyle w:val="Equationlegend"/>
        <w:rPr>
          <w:szCs w:val="24"/>
          <w:lang w:val="en-US"/>
        </w:rPr>
      </w:pPr>
      <w:r w:rsidRPr="006206ED">
        <w:rPr>
          <w:szCs w:val="24"/>
          <w:lang w:val="en-US"/>
        </w:rPr>
        <w:tab/>
        <w:t>σ</w:t>
      </w:r>
      <w:r w:rsidRPr="00125F55">
        <w:rPr>
          <w:szCs w:val="24"/>
          <w:lang w:val="en-US"/>
        </w:rPr>
        <w:t xml:space="preserve"> – </w:t>
      </w:r>
      <w:r w:rsidRPr="006206ED">
        <w:rPr>
          <w:szCs w:val="24"/>
          <w:lang w:val="en-US"/>
        </w:rPr>
        <w:tab/>
        <w:t>fading in walls</w:t>
      </w:r>
      <w:r w:rsidRPr="00125F55">
        <w:rPr>
          <w:szCs w:val="24"/>
          <w:lang w:val="en-US"/>
        </w:rPr>
        <w:t xml:space="preserve">, </w:t>
      </w:r>
      <w:proofErr w:type="spellStart"/>
      <w:r w:rsidRPr="006206ED">
        <w:rPr>
          <w:szCs w:val="24"/>
          <w:lang w:val="en-US"/>
        </w:rPr>
        <w:t>dB</w:t>
      </w:r>
      <w:r w:rsidRPr="00125F55">
        <w:rPr>
          <w:szCs w:val="24"/>
          <w:lang w:val="en-US"/>
        </w:rPr>
        <w:t>.</w:t>
      </w:r>
      <w:proofErr w:type="spellEnd"/>
    </w:p>
    <w:p w:rsidR="001C37E4" w:rsidRPr="006206ED" w:rsidRDefault="001C37E4" w:rsidP="001C37E4">
      <w:pPr>
        <w:rPr>
          <w:lang w:val="en-US"/>
        </w:rPr>
      </w:pPr>
      <w:r w:rsidRPr="006206ED">
        <w:rPr>
          <w:lang w:val="en-US"/>
        </w:rPr>
        <w:t>In the calculations the assumed altitude of aircraft was Н</w:t>
      </w:r>
      <w:r w:rsidRPr="00125F55">
        <w:rPr>
          <w:lang w:val="en-US"/>
        </w:rPr>
        <w:t>=</w:t>
      </w:r>
      <w:r w:rsidRPr="006206ED">
        <w:rPr>
          <w:lang w:val="en-US"/>
        </w:rPr>
        <w:t xml:space="preserve">10 000 m. Interference to onboard radar are caused by outdoor and indoor RLAN transmitters located at height of 14 m, 20 m and 26 m from the Earth’s surface and using the signal with bandwidth of 20 MHz and 160 </w:t>
      </w:r>
      <w:proofErr w:type="spellStart"/>
      <w:r w:rsidRPr="006206ED">
        <w:rPr>
          <w:lang w:val="en-US"/>
        </w:rPr>
        <w:t>MHz.</w:t>
      </w:r>
      <w:proofErr w:type="spellEnd"/>
      <w:r w:rsidRPr="006206ED">
        <w:rPr>
          <w:lang w:val="en-US"/>
        </w:rPr>
        <w:t xml:space="preserve"> To take propagation loss in the walls into account in equation (4) additional p</w:t>
      </w:r>
      <w:r w:rsidR="00F55278">
        <w:rPr>
          <w:lang w:val="en-US"/>
        </w:rPr>
        <w:t>ropagation loss, σ, equal to 20 </w:t>
      </w:r>
      <w:r w:rsidRPr="006206ED">
        <w:rPr>
          <w:lang w:val="en-US"/>
        </w:rPr>
        <w:t>dB was considered. Multi-source interference was taken into account using the following equation.</w:t>
      </w:r>
    </w:p>
    <w:p w:rsidR="001C37E4" w:rsidRPr="00125F55" w:rsidRDefault="001C37E4" w:rsidP="001C37E4">
      <w:pPr>
        <w:pStyle w:val="Equation"/>
        <w:rPr>
          <w:lang w:val="en-US"/>
        </w:rPr>
      </w:pPr>
      <w:r w:rsidRPr="006206ED">
        <w:rPr>
          <w:lang w:val="en-US"/>
        </w:rPr>
        <w:tab/>
      </w:r>
      <w:r w:rsidRPr="006206ED">
        <w:rPr>
          <w:lang w:val="en-US"/>
        </w:rPr>
        <w:tab/>
      </w:r>
      <w:r w:rsidRPr="006206ED">
        <w:rPr>
          <w:lang w:val="en-US"/>
        </w:rPr>
        <w:object w:dxaOrig="3360" w:dyaOrig="840">
          <v:shape id="_x0000_i1034" type="#_x0000_t75" style="width:202.4pt;height:50.25pt" o:ole="">
            <v:imagedata r:id="rId42" o:title=""/>
          </v:shape>
          <o:OLEObject Type="Embed" ProgID="Equation.3" ShapeID="_x0000_i1034" DrawAspect="Content" ObjectID="_1541240189" r:id="rId43"/>
        </w:object>
      </w:r>
      <w:r w:rsidRPr="00125F55">
        <w:rPr>
          <w:lang w:val="en-US"/>
        </w:rPr>
        <w:tab/>
        <w:t>(5)</w:t>
      </w:r>
    </w:p>
    <w:p w:rsidR="001C37E4" w:rsidRPr="006206ED" w:rsidRDefault="001C37E4" w:rsidP="001C37E4">
      <w:pPr>
        <w:suppressAutoHyphens/>
        <w:jc w:val="both"/>
        <w:rPr>
          <w:szCs w:val="24"/>
          <w:lang w:val="en-US"/>
        </w:rPr>
      </w:pPr>
      <w:r w:rsidRPr="006206ED">
        <w:rPr>
          <w:szCs w:val="24"/>
          <w:lang w:val="en-US"/>
        </w:rPr>
        <w:t>where:</w:t>
      </w:r>
    </w:p>
    <w:p w:rsidR="001C37E4" w:rsidRPr="006206ED" w:rsidRDefault="001C37E4" w:rsidP="001C37E4">
      <w:pPr>
        <w:pStyle w:val="Equationlegend"/>
        <w:rPr>
          <w:lang w:val="en-US"/>
        </w:rPr>
      </w:pPr>
      <w:r w:rsidRPr="006206ED">
        <w:rPr>
          <w:lang w:val="en-US"/>
        </w:rPr>
        <w:tab/>
      </w:r>
      <w:r w:rsidRPr="006206ED">
        <w:rPr>
          <w:position w:val="-14"/>
          <w:lang w:val="en-US"/>
        </w:rPr>
        <w:object w:dxaOrig="480" w:dyaOrig="380">
          <v:shape id="_x0000_i1035" type="#_x0000_t75" style="width:28.55pt;height:21.75pt" o:ole="">
            <v:imagedata r:id="rId44" o:title=""/>
          </v:shape>
          <o:OLEObject Type="Embed" ProgID="Equation.3" ShapeID="_x0000_i1035" DrawAspect="Content" ObjectID="_1541240190" r:id="rId45"/>
        </w:object>
      </w:r>
      <w:r w:rsidRPr="006206ED">
        <w:rPr>
          <w:lang w:val="en-US"/>
        </w:rPr>
        <w:t xml:space="preserve"> – </w:t>
      </w:r>
      <w:r w:rsidRPr="006206ED">
        <w:rPr>
          <w:lang w:val="en-US"/>
        </w:rPr>
        <w:tab/>
        <w:t>aggregate interference level at the radar receiver front end;</w:t>
      </w:r>
    </w:p>
    <w:p w:rsidR="001C37E4" w:rsidRPr="006206ED" w:rsidRDefault="001C37E4" w:rsidP="001C37E4">
      <w:pPr>
        <w:pStyle w:val="Equationlegend"/>
        <w:rPr>
          <w:szCs w:val="24"/>
          <w:lang w:val="en-US"/>
        </w:rPr>
      </w:pPr>
      <w:r w:rsidRPr="006206ED">
        <w:rPr>
          <w:szCs w:val="24"/>
          <w:lang w:val="en-US"/>
        </w:rPr>
        <w:tab/>
      </w:r>
      <w:r w:rsidRPr="006206ED">
        <w:rPr>
          <w:position w:val="-14"/>
          <w:szCs w:val="24"/>
          <w:lang w:val="en-US"/>
        </w:rPr>
        <w:object w:dxaOrig="440" w:dyaOrig="380">
          <v:shape id="_x0000_i1036" type="#_x0000_t75" style="width:28.55pt;height:21.75pt" o:ole="">
            <v:imagedata r:id="rId46" o:title=""/>
          </v:shape>
          <o:OLEObject Type="Embed" ProgID="Equation.3" ShapeID="_x0000_i1036" DrawAspect="Content" ObjectID="_1541240191" r:id="rId47"/>
        </w:object>
      </w:r>
      <w:r w:rsidRPr="006206ED">
        <w:rPr>
          <w:szCs w:val="24"/>
          <w:lang w:val="en-US"/>
        </w:rPr>
        <w:t xml:space="preserve"> – </w:t>
      </w:r>
      <w:r w:rsidRPr="006206ED">
        <w:rPr>
          <w:szCs w:val="24"/>
          <w:lang w:val="en-US"/>
        </w:rPr>
        <w:tab/>
        <w:t xml:space="preserve">level of </w:t>
      </w:r>
      <w:r w:rsidRPr="006206ED">
        <w:rPr>
          <w:lang w:val="en-US"/>
        </w:rPr>
        <w:t>interference</w:t>
      </w:r>
      <w:r w:rsidRPr="006206ED">
        <w:rPr>
          <w:szCs w:val="24"/>
          <w:lang w:val="en-US"/>
        </w:rPr>
        <w:t xml:space="preserve"> produced by the </w:t>
      </w:r>
      <w:proofErr w:type="spellStart"/>
      <w:r w:rsidRPr="006206ED">
        <w:rPr>
          <w:i/>
          <w:szCs w:val="24"/>
          <w:lang w:val="en-US"/>
        </w:rPr>
        <w:t>i</w:t>
      </w:r>
      <w:r w:rsidRPr="006206ED">
        <w:rPr>
          <w:szCs w:val="24"/>
          <w:lang w:val="en-US"/>
        </w:rPr>
        <w:t>-th</w:t>
      </w:r>
      <w:proofErr w:type="spellEnd"/>
      <w:r w:rsidRPr="006206ED">
        <w:rPr>
          <w:szCs w:val="24"/>
          <w:lang w:val="en-US"/>
        </w:rPr>
        <w:t xml:space="preserve"> RLAN transmitter at the radar receiver front end;</w:t>
      </w:r>
      <w:r w:rsidRPr="006206ED">
        <w:rPr>
          <w:i/>
          <w:szCs w:val="24"/>
          <w:lang w:val="en-US"/>
        </w:rPr>
        <w:t xml:space="preserve"> </w:t>
      </w:r>
    </w:p>
    <w:p w:rsidR="001C37E4" w:rsidRPr="006206ED" w:rsidRDefault="001C37E4" w:rsidP="001C37E4">
      <w:pPr>
        <w:pStyle w:val="Equationlegend"/>
        <w:rPr>
          <w:szCs w:val="24"/>
          <w:lang w:val="en-US"/>
        </w:rPr>
      </w:pPr>
      <w:r w:rsidRPr="006206ED">
        <w:rPr>
          <w:szCs w:val="24"/>
          <w:lang w:val="en-US"/>
        </w:rPr>
        <w:tab/>
      </w:r>
      <w:r w:rsidRPr="006206ED">
        <w:rPr>
          <w:i/>
          <w:sz w:val="28"/>
          <w:szCs w:val="28"/>
          <w:lang w:val="en-US"/>
        </w:rPr>
        <w:t>N</w:t>
      </w:r>
      <w:r w:rsidRPr="006206ED">
        <w:rPr>
          <w:i/>
          <w:szCs w:val="24"/>
          <w:lang w:val="en-US"/>
        </w:rPr>
        <w:t xml:space="preserve"> </w:t>
      </w:r>
      <w:r w:rsidRPr="006206ED">
        <w:rPr>
          <w:szCs w:val="24"/>
          <w:lang w:val="en-US"/>
        </w:rPr>
        <w:t xml:space="preserve">– </w:t>
      </w:r>
      <w:r w:rsidRPr="006206ED">
        <w:rPr>
          <w:szCs w:val="24"/>
          <w:lang w:val="en-US"/>
        </w:rPr>
        <w:tab/>
        <w:t xml:space="preserve">a number of </w:t>
      </w:r>
      <w:r w:rsidRPr="006206ED">
        <w:rPr>
          <w:lang w:val="en-US"/>
        </w:rPr>
        <w:t>interference</w:t>
      </w:r>
      <w:r w:rsidRPr="006206ED">
        <w:rPr>
          <w:szCs w:val="24"/>
          <w:lang w:val="en-US"/>
        </w:rPr>
        <w:t xml:space="preserve"> sources under consideration.</w:t>
      </w:r>
    </w:p>
    <w:p w:rsidR="001C37E4" w:rsidRPr="006206ED" w:rsidRDefault="001C37E4" w:rsidP="001C37E4">
      <w:pPr>
        <w:rPr>
          <w:lang w:val="en-US"/>
        </w:rPr>
      </w:pPr>
      <w:r w:rsidRPr="006206ED">
        <w:rPr>
          <w:lang w:val="en-US"/>
        </w:rPr>
        <w:t>Table 5.1 presents calculation results for separation distance required for protecting the air-borne radars from single indoor and outdoor RLAN transmitter.</w:t>
      </w:r>
    </w:p>
    <w:p w:rsidR="001C37E4" w:rsidRPr="006206ED" w:rsidRDefault="001C37E4" w:rsidP="001C37E4">
      <w:pPr>
        <w:pStyle w:val="TableNo"/>
        <w:rPr>
          <w:lang w:val="en-US"/>
        </w:rPr>
      </w:pPr>
      <w:r w:rsidRPr="006206ED">
        <w:rPr>
          <w:lang w:val="en-US"/>
        </w:rPr>
        <w:t>TABLE 5.1</w:t>
      </w:r>
    </w:p>
    <w:p w:rsidR="001C37E4" w:rsidRPr="00125F55" w:rsidRDefault="001C37E4" w:rsidP="001C37E4">
      <w:pPr>
        <w:pStyle w:val="Tabletitle"/>
        <w:rPr>
          <w:lang w:val="en-US"/>
        </w:rPr>
      </w:pPr>
      <w:r w:rsidRPr="006206ED">
        <w:rPr>
          <w:lang w:val="en-US"/>
        </w:rPr>
        <w:t xml:space="preserve">Separation distances (km) required for protecting air-borne radar </w:t>
      </w:r>
      <w:r w:rsidRPr="006206ED">
        <w:rPr>
          <w:lang w:val="en-US"/>
        </w:rPr>
        <w:br/>
        <w:t>from single indoor and outdoor deployed RLANs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2"/>
        <w:gridCol w:w="1931"/>
        <w:gridCol w:w="1922"/>
        <w:gridCol w:w="1920"/>
        <w:gridCol w:w="1924"/>
      </w:tblGrid>
      <w:tr w:rsidR="001C37E4" w:rsidRPr="006206ED" w:rsidTr="001C37E4">
        <w:tc>
          <w:tcPr>
            <w:tcW w:w="1932" w:type="dxa"/>
            <w:shd w:val="clear" w:color="auto" w:fill="auto"/>
            <w:vAlign w:val="center"/>
          </w:tcPr>
          <w:p w:rsidR="001C37E4" w:rsidRPr="00125F55" w:rsidRDefault="001C37E4" w:rsidP="001C37E4">
            <w:pPr>
              <w:pStyle w:val="Tabletext"/>
              <w:rPr>
                <w:lang w:val="en-US"/>
              </w:rPr>
            </w:pPr>
          </w:p>
        </w:tc>
        <w:tc>
          <w:tcPr>
            <w:tcW w:w="3853" w:type="dxa"/>
            <w:gridSpan w:val="2"/>
            <w:shd w:val="clear" w:color="auto" w:fill="auto"/>
            <w:vAlign w:val="center"/>
          </w:tcPr>
          <w:p w:rsidR="001C37E4" w:rsidRPr="006206ED" w:rsidRDefault="001C37E4" w:rsidP="001C37E4">
            <w:pPr>
              <w:pStyle w:val="Tabletext"/>
              <w:jc w:val="center"/>
              <w:rPr>
                <w:i/>
                <w:lang w:val="en-US"/>
              </w:rPr>
            </w:pPr>
            <w:proofErr w:type="spellStart"/>
            <w:r w:rsidRPr="006206ED">
              <w:rPr>
                <w:i/>
                <w:lang w:val="en-US"/>
              </w:rPr>
              <w:t>EIRP</w:t>
            </w:r>
            <w:r w:rsidRPr="006206ED">
              <w:rPr>
                <w:i/>
                <w:vertAlign w:val="subscript"/>
                <w:lang w:val="en-US"/>
              </w:rPr>
              <w:t>eff</w:t>
            </w:r>
            <w:proofErr w:type="spellEnd"/>
            <w:r w:rsidRPr="006206ED">
              <w:rPr>
                <w:i/>
                <w:lang w:val="en-US"/>
              </w:rPr>
              <w:t xml:space="preserve">=-7 </w:t>
            </w:r>
            <w:proofErr w:type="spellStart"/>
            <w:r w:rsidRPr="006206ED">
              <w:rPr>
                <w:i/>
                <w:lang w:val="en-US"/>
              </w:rPr>
              <w:t>dBW</w:t>
            </w:r>
            <w:proofErr w:type="spellEnd"/>
            <w:r w:rsidRPr="006206ED">
              <w:rPr>
                <w:i/>
                <w:lang w:val="en-US"/>
              </w:rPr>
              <w:t>, σ=0 dB</w:t>
            </w:r>
          </w:p>
        </w:tc>
        <w:tc>
          <w:tcPr>
            <w:tcW w:w="3844" w:type="dxa"/>
            <w:gridSpan w:val="2"/>
            <w:shd w:val="clear" w:color="auto" w:fill="auto"/>
            <w:vAlign w:val="center"/>
          </w:tcPr>
          <w:p w:rsidR="001C37E4" w:rsidRPr="006206ED" w:rsidRDefault="001C37E4" w:rsidP="001C37E4">
            <w:pPr>
              <w:pStyle w:val="Tabletext"/>
              <w:jc w:val="center"/>
              <w:rPr>
                <w:i/>
                <w:lang w:val="en-US"/>
              </w:rPr>
            </w:pPr>
            <w:proofErr w:type="spellStart"/>
            <w:r w:rsidRPr="006206ED">
              <w:rPr>
                <w:i/>
                <w:lang w:val="en-US"/>
              </w:rPr>
              <w:t>EIRP</w:t>
            </w:r>
            <w:r w:rsidRPr="006206ED">
              <w:rPr>
                <w:i/>
                <w:vertAlign w:val="subscript"/>
                <w:lang w:val="en-US"/>
              </w:rPr>
              <w:t>eff</w:t>
            </w:r>
            <w:proofErr w:type="spellEnd"/>
            <w:r w:rsidRPr="006206ED">
              <w:rPr>
                <w:i/>
                <w:lang w:val="en-US"/>
              </w:rPr>
              <w:t xml:space="preserve">=-7 </w:t>
            </w:r>
            <w:proofErr w:type="spellStart"/>
            <w:r w:rsidRPr="006206ED">
              <w:rPr>
                <w:i/>
                <w:lang w:val="en-US"/>
              </w:rPr>
              <w:t>dBW</w:t>
            </w:r>
            <w:proofErr w:type="spellEnd"/>
            <w:r w:rsidRPr="006206ED">
              <w:rPr>
                <w:i/>
                <w:lang w:val="en-US"/>
              </w:rPr>
              <w:t>, σ=20 dB</w:t>
            </w:r>
          </w:p>
        </w:tc>
      </w:tr>
      <w:tr w:rsidR="001C37E4" w:rsidRPr="006206ED" w:rsidTr="001C37E4">
        <w:tc>
          <w:tcPr>
            <w:tcW w:w="1932" w:type="dxa"/>
            <w:shd w:val="clear" w:color="auto" w:fill="auto"/>
          </w:tcPr>
          <w:p w:rsidR="001C37E4" w:rsidRPr="006206ED" w:rsidRDefault="001C37E4" w:rsidP="001C37E4">
            <w:pPr>
              <w:pStyle w:val="Tabletext"/>
              <w:rPr>
                <w:lang w:val="en-US"/>
              </w:rPr>
            </w:pPr>
            <w:r w:rsidRPr="006206ED">
              <w:rPr>
                <w:lang w:val="en-US"/>
              </w:rPr>
              <w:t>ΔF</w:t>
            </w:r>
            <w:r w:rsidRPr="006206ED">
              <w:rPr>
                <w:vertAlign w:val="subscript"/>
                <w:lang w:val="en-US"/>
              </w:rPr>
              <w:t>RLAN</w:t>
            </w:r>
            <w:r w:rsidRPr="006206ED">
              <w:rPr>
                <w:lang w:val="en-US"/>
              </w:rPr>
              <w:t>, MHz</w:t>
            </w:r>
          </w:p>
        </w:tc>
        <w:tc>
          <w:tcPr>
            <w:tcW w:w="1931" w:type="dxa"/>
            <w:shd w:val="clear" w:color="auto" w:fill="auto"/>
          </w:tcPr>
          <w:p w:rsidR="001C37E4" w:rsidRPr="006206ED" w:rsidRDefault="001C37E4" w:rsidP="001C37E4">
            <w:pPr>
              <w:pStyle w:val="Tabletext"/>
              <w:jc w:val="center"/>
              <w:rPr>
                <w:lang w:val="en-US"/>
              </w:rPr>
            </w:pPr>
            <w:r w:rsidRPr="006206ED">
              <w:rPr>
                <w:lang w:val="en-US"/>
              </w:rPr>
              <w:t>20</w:t>
            </w:r>
          </w:p>
        </w:tc>
        <w:tc>
          <w:tcPr>
            <w:tcW w:w="1922" w:type="dxa"/>
            <w:shd w:val="clear" w:color="auto" w:fill="auto"/>
          </w:tcPr>
          <w:p w:rsidR="001C37E4" w:rsidRPr="006206ED" w:rsidRDefault="001C37E4" w:rsidP="001C37E4">
            <w:pPr>
              <w:pStyle w:val="Tabletext"/>
              <w:jc w:val="center"/>
              <w:rPr>
                <w:lang w:val="en-US"/>
              </w:rPr>
            </w:pPr>
            <w:r w:rsidRPr="006206ED">
              <w:rPr>
                <w:lang w:val="en-US"/>
              </w:rPr>
              <w:t>160</w:t>
            </w:r>
          </w:p>
        </w:tc>
        <w:tc>
          <w:tcPr>
            <w:tcW w:w="1920" w:type="dxa"/>
            <w:shd w:val="clear" w:color="auto" w:fill="auto"/>
          </w:tcPr>
          <w:p w:rsidR="001C37E4" w:rsidRPr="006206ED" w:rsidRDefault="001C37E4" w:rsidP="001C37E4">
            <w:pPr>
              <w:pStyle w:val="Tabletext"/>
              <w:jc w:val="center"/>
              <w:rPr>
                <w:lang w:val="en-US"/>
              </w:rPr>
            </w:pPr>
            <w:r w:rsidRPr="006206ED">
              <w:rPr>
                <w:lang w:val="en-US"/>
              </w:rPr>
              <w:t>20</w:t>
            </w:r>
          </w:p>
        </w:tc>
        <w:tc>
          <w:tcPr>
            <w:tcW w:w="1924" w:type="dxa"/>
            <w:shd w:val="clear" w:color="auto" w:fill="auto"/>
          </w:tcPr>
          <w:p w:rsidR="001C37E4" w:rsidRPr="006206ED" w:rsidRDefault="001C37E4" w:rsidP="001C37E4">
            <w:pPr>
              <w:pStyle w:val="Tabletext"/>
              <w:jc w:val="center"/>
              <w:rPr>
                <w:lang w:val="en-US"/>
              </w:rPr>
            </w:pPr>
            <w:r w:rsidRPr="006206ED">
              <w:rPr>
                <w:lang w:val="en-US"/>
              </w:rPr>
              <w:t>160</w:t>
            </w:r>
          </w:p>
        </w:tc>
      </w:tr>
      <w:tr w:rsidR="001C37E4" w:rsidRPr="006206ED" w:rsidTr="001C37E4">
        <w:tc>
          <w:tcPr>
            <w:tcW w:w="1932" w:type="dxa"/>
            <w:shd w:val="clear" w:color="auto" w:fill="auto"/>
          </w:tcPr>
          <w:p w:rsidR="001C37E4" w:rsidRPr="006206ED" w:rsidRDefault="001C37E4" w:rsidP="001C37E4">
            <w:pPr>
              <w:pStyle w:val="Tabletext"/>
              <w:rPr>
                <w:lang w:val="en-US"/>
              </w:rPr>
            </w:pPr>
            <w:r w:rsidRPr="006206ED">
              <w:rPr>
                <w:lang w:val="en-US"/>
              </w:rPr>
              <w:t>Radar 16</w:t>
            </w:r>
          </w:p>
        </w:tc>
        <w:tc>
          <w:tcPr>
            <w:tcW w:w="1931" w:type="dxa"/>
            <w:shd w:val="clear" w:color="auto" w:fill="auto"/>
          </w:tcPr>
          <w:p w:rsidR="001C37E4" w:rsidRPr="006206ED" w:rsidRDefault="001C37E4" w:rsidP="001C37E4">
            <w:pPr>
              <w:pStyle w:val="Tabletext"/>
              <w:jc w:val="center"/>
              <w:rPr>
                <w:lang w:val="en-US"/>
              </w:rPr>
            </w:pPr>
            <w:r w:rsidRPr="006206ED">
              <w:rPr>
                <w:lang w:val="en-US"/>
              </w:rPr>
              <w:t>&gt;R</w:t>
            </w:r>
            <w:r w:rsidRPr="006206ED">
              <w:rPr>
                <w:vertAlign w:val="subscript"/>
                <w:lang w:val="en-US"/>
              </w:rPr>
              <w:t>LOS</w:t>
            </w:r>
            <w:r w:rsidRPr="006206ED">
              <w:rPr>
                <w:vertAlign w:val="superscript"/>
                <w:lang w:val="en-US"/>
              </w:rPr>
              <w:t>*</w:t>
            </w:r>
          </w:p>
        </w:tc>
        <w:tc>
          <w:tcPr>
            <w:tcW w:w="1922" w:type="dxa"/>
            <w:shd w:val="clear" w:color="auto" w:fill="auto"/>
          </w:tcPr>
          <w:p w:rsidR="001C37E4" w:rsidRPr="006206ED" w:rsidRDefault="001C37E4" w:rsidP="001C37E4">
            <w:pPr>
              <w:pStyle w:val="Tabletext"/>
              <w:jc w:val="center"/>
              <w:rPr>
                <w:lang w:val="en-US"/>
              </w:rPr>
            </w:pPr>
            <w:r w:rsidRPr="006206ED">
              <w:rPr>
                <w:lang w:val="en-US"/>
              </w:rPr>
              <w:t>268</w:t>
            </w:r>
          </w:p>
        </w:tc>
        <w:tc>
          <w:tcPr>
            <w:tcW w:w="1920" w:type="dxa"/>
            <w:shd w:val="clear" w:color="auto" w:fill="auto"/>
          </w:tcPr>
          <w:p w:rsidR="001C37E4" w:rsidRPr="006206ED" w:rsidRDefault="001C37E4" w:rsidP="001C37E4">
            <w:pPr>
              <w:pStyle w:val="Tabletext"/>
              <w:jc w:val="center"/>
              <w:rPr>
                <w:lang w:val="en-US"/>
              </w:rPr>
            </w:pPr>
            <w:r w:rsidRPr="006206ED">
              <w:rPr>
                <w:lang w:val="en-US"/>
              </w:rPr>
              <w:t>76</w:t>
            </w:r>
          </w:p>
        </w:tc>
        <w:tc>
          <w:tcPr>
            <w:tcW w:w="1924" w:type="dxa"/>
            <w:shd w:val="clear" w:color="auto" w:fill="auto"/>
          </w:tcPr>
          <w:p w:rsidR="001C37E4" w:rsidRPr="006206ED" w:rsidRDefault="001C37E4" w:rsidP="001C37E4">
            <w:pPr>
              <w:pStyle w:val="Tabletext"/>
              <w:jc w:val="center"/>
              <w:rPr>
                <w:lang w:val="en-US"/>
              </w:rPr>
            </w:pPr>
            <w:r w:rsidRPr="006206ED">
              <w:rPr>
                <w:lang w:val="en-US"/>
              </w:rPr>
              <w:t>27</w:t>
            </w:r>
          </w:p>
        </w:tc>
      </w:tr>
      <w:tr w:rsidR="001C37E4" w:rsidRPr="006206ED" w:rsidTr="001C37E4">
        <w:tc>
          <w:tcPr>
            <w:tcW w:w="9629" w:type="dxa"/>
            <w:gridSpan w:val="5"/>
            <w:shd w:val="clear" w:color="auto" w:fill="auto"/>
          </w:tcPr>
          <w:p w:rsidR="001C37E4" w:rsidRPr="006206ED" w:rsidRDefault="001C37E4" w:rsidP="001C37E4">
            <w:pPr>
              <w:pStyle w:val="Tablelegend"/>
              <w:rPr>
                <w:szCs w:val="22"/>
                <w:lang w:val="en-US"/>
              </w:rPr>
            </w:pPr>
            <w:r w:rsidRPr="006206ED">
              <w:rPr>
                <w:szCs w:val="22"/>
                <w:vertAlign w:val="superscript"/>
                <w:lang w:val="en-US"/>
              </w:rPr>
              <w:t>*</w:t>
            </w:r>
            <w:r w:rsidRPr="006206ED">
              <w:rPr>
                <w:szCs w:val="22"/>
                <w:lang w:val="en-US"/>
              </w:rPr>
              <w:t xml:space="preserve"> R</w:t>
            </w:r>
            <w:r w:rsidRPr="006206ED">
              <w:rPr>
                <w:szCs w:val="22"/>
                <w:vertAlign w:val="subscript"/>
                <w:lang w:val="en-US"/>
              </w:rPr>
              <w:t xml:space="preserve">LOS </w:t>
            </w:r>
            <w:r w:rsidRPr="006206ED">
              <w:rPr>
                <w:szCs w:val="22"/>
                <w:lang w:val="en-US"/>
              </w:rPr>
              <w:t xml:space="preserve">– </w:t>
            </w:r>
            <w:r w:rsidRPr="00125F55">
              <w:rPr>
                <w:lang w:val="en-US"/>
              </w:rPr>
              <w:t>line-of-sight distance equals 420 km for a typical flight altitude of 1</w:t>
            </w:r>
            <w:r w:rsidRPr="006206ED">
              <w:rPr>
                <w:lang w:val="en-US"/>
              </w:rPr>
              <w:t>0 </w:t>
            </w:r>
            <w:r w:rsidRPr="00125F55">
              <w:rPr>
                <w:lang w:val="en-US"/>
              </w:rPr>
              <w:t>000 m</w:t>
            </w:r>
            <w:r w:rsidRPr="006206ED">
              <w:rPr>
                <w:lang w:val="en-US"/>
              </w:rPr>
              <w:t>.</w:t>
            </w:r>
          </w:p>
        </w:tc>
      </w:tr>
    </w:tbl>
    <w:p w:rsidR="001C37E4" w:rsidRPr="006206ED" w:rsidRDefault="001C37E4" w:rsidP="001C37E4">
      <w:pPr>
        <w:pStyle w:val="Tablefin"/>
      </w:pPr>
    </w:p>
    <w:p w:rsidR="001C37E4" w:rsidRPr="006206ED" w:rsidRDefault="001C37E4" w:rsidP="001C37E4">
      <w:pPr>
        <w:rPr>
          <w:lang w:val="en-US"/>
        </w:rPr>
      </w:pPr>
      <w:r w:rsidRPr="006206ED">
        <w:rPr>
          <w:lang w:val="en-US"/>
        </w:rPr>
        <w:t xml:space="preserve">Analysis of the results reflected in Table 5.1 shows that even in case of a single-source interference caused by outdoor RLAN transmitter with signal bandwidth of 20 MHz the required protection distance could exceed line-of-sight distance between an air-borne radar receiver and a RLAN transmitter. For RLAN using the signal bandwidth of 160 MHz the protection distance is several </w:t>
      </w:r>
      <w:proofErr w:type="spellStart"/>
      <w:r w:rsidRPr="006206ED">
        <w:rPr>
          <w:lang w:val="en-US"/>
        </w:rPr>
        <w:t>hundreds</w:t>
      </w:r>
      <w:proofErr w:type="spellEnd"/>
      <w:r w:rsidRPr="006206ED">
        <w:rPr>
          <w:lang w:val="en-US"/>
        </w:rPr>
        <w:t xml:space="preserve"> km. In case of deployment of a RLAN indoor transmitter the required protection distance could be of several tens km.</w:t>
      </w:r>
    </w:p>
    <w:p w:rsidR="001C37E4" w:rsidRPr="006206ED" w:rsidRDefault="001C37E4" w:rsidP="001C37E4">
      <w:pPr>
        <w:rPr>
          <w:lang w:val="en-US"/>
        </w:rPr>
      </w:pPr>
      <w:r w:rsidRPr="006206ED">
        <w:rPr>
          <w:lang w:val="en-US"/>
        </w:rPr>
        <w:t>Table 5.2 presents calculation results for separation distance required for protecting the air-borne radars from three RLAN transmitters simultaneously operating in one building.</w:t>
      </w:r>
    </w:p>
    <w:p w:rsidR="001C37E4" w:rsidRPr="006206ED" w:rsidRDefault="001C37E4" w:rsidP="001C37E4">
      <w:pPr>
        <w:pStyle w:val="TableNo"/>
        <w:rPr>
          <w:lang w:val="en-US"/>
        </w:rPr>
      </w:pPr>
      <w:r w:rsidRPr="006206ED">
        <w:rPr>
          <w:lang w:val="en-US"/>
        </w:rPr>
        <w:t>TABLE 5.2</w:t>
      </w:r>
    </w:p>
    <w:p w:rsidR="001C37E4" w:rsidRPr="00125F55" w:rsidRDefault="001C37E4" w:rsidP="00125F55">
      <w:pPr>
        <w:pStyle w:val="Tabletitle"/>
        <w:rPr>
          <w:lang w:val="en-US"/>
        </w:rPr>
      </w:pPr>
      <w:r w:rsidRPr="006206ED">
        <w:rPr>
          <w:lang w:val="en-US"/>
        </w:rPr>
        <w:t xml:space="preserve">Separation distances (km) required for protecting air-borne radars </w:t>
      </w:r>
      <w:r w:rsidRPr="006206ED">
        <w:rPr>
          <w:lang w:val="en-US"/>
        </w:rPr>
        <w:br/>
        <w:t>from three indoor and outdoor deployed RLANs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2"/>
        <w:gridCol w:w="1927"/>
        <w:gridCol w:w="1927"/>
        <w:gridCol w:w="1921"/>
        <w:gridCol w:w="1922"/>
      </w:tblGrid>
      <w:tr w:rsidR="001C37E4" w:rsidRPr="006206ED" w:rsidTr="001C37E4">
        <w:trPr>
          <w:jc w:val="center"/>
        </w:trPr>
        <w:tc>
          <w:tcPr>
            <w:tcW w:w="1970" w:type="dxa"/>
            <w:shd w:val="clear" w:color="auto" w:fill="auto"/>
            <w:vAlign w:val="center"/>
          </w:tcPr>
          <w:p w:rsidR="001C37E4" w:rsidRPr="00125F55" w:rsidRDefault="001C37E4" w:rsidP="001C37E4">
            <w:pPr>
              <w:pStyle w:val="Tabletext"/>
              <w:rPr>
                <w:lang w:val="en-US"/>
              </w:rPr>
            </w:pPr>
          </w:p>
        </w:tc>
        <w:tc>
          <w:tcPr>
            <w:tcW w:w="3942" w:type="dxa"/>
            <w:gridSpan w:val="2"/>
            <w:shd w:val="clear" w:color="auto" w:fill="auto"/>
            <w:vAlign w:val="center"/>
          </w:tcPr>
          <w:p w:rsidR="001C37E4" w:rsidRPr="006206ED" w:rsidRDefault="001C37E4" w:rsidP="001C37E4">
            <w:pPr>
              <w:pStyle w:val="Tabletext"/>
              <w:jc w:val="center"/>
              <w:rPr>
                <w:i/>
                <w:lang w:val="en-US"/>
              </w:rPr>
            </w:pPr>
            <w:proofErr w:type="spellStart"/>
            <w:r w:rsidRPr="006206ED">
              <w:rPr>
                <w:i/>
                <w:lang w:val="en-US"/>
              </w:rPr>
              <w:t>EIRP</w:t>
            </w:r>
            <w:r w:rsidRPr="006206ED">
              <w:rPr>
                <w:i/>
                <w:vertAlign w:val="subscript"/>
                <w:lang w:val="en-US"/>
              </w:rPr>
              <w:t>eff</w:t>
            </w:r>
            <w:proofErr w:type="spellEnd"/>
            <w:r w:rsidRPr="006206ED">
              <w:rPr>
                <w:i/>
                <w:lang w:val="en-US"/>
              </w:rPr>
              <w:t xml:space="preserve">=-7 </w:t>
            </w:r>
            <w:proofErr w:type="spellStart"/>
            <w:r w:rsidRPr="006206ED">
              <w:rPr>
                <w:i/>
                <w:lang w:val="en-US"/>
              </w:rPr>
              <w:t>dBW</w:t>
            </w:r>
            <w:proofErr w:type="spellEnd"/>
            <w:r w:rsidRPr="006206ED">
              <w:rPr>
                <w:i/>
                <w:lang w:val="en-US"/>
              </w:rPr>
              <w:t>, σ=0 dB</w:t>
            </w:r>
          </w:p>
        </w:tc>
        <w:tc>
          <w:tcPr>
            <w:tcW w:w="3943" w:type="dxa"/>
            <w:gridSpan w:val="2"/>
            <w:shd w:val="clear" w:color="auto" w:fill="auto"/>
            <w:vAlign w:val="center"/>
          </w:tcPr>
          <w:p w:rsidR="001C37E4" w:rsidRPr="006206ED" w:rsidRDefault="001C37E4" w:rsidP="001C37E4">
            <w:pPr>
              <w:pStyle w:val="Tabletext"/>
              <w:jc w:val="center"/>
              <w:rPr>
                <w:i/>
                <w:lang w:val="en-US"/>
              </w:rPr>
            </w:pPr>
            <w:proofErr w:type="spellStart"/>
            <w:r w:rsidRPr="006206ED">
              <w:rPr>
                <w:i/>
                <w:lang w:val="en-US"/>
              </w:rPr>
              <w:t>EIRP</w:t>
            </w:r>
            <w:r w:rsidRPr="006206ED">
              <w:rPr>
                <w:i/>
                <w:vertAlign w:val="subscript"/>
                <w:lang w:val="en-US"/>
              </w:rPr>
              <w:t>eff</w:t>
            </w:r>
            <w:proofErr w:type="spellEnd"/>
            <w:r w:rsidRPr="006206ED">
              <w:rPr>
                <w:i/>
                <w:lang w:val="en-US"/>
              </w:rPr>
              <w:t xml:space="preserve">=-7 </w:t>
            </w:r>
            <w:proofErr w:type="spellStart"/>
            <w:r w:rsidRPr="006206ED">
              <w:rPr>
                <w:i/>
                <w:lang w:val="en-US"/>
              </w:rPr>
              <w:t>dBW</w:t>
            </w:r>
            <w:proofErr w:type="spellEnd"/>
            <w:r w:rsidRPr="006206ED">
              <w:rPr>
                <w:i/>
                <w:lang w:val="en-US"/>
              </w:rPr>
              <w:t>, σ=20 dB</w:t>
            </w:r>
          </w:p>
        </w:tc>
      </w:tr>
      <w:tr w:rsidR="001C37E4" w:rsidRPr="006206ED" w:rsidTr="001C37E4">
        <w:trPr>
          <w:jc w:val="center"/>
        </w:trPr>
        <w:tc>
          <w:tcPr>
            <w:tcW w:w="1970" w:type="dxa"/>
            <w:shd w:val="clear" w:color="auto" w:fill="auto"/>
          </w:tcPr>
          <w:p w:rsidR="001C37E4" w:rsidRPr="006206ED" w:rsidRDefault="001C37E4" w:rsidP="001C37E4">
            <w:pPr>
              <w:pStyle w:val="Tabletext"/>
              <w:rPr>
                <w:lang w:val="en-US"/>
              </w:rPr>
            </w:pPr>
            <w:r w:rsidRPr="006206ED">
              <w:rPr>
                <w:lang w:val="en-US"/>
              </w:rPr>
              <w:t>ΔF</w:t>
            </w:r>
            <w:r w:rsidRPr="006206ED">
              <w:rPr>
                <w:vertAlign w:val="subscript"/>
                <w:lang w:val="en-US"/>
              </w:rPr>
              <w:t>RLAN</w:t>
            </w:r>
            <w:r w:rsidRPr="006206ED">
              <w:rPr>
                <w:lang w:val="en-US"/>
              </w:rPr>
              <w:t>, MHz</w:t>
            </w:r>
          </w:p>
        </w:tc>
        <w:tc>
          <w:tcPr>
            <w:tcW w:w="1971" w:type="dxa"/>
            <w:shd w:val="clear" w:color="auto" w:fill="auto"/>
          </w:tcPr>
          <w:p w:rsidR="001C37E4" w:rsidRPr="006206ED" w:rsidRDefault="001C37E4" w:rsidP="001C37E4">
            <w:pPr>
              <w:pStyle w:val="Tabletext"/>
              <w:jc w:val="center"/>
              <w:rPr>
                <w:lang w:val="en-US"/>
              </w:rPr>
            </w:pPr>
            <w:r w:rsidRPr="006206ED">
              <w:rPr>
                <w:lang w:val="en-US"/>
              </w:rPr>
              <w:t>20</w:t>
            </w:r>
          </w:p>
        </w:tc>
        <w:tc>
          <w:tcPr>
            <w:tcW w:w="1971" w:type="dxa"/>
            <w:shd w:val="clear" w:color="auto" w:fill="auto"/>
          </w:tcPr>
          <w:p w:rsidR="001C37E4" w:rsidRPr="006206ED" w:rsidRDefault="001C37E4" w:rsidP="001C37E4">
            <w:pPr>
              <w:pStyle w:val="Tabletext"/>
              <w:jc w:val="center"/>
              <w:rPr>
                <w:lang w:val="en-US"/>
              </w:rPr>
            </w:pPr>
            <w:r w:rsidRPr="006206ED">
              <w:rPr>
                <w:lang w:val="en-US"/>
              </w:rPr>
              <w:t>160</w:t>
            </w:r>
          </w:p>
        </w:tc>
        <w:tc>
          <w:tcPr>
            <w:tcW w:w="1971" w:type="dxa"/>
            <w:shd w:val="clear" w:color="auto" w:fill="auto"/>
          </w:tcPr>
          <w:p w:rsidR="001C37E4" w:rsidRPr="006206ED" w:rsidRDefault="001C37E4" w:rsidP="001C37E4">
            <w:pPr>
              <w:pStyle w:val="Tabletext"/>
              <w:jc w:val="center"/>
              <w:rPr>
                <w:lang w:val="en-US"/>
              </w:rPr>
            </w:pPr>
            <w:r w:rsidRPr="006206ED">
              <w:rPr>
                <w:lang w:val="en-US"/>
              </w:rPr>
              <w:t>20</w:t>
            </w:r>
          </w:p>
        </w:tc>
        <w:tc>
          <w:tcPr>
            <w:tcW w:w="1972" w:type="dxa"/>
            <w:shd w:val="clear" w:color="auto" w:fill="auto"/>
          </w:tcPr>
          <w:p w:rsidR="001C37E4" w:rsidRPr="006206ED" w:rsidRDefault="001C37E4" w:rsidP="001C37E4">
            <w:pPr>
              <w:pStyle w:val="Tabletext"/>
              <w:jc w:val="center"/>
              <w:rPr>
                <w:lang w:val="en-US"/>
              </w:rPr>
            </w:pPr>
            <w:r w:rsidRPr="006206ED">
              <w:rPr>
                <w:lang w:val="en-US"/>
              </w:rPr>
              <w:t>160</w:t>
            </w:r>
          </w:p>
        </w:tc>
      </w:tr>
      <w:tr w:rsidR="001C37E4" w:rsidRPr="006206ED" w:rsidTr="001C37E4">
        <w:trPr>
          <w:jc w:val="center"/>
        </w:trPr>
        <w:tc>
          <w:tcPr>
            <w:tcW w:w="1970" w:type="dxa"/>
            <w:shd w:val="clear" w:color="auto" w:fill="auto"/>
          </w:tcPr>
          <w:p w:rsidR="001C37E4" w:rsidRPr="006206ED" w:rsidRDefault="001C37E4" w:rsidP="001C37E4">
            <w:pPr>
              <w:pStyle w:val="Tabletext"/>
              <w:rPr>
                <w:lang w:val="en-US"/>
              </w:rPr>
            </w:pPr>
            <w:r w:rsidRPr="006206ED">
              <w:rPr>
                <w:lang w:val="en-US"/>
              </w:rPr>
              <w:t>Radar 16</w:t>
            </w:r>
          </w:p>
        </w:tc>
        <w:tc>
          <w:tcPr>
            <w:tcW w:w="1971" w:type="dxa"/>
            <w:shd w:val="clear" w:color="auto" w:fill="auto"/>
          </w:tcPr>
          <w:p w:rsidR="001C37E4" w:rsidRPr="006206ED" w:rsidRDefault="001C37E4" w:rsidP="001C37E4">
            <w:pPr>
              <w:pStyle w:val="Tabletext"/>
              <w:jc w:val="center"/>
              <w:rPr>
                <w:lang w:val="en-US"/>
              </w:rPr>
            </w:pPr>
            <w:r w:rsidRPr="006206ED">
              <w:rPr>
                <w:lang w:val="en-US"/>
              </w:rPr>
              <w:t>&gt;R</w:t>
            </w:r>
            <w:r w:rsidRPr="006206ED">
              <w:rPr>
                <w:vertAlign w:val="subscript"/>
                <w:lang w:val="en-US"/>
              </w:rPr>
              <w:t>LOS</w:t>
            </w:r>
          </w:p>
        </w:tc>
        <w:tc>
          <w:tcPr>
            <w:tcW w:w="1971" w:type="dxa"/>
            <w:shd w:val="clear" w:color="auto" w:fill="auto"/>
          </w:tcPr>
          <w:p w:rsidR="001C37E4" w:rsidRPr="006206ED" w:rsidRDefault="001C37E4" w:rsidP="001C37E4">
            <w:pPr>
              <w:pStyle w:val="Tabletext"/>
              <w:jc w:val="center"/>
              <w:rPr>
                <w:lang w:val="en-US"/>
              </w:rPr>
            </w:pPr>
            <w:r w:rsidRPr="006206ED">
              <w:rPr>
                <w:lang w:val="en-US"/>
              </w:rPr>
              <w:t>&gt;R</w:t>
            </w:r>
            <w:r w:rsidRPr="006206ED">
              <w:rPr>
                <w:vertAlign w:val="subscript"/>
                <w:lang w:val="en-US"/>
              </w:rPr>
              <w:t>LOS</w:t>
            </w:r>
          </w:p>
        </w:tc>
        <w:tc>
          <w:tcPr>
            <w:tcW w:w="1971" w:type="dxa"/>
            <w:shd w:val="clear" w:color="auto" w:fill="auto"/>
          </w:tcPr>
          <w:p w:rsidR="001C37E4" w:rsidRPr="006206ED" w:rsidRDefault="001C37E4" w:rsidP="001C37E4">
            <w:pPr>
              <w:pStyle w:val="Tabletext"/>
              <w:jc w:val="center"/>
              <w:rPr>
                <w:lang w:val="en-US"/>
              </w:rPr>
            </w:pPr>
            <w:r w:rsidRPr="006206ED">
              <w:rPr>
                <w:lang w:val="en-US"/>
              </w:rPr>
              <w:t>130</w:t>
            </w:r>
          </w:p>
        </w:tc>
        <w:tc>
          <w:tcPr>
            <w:tcW w:w="1972" w:type="dxa"/>
            <w:shd w:val="clear" w:color="auto" w:fill="auto"/>
          </w:tcPr>
          <w:p w:rsidR="001C37E4" w:rsidRPr="006206ED" w:rsidRDefault="001C37E4" w:rsidP="001C37E4">
            <w:pPr>
              <w:pStyle w:val="Tabletext"/>
              <w:jc w:val="center"/>
              <w:rPr>
                <w:lang w:val="en-US"/>
              </w:rPr>
            </w:pPr>
            <w:r w:rsidRPr="006206ED">
              <w:rPr>
                <w:lang w:val="en-US"/>
              </w:rPr>
              <w:t>46</w:t>
            </w:r>
          </w:p>
        </w:tc>
      </w:tr>
    </w:tbl>
    <w:p w:rsidR="001C37E4" w:rsidRPr="006206ED" w:rsidRDefault="001C37E4" w:rsidP="001C37E4">
      <w:pPr>
        <w:pStyle w:val="Tablefin"/>
      </w:pPr>
    </w:p>
    <w:p w:rsidR="001C37E4" w:rsidRPr="006206ED" w:rsidRDefault="001C37E4" w:rsidP="001C37E4">
      <w:pPr>
        <w:rPr>
          <w:lang w:val="en-US"/>
        </w:rPr>
      </w:pPr>
      <w:r w:rsidRPr="006206ED">
        <w:rPr>
          <w:lang w:val="en-US"/>
        </w:rPr>
        <w:t xml:space="preserve">Analysis of estimation results described in Table 5.2 shows that consideration of multisource interference caused by RLANs transmitters deployed in one building would result in significant increase of protection distances required for operation of air-borne radar without interference. In particular in case of three outdoor RLANs transmitters operation the required protection distance will significantly exceed the line-of-sight distance even for RLAN with bandwidth of 160 </w:t>
      </w:r>
      <w:proofErr w:type="spellStart"/>
      <w:r w:rsidRPr="006206ED">
        <w:rPr>
          <w:lang w:val="en-US"/>
        </w:rPr>
        <w:t>MHz.</w:t>
      </w:r>
      <w:proofErr w:type="spellEnd"/>
    </w:p>
    <w:p w:rsidR="00DF7FF2" w:rsidRDefault="001C37E4" w:rsidP="00DF7FF2">
      <w:pPr>
        <w:rPr>
          <w:lang w:val="en-US"/>
        </w:rPr>
      </w:pPr>
      <w:r w:rsidRPr="006206ED">
        <w:rPr>
          <w:lang w:val="en-US"/>
        </w:rPr>
        <w:t xml:space="preserve">Further clarification of effect caused by multisource interference, e.g. when, say, 100 outdoor RLANs transmitters operate in buildings of one urban quarter, would result in a protection distances which would significantly exceed line-of-sight distance for RLAN with bandwidth of 20 </w:t>
      </w:r>
      <w:proofErr w:type="spellStart"/>
      <w:r w:rsidRPr="006206ED">
        <w:rPr>
          <w:lang w:val="en-US"/>
        </w:rPr>
        <w:t>MHz.</w:t>
      </w:r>
      <w:proofErr w:type="spellEnd"/>
      <w:r w:rsidRPr="006206ED">
        <w:rPr>
          <w:lang w:val="en-US"/>
        </w:rPr>
        <w:t xml:space="preserve"> The protection distance for RLAN with 160 MHz bandwidth is about 260 km. Based on the above the conclusions may be drawn that compatibility between RLANs and air-borne </w:t>
      </w:r>
      <w:proofErr w:type="spellStart"/>
      <w:r w:rsidRPr="006206ED">
        <w:rPr>
          <w:lang w:val="en-US"/>
        </w:rPr>
        <w:t>radiodetermination</w:t>
      </w:r>
      <w:proofErr w:type="spellEnd"/>
      <w:r w:rsidRPr="006206ED">
        <w:rPr>
          <w:lang w:val="en-US"/>
        </w:rPr>
        <w:t xml:space="preserve"> radars seems to be extremely difficult to provide without using additional mitigation techniques.</w:t>
      </w:r>
      <w:r w:rsidRPr="007B4F03">
        <w:rPr>
          <w:lang w:val="en-US"/>
        </w:rPr>
        <w:t xml:space="preserve"> </w:t>
      </w:r>
    </w:p>
    <w:p w:rsidR="00004A6B" w:rsidRPr="008E70AA" w:rsidRDefault="00004A6B" w:rsidP="00DF7FF2">
      <w:pPr>
        <w:pStyle w:val="Heading3"/>
        <w:rPr>
          <w:lang w:val="en-US"/>
        </w:rPr>
      </w:pPr>
      <w:r w:rsidRPr="008E70AA">
        <w:rPr>
          <w:lang w:val="en-US"/>
        </w:rPr>
        <w:t>5.2</w:t>
      </w:r>
      <w:r>
        <w:rPr>
          <w:lang w:val="en-US"/>
        </w:rPr>
        <w:t>.2</w:t>
      </w:r>
      <w:r w:rsidRPr="008E70AA">
        <w:rPr>
          <w:lang w:val="en-US"/>
        </w:rPr>
        <w:tab/>
        <w:t>Sharing a</w:t>
      </w:r>
      <w:r w:rsidR="008335B4">
        <w:rPr>
          <w:lang w:val="en-US"/>
        </w:rPr>
        <w:t>nd compatibility studies with</w:t>
      </w:r>
      <w:r w:rsidRPr="008E70AA">
        <w:rPr>
          <w:lang w:val="en-US"/>
        </w:rPr>
        <w:t xml:space="preserve"> RLAN mitigation techniques</w:t>
      </w:r>
    </w:p>
    <w:p w:rsidR="00004A6B" w:rsidRPr="00125F55" w:rsidRDefault="0050702D" w:rsidP="00125F55">
      <w:pPr>
        <w:rPr>
          <w:lang w:val="en-US" w:eastAsia="zh-CN"/>
        </w:rPr>
      </w:pPr>
      <w:r>
        <w:rPr>
          <w:rFonts w:hint="eastAsia"/>
          <w:lang w:val="en-US" w:eastAsia="zh-CN"/>
        </w:rPr>
        <w:t>[</w:t>
      </w:r>
      <w:r>
        <w:rPr>
          <w:lang w:val="en-US" w:eastAsia="zh-CN"/>
        </w:rPr>
        <w:t>TBD</w:t>
      </w:r>
      <w:r>
        <w:rPr>
          <w:rFonts w:hint="eastAsia"/>
          <w:lang w:val="en-US" w:eastAsia="zh-CN"/>
        </w:rPr>
        <w:t>]</w:t>
      </w:r>
    </w:p>
    <w:p w:rsidR="00CE292E" w:rsidRPr="00B6266E" w:rsidRDefault="00D94710" w:rsidP="00CE292E">
      <w:pPr>
        <w:pStyle w:val="Heading2"/>
        <w:keepNext w:val="0"/>
        <w:keepLines w:val="0"/>
        <w:rPr>
          <w:shd w:val="clear" w:color="auto" w:fill="FFFFFF"/>
          <w:lang w:val="en-US"/>
        </w:rPr>
      </w:pPr>
      <w:r w:rsidRPr="00033FC2">
        <w:rPr>
          <w:shd w:val="clear" w:color="auto" w:fill="FFFFFF"/>
          <w:lang w:val="en-US"/>
        </w:rPr>
        <w:t>5.3</w:t>
      </w:r>
      <w:r w:rsidRPr="00033FC2">
        <w:rPr>
          <w:shd w:val="clear" w:color="auto" w:fill="FFFFFF"/>
          <w:lang w:val="en-US"/>
        </w:rPr>
        <w:tab/>
        <w:t>Sharing and compatibility of Earth exploration satellite versus WAS/RLAN in the band 5</w:t>
      </w:r>
      <w:r w:rsidR="00B32C52">
        <w:rPr>
          <w:shd w:val="clear" w:color="auto" w:fill="FFFFFF"/>
          <w:lang w:val="en-US"/>
        </w:rPr>
        <w:t> </w:t>
      </w:r>
      <w:r w:rsidRPr="00033FC2">
        <w:rPr>
          <w:shd w:val="clear" w:color="auto" w:fill="FFFFFF"/>
          <w:lang w:val="en-US"/>
        </w:rPr>
        <w:t>250-5</w:t>
      </w:r>
      <w:r w:rsidR="00B32C52">
        <w:rPr>
          <w:shd w:val="clear" w:color="auto" w:fill="FFFFFF"/>
          <w:lang w:val="en-US"/>
        </w:rPr>
        <w:t> </w:t>
      </w:r>
      <w:r w:rsidRPr="00033FC2">
        <w:rPr>
          <w:shd w:val="clear" w:color="auto" w:fill="FFFFFF"/>
          <w:lang w:val="en-US"/>
        </w:rPr>
        <w:t>570 MHz</w:t>
      </w:r>
    </w:p>
    <w:p w:rsidR="00CE292E" w:rsidRPr="00B6266E" w:rsidRDefault="00CE292E" w:rsidP="00CE292E">
      <w:pPr>
        <w:rPr>
          <w:szCs w:val="24"/>
          <w:lang w:val="en-US" w:eastAsia="zh-CN"/>
        </w:rPr>
      </w:pPr>
      <w:r w:rsidRPr="00B6266E">
        <w:rPr>
          <w:szCs w:val="24"/>
          <w:lang w:val="en-US" w:eastAsia="zh-CN"/>
        </w:rPr>
        <w:t>[ESA/EUMETSAT]</w:t>
      </w:r>
    </w:p>
    <w:p w:rsidR="00CE292E" w:rsidRPr="00B6266E" w:rsidRDefault="00CE292E" w:rsidP="00125F55">
      <w:pPr>
        <w:rPr>
          <w:szCs w:val="24"/>
          <w:lang w:val="en-US"/>
        </w:rPr>
      </w:pPr>
      <w:r w:rsidRPr="00B6266E">
        <w:rPr>
          <w:szCs w:val="24"/>
          <w:lang w:val="en-US"/>
        </w:rPr>
        <w:t>The sharing and compatibility studies between WAS/RLAN and EESS (active) systems concern  different type of sensors operating in different portions of the 5</w:t>
      </w:r>
      <w:r w:rsidR="00F55278">
        <w:rPr>
          <w:szCs w:val="24"/>
          <w:lang w:val="en-US"/>
        </w:rPr>
        <w:t xml:space="preserve"> </w:t>
      </w:r>
      <w:r w:rsidRPr="00B6266E">
        <w:rPr>
          <w:szCs w:val="24"/>
          <w:lang w:val="en-US"/>
        </w:rPr>
        <w:t>250-5</w:t>
      </w:r>
      <w:r w:rsidR="00F55278">
        <w:rPr>
          <w:szCs w:val="24"/>
          <w:lang w:val="en-US"/>
        </w:rPr>
        <w:t xml:space="preserve"> </w:t>
      </w:r>
      <w:r w:rsidRPr="00B6266E">
        <w:rPr>
          <w:szCs w:val="24"/>
          <w:lang w:val="en-US"/>
        </w:rPr>
        <w:t>570 MHz band:</w:t>
      </w:r>
    </w:p>
    <w:p w:rsidR="00CE292E" w:rsidRPr="00125F55" w:rsidRDefault="00CE292E" w:rsidP="00F55278">
      <w:pPr>
        <w:pStyle w:val="enumlev1"/>
        <w:numPr>
          <w:ilvl w:val="0"/>
          <w:numId w:val="28"/>
        </w:numPr>
        <w:ind w:left="1134" w:hanging="1134"/>
        <w:rPr>
          <w:szCs w:val="24"/>
        </w:rPr>
      </w:pPr>
      <w:r w:rsidRPr="00B6266E">
        <w:rPr>
          <w:szCs w:val="24"/>
        </w:rPr>
        <w:t xml:space="preserve">Synthetic aperture radars (SAR) in the </w:t>
      </w:r>
      <w:r w:rsidRPr="00125F55">
        <w:rPr>
          <w:szCs w:val="24"/>
        </w:rPr>
        <w:t>5 350-5 470 MHz band</w:t>
      </w:r>
      <w:r w:rsidR="00F55278">
        <w:rPr>
          <w:szCs w:val="24"/>
        </w:rPr>
        <w:t>.</w:t>
      </w:r>
    </w:p>
    <w:p w:rsidR="00CE292E" w:rsidRPr="00125F55" w:rsidRDefault="00CE292E" w:rsidP="00F55278">
      <w:pPr>
        <w:pStyle w:val="enumlev1"/>
        <w:numPr>
          <w:ilvl w:val="0"/>
          <w:numId w:val="28"/>
        </w:numPr>
        <w:ind w:left="1134" w:hanging="1134"/>
        <w:rPr>
          <w:szCs w:val="24"/>
        </w:rPr>
      </w:pPr>
      <w:r w:rsidRPr="00125F55">
        <w:rPr>
          <w:szCs w:val="24"/>
        </w:rPr>
        <w:t>Altimeters covering the whole 5 250-5 570 MHz band</w:t>
      </w:r>
      <w:r w:rsidR="00F55278">
        <w:rPr>
          <w:szCs w:val="24"/>
        </w:rPr>
        <w:t>.</w:t>
      </w:r>
    </w:p>
    <w:p w:rsidR="00CE292E" w:rsidRPr="00531166" w:rsidRDefault="00CE292E" w:rsidP="00F55278">
      <w:pPr>
        <w:pStyle w:val="ListParagraph"/>
        <w:numPr>
          <w:ilvl w:val="0"/>
          <w:numId w:val="28"/>
        </w:numPr>
        <w:ind w:left="1134" w:hanging="1134"/>
        <w:rPr>
          <w:szCs w:val="24"/>
          <w:lang w:val="en-US"/>
        </w:rPr>
      </w:pPr>
      <w:proofErr w:type="spellStart"/>
      <w:r w:rsidRPr="00531166">
        <w:rPr>
          <w:sz w:val="24"/>
          <w:szCs w:val="24"/>
          <w:lang w:val="en-US"/>
        </w:rPr>
        <w:t>Scatterometers</w:t>
      </w:r>
      <w:proofErr w:type="spellEnd"/>
      <w:r w:rsidRPr="00531166">
        <w:rPr>
          <w:sz w:val="24"/>
          <w:szCs w:val="24"/>
          <w:lang w:val="en-US"/>
        </w:rPr>
        <w:t xml:space="preserve"> with small bandwidths in the 5 250-</w:t>
      </w:r>
      <w:r w:rsidR="00F55278">
        <w:rPr>
          <w:sz w:val="24"/>
          <w:szCs w:val="24"/>
          <w:lang w:val="en-US"/>
        </w:rPr>
        <w:t>5 350 MHz band or the 5 350</w:t>
      </w:r>
      <w:r w:rsidR="00F55278">
        <w:rPr>
          <w:sz w:val="24"/>
          <w:szCs w:val="24"/>
          <w:lang w:val="en-US"/>
        </w:rPr>
        <w:noBreakHyphen/>
        <w:t>5 470 </w:t>
      </w:r>
      <w:r w:rsidRPr="00531166">
        <w:rPr>
          <w:sz w:val="24"/>
          <w:szCs w:val="24"/>
          <w:lang w:val="en-US"/>
        </w:rPr>
        <w:t>MHz band</w:t>
      </w:r>
      <w:r w:rsidR="00F55278">
        <w:rPr>
          <w:sz w:val="24"/>
          <w:szCs w:val="24"/>
          <w:lang w:val="en-US"/>
        </w:rPr>
        <w:t>.</w:t>
      </w:r>
    </w:p>
    <w:p w:rsidR="00CE292E" w:rsidRPr="00125F55" w:rsidRDefault="00CE292E" w:rsidP="00125F55">
      <w:pPr>
        <w:rPr>
          <w:szCs w:val="24"/>
        </w:rPr>
      </w:pPr>
      <w:r w:rsidRPr="00B6266E">
        <w:rPr>
          <w:szCs w:val="24"/>
        </w:rPr>
        <w:t xml:space="preserve">According to Resolution </w:t>
      </w:r>
      <w:r w:rsidRPr="00F55278">
        <w:rPr>
          <w:b/>
          <w:bCs/>
          <w:szCs w:val="24"/>
        </w:rPr>
        <w:t>239 (WRC-15)</w:t>
      </w:r>
      <w:r w:rsidRPr="00B6266E">
        <w:rPr>
          <w:szCs w:val="24"/>
        </w:rPr>
        <w:t xml:space="preserve">, </w:t>
      </w:r>
      <w:r w:rsidRPr="00125F55">
        <w:rPr>
          <w:szCs w:val="24"/>
        </w:rPr>
        <w:t>the issues to be addressed in relation to EESS (active) are twofold:</w:t>
      </w:r>
    </w:p>
    <w:p w:rsidR="00CE292E" w:rsidRPr="00125F55" w:rsidRDefault="00CE292E" w:rsidP="00F55278">
      <w:pPr>
        <w:pStyle w:val="ListParagraph"/>
        <w:numPr>
          <w:ilvl w:val="0"/>
          <w:numId w:val="28"/>
        </w:numPr>
        <w:ind w:left="1134" w:hanging="1134"/>
        <w:contextualSpacing w:val="0"/>
        <w:rPr>
          <w:sz w:val="24"/>
          <w:szCs w:val="24"/>
          <w:lang w:val="en-US"/>
        </w:rPr>
      </w:pPr>
      <w:r w:rsidRPr="00125F55">
        <w:rPr>
          <w:sz w:val="24"/>
          <w:szCs w:val="24"/>
          <w:lang w:val="en-GB"/>
        </w:rPr>
        <w:t>In the 5</w:t>
      </w:r>
      <w:r w:rsidR="00F55278">
        <w:rPr>
          <w:sz w:val="24"/>
          <w:szCs w:val="24"/>
          <w:lang w:val="en-US"/>
        </w:rPr>
        <w:t> </w:t>
      </w:r>
      <w:r w:rsidRPr="00125F55">
        <w:rPr>
          <w:sz w:val="24"/>
          <w:szCs w:val="24"/>
          <w:lang w:val="en-GB"/>
        </w:rPr>
        <w:t>250-5</w:t>
      </w:r>
      <w:r w:rsidR="00F55278">
        <w:rPr>
          <w:sz w:val="24"/>
          <w:szCs w:val="24"/>
          <w:lang w:val="en-US"/>
        </w:rPr>
        <w:t> </w:t>
      </w:r>
      <w:r w:rsidRPr="00125F55">
        <w:rPr>
          <w:sz w:val="24"/>
          <w:szCs w:val="24"/>
          <w:lang w:val="en-GB"/>
        </w:rPr>
        <w:t xml:space="preserve">350 MHz band, to study </w:t>
      </w:r>
      <w:r w:rsidRPr="00531166">
        <w:rPr>
          <w:bCs/>
          <w:sz w:val="24"/>
          <w:szCs w:val="24"/>
          <w:lang w:val="en-US"/>
        </w:rPr>
        <w:t>the possibility of enabling outdoor WAS/RLAN operations</w:t>
      </w:r>
      <w:r w:rsidRPr="00531166">
        <w:rPr>
          <w:sz w:val="24"/>
          <w:szCs w:val="24"/>
          <w:lang w:val="en-US"/>
        </w:rPr>
        <w:t xml:space="preserve"> </w:t>
      </w:r>
      <w:r w:rsidRPr="00531166">
        <w:rPr>
          <w:bCs/>
          <w:sz w:val="24"/>
          <w:szCs w:val="24"/>
          <w:lang w:val="en-US"/>
        </w:rPr>
        <w:t>including possible associated conditions</w:t>
      </w:r>
      <w:r w:rsidRPr="00125F55">
        <w:rPr>
          <w:bCs/>
          <w:sz w:val="24"/>
          <w:szCs w:val="24"/>
          <w:lang w:val="en-GB"/>
        </w:rPr>
        <w:t xml:space="preserve"> (</w:t>
      </w:r>
      <w:r w:rsidRPr="00125F55">
        <w:rPr>
          <w:color w:val="000000"/>
          <w:sz w:val="24"/>
          <w:szCs w:val="24"/>
          <w:lang w:val="en-US"/>
        </w:rPr>
        <w:t xml:space="preserve">see </w:t>
      </w:r>
      <w:r w:rsidRPr="00125F55">
        <w:rPr>
          <w:i/>
          <w:color w:val="000000"/>
          <w:sz w:val="24"/>
          <w:szCs w:val="24"/>
          <w:lang w:val="en-US"/>
        </w:rPr>
        <w:t xml:space="preserve">invites ITU-R c)). </w:t>
      </w:r>
      <w:r w:rsidRPr="00F55278">
        <w:rPr>
          <w:bCs/>
          <w:sz w:val="24"/>
          <w:szCs w:val="24"/>
          <w:lang w:val="en-US"/>
        </w:rPr>
        <w:t xml:space="preserve">This implies studies with Altimeter and </w:t>
      </w:r>
      <w:proofErr w:type="spellStart"/>
      <w:r w:rsidRPr="00F55278">
        <w:rPr>
          <w:bCs/>
          <w:sz w:val="24"/>
          <w:szCs w:val="24"/>
          <w:lang w:val="en-US"/>
        </w:rPr>
        <w:t>scatterometer</w:t>
      </w:r>
      <w:proofErr w:type="spellEnd"/>
      <w:r w:rsidRPr="00F55278">
        <w:rPr>
          <w:bCs/>
          <w:sz w:val="24"/>
          <w:szCs w:val="24"/>
          <w:lang w:val="en-US"/>
        </w:rPr>
        <w:t xml:space="preserve"> sensors.</w:t>
      </w:r>
    </w:p>
    <w:p w:rsidR="00CE292E" w:rsidRPr="00DF7FF2" w:rsidRDefault="00CE292E" w:rsidP="00F55278">
      <w:pPr>
        <w:pStyle w:val="ListParagraph"/>
        <w:numPr>
          <w:ilvl w:val="0"/>
          <w:numId w:val="28"/>
        </w:numPr>
        <w:ind w:left="1134" w:hanging="1134"/>
        <w:contextualSpacing w:val="0"/>
        <w:rPr>
          <w:sz w:val="24"/>
          <w:szCs w:val="24"/>
          <w:lang w:val="en-US"/>
        </w:rPr>
      </w:pPr>
      <w:r w:rsidRPr="00DF7FF2">
        <w:rPr>
          <w:sz w:val="24"/>
          <w:szCs w:val="24"/>
          <w:lang w:val="en-GB"/>
        </w:rPr>
        <w:t>In the 5</w:t>
      </w:r>
      <w:r w:rsidR="00F55278">
        <w:rPr>
          <w:sz w:val="24"/>
          <w:szCs w:val="24"/>
          <w:lang w:val="en-US"/>
        </w:rPr>
        <w:t> </w:t>
      </w:r>
      <w:r w:rsidRPr="00DF7FF2">
        <w:rPr>
          <w:sz w:val="24"/>
          <w:szCs w:val="24"/>
          <w:lang w:val="en-GB"/>
        </w:rPr>
        <w:t>350-5</w:t>
      </w:r>
      <w:r w:rsidR="00F55278">
        <w:rPr>
          <w:sz w:val="24"/>
          <w:szCs w:val="24"/>
          <w:lang w:val="en-US"/>
        </w:rPr>
        <w:t> </w:t>
      </w:r>
      <w:r w:rsidRPr="00DF7FF2">
        <w:rPr>
          <w:sz w:val="24"/>
          <w:szCs w:val="24"/>
          <w:lang w:val="en-GB"/>
        </w:rPr>
        <w:t xml:space="preserve">470 MHz band, to study </w:t>
      </w:r>
      <w:r w:rsidRPr="00DF7FF2">
        <w:rPr>
          <w:color w:val="000000"/>
          <w:sz w:val="24"/>
          <w:szCs w:val="24"/>
          <w:lang w:val="en-US"/>
        </w:rPr>
        <w:t>whether additional mitigation techniques</w:t>
      </w:r>
      <w:r w:rsidRPr="00DF7FF2">
        <w:rPr>
          <w:sz w:val="24"/>
          <w:szCs w:val="24"/>
          <w:lang w:val="en-US"/>
        </w:rPr>
        <w:t xml:space="preserve"> </w:t>
      </w:r>
      <w:r w:rsidRPr="00DF7FF2">
        <w:rPr>
          <w:color w:val="000000"/>
          <w:sz w:val="24"/>
          <w:szCs w:val="24"/>
          <w:lang w:val="en-US"/>
        </w:rPr>
        <w:t xml:space="preserve">would provide coexistence between WAS/RLAN systems and EESS (active) (see </w:t>
      </w:r>
      <w:r w:rsidR="00F55278">
        <w:rPr>
          <w:i/>
          <w:color w:val="000000"/>
          <w:sz w:val="24"/>
          <w:szCs w:val="24"/>
          <w:lang w:val="en-US"/>
        </w:rPr>
        <w:t>invites ITU</w:t>
      </w:r>
      <w:r w:rsidR="00F55278">
        <w:rPr>
          <w:i/>
          <w:color w:val="000000"/>
          <w:sz w:val="24"/>
          <w:szCs w:val="24"/>
          <w:lang w:val="en-US"/>
        </w:rPr>
        <w:noBreakHyphen/>
      </w:r>
      <w:r w:rsidRPr="00DF7FF2">
        <w:rPr>
          <w:i/>
          <w:color w:val="000000"/>
          <w:sz w:val="24"/>
          <w:szCs w:val="24"/>
          <w:lang w:val="en-US"/>
        </w:rPr>
        <w:t>R d))</w:t>
      </w:r>
      <w:r w:rsidRPr="00DF7FF2">
        <w:rPr>
          <w:bCs/>
          <w:sz w:val="24"/>
          <w:szCs w:val="24"/>
          <w:lang w:val="en-GB"/>
        </w:rPr>
        <w:t xml:space="preserve"> This implies studies with Altimeter, SAR and </w:t>
      </w:r>
      <w:proofErr w:type="spellStart"/>
      <w:r w:rsidRPr="00DF7FF2">
        <w:rPr>
          <w:bCs/>
          <w:sz w:val="24"/>
          <w:szCs w:val="24"/>
          <w:lang w:val="en-GB"/>
        </w:rPr>
        <w:t>scatterometer</w:t>
      </w:r>
      <w:proofErr w:type="spellEnd"/>
      <w:r w:rsidRPr="00DF7FF2">
        <w:rPr>
          <w:bCs/>
          <w:sz w:val="24"/>
          <w:szCs w:val="24"/>
          <w:lang w:val="en-GB"/>
        </w:rPr>
        <w:t xml:space="preserve"> sensors.</w:t>
      </w:r>
    </w:p>
    <w:p w:rsidR="00CE292E" w:rsidRPr="00B6266E" w:rsidRDefault="00CE292E" w:rsidP="00CE292E">
      <w:pPr>
        <w:pStyle w:val="Heading3"/>
        <w:rPr>
          <w:lang w:val="en-US"/>
        </w:rPr>
      </w:pPr>
      <w:r w:rsidRPr="00B6266E">
        <w:rPr>
          <w:lang w:val="en-US"/>
        </w:rPr>
        <w:t>5.3.1</w:t>
      </w:r>
      <w:r w:rsidRPr="00B6266E">
        <w:rPr>
          <w:lang w:val="en-US"/>
        </w:rPr>
        <w:tab/>
      </w:r>
      <w:r w:rsidRPr="00B6266E">
        <w:t>Determination of the number of RLAN overlapping EESS bandwidths and bandwidth factors</w:t>
      </w:r>
    </w:p>
    <w:p w:rsidR="00CE292E" w:rsidRPr="00B6266E" w:rsidRDefault="00CE292E" w:rsidP="00DF7FF2">
      <w:r w:rsidRPr="00B6266E">
        <w:t xml:space="preserve">As a first step to address sharing between RLAN and EESS (active), it is necessary to calculate the number of RLAN overlapping the EESS bandwidth and bandwidth factors based on the method proposed by the US administration and widely agreed in JTG 4-5-6-7 (see Annex D of Annex 35 to Document </w:t>
      </w:r>
      <w:hyperlink r:id="rId48" w:history="1">
        <w:r w:rsidRPr="00B6266E">
          <w:rPr>
            <w:rStyle w:val="Hyperlink"/>
          </w:rPr>
          <w:t>4-5-6-7/704</w:t>
        </w:r>
      </w:hyperlink>
      <w:r w:rsidRPr="00B6266E">
        <w:t>).</w:t>
      </w:r>
    </w:p>
    <w:p w:rsidR="00CE292E" w:rsidRPr="00B6266E" w:rsidRDefault="00CE292E" w:rsidP="00CE292E">
      <w:pPr>
        <w:pStyle w:val="Normalaftertitle0"/>
        <w:spacing w:before="120"/>
      </w:pPr>
      <w:r w:rsidRPr="00B6266E">
        <w:t>For reference, section 5.3.1.1 presents the calculations undertook during previous study period for the EESS (active) SAR sensor with a 100 MHz bandwidth as used in corresponding studies.</w:t>
      </w:r>
    </w:p>
    <w:p w:rsidR="00CE292E" w:rsidRPr="00B6266E" w:rsidRDefault="00CE292E" w:rsidP="00CE292E">
      <w:pPr>
        <w:pStyle w:val="Normalaftertitle0"/>
        <w:spacing w:before="120"/>
      </w:pPr>
      <w:r w:rsidRPr="00B6266E">
        <w:t xml:space="preserve">Sections 5.3.1.2 and 5.3.1.3 address the EESS (active) altimeter and </w:t>
      </w:r>
      <w:proofErr w:type="spellStart"/>
      <w:r w:rsidRPr="00B6266E">
        <w:t>scatterometers</w:t>
      </w:r>
      <w:proofErr w:type="spellEnd"/>
      <w:r w:rsidRPr="00B6266E">
        <w:t xml:space="preserve"> sensors, respectively, and provide consistent calculations to take into account the different sensor bandwidth of 320 MHz and 2 MHz.</w:t>
      </w:r>
    </w:p>
    <w:p w:rsidR="00F100D8" w:rsidRDefault="00F100D8">
      <w:pPr>
        <w:tabs>
          <w:tab w:val="clear" w:pos="1134"/>
          <w:tab w:val="clear" w:pos="1871"/>
          <w:tab w:val="clear" w:pos="2268"/>
        </w:tabs>
        <w:overflowPunct/>
        <w:autoSpaceDE/>
        <w:autoSpaceDN/>
        <w:adjustRightInd/>
        <w:spacing w:before="0"/>
        <w:textAlignment w:val="auto"/>
        <w:rPr>
          <w:b/>
        </w:rPr>
      </w:pPr>
      <w:r>
        <w:br w:type="page"/>
      </w:r>
    </w:p>
    <w:p w:rsidR="00CE292E" w:rsidRPr="00B6266E" w:rsidRDefault="00CE292E" w:rsidP="00125F55">
      <w:pPr>
        <w:pStyle w:val="Heading4"/>
      </w:pPr>
      <w:r w:rsidRPr="00B6266E">
        <w:t xml:space="preserve">5.3.1.1 </w:t>
      </w:r>
      <w:r w:rsidR="00DF7FF2">
        <w:tab/>
      </w:r>
      <w:r w:rsidRPr="00B6266E">
        <w:t>SAR sensor with 100 MHz bandwidth</w:t>
      </w:r>
    </w:p>
    <w:p w:rsidR="00CE292E" w:rsidRPr="00B6266E" w:rsidRDefault="00CE292E" w:rsidP="00CE292E">
      <w:r w:rsidRPr="00B6266E">
        <w:t>The overlapping of the EESS (active) SAR bandwidth on the RLAN channel plan is described below:</w:t>
      </w:r>
    </w:p>
    <w:p w:rsidR="00CE292E" w:rsidRPr="00B6266E" w:rsidRDefault="00CE292E" w:rsidP="00CE292E">
      <w:pPr>
        <w:pStyle w:val="Normalaftertitle0"/>
        <w:jc w:val="center"/>
      </w:pPr>
      <w:r w:rsidRPr="00B6266E">
        <w:rPr>
          <w:noProof/>
          <w:lang w:val="en-US" w:eastAsia="zh-CN"/>
        </w:rPr>
        <w:drawing>
          <wp:inline distT="0" distB="0" distL="0" distR="0" wp14:anchorId="62D6231A" wp14:editId="4C0D9574">
            <wp:extent cx="4419600" cy="1228813"/>
            <wp:effectExtent l="0" t="0" r="0" b="9525"/>
            <wp:docPr id="3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pic:cNvPicPr>
                      <a:picLocks noChangeAspect="1"/>
                    </pic:cNvPicPr>
                  </pic:nvPicPr>
                  <pic:blipFill>
                    <a:blip r:embed="rId49"/>
                    <a:stretch>
                      <a:fillRect/>
                    </a:stretch>
                  </pic:blipFill>
                  <pic:spPr>
                    <a:xfrm>
                      <a:off x="0" y="0"/>
                      <a:ext cx="4461295" cy="1240406"/>
                    </a:xfrm>
                    <a:prstGeom prst="rect">
                      <a:avLst/>
                    </a:prstGeom>
                  </pic:spPr>
                </pic:pic>
              </a:graphicData>
            </a:graphic>
          </wp:inline>
        </w:drawing>
      </w:r>
    </w:p>
    <w:p w:rsidR="00CE292E" w:rsidRPr="00B6266E" w:rsidRDefault="00CE292E" w:rsidP="00CE292E">
      <w:pPr>
        <w:spacing w:after="240"/>
      </w:pPr>
      <w:r w:rsidRPr="00B6266E">
        <w:t>On this basis, for the so-called “Sim city” (with 5.25 M inhabitants), the calculation of the number of RLAN overlapping the EESS (active) bandwidth and the bandwidth factor is made as follows (for RLAN density option D1):</w:t>
      </w:r>
    </w:p>
    <w:p w:rsidR="00CE292E" w:rsidRPr="00B6266E" w:rsidRDefault="00CE292E" w:rsidP="00CE292E">
      <w:pPr>
        <w:jc w:val="center"/>
      </w:pPr>
      <w:r w:rsidRPr="00B6266E">
        <w:rPr>
          <w:noProof/>
          <w:lang w:val="en-US" w:eastAsia="zh-CN"/>
        </w:rPr>
        <w:drawing>
          <wp:inline distT="0" distB="0" distL="0" distR="0" wp14:anchorId="402B6A64" wp14:editId="5C9D63B4">
            <wp:extent cx="5120640" cy="3300366"/>
            <wp:effectExtent l="0" t="0" r="3810" b="0"/>
            <wp:docPr id="3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127070" cy="3304510"/>
                    </a:xfrm>
                    <a:prstGeom prst="rect">
                      <a:avLst/>
                    </a:prstGeom>
                    <a:noFill/>
                    <a:ln>
                      <a:noFill/>
                    </a:ln>
                  </pic:spPr>
                </pic:pic>
              </a:graphicData>
            </a:graphic>
          </wp:inline>
        </w:drawing>
      </w:r>
    </w:p>
    <w:p w:rsidR="00DF7FF2" w:rsidRDefault="00DF7FF2">
      <w:pPr>
        <w:tabs>
          <w:tab w:val="clear" w:pos="1134"/>
          <w:tab w:val="clear" w:pos="1871"/>
          <w:tab w:val="clear" w:pos="2268"/>
        </w:tabs>
        <w:overflowPunct/>
        <w:autoSpaceDE/>
        <w:autoSpaceDN/>
        <w:adjustRightInd/>
        <w:spacing w:before="0"/>
        <w:textAlignment w:val="auto"/>
      </w:pPr>
    </w:p>
    <w:p w:rsidR="00CE292E" w:rsidRPr="00B6266E" w:rsidRDefault="00CE292E" w:rsidP="00CE292E">
      <w:r w:rsidRPr="00B6266E">
        <w:t>These calculation leads to the following basic assumptions that were used for sharing studies with SAR sensor:</w:t>
      </w:r>
    </w:p>
    <w:p w:rsidR="00CE292E" w:rsidRPr="00F55278" w:rsidRDefault="00CE292E" w:rsidP="00CE292E">
      <w:pPr>
        <w:pStyle w:val="ListParagraph"/>
        <w:numPr>
          <w:ilvl w:val="0"/>
          <w:numId w:val="29"/>
        </w:numPr>
        <w:tabs>
          <w:tab w:val="clear" w:pos="1134"/>
          <w:tab w:val="clear" w:pos="1871"/>
          <w:tab w:val="clear" w:pos="2268"/>
        </w:tabs>
        <w:overflowPunct/>
        <w:autoSpaceDE/>
        <w:autoSpaceDN/>
        <w:adjustRightInd/>
        <w:spacing w:line="259" w:lineRule="auto"/>
        <w:ind w:left="1134" w:hanging="1134"/>
        <w:contextualSpacing w:val="0"/>
        <w:jc w:val="both"/>
        <w:textAlignment w:val="auto"/>
        <w:rPr>
          <w:sz w:val="24"/>
          <w:szCs w:val="22"/>
          <w:lang w:val="en-GB"/>
        </w:rPr>
      </w:pPr>
      <w:r w:rsidRPr="00F55278">
        <w:rPr>
          <w:sz w:val="24"/>
          <w:szCs w:val="22"/>
          <w:lang w:val="en-GB"/>
        </w:rPr>
        <w:t xml:space="preserve">Number of RLAN overlapping the EESS (bandwidth) = </w:t>
      </w:r>
      <w:r w:rsidRPr="00F55278">
        <w:rPr>
          <w:b/>
          <w:sz w:val="24"/>
          <w:szCs w:val="22"/>
          <w:lang w:val="en-GB"/>
        </w:rPr>
        <w:t>11279</w:t>
      </w:r>
    </w:p>
    <w:p w:rsidR="00CE292E" w:rsidRPr="00F55278" w:rsidRDefault="00CE292E" w:rsidP="00CE292E">
      <w:pPr>
        <w:pStyle w:val="ListParagraph"/>
        <w:numPr>
          <w:ilvl w:val="0"/>
          <w:numId w:val="29"/>
        </w:numPr>
        <w:tabs>
          <w:tab w:val="clear" w:pos="1134"/>
          <w:tab w:val="clear" w:pos="1871"/>
          <w:tab w:val="clear" w:pos="2268"/>
        </w:tabs>
        <w:overflowPunct/>
        <w:autoSpaceDE/>
        <w:autoSpaceDN/>
        <w:adjustRightInd/>
        <w:spacing w:line="259" w:lineRule="auto"/>
        <w:ind w:left="1134" w:hanging="1134"/>
        <w:contextualSpacing w:val="0"/>
        <w:jc w:val="both"/>
        <w:textAlignment w:val="auto"/>
        <w:rPr>
          <w:sz w:val="24"/>
          <w:szCs w:val="22"/>
          <w:lang w:val="en-GB"/>
        </w:rPr>
      </w:pPr>
      <w:r w:rsidRPr="00F55278">
        <w:rPr>
          <w:sz w:val="24"/>
          <w:szCs w:val="22"/>
          <w:lang w:val="en-GB"/>
        </w:rPr>
        <w:t xml:space="preserve">Corresponding RLAN density per inhabitant = </w:t>
      </w:r>
      <w:r w:rsidRPr="00F55278">
        <w:rPr>
          <w:b/>
          <w:sz w:val="24"/>
          <w:szCs w:val="22"/>
          <w:lang w:val="en-GB"/>
        </w:rPr>
        <w:t>0.0021</w:t>
      </w:r>
    </w:p>
    <w:p w:rsidR="00CE292E" w:rsidRPr="00F55278" w:rsidRDefault="00CE292E" w:rsidP="00CE292E">
      <w:pPr>
        <w:pStyle w:val="ListParagraph"/>
        <w:numPr>
          <w:ilvl w:val="0"/>
          <w:numId w:val="29"/>
        </w:numPr>
        <w:tabs>
          <w:tab w:val="clear" w:pos="1134"/>
          <w:tab w:val="clear" w:pos="1871"/>
          <w:tab w:val="clear" w:pos="2268"/>
        </w:tabs>
        <w:overflowPunct/>
        <w:autoSpaceDE/>
        <w:autoSpaceDN/>
        <w:adjustRightInd/>
        <w:spacing w:line="259" w:lineRule="auto"/>
        <w:ind w:left="1134" w:hanging="1134"/>
        <w:contextualSpacing w:val="0"/>
        <w:jc w:val="both"/>
        <w:textAlignment w:val="auto"/>
        <w:rPr>
          <w:sz w:val="24"/>
          <w:szCs w:val="22"/>
          <w:lang w:val="en-GB"/>
        </w:rPr>
      </w:pPr>
      <w:r w:rsidRPr="00F55278">
        <w:rPr>
          <w:sz w:val="24"/>
          <w:szCs w:val="22"/>
          <w:lang w:val="en-GB"/>
        </w:rPr>
        <w:t>Average bandwidth factor per overlapping RLAN = -</w:t>
      </w:r>
      <w:r w:rsidRPr="00F55278">
        <w:rPr>
          <w:b/>
          <w:sz w:val="24"/>
          <w:szCs w:val="22"/>
          <w:lang w:val="en-GB"/>
        </w:rPr>
        <w:t>1.94 dB</w:t>
      </w:r>
    </w:p>
    <w:p w:rsidR="00CE292E" w:rsidRPr="00B6266E" w:rsidRDefault="00CE292E" w:rsidP="00CE292E">
      <w:r w:rsidRPr="00B6266E">
        <w:t>Similarly, for RLAN density options D2-low and D2-high, the calculation of the number of RLAN overlapping the EESS (active) bandwidth is made as follows (noting that the bandwidth factor remains similar):</w:t>
      </w:r>
    </w:p>
    <w:p w:rsidR="00CE292E" w:rsidRPr="00B6266E" w:rsidRDefault="00CE292E" w:rsidP="00CE292E"/>
    <w:p w:rsidR="00CE292E" w:rsidRPr="00B6266E" w:rsidRDefault="00CE292E" w:rsidP="00CE292E">
      <w:pPr>
        <w:jc w:val="center"/>
      </w:pPr>
      <w:r w:rsidRPr="00B6266E">
        <w:rPr>
          <w:noProof/>
          <w:lang w:val="en-US" w:eastAsia="zh-CN"/>
        </w:rPr>
        <w:drawing>
          <wp:inline distT="0" distB="0" distL="0" distR="0" wp14:anchorId="1D06E761" wp14:editId="2CE738CD">
            <wp:extent cx="5059680" cy="1562722"/>
            <wp:effectExtent l="0" t="0" r="0" b="0"/>
            <wp:docPr id="40"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098833" cy="1574815"/>
                    </a:xfrm>
                    <a:prstGeom prst="rect">
                      <a:avLst/>
                    </a:prstGeom>
                    <a:noFill/>
                    <a:ln>
                      <a:noFill/>
                    </a:ln>
                  </pic:spPr>
                </pic:pic>
              </a:graphicData>
            </a:graphic>
          </wp:inline>
        </w:drawing>
      </w:r>
    </w:p>
    <w:p w:rsidR="00CE292E" w:rsidRPr="00B6266E" w:rsidRDefault="00CE292E" w:rsidP="00CE292E">
      <w:pPr>
        <w:jc w:val="center"/>
      </w:pPr>
      <w:r w:rsidRPr="00B6266E">
        <w:rPr>
          <w:noProof/>
          <w:lang w:val="en-US" w:eastAsia="zh-CN"/>
        </w:rPr>
        <w:drawing>
          <wp:inline distT="0" distB="0" distL="0" distR="0" wp14:anchorId="3D7ACBAB" wp14:editId="2AE425A1">
            <wp:extent cx="5008326" cy="1546860"/>
            <wp:effectExtent l="0" t="0" r="1905" b="0"/>
            <wp:docPr id="41"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034465" cy="1554933"/>
                    </a:xfrm>
                    <a:prstGeom prst="rect">
                      <a:avLst/>
                    </a:prstGeom>
                    <a:noFill/>
                    <a:ln>
                      <a:noFill/>
                    </a:ln>
                  </pic:spPr>
                </pic:pic>
              </a:graphicData>
            </a:graphic>
          </wp:inline>
        </w:drawing>
      </w:r>
    </w:p>
    <w:p w:rsidR="00CE292E" w:rsidRPr="00B6266E" w:rsidRDefault="00CE292E" w:rsidP="00CE292E"/>
    <w:p w:rsidR="00CE292E" w:rsidRPr="00B6266E" w:rsidRDefault="00CE292E" w:rsidP="00CE292E">
      <w:r w:rsidRPr="00B6266E">
        <w:t>These calculation leads to the following basic assumptions that were used for sharing studies with SAR sensor:</w:t>
      </w:r>
    </w:p>
    <w:p w:rsidR="00CE292E" w:rsidRPr="00F55278" w:rsidRDefault="00CE292E" w:rsidP="00CE292E">
      <w:pPr>
        <w:pStyle w:val="ListParagraph"/>
        <w:numPr>
          <w:ilvl w:val="0"/>
          <w:numId w:val="29"/>
        </w:numPr>
        <w:tabs>
          <w:tab w:val="clear" w:pos="1134"/>
          <w:tab w:val="clear" w:pos="1871"/>
          <w:tab w:val="clear" w:pos="2268"/>
        </w:tabs>
        <w:overflowPunct/>
        <w:autoSpaceDE/>
        <w:autoSpaceDN/>
        <w:adjustRightInd/>
        <w:spacing w:line="259" w:lineRule="auto"/>
        <w:ind w:left="1134" w:hanging="1134"/>
        <w:contextualSpacing w:val="0"/>
        <w:jc w:val="both"/>
        <w:textAlignment w:val="auto"/>
        <w:rPr>
          <w:sz w:val="24"/>
          <w:szCs w:val="22"/>
          <w:lang w:val="en-GB"/>
        </w:rPr>
      </w:pPr>
      <w:r w:rsidRPr="00F55278">
        <w:rPr>
          <w:sz w:val="24"/>
          <w:szCs w:val="22"/>
          <w:lang w:val="en-GB"/>
        </w:rPr>
        <w:t xml:space="preserve">Number of RLAN overlapping the EESS (bandwidth) = </w:t>
      </w:r>
      <w:r w:rsidRPr="00F55278">
        <w:rPr>
          <w:b/>
          <w:sz w:val="24"/>
          <w:szCs w:val="22"/>
          <w:lang w:val="en-GB"/>
        </w:rPr>
        <w:t xml:space="preserve">21000 (D2-low) </w:t>
      </w:r>
      <w:r w:rsidRPr="00F55278">
        <w:rPr>
          <w:sz w:val="24"/>
          <w:szCs w:val="22"/>
          <w:lang w:val="en-GB"/>
        </w:rPr>
        <w:t xml:space="preserve">and </w:t>
      </w:r>
      <w:r w:rsidRPr="00F55278">
        <w:rPr>
          <w:b/>
          <w:sz w:val="24"/>
          <w:szCs w:val="22"/>
          <w:lang w:val="en-GB"/>
        </w:rPr>
        <w:t>210000 (D2</w:t>
      </w:r>
      <w:r w:rsidRPr="00F55278">
        <w:rPr>
          <w:b/>
          <w:sz w:val="24"/>
          <w:szCs w:val="22"/>
          <w:lang w:val="en-GB"/>
        </w:rPr>
        <w:noBreakHyphen/>
        <w:t>high)</w:t>
      </w:r>
    </w:p>
    <w:p w:rsidR="00CE292E" w:rsidRPr="00F55278" w:rsidRDefault="00CE292E" w:rsidP="00CE292E">
      <w:pPr>
        <w:pStyle w:val="ListParagraph"/>
        <w:numPr>
          <w:ilvl w:val="0"/>
          <w:numId w:val="29"/>
        </w:numPr>
        <w:tabs>
          <w:tab w:val="clear" w:pos="1134"/>
          <w:tab w:val="clear" w:pos="1871"/>
          <w:tab w:val="clear" w:pos="2268"/>
        </w:tabs>
        <w:overflowPunct/>
        <w:autoSpaceDE/>
        <w:autoSpaceDN/>
        <w:adjustRightInd/>
        <w:spacing w:line="259" w:lineRule="auto"/>
        <w:ind w:left="1134" w:hanging="1134"/>
        <w:contextualSpacing w:val="0"/>
        <w:jc w:val="both"/>
        <w:textAlignment w:val="auto"/>
        <w:rPr>
          <w:sz w:val="24"/>
          <w:szCs w:val="22"/>
          <w:lang w:val="en-GB"/>
        </w:rPr>
      </w:pPr>
      <w:r w:rsidRPr="00F55278">
        <w:rPr>
          <w:sz w:val="24"/>
          <w:szCs w:val="22"/>
          <w:lang w:val="en-GB"/>
        </w:rPr>
        <w:t xml:space="preserve">Corresponding RLAN density per inhabitant = </w:t>
      </w:r>
      <w:r w:rsidRPr="00F55278">
        <w:rPr>
          <w:b/>
          <w:sz w:val="24"/>
          <w:szCs w:val="22"/>
          <w:lang w:val="en-GB"/>
        </w:rPr>
        <w:t>0.004 (D2-low)</w:t>
      </w:r>
      <w:r w:rsidRPr="00F55278">
        <w:rPr>
          <w:sz w:val="24"/>
          <w:szCs w:val="22"/>
          <w:lang w:val="en-GB"/>
        </w:rPr>
        <w:t xml:space="preserve"> and </w:t>
      </w:r>
      <w:r w:rsidRPr="00F55278">
        <w:rPr>
          <w:b/>
          <w:sz w:val="24"/>
          <w:szCs w:val="22"/>
          <w:lang w:val="en-GB"/>
        </w:rPr>
        <w:t>0.04 (D2-high)</w:t>
      </w:r>
    </w:p>
    <w:p w:rsidR="00CE292E" w:rsidRPr="00B6266E" w:rsidRDefault="00CE292E" w:rsidP="00CE292E">
      <w:pPr>
        <w:rPr>
          <w:b/>
        </w:rPr>
      </w:pPr>
      <w:r w:rsidRPr="00B6266E">
        <w:rPr>
          <w:b/>
        </w:rPr>
        <w:t>Summary for SAR sensor:</w:t>
      </w:r>
    </w:p>
    <w:p w:rsidR="00CE292E" w:rsidRPr="00B6266E" w:rsidRDefault="00CE292E" w:rsidP="00CE292E"/>
    <w:tbl>
      <w:tblPr>
        <w:tblStyle w:val="TableGrid"/>
        <w:tblW w:w="0" w:type="auto"/>
        <w:jc w:val="center"/>
        <w:tblLook w:val="04A0" w:firstRow="1" w:lastRow="0" w:firstColumn="1" w:lastColumn="0" w:noHBand="0" w:noVBand="1"/>
      </w:tblPr>
      <w:tblGrid>
        <w:gridCol w:w="988"/>
        <w:gridCol w:w="1984"/>
        <w:gridCol w:w="2358"/>
        <w:gridCol w:w="1139"/>
      </w:tblGrid>
      <w:tr w:rsidR="00CE292E" w:rsidRPr="00B6266E" w:rsidTr="00CE292E">
        <w:trPr>
          <w:jc w:val="center"/>
        </w:trPr>
        <w:tc>
          <w:tcPr>
            <w:tcW w:w="988" w:type="dxa"/>
          </w:tcPr>
          <w:p w:rsidR="00CE292E" w:rsidRPr="00B6266E" w:rsidRDefault="00CE292E" w:rsidP="00CE292E">
            <w:pPr>
              <w:jc w:val="center"/>
              <w:rPr>
                <w:b/>
                <w:sz w:val="20"/>
              </w:rPr>
            </w:pPr>
            <w:r w:rsidRPr="00B6266E">
              <w:rPr>
                <w:b/>
                <w:sz w:val="20"/>
              </w:rPr>
              <w:t>RLAN density option</w:t>
            </w:r>
          </w:p>
        </w:tc>
        <w:tc>
          <w:tcPr>
            <w:tcW w:w="1984" w:type="dxa"/>
          </w:tcPr>
          <w:p w:rsidR="00CE292E" w:rsidRPr="00B6266E" w:rsidRDefault="00CE292E" w:rsidP="00CE292E">
            <w:pPr>
              <w:jc w:val="center"/>
              <w:rPr>
                <w:b/>
                <w:sz w:val="20"/>
              </w:rPr>
            </w:pPr>
            <w:proofErr w:type="spellStart"/>
            <w:r w:rsidRPr="00B6266E">
              <w:rPr>
                <w:b/>
                <w:sz w:val="20"/>
              </w:rPr>
              <w:t>Nb</w:t>
            </w:r>
            <w:proofErr w:type="spellEnd"/>
            <w:r w:rsidRPr="00B6266E">
              <w:rPr>
                <w:b/>
                <w:sz w:val="20"/>
              </w:rPr>
              <w:t xml:space="preserve"> of RLAN overlapping the 100 MHz EESS bandwidth</w:t>
            </w:r>
          </w:p>
        </w:tc>
        <w:tc>
          <w:tcPr>
            <w:tcW w:w="2358" w:type="dxa"/>
          </w:tcPr>
          <w:p w:rsidR="00CE292E" w:rsidRPr="00B6266E" w:rsidRDefault="00CE292E" w:rsidP="00CE292E">
            <w:pPr>
              <w:jc w:val="center"/>
              <w:rPr>
                <w:b/>
                <w:sz w:val="20"/>
              </w:rPr>
            </w:pPr>
            <w:proofErr w:type="spellStart"/>
            <w:r w:rsidRPr="00B6266E">
              <w:rPr>
                <w:b/>
                <w:sz w:val="20"/>
              </w:rPr>
              <w:t>Nb</w:t>
            </w:r>
            <w:proofErr w:type="spellEnd"/>
            <w:r w:rsidRPr="00B6266E">
              <w:rPr>
                <w:b/>
                <w:sz w:val="20"/>
              </w:rPr>
              <w:t xml:space="preserve"> of RLAN per inhabitant (density) overlapping the 100 MHz EESS bandwidth</w:t>
            </w:r>
          </w:p>
        </w:tc>
        <w:tc>
          <w:tcPr>
            <w:tcW w:w="1061" w:type="dxa"/>
          </w:tcPr>
          <w:p w:rsidR="00CE292E" w:rsidRPr="00B6266E" w:rsidRDefault="00CE292E" w:rsidP="00CE292E">
            <w:pPr>
              <w:jc w:val="center"/>
              <w:rPr>
                <w:b/>
                <w:sz w:val="20"/>
              </w:rPr>
            </w:pPr>
            <w:r w:rsidRPr="00B6266E">
              <w:rPr>
                <w:b/>
                <w:sz w:val="20"/>
              </w:rPr>
              <w:t>Average bandwidth factor</w:t>
            </w:r>
          </w:p>
        </w:tc>
      </w:tr>
      <w:tr w:rsidR="00CE292E" w:rsidRPr="00B6266E" w:rsidTr="00CE292E">
        <w:trPr>
          <w:jc w:val="center"/>
        </w:trPr>
        <w:tc>
          <w:tcPr>
            <w:tcW w:w="988" w:type="dxa"/>
          </w:tcPr>
          <w:p w:rsidR="00CE292E" w:rsidRPr="00B6266E" w:rsidRDefault="00CE292E" w:rsidP="00CE292E">
            <w:pPr>
              <w:jc w:val="center"/>
              <w:rPr>
                <w:b/>
                <w:sz w:val="20"/>
              </w:rPr>
            </w:pPr>
            <w:r w:rsidRPr="00B6266E">
              <w:rPr>
                <w:b/>
                <w:sz w:val="20"/>
              </w:rPr>
              <w:t>D1</w:t>
            </w:r>
          </w:p>
        </w:tc>
        <w:tc>
          <w:tcPr>
            <w:tcW w:w="1984" w:type="dxa"/>
          </w:tcPr>
          <w:p w:rsidR="00CE292E" w:rsidRPr="00B6266E" w:rsidRDefault="00CE292E" w:rsidP="00CE292E">
            <w:pPr>
              <w:jc w:val="center"/>
              <w:rPr>
                <w:sz w:val="20"/>
              </w:rPr>
            </w:pPr>
            <w:r w:rsidRPr="00B6266E">
              <w:rPr>
                <w:sz w:val="20"/>
              </w:rPr>
              <w:t>11279</w:t>
            </w:r>
          </w:p>
        </w:tc>
        <w:tc>
          <w:tcPr>
            <w:tcW w:w="2358" w:type="dxa"/>
          </w:tcPr>
          <w:p w:rsidR="00CE292E" w:rsidRPr="00B6266E" w:rsidRDefault="00CE292E" w:rsidP="00CE292E">
            <w:pPr>
              <w:jc w:val="center"/>
              <w:rPr>
                <w:sz w:val="20"/>
              </w:rPr>
            </w:pPr>
            <w:r w:rsidRPr="00B6266E">
              <w:rPr>
                <w:sz w:val="20"/>
              </w:rPr>
              <w:t>0.0021</w:t>
            </w:r>
          </w:p>
        </w:tc>
        <w:tc>
          <w:tcPr>
            <w:tcW w:w="1061" w:type="dxa"/>
          </w:tcPr>
          <w:p w:rsidR="00CE292E" w:rsidRPr="00B6266E" w:rsidRDefault="00CE292E" w:rsidP="00CE292E">
            <w:pPr>
              <w:jc w:val="center"/>
              <w:rPr>
                <w:sz w:val="20"/>
              </w:rPr>
            </w:pPr>
            <w:r w:rsidRPr="00B6266E">
              <w:rPr>
                <w:sz w:val="20"/>
              </w:rPr>
              <w:t>-1.94 dB</w:t>
            </w:r>
          </w:p>
        </w:tc>
      </w:tr>
      <w:tr w:rsidR="00CE292E" w:rsidRPr="00B6266E" w:rsidTr="00CE292E">
        <w:trPr>
          <w:jc w:val="center"/>
        </w:trPr>
        <w:tc>
          <w:tcPr>
            <w:tcW w:w="988" w:type="dxa"/>
          </w:tcPr>
          <w:p w:rsidR="00CE292E" w:rsidRPr="00B6266E" w:rsidRDefault="00CE292E" w:rsidP="00CE292E">
            <w:pPr>
              <w:jc w:val="center"/>
              <w:rPr>
                <w:b/>
                <w:sz w:val="20"/>
              </w:rPr>
            </w:pPr>
            <w:r w:rsidRPr="00B6266E">
              <w:rPr>
                <w:b/>
                <w:sz w:val="20"/>
              </w:rPr>
              <w:t>D2-low</w:t>
            </w:r>
          </w:p>
        </w:tc>
        <w:tc>
          <w:tcPr>
            <w:tcW w:w="1984" w:type="dxa"/>
          </w:tcPr>
          <w:p w:rsidR="00CE292E" w:rsidRPr="00B6266E" w:rsidRDefault="00CE292E" w:rsidP="00CE292E">
            <w:pPr>
              <w:jc w:val="center"/>
              <w:rPr>
                <w:sz w:val="20"/>
              </w:rPr>
            </w:pPr>
            <w:r w:rsidRPr="00B6266E">
              <w:rPr>
                <w:sz w:val="20"/>
              </w:rPr>
              <w:t>21000</w:t>
            </w:r>
          </w:p>
        </w:tc>
        <w:tc>
          <w:tcPr>
            <w:tcW w:w="2358" w:type="dxa"/>
          </w:tcPr>
          <w:p w:rsidR="00CE292E" w:rsidRPr="00B6266E" w:rsidRDefault="00CE292E" w:rsidP="00CE292E">
            <w:pPr>
              <w:jc w:val="center"/>
              <w:rPr>
                <w:sz w:val="20"/>
              </w:rPr>
            </w:pPr>
            <w:r w:rsidRPr="00B6266E">
              <w:rPr>
                <w:sz w:val="20"/>
              </w:rPr>
              <w:t>0.004</w:t>
            </w:r>
          </w:p>
        </w:tc>
        <w:tc>
          <w:tcPr>
            <w:tcW w:w="1061" w:type="dxa"/>
          </w:tcPr>
          <w:p w:rsidR="00CE292E" w:rsidRPr="00B6266E" w:rsidRDefault="00CE292E" w:rsidP="00CE292E">
            <w:pPr>
              <w:jc w:val="center"/>
              <w:rPr>
                <w:sz w:val="20"/>
              </w:rPr>
            </w:pPr>
            <w:r w:rsidRPr="00B6266E">
              <w:rPr>
                <w:sz w:val="20"/>
              </w:rPr>
              <w:t>-1.94 dB</w:t>
            </w:r>
          </w:p>
        </w:tc>
      </w:tr>
      <w:tr w:rsidR="00CE292E" w:rsidRPr="00B6266E" w:rsidTr="00CE292E">
        <w:trPr>
          <w:jc w:val="center"/>
        </w:trPr>
        <w:tc>
          <w:tcPr>
            <w:tcW w:w="988" w:type="dxa"/>
          </w:tcPr>
          <w:p w:rsidR="00CE292E" w:rsidRPr="00B6266E" w:rsidRDefault="00CE292E" w:rsidP="00CE292E">
            <w:pPr>
              <w:jc w:val="center"/>
              <w:rPr>
                <w:b/>
                <w:sz w:val="20"/>
              </w:rPr>
            </w:pPr>
            <w:r w:rsidRPr="00B6266E">
              <w:rPr>
                <w:b/>
                <w:sz w:val="20"/>
              </w:rPr>
              <w:t>D2-high</w:t>
            </w:r>
          </w:p>
        </w:tc>
        <w:tc>
          <w:tcPr>
            <w:tcW w:w="1984" w:type="dxa"/>
          </w:tcPr>
          <w:p w:rsidR="00CE292E" w:rsidRPr="00B6266E" w:rsidRDefault="00CE292E" w:rsidP="00CE292E">
            <w:pPr>
              <w:jc w:val="center"/>
              <w:rPr>
                <w:sz w:val="20"/>
              </w:rPr>
            </w:pPr>
            <w:r w:rsidRPr="00B6266E">
              <w:rPr>
                <w:sz w:val="20"/>
              </w:rPr>
              <w:t>210000</w:t>
            </w:r>
          </w:p>
        </w:tc>
        <w:tc>
          <w:tcPr>
            <w:tcW w:w="2358" w:type="dxa"/>
          </w:tcPr>
          <w:p w:rsidR="00CE292E" w:rsidRPr="00B6266E" w:rsidRDefault="00CE292E" w:rsidP="00CE292E">
            <w:pPr>
              <w:jc w:val="center"/>
              <w:rPr>
                <w:sz w:val="20"/>
              </w:rPr>
            </w:pPr>
            <w:r w:rsidRPr="00B6266E">
              <w:rPr>
                <w:sz w:val="20"/>
              </w:rPr>
              <w:t>0.04</w:t>
            </w:r>
          </w:p>
        </w:tc>
        <w:tc>
          <w:tcPr>
            <w:tcW w:w="1061" w:type="dxa"/>
          </w:tcPr>
          <w:p w:rsidR="00CE292E" w:rsidRPr="00B6266E" w:rsidRDefault="00CE292E" w:rsidP="00CE292E">
            <w:pPr>
              <w:jc w:val="center"/>
              <w:rPr>
                <w:sz w:val="20"/>
              </w:rPr>
            </w:pPr>
            <w:r w:rsidRPr="00B6266E">
              <w:rPr>
                <w:sz w:val="20"/>
              </w:rPr>
              <w:t>-1.94 dB</w:t>
            </w:r>
          </w:p>
        </w:tc>
      </w:tr>
    </w:tbl>
    <w:p w:rsidR="00CE292E" w:rsidRPr="00B6266E" w:rsidRDefault="00CE292E" w:rsidP="00CE292E"/>
    <w:p w:rsidR="00F100D8" w:rsidRDefault="00F100D8">
      <w:pPr>
        <w:tabs>
          <w:tab w:val="clear" w:pos="1134"/>
          <w:tab w:val="clear" w:pos="1871"/>
          <w:tab w:val="clear" w:pos="2268"/>
        </w:tabs>
        <w:overflowPunct/>
        <w:autoSpaceDE/>
        <w:autoSpaceDN/>
        <w:adjustRightInd/>
        <w:spacing w:before="0"/>
        <w:textAlignment w:val="auto"/>
        <w:rPr>
          <w:b/>
        </w:rPr>
      </w:pPr>
      <w:r>
        <w:br w:type="page"/>
      </w:r>
    </w:p>
    <w:p w:rsidR="00CE292E" w:rsidRPr="00B6266E" w:rsidRDefault="00CE292E" w:rsidP="00CE292E">
      <w:pPr>
        <w:pStyle w:val="Heading4"/>
      </w:pPr>
      <w:r w:rsidRPr="00B6266E">
        <w:t xml:space="preserve">5.3.1.2 </w:t>
      </w:r>
      <w:r w:rsidR="00DF7FF2">
        <w:tab/>
      </w:r>
      <w:r w:rsidRPr="00B6266E">
        <w:t>Altimeter sensor with 320 MHz bandwidth</w:t>
      </w:r>
    </w:p>
    <w:p w:rsidR="00CE292E" w:rsidRPr="00B6266E" w:rsidRDefault="00CE292E" w:rsidP="00CE292E">
      <w:pPr>
        <w:pStyle w:val="Normalaftertitle0"/>
        <w:spacing w:before="120"/>
      </w:pPr>
      <w:r w:rsidRPr="00B6266E">
        <w:t>The overlapping of the EESS (active) altimeter bandwidth on the RLAN channel plan is described below:</w:t>
      </w:r>
    </w:p>
    <w:p w:rsidR="00CE292E" w:rsidRPr="00B6266E" w:rsidRDefault="00CE292E" w:rsidP="00CE292E">
      <w:pPr>
        <w:pStyle w:val="Normalaftertitle0"/>
        <w:jc w:val="center"/>
      </w:pPr>
      <w:r w:rsidRPr="00B6266E">
        <w:rPr>
          <w:noProof/>
          <w:lang w:val="en-US" w:eastAsia="zh-CN"/>
        </w:rPr>
        <w:drawing>
          <wp:inline distT="0" distB="0" distL="0" distR="0" wp14:anchorId="0D846869" wp14:editId="2BA62C3C">
            <wp:extent cx="6036879" cy="896761"/>
            <wp:effectExtent l="0" t="0" r="2540" b="0"/>
            <wp:docPr id="42"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179907" cy="918007"/>
                    </a:xfrm>
                    <a:prstGeom prst="rect">
                      <a:avLst/>
                    </a:prstGeom>
                    <a:noFill/>
                  </pic:spPr>
                </pic:pic>
              </a:graphicData>
            </a:graphic>
          </wp:inline>
        </w:drawing>
      </w:r>
    </w:p>
    <w:p w:rsidR="00CE292E" w:rsidRPr="00B6266E" w:rsidRDefault="00CE292E" w:rsidP="00CE292E">
      <w:pPr>
        <w:spacing w:before="360"/>
      </w:pPr>
      <w:r w:rsidRPr="00B6266E">
        <w:t>On this basis, for the so-called “Sim city” (with 5.25 M inhabitants), the calculation of the number of RLAN overlapping the EESS (active) bandwidth and the bandwidth factor is made as follows (for RLAN density option D1):</w:t>
      </w:r>
    </w:p>
    <w:p w:rsidR="00CE292E" w:rsidRPr="00B6266E" w:rsidRDefault="00CE292E" w:rsidP="00CE292E"/>
    <w:p w:rsidR="00CE292E" w:rsidRPr="00B6266E" w:rsidRDefault="00CE292E" w:rsidP="00CE292E">
      <w:pPr>
        <w:jc w:val="center"/>
      </w:pPr>
      <w:r w:rsidRPr="00B6266E">
        <w:rPr>
          <w:noProof/>
          <w:lang w:val="en-US" w:eastAsia="zh-CN"/>
        </w:rPr>
        <w:drawing>
          <wp:inline distT="0" distB="0" distL="0" distR="0" wp14:anchorId="20FBB418" wp14:editId="7338BC54">
            <wp:extent cx="4991100" cy="3216875"/>
            <wp:effectExtent l="0" t="0" r="0" b="3175"/>
            <wp:docPr id="43"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012670" cy="3230778"/>
                    </a:xfrm>
                    <a:prstGeom prst="rect">
                      <a:avLst/>
                    </a:prstGeom>
                    <a:noFill/>
                    <a:ln>
                      <a:noFill/>
                    </a:ln>
                  </pic:spPr>
                </pic:pic>
              </a:graphicData>
            </a:graphic>
          </wp:inline>
        </w:drawing>
      </w:r>
    </w:p>
    <w:p w:rsidR="00CE292E" w:rsidRPr="00B6266E" w:rsidRDefault="00CE292E" w:rsidP="00CE292E"/>
    <w:p w:rsidR="00CE292E" w:rsidRPr="00B6266E" w:rsidRDefault="00CE292E" w:rsidP="00CE292E">
      <w:r w:rsidRPr="00B6266E">
        <w:t>These calculation leads to the following basic assumptions for sharing studies:</w:t>
      </w:r>
    </w:p>
    <w:p w:rsidR="00CE292E" w:rsidRPr="00F55278" w:rsidRDefault="00CE292E" w:rsidP="00CE292E">
      <w:pPr>
        <w:pStyle w:val="ListParagraph"/>
        <w:numPr>
          <w:ilvl w:val="0"/>
          <w:numId w:val="29"/>
        </w:numPr>
        <w:tabs>
          <w:tab w:val="clear" w:pos="1134"/>
          <w:tab w:val="clear" w:pos="1871"/>
          <w:tab w:val="clear" w:pos="2268"/>
        </w:tabs>
        <w:overflowPunct/>
        <w:autoSpaceDE/>
        <w:autoSpaceDN/>
        <w:adjustRightInd/>
        <w:spacing w:line="259" w:lineRule="auto"/>
        <w:ind w:left="1134" w:hanging="1134"/>
        <w:contextualSpacing w:val="0"/>
        <w:jc w:val="both"/>
        <w:textAlignment w:val="auto"/>
        <w:rPr>
          <w:sz w:val="24"/>
          <w:szCs w:val="22"/>
          <w:lang w:val="en-GB"/>
        </w:rPr>
      </w:pPr>
      <w:r w:rsidRPr="00F55278">
        <w:rPr>
          <w:sz w:val="24"/>
          <w:szCs w:val="22"/>
          <w:lang w:val="en-GB"/>
        </w:rPr>
        <w:t xml:space="preserve">Number of RLAN overlapping the EESS (bandwidth) = </w:t>
      </w:r>
      <w:r w:rsidRPr="00F55278">
        <w:rPr>
          <w:b/>
          <w:sz w:val="24"/>
          <w:szCs w:val="22"/>
          <w:lang w:val="en-GB"/>
        </w:rPr>
        <w:t>25297</w:t>
      </w:r>
    </w:p>
    <w:p w:rsidR="00CE292E" w:rsidRPr="00F55278" w:rsidRDefault="00CE292E" w:rsidP="00CE292E">
      <w:pPr>
        <w:pStyle w:val="ListParagraph"/>
        <w:numPr>
          <w:ilvl w:val="0"/>
          <w:numId w:val="29"/>
        </w:numPr>
        <w:tabs>
          <w:tab w:val="clear" w:pos="1134"/>
          <w:tab w:val="clear" w:pos="1871"/>
          <w:tab w:val="clear" w:pos="2268"/>
        </w:tabs>
        <w:overflowPunct/>
        <w:autoSpaceDE/>
        <w:autoSpaceDN/>
        <w:adjustRightInd/>
        <w:spacing w:line="259" w:lineRule="auto"/>
        <w:ind w:left="1134" w:hanging="1134"/>
        <w:contextualSpacing w:val="0"/>
        <w:jc w:val="both"/>
        <w:textAlignment w:val="auto"/>
        <w:rPr>
          <w:sz w:val="24"/>
          <w:szCs w:val="22"/>
          <w:lang w:val="en-GB"/>
        </w:rPr>
      </w:pPr>
      <w:r w:rsidRPr="00F55278">
        <w:rPr>
          <w:sz w:val="24"/>
          <w:szCs w:val="22"/>
          <w:lang w:val="en-GB"/>
        </w:rPr>
        <w:t xml:space="preserve">Corresponding RLAN density per inhabitant = </w:t>
      </w:r>
      <w:r w:rsidRPr="00F55278">
        <w:rPr>
          <w:b/>
          <w:sz w:val="24"/>
          <w:szCs w:val="22"/>
          <w:lang w:val="en-GB"/>
        </w:rPr>
        <w:t>0.0048</w:t>
      </w:r>
    </w:p>
    <w:p w:rsidR="00CE292E" w:rsidRPr="00F55278" w:rsidRDefault="00CE292E" w:rsidP="00CE292E">
      <w:pPr>
        <w:pStyle w:val="ListParagraph"/>
        <w:numPr>
          <w:ilvl w:val="0"/>
          <w:numId w:val="29"/>
        </w:numPr>
        <w:tabs>
          <w:tab w:val="clear" w:pos="1134"/>
          <w:tab w:val="clear" w:pos="1871"/>
          <w:tab w:val="clear" w:pos="2268"/>
        </w:tabs>
        <w:overflowPunct/>
        <w:autoSpaceDE/>
        <w:autoSpaceDN/>
        <w:adjustRightInd/>
        <w:spacing w:line="259" w:lineRule="auto"/>
        <w:ind w:left="1134" w:hanging="1134"/>
        <w:contextualSpacing w:val="0"/>
        <w:jc w:val="both"/>
        <w:textAlignment w:val="auto"/>
        <w:rPr>
          <w:sz w:val="24"/>
          <w:szCs w:val="22"/>
          <w:lang w:val="en-GB"/>
        </w:rPr>
      </w:pPr>
      <w:r w:rsidRPr="00F55278">
        <w:rPr>
          <w:sz w:val="24"/>
          <w:szCs w:val="22"/>
          <w:lang w:val="en-GB"/>
        </w:rPr>
        <w:t>Average bandwidth factor per overlapping RLAN = -</w:t>
      </w:r>
      <w:r w:rsidRPr="00F55278">
        <w:rPr>
          <w:b/>
          <w:sz w:val="24"/>
          <w:szCs w:val="22"/>
          <w:lang w:val="en-GB"/>
        </w:rPr>
        <w:t>0.4 dB</w:t>
      </w:r>
    </w:p>
    <w:p w:rsidR="00F100D8" w:rsidRDefault="00F100D8">
      <w:pPr>
        <w:tabs>
          <w:tab w:val="clear" w:pos="1134"/>
          <w:tab w:val="clear" w:pos="1871"/>
          <w:tab w:val="clear" w:pos="2268"/>
        </w:tabs>
        <w:overflowPunct/>
        <w:autoSpaceDE/>
        <w:autoSpaceDN/>
        <w:adjustRightInd/>
        <w:spacing w:before="0"/>
        <w:textAlignment w:val="auto"/>
      </w:pPr>
      <w:r>
        <w:br w:type="page"/>
      </w:r>
    </w:p>
    <w:p w:rsidR="00CE292E" w:rsidRPr="00B6266E" w:rsidRDefault="00CE292E" w:rsidP="00CE292E">
      <w:r w:rsidRPr="00B6266E">
        <w:t>Similarly, for RLAN density option options D2-low and D2-high, the calculation of the number of RLAN overlapping the EESS (active) bandwidth is made as follows (noting that the bandwidth factor remains similar):</w:t>
      </w:r>
    </w:p>
    <w:p w:rsidR="00CE292E" w:rsidRPr="00B6266E" w:rsidRDefault="00CE292E" w:rsidP="00CE292E"/>
    <w:p w:rsidR="00CE292E" w:rsidRPr="00B6266E" w:rsidRDefault="00CE292E" w:rsidP="00CE292E">
      <w:pPr>
        <w:jc w:val="center"/>
      </w:pPr>
      <w:r w:rsidRPr="00B6266E">
        <w:rPr>
          <w:noProof/>
          <w:lang w:val="en-US" w:eastAsia="zh-CN"/>
        </w:rPr>
        <w:drawing>
          <wp:inline distT="0" distB="0" distL="0" distR="0" wp14:anchorId="629DEAE2" wp14:editId="5F48D06B">
            <wp:extent cx="5008324" cy="1546860"/>
            <wp:effectExtent l="0" t="0" r="1905" b="0"/>
            <wp:docPr id="44"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049033" cy="1559433"/>
                    </a:xfrm>
                    <a:prstGeom prst="rect">
                      <a:avLst/>
                    </a:prstGeom>
                    <a:noFill/>
                    <a:ln>
                      <a:noFill/>
                    </a:ln>
                  </pic:spPr>
                </pic:pic>
              </a:graphicData>
            </a:graphic>
          </wp:inline>
        </w:drawing>
      </w:r>
    </w:p>
    <w:p w:rsidR="00CE292E" w:rsidRPr="00B6266E" w:rsidRDefault="00CE292E" w:rsidP="00CE292E">
      <w:pPr>
        <w:jc w:val="center"/>
      </w:pPr>
      <w:r w:rsidRPr="00B6266E">
        <w:rPr>
          <w:noProof/>
          <w:lang w:val="en-US" w:eastAsia="zh-CN"/>
        </w:rPr>
        <w:drawing>
          <wp:inline distT="0" distB="0" distL="0" distR="0" wp14:anchorId="07707D6E" wp14:editId="01888F4D">
            <wp:extent cx="4998720" cy="1543894"/>
            <wp:effectExtent l="0" t="0" r="0" b="0"/>
            <wp:docPr id="47"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068169" cy="1565344"/>
                    </a:xfrm>
                    <a:prstGeom prst="rect">
                      <a:avLst/>
                    </a:prstGeom>
                    <a:noFill/>
                    <a:ln>
                      <a:noFill/>
                    </a:ln>
                  </pic:spPr>
                </pic:pic>
              </a:graphicData>
            </a:graphic>
          </wp:inline>
        </w:drawing>
      </w:r>
    </w:p>
    <w:p w:rsidR="00CE292E" w:rsidRPr="00B6266E" w:rsidRDefault="00CE292E" w:rsidP="00CE292E"/>
    <w:p w:rsidR="00CE292E" w:rsidRPr="00B6266E" w:rsidRDefault="00CE292E" w:rsidP="00D95739">
      <w:r w:rsidRPr="00B6266E">
        <w:t>These calculation leads to the following basic assumptions for sharing studies:</w:t>
      </w:r>
    </w:p>
    <w:p w:rsidR="00CE292E" w:rsidRPr="00F55278" w:rsidRDefault="00CE292E" w:rsidP="00CE292E">
      <w:pPr>
        <w:pStyle w:val="ListParagraph"/>
        <w:numPr>
          <w:ilvl w:val="0"/>
          <w:numId w:val="29"/>
        </w:numPr>
        <w:tabs>
          <w:tab w:val="clear" w:pos="1134"/>
          <w:tab w:val="clear" w:pos="1871"/>
          <w:tab w:val="clear" w:pos="2268"/>
        </w:tabs>
        <w:overflowPunct/>
        <w:autoSpaceDE/>
        <w:autoSpaceDN/>
        <w:adjustRightInd/>
        <w:spacing w:line="259" w:lineRule="auto"/>
        <w:ind w:left="1134" w:hanging="1134"/>
        <w:contextualSpacing w:val="0"/>
        <w:jc w:val="both"/>
        <w:textAlignment w:val="auto"/>
        <w:rPr>
          <w:sz w:val="24"/>
          <w:szCs w:val="22"/>
          <w:lang w:val="en-GB"/>
        </w:rPr>
      </w:pPr>
      <w:r w:rsidRPr="00F55278">
        <w:rPr>
          <w:sz w:val="24"/>
          <w:szCs w:val="22"/>
          <w:lang w:val="en-GB"/>
        </w:rPr>
        <w:t xml:space="preserve">Number of RLAN overlapping the EESS (bandwidth) = </w:t>
      </w:r>
      <w:r w:rsidRPr="00F55278">
        <w:rPr>
          <w:b/>
          <w:sz w:val="24"/>
          <w:szCs w:val="22"/>
          <w:lang w:val="en-GB"/>
        </w:rPr>
        <w:t xml:space="preserve">47103 (D2-low) </w:t>
      </w:r>
      <w:r w:rsidRPr="00F55278">
        <w:rPr>
          <w:sz w:val="24"/>
          <w:szCs w:val="22"/>
          <w:lang w:val="en-GB"/>
        </w:rPr>
        <w:t xml:space="preserve">and </w:t>
      </w:r>
      <w:r w:rsidRPr="00F55278">
        <w:rPr>
          <w:b/>
          <w:sz w:val="24"/>
          <w:szCs w:val="22"/>
          <w:lang w:val="en-GB"/>
        </w:rPr>
        <w:t>471021 (D2</w:t>
      </w:r>
      <w:r w:rsidRPr="00F55278">
        <w:rPr>
          <w:b/>
          <w:sz w:val="24"/>
          <w:szCs w:val="22"/>
          <w:lang w:val="en-GB"/>
        </w:rPr>
        <w:noBreakHyphen/>
        <w:t>high)</w:t>
      </w:r>
    </w:p>
    <w:p w:rsidR="00CE292E" w:rsidRPr="00F55278" w:rsidRDefault="00CE292E" w:rsidP="00CE292E">
      <w:pPr>
        <w:pStyle w:val="ListParagraph"/>
        <w:numPr>
          <w:ilvl w:val="0"/>
          <w:numId w:val="29"/>
        </w:numPr>
        <w:tabs>
          <w:tab w:val="clear" w:pos="1134"/>
          <w:tab w:val="clear" w:pos="1871"/>
          <w:tab w:val="clear" w:pos="2268"/>
        </w:tabs>
        <w:overflowPunct/>
        <w:autoSpaceDE/>
        <w:autoSpaceDN/>
        <w:adjustRightInd/>
        <w:spacing w:line="259" w:lineRule="auto"/>
        <w:ind w:left="1134" w:hanging="1134"/>
        <w:contextualSpacing w:val="0"/>
        <w:jc w:val="both"/>
        <w:textAlignment w:val="auto"/>
        <w:rPr>
          <w:sz w:val="24"/>
          <w:szCs w:val="22"/>
          <w:lang w:val="en-GB"/>
        </w:rPr>
      </w:pPr>
      <w:r w:rsidRPr="00F55278">
        <w:rPr>
          <w:sz w:val="24"/>
          <w:szCs w:val="22"/>
          <w:lang w:val="en-GB"/>
        </w:rPr>
        <w:t xml:space="preserve">Corresponding RLAN density per inhabitant = </w:t>
      </w:r>
      <w:r w:rsidRPr="00F55278">
        <w:rPr>
          <w:b/>
          <w:sz w:val="24"/>
          <w:szCs w:val="22"/>
          <w:lang w:val="en-GB"/>
        </w:rPr>
        <w:t>0.00897 (D2-low)</w:t>
      </w:r>
      <w:r w:rsidRPr="00F55278">
        <w:rPr>
          <w:sz w:val="24"/>
          <w:szCs w:val="22"/>
          <w:lang w:val="en-GB"/>
        </w:rPr>
        <w:t xml:space="preserve"> and </w:t>
      </w:r>
      <w:r w:rsidRPr="00F55278">
        <w:rPr>
          <w:b/>
          <w:sz w:val="24"/>
          <w:szCs w:val="22"/>
          <w:lang w:val="en-GB"/>
        </w:rPr>
        <w:t>0.0897 (D2-high)</w:t>
      </w:r>
    </w:p>
    <w:p w:rsidR="00CE292E" w:rsidRPr="00B6266E" w:rsidRDefault="00CE292E" w:rsidP="00CE292E"/>
    <w:p w:rsidR="00CE292E" w:rsidRPr="00B6266E" w:rsidRDefault="00CE292E" w:rsidP="00CE292E">
      <w:pPr>
        <w:rPr>
          <w:b/>
        </w:rPr>
      </w:pPr>
      <w:r w:rsidRPr="00B6266E">
        <w:rPr>
          <w:b/>
        </w:rPr>
        <w:t>Summary for Altimeter sensor:</w:t>
      </w:r>
    </w:p>
    <w:p w:rsidR="00CE292E" w:rsidRPr="00B6266E" w:rsidRDefault="00CE292E" w:rsidP="00CE292E"/>
    <w:tbl>
      <w:tblPr>
        <w:tblStyle w:val="TableGrid"/>
        <w:tblW w:w="0" w:type="auto"/>
        <w:jc w:val="center"/>
        <w:tblLook w:val="04A0" w:firstRow="1" w:lastRow="0" w:firstColumn="1" w:lastColumn="0" w:noHBand="0" w:noVBand="1"/>
      </w:tblPr>
      <w:tblGrid>
        <w:gridCol w:w="1276"/>
        <w:gridCol w:w="1843"/>
        <w:gridCol w:w="2552"/>
        <w:gridCol w:w="1275"/>
      </w:tblGrid>
      <w:tr w:rsidR="00CE292E" w:rsidRPr="00B6266E" w:rsidTr="00CE292E">
        <w:trPr>
          <w:jc w:val="center"/>
        </w:trPr>
        <w:tc>
          <w:tcPr>
            <w:tcW w:w="1276" w:type="dxa"/>
            <w:vAlign w:val="center"/>
          </w:tcPr>
          <w:p w:rsidR="00CE292E" w:rsidRPr="00B6266E" w:rsidRDefault="00CE292E" w:rsidP="00CE292E">
            <w:pPr>
              <w:spacing w:before="80" w:after="80"/>
              <w:jc w:val="center"/>
              <w:rPr>
                <w:b/>
                <w:sz w:val="20"/>
              </w:rPr>
            </w:pPr>
            <w:r w:rsidRPr="00B6266E">
              <w:rPr>
                <w:b/>
                <w:sz w:val="20"/>
              </w:rPr>
              <w:t>RLAN density option</w:t>
            </w:r>
          </w:p>
        </w:tc>
        <w:tc>
          <w:tcPr>
            <w:tcW w:w="1843" w:type="dxa"/>
            <w:vAlign w:val="center"/>
          </w:tcPr>
          <w:p w:rsidR="00CE292E" w:rsidRPr="00B6266E" w:rsidRDefault="00CE292E" w:rsidP="00CE292E">
            <w:pPr>
              <w:spacing w:before="80" w:after="80"/>
              <w:jc w:val="center"/>
              <w:rPr>
                <w:b/>
                <w:sz w:val="20"/>
              </w:rPr>
            </w:pPr>
            <w:proofErr w:type="spellStart"/>
            <w:r w:rsidRPr="00B6266E">
              <w:rPr>
                <w:b/>
                <w:sz w:val="20"/>
              </w:rPr>
              <w:t>Nb</w:t>
            </w:r>
            <w:proofErr w:type="spellEnd"/>
            <w:r w:rsidRPr="00B6266E">
              <w:rPr>
                <w:b/>
                <w:sz w:val="20"/>
              </w:rPr>
              <w:t xml:space="preserve"> of RLAN overlapping the 320 MHz EESS bandwidth</w:t>
            </w:r>
          </w:p>
        </w:tc>
        <w:tc>
          <w:tcPr>
            <w:tcW w:w="2552" w:type="dxa"/>
            <w:vAlign w:val="center"/>
          </w:tcPr>
          <w:p w:rsidR="00CE292E" w:rsidRPr="00B6266E" w:rsidRDefault="00CE292E" w:rsidP="00CE292E">
            <w:pPr>
              <w:spacing w:before="80" w:after="80"/>
              <w:jc w:val="center"/>
              <w:rPr>
                <w:b/>
                <w:sz w:val="20"/>
              </w:rPr>
            </w:pPr>
            <w:proofErr w:type="spellStart"/>
            <w:r w:rsidRPr="00B6266E">
              <w:rPr>
                <w:b/>
                <w:sz w:val="20"/>
              </w:rPr>
              <w:t>Nb</w:t>
            </w:r>
            <w:proofErr w:type="spellEnd"/>
            <w:r w:rsidRPr="00B6266E">
              <w:rPr>
                <w:b/>
                <w:sz w:val="20"/>
              </w:rPr>
              <w:t xml:space="preserve"> of RLAN per inhabitant (density) overlapping the 320 MHz EESS bandwidth</w:t>
            </w:r>
          </w:p>
        </w:tc>
        <w:tc>
          <w:tcPr>
            <w:tcW w:w="1275" w:type="dxa"/>
            <w:vAlign w:val="center"/>
          </w:tcPr>
          <w:p w:rsidR="00CE292E" w:rsidRPr="00B6266E" w:rsidRDefault="00CE292E" w:rsidP="00CE292E">
            <w:pPr>
              <w:spacing w:before="80" w:after="80"/>
              <w:jc w:val="center"/>
              <w:rPr>
                <w:b/>
                <w:sz w:val="20"/>
              </w:rPr>
            </w:pPr>
            <w:r w:rsidRPr="00B6266E">
              <w:rPr>
                <w:b/>
                <w:sz w:val="20"/>
              </w:rPr>
              <w:t>Average bandwidth factor</w:t>
            </w:r>
          </w:p>
        </w:tc>
      </w:tr>
      <w:tr w:rsidR="00CE292E" w:rsidRPr="00B6266E" w:rsidTr="00CE292E">
        <w:trPr>
          <w:jc w:val="center"/>
        </w:trPr>
        <w:tc>
          <w:tcPr>
            <w:tcW w:w="1276" w:type="dxa"/>
          </w:tcPr>
          <w:p w:rsidR="00CE292E" w:rsidRPr="00B6266E" w:rsidRDefault="00CE292E" w:rsidP="00CE292E">
            <w:pPr>
              <w:spacing w:before="40" w:after="40"/>
              <w:jc w:val="center"/>
              <w:rPr>
                <w:b/>
                <w:sz w:val="20"/>
              </w:rPr>
            </w:pPr>
            <w:r w:rsidRPr="00B6266E">
              <w:rPr>
                <w:b/>
                <w:sz w:val="20"/>
              </w:rPr>
              <w:t>D1</w:t>
            </w:r>
          </w:p>
        </w:tc>
        <w:tc>
          <w:tcPr>
            <w:tcW w:w="1843" w:type="dxa"/>
          </w:tcPr>
          <w:p w:rsidR="00CE292E" w:rsidRPr="00B6266E" w:rsidRDefault="00CE292E" w:rsidP="00CE292E">
            <w:pPr>
              <w:spacing w:before="40" w:after="40"/>
              <w:jc w:val="center"/>
              <w:rPr>
                <w:sz w:val="20"/>
              </w:rPr>
            </w:pPr>
            <w:r w:rsidRPr="00B6266E">
              <w:rPr>
                <w:sz w:val="20"/>
              </w:rPr>
              <w:t>25297</w:t>
            </w:r>
          </w:p>
        </w:tc>
        <w:tc>
          <w:tcPr>
            <w:tcW w:w="2552" w:type="dxa"/>
          </w:tcPr>
          <w:p w:rsidR="00CE292E" w:rsidRPr="00B6266E" w:rsidRDefault="00CE292E" w:rsidP="00CE292E">
            <w:pPr>
              <w:spacing w:before="40" w:after="40"/>
              <w:jc w:val="center"/>
              <w:rPr>
                <w:sz w:val="20"/>
              </w:rPr>
            </w:pPr>
            <w:r w:rsidRPr="00B6266E">
              <w:rPr>
                <w:sz w:val="20"/>
              </w:rPr>
              <w:t>0.0048</w:t>
            </w:r>
          </w:p>
        </w:tc>
        <w:tc>
          <w:tcPr>
            <w:tcW w:w="1275" w:type="dxa"/>
          </w:tcPr>
          <w:p w:rsidR="00CE292E" w:rsidRPr="00B6266E" w:rsidRDefault="00CE292E" w:rsidP="00CE292E">
            <w:pPr>
              <w:spacing w:before="40" w:after="40"/>
              <w:jc w:val="center"/>
              <w:rPr>
                <w:sz w:val="20"/>
              </w:rPr>
            </w:pPr>
            <w:r w:rsidRPr="00B6266E">
              <w:rPr>
                <w:sz w:val="20"/>
              </w:rPr>
              <w:t>-0.4 dB</w:t>
            </w:r>
          </w:p>
        </w:tc>
      </w:tr>
      <w:tr w:rsidR="00CE292E" w:rsidRPr="00B6266E" w:rsidTr="00CE292E">
        <w:trPr>
          <w:jc w:val="center"/>
        </w:trPr>
        <w:tc>
          <w:tcPr>
            <w:tcW w:w="1276" w:type="dxa"/>
          </w:tcPr>
          <w:p w:rsidR="00CE292E" w:rsidRPr="00B6266E" w:rsidRDefault="00CE292E" w:rsidP="00CE292E">
            <w:pPr>
              <w:spacing w:before="40" w:after="40"/>
              <w:jc w:val="center"/>
              <w:rPr>
                <w:b/>
                <w:sz w:val="20"/>
              </w:rPr>
            </w:pPr>
            <w:r w:rsidRPr="00B6266E">
              <w:rPr>
                <w:b/>
                <w:sz w:val="20"/>
              </w:rPr>
              <w:t>D2-low</w:t>
            </w:r>
          </w:p>
        </w:tc>
        <w:tc>
          <w:tcPr>
            <w:tcW w:w="1843" w:type="dxa"/>
          </w:tcPr>
          <w:p w:rsidR="00CE292E" w:rsidRPr="00B6266E" w:rsidRDefault="00CE292E" w:rsidP="00CE292E">
            <w:pPr>
              <w:spacing w:before="40" w:after="40"/>
              <w:jc w:val="center"/>
              <w:rPr>
                <w:sz w:val="20"/>
              </w:rPr>
            </w:pPr>
            <w:r w:rsidRPr="00B6266E">
              <w:rPr>
                <w:sz w:val="20"/>
              </w:rPr>
              <w:t>47103</w:t>
            </w:r>
          </w:p>
        </w:tc>
        <w:tc>
          <w:tcPr>
            <w:tcW w:w="2552" w:type="dxa"/>
          </w:tcPr>
          <w:p w:rsidR="00CE292E" w:rsidRPr="00B6266E" w:rsidRDefault="00CE292E" w:rsidP="00CE292E">
            <w:pPr>
              <w:spacing w:before="40" w:after="40"/>
              <w:jc w:val="center"/>
              <w:rPr>
                <w:sz w:val="20"/>
              </w:rPr>
            </w:pPr>
            <w:r w:rsidRPr="00B6266E">
              <w:rPr>
                <w:sz w:val="20"/>
              </w:rPr>
              <w:t>0.00897</w:t>
            </w:r>
          </w:p>
        </w:tc>
        <w:tc>
          <w:tcPr>
            <w:tcW w:w="1275" w:type="dxa"/>
          </w:tcPr>
          <w:p w:rsidR="00CE292E" w:rsidRPr="00B6266E" w:rsidRDefault="00CE292E" w:rsidP="00CE292E">
            <w:pPr>
              <w:spacing w:before="40" w:after="40"/>
              <w:jc w:val="center"/>
              <w:rPr>
                <w:sz w:val="20"/>
              </w:rPr>
            </w:pPr>
            <w:r w:rsidRPr="00B6266E">
              <w:rPr>
                <w:sz w:val="20"/>
              </w:rPr>
              <w:t>-0.4 dB</w:t>
            </w:r>
          </w:p>
        </w:tc>
      </w:tr>
      <w:tr w:rsidR="00CE292E" w:rsidRPr="00B6266E" w:rsidTr="00CE292E">
        <w:trPr>
          <w:jc w:val="center"/>
        </w:trPr>
        <w:tc>
          <w:tcPr>
            <w:tcW w:w="1276" w:type="dxa"/>
          </w:tcPr>
          <w:p w:rsidR="00CE292E" w:rsidRPr="00B6266E" w:rsidRDefault="00CE292E" w:rsidP="00CE292E">
            <w:pPr>
              <w:spacing w:before="40" w:after="40"/>
              <w:jc w:val="center"/>
              <w:rPr>
                <w:b/>
                <w:sz w:val="20"/>
              </w:rPr>
            </w:pPr>
            <w:r w:rsidRPr="00B6266E">
              <w:rPr>
                <w:b/>
                <w:sz w:val="20"/>
              </w:rPr>
              <w:t>D2-high</w:t>
            </w:r>
          </w:p>
        </w:tc>
        <w:tc>
          <w:tcPr>
            <w:tcW w:w="1843" w:type="dxa"/>
          </w:tcPr>
          <w:p w:rsidR="00CE292E" w:rsidRPr="00B6266E" w:rsidRDefault="00CE292E" w:rsidP="00CE292E">
            <w:pPr>
              <w:spacing w:before="40" w:after="40"/>
              <w:jc w:val="center"/>
              <w:rPr>
                <w:sz w:val="20"/>
              </w:rPr>
            </w:pPr>
            <w:r w:rsidRPr="00B6266E">
              <w:rPr>
                <w:sz w:val="20"/>
              </w:rPr>
              <w:t>471021</w:t>
            </w:r>
          </w:p>
        </w:tc>
        <w:tc>
          <w:tcPr>
            <w:tcW w:w="2552" w:type="dxa"/>
          </w:tcPr>
          <w:p w:rsidR="00CE292E" w:rsidRPr="00B6266E" w:rsidRDefault="00CE292E" w:rsidP="00CE292E">
            <w:pPr>
              <w:spacing w:before="40" w:after="40"/>
              <w:jc w:val="center"/>
              <w:rPr>
                <w:sz w:val="20"/>
              </w:rPr>
            </w:pPr>
            <w:r w:rsidRPr="00B6266E">
              <w:rPr>
                <w:sz w:val="20"/>
              </w:rPr>
              <w:t>0.0897</w:t>
            </w:r>
          </w:p>
        </w:tc>
        <w:tc>
          <w:tcPr>
            <w:tcW w:w="1275" w:type="dxa"/>
          </w:tcPr>
          <w:p w:rsidR="00CE292E" w:rsidRPr="00B6266E" w:rsidRDefault="00CE292E" w:rsidP="00CE292E">
            <w:pPr>
              <w:spacing w:before="40" w:after="40"/>
              <w:jc w:val="center"/>
              <w:rPr>
                <w:sz w:val="20"/>
              </w:rPr>
            </w:pPr>
            <w:r w:rsidRPr="00B6266E">
              <w:rPr>
                <w:sz w:val="20"/>
              </w:rPr>
              <w:t>-0.4 dB</w:t>
            </w:r>
          </w:p>
        </w:tc>
      </w:tr>
    </w:tbl>
    <w:p w:rsidR="00CE292E" w:rsidRPr="00B6266E" w:rsidRDefault="00CE292E" w:rsidP="00CE292E">
      <w:pPr>
        <w:pStyle w:val="Reasons"/>
      </w:pPr>
    </w:p>
    <w:p w:rsidR="00DF7FF2" w:rsidRDefault="00DF7FF2">
      <w:pPr>
        <w:tabs>
          <w:tab w:val="clear" w:pos="1134"/>
          <w:tab w:val="clear" w:pos="1871"/>
          <w:tab w:val="clear" w:pos="2268"/>
        </w:tabs>
        <w:overflowPunct/>
        <w:autoSpaceDE/>
        <w:autoSpaceDN/>
        <w:adjustRightInd/>
        <w:spacing w:before="0"/>
        <w:textAlignment w:val="auto"/>
        <w:rPr>
          <w:b/>
        </w:rPr>
      </w:pPr>
      <w:r>
        <w:br w:type="page"/>
      </w:r>
    </w:p>
    <w:p w:rsidR="00CE292E" w:rsidRPr="00B6266E" w:rsidRDefault="00CE292E" w:rsidP="00CE292E">
      <w:pPr>
        <w:pStyle w:val="Heading4"/>
      </w:pPr>
      <w:r w:rsidRPr="00B6266E">
        <w:t xml:space="preserve">5.3.1.3 </w:t>
      </w:r>
      <w:r w:rsidR="00DF7FF2">
        <w:tab/>
      </w:r>
      <w:proofErr w:type="spellStart"/>
      <w:r w:rsidRPr="00B6266E">
        <w:t>Scatterometer</w:t>
      </w:r>
      <w:proofErr w:type="spellEnd"/>
      <w:r w:rsidRPr="00B6266E">
        <w:t xml:space="preserve"> sensor with 2 MHz bandwidth</w:t>
      </w:r>
    </w:p>
    <w:p w:rsidR="00CE292E" w:rsidRPr="00B6266E" w:rsidRDefault="00CE292E" w:rsidP="00CE292E">
      <w:pPr>
        <w:pStyle w:val="Normalaftertitle0"/>
        <w:spacing w:before="120"/>
      </w:pPr>
      <w:r w:rsidRPr="00B6266E">
        <w:t xml:space="preserve">The overlapping of the EESS (active) </w:t>
      </w:r>
      <w:proofErr w:type="spellStart"/>
      <w:r w:rsidRPr="00B6266E">
        <w:t>scatterometer</w:t>
      </w:r>
      <w:proofErr w:type="spellEnd"/>
      <w:r w:rsidRPr="00B6266E">
        <w:t xml:space="preserve"> bandwidth on the RLAN channel plan is described below:</w:t>
      </w:r>
    </w:p>
    <w:p w:rsidR="00CE292E" w:rsidRPr="00B6266E" w:rsidRDefault="00CE292E" w:rsidP="00CE292E">
      <w:pPr>
        <w:pStyle w:val="Normalaftertitle0"/>
        <w:jc w:val="center"/>
      </w:pPr>
      <w:r w:rsidRPr="00B6266E">
        <w:rPr>
          <w:noProof/>
          <w:lang w:val="en-US" w:eastAsia="zh-CN"/>
        </w:rPr>
        <w:drawing>
          <wp:inline distT="0" distB="0" distL="0" distR="0" wp14:anchorId="6EEE2222" wp14:editId="40A07627">
            <wp:extent cx="4999355" cy="1291870"/>
            <wp:effectExtent l="0" t="0" r="0" b="381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086972" cy="1314511"/>
                    </a:xfrm>
                    <a:prstGeom prst="rect">
                      <a:avLst/>
                    </a:prstGeom>
                    <a:noFill/>
                  </pic:spPr>
                </pic:pic>
              </a:graphicData>
            </a:graphic>
          </wp:inline>
        </w:drawing>
      </w:r>
    </w:p>
    <w:p w:rsidR="00CE292E" w:rsidRDefault="00CE292E" w:rsidP="00F100D8">
      <w:pPr>
        <w:spacing w:before="240"/>
      </w:pPr>
      <w:r w:rsidRPr="00B6266E">
        <w:t>On this basis, for the so-called “Sim city” (with 5.25 M inhabitants), the calculation of the number of RLAN overlapping the EESS (active) bandwidth and the bandwidth factor is made as follows (for RLAN density option D1):</w:t>
      </w:r>
    </w:p>
    <w:p w:rsidR="00F100D8" w:rsidRPr="00B6266E" w:rsidRDefault="00F100D8" w:rsidP="00CE292E"/>
    <w:p w:rsidR="00CE292E" w:rsidRPr="00B6266E" w:rsidRDefault="00CE292E" w:rsidP="00CE292E">
      <w:pPr>
        <w:jc w:val="center"/>
      </w:pPr>
      <w:r w:rsidRPr="00B6266E">
        <w:rPr>
          <w:noProof/>
          <w:lang w:val="en-US" w:eastAsia="zh-CN"/>
        </w:rPr>
        <w:drawing>
          <wp:inline distT="0" distB="0" distL="0" distR="0" wp14:anchorId="66E188A9" wp14:editId="7544BB12">
            <wp:extent cx="4835489" cy="3116580"/>
            <wp:effectExtent l="0" t="0" r="3810" b="762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848359" cy="3124875"/>
                    </a:xfrm>
                    <a:prstGeom prst="rect">
                      <a:avLst/>
                    </a:prstGeom>
                    <a:noFill/>
                    <a:ln>
                      <a:noFill/>
                    </a:ln>
                  </pic:spPr>
                </pic:pic>
              </a:graphicData>
            </a:graphic>
          </wp:inline>
        </w:drawing>
      </w:r>
    </w:p>
    <w:p w:rsidR="00CE292E" w:rsidRPr="00B6266E" w:rsidRDefault="00CE292E" w:rsidP="00CE292E"/>
    <w:p w:rsidR="00CE292E" w:rsidRPr="00B6266E" w:rsidRDefault="00CE292E" w:rsidP="00CE292E">
      <w:r w:rsidRPr="00B6266E">
        <w:t>These calculation leads to the following basic assumptions for sharing studies:</w:t>
      </w:r>
    </w:p>
    <w:p w:rsidR="00CE292E" w:rsidRPr="00B6266E" w:rsidRDefault="00CE292E" w:rsidP="00CE292E">
      <w:pPr>
        <w:pStyle w:val="enumlev1"/>
        <w:rPr>
          <w:bCs/>
        </w:rPr>
      </w:pPr>
      <w:r w:rsidRPr="00B6266E">
        <w:t>–</w:t>
      </w:r>
      <w:r w:rsidRPr="00B6266E">
        <w:tab/>
        <w:t xml:space="preserve">Number of RLAN overlapping the EESS (bandwidth) = </w:t>
      </w:r>
      <w:r w:rsidRPr="00B6266E">
        <w:rPr>
          <w:bCs/>
        </w:rPr>
        <w:t>5</w:t>
      </w:r>
      <w:r w:rsidR="00D95739">
        <w:rPr>
          <w:bCs/>
        </w:rPr>
        <w:t> </w:t>
      </w:r>
      <w:r w:rsidRPr="00B6266E">
        <w:rPr>
          <w:bCs/>
        </w:rPr>
        <w:t>786</w:t>
      </w:r>
    </w:p>
    <w:p w:rsidR="00CE292E" w:rsidRPr="00B6266E" w:rsidRDefault="00CE292E" w:rsidP="00CE292E">
      <w:pPr>
        <w:pStyle w:val="enumlev1"/>
        <w:rPr>
          <w:bCs/>
        </w:rPr>
      </w:pPr>
      <w:r w:rsidRPr="00B6266E">
        <w:rPr>
          <w:bCs/>
        </w:rPr>
        <w:t>–</w:t>
      </w:r>
      <w:r w:rsidRPr="00B6266E">
        <w:rPr>
          <w:bCs/>
        </w:rPr>
        <w:tab/>
        <w:t>Corresponding RLAN density per inhabitant = 0.0011</w:t>
      </w:r>
    </w:p>
    <w:p w:rsidR="00CE292E" w:rsidRPr="00B6266E" w:rsidRDefault="00CE292E" w:rsidP="00CE292E">
      <w:pPr>
        <w:pStyle w:val="enumlev1"/>
      </w:pPr>
      <w:r w:rsidRPr="00B6266E">
        <w:rPr>
          <w:bCs/>
        </w:rPr>
        <w:t>–</w:t>
      </w:r>
      <w:r w:rsidRPr="00B6266E">
        <w:rPr>
          <w:bCs/>
        </w:rPr>
        <w:tab/>
        <w:t>Average bandwidth factor per overlapping RLAN = -16.03 dB</w:t>
      </w:r>
    </w:p>
    <w:p w:rsidR="00CE292E" w:rsidRPr="00B6266E" w:rsidRDefault="00CE292E" w:rsidP="00CE292E">
      <w:r w:rsidRPr="00B6266E">
        <w:t>Similarly, for RLAN density option options D2-low and D2-high, the calculation of the number of RLAN overlapping the EESS (active) bandwidth is made as follows (noting that the bandwidth factor remains similar):</w:t>
      </w:r>
    </w:p>
    <w:p w:rsidR="00DF7FF2" w:rsidRDefault="00DF7FF2">
      <w:pPr>
        <w:tabs>
          <w:tab w:val="clear" w:pos="1134"/>
          <w:tab w:val="clear" w:pos="1871"/>
          <w:tab w:val="clear" w:pos="2268"/>
        </w:tabs>
        <w:overflowPunct/>
        <w:autoSpaceDE/>
        <w:autoSpaceDN/>
        <w:adjustRightInd/>
        <w:spacing w:before="0"/>
        <w:textAlignment w:val="auto"/>
      </w:pPr>
      <w:r>
        <w:br w:type="page"/>
      </w:r>
    </w:p>
    <w:p w:rsidR="00CE292E" w:rsidRPr="00B6266E" w:rsidRDefault="00CE292E" w:rsidP="00CE292E"/>
    <w:p w:rsidR="00CE292E" w:rsidRPr="00B6266E" w:rsidRDefault="00CE292E" w:rsidP="00CE292E">
      <w:pPr>
        <w:jc w:val="center"/>
      </w:pPr>
      <w:r w:rsidRPr="00B6266E">
        <w:rPr>
          <w:noProof/>
          <w:lang w:val="en-US" w:eastAsia="zh-CN"/>
        </w:rPr>
        <w:drawing>
          <wp:inline distT="0" distB="0" distL="0" distR="0" wp14:anchorId="68C98F28" wp14:editId="1785E7D9">
            <wp:extent cx="4838700" cy="1494470"/>
            <wp:effectExtent l="0" t="0" r="0"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883351" cy="1508261"/>
                    </a:xfrm>
                    <a:prstGeom prst="rect">
                      <a:avLst/>
                    </a:prstGeom>
                    <a:noFill/>
                    <a:ln>
                      <a:noFill/>
                    </a:ln>
                  </pic:spPr>
                </pic:pic>
              </a:graphicData>
            </a:graphic>
          </wp:inline>
        </w:drawing>
      </w:r>
    </w:p>
    <w:p w:rsidR="00CE292E" w:rsidRPr="00B6266E" w:rsidRDefault="00CE292E" w:rsidP="00CE292E">
      <w:pPr>
        <w:jc w:val="center"/>
      </w:pPr>
      <w:r w:rsidRPr="00B6266E">
        <w:rPr>
          <w:noProof/>
          <w:lang w:val="en-US" w:eastAsia="zh-CN"/>
        </w:rPr>
        <w:drawing>
          <wp:inline distT="0" distB="0" distL="0" distR="0" wp14:anchorId="071C1C0B" wp14:editId="5C6C8BEA">
            <wp:extent cx="4869180" cy="1503884"/>
            <wp:effectExtent l="0" t="0" r="7620" b="127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905953" cy="1515242"/>
                    </a:xfrm>
                    <a:prstGeom prst="rect">
                      <a:avLst/>
                    </a:prstGeom>
                    <a:noFill/>
                    <a:ln>
                      <a:noFill/>
                    </a:ln>
                  </pic:spPr>
                </pic:pic>
              </a:graphicData>
            </a:graphic>
          </wp:inline>
        </w:drawing>
      </w:r>
    </w:p>
    <w:p w:rsidR="00CE292E" w:rsidRPr="00B6266E" w:rsidRDefault="00CE292E" w:rsidP="00D95739">
      <w:r w:rsidRPr="00B6266E">
        <w:t>These calculation leads to the following basic assumptions for sharing studies:</w:t>
      </w:r>
    </w:p>
    <w:p w:rsidR="00CE292E" w:rsidRPr="00B6266E" w:rsidRDefault="00CE292E" w:rsidP="00CE292E">
      <w:pPr>
        <w:pStyle w:val="enumlev1"/>
        <w:rPr>
          <w:bCs/>
        </w:rPr>
      </w:pPr>
      <w:r w:rsidRPr="00B6266E">
        <w:t>–</w:t>
      </w:r>
      <w:r w:rsidRPr="00B6266E">
        <w:tab/>
        <w:t xml:space="preserve">Number of RLAN overlapping the EESS (bandwidth) = </w:t>
      </w:r>
      <w:r w:rsidRPr="00B6266E">
        <w:rPr>
          <w:bCs/>
        </w:rPr>
        <w:t>10</w:t>
      </w:r>
      <w:r w:rsidR="00D95739">
        <w:rPr>
          <w:bCs/>
        </w:rPr>
        <w:t> </w:t>
      </w:r>
      <w:r w:rsidRPr="00B6266E">
        <w:rPr>
          <w:bCs/>
        </w:rPr>
        <w:t>773 (D2-low) and 107</w:t>
      </w:r>
      <w:r w:rsidR="00D95739">
        <w:rPr>
          <w:bCs/>
        </w:rPr>
        <w:t> </w:t>
      </w:r>
      <w:r w:rsidRPr="00B6266E">
        <w:rPr>
          <w:bCs/>
        </w:rPr>
        <w:t>722 (D2-high).</w:t>
      </w:r>
    </w:p>
    <w:p w:rsidR="00CE292E" w:rsidRPr="00B6266E" w:rsidRDefault="00CE292E" w:rsidP="00CE292E">
      <w:pPr>
        <w:pStyle w:val="enumlev1"/>
        <w:rPr>
          <w:bCs/>
        </w:rPr>
      </w:pPr>
      <w:r w:rsidRPr="00B6266E">
        <w:rPr>
          <w:bCs/>
        </w:rPr>
        <w:t>–</w:t>
      </w:r>
      <w:r w:rsidRPr="00B6266E">
        <w:rPr>
          <w:bCs/>
        </w:rPr>
        <w:tab/>
        <w:t>Corresponding RLAN density per inhabitant = 0.0021 (D2-low) and 0.021 (D2-high).</w:t>
      </w:r>
    </w:p>
    <w:p w:rsidR="00CE292E" w:rsidRPr="00B6266E" w:rsidRDefault="00CE292E" w:rsidP="00CE292E">
      <w:pPr>
        <w:rPr>
          <w:bCs/>
        </w:rPr>
      </w:pPr>
    </w:p>
    <w:p w:rsidR="00CE292E" w:rsidRPr="00B6266E" w:rsidRDefault="00CE292E" w:rsidP="00CE292E">
      <w:pPr>
        <w:pStyle w:val="Headingb"/>
      </w:pPr>
      <w:proofErr w:type="spellStart"/>
      <w:r w:rsidRPr="00B6266E">
        <w:t>Summary</w:t>
      </w:r>
      <w:proofErr w:type="spellEnd"/>
      <w:r w:rsidRPr="00B6266E">
        <w:t xml:space="preserve"> for SCA </w:t>
      </w:r>
      <w:proofErr w:type="spellStart"/>
      <w:r w:rsidRPr="00B6266E">
        <w:t>sensor</w:t>
      </w:r>
      <w:proofErr w:type="spellEnd"/>
      <w:r w:rsidRPr="00B6266E">
        <w:t>:</w:t>
      </w:r>
    </w:p>
    <w:p w:rsidR="00CE292E" w:rsidRPr="00B6266E" w:rsidRDefault="00CE292E" w:rsidP="00CE292E"/>
    <w:tbl>
      <w:tblPr>
        <w:tblStyle w:val="TableGrid"/>
        <w:tblW w:w="0" w:type="auto"/>
        <w:jc w:val="center"/>
        <w:tblLook w:val="04A0" w:firstRow="1" w:lastRow="0" w:firstColumn="1" w:lastColumn="0" w:noHBand="0" w:noVBand="1"/>
      </w:tblPr>
      <w:tblGrid>
        <w:gridCol w:w="988"/>
        <w:gridCol w:w="1984"/>
        <w:gridCol w:w="2358"/>
        <w:gridCol w:w="1139"/>
      </w:tblGrid>
      <w:tr w:rsidR="00CE292E" w:rsidRPr="00B6266E" w:rsidTr="00CE292E">
        <w:trPr>
          <w:jc w:val="center"/>
        </w:trPr>
        <w:tc>
          <w:tcPr>
            <w:tcW w:w="988" w:type="dxa"/>
          </w:tcPr>
          <w:p w:rsidR="00CE292E" w:rsidRPr="00B6266E" w:rsidRDefault="00CE292E" w:rsidP="00F55278">
            <w:pPr>
              <w:spacing w:before="40" w:after="40"/>
              <w:jc w:val="center"/>
              <w:rPr>
                <w:b/>
                <w:sz w:val="20"/>
              </w:rPr>
            </w:pPr>
            <w:r w:rsidRPr="00B6266E">
              <w:rPr>
                <w:b/>
                <w:sz w:val="20"/>
              </w:rPr>
              <w:t>RLAN density option</w:t>
            </w:r>
          </w:p>
        </w:tc>
        <w:tc>
          <w:tcPr>
            <w:tcW w:w="1984" w:type="dxa"/>
          </w:tcPr>
          <w:p w:rsidR="00CE292E" w:rsidRPr="00B6266E" w:rsidRDefault="00F55278" w:rsidP="00F55278">
            <w:pPr>
              <w:spacing w:before="40" w:after="40"/>
              <w:jc w:val="center"/>
              <w:rPr>
                <w:b/>
                <w:sz w:val="20"/>
              </w:rPr>
            </w:pPr>
            <w:proofErr w:type="spellStart"/>
            <w:r>
              <w:rPr>
                <w:b/>
                <w:sz w:val="20"/>
              </w:rPr>
              <w:t>Nb</w:t>
            </w:r>
            <w:proofErr w:type="spellEnd"/>
            <w:r>
              <w:rPr>
                <w:b/>
                <w:sz w:val="20"/>
              </w:rPr>
              <w:t xml:space="preserve"> of RLAN overlapping the 2 </w:t>
            </w:r>
            <w:r w:rsidR="00CE292E" w:rsidRPr="00B6266E">
              <w:rPr>
                <w:b/>
                <w:sz w:val="20"/>
              </w:rPr>
              <w:t>MHz EESS bandwidth</w:t>
            </w:r>
          </w:p>
        </w:tc>
        <w:tc>
          <w:tcPr>
            <w:tcW w:w="2358" w:type="dxa"/>
          </w:tcPr>
          <w:p w:rsidR="00CE292E" w:rsidRPr="00B6266E" w:rsidRDefault="00CE292E" w:rsidP="00F55278">
            <w:pPr>
              <w:spacing w:before="40" w:after="40"/>
              <w:jc w:val="center"/>
              <w:rPr>
                <w:b/>
                <w:sz w:val="20"/>
              </w:rPr>
            </w:pPr>
            <w:proofErr w:type="spellStart"/>
            <w:r w:rsidRPr="00B6266E">
              <w:rPr>
                <w:b/>
                <w:sz w:val="20"/>
              </w:rPr>
              <w:t>Nb</w:t>
            </w:r>
            <w:proofErr w:type="spellEnd"/>
            <w:r w:rsidRPr="00B6266E">
              <w:rPr>
                <w:b/>
                <w:sz w:val="20"/>
              </w:rPr>
              <w:t xml:space="preserve"> of RLAN per inhabitant (density) overlapping the 2 MHz EESS bandwidth</w:t>
            </w:r>
          </w:p>
        </w:tc>
        <w:tc>
          <w:tcPr>
            <w:tcW w:w="1139" w:type="dxa"/>
          </w:tcPr>
          <w:p w:rsidR="00CE292E" w:rsidRPr="00B6266E" w:rsidRDefault="00CE292E" w:rsidP="00F55278">
            <w:pPr>
              <w:spacing w:before="40" w:after="40"/>
              <w:jc w:val="center"/>
              <w:rPr>
                <w:b/>
                <w:sz w:val="20"/>
              </w:rPr>
            </w:pPr>
            <w:r w:rsidRPr="00B6266E">
              <w:rPr>
                <w:b/>
                <w:sz w:val="20"/>
              </w:rPr>
              <w:t>Average bandwidth factor</w:t>
            </w:r>
          </w:p>
        </w:tc>
      </w:tr>
      <w:tr w:rsidR="00CE292E" w:rsidRPr="00B6266E" w:rsidTr="00CE292E">
        <w:trPr>
          <w:jc w:val="center"/>
        </w:trPr>
        <w:tc>
          <w:tcPr>
            <w:tcW w:w="988" w:type="dxa"/>
          </w:tcPr>
          <w:p w:rsidR="00CE292E" w:rsidRPr="00B6266E" w:rsidRDefault="00CE292E" w:rsidP="00F55278">
            <w:pPr>
              <w:spacing w:before="40" w:after="40"/>
              <w:jc w:val="center"/>
              <w:rPr>
                <w:b/>
                <w:sz w:val="20"/>
              </w:rPr>
            </w:pPr>
            <w:r w:rsidRPr="00B6266E">
              <w:rPr>
                <w:b/>
                <w:sz w:val="20"/>
              </w:rPr>
              <w:t>D1</w:t>
            </w:r>
          </w:p>
        </w:tc>
        <w:tc>
          <w:tcPr>
            <w:tcW w:w="1984" w:type="dxa"/>
          </w:tcPr>
          <w:p w:rsidR="00CE292E" w:rsidRPr="00B6266E" w:rsidRDefault="00CE292E" w:rsidP="00F55278">
            <w:pPr>
              <w:spacing w:before="40" w:after="40"/>
              <w:jc w:val="center"/>
              <w:rPr>
                <w:sz w:val="20"/>
              </w:rPr>
            </w:pPr>
            <w:r w:rsidRPr="00B6266E">
              <w:rPr>
                <w:sz w:val="20"/>
              </w:rPr>
              <w:t>5786</w:t>
            </w:r>
          </w:p>
        </w:tc>
        <w:tc>
          <w:tcPr>
            <w:tcW w:w="2358" w:type="dxa"/>
          </w:tcPr>
          <w:p w:rsidR="00CE292E" w:rsidRPr="00B6266E" w:rsidRDefault="00CE292E" w:rsidP="00F55278">
            <w:pPr>
              <w:spacing w:before="40" w:after="40"/>
              <w:jc w:val="center"/>
              <w:rPr>
                <w:sz w:val="20"/>
              </w:rPr>
            </w:pPr>
            <w:r w:rsidRPr="00B6266E">
              <w:rPr>
                <w:sz w:val="20"/>
              </w:rPr>
              <w:t>0.0011</w:t>
            </w:r>
          </w:p>
        </w:tc>
        <w:tc>
          <w:tcPr>
            <w:tcW w:w="1139" w:type="dxa"/>
          </w:tcPr>
          <w:p w:rsidR="00CE292E" w:rsidRPr="00B6266E" w:rsidRDefault="00CE292E" w:rsidP="00F55278">
            <w:pPr>
              <w:spacing w:before="40" w:after="40"/>
              <w:jc w:val="center"/>
              <w:rPr>
                <w:sz w:val="20"/>
              </w:rPr>
            </w:pPr>
            <w:r w:rsidRPr="00B6266E">
              <w:rPr>
                <w:sz w:val="20"/>
              </w:rPr>
              <w:t>-16.03 dB</w:t>
            </w:r>
          </w:p>
        </w:tc>
      </w:tr>
      <w:tr w:rsidR="00CE292E" w:rsidRPr="00B6266E" w:rsidTr="00CE292E">
        <w:trPr>
          <w:jc w:val="center"/>
        </w:trPr>
        <w:tc>
          <w:tcPr>
            <w:tcW w:w="988" w:type="dxa"/>
          </w:tcPr>
          <w:p w:rsidR="00CE292E" w:rsidRPr="00B6266E" w:rsidRDefault="00CE292E" w:rsidP="00F55278">
            <w:pPr>
              <w:spacing w:before="40" w:after="40"/>
              <w:jc w:val="center"/>
              <w:rPr>
                <w:b/>
                <w:sz w:val="20"/>
              </w:rPr>
            </w:pPr>
            <w:r w:rsidRPr="00B6266E">
              <w:rPr>
                <w:b/>
                <w:sz w:val="20"/>
              </w:rPr>
              <w:t>D2-low</w:t>
            </w:r>
          </w:p>
        </w:tc>
        <w:tc>
          <w:tcPr>
            <w:tcW w:w="1984" w:type="dxa"/>
          </w:tcPr>
          <w:p w:rsidR="00CE292E" w:rsidRPr="00B6266E" w:rsidRDefault="00CE292E" w:rsidP="00F55278">
            <w:pPr>
              <w:spacing w:before="40" w:after="40"/>
              <w:jc w:val="center"/>
              <w:rPr>
                <w:sz w:val="20"/>
              </w:rPr>
            </w:pPr>
            <w:r w:rsidRPr="00B6266E">
              <w:rPr>
                <w:sz w:val="20"/>
              </w:rPr>
              <w:t>10773</w:t>
            </w:r>
          </w:p>
        </w:tc>
        <w:tc>
          <w:tcPr>
            <w:tcW w:w="2358" w:type="dxa"/>
          </w:tcPr>
          <w:p w:rsidR="00CE292E" w:rsidRPr="00B6266E" w:rsidRDefault="00CE292E" w:rsidP="00F55278">
            <w:pPr>
              <w:spacing w:before="40" w:after="40"/>
              <w:jc w:val="center"/>
              <w:rPr>
                <w:sz w:val="20"/>
              </w:rPr>
            </w:pPr>
            <w:r w:rsidRPr="00B6266E">
              <w:rPr>
                <w:sz w:val="20"/>
              </w:rPr>
              <w:t>0.0021</w:t>
            </w:r>
          </w:p>
        </w:tc>
        <w:tc>
          <w:tcPr>
            <w:tcW w:w="1139" w:type="dxa"/>
          </w:tcPr>
          <w:p w:rsidR="00CE292E" w:rsidRPr="00B6266E" w:rsidRDefault="00CE292E" w:rsidP="00F55278">
            <w:pPr>
              <w:spacing w:before="40" w:after="40"/>
              <w:jc w:val="center"/>
              <w:rPr>
                <w:sz w:val="20"/>
              </w:rPr>
            </w:pPr>
            <w:r w:rsidRPr="00B6266E">
              <w:rPr>
                <w:sz w:val="20"/>
              </w:rPr>
              <w:t>-16.03 dB</w:t>
            </w:r>
          </w:p>
        </w:tc>
      </w:tr>
      <w:tr w:rsidR="00CE292E" w:rsidRPr="00B6266E" w:rsidTr="00CE292E">
        <w:trPr>
          <w:jc w:val="center"/>
        </w:trPr>
        <w:tc>
          <w:tcPr>
            <w:tcW w:w="988" w:type="dxa"/>
          </w:tcPr>
          <w:p w:rsidR="00CE292E" w:rsidRPr="00B6266E" w:rsidRDefault="00CE292E" w:rsidP="00F55278">
            <w:pPr>
              <w:spacing w:before="40" w:after="40"/>
              <w:jc w:val="center"/>
              <w:rPr>
                <w:b/>
                <w:sz w:val="20"/>
              </w:rPr>
            </w:pPr>
            <w:r w:rsidRPr="00B6266E">
              <w:rPr>
                <w:b/>
                <w:sz w:val="20"/>
              </w:rPr>
              <w:t>D2-high</w:t>
            </w:r>
          </w:p>
        </w:tc>
        <w:tc>
          <w:tcPr>
            <w:tcW w:w="1984" w:type="dxa"/>
          </w:tcPr>
          <w:p w:rsidR="00CE292E" w:rsidRPr="00B6266E" w:rsidRDefault="00CE292E" w:rsidP="00F55278">
            <w:pPr>
              <w:spacing w:before="40" w:after="40"/>
              <w:jc w:val="center"/>
              <w:rPr>
                <w:sz w:val="20"/>
              </w:rPr>
            </w:pPr>
            <w:r w:rsidRPr="00B6266E">
              <w:rPr>
                <w:sz w:val="20"/>
              </w:rPr>
              <w:t>107722</w:t>
            </w:r>
          </w:p>
        </w:tc>
        <w:tc>
          <w:tcPr>
            <w:tcW w:w="2358" w:type="dxa"/>
          </w:tcPr>
          <w:p w:rsidR="00CE292E" w:rsidRPr="00B6266E" w:rsidRDefault="00CE292E" w:rsidP="00F55278">
            <w:pPr>
              <w:spacing w:before="40" w:after="40"/>
              <w:jc w:val="center"/>
              <w:rPr>
                <w:sz w:val="20"/>
              </w:rPr>
            </w:pPr>
            <w:r w:rsidRPr="00B6266E">
              <w:rPr>
                <w:sz w:val="20"/>
              </w:rPr>
              <w:t>0.021</w:t>
            </w:r>
          </w:p>
        </w:tc>
        <w:tc>
          <w:tcPr>
            <w:tcW w:w="1139" w:type="dxa"/>
          </w:tcPr>
          <w:p w:rsidR="00CE292E" w:rsidRPr="00B6266E" w:rsidRDefault="00CE292E" w:rsidP="00F55278">
            <w:pPr>
              <w:spacing w:before="40" w:after="40"/>
              <w:jc w:val="center"/>
              <w:rPr>
                <w:sz w:val="20"/>
              </w:rPr>
            </w:pPr>
            <w:r w:rsidRPr="00B6266E">
              <w:rPr>
                <w:sz w:val="20"/>
              </w:rPr>
              <w:t>-16.03 dB</w:t>
            </w:r>
          </w:p>
        </w:tc>
      </w:tr>
    </w:tbl>
    <w:p w:rsidR="00CE292E" w:rsidRPr="00B6266E" w:rsidRDefault="00CE292E" w:rsidP="00125F55">
      <w:pPr>
        <w:rPr>
          <w:lang w:val="en-US"/>
        </w:rPr>
      </w:pPr>
    </w:p>
    <w:p w:rsidR="00CE292E" w:rsidRPr="00B6266E" w:rsidRDefault="00CE292E" w:rsidP="00CE292E">
      <w:pPr>
        <w:pStyle w:val="Heading3"/>
        <w:rPr>
          <w:lang w:val="en-US"/>
        </w:rPr>
      </w:pPr>
      <w:r w:rsidRPr="00B6266E">
        <w:rPr>
          <w:lang w:val="en-US"/>
        </w:rPr>
        <w:t>5.3.2</w:t>
      </w:r>
      <w:r w:rsidRPr="00B6266E">
        <w:rPr>
          <w:lang w:val="en-US"/>
        </w:rPr>
        <w:tab/>
        <w:t>Sharing and compatibility studies with EESS (active) in the 5</w:t>
      </w:r>
      <w:r w:rsidR="00F55278">
        <w:rPr>
          <w:lang w:val="en-US"/>
        </w:rPr>
        <w:t> </w:t>
      </w:r>
      <w:r w:rsidRPr="00B6266E">
        <w:rPr>
          <w:lang w:val="en-US"/>
        </w:rPr>
        <w:t>250-5</w:t>
      </w:r>
      <w:r w:rsidR="00F55278">
        <w:rPr>
          <w:lang w:val="en-US"/>
        </w:rPr>
        <w:t> </w:t>
      </w:r>
      <w:r w:rsidRPr="00B6266E">
        <w:rPr>
          <w:lang w:val="en-US"/>
        </w:rPr>
        <w:t>350 MHz band</w:t>
      </w:r>
    </w:p>
    <w:p w:rsidR="00CE292E" w:rsidRPr="00B6266E" w:rsidRDefault="00CE292E" w:rsidP="00CE292E">
      <w:pPr>
        <w:pStyle w:val="Heading4"/>
      </w:pPr>
      <w:r w:rsidRPr="00B6266E">
        <w:t xml:space="preserve">5.3.2.1 </w:t>
      </w:r>
      <w:r w:rsidR="00DF7FF2">
        <w:tab/>
      </w:r>
      <w:r w:rsidRPr="00B6266E">
        <w:t>Altimeter case</w:t>
      </w:r>
    </w:p>
    <w:p w:rsidR="00CE292E" w:rsidRPr="00B6266E" w:rsidRDefault="00CE292E" w:rsidP="00CE292E">
      <w:r w:rsidRPr="00B6266E">
        <w:t>Detailed sharing studies between WAS/RLAN and EESS (active) altimeters sensors are presented in Annex 3, based on the ESA Sentinel-3 SRAL sensor.</w:t>
      </w:r>
    </w:p>
    <w:p w:rsidR="00CE292E" w:rsidRPr="00B6266E" w:rsidRDefault="00CE292E" w:rsidP="00CE292E">
      <w:r w:rsidRPr="00B6266E">
        <w:t>It provides static and dynamic analysis taking into account similar assumptions and ranges of RLAN 5 GHz parameters (e.g. antenna gain discrimination, devices densities, outdoor ratio, building attenuation) than those considered for analysis made for SAR sensors during previous study period.</w:t>
      </w:r>
    </w:p>
    <w:p w:rsidR="00CE292E" w:rsidRPr="00B6266E" w:rsidRDefault="00CE292E" w:rsidP="00CE292E">
      <w:r w:rsidRPr="00B6266E">
        <w:t xml:space="preserve">These studies provide results for “indoor type” WAS/RLAN (limited to </w:t>
      </w:r>
      <w:proofErr w:type="spellStart"/>
      <w:r w:rsidRPr="00B6266E">
        <w:t>WiFi</w:t>
      </w:r>
      <w:proofErr w:type="spellEnd"/>
      <w:r w:rsidRPr="00B6266E">
        <w:t xml:space="preserve"> case) deployment and hence representative of the current situation in the 5</w:t>
      </w:r>
      <w:r w:rsidR="00F55278">
        <w:t xml:space="preserve"> </w:t>
      </w:r>
      <w:r w:rsidRPr="00B6266E">
        <w:t>250-5</w:t>
      </w:r>
      <w:r w:rsidR="00F55278">
        <w:t xml:space="preserve"> </w:t>
      </w:r>
      <w:r w:rsidRPr="00B6266E">
        <w:t>350 MHz band.</w:t>
      </w:r>
    </w:p>
    <w:p w:rsidR="00CE292E" w:rsidRPr="00B6266E" w:rsidRDefault="00CE292E" w:rsidP="00CE292E">
      <w:r w:rsidRPr="00B6266E">
        <w:t xml:space="preserve">Similar studies addressing “outdoor type” WAS/RLAN deployment taking into account both </w:t>
      </w:r>
      <w:proofErr w:type="spellStart"/>
      <w:r w:rsidRPr="00B6266E">
        <w:t>WiFi</w:t>
      </w:r>
      <w:proofErr w:type="spellEnd"/>
      <w:r w:rsidRPr="00B6266E">
        <w:t xml:space="preserve"> and LAA/LTE cases are to be performed. </w:t>
      </w:r>
    </w:p>
    <w:p w:rsidR="00CE292E" w:rsidRPr="00B6266E" w:rsidRDefault="00CE292E" w:rsidP="00CE292E">
      <w:pPr>
        <w:pStyle w:val="Heading4"/>
      </w:pPr>
      <w:r w:rsidRPr="00B6266E">
        <w:t xml:space="preserve">5.3.2.2 </w:t>
      </w:r>
      <w:r w:rsidR="00DF7FF2">
        <w:tab/>
      </w:r>
      <w:proofErr w:type="spellStart"/>
      <w:r w:rsidRPr="00B6266E">
        <w:t>Scatterometer</w:t>
      </w:r>
      <w:proofErr w:type="spellEnd"/>
      <w:r w:rsidRPr="00B6266E">
        <w:t xml:space="preserve"> case</w:t>
      </w:r>
    </w:p>
    <w:p w:rsidR="00CE292E" w:rsidRPr="00B6266E" w:rsidRDefault="00CE292E" w:rsidP="00CE292E">
      <w:r w:rsidRPr="00B6266E">
        <w:t xml:space="preserve">Detailed sharing studies between WAS/RLAN and EESS (active) </w:t>
      </w:r>
      <w:proofErr w:type="spellStart"/>
      <w:r w:rsidRPr="00B6266E">
        <w:t>scatterometers</w:t>
      </w:r>
      <w:proofErr w:type="spellEnd"/>
      <w:r w:rsidRPr="00B6266E">
        <w:t xml:space="preserve"> sensors are presented in </w:t>
      </w:r>
      <w:r w:rsidRPr="00BF6294">
        <w:t xml:space="preserve">Annex </w:t>
      </w:r>
      <w:r w:rsidR="00BF6294" w:rsidRPr="00BF6294">
        <w:t>4</w:t>
      </w:r>
      <w:r w:rsidRPr="00B6266E">
        <w:t xml:space="preserve">, based on the EUMETSAT EPS-SG </w:t>
      </w:r>
      <w:proofErr w:type="spellStart"/>
      <w:r w:rsidRPr="00B6266E">
        <w:t>SCAsensor</w:t>
      </w:r>
      <w:proofErr w:type="spellEnd"/>
      <w:r w:rsidRPr="00B6266E">
        <w:t>.</w:t>
      </w:r>
    </w:p>
    <w:p w:rsidR="00CE292E" w:rsidRPr="00B6266E" w:rsidRDefault="00CE292E" w:rsidP="00CE292E">
      <w:r w:rsidRPr="00B6266E">
        <w:t>It provides static and dynamic analysis taking into account similar assumptions and ranges of RLAN 5 GHz parameters (e.g. antenna gain discrimination, devices densities, outdoor ratio, building attenuation) than those considered for analysis made for SAR sensors during previous study period.</w:t>
      </w:r>
    </w:p>
    <w:p w:rsidR="00CE292E" w:rsidRPr="00B6266E" w:rsidRDefault="00CE292E" w:rsidP="00CE292E">
      <w:r w:rsidRPr="00B6266E">
        <w:t xml:space="preserve">These studies provide results for “indoor type” WAS/RLAN (limited to </w:t>
      </w:r>
      <w:proofErr w:type="spellStart"/>
      <w:r w:rsidRPr="00B6266E">
        <w:t>WiFi</w:t>
      </w:r>
      <w:proofErr w:type="spellEnd"/>
      <w:r w:rsidRPr="00B6266E">
        <w:t xml:space="preserve"> case) deployment and hence representative of the current situation in the 5</w:t>
      </w:r>
      <w:r w:rsidR="00F55278">
        <w:t xml:space="preserve"> </w:t>
      </w:r>
      <w:r w:rsidRPr="00B6266E">
        <w:t>250-5</w:t>
      </w:r>
      <w:r w:rsidR="00F55278">
        <w:t xml:space="preserve"> </w:t>
      </w:r>
      <w:r w:rsidRPr="00B6266E">
        <w:t>350 MHz band.</w:t>
      </w:r>
    </w:p>
    <w:p w:rsidR="00CE292E" w:rsidRPr="00B6266E" w:rsidRDefault="00CE292E" w:rsidP="00CE292E">
      <w:r w:rsidRPr="00B6266E">
        <w:t xml:space="preserve">Similar studies addressing “outdoor type” WAS/RLAN deployment taking into account both </w:t>
      </w:r>
      <w:proofErr w:type="spellStart"/>
      <w:r w:rsidRPr="00B6266E">
        <w:t>WiFi</w:t>
      </w:r>
      <w:proofErr w:type="spellEnd"/>
      <w:r w:rsidRPr="00B6266E">
        <w:t xml:space="preserve"> and LAA/LTE cases are to be performed. </w:t>
      </w:r>
    </w:p>
    <w:p w:rsidR="00CE292E" w:rsidRPr="00B6266E" w:rsidRDefault="00CE292E" w:rsidP="00125F55">
      <w:pPr>
        <w:pStyle w:val="Heading4"/>
        <w:rPr>
          <w:lang w:val="en-US"/>
        </w:rPr>
      </w:pPr>
      <w:r w:rsidRPr="00B6266E">
        <w:rPr>
          <w:lang w:val="en-US"/>
        </w:rPr>
        <w:t>5.3.2.3</w:t>
      </w:r>
      <w:r w:rsidRPr="00B6266E">
        <w:rPr>
          <w:lang w:val="en-US"/>
        </w:rPr>
        <w:tab/>
        <w:t>Consideration of potential RLAN mitigation techniques</w:t>
      </w:r>
    </w:p>
    <w:p w:rsidR="00CE292E" w:rsidRPr="00B6266E" w:rsidRDefault="00CE292E" w:rsidP="00125F55">
      <w:pPr>
        <w:rPr>
          <w:lang w:val="en-US"/>
        </w:rPr>
      </w:pPr>
      <w:r w:rsidRPr="00B6266E">
        <w:rPr>
          <w:lang w:val="en-US"/>
        </w:rPr>
        <w:t>TBD</w:t>
      </w:r>
    </w:p>
    <w:p w:rsidR="00CE292E" w:rsidRPr="00B6266E" w:rsidRDefault="00CE292E" w:rsidP="00CE292E">
      <w:pPr>
        <w:pStyle w:val="Heading3"/>
        <w:rPr>
          <w:lang w:val="en-US"/>
        </w:rPr>
      </w:pPr>
      <w:r w:rsidRPr="00B6266E">
        <w:rPr>
          <w:lang w:val="en-US"/>
        </w:rPr>
        <w:t>5.3.3</w:t>
      </w:r>
      <w:r w:rsidRPr="00B6266E">
        <w:rPr>
          <w:lang w:val="en-US"/>
        </w:rPr>
        <w:tab/>
        <w:t>Sharing and compatibility studies with EESS (active) in the 5</w:t>
      </w:r>
      <w:r w:rsidR="00F55278">
        <w:rPr>
          <w:lang w:val="en-US"/>
        </w:rPr>
        <w:t> </w:t>
      </w:r>
      <w:r w:rsidRPr="00B6266E">
        <w:rPr>
          <w:lang w:val="en-US"/>
        </w:rPr>
        <w:t>350-5</w:t>
      </w:r>
      <w:r w:rsidR="00F55278">
        <w:rPr>
          <w:lang w:val="en-US"/>
        </w:rPr>
        <w:t> </w:t>
      </w:r>
      <w:r w:rsidRPr="00B6266E">
        <w:rPr>
          <w:lang w:val="en-US"/>
        </w:rPr>
        <w:t>470 MHz band</w:t>
      </w:r>
    </w:p>
    <w:p w:rsidR="00CE292E" w:rsidRPr="00B6266E" w:rsidRDefault="00CE292E" w:rsidP="00CE292E">
      <w:pPr>
        <w:pStyle w:val="Heading4"/>
      </w:pPr>
      <w:r w:rsidRPr="00B6266E">
        <w:t xml:space="preserve">5.3.3.1 </w:t>
      </w:r>
      <w:r w:rsidR="00DF7FF2">
        <w:tab/>
      </w:r>
      <w:r w:rsidRPr="00B6266E">
        <w:t>Status of sharing studies</w:t>
      </w:r>
    </w:p>
    <w:p w:rsidR="00CE292E" w:rsidRPr="00B6266E" w:rsidRDefault="00CE292E" w:rsidP="00CE292E">
      <w:r w:rsidRPr="00B6266E">
        <w:t>Sharing and coexistence between RLAN 5 GHz and EESS (active) in the 5</w:t>
      </w:r>
      <w:r w:rsidR="00F55278">
        <w:rPr>
          <w:lang w:val="en-US"/>
        </w:rPr>
        <w:t> </w:t>
      </w:r>
      <w:r w:rsidRPr="00B6266E">
        <w:t>350-5</w:t>
      </w:r>
      <w:r w:rsidR="00F55278">
        <w:rPr>
          <w:lang w:val="en-US"/>
        </w:rPr>
        <w:t> </w:t>
      </w:r>
      <w:r w:rsidRPr="00B6266E">
        <w:t xml:space="preserve">470 MHz band were studied during the previous study period (in JTG 4-5-6-7) and led to the following conclusion (see CPM Report to the 2015 World </w:t>
      </w:r>
      <w:proofErr w:type="spellStart"/>
      <w:r w:rsidRPr="00B6266E">
        <w:t>Radiocommunication</w:t>
      </w:r>
      <w:proofErr w:type="spellEnd"/>
      <w:r w:rsidRPr="00B6266E">
        <w:t xml:space="preserve"> C</w:t>
      </w:r>
      <w:r w:rsidR="00DF7FF2">
        <w:t>onference (Document N° 3 of WRC</w:t>
      </w:r>
      <w:r w:rsidR="00DF7FF2">
        <w:noBreakHyphen/>
      </w:r>
      <w:r w:rsidRPr="00B6266E">
        <w:t>15)):</w:t>
      </w:r>
    </w:p>
    <w:p w:rsidR="00CE292E" w:rsidRPr="00B6266E" w:rsidRDefault="00CE292E" w:rsidP="00CE292E">
      <w:pPr>
        <w:ind w:left="567" w:right="850"/>
        <w:rPr>
          <w:i/>
        </w:rPr>
      </w:pPr>
      <w:r w:rsidRPr="00B6266E">
        <w:rPr>
          <w:i/>
          <w:szCs w:val="24"/>
        </w:rPr>
        <w:t>“Results of sharing studies show that with the RLAN parameters described above, sharing between RLAN and</w:t>
      </w:r>
      <w:r w:rsidRPr="00B6266E">
        <w:rPr>
          <w:i/>
        </w:rPr>
        <w:t xml:space="preserve"> the</w:t>
      </w:r>
      <w:r w:rsidRPr="00B6266E">
        <w:rPr>
          <w:i/>
          <w:szCs w:val="24"/>
        </w:rPr>
        <w:t xml:space="preserve"> EESS (active) systems </w:t>
      </w:r>
      <w:r w:rsidRPr="00B6266E">
        <w:rPr>
          <w:rFonts w:eastAsia="Calibri"/>
          <w:i/>
        </w:rPr>
        <w:t xml:space="preserve">in the 5 350-5 470 MHz frequency band would not </w:t>
      </w:r>
      <w:r w:rsidRPr="00B6266E">
        <w:rPr>
          <w:i/>
          <w:szCs w:val="24"/>
        </w:rPr>
        <w:t xml:space="preserve">be feasible. </w:t>
      </w:r>
      <w:r w:rsidRPr="00B6266E">
        <w:rPr>
          <w:rFonts w:eastAsia="Calibri"/>
          <w:i/>
        </w:rPr>
        <w:t xml:space="preserve">Sharing </w:t>
      </w:r>
      <w:r w:rsidRPr="00B6266E">
        <w:rPr>
          <w:i/>
        </w:rPr>
        <w:t xml:space="preserve">may only be feasible if additional RLAN mitigation measures are implemented.”  </w:t>
      </w:r>
    </w:p>
    <w:p w:rsidR="00CE292E" w:rsidRPr="00B6266E" w:rsidRDefault="00CE292E" w:rsidP="00CE292E">
      <w:r w:rsidRPr="00B6266E">
        <w:t xml:space="preserve">One should also highlight the fact that these findings are duly reproduced in </w:t>
      </w:r>
      <w:r w:rsidRPr="00B6266E">
        <w:rPr>
          <w:i/>
        </w:rPr>
        <w:t>Recognising a)</w:t>
      </w:r>
      <w:r w:rsidRPr="00B6266E">
        <w:t xml:space="preserve"> of Resolution </w:t>
      </w:r>
      <w:r w:rsidRPr="00B6266E">
        <w:rPr>
          <w:b/>
          <w:bCs/>
        </w:rPr>
        <w:t>239 (WRC-15)</w:t>
      </w:r>
      <w:r w:rsidRPr="00B6266E">
        <w:t>.</w:t>
      </w:r>
    </w:p>
    <w:p w:rsidR="00CE292E" w:rsidRPr="00B6266E" w:rsidRDefault="00CE292E" w:rsidP="00CE292E">
      <w:r w:rsidRPr="00B6266E">
        <w:t xml:space="preserve">These conclusions were developed after intensive studies on sharing and coexistence between RLAN 5 GHz and EESS (active) mainly with EESS (active) SAR systems. These conclusions are summarised in the </w:t>
      </w:r>
      <w:r w:rsidR="00F55278" w:rsidRPr="00B6266E">
        <w:t xml:space="preserve">preliminary draft new </w:t>
      </w:r>
      <w:r w:rsidRPr="00B6266E">
        <w:t xml:space="preserve">Report ITU-R RS.[EESS RLAN 5 GHz] on </w:t>
      </w:r>
      <w:r w:rsidRPr="00B6266E">
        <w:rPr>
          <w:i/>
        </w:rPr>
        <w:t xml:space="preserve">“Sharing studies between RLAN and EESS (active) systems in the frequency range 5 350-5 470 MHz” </w:t>
      </w:r>
      <w:r w:rsidRPr="00B6266E">
        <w:t xml:space="preserve">(see Annex 35 to Document </w:t>
      </w:r>
      <w:hyperlink r:id="rId61" w:history="1">
        <w:r w:rsidRPr="00B6266E">
          <w:rPr>
            <w:rStyle w:val="Hyperlink"/>
          </w:rPr>
          <w:t>4-5-6-7/715</w:t>
        </w:r>
      </w:hyperlink>
      <w:r w:rsidRPr="00B6266E">
        <w:t xml:space="preserve"> (Chairman’s Report)). Taking into account the whole ranges of RLAN 5 GHz parameters (e.g. antenna gain discrimination, devices densities, outdoor ratio, building attenuation) under all scenarios, these studies shows that RLAN deployment in the frequency band 5 350-5 470 MHz would create large interference in the CSAR sensor on board the Sentinel-1 satellite (up to 30.4 dB).</w:t>
      </w:r>
    </w:p>
    <w:p w:rsidR="00CE292E" w:rsidRPr="00B6266E" w:rsidRDefault="00CE292E" w:rsidP="00CE292E">
      <w:pPr>
        <w:pStyle w:val="Normalaftertitle0"/>
        <w:spacing w:before="120"/>
      </w:pPr>
      <w:r w:rsidRPr="00B6266E">
        <w:t xml:space="preserve">Additional studies have been performed using static and dynamic analysis with altimeter (Sentinel-3 Altimeter sensor (SRAL)) and </w:t>
      </w:r>
      <w:proofErr w:type="spellStart"/>
      <w:r w:rsidRPr="00B6266E">
        <w:t>scatteromter</w:t>
      </w:r>
      <w:proofErr w:type="spellEnd"/>
      <w:r w:rsidRPr="00B6266E">
        <w:t xml:space="preserve"> (EPS-SG sensor (SCA</w:t>
      </w:r>
      <w:r w:rsidR="00F100D8">
        <w:t>)) and are given in Annex 3 and </w:t>
      </w:r>
      <w:r w:rsidRPr="00B6266E">
        <w:t xml:space="preserve">4, </w:t>
      </w:r>
      <w:proofErr w:type="spellStart"/>
      <w:r w:rsidRPr="00B6266E">
        <w:t>repsectively</w:t>
      </w:r>
      <w:proofErr w:type="spellEnd"/>
      <w:r w:rsidRPr="00B6266E">
        <w:t>. These studies take into account similar a</w:t>
      </w:r>
      <w:r w:rsidR="00F100D8">
        <w:t>ssumptions and ranges of RLAN 5 </w:t>
      </w:r>
      <w:r w:rsidRPr="00B6266E">
        <w:t>GHz parameters (e.g. antenna gain discrimination, devices densities, outdoor ratio, building attenuation) than those considered for analysis made for SAR sensors during previous study period.</w:t>
      </w:r>
    </w:p>
    <w:p w:rsidR="00CE292E" w:rsidRPr="00B6266E" w:rsidRDefault="00CE292E" w:rsidP="00CE292E">
      <w:pPr>
        <w:pStyle w:val="Normalaftertitle0"/>
        <w:spacing w:before="120"/>
      </w:pPr>
      <w:r w:rsidRPr="00B6266E">
        <w:t xml:space="preserve">These studies confirms that, under all scenarios, RLAN deployment in the 5 GHz range would create large interference to altimeters (up to 26.6 dB) and </w:t>
      </w:r>
      <w:proofErr w:type="spellStart"/>
      <w:r w:rsidRPr="00B6266E">
        <w:t>scatterometers</w:t>
      </w:r>
      <w:proofErr w:type="spellEnd"/>
      <w:r w:rsidRPr="00B6266E">
        <w:t xml:space="preserve"> (up to 20.9 dB), hence in the same order of magnitude than for SAR sensors.</w:t>
      </w:r>
    </w:p>
    <w:p w:rsidR="00CE292E" w:rsidRPr="00B6266E" w:rsidRDefault="00CE292E" w:rsidP="00CE292E">
      <w:pPr>
        <w:pStyle w:val="Normalaftertitle0"/>
        <w:spacing w:before="120"/>
      </w:pPr>
      <w:r w:rsidRPr="00B6266E">
        <w:t>All together, these studies confirm the findings of JTG 4-5-6-7 and CPM-15-2 that s</w:t>
      </w:r>
      <w:r w:rsidRPr="00B6266E">
        <w:rPr>
          <w:rFonts w:eastAsia="Calibri"/>
        </w:rPr>
        <w:t xml:space="preserve">haring between RLAN and EESS (active) in the 5350-5470 MHz band </w:t>
      </w:r>
      <w:r w:rsidRPr="00B6266E">
        <w:t>may only be feasible if additional RLAN mitigation measures are implemented.</w:t>
      </w:r>
    </w:p>
    <w:p w:rsidR="00CE292E" w:rsidRPr="00B6266E" w:rsidRDefault="00CE292E" w:rsidP="00CE292E">
      <w:r w:rsidRPr="00B6266E">
        <w:t xml:space="preserve">Consistently with Resolution </w:t>
      </w:r>
      <w:r w:rsidRPr="00B6266E">
        <w:rPr>
          <w:b/>
          <w:bCs/>
        </w:rPr>
        <w:t>239 (WRC-15)</w:t>
      </w:r>
      <w:r w:rsidRPr="00B6266E">
        <w:t>, the work in this frequency band should hence concentrate on studying whether any additional mitigation techniques beyond those analysed in the previous studies would provide coexistence between WAS/RLAN systems and EESS (active) in the</w:t>
      </w:r>
      <w:r w:rsidRPr="00B6266E">
        <w:rPr>
          <w:rFonts w:eastAsia="Calibri"/>
        </w:rPr>
        <w:t xml:space="preserve"> in the 5</w:t>
      </w:r>
      <w:r w:rsidR="00F55278">
        <w:rPr>
          <w:rFonts w:eastAsia="Calibri"/>
        </w:rPr>
        <w:t xml:space="preserve"> </w:t>
      </w:r>
      <w:r w:rsidRPr="00B6266E">
        <w:rPr>
          <w:rFonts w:eastAsia="Calibri"/>
        </w:rPr>
        <w:t>350-5</w:t>
      </w:r>
      <w:r w:rsidR="00F55278">
        <w:rPr>
          <w:rFonts w:eastAsia="Calibri"/>
        </w:rPr>
        <w:t xml:space="preserve"> </w:t>
      </w:r>
      <w:r w:rsidRPr="00B6266E">
        <w:rPr>
          <w:rFonts w:eastAsia="Calibri"/>
        </w:rPr>
        <w:t>470 MHz band</w:t>
      </w:r>
      <w:r w:rsidRPr="00B6266E">
        <w:t>.</w:t>
      </w:r>
    </w:p>
    <w:p w:rsidR="00CE292E" w:rsidRPr="00B6266E" w:rsidRDefault="00CE292E" w:rsidP="00125F55">
      <w:pPr>
        <w:pStyle w:val="Heading4"/>
        <w:rPr>
          <w:lang w:val="en-US"/>
        </w:rPr>
      </w:pPr>
      <w:r w:rsidRPr="00B6266E">
        <w:rPr>
          <w:lang w:val="en-US"/>
        </w:rPr>
        <w:t>5.3.3.2</w:t>
      </w:r>
      <w:r w:rsidRPr="00B6266E">
        <w:rPr>
          <w:lang w:val="en-US"/>
        </w:rPr>
        <w:tab/>
        <w:t>Consideration of potential RLAN mitigation techniques</w:t>
      </w:r>
    </w:p>
    <w:p w:rsidR="00CE292E" w:rsidRPr="00B6266E" w:rsidRDefault="00CE292E" w:rsidP="00CE292E">
      <w:pPr>
        <w:rPr>
          <w:lang w:val="en-US"/>
        </w:rPr>
      </w:pPr>
      <w:r w:rsidRPr="00B6266E">
        <w:rPr>
          <w:lang w:val="en-US"/>
        </w:rPr>
        <w:t>TBD</w:t>
      </w:r>
    </w:p>
    <w:p w:rsidR="00D94710" w:rsidRPr="00033FC2" w:rsidRDefault="00D94710" w:rsidP="00B32C52">
      <w:pPr>
        <w:pStyle w:val="Heading2"/>
        <w:keepNext w:val="0"/>
        <w:keepLines w:val="0"/>
        <w:rPr>
          <w:shd w:val="clear" w:color="auto" w:fill="FFFFFF"/>
          <w:lang w:val="en-US"/>
        </w:rPr>
      </w:pPr>
      <w:r w:rsidRPr="00033FC2">
        <w:rPr>
          <w:shd w:val="clear" w:color="auto" w:fill="FFFFFF"/>
          <w:lang w:val="en-US"/>
        </w:rPr>
        <w:t>5.4</w:t>
      </w:r>
      <w:r w:rsidRPr="00033FC2">
        <w:rPr>
          <w:shd w:val="clear" w:color="auto" w:fill="FFFFFF"/>
          <w:lang w:val="en-US"/>
        </w:rPr>
        <w:tab/>
        <w:t>Sharing and compatibility of Radiolocation versus WAS/RLAN in the 5</w:t>
      </w:r>
      <w:r w:rsidR="00B32C52">
        <w:rPr>
          <w:shd w:val="clear" w:color="auto" w:fill="FFFFFF"/>
          <w:lang w:val="en-US"/>
        </w:rPr>
        <w:t> </w:t>
      </w:r>
      <w:r w:rsidRPr="00033FC2">
        <w:rPr>
          <w:shd w:val="clear" w:color="auto" w:fill="FFFFFF"/>
          <w:lang w:val="en-US"/>
        </w:rPr>
        <w:t>250</w:t>
      </w:r>
      <w:r w:rsidR="00B32C52">
        <w:rPr>
          <w:shd w:val="clear" w:color="auto" w:fill="FFFFFF"/>
          <w:lang w:val="en-US"/>
        </w:rPr>
        <w:noBreakHyphen/>
      </w:r>
      <w:r w:rsidRPr="00033FC2">
        <w:rPr>
          <w:shd w:val="clear" w:color="auto" w:fill="FFFFFF"/>
          <w:lang w:val="en-US"/>
        </w:rPr>
        <w:t>5</w:t>
      </w:r>
      <w:r w:rsidR="00B32C52">
        <w:rPr>
          <w:shd w:val="clear" w:color="auto" w:fill="FFFFFF"/>
          <w:lang w:val="en-US"/>
        </w:rPr>
        <w:t> </w:t>
      </w:r>
      <w:r w:rsidRPr="00033FC2">
        <w:rPr>
          <w:shd w:val="clear" w:color="auto" w:fill="FFFFFF"/>
          <w:lang w:val="en-US"/>
        </w:rPr>
        <w:t>470/5</w:t>
      </w:r>
      <w:r w:rsidR="00B32C52">
        <w:rPr>
          <w:shd w:val="clear" w:color="auto" w:fill="FFFFFF"/>
          <w:lang w:val="en-US"/>
        </w:rPr>
        <w:t> </w:t>
      </w:r>
      <w:r w:rsidRPr="00033FC2">
        <w:rPr>
          <w:shd w:val="clear" w:color="auto" w:fill="FFFFFF"/>
          <w:lang w:val="en-US"/>
        </w:rPr>
        <w:t>725-5</w:t>
      </w:r>
      <w:r w:rsidR="00B32C52">
        <w:rPr>
          <w:shd w:val="clear" w:color="auto" w:fill="FFFFFF"/>
          <w:lang w:val="en-US"/>
        </w:rPr>
        <w:t> </w:t>
      </w:r>
      <w:r w:rsidRPr="00033FC2">
        <w:rPr>
          <w:shd w:val="clear" w:color="auto" w:fill="FFFFFF"/>
          <w:lang w:val="en-US"/>
        </w:rPr>
        <w:t>850 MHz</w:t>
      </w:r>
    </w:p>
    <w:p w:rsidR="00004A6B" w:rsidRPr="008E70AA" w:rsidRDefault="00004A6B" w:rsidP="00004A6B">
      <w:pPr>
        <w:pStyle w:val="Heading3"/>
        <w:rPr>
          <w:lang w:val="en-US"/>
        </w:rPr>
      </w:pPr>
      <w:r w:rsidRPr="008E70AA">
        <w:rPr>
          <w:lang w:val="en-US"/>
        </w:rPr>
        <w:t>5.</w:t>
      </w:r>
      <w:r>
        <w:rPr>
          <w:lang w:val="en-US"/>
        </w:rPr>
        <w:t>4</w:t>
      </w:r>
      <w:r w:rsidRPr="008E70AA">
        <w:rPr>
          <w:lang w:val="en-US"/>
        </w:rPr>
        <w:t>.1</w:t>
      </w:r>
      <w:r w:rsidRPr="008E70AA">
        <w:rPr>
          <w:lang w:val="en-US"/>
        </w:rPr>
        <w:tab/>
        <w:t>Sharing and compatibility studies without RLAN mitigation techniques</w:t>
      </w:r>
    </w:p>
    <w:p w:rsidR="001C37E4" w:rsidRDefault="001C37E4" w:rsidP="00125F55">
      <w:pPr>
        <w:rPr>
          <w:lang w:val="en-US"/>
        </w:rPr>
      </w:pPr>
      <w:r>
        <w:rPr>
          <w:rFonts w:hint="eastAsia"/>
          <w:lang w:val="en-US"/>
        </w:rPr>
        <w:t>[</w:t>
      </w:r>
      <w:r>
        <w:rPr>
          <w:lang w:val="en-US"/>
        </w:rPr>
        <w:t>RUS</w:t>
      </w:r>
      <w:r>
        <w:rPr>
          <w:rFonts w:hint="eastAsia"/>
          <w:lang w:val="en-US"/>
        </w:rPr>
        <w:t>]</w:t>
      </w:r>
    </w:p>
    <w:p w:rsidR="001C37E4" w:rsidRPr="00125F55" w:rsidRDefault="001C37E4" w:rsidP="00125F55">
      <w:pPr>
        <w:pStyle w:val="Heading4"/>
        <w:rPr>
          <w:lang w:val="en-US"/>
        </w:rPr>
      </w:pPr>
      <w:r w:rsidRPr="00125F55">
        <w:rPr>
          <w:lang w:val="en-US"/>
        </w:rPr>
        <w:t>5.4.1</w:t>
      </w:r>
      <w:r>
        <w:rPr>
          <w:lang w:val="en-US"/>
        </w:rPr>
        <w:t>.1</w:t>
      </w:r>
      <w:r w:rsidRPr="00125F55">
        <w:rPr>
          <w:lang w:val="en-US"/>
        </w:rPr>
        <w:t xml:space="preserve"> </w:t>
      </w:r>
      <w:r>
        <w:rPr>
          <w:lang w:val="en-US"/>
        </w:rPr>
        <w:tab/>
      </w:r>
      <w:r w:rsidRPr="007B4F03">
        <w:rPr>
          <w:lang w:val="en-US"/>
        </w:rPr>
        <w:t xml:space="preserve">Compatibility </w:t>
      </w:r>
      <w:r w:rsidRPr="006D1AE5">
        <w:t>of</w:t>
      </w:r>
      <w:r w:rsidRPr="007B4F03">
        <w:rPr>
          <w:lang w:val="en-US"/>
        </w:rPr>
        <w:t xml:space="preserve"> </w:t>
      </w:r>
      <w:r w:rsidRPr="007B4F03">
        <w:rPr>
          <w:shd w:val="clear" w:color="auto" w:fill="FFFFFF"/>
          <w:lang w:val="en-US"/>
        </w:rPr>
        <w:t>WAS</w:t>
      </w:r>
      <w:r w:rsidRPr="00125F55">
        <w:rPr>
          <w:shd w:val="clear" w:color="auto" w:fill="FFFFFF"/>
          <w:lang w:val="en-US"/>
        </w:rPr>
        <w:t>/</w:t>
      </w:r>
      <w:r w:rsidRPr="007B4F03">
        <w:rPr>
          <w:shd w:val="clear" w:color="auto" w:fill="FFFFFF"/>
          <w:lang w:val="en-US"/>
        </w:rPr>
        <w:t xml:space="preserve">RLAN with airborne radars of the radiolocation service in the frequency band </w:t>
      </w:r>
      <w:r w:rsidRPr="00125F55">
        <w:rPr>
          <w:shd w:val="clear" w:color="auto" w:fill="FFFFFF"/>
          <w:lang w:val="en-US"/>
        </w:rPr>
        <w:t>5</w:t>
      </w:r>
      <w:r w:rsidR="00F55278">
        <w:rPr>
          <w:shd w:val="clear" w:color="auto" w:fill="FFFFFF"/>
          <w:lang w:val="en-US"/>
        </w:rPr>
        <w:t xml:space="preserve"> </w:t>
      </w:r>
      <w:r w:rsidRPr="00125F55">
        <w:rPr>
          <w:shd w:val="clear" w:color="auto" w:fill="FFFFFF"/>
          <w:lang w:val="en-US"/>
        </w:rPr>
        <w:t>350-5</w:t>
      </w:r>
      <w:r w:rsidR="00F55278">
        <w:rPr>
          <w:shd w:val="clear" w:color="auto" w:fill="FFFFFF"/>
          <w:lang w:val="en-US"/>
        </w:rPr>
        <w:t xml:space="preserve"> </w:t>
      </w:r>
      <w:r w:rsidRPr="00125F55">
        <w:rPr>
          <w:shd w:val="clear" w:color="auto" w:fill="FFFFFF"/>
          <w:lang w:val="en-US"/>
        </w:rPr>
        <w:t xml:space="preserve">470 </w:t>
      </w:r>
      <w:r w:rsidRPr="007B4F03">
        <w:rPr>
          <w:shd w:val="clear" w:color="auto" w:fill="FFFFFF"/>
          <w:lang w:val="en-US"/>
        </w:rPr>
        <w:t>MHz</w:t>
      </w:r>
      <w:r w:rsidRPr="00125F55">
        <w:rPr>
          <w:lang w:val="en-US"/>
        </w:rPr>
        <w:t xml:space="preserve"> </w:t>
      </w:r>
    </w:p>
    <w:p w:rsidR="001C37E4" w:rsidRPr="007B4F03" w:rsidRDefault="001C37E4">
      <w:pPr>
        <w:rPr>
          <w:lang w:val="en-US"/>
        </w:rPr>
      </w:pPr>
      <w:r w:rsidRPr="007B4F03">
        <w:rPr>
          <w:lang w:val="en-US"/>
        </w:rPr>
        <w:t xml:space="preserve">Analysis of data given in Table 4.3 shows that airborne Radar 9 and Radar 17 operate in the frequency band </w:t>
      </w:r>
      <w:r w:rsidRPr="00125F55">
        <w:rPr>
          <w:lang w:val="en-US"/>
        </w:rPr>
        <w:t>5</w:t>
      </w:r>
      <w:r>
        <w:rPr>
          <w:lang w:val="en-US"/>
        </w:rPr>
        <w:t> </w:t>
      </w:r>
      <w:r w:rsidRPr="00125F55">
        <w:rPr>
          <w:lang w:val="en-US"/>
        </w:rPr>
        <w:t>350-5</w:t>
      </w:r>
      <w:r>
        <w:rPr>
          <w:lang w:val="en-US"/>
        </w:rPr>
        <w:t> </w:t>
      </w:r>
      <w:r w:rsidRPr="00125F55">
        <w:rPr>
          <w:lang w:val="en-US"/>
        </w:rPr>
        <w:t>470</w:t>
      </w:r>
      <w:r w:rsidRPr="007B4F03">
        <w:rPr>
          <w:lang w:val="en-US"/>
        </w:rPr>
        <w:t xml:space="preserve"> </w:t>
      </w:r>
      <w:proofErr w:type="spellStart"/>
      <w:r w:rsidRPr="007B4F03">
        <w:rPr>
          <w:lang w:val="en-US"/>
        </w:rPr>
        <w:t>MHz.</w:t>
      </w:r>
      <w:proofErr w:type="spellEnd"/>
      <w:r w:rsidRPr="007B4F03">
        <w:rPr>
          <w:lang w:val="en-US"/>
        </w:rPr>
        <w:t xml:space="preserve"> Interference impact assessment from RLAN to these radars was performed subject to the interference scenario given in section 5.2 hereof. Table 5.3 contains the calculation results of the required protection distance for airborne Radars from single outdoor and indoor RLAN transmitters. </w:t>
      </w:r>
    </w:p>
    <w:p w:rsidR="001C37E4" w:rsidRPr="007B4F03" w:rsidRDefault="001C37E4" w:rsidP="00DF7FF2">
      <w:pPr>
        <w:pStyle w:val="TableNo"/>
        <w:rPr>
          <w:lang w:val="en-US"/>
        </w:rPr>
      </w:pPr>
      <w:r w:rsidRPr="007B4F03">
        <w:rPr>
          <w:lang w:val="en-US"/>
        </w:rPr>
        <w:t>TABLE 5.3</w:t>
      </w:r>
    </w:p>
    <w:p w:rsidR="001C37E4" w:rsidRPr="00125F55" w:rsidRDefault="001C37E4" w:rsidP="00125F55">
      <w:pPr>
        <w:pStyle w:val="Tabletitle"/>
        <w:rPr>
          <w:lang w:val="en-US"/>
        </w:rPr>
      </w:pPr>
      <w:r w:rsidRPr="007B4F03">
        <w:rPr>
          <w:lang w:val="en-US"/>
        </w:rPr>
        <w:t>Separation distances (km) required for protecting air-borne radars</w:t>
      </w:r>
      <w:r>
        <w:rPr>
          <w:lang w:val="en-US"/>
        </w:rPr>
        <w:t xml:space="preserve"> </w:t>
      </w:r>
      <w:r w:rsidRPr="007B4F03">
        <w:rPr>
          <w:lang w:val="en-US"/>
        </w:rPr>
        <w:br/>
        <w:t>from indoor and outdoor deployed RLANs</w:t>
      </w:r>
      <w:r w:rsidRPr="00125F55">
        <w:rPr>
          <w:lang w:val="en-US"/>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2"/>
        <w:gridCol w:w="1927"/>
        <w:gridCol w:w="1927"/>
        <w:gridCol w:w="1921"/>
        <w:gridCol w:w="1922"/>
      </w:tblGrid>
      <w:tr w:rsidR="001C37E4" w:rsidRPr="007B4F03" w:rsidTr="001C37E4">
        <w:trPr>
          <w:jc w:val="center"/>
        </w:trPr>
        <w:tc>
          <w:tcPr>
            <w:tcW w:w="1970" w:type="dxa"/>
            <w:shd w:val="clear" w:color="auto" w:fill="auto"/>
            <w:vAlign w:val="center"/>
          </w:tcPr>
          <w:p w:rsidR="001C37E4" w:rsidRPr="00125F55" w:rsidRDefault="001C37E4">
            <w:pPr>
              <w:pStyle w:val="Tabletext"/>
              <w:rPr>
                <w:lang w:val="en-US"/>
              </w:rPr>
            </w:pPr>
          </w:p>
        </w:tc>
        <w:tc>
          <w:tcPr>
            <w:tcW w:w="3942" w:type="dxa"/>
            <w:gridSpan w:val="2"/>
            <w:shd w:val="clear" w:color="auto" w:fill="auto"/>
            <w:vAlign w:val="center"/>
          </w:tcPr>
          <w:p w:rsidR="001C37E4" w:rsidRPr="007B4F03" w:rsidRDefault="001C37E4">
            <w:pPr>
              <w:pStyle w:val="Tabletext"/>
              <w:jc w:val="center"/>
              <w:rPr>
                <w:i/>
                <w:lang w:val="en-US"/>
              </w:rPr>
            </w:pPr>
            <w:proofErr w:type="spellStart"/>
            <w:r w:rsidRPr="007B4F03">
              <w:rPr>
                <w:i/>
                <w:lang w:val="en-US"/>
              </w:rPr>
              <w:t>EIRP</w:t>
            </w:r>
            <w:r w:rsidRPr="007B4F03">
              <w:rPr>
                <w:i/>
                <w:vertAlign w:val="subscript"/>
                <w:lang w:val="en-US"/>
              </w:rPr>
              <w:t>eff</w:t>
            </w:r>
            <w:proofErr w:type="spellEnd"/>
            <w:r w:rsidRPr="007B4F03">
              <w:rPr>
                <w:i/>
                <w:lang w:val="en-US"/>
              </w:rPr>
              <w:t xml:space="preserve">=-7 </w:t>
            </w:r>
            <w:proofErr w:type="spellStart"/>
            <w:r w:rsidRPr="007B4F03">
              <w:rPr>
                <w:i/>
                <w:lang w:val="en-US"/>
              </w:rPr>
              <w:t>dBW</w:t>
            </w:r>
            <w:proofErr w:type="spellEnd"/>
            <w:r w:rsidRPr="007B4F03">
              <w:rPr>
                <w:i/>
                <w:lang w:val="en-US"/>
              </w:rPr>
              <w:t>, σ=0 dB</w:t>
            </w:r>
          </w:p>
        </w:tc>
        <w:tc>
          <w:tcPr>
            <w:tcW w:w="3943" w:type="dxa"/>
            <w:gridSpan w:val="2"/>
            <w:shd w:val="clear" w:color="auto" w:fill="auto"/>
            <w:vAlign w:val="center"/>
          </w:tcPr>
          <w:p w:rsidR="001C37E4" w:rsidRPr="007B4F03" w:rsidRDefault="001C37E4">
            <w:pPr>
              <w:pStyle w:val="Tabletext"/>
              <w:jc w:val="center"/>
              <w:rPr>
                <w:i/>
                <w:lang w:val="en-US"/>
              </w:rPr>
            </w:pPr>
            <w:proofErr w:type="spellStart"/>
            <w:r w:rsidRPr="007B4F03">
              <w:rPr>
                <w:i/>
                <w:lang w:val="en-US"/>
              </w:rPr>
              <w:t>EIRP</w:t>
            </w:r>
            <w:r w:rsidRPr="007B4F03">
              <w:rPr>
                <w:i/>
                <w:vertAlign w:val="subscript"/>
                <w:lang w:val="en-US"/>
              </w:rPr>
              <w:t>eff</w:t>
            </w:r>
            <w:proofErr w:type="spellEnd"/>
            <w:r w:rsidRPr="007B4F03">
              <w:rPr>
                <w:i/>
                <w:lang w:val="en-US"/>
              </w:rPr>
              <w:t xml:space="preserve">=-7 </w:t>
            </w:r>
            <w:proofErr w:type="spellStart"/>
            <w:r w:rsidRPr="007B4F03">
              <w:rPr>
                <w:i/>
                <w:lang w:val="en-US"/>
              </w:rPr>
              <w:t>dBW</w:t>
            </w:r>
            <w:proofErr w:type="spellEnd"/>
            <w:r w:rsidRPr="007B4F03">
              <w:rPr>
                <w:i/>
                <w:lang w:val="en-US"/>
              </w:rPr>
              <w:t>, σ=20 dB</w:t>
            </w:r>
          </w:p>
        </w:tc>
      </w:tr>
      <w:tr w:rsidR="001C37E4" w:rsidRPr="007B4F03" w:rsidTr="001C37E4">
        <w:trPr>
          <w:jc w:val="center"/>
        </w:trPr>
        <w:tc>
          <w:tcPr>
            <w:tcW w:w="1970" w:type="dxa"/>
            <w:shd w:val="clear" w:color="auto" w:fill="auto"/>
          </w:tcPr>
          <w:p w:rsidR="001C37E4" w:rsidRPr="00125F55" w:rsidRDefault="001C37E4">
            <w:pPr>
              <w:pStyle w:val="Tabletext"/>
              <w:rPr>
                <w:lang w:val="en-US"/>
              </w:rPr>
            </w:pPr>
            <w:r w:rsidRPr="007B4F03">
              <w:rPr>
                <w:lang w:val="en-US"/>
              </w:rPr>
              <w:t>ΔF</w:t>
            </w:r>
            <w:r w:rsidRPr="007B4F03">
              <w:rPr>
                <w:vertAlign w:val="subscript"/>
                <w:lang w:val="en-US"/>
              </w:rPr>
              <w:t>RLAN</w:t>
            </w:r>
            <w:r w:rsidRPr="007B4F03">
              <w:rPr>
                <w:lang w:val="en-US"/>
              </w:rPr>
              <w:t>, MHz</w:t>
            </w:r>
          </w:p>
        </w:tc>
        <w:tc>
          <w:tcPr>
            <w:tcW w:w="1971" w:type="dxa"/>
            <w:shd w:val="clear" w:color="auto" w:fill="auto"/>
          </w:tcPr>
          <w:p w:rsidR="001C37E4" w:rsidRPr="007B4F03" w:rsidRDefault="001C37E4">
            <w:pPr>
              <w:pStyle w:val="Tabletext"/>
              <w:jc w:val="center"/>
              <w:rPr>
                <w:lang w:val="en-US"/>
              </w:rPr>
            </w:pPr>
            <w:r w:rsidRPr="007B4F03">
              <w:rPr>
                <w:lang w:val="en-US"/>
              </w:rPr>
              <w:t>20</w:t>
            </w:r>
          </w:p>
        </w:tc>
        <w:tc>
          <w:tcPr>
            <w:tcW w:w="1971" w:type="dxa"/>
            <w:shd w:val="clear" w:color="auto" w:fill="auto"/>
          </w:tcPr>
          <w:p w:rsidR="001C37E4" w:rsidRPr="007B4F03" w:rsidRDefault="001C37E4">
            <w:pPr>
              <w:pStyle w:val="Tabletext"/>
              <w:jc w:val="center"/>
              <w:rPr>
                <w:lang w:val="en-US"/>
              </w:rPr>
            </w:pPr>
            <w:r w:rsidRPr="007B4F03">
              <w:rPr>
                <w:lang w:val="en-US"/>
              </w:rPr>
              <w:t>160</w:t>
            </w:r>
          </w:p>
        </w:tc>
        <w:tc>
          <w:tcPr>
            <w:tcW w:w="1971" w:type="dxa"/>
            <w:shd w:val="clear" w:color="auto" w:fill="auto"/>
          </w:tcPr>
          <w:p w:rsidR="001C37E4" w:rsidRPr="007B4F03" w:rsidRDefault="001C37E4">
            <w:pPr>
              <w:pStyle w:val="Tabletext"/>
              <w:jc w:val="center"/>
              <w:rPr>
                <w:lang w:val="en-US"/>
              </w:rPr>
            </w:pPr>
            <w:r w:rsidRPr="007B4F03">
              <w:rPr>
                <w:lang w:val="en-US"/>
              </w:rPr>
              <w:t>20</w:t>
            </w:r>
          </w:p>
        </w:tc>
        <w:tc>
          <w:tcPr>
            <w:tcW w:w="1972" w:type="dxa"/>
            <w:shd w:val="clear" w:color="auto" w:fill="auto"/>
          </w:tcPr>
          <w:p w:rsidR="001C37E4" w:rsidRPr="007B4F03" w:rsidRDefault="001C37E4">
            <w:pPr>
              <w:pStyle w:val="Tabletext"/>
              <w:jc w:val="center"/>
              <w:rPr>
                <w:lang w:val="en-US"/>
              </w:rPr>
            </w:pPr>
            <w:r w:rsidRPr="007B4F03">
              <w:rPr>
                <w:lang w:val="en-US"/>
              </w:rPr>
              <w:t>160</w:t>
            </w:r>
          </w:p>
        </w:tc>
      </w:tr>
      <w:tr w:rsidR="001C37E4" w:rsidRPr="007B4F03" w:rsidTr="001C37E4">
        <w:trPr>
          <w:jc w:val="center"/>
        </w:trPr>
        <w:tc>
          <w:tcPr>
            <w:tcW w:w="1970" w:type="dxa"/>
            <w:shd w:val="clear" w:color="auto" w:fill="auto"/>
          </w:tcPr>
          <w:p w:rsidR="001C37E4" w:rsidRPr="007B4F03" w:rsidRDefault="001C37E4">
            <w:pPr>
              <w:pStyle w:val="Tabletext"/>
              <w:rPr>
                <w:lang w:val="en-US"/>
              </w:rPr>
            </w:pPr>
            <w:r w:rsidRPr="007B4F03">
              <w:rPr>
                <w:lang w:val="en-US"/>
              </w:rPr>
              <w:t>Radar 9</w:t>
            </w:r>
          </w:p>
        </w:tc>
        <w:tc>
          <w:tcPr>
            <w:tcW w:w="1971" w:type="dxa"/>
            <w:shd w:val="clear" w:color="auto" w:fill="auto"/>
          </w:tcPr>
          <w:p w:rsidR="001C37E4" w:rsidRPr="007B4F03" w:rsidRDefault="001C37E4">
            <w:pPr>
              <w:pStyle w:val="Tabletext"/>
              <w:jc w:val="center"/>
              <w:rPr>
                <w:lang w:val="en-US"/>
              </w:rPr>
            </w:pPr>
            <w:r w:rsidRPr="007B4F03">
              <w:rPr>
                <w:lang w:val="en-US"/>
              </w:rPr>
              <w:t>&gt;R</w:t>
            </w:r>
            <w:r w:rsidRPr="007B4F03">
              <w:rPr>
                <w:vertAlign w:val="subscript"/>
                <w:lang w:val="en-US"/>
              </w:rPr>
              <w:t>LOS</w:t>
            </w:r>
          </w:p>
        </w:tc>
        <w:tc>
          <w:tcPr>
            <w:tcW w:w="1971" w:type="dxa"/>
            <w:shd w:val="clear" w:color="auto" w:fill="auto"/>
          </w:tcPr>
          <w:p w:rsidR="001C37E4" w:rsidRPr="007B4F03" w:rsidRDefault="001C37E4">
            <w:pPr>
              <w:pStyle w:val="Tabletext"/>
              <w:jc w:val="center"/>
              <w:rPr>
                <w:lang w:val="en-US"/>
              </w:rPr>
            </w:pPr>
            <w:r w:rsidRPr="007B4F03">
              <w:rPr>
                <w:lang w:val="en-US"/>
              </w:rPr>
              <w:t>&gt;R</w:t>
            </w:r>
            <w:r w:rsidRPr="007B4F03">
              <w:rPr>
                <w:vertAlign w:val="subscript"/>
                <w:lang w:val="en-US"/>
              </w:rPr>
              <w:t>LOS</w:t>
            </w:r>
          </w:p>
        </w:tc>
        <w:tc>
          <w:tcPr>
            <w:tcW w:w="1971" w:type="dxa"/>
            <w:shd w:val="clear" w:color="auto" w:fill="auto"/>
          </w:tcPr>
          <w:p w:rsidR="001C37E4" w:rsidRPr="007B4F03" w:rsidRDefault="001C37E4">
            <w:pPr>
              <w:pStyle w:val="Tabletext"/>
              <w:jc w:val="center"/>
              <w:rPr>
                <w:lang w:val="en-US"/>
              </w:rPr>
            </w:pPr>
            <w:r w:rsidRPr="007B4F03">
              <w:rPr>
                <w:lang w:val="en-US"/>
              </w:rPr>
              <w:t>200</w:t>
            </w:r>
          </w:p>
        </w:tc>
        <w:tc>
          <w:tcPr>
            <w:tcW w:w="1972" w:type="dxa"/>
            <w:shd w:val="clear" w:color="auto" w:fill="auto"/>
          </w:tcPr>
          <w:p w:rsidR="001C37E4" w:rsidRPr="007B4F03" w:rsidRDefault="001C37E4">
            <w:pPr>
              <w:pStyle w:val="Tabletext"/>
              <w:jc w:val="center"/>
              <w:rPr>
                <w:lang w:val="en-US"/>
              </w:rPr>
            </w:pPr>
            <w:r w:rsidRPr="007B4F03">
              <w:rPr>
                <w:lang w:val="en-US"/>
              </w:rPr>
              <w:t>71</w:t>
            </w:r>
          </w:p>
        </w:tc>
      </w:tr>
      <w:tr w:rsidR="001C37E4" w:rsidRPr="007B4F03" w:rsidTr="001C37E4">
        <w:trPr>
          <w:jc w:val="center"/>
        </w:trPr>
        <w:tc>
          <w:tcPr>
            <w:tcW w:w="1970" w:type="dxa"/>
            <w:shd w:val="clear" w:color="auto" w:fill="auto"/>
          </w:tcPr>
          <w:p w:rsidR="001C37E4" w:rsidRPr="007B4F03" w:rsidRDefault="001C37E4">
            <w:pPr>
              <w:pStyle w:val="Tabletext"/>
              <w:rPr>
                <w:lang w:val="en-US"/>
              </w:rPr>
            </w:pPr>
            <w:r w:rsidRPr="007B4F03">
              <w:rPr>
                <w:lang w:val="en-US"/>
              </w:rPr>
              <w:t>Radar 17</w:t>
            </w:r>
          </w:p>
        </w:tc>
        <w:tc>
          <w:tcPr>
            <w:tcW w:w="1971" w:type="dxa"/>
            <w:shd w:val="clear" w:color="auto" w:fill="auto"/>
          </w:tcPr>
          <w:p w:rsidR="001C37E4" w:rsidRPr="007B4F03" w:rsidRDefault="001C37E4">
            <w:pPr>
              <w:pStyle w:val="Tabletext"/>
              <w:jc w:val="center"/>
              <w:rPr>
                <w:lang w:val="en-US"/>
              </w:rPr>
            </w:pPr>
            <w:r w:rsidRPr="007B4F03">
              <w:rPr>
                <w:lang w:val="en-US"/>
              </w:rPr>
              <w:t>&gt;R</w:t>
            </w:r>
            <w:r w:rsidRPr="007B4F03">
              <w:rPr>
                <w:vertAlign w:val="subscript"/>
                <w:lang w:val="en-US"/>
              </w:rPr>
              <w:t>LOS</w:t>
            </w:r>
          </w:p>
        </w:tc>
        <w:tc>
          <w:tcPr>
            <w:tcW w:w="1971" w:type="dxa"/>
            <w:shd w:val="clear" w:color="auto" w:fill="auto"/>
          </w:tcPr>
          <w:p w:rsidR="001C37E4" w:rsidRPr="007B4F03" w:rsidRDefault="001C37E4">
            <w:pPr>
              <w:pStyle w:val="Tabletext"/>
              <w:jc w:val="center"/>
              <w:rPr>
                <w:lang w:val="en-US"/>
              </w:rPr>
            </w:pPr>
            <w:r w:rsidRPr="007B4F03">
              <w:rPr>
                <w:lang w:val="en-US"/>
              </w:rPr>
              <w:t>342</w:t>
            </w:r>
          </w:p>
        </w:tc>
        <w:tc>
          <w:tcPr>
            <w:tcW w:w="1971" w:type="dxa"/>
            <w:shd w:val="clear" w:color="auto" w:fill="auto"/>
          </w:tcPr>
          <w:p w:rsidR="001C37E4" w:rsidRPr="007B4F03" w:rsidRDefault="001C37E4">
            <w:pPr>
              <w:pStyle w:val="Tabletext"/>
              <w:jc w:val="center"/>
              <w:rPr>
                <w:lang w:val="en-US"/>
              </w:rPr>
            </w:pPr>
            <w:r w:rsidRPr="007B4F03">
              <w:rPr>
                <w:lang w:val="en-US"/>
              </w:rPr>
              <w:t>97</w:t>
            </w:r>
          </w:p>
        </w:tc>
        <w:tc>
          <w:tcPr>
            <w:tcW w:w="1972" w:type="dxa"/>
            <w:shd w:val="clear" w:color="auto" w:fill="auto"/>
          </w:tcPr>
          <w:p w:rsidR="001C37E4" w:rsidRPr="007B4F03" w:rsidRDefault="001C37E4">
            <w:pPr>
              <w:pStyle w:val="Tabletext"/>
              <w:jc w:val="center"/>
              <w:rPr>
                <w:lang w:val="en-US"/>
              </w:rPr>
            </w:pPr>
            <w:r w:rsidRPr="007B4F03">
              <w:rPr>
                <w:lang w:val="en-US"/>
              </w:rPr>
              <w:t>34</w:t>
            </w:r>
          </w:p>
        </w:tc>
      </w:tr>
    </w:tbl>
    <w:p w:rsidR="001C37E4" w:rsidRDefault="001C37E4">
      <w:pPr>
        <w:pStyle w:val="Tablefin"/>
      </w:pPr>
    </w:p>
    <w:p w:rsidR="001C37E4" w:rsidRPr="007B4F03" w:rsidRDefault="001C37E4">
      <w:pPr>
        <w:rPr>
          <w:lang w:val="en-US"/>
        </w:rPr>
      </w:pPr>
      <w:r w:rsidRPr="007B4F03">
        <w:rPr>
          <w:lang w:val="en-US"/>
        </w:rPr>
        <w:t>Analysis of the results reflected in Table 5.3 shows that even in case of a single-source interference caused by outdoor RLAN transmitter the required protection distance could far exceed line-of-sight distance between an air-borne radar receiver and a RLAN transmitter. In case of deployment of a RLAN indoor transmitter the required protection distance could range from 34 km to 200 km depending on the RLAN bandwidth.</w:t>
      </w:r>
    </w:p>
    <w:p w:rsidR="001C37E4" w:rsidRPr="007B4F03" w:rsidRDefault="001C37E4">
      <w:pPr>
        <w:rPr>
          <w:lang w:val="en-US"/>
        </w:rPr>
      </w:pPr>
      <w:r w:rsidRPr="007B4F03">
        <w:rPr>
          <w:lang w:val="en-US"/>
        </w:rPr>
        <w:t xml:space="preserve">Estimation of the required protection distances was also conducted assuming multisource interference caused by three simultaneously operating indoor RLAN transmitters deployed in a single building. The estimation results are shown in Table 5.4. </w:t>
      </w:r>
    </w:p>
    <w:p w:rsidR="001C37E4" w:rsidRPr="007B4F03" w:rsidRDefault="001C37E4">
      <w:pPr>
        <w:pStyle w:val="TableNo"/>
        <w:rPr>
          <w:lang w:val="en-US"/>
        </w:rPr>
      </w:pPr>
      <w:r w:rsidRPr="007B4F03">
        <w:rPr>
          <w:lang w:val="en-US"/>
        </w:rPr>
        <w:t>TABLE 5.4</w:t>
      </w:r>
    </w:p>
    <w:p w:rsidR="001C37E4" w:rsidRPr="00125F55" w:rsidRDefault="001C37E4" w:rsidP="00125F55">
      <w:pPr>
        <w:pStyle w:val="Tabletitle"/>
        <w:rPr>
          <w:lang w:val="en-US"/>
        </w:rPr>
      </w:pPr>
      <w:r w:rsidRPr="007B4F03">
        <w:rPr>
          <w:lang w:val="en-US"/>
        </w:rPr>
        <w:t>Separation distances (km) required for protecting air-borne radars</w:t>
      </w:r>
      <w:r w:rsidRPr="007B4F03">
        <w:rPr>
          <w:lang w:val="en-US"/>
        </w:rPr>
        <w:br/>
        <w:t xml:space="preserve"> from three indoor and outdoor deployed RLANs</w:t>
      </w:r>
      <w:r w:rsidRPr="00125F55">
        <w:rPr>
          <w:lang w:val="en-US"/>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2"/>
        <w:gridCol w:w="1927"/>
        <w:gridCol w:w="1927"/>
        <w:gridCol w:w="1921"/>
        <w:gridCol w:w="1922"/>
      </w:tblGrid>
      <w:tr w:rsidR="001C37E4" w:rsidRPr="007B4F03" w:rsidTr="001C37E4">
        <w:trPr>
          <w:jc w:val="center"/>
        </w:trPr>
        <w:tc>
          <w:tcPr>
            <w:tcW w:w="1970" w:type="dxa"/>
            <w:shd w:val="clear" w:color="auto" w:fill="auto"/>
            <w:vAlign w:val="center"/>
          </w:tcPr>
          <w:p w:rsidR="001C37E4" w:rsidRPr="00125F55" w:rsidRDefault="001C37E4">
            <w:pPr>
              <w:pStyle w:val="Tabletext"/>
              <w:rPr>
                <w:lang w:val="en-US"/>
              </w:rPr>
            </w:pPr>
          </w:p>
        </w:tc>
        <w:tc>
          <w:tcPr>
            <w:tcW w:w="3942" w:type="dxa"/>
            <w:gridSpan w:val="2"/>
            <w:shd w:val="clear" w:color="auto" w:fill="auto"/>
            <w:vAlign w:val="center"/>
          </w:tcPr>
          <w:p w:rsidR="001C37E4" w:rsidRPr="007B4F03" w:rsidRDefault="001C37E4">
            <w:pPr>
              <w:pStyle w:val="Tabletext"/>
              <w:jc w:val="center"/>
              <w:rPr>
                <w:i/>
                <w:lang w:val="en-US"/>
              </w:rPr>
            </w:pPr>
            <w:proofErr w:type="spellStart"/>
            <w:r w:rsidRPr="007B4F03">
              <w:rPr>
                <w:i/>
                <w:lang w:val="en-US"/>
              </w:rPr>
              <w:t>EIRP</w:t>
            </w:r>
            <w:r w:rsidRPr="007B4F03">
              <w:rPr>
                <w:i/>
                <w:vertAlign w:val="subscript"/>
                <w:lang w:val="en-US"/>
              </w:rPr>
              <w:t>eff</w:t>
            </w:r>
            <w:proofErr w:type="spellEnd"/>
            <w:r w:rsidRPr="007B4F03">
              <w:rPr>
                <w:i/>
                <w:lang w:val="en-US"/>
              </w:rPr>
              <w:t xml:space="preserve">=-7 </w:t>
            </w:r>
            <w:proofErr w:type="spellStart"/>
            <w:r w:rsidRPr="007B4F03">
              <w:rPr>
                <w:i/>
                <w:lang w:val="en-US"/>
              </w:rPr>
              <w:t>dBW</w:t>
            </w:r>
            <w:proofErr w:type="spellEnd"/>
            <w:r w:rsidRPr="007B4F03">
              <w:rPr>
                <w:i/>
                <w:lang w:val="en-US"/>
              </w:rPr>
              <w:t>, σ=0 dB</w:t>
            </w:r>
          </w:p>
        </w:tc>
        <w:tc>
          <w:tcPr>
            <w:tcW w:w="3943" w:type="dxa"/>
            <w:gridSpan w:val="2"/>
            <w:shd w:val="clear" w:color="auto" w:fill="auto"/>
            <w:vAlign w:val="center"/>
          </w:tcPr>
          <w:p w:rsidR="001C37E4" w:rsidRPr="007B4F03" w:rsidRDefault="001C37E4">
            <w:pPr>
              <w:pStyle w:val="Tabletext"/>
              <w:jc w:val="center"/>
              <w:rPr>
                <w:i/>
                <w:lang w:val="en-US"/>
              </w:rPr>
            </w:pPr>
            <w:proofErr w:type="spellStart"/>
            <w:r w:rsidRPr="007B4F03">
              <w:rPr>
                <w:i/>
                <w:lang w:val="en-US"/>
              </w:rPr>
              <w:t>EIRP</w:t>
            </w:r>
            <w:r w:rsidRPr="007B4F03">
              <w:rPr>
                <w:i/>
                <w:vertAlign w:val="subscript"/>
                <w:lang w:val="en-US"/>
              </w:rPr>
              <w:t>eff</w:t>
            </w:r>
            <w:proofErr w:type="spellEnd"/>
            <w:r w:rsidRPr="007B4F03">
              <w:rPr>
                <w:i/>
                <w:lang w:val="en-US"/>
              </w:rPr>
              <w:t xml:space="preserve">=-7 </w:t>
            </w:r>
            <w:proofErr w:type="spellStart"/>
            <w:r w:rsidRPr="007B4F03">
              <w:rPr>
                <w:i/>
                <w:lang w:val="en-US"/>
              </w:rPr>
              <w:t>dBW</w:t>
            </w:r>
            <w:proofErr w:type="spellEnd"/>
            <w:r w:rsidRPr="007B4F03">
              <w:rPr>
                <w:i/>
                <w:lang w:val="en-US"/>
              </w:rPr>
              <w:t>, σ=20 dB</w:t>
            </w:r>
          </w:p>
        </w:tc>
      </w:tr>
      <w:tr w:rsidR="001C37E4" w:rsidRPr="007B4F03" w:rsidTr="001C37E4">
        <w:trPr>
          <w:jc w:val="center"/>
        </w:trPr>
        <w:tc>
          <w:tcPr>
            <w:tcW w:w="1970" w:type="dxa"/>
            <w:shd w:val="clear" w:color="auto" w:fill="auto"/>
          </w:tcPr>
          <w:p w:rsidR="001C37E4" w:rsidRPr="007B4F03" w:rsidRDefault="001C37E4">
            <w:pPr>
              <w:pStyle w:val="Tabletext"/>
              <w:rPr>
                <w:lang w:val="en-US"/>
              </w:rPr>
            </w:pPr>
            <w:r w:rsidRPr="007B4F03">
              <w:rPr>
                <w:lang w:val="en-US"/>
              </w:rPr>
              <w:t>ΔF</w:t>
            </w:r>
            <w:r w:rsidRPr="007B4F03">
              <w:rPr>
                <w:vertAlign w:val="subscript"/>
                <w:lang w:val="en-US"/>
              </w:rPr>
              <w:t>RLAN</w:t>
            </w:r>
            <w:r w:rsidRPr="007B4F03">
              <w:rPr>
                <w:lang w:val="en-US"/>
              </w:rPr>
              <w:t>, MHz</w:t>
            </w:r>
          </w:p>
        </w:tc>
        <w:tc>
          <w:tcPr>
            <w:tcW w:w="1971" w:type="dxa"/>
            <w:shd w:val="clear" w:color="auto" w:fill="auto"/>
          </w:tcPr>
          <w:p w:rsidR="001C37E4" w:rsidRPr="007B4F03" w:rsidRDefault="001C37E4">
            <w:pPr>
              <w:pStyle w:val="Tabletext"/>
              <w:jc w:val="center"/>
              <w:rPr>
                <w:lang w:val="en-US"/>
              </w:rPr>
            </w:pPr>
            <w:r w:rsidRPr="007B4F03">
              <w:rPr>
                <w:lang w:val="en-US"/>
              </w:rPr>
              <w:t>20</w:t>
            </w:r>
          </w:p>
        </w:tc>
        <w:tc>
          <w:tcPr>
            <w:tcW w:w="1971" w:type="dxa"/>
            <w:shd w:val="clear" w:color="auto" w:fill="auto"/>
          </w:tcPr>
          <w:p w:rsidR="001C37E4" w:rsidRPr="007B4F03" w:rsidRDefault="001C37E4">
            <w:pPr>
              <w:pStyle w:val="Tabletext"/>
              <w:jc w:val="center"/>
              <w:rPr>
                <w:lang w:val="en-US"/>
              </w:rPr>
            </w:pPr>
            <w:r w:rsidRPr="007B4F03">
              <w:rPr>
                <w:lang w:val="en-US"/>
              </w:rPr>
              <w:t>160</w:t>
            </w:r>
          </w:p>
        </w:tc>
        <w:tc>
          <w:tcPr>
            <w:tcW w:w="1971" w:type="dxa"/>
            <w:shd w:val="clear" w:color="auto" w:fill="auto"/>
          </w:tcPr>
          <w:p w:rsidR="001C37E4" w:rsidRPr="007B4F03" w:rsidRDefault="001C37E4">
            <w:pPr>
              <w:pStyle w:val="Tabletext"/>
              <w:jc w:val="center"/>
              <w:rPr>
                <w:lang w:val="en-US"/>
              </w:rPr>
            </w:pPr>
            <w:r w:rsidRPr="007B4F03">
              <w:rPr>
                <w:lang w:val="en-US"/>
              </w:rPr>
              <w:t>20</w:t>
            </w:r>
          </w:p>
        </w:tc>
        <w:tc>
          <w:tcPr>
            <w:tcW w:w="1972" w:type="dxa"/>
            <w:shd w:val="clear" w:color="auto" w:fill="auto"/>
          </w:tcPr>
          <w:p w:rsidR="001C37E4" w:rsidRPr="007B4F03" w:rsidRDefault="001C37E4">
            <w:pPr>
              <w:pStyle w:val="Tabletext"/>
              <w:jc w:val="center"/>
              <w:rPr>
                <w:lang w:val="en-US"/>
              </w:rPr>
            </w:pPr>
            <w:r w:rsidRPr="007B4F03">
              <w:rPr>
                <w:lang w:val="en-US"/>
              </w:rPr>
              <w:t>160</w:t>
            </w:r>
          </w:p>
        </w:tc>
      </w:tr>
      <w:tr w:rsidR="001C37E4" w:rsidRPr="007B4F03" w:rsidTr="001C37E4">
        <w:trPr>
          <w:jc w:val="center"/>
        </w:trPr>
        <w:tc>
          <w:tcPr>
            <w:tcW w:w="1970" w:type="dxa"/>
            <w:shd w:val="clear" w:color="auto" w:fill="auto"/>
          </w:tcPr>
          <w:p w:rsidR="001C37E4" w:rsidRPr="007B4F03" w:rsidRDefault="001C37E4">
            <w:pPr>
              <w:pStyle w:val="Tabletext"/>
              <w:rPr>
                <w:lang w:val="en-US"/>
              </w:rPr>
            </w:pPr>
            <w:r w:rsidRPr="007B4F03">
              <w:rPr>
                <w:lang w:val="en-US"/>
              </w:rPr>
              <w:t>Radar 9</w:t>
            </w:r>
          </w:p>
        </w:tc>
        <w:tc>
          <w:tcPr>
            <w:tcW w:w="1971" w:type="dxa"/>
            <w:shd w:val="clear" w:color="auto" w:fill="auto"/>
          </w:tcPr>
          <w:p w:rsidR="001C37E4" w:rsidRPr="007B4F03" w:rsidRDefault="001C37E4">
            <w:pPr>
              <w:pStyle w:val="Tabletext"/>
              <w:jc w:val="center"/>
              <w:rPr>
                <w:lang w:val="en-US"/>
              </w:rPr>
            </w:pPr>
            <w:r w:rsidRPr="007B4F03">
              <w:rPr>
                <w:lang w:val="en-US"/>
              </w:rPr>
              <w:t>&gt;R</w:t>
            </w:r>
            <w:r w:rsidRPr="007B4F03">
              <w:rPr>
                <w:vertAlign w:val="subscript"/>
                <w:lang w:val="en-US"/>
              </w:rPr>
              <w:t>LOS</w:t>
            </w:r>
          </w:p>
        </w:tc>
        <w:tc>
          <w:tcPr>
            <w:tcW w:w="1971" w:type="dxa"/>
            <w:shd w:val="clear" w:color="auto" w:fill="auto"/>
          </w:tcPr>
          <w:p w:rsidR="001C37E4" w:rsidRPr="007B4F03" w:rsidRDefault="001C37E4">
            <w:pPr>
              <w:pStyle w:val="Tabletext"/>
              <w:jc w:val="center"/>
              <w:rPr>
                <w:lang w:val="en-US"/>
              </w:rPr>
            </w:pPr>
            <w:r w:rsidRPr="007B4F03">
              <w:rPr>
                <w:lang w:val="en-US"/>
              </w:rPr>
              <w:t>&gt;R</w:t>
            </w:r>
            <w:r w:rsidRPr="007B4F03">
              <w:rPr>
                <w:vertAlign w:val="subscript"/>
                <w:lang w:val="en-US"/>
              </w:rPr>
              <w:t>LOS</w:t>
            </w:r>
          </w:p>
        </w:tc>
        <w:tc>
          <w:tcPr>
            <w:tcW w:w="1971" w:type="dxa"/>
            <w:shd w:val="clear" w:color="auto" w:fill="auto"/>
          </w:tcPr>
          <w:p w:rsidR="001C37E4" w:rsidRPr="007B4F03" w:rsidRDefault="001C37E4">
            <w:pPr>
              <w:pStyle w:val="Tabletext"/>
              <w:jc w:val="center"/>
              <w:rPr>
                <w:lang w:val="en-US"/>
              </w:rPr>
            </w:pPr>
            <w:r w:rsidRPr="007B4F03">
              <w:rPr>
                <w:lang w:val="en-US"/>
              </w:rPr>
              <w:t>344</w:t>
            </w:r>
          </w:p>
        </w:tc>
        <w:tc>
          <w:tcPr>
            <w:tcW w:w="1972" w:type="dxa"/>
            <w:shd w:val="clear" w:color="auto" w:fill="auto"/>
          </w:tcPr>
          <w:p w:rsidR="001C37E4" w:rsidRPr="007B4F03" w:rsidRDefault="001C37E4">
            <w:pPr>
              <w:pStyle w:val="Tabletext"/>
              <w:jc w:val="center"/>
              <w:rPr>
                <w:lang w:val="en-US"/>
              </w:rPr>
            </w:pPr>
            <w:r w:rsidRPr="007B4F03">
              <w:rPr>
                <w:lang w:val="en-US"/>
              </w:rPr>
              <w:t>122</w:t>
            </w:r>
          </w:p>
        </w:tc>
      </w:tr>
      <w:tr w:rsidR="001C37E4" w:rsidRPr="007B4F03" w:rsidTr="001C37E4">
        <w:trPr>
          <w:jc w:val="center"/>
        </w:trPr>
        <w:tc>
          <w:tcPr>
            <w:tcW w:w="1970" w:type="dxa"/>
            <w:shd w:val="clear" w:color="auto" w:fill="auto"/>
          </w:tcPr>
          <w:p w:rsidR="001C37E4" w:rsidRPr="007B4F03" w:rsidRDefault="001C37E4">
            <w:pPr>
              <w:pStyle w:val="Tabletext"/>
              <w:rPr>
                <w:lang w:val="en-US"/>
              </w:rPr>
            </w:pPr>
            <w:r w:rsidRPr="007B4F03">
              <w:rPr>
                <w:lang w:val="en-US"/>
              </w:rPr>
              <w:t>Radar 17</w:t>
            </w:r>
          </w:p>
        </w:tc>
        <w:tc>
          <w:tcPr>
            <w:tcW w:w="1971" w:type="dxa"/>
            <w:shd w:val="clear" w:color="auto" w:fill="auto"/>
          </w:tcPr>
          <w:p w:rsidR="001C37E4" w:rsidRPr="007B4F03" w:rsidRDefault="001C37E4">
            <w:pPr>
              <w:pStyle w:val="Tabletext"/>
              <w:jc w:val="center"/>
              <w:rPr>
                <w:lang w:val="en-US"/>
              </w:rPr>
            </w:pPr>
            <w:r w:rsidRPr="007B4F03">
              <w:rPr>
                <w:lang w:val="en-US"/>
              </w:rPr>
              <w:t>&gt;R</w:t>
            </w:r>
            <w:r w:rsidRPr="007B4F03">
              <w:rPr>
                <w:vertAlign w:val="subscript"/>
                <w:lang w:val="en-US"/>
              </w:rPr>
              <w:t>LOS</w:t>
            </w:r>
          </w:p>
        </w:tc>
        <w:tc>
          <w:tcPr>
            <w:tcW w:w="1971" w:type="dxa"/>
            <w:shd w:val="clear" w:color="auto" w:fill="auto"/>
          </w:tcPr>
          <w:p w:rsidR="001C37E4" w:rsidRPr="007B4F03" w:rsidRDefault="001C37E4">
            <w:pPr>
              <w:pStyle w:val="Tabletext"/>
              <w:jc w:val="center"/>
              <w:rPr>
                <w:lang w:val="en-US"/>
              </w:rPr>
            </w:pPr>
            <w:r w:rsidRPr="007B4F03">
              <w:rPr>
                <w:lang w:val="en-US"/>
              </w:rPr>
              <w:t>&gt;R</w:t>
            </w:r>
            <w:r w:rsidRPr="007B4F03">
              <w:rPr>
                <w:vertAlign w:val="subscript"/>
                <w:lang w:val="en-US"/>
              </w:rPr>
              <w:t>LOS</w:t>
            </w:r>
          </w:p>
        </w:tc>
        <w:tc>
          <w:tcPr>
            <w:tcW w:w="1971" w:type="dxa"/>
            <w:shd w:val="clear" w:color="auto" w:fill="auto"/>
          </w:tcPr>
          <w:p w:rsidR="001C37E4" w:rsidRPr="007B4F03" w:rsidRDefault="001C37E4">
            <w:pPr>
              <w:pStyle w:val="Tabletext"/>
              <w:jc w:val="center"/>
              <w:rPr>
                <w:lang w:val="en-US"/>
              </w:rPr>
            </w:pPr>
            <w:r w:rsidRPr="007B4F03">
              <w:rPr>
                <w:lang w:val="en-US"/>
              </w:rPr>
              <w:t>166</w:t>
            </w:r>
          </w:p>
        </w:tc>
        <w:tc>
          <w:tcPr>
            <w:tcW w:w="1972" w:type="dxa"/>
            <w:shd w:val="clear" w:color="auto" w:fill="auto"/>
          </w:tcPr>
          <w:p w:rsidR="001C37E4" w:rsidRPr="007B4F03" w:rsidRDefault="001C37E4">
            <w:pPr>
              <w:pStyle w:val="Tabletext"/>
              <w:jc w:val="center"/>
              <w:rPr>
                <w:lang w:val="en-US"/>
              </w:rPr>
            </w:pPr>
            <w:r w:rsidRPr="007B4F03">
              <w:rPr>
                <w:lang w:val="en-US"/>
              </w:rPr>
              <w:t>59</w:t>
            </w:r>
          </w:p>
        </w:tc>
      </w:tr>
    </w:tbl>
    <w:p w:rsidR="001C37E4" w:rsidRDefault="001C37E4">
      <w:pPr>
        <w:pStyle w:val="Tablefin"/>
      </w:pPr>
    </w:p>
    <w:p w:rsidR="001C37E4" w:rsidRPr="007B4F03" w:rsidRDefault="001C37E4">
      <w:pPr>
        <w:rPr>
          <w:lang w:val="en-US"/>
        </w:rPr>
      </w:pPr>
      <w:r w:rsidRPr="007B4F03">
        <w:rPr>
          <w:lang w:val="en-US"/>
        </w:rPr>
        <w:t xml:space="preserve">Analysis of estimation results described in Table 5.4 shows that a partial consideration of multisource interference caused by RLANs transmitters would result in significant increase of protection distances required for operation of air-borne radar without interference. </w:t>
      </w:r>
    </w:p>
    <w:p w:rsidR="001C37E4" w:rsidRPr="007B4F03" w:rsidRDefault="001C37E4" w:rsidP="00125F55">
      <w:pPr>
        <w:rPr>
          <w:lang w:val="en-US"/>
        </w:rPr>
      </w:pPr>
      <w:r w:rsidRPr="007B4F03">
        <w:rPr>
          <w:lang w:val="en-US"/>
        </w:rPr>
        <w:t>Further clarification of effect caused by multisource interference, e.g. when, say, 100 outdoor RLANs transmitters operate in buildings of one urban quarter, would result in a protection distance which would significantly exceed line-of-sight distance for airborne radars at the altitude of 10 km.</w:t>
      </w:r>
    </w:p>
    <w:p w:rsidR="001C37E4" w:rsidRPr="007B4F03" w:rsidRDefault="001C37E4" w:rsidP="00125F55">
      <w:pPr>
        <w:rPr>
          <w:lang w:val="en-US"/>
        </w:rPr>
      </w:pPr>
      <w:r w:rsidRPr="007B4F03">
        <w:rPr>
          <w:lang w:val="en-US"/>
        </w:rPr>
        <w:t>Consideration of interference caused by deployed in one urban quarter indoor RLANs transmitters with 20 MHz signal bandwidth shows that the required protection</w:t>
      </w:r>
      <w:r w:rsidR="00F55278">
        <w:rPr>
          <w:lang w:val="en-US"/>
        </w:rPr>
        <w:t xml:space="preserve"> distance would exceed the line</w:t>
      </w:r>
      <w:r w:rsidR="00F55278">
        <w:rPr>
          <w:lang w:val="en-US"/>
        </w:rPr>
        <w:noBreakHyphen/>
      </w:r>
      <w:r w:rsidRPr="007B4F03">
        <w:rPr>
          <w:lang w:val="en-US"/>
        </w:rPr>
        <w:t xml:space="preserve">of-sight distance for radars 9 and 17. Consideration of RLANs transmitters with 160 MHz signal bandwidth would result in the required protection distance exceeding the line-of-sight distance for radar 9. The protection distance would be 342 km for Radar 17. Based on the above the conclusions may be drawn that compatibility between RLANs and air-borne radars seems to be extremely difficult to provide without using additional mitigation techniques. </w:t>
      </w:r>
    </w:p>
    <w:p w:rsidR="001C37E4" w:rsidRPr="007B4F03" w:rsidRDefault="001C37E4" w:rsidP="00125F55">
      <w:pPr>
        <w:pStyle w:val="Heading4"/>
        <w:rPr>
          <w:lang w:val="en-US"/>
        </w:rPr>
      </w:pPr>
      <w:r w:rsidRPr="00125F55">
        <w:rPr>
          <w:lang w:val="en-US"/>
        </w:rPr>
        <w:t>5.4.</w:t>
      </w:r>
      <w:r>
        <w:rPr>
          <w:lang w:val="en-US"/>
        </w:rPr>
        <w:t>1.</w:t>
      </w:r>
      <w:r w:rsidRPr="00125F55">
        <w:rPr>
          <w:lang w:val="en-US"/>
        </w:rPr>
        <w:t xml:space="preserve">2 </w:t>
      </w:r>
      <w:r>
        <w:rPr>
          <w:lang w:val="en-US"/>
        </w:rPr>
        <w:tab/>
      </w:r>
      <w:r w:rsidRPr="00E33B7E">
        <w:t>Compatibility</w:t>
      </w:r>
      <w:r w:rsidRPr="007B4F03">
        <w:rPr>
          <w:lang w:val="en-US"/>
        </w:rPr>
        <w:t xml:space="preserve"> of </w:t>
      </w:r>
      <w:r w:rsidRPr="007B4F03">
        <w:rPr>
          <w:shd w:val="clear" w:color="auto" w:fill="FFFFFF"/>
          <w:lang w:val="en-US"/>
        </w:rPr>
        <w:t>WAS/RLAN with ground radars of the radiolocation service in the frequency bands 5</w:t>
      </w:r>
      <w:r>
        <w:rPr>
          <w:shd w:val="clear" w:color="auto" w:fill="FFFFFF"/>
          <w:lang w:val="en-US"/>
        </w:rPr>
        <w:t> </w:t>
      </w:r>
      <w:r w:rsidRPr="007B4F03">
        <w:rPr>
          <w:shd w:val="clear" w:color="auto" w:fill="FFFFFF"/>
          <w:lang w:val="en-US"/>
        </w:rPr>
        <w:t>350-5</w:t>
      </w:r>
      <w:r>
        <w:rPr>
          <w:shd w:val="clear" w:color="auto" w:fill="FFFFFF"/>
          <w:lang w:val="en-US"/>
        </w:rPr>
        <w:t> </w:t>
      </w:r>
      <w:r w:rsidRPr="007B4F03">
        <w:rPr>
          <w:shd w:val="clear" w:color="auto" w:fill="FFFFFF"/>
          <w:lang w:val="en-US"/>
        </w:rPr>
        <w:t>470 MHz and</w:t>
      </w:r>
      <w:r w:rsidRPr="007B4F03">
        <w:rPr>
          <w:lang w:val="en-US"/>
        </w:rPr>
        <w:t xml:space="preserve"> </w:t>
      </w:r>
      <w:r w:rsidRPr="00125F55">
        <w:rPr>
          <w:shd w:val="clear" w:color="auto" w:fill="FFFFFF"/>
          <w:lang w:val="en-US"/>
        </w:rPr>
        <w:t>5</w:t>
      </w:r>
      <w:r>
        <w:rPr>
          <w:shd w:val="clear" w:color="auto" w:fill="FFFFFF"/>
          <w:lang w:val="en-US"/>
        </w:rPr>
        <w:t> </w:t>
      </w:r>
      <w:r w:rsidRPr="00125F55">
        <w:rPr>
          <w:shd w:val="clear" w:color="auto" w:fill="FFFFFF"/>
          <w:lang w:val="en-US"/>
        </w:rPr>
        <w:t>725-5</w:t>
      </w:r>
      <w:r>
        <w:rPr>
          <w:shd w:val="clear" w:color="auto" w:fill="FFFFFF"/>
          <w:lang w:val="en-US"/>
        </w:rPr>
        <w:t> </w:t>
      </w:r>
      <w:r w:rsidRPr="00125F55">
        <w:rPr>
          <w:shd w:val="clear" w:color="auto" w:fill="FFFFFF"/>
          <w:lang w:val="en-US"/>
        </w:rPr>
        <w:t>850</w:t>
      </w:r>
      <w:r w:rsidRPr="007B4F03">
        <w:rPr>
          <w:shd w:val="clear" w:color="auto" w:fill="FFFFFF"/>
          <w:lang w:val="en-US"/>
        </w:rPr>
        <w:t xml:space="preserve"> MHz</w:t>
      </w:r>
    </w:p>
    <w:p w:rsidR="001C37E4" w:rsidRPr="007B4F03" w:rsidRDefault="001C37E4">
      <w:pPr>
        <w:rPr>
          <w:lang w:val="en-US"/>
        </w:rPr>
      </w:pPr>
      <w:r w:rsidRPr="007B4F03">
        <w:rPr>
          <w:lang w:val="en-US"/>
        </w:rPr>
        <w:t xml:space="preserve">Compatibility evaluation of </w:t>
      </w:r>
      <w:r w:rsidRPr="007B4F03">
        <w:rPr>
          <w:szCs w:val="24"/>
          <w:lang w:val="en-US"/>
        </w:rPr>
        <w:t>WAS</w:t>
      </w:r>
      <w:r w:rsidRPr="00125F55">
        <w:rPr>
          <w:szCs w:val="24"/>
          <w:lang w:val="en-US"/>
        </w:rPr>
        <w:t>/</w:t>
      </w:r>
      <w:r w:rsidRPr="007B4F03">
        <w:rPr>
          <w:lang w:val="en-US"/>
        </w:rPr>
        <w:t xml:space="preserve">RLAN with ground-based radars operating in the considered frequency bands was performed in line with the interference scenario given in </w:t>
      </w:r>
      <w:r w:rsidR="00F55278" w:rsidRPr="007B4F03">
        <w:rPr>
          <w:lang w:val="en-US"/>
        </w:rPr>
        <w:t xml:space="preserve">section </w:t>
      </w:r>
      <w:r w:rsidRPr="007B4F03">
        <w:rPr>
          <w:lang w:val="en-US"/>
        </w:rPr>
        <w:t xml:space="preserve">5.2 hereof. </w:t>
      </w:r>
    </w:p>
    <w:p w:rsidR="001C37E4" w:rsidRPr="007B4F03" w:rsidRDefault="001C37E4" w:rsidP="00125F55">
      <w:pPr>
        <w:pStyle w:val="FigureNo"/>
        <w:rPr>
          <w:lang w:val="en-US"/>
        </w:rPr>
      </w:pPr>
      <w:r w:rsidRPr="00125F55">
        <w:rPr>
          <w:lang w:val="en-US"/>
        </w:rPr>
        <w:t xml:space="preserve">FIGURE </w:t>
      </w:r>
      <w:r w:rsidRPr="007B4F03">
        <w:rPr>
          <w:lang w:val="en-US"/>
        </w:rPr>
        <w:t>5.</w:t>
      </w:r>
      <w:r w:rsidRPr="00125F55">
        <w:rPr>
          <w:lang w:val="en-US"/>
        </w:rPr>
        <w:t>2</w:t>
      </w:r>
    </w:p>
    <w:p w:rsidR="001C37E4" w:rsidRPr="00125F55" w:rsidRDefault="001C37E4" w:rsidP="00125F55">
      <w:pPr>
        <w:pStyle w:val="Figuretitle"/>
        <w:rPr>
          <w:b w:val="0"/>
          <w:lang w:val="en-US"/>
        </w:rPr>
      </w:pPr>
      <w:r w:rsidRPr="00A3569A">
        <w:t xml:space="preserve">Interference scenario for </w:t>
      </w:r>
      <w:r w:rsidRPr="007B4F03">
        <w:t xml:space="preserve">RLS </w:t>
      </w:r>
      <w:r w:rsidRPr="00A3569A">
        <w:t>ground-based radar receiver</w:t>
      </w:r>
    </w:p>
    <w:p w:rsidR="001C37E4" w:rsidRPr="007B4F03" w:rsidRDefault="001C37E4">
      <w:pPr>
        <w:pStyle w:val="Figure"/>
        <w:rPr>
          <w:szCs w:val="24"/>
          <w:lang w:val="en-US"/>
        </w:rPr>
      </w:pPr>
      <w:r w:rsidRPr="007B4F03">
        <w:rPr>
          <w:lang w:val="en-US"/>
        </w:rPr>
        <w:object w:dxaOrig="16979" w:dyaOrig="6415">
          <v:shape id="_x0000_i1037" type="#_x0000_t75" style="width:345.75pt;height:129.75pt" o:ole="">
            <v:imagedata r:id="rId62" o:title=""/>
          </v:shape>
          <o:OLEObject Type="Embed" ProgID="Visio.Drawing.11" ShapeID="_x0000_i1037" DrawAspect="Content" ObjectID="_1541240192" r:id="rId63"/>
        </w:object>
      </w:r>
    </w:p>
    <w:p w:rsidR="001C37E4" w:rsidRPr="007B4F03" w:rsidRDefault="001C37E4" w:rsidP="00F55278">
      <w:pPr>
        <w:rPr>
          <w:lang w:val="en-US"/>
        </w:rPr>
      </w:pPr>
      <w:r w:rsidRPr="007B4F03">
        <w:rPr>
          <w:lang w:val="en-US"/>
        </w:rPr>
        <w:t xml:space="preserve">Interference was estimated using a propagation model described in Recommendation ITU-R Р.452. The assumed height of RLANs transmitters was 14 m, 20 m and 26 m. Propagation loss in walls was considered using the following equation: </w:t>
      </w:r>
    </w:p>
    <w:p w:rsidR="001C37E4" w:rsidRPr="00125F55" w:rsidRDefault="001C37E4">
      <w:pPr>
        <w:pStyle w:val="Equation"/>
        <w:rPr>
          <w:lang w:val="en-US"/>
        </w:rPr>
      </w:pPr>
      <w:r>
        <w:rPr>
          <w:lang w:val="en-US"/>
        </w:rPr>
        <w:tab/>
      </w:r>
      <w:r>
        <w:rPr>
          <w:lang w:val="en-US"/>
        </w:rPr>
        <w:tab/>
      </w:r>
      <w:r w:rsidRPr="007B4F03">
        <w:rPr>
          <w:lang w:val="en-US"/>
        </w:rPr>
        <w:object w:dxaOrig="4440" w:dyaOrig="380">
          <v:shape id="_x0000_i1038" type="#_x0000_t75" style="width:222.1pt;height:21.75pt" o:ole="">
            <v:imagedata r:id="rId64" o:title=""/>
          </v:shape>
          <o:OLEObject Type="Embed" ProgID="Equation.3" ShapeID="_x0000_i1038" DrawAspect="Content" ObjectID="_1541240193" r:id="rId65"/>
        </w:object>
      </w:r>
      <w:r w:rsidRPr="00125F55">
        <w:rPr>
          <w:lang w:val="en-US"/>
        </w:rPr>
        <w:t xml:space="preserve">, </w:t>
      </w:r>
      <w:proofErr w:type="spellStart"/>
      <w:r w:rsidRPr="00125F55">
        <w:rPr>
          <w:lang w:val="en-US"/>
        </w:rPr>
        <w:t>dBW</w:t>
      </w:r>
      <w:proofErr w:type="spellEnd"/>
      <w:r w:rsidRPr="00125F55">
        <w:rPr>
          <w:lang w:val="en-US"/>
        </w:rPr>
        <w:tab/>
        <w:t>(6)</w:t>
      </w:r>
    </w:p>
    <w:p w:rsidR="00DF7FF2" w:rsidRDefault="00DF7FF2">
      <w:pPr>
        <w:tabs>
          <w:tab w:val="clear" w:pos="1134"/>
          <w:tab w:val="clear" w:pos="1871"/>
          <w:tab w:val="clear" w:pos="2268"/>
        </w:tabs>
        <w:overflowPunct/>
        <w:autoSpaceDE/>
        <w:autoSpaceDN/>
        <w:adjustRightInd/>
        <w:spacing w:before="0"/>
        <w:textAlignment w:val="auto"/>
        <w:rPr>
          <w:szCs w:val="24"/>
          <w:lang w:val="en-US"/>
        </w:rPr>
      </w:pPr>
      <w:r>
        <w:rPr>
          <w:szCs w:val="24"/>
          <w:lang w:val="en-US"/>
        </w:rPr>
        <w:br w:type="page"/>
      </w:r>
    </w:p>
    <w:p w:rsidR="001C37E4" w:rsidRDefault="001C37E4">
      <w:pPr>
        <w:jc w:val="both"/>
        <w:rPr>
          <w:szCs w:val="24"/>
          <w:lang w:val="en-US"/>
        </w:rPr>
      </w:pPr>
      <w:r w:rsidRPr="007B4F03">
        <w:rPr>
          <w:szCs w:val="24"/>
          <w:lang w:val="en-US"/>
        </w:rPr>
        <w:t>where</w:t>
      </w:r>
      <w:r>
        <w:rPr>
          <w:szCs w:val="24"/>
          <w:lang w:val="en-US"/>
        </w:rPr>
        <w:t>:</w:t>
      </w:r>
    </w:p>
    <w:p w:rsidR="001C37E4" w:rsidRPr="00125F55" w:rsidRDefault="001C37E4">
      <w:pPr>
        <w:pStyle w:val="Equationlegend"/>
        <w:rPr>
          <w:lang w:val="en-US"/>
        </w:rPr>
      </w:pPr>
      <w:r w:rsidRPr="00125F55">
        <w:rPr>
          <w:lang w:val="en-US"/>
        </w:rPr>
        <w:tab/>
      </w:r>
      <w:r w:rsidRPr="007B4F03">
        <w:rPr>
          <w:lang w:val="en-US"/>
        </w:rPr>
        <w:sym w:font="Symbol" w:char="F073"/>
      </w:r>
      <w:r w:rsidRPr="00125F55">
        <w:rPr>
          <w:lang w:val="en-US"/>
        </w:rPr>
        <w:t xml:space="preserve"> </w:t>
      </w:r>
      <w:r>
        <w:rPr>
          <w:lang w:val="en-US"/>
        </w:rPr>
        <w:t>–</w:t>
      </w:r>
      <w:r>
        <w:rPr>
          <w:lang w:val="en-US"/>
        </w:rPr>
        <w:tab/>
      </w:r>
      <w:r w:rsidRPr="007B4F03">
        <w:rPr>
          <w:lang w:val="en-US"/>
        </w:rPr>
        <w:t>additional fading</w:t>
      </w:r>
      <w:r w:rsidRPr="00125F55">
        <w:rPr>
          <w:lang w:val="en-US"/>
        </w:rPr>
        <w:t xml:space="preserve">, </w:t>
      </w:r>
      <w:proofErr w:type="spellStart"/>
      <w:r w:rsidRPr="00125F55">
        <w:rPr>
          <w:lang w:val="en-US"/>
        </w:rPr>
        <w:t>dB.</w:t>
      </w:r>
      <w:proofErr w:type="spellEnd"/>
    </w:p>
    <w:p w:rsidR="001C37E4" w:rsidRPr="007B4F03" w:rsidRDefault="001C37E4">
      <w:pPr>
        <w:rPr>
          <w:lang w:val="en-US"/>
        </w:rPr>
      </w:pPr>
      <w:r w:rsidRPr="007B4F03">
        <w:rPr>
          <w:lang w:val="en-US"/>
        </w:rPr>
        <w:t xml:space="preserve">Fading in walls was assumed as 20 </w:t>
      </w:r>
      <w:proofErr w:type="spellStart"/>
      <w:r w:rsidRPr="007B4F03">
        <w:rPr>
          <w:lang w:val="en-US"/>
        </w:rPr>
        <w:t>dB.</w:t>
      </w:r>
      <w:proofErr w:type="spellEnd"/>
      <w:r w:rsidRPr="007B4F03">
        <w:rPr>
          <w:lang w:val="en-US"/>
        </w:rPr>
        <w:t xml:space="preserve"> The assumed radar antenna height above the ground level was 20 m. Multi-source interference was taken into account using equation (5). </w:t>
      </w:r>
    </w:p>
    <w:p w:rsidR="001C37E4" w:rsidRPr="007B4F03" w:rsidRDefault="001C37E4">
      <w:pPr>
        <w:rPr>
          <w:lang w:val="en-US"/>
        </w:rPr>
      </w:pPr>
      <w:r w:rsidRPr="007B4F03">
        <w:rPr>
          <w:lang w:val="en-US"/>
        </w:rPr>
        <w:t xml:space="preserve">Table 5.5 and Table 5.6 presents minimum estimated separation distances required for protection of ground-based </w:t>
      </w:r>
      <w:proofErr w:type="spellStart"/>
      <w:r w:rsidRPr="007B4F03">
        <w:rPr>
          <w:lang w:val="en-US"/>
        </w:rPr>
        <w:t>radiodetermination</w:t>
      </w:r>
      <w:proofErr w:type="spellEnd"/>
      <w:r w:rsidRPr="007B4F03">
        <w:rPr>
          <w:lang w:val="en-US"/>
        </w:rPr>
        <w:t xml:space="preserve"> radars from a single-source interference caused by outdoor RLAN transmitters in the frequency bands </w:t>
      </w:r>
      <w:r w:rsidRPr="00125F55">
        <w:rPr>
          <w:lang w:val="en-US"/>
        </w:rPr>
        <w:t>5</w:t>
      </w:r>
      <w:r>
        <w:rPr>
          <w:lang w:val="en-US"/>
        </w:rPr>
        <w:t> </w:t>
      </w:r>
      <w:r w:rsidRPr="00125F55">
        <w:rPr>
          <w:lang w:val="en-US"/>
        </w:rPr>
        <w:t>350-5</w:t>
      </w:r>
      <w:r>
        <w:rPr>
          <w:lang w:val="en-US"/>
        </w:rPr>
        <w:t> </w:t>
      </w:r>
      <w:r w:rsidRPr="00125F55">
        <w:rPr>
          <w:lang w:val="en-US"/>
        </w:rPr>
        <w:t xml:space="preserve">470 </w:t>
      </w:r>
      <w:r w:rsidRPr="007B4F03">
        <w:rPr>
          <w:lang w:val="en-US"/>
        </w:rPr>
        <w:t>MHz</w:t>
      </w:r>
      <w:r w:rsidRPr="00125F55">
        <w:rPr>
          <w:lang w:val="en-US"/>
        </w:rPr>
        <w:t xml:space="preserve"> </w:t>
      </w:r>
      <w:r w:rsidRPr="007B4F03">
        <w:rPr>
          <w:lang w:val="en-US"/>
        </w:rPr>
        <w:t>and</w:t>
      </w:r>
      <w:r w:rsidRPr="00125F55">
        <w:rPr>
          <w:lang w:val="en-US"/>
        </w:rPr>
        <w:t xml:space="preserve"> 5</w:t>
      </w:r>
      <w:r>
        <w:rPr>
          <w:lang w:val="en-US"/>
        </w:rPr>
        <w:t> </w:t>
      </w:r>
      <w:r w:rsidRPr="00125F55">
        <w:rPr>
          <w:lang w:val="en-US"/>
        </w:rPr>
        <w:t>725-5</w:t>
      </w:r>
      <w:r>
        <w:rPr>
          <w:lang w:val="en-US"/>
        </w:rPr>
        <w:t> </w:t>
      </w:r>
      <w:r w:rsidRPr="00125F55">
        <w:rPr>
          <w:lang w:val="en-US"/>
        </w:rPr>
        <w:t>850 </w:t>
      </w:r>
      <w:r w:rsidRPr="007B4F03">
        <w:rPr>
          <w:lang w:val="en-US"/>
        </w:rPr>
        <w:t>MHz accordingly. Estimations were conducted for two operation modes of RLAN with bandwidth of 20 MHz and 160</w:t>
      </w:r>
      <w:r>
        <w:rPr>
          <w:lang w:val="en-US"/>
        </w:rPr>
        <w:t> </w:t>
      </w:r>
      <w:proofErr w:type="spellStart"/>
      <w:r w:rsidRPr="007B4F03">
        <w:rPr>
          <w:lang w:val="en-US"/>
        </w:rPr>
        <w:t>MHz.</w:t>
      </w:r>
      <w:proofErr w:type="spellEnd"/>
      <w:r w:rsidRPr="007B4F03">
        <w:rPr>
          <w:lang w:val="en-US"/>
        </w:rPr>
        <w:t xml:space="preserve"> Estimation was also conducted assuming multisource interference caused by three simultaneously operating indoor RLAN transmitters deployed in a single building at the same heights of RLAN.</w:t>
      </w:r>
    </w:p>
    <w:p w:rsidR="001C37E4" w:rsidRPr="007B4F03" w:rsidRDefault="001C37E4" w:rsidP="009D1F0C">
      <w:pPr>
        <w:pStyle w:val="TableNo"/>
        <w:spacing w:before="240"/>
        <w:rPr>
          <w:lang w:val="en-US"/>
        </w:rPr>
      </w:pPr>
      <w:r w:rsidRPr="007B4F03">
        <w:rPr>
          <w:lang w:val="en-US"/>
        </w:rPr>
        <w:t>TABLE 5.5</w:t>
      </w:r>
    </w:p>
    <w:p w:rsidR="001C37E4" w:rsidRPr="00125F55" w:rsidRDefault="001C37E4">
      <w:pPr>
        <w:pStyle w:val="Tabletitle"/>
        <w:rPr>
          <w:caps/>
          <w:lang w:val="en-US"/>
        </w:rPr>
      </w:pPr>
      <w:r w:rsidRPr="007B4F03">
        <w:rPr>
          <w:lang w:val="en-US"/>
        </w:rPr>
        <w:t xml:space="preserve">Separation distances (km) required for protecting ground-based radiolocation radars from outdoor deployed RLANs in the frequency band </w:t>
      </w:r>
      <w:r w:rsidRPr="00125F55">
        <w:rPr>
          <w:lang w:val="en-US"/>
        </w:rPr>
        <w:t>5</w:t>
      </w:r>
      <w:r>
        <w:rPr>
          <w:rFonts w:hint="eastAsia"/>
          <w:lang w:val="en-US"/>
        </w:rPr>
        <w:t> </w:t>
      </w:r>
      <w:r w:rsidRPr="00125F55">
        <w:rPr>
          <w:lang w:val="en-US"/>
        </w:rPr>
        <w:t>350-5</w:t>
      </w:r>
      <w:r>
        <w:rPr>
          <w:rFonts w:hint="eastAsia"/>
          <w:lang w:val="en-US"/>
        </w:rPr>
        <w:t> </w:t>
      </w:r>
      <w:r w:rsidRPr="00125F55">
        <w:rPr>
          <w:lang w:val="en-US"/>
        </w:rPr>
        <w:t xml:space="preserve">470 </w:t>
      </w:r>
      <w:r w:rsidRPr="007B4F03">
        <w:rPr>
          <w:lang w:val="en-US"/>
        </w:rPr>
        <w:t xml:space="preserve">MHz </w:t>
      </w:r>
    </w:p>
    <w:tbl>
      <w:tblPr>
        <w:tblW w:w="5000" w:type="pct"/>
        <w:jc w:val="center"/>
        <w:tblLayout w:type="fixed"/>
        <w:tblLook w:val="04A0" w:firstRow="1" w:lastRow="0" w:firstColumn="1" w:lastColumn="0" w:noHBand="0" w:noVBand="1"/>
      </w:tblPr>
      <w:tblGrid>
        <w:gridCol w:w="2775"/>
        <w:gridCol w:w="1022"/>
        <w:gridCol w:w="728"/>
        <w:gridCol w:w="875"/>
        <w:gridCol w:w="874"/>
        <w:gridCol w:w="875"/>
        <w:gridCol w:w="874"/>
        <w:gridCol w:w="875"/>
        <w:gridCol w:w="731"/>
      </w:tblGrid>
      <w:tr w:rsidR="001C37E4" w:rsidRPr="007B4F03" w:rsidTr="009D1F0C">
        <w:trPr>
          <w:cantSplit/>
          <w:trHeight w:val="20"/>
          <w:tblHeader/>
          <w:jc w:val="center"/>
        </w:trPr>
        <w:tc>
          <w:tcPr>
            <w:tcW w:w="26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37E4" w:rsidRPr="007B4F03" w:rsidRDefault="001C37E4" w:rsidP="009D1F0C">
            <w:pPr>
              <w:pStyle w:val="Tablehead"/>
              <w:spacing w:before="20" w:after="20"/>
              <w:rPr>
                <w:lang w:val="en-US" w:eastAsia="ru-RU"/>
              </w:rPr>
            </w:pPr>
            <w:r w:rsidRPr="007B4F03">
              <w:rPr>
                <w:lang w:val="en-US" w:eastAsia="ru-RU"/>
              </w:rPr>
              <w:t>RLAN bandwidth</w:t>
            </w:r>
          </w:p>
        </w:tc>
        <w:tc>
          <w:tcPr>
            <w:tcW w:w="3402"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37E4" w:rsidRPr="00125F55" w:rsidRDefault="001C37E4" w:rsidP="009D1F0C">
            <w:pPr>
              <w:pStyle w:val="Tablehead"/>
              <w:spacing w:before="20" w:after="20"/>
              <w:rPr>
                <w:lang w:val="en-US" w:eastAsia="ru-RU"/>
              </w:rPr>
            </w:pPr>
            <w:r w:rsidRPr="007B4F03">
              <w:rPr>
                <w:lang w:val="en-US" w:eastAsia="ru-RU"/>
              </w:rPr>
              <w:t>20 MHz</w:t>
            </w:r>
          </w:p>
        </w:tc>
        <w:tc>
          <w:tcPr>
            <w:tcW w:w="3263" w:type="dxa"/>
            <w:gridSpan w:val="4"/>
            <w:tcBorders>
              <w:top w:val="single" w:sz="4" w:space="0" w:color="auto"/>
              <w:left w:val="nil"/>
              <w:bottom w:val="single" w:sz="4" w:space="0" w:color="auto"/>
              <w:right w:val="single" w:sz="4" w:space="0" w:color="auto"/>
            </w:tcBorders>
            <w:shd w:val="clear" w:color="auto" w:fill="auto"/>
            <w:noWrap/>
            <w:vAlign w:val="center"/>
            <w:hideMark/>
          </w:tcPr>
          <w:p w:rsidR="001C37E4" w:rsidRPr="007B4F03" w:rsidRDefault="001C37E4" w:rsidP="009D1F0C">
            <w:pPr>
              <w:pStyle w:val="Tablehead"/>
              <w:spacing w:before="20" w:after="20"/>
              <w:rPr>
                <w:lang w:val="en-US" w:eastAsia="ru-RU"/>
              </w:rPr>
            </w:pPr>
            <w:r w:rsidRPr="007B4F03">
              <w:rPr>
                <w:lang w:val="en-US" w:eastAsia="ru-RU"/>
              </w:rPr>
              <w:t>160 MHz</w:t>
            </w:r>
          </w:p>
        </w:tc>
      </w:tr>
      <w:tr w:rsidR="001C37E4" w:rsidRPr="007B4F03" w:rsidTr="009D1F0C">
        <w:trPr>
          <w:cantSplit/>
          <w:trHeight w:val="20"/>
          <w:tblHeader/>
          <w:jc w:val="center"/>
        </w:trPr>
        <w:tc>
          <w:tcPr>
            <w:tcW w:w="2697" w:type="dxa"/>
            <w:tcBorders>
              <w:top w:val="nil"/>
              <w:left w:val="single" w:sz="4" w:space="0" w:color="auto"/>
              <w:bottom w:val="single" w:sz="4" w:space="0" w:color="auto"/>
              <w:right w:val="single" w:sz="4" w:space="0" w:color="auto"/>
            </w:tcBorders>
            <w:shd w:val="clear" w:color="auto" w:fill="auto"/>
            <w:vAlign w:val="center"/>
            <w:hideMark/>
          </w:tcPr>
          <w:p w:rsidR="001C37E4" w:rsidRPr="007B4F03" w:rsidRDefault="001C37E4" w:rsidP="009D1F0C">
            <w:pPr>
              <w:pStyle w:val="Tablehead"/>
              <w:spacing w:before="20" w:after="20"/>
              <w:rPr>
                <w:lang w:val="en-US" w:eastAsia="ru-RU"/>
              </w:rPr>
            </w:pPr>
            <w:r w:rsidRPr="007B4F03">
              <w:rPr>
                <w:lang w:val="en-US" w:eastAsia="ru-RU"/>
              </w:rPr>
              <w:t>RLAN transmitter height, m</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1C37E4" w:rsidRPr="007B4F03" w:rsidRDefault="001C37E4" w:rsidP="009D1F0C">
            <w:pPr>
              <w:pStyle w:val="Tablehead"/>
              <w:spacing w:before="20" w:after="20"/>
              <w:rPr>
                <w:lang w:val="en-US" w:eastAsia="ru-RU"/>
              </w:rPr>
            </w:pPr>
            <w:r w:rsidRPr="007B4F03">
              <w:rPr>
                <w:lang w:val="en-US" w:eastAsia="ru-RU"/>
              </w:rPr>
              <w:t>14</w:t>
            </w:r>
          </w:p>
        </w:tc>
        <w:tc>
          <w:tcPr>
            <w:tcW w:w="708" w:type="dxa"/>
            <w:tcBorders>
              <w:top w:val="nil"/>
              <w:left w:val="nil"/>
              <w:bottom w:val="single" w:sz="4" w:space="0" w:color="auto"/>
              <w:right w:val="single" w:sz="4" w:space="0" w:color="auto"/>
            </w:tcBorders>
            <w:shd w:val="clear" w:color="auto" w:fill="auto"/>
            <w:noWrap/>
            <w:vAlign w:val="center"/>
            <w:hideMark/>
          </w:tcPr>
          <w:p w:rsidR="001C37E4" w:rsidRPr="007B4F03" w:rsidRDefault="001C37E4" w:rsidP="009D1F0C">
            <w:pPr>
              <w:pStyle w:val="Tablehead"/>
              <w:spacing w:before="20" w:after="20"/>
              <w:rPr>
                <w:lang w:val="en-US" w:eastAsia="ru-RU"/>
              </w:rPr>
            </w:pPr>
            <w:r w:rsidRPr="007B4F03">
              <w:rPr>
                <w:lang w:val="en-US" w:eastAsia="ru-RU"/>
              </w:rPr>
              <w:t>20</w:t>
            </w:r>
          </w:p>
        </w:tc>
        <w:tc>
          <w:tcPr>
            <w:tcW w:w="851" w:type="dxa"/>
            <w:tcBorders>
              <w:top w:val="nil"/>
              <w:left w:val="nil"/>
              <w:bottom w:val="single" w:sz="4" w:space="0" w:color="auto"/>
              <w:right w:val="single" w:sz="4" w:space="0" w:color="auto"/>
            </w:tcBorders>
            <w:shd w:val="clear" w:color="auto" w:fill="auto"/>
            <w:noWrap/>
            <w:vAlign w:val="center"/>
            <w:hideMark/>
          </w:tcPr>
          <w:p w:rsidR="001C37E4" w:rsidRPr="007B4F03" w:rsidRDefault="001C37E4" w:rsidP="009D1F0C">
            <w:pPr>
              <w:pStyle w:val="Tablehead"/>
              <w:spacing w:before="20" w:after="20"/>
              <w:rPr>
                <w:lang w:val="en-US" w:eastAsia="ru-RU"/>
              </w:rPr>
            </w:pPr>
            <w:r w:rsidRPr="007B4F03">
              <w:rPr>
                <w:lang w:val="en-US" w:eastAsia="ru-RU"/>
              </w:rPr>
              <w:t>26</w:t>
            </w:r>
          </w:p>
        </w:tc>
        <w:tc>
          <w:tcPr>
            <w:tcW w:w="850" w:type="dxa"/>
            <w:tcBorders>
              <w:top w:val="nil"/>
              <w:left w:val="nil"/>
              <w:bottom w:val="single" w:sz="4" w:space="0" w:color="auto"/>
              <w:right w:val="single" w:sz="4" w:space="0" w:color="auto"/>
            </w:tcBorders>
            <w:shd w:val="clear" w:color="auto" w:fill="auto"/>
            <w:noWrap/>
            <w:vAlign w:val="center"/>
            <w:hideMark/>
          </w:tcPr>
          <w:p w:rsidR="001C37E4" w:rsidRPr="007B4F03" w:rsidRDefault="001C37E4" w:rsidP="009D1F0C">
            <w:pPr>
              <w:pStyle w:val="Tablehead"/>
              <w:spacing w:before="20" w:after="20"/>
              <w:rPr>
                <w:lang w:val="en-US" w:eastAsia="ru-RU"/>
              </w:rPr>
            </w:pPr>
            <w:r w:rsidRPr="007B4F03">
              <w:rPr>
                <w:lang w:val="en-US" w:eastAsia="ru-RU"/>
              </w:rPr>
              <w:t>Σ</w:t>
            </w:r>
          </w:p>
        </w:tc>
        <w:tc>
          <w:tcPr>
            <w:tcW w:w="851" w:type="dxa"/>
            <w:tcBorders>
              <w:top w:val="nil"/>
              <w:left w:val="nil"/>
              <w:bottom w:val="single" w:sz="4" w:space="0" w:color="auto"/>
              <w:right w:val="single" w:sz="4" w:space="0" w:color="auto"/>
            </w:tcBorders>
            <w:shd w:val="clear" w:color="auto" w:fill="auto"/>
            <w:noWrap/>
            <w:vAlign w:val="center"/>
            <w:hideMark/>
          </w:tcPr>
          <w:p w:rsidR="001C37E4" w:rsidRPr="007B4F03" w:rsidRDefault="001C37E4" w:rsidP="009D1F0C">
            <w:pPr>
              <w:pStyle w:val="Tablehead"/>
              <w:spacing w:before="20" w:after="20"/>
              <w:rPr>
                <w:lang w:val="en-US" w:eastAsia="ru-RU"/>
              </w:rPr>
            </w:pPr>
            <w:r w:rsidRPr="007B4F03">
              <w:rPr>
                <w:lang w:val="en-US" w:eastAsia="ru-RU"/>
              </w:rPr>
              <w:t>14</w:t>
            </w:r>
          </w:p>
        </w:tc>
        <w:tc>
          <w:tcPr>
            <w:tcW w:w="850" w:type="dxa"/>
            <w:tcBorders>
              <w:top w:val="nil"/>
              <w:left w:val="nil"/>
              <w:bottom w:val="single" w:sz="4" w:space="0" w:color="auto"/>
              <w:right w:val="single" w:sz="4" w:space="0" w:color="auto"/>
            </w:tcBorders>
            <w:shd w:val="clear" w:color="auto" w:fill="auto"/>
            <w:noWrap/>
            <w:vAlign w:val="center"/>
            <w:hideMark/>
          </w:tcPr>
          <w:p w:rsidR="001C37E4" w:rsidRPr="007B4F03" w:rsidRDefault="001C37E4" w:rsidP="009D1F0C">
            <w:pPr>
              <w:pStyle w:val="Tablehead"/>
              <w:spacing w:before="20" w:after="20"/>
              <w:rPr>
                <w:lang w:val="en-US" w:eastAsia="ru-RU"/>
              </w:rPr>
            </w:pPr>
            <w:r w:rsidRPr="007B4F03">
              <w:rPr>
                <w:lang w:val="en-US" w:eastAsia="ru-RU"/>
              </w:rPr>
              <w:t>20</w:t>
            </w:r>
          </w:p>
        </w:tc>
        <w:tc>
          <w:tcPr>
            <w:tcW w:w="851" w:type="dxa"/>
            <w:tcBorders>
              <w:top w:val="nil"/>
              <w:left w:val="nil"/>
              <w:bottom w:val="single" w:sz="4" w:space="0" w:color="auto"/>
              <w:right w:val="single" w:sz="4" w:space="0" w:color="auto"/>
            </w:tcBorders>
            <w:shd w:val="clear" w:color="auto" w:fill="auto"/>
            <w:noWrap/>
            <w:vAlign w:val="center"/>
            <w:hideMark/>
          </w:tcPr>
          <w:p w:rsidR="001C37E4" w:rsidRPr="007B4F03" w:rsidRDefault="001C37E4" w:rsidP="009D1F0C">
            <w:pPr>
              <w:pStyle w:val="Tablehead"/>
              <w:spacing w:before="20" w:after="20"/>
              <w:rPr>
                <w:lang w:val="en-US" w:eastAsia="ru-RU"/>
              </w:rPr>
            </w:pPr>
            <w:r w:rsidRPr="007B4F03">
              <w:rPr>
                <w:lang w:val="en-US" w:eastAsia="ru-RU"/>
              </w:rPr>
              <w:t>26</w:t>
            </w:r>
          </w:p>
        </w:tc>
        <w:tc>
          <w:tcPr>
            <w:tcW w:w="711" w:type="dxa"/>
            <w:tcBorders>
              <w:top w:val="nil"/>
              <w:left w:val="nil"/>
              <w:bottom w:val="single" w:sz="4" w:space="0" w:color="auto"/>
              <w:right w:val="single" w:sz="4" w:space="0" w:color="auto"/>
            </w:tcBorders>
            <w:shd w:val="clear" w:color="auto" w:fill="auto"/>
            <w:noWrap/>
            <w:vAlign w:val="center"/>
            <w:hideMark/>
          </w:tcPr>
          <w:p w:rsidR="001C37E4" w:rsidRPr="007B4F03" w:rsidRDefault="001C37E4" w:rsidP="009D1F0C">
            <w:pPr>
              <w:pStyle w:val="Tablehead"/>
              <w:spacing w:before="20" w:after="20"/>
              <w:rPr>
                <w:lang w:val="en-US" w:eastAsia="ru-RU"/>
              </w:rPr>
            </w:pPr>
            <w:r w:rsidRPr="007B4F03">
              <w:rPr>
                <w:lang w:val="en-US" w:eastAsia="ru-RU"/>
              </w:rPr>
              <w:t>Σ</w:t>
            </w:r>
          </w:p>
        </w:tc>
      </w:tr>
      <w:tr w:rsidR="001C37E4" w:rsidRPr="007B4F03" w:rsidTr="009D1F0C">
        <w:trPr>
          <w:trHeight w:val="20"/>
          <w:jc w:val="center"/>
        </w:trPr>
        <w:tc>
          <w:tcPr>
            <w:tcW w:w="26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37E4" w:rsidRPr="007B4F03" w:rsidRDefault="001C37E4" w:rsidP="009D1F0C">
            <w:pPr>
              <w:pStyle w:val="Tabletext"/>
              <w:spacing w:before="20" w:after="20"/>
              <w:rPr>
                <w:lang w:val="en-US" w:eastAsia="ru-RU"/>
              </w:rPr>
            </w:pPr>
            <w:r w:rsidRPr="007B4F03">
              <w:rPr>
                <w:lang w:val="en-US" w:eastAsia="ru-RU"/>
              </w:rPr>
              <w:t>Radar 2</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1C37E4" w:rsidRPr="007B4F03" w:rsidRDefault="001C37E4" w:rsidP="009D1F0C">
            <w:pPr>
              <w:pStyle w:val="Tabletext"/>
              <w:spacing w:before="20" w:after="20"/>
              <w:jc w:val="center"/>
              <w:rPr>
                <w:lang w:val="en-US" w:eastAsia="ru-RU"/>
              </w:rPr>
            </w:pPr>
            <w:r w:rsidRPr="007B4F03">
              <w:rPr>
                <w:lang w:val="en-US" w:eastAsia="ru-RU"/>
              </w:rPr>
              <w:t>63</w:t>
            </w:r>
          </w:p>
        </w:tc>
        <w:tc>
          <w:tcPr>
            <w:tcW w:w="708" w:type="dxa"/>
            <w:tcBorders>
              <w:top w:val="nil"/>
              <w:left w:val="nil"/>
              <w:bottom w:val="single" w:sz="4" w:space="0" w:color="auto"/>
              <w:right w:val="single" w:sz="4" w:space="0" w:color="auto"/>
            </w:tcBorders>
            <w:shd w:val="clear" w:color="auto" w:fill="auto"/>
            <w:noWrap/>
            <w:vAlign w:val="bottom"/>
            <w:hideMark/>
          </w:tcPr>
          <w:p w:rsidR="001C37E4" w:rsidRPr="007B4F03" w:rsidRDefault="001C37E4" w:rsidP="009D1F0C">
            <w:pPr>
              <w:pStyle w:val="Tabletext"/>
              <w:spacing w:before="20" w:after="20"/>
              <w:jc w:val="center"/>
              <w:rPr>
                <w:lang w:val="en-US" w:eastAsia="ru-RU"/>
              </w:rPr>
            </w:pPr>
            <w:r w:rsidRPr="007B4F03">
              <w:rPr>
                <w:lang w:val="en-US" w:eastAsia="ru-RU"/>
              </w:rPr>
              <w:t>65</w:t>
            </w:r>
          </w:p>
        </w:tc>
        <w:tc>
          <w:tcPr>
            <w:tcW w:w="851" w:type="dxa"/>
            <w:tcBorders>
              <w:top w:val="nil"/>
              <w:left w:val="nil"/>
              <w:bottom w:val="single" w:sz="4" w:space="0" w:color="auto"/>
              <w:right w:val="single" w:sz="4" w:space="0" w:color="auto"/>
            </w:tcBorders>
            <w:shd w:val="clear" w:color="auto" w:fill="auto"/>
            <w:noWrap/>
            <w:vAlign w:val="bottom"/>
            <w:hideMark/>
          </w:tcPr>
          <w:p w:rsidR="001C37E4" w:rsidRPr="007B4F03" w:rsidRDefault="001C37E4" w:rsidP="009D1F0C">
            <w:pPr>
              <w:pStyle w:val="Tabletext"/>
              <w:spacing w:before="20" w:after="20"/>
              <w:jc w:val="center"/>
              <w:rPr>
                <w:lang w:val="en-US" w:eastAsia="ru-RU"/>
              </w:rPr>
            </w:pPr>
            <w:r w:rsidRPr="007B4F03">
              <w:rPr>
                <w:lang w:val="en-US" w:eastAsia="ru-RU"/>
              </w:rPr>
              <w:t>68</w:t>
            </w:r>
          </w:p>
        </w:tc>
        <w:tc>
          <w:tcPr>
            <w:tcW w:w="850" w:type="dxa"/>
            <w:tcBorders>
              <w:top w:val="nil"/>
              <w:left w:val="nil"/>
              <w:bottom w:val="single" w:sz="4" w:space="0" w:color="auto"/>
              <w:right w:val="single" w:sz="4" w:space="0" w:color="auto"/>
            </w:tcBorders>
            <w:shd w:val="clear" w:color="auto" w:fill="auto"/>
            <w:noWrap/>
            <w:vAlign w:val="bottom"/>
            <w:hideMark/>
          </w:tcPr>
          <w:p w:rsidR="001C37E4" w:rsidRPr="007B4F03" w:rsidRDefault="001C37E4" w:rsidP="009D1F0C">
            <w:pPr>
              <w:pStyle w:val="Tabletext"/>
              <w:spacing w:before="20" w:after="20"/>
              <w:jc w:val="center"/>
              <w:rPr>
                <w:lang w:val="en-US" w:eastAsia="ru-RU"/>
              </w:rPr>
            </w:pPr>
            <w:r w:rsidRPr="007B4F03">
              <w:rPr>
                <w:lang w:val="en-US" w:eastAsia="ru-RU"/>
              </w:rPr>
              <w:t>71</w:t>
            </w:r>
          </w:p>
        </w:tc>
        <w:tc>
          <w:tcPr>
            <w:tcW w:w="851" w:type="dxa"/>
            <w:tcBorders>
              <w:top w:val="nil"/>
              <w:left w:val="nil"/>
              <w:bottom w:val="single" w:sz="4" w:space="0" w:color="auto"/>
              <w:right w:val="single" w:sz="4" w:space="0" w:color="auto"/>
            </w:tcBorders>
            <w:shd w:val="clear" w:color="auto" w:fill="auto"/>
            <w:noWrap/>
            <w:vAlign w:val="bottom"/>
            <w:hideMark/>
          </w:tcPr>
          <w:p w:rsidR="001C37E4" w:rsidRPr="007B4F03" w:rsidRDefault="001C37E4" w:rsidP="009D1F0C">
            <w:pPr>
              <w:pStyle w:val="Tabletext"/>
              <w:spacing w:before="20" w:after="20"/>
              <w:jc w:val="center"/>
              <w:rPr>
                <w:lang w:val="en-US" w:eastAsia="ru-RU"/>
              </w:rPr>
            </w:pPr>
            <w:r w:rsidRPr="007B4F03">
              <w:rPr>
                <w:lang w:val="en-US" w:eastAsia="ru-RU"/>
              </w:rPr>
              <w:t>48</w:t>
            </w:r>
          </w:p>
        </w:tc>
        <w:tc>
          <w:tcPr>
            <w:tcW w:w="850" w:type="dxa"/>
            <w:tcBorders>
              <w:top w:val="nil"/>
              <w:left w:val="nil"/>
              <w:bottom w:val="single" w:sz="4" w:space="0" w:color="auto"/>
              <w:right w:val="single" w:sz="4" w:space="0" w:color="auto"/>
            </w:tcBorders>
            <w:shd w:val="clear" w:color="auto" w:fill="auto"/>
            <w:noWrap/>
            <w:vAlign w:val="bottom"/>
            <w:hideMark/>
          </w:tcPr>
          <w:p w:rsidR="001C37E4" w:rsidRPr="007B4F03" w:rsidRDefault="001C37E4" w:rsidP="009D1F0C">
            <w:pPr>
              <w:pStyle w:val="Tabletext"/>
              <w:spacing w:before="20" w:after="20"/>
              <w:jc w:val="center"/>
              <w:rPr>
                <w:lang w:val="en-US" w:eastAsia="ru-RU"/>
              </w:rPr>
            </w:pPr>
            <w:r w:rsidRPr="007B4F03">
              <w:rPr>
                <w:lang w:val="en-US" w:eastAsia="ru-RU"/>
              </w:rPr>
              <w:t>54</w:t>
            </w:r>
          </w:p>
        </w:tc>
        <w:tc>
          <w:tcPr>
            <w:tcW w:w="851" w:type="dxa"/>
            <w:tcBorders>
              <w:top w:val="nil"/>
              <w:left w:val="nil"/>
              <w:bottom w:val="single" w:sz="4" w:space="0" w:color="auto"/>
              <w:right w:val="single" w:sz="4" w:space="0" w:color="auto"/>
            </w:tcBorders>
            <w:shd w:val="clear" w:color="auto" w:fill="auto"/>
            <w:noWrap/>
            <w:vAlign w:val="bottom"/>
            <w:hideMark/>
          </w:tcPr>
          <w:p w:rsidR="001C37E4" w:rsidRPr="007B4F03" w:rsidRDefault="001C37E4" w:rsidP="009D1F0C">
            <w:pPr>
              <w:pStyle w:val="Tabletext"/>
              <w:spacing w:before="20" w:after="20"/>
              <w:jc w:val="center"/>
              <w:rPr>
                <w:lang w:val="en-US" w:eastAsia="ru-RU"/>
              </w:rPr>
            </w:pPr>
            <w:r w:rsidRPr="007B4F03">
              <w:rPr>
                <w:lang w:val="en-US" w:eastAsia="ru-RU"/>
              </w:rPr>
              <w:t>57</w:t>
            </w:r>
          </w:p>
        </w:tc>
        <w:tc>
          <w:tcPr>
            <w:tcW w:w="711" w:type="dxa"/>
            <w:tcBorders>
              <w:top w:val="nil"/>
              <w:left w:val="nil"/>
              <w:bottom w:val="single" w:sz="4" w:space="0" w:color="auto"/>
              <w:right w:val="single" w:sz="4" w:space="0" w:color="auto"/>
            </w:tcBorders>
            <w:shd w:val="clear" w:color="auto" w:fill="auto"/>
            <w:noWrap/>
            <w:vAlign w:val="bottom"/>
            <w:hideMark/>
          </w:tcPr>
          <w:p w:rsidR="001C37E4" w:rsidRPr="007B4F03" w:rsidRDefault="001C37E4" w:rsidP="009D1F0C">
            <w:pPr>
              <w:pStyle w:val="Tabletext"/>
              <w:spacing w:before="20" w:after="20"/>
              <w:jc w:val="center"/>
              <w:rPr>
                <w:lang w:val="en-US" w:eastAsia="ru-RU"/>
              </w:rPr>
            </w:pPr>
            <w:r w:rsidRPr="007B4F03">
              <w:rPr>
                <w:lang w:val="en-US" w:eastAsia="ru-RU"/>
              </w:rPr>
              <w:t>60</w:t>
            </w:r>
          </w:p>
        </w:tc>
      </w:tr>
      <w:tr w:rsidR="001C37E4" w:rsidRPr="007B4F03" w:rsidTr="009D1F0C">
        <w:trPr>
          <w:trHeight w:val="20"/>
          <w:jc w:val="center"/>
        </w:trPr>
        <w:tc>
          <w:tcPr>
            <w:tcW w:w="2697" w:type="dxa"/>
            <w:tcBorders>
              <w:top w:val="nil"/>
              <w:left w:val="single" w:sz="4" w:space="0" w:color="auto"/>
              <w:bottom w:val="single" w:sz="4" w:space="0" w:color="auto"/>
              <w:right w:val="single" w:sz="4" w:space="0" w:color="auto"/>
            </w:tcBorders>
            <w:shd w:val="clear" w:color="auto" w:fill="auto"/>
            <w:noWrap/>
            <w:vAlign w:val="center"/>
            <w:hideMark/>
          </w:tcPr>
          <w:p w:rsidR="001C37E4" w:rsidRPr="007B4F03" w:rsidRDefault="001C37E4" w:rsidP="009D1F0C">
            <w:pPr>
              <w:pStyle w:val="Tabletext"/>
              <w:spacing w:before="20" w:after="20"/>
              <w:rPr>
                <w:lang w:val="en-US" w:eastAsia="ru-RU"/>
              </w:rPr>
            </w:pPr>
            <w:r w:rsidRPr="007B4F03">
              <w:rPr>
                <w:lang w:val="en-US" w:eastAsia="ru-RU"/>
              </w:rPr>
              <w:t>Radar 3</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1C37E4" w:rsidRPr="007B4F03" w:rsidRDefault="001C37E4" w:rsidP="009D1F0C">
            <w:pPr>
              <w:pStyle w:val="Tabletext"/>
              <w:spacing w:before="20" w:after="20"/>
              <w:jc w:val="center"/>
              <w:rPr>
                <w:lang w:val="en-US" w:eastAsia="ru-RU"/>
              </w:rPr>
            </w:pPr>
            <w:r w:rsidRPr="007B4F03">
              <w:rPr>
                <w:lang w:val="en-US" w:eastAsia="ru-RU"/>
              </w:rPr>
              <w:t>54</w:t>
            </w:r>
          </w:p>
        </w:tc>
        <w:tc>
          <w:tcPr>
            <w:tcW w:w="708" w:type="dxa"/>
            <w:tcBorders>
              <w:top w:val="nil"/>
              <w:left w:val="nil"/>
              <w:bottom w:val="single" w:sz="4" w:space="0" w:color="auto"/>
              <w:right w:val="single" w:sz="4" w:space="0" w:color="auto"/>
            </w:tcBorders>
            <w:shd w:val="clear" w:color="auto" w:fill="auto"/>
            <w:noWrap/>
            <w:vAlign w:val="bottom"/>
            <w:hideMark/>
          </w:tcPr>
          <w:p w:rsidR="001C37E4" w:rsidRPr="007B4F03" w:rsidRDefault="001C37E4" w:rsidP="009D1F0C">
            <w:pPr>
              <w:pStyle w:val="Tabletext"/>
              <w:spacing w:before="20" w:after="20"/>
              <w:jc w:val="center"/>
              <w:rPr>
                <w:lang w:val="en-US" w:eastAsia="ru-RU"/>
              </w:rPr>
            </w:pPr>
            <w:r w:rsidRPr="007B4F03">
              <w:rPr>
                <w:lang w:val="en-US" w:eastAsia="ru-RU"/>
              </w:rPr>
              <w:t>57</w:t>
            </w:r>
          </w:p>
        </w:tc>
        <w:tc>
          <w:tcPr>
            <w:tcW w:w="851" w:type="dxa"/>
            <w:tcBorders>
              <w:top w:val="nil"/>
              <w:left w:val="nil"/>
              <w:bottom w:val="single" w:sz="4" w:space="0" w:color="auto"/>
              <w:right w:val="single" w:sz="4" w:space="0" w:color="auto"/>
            </w:tcBorders>
            <w:shd w:val="clear" w:color="auto" w:fill="auto"/>
            <w:noWrap/>
            <w:vAlign w:val="bottom"/>
            <w:hideMark/>
          </w:tcPr>
          <w:p w:rsidR="001C37E4" w:rsidRPr="007B4F03" w:rsidRDefault="001C37E4" w:rsidP="009D1F0C">
            <w:pPr>
              <w:pStyle w:val="Tabletext"/>
              <w:spacing w:before="20" w:after="20"/>
              <w:jc w:val="center"/>
              <w:rPr>
                <w:lang w:val="en-US" w:eastAsia="ru-RU"/>
              </w:rPr>
            </w:pPr>
            <w:r w:rsidRPr="007B4F03">
              <w:rPr>
                <w:lang w:val="en-US" w:eastAsia="ru-RU"/>
              </w:rPr>
              <w:t>59</w:t>
            </w:r>
          </w:p>
        </w:tc>
        <w:tc>
          <w:tcPr>
            <w:tcW w:w="850" w:type="dxa"/>
            <w:tcBorders>
              <w:top w:val="nil"/>
              <w:left w:val="nil"/>
              <w:bottom w:val="single" w:sz="4" w:space="0" w:color="auto"/>
              <w:right w:val="single" w:sz="4" w:space="0" w:color="auto"/>
            </w:tcBorders>
            <w:shd w:val="clear" w:color="auto" w:fill="auto"/>
            <w:noWrap/>
            <w:vAlign w:val="bottom"/>
            <w:hideMark/>
          </w:tcPr>
          <w:p w:rsidR="001C37E4" w:rsidRPr="007B4F03" w:rsidRDefault="001C37E4" w:rsidP="009D1F0C">
            <w:pPr>
              <w:pStyle w:val="Tabletext"/>
              <w:spacing w:before="20" w:after="20"/>
              <w:jc w:val="center"/>
              <w:rPr>
                <w:lang w:val="en-US" w:eastAsia="ru-RU"/>
              </w:rPr>
            </w:pPr>
            <w:r w:rsidRPr="007B4F03">
              <w:rPr>
                <w:lang w:val="en-US" w:eastAsia="ru-RU"/>
              </w:rPr>
              <w:t>62</w:t>
            </w:r>
          </w:p>
        </w:tc>
        <w:tc>
          <w:tcPr>
            <w:tcW w:w="851" w:type="dxa"/>
            <w:tcBorders>
              <w:top w:val="nil"/>
              <w:left w:val="nil"/>
              <w:bottom w:val="single" w:sz="4" w:space="0" w:color="auto"/>
              <w:right w:val="single" w:sz="4" w:space="0" w:color="auto"/>
            </w:tcBorders>
            <w:shd w:val="clear" w:color="auto" w:fill="auto"/>
            <w:noWrap/>
            <w:vAlign w:val="bottom"/>
            <w:hideMark/>
          </w:tcPr>
          <w:p w:rsidR="001C37E4" w:rsidRPr="007B4F03" w:rsidRDefault="001C37E4" w:rsidP="009D1F0C">
            <w:pPr>
              <w:pStyle w:val="Tabletext"/>
              <w:spacing w:before="20" w:after="20"/>
              <w:jc w:val="center"/>
              <w:rPr>
                <w:lang w:val="en-US" w:eastAsia="ru-RU"/>
              </w:rPr>
            </w:pPr>
            <w:r w:rsidRPr="007B4F03">
              <w:rPr>
                <w:lang w:val="en-US" w:eastAsia="ru-RU"/>
              </w:rPr>
              <w:t>44</w:t>
            </w:r>
          </w:p>
        </w:tc>
        <w:tc>
          <w:tcPr>
            <w:tcW w:w="850" w:type="dxa"/>
            <w:tcBorders>
              <w:top w:val="nil"/>
              <w:left w:val="nil"/>
              <w:bottom w:val="single" w:sz="4" w:space="0" w:color="auto"/>
              <w:right w:val="single" w:sz="4" w:space="0" w:color="auto"/>
            </w:tcBorders>
            <w:shd w:val="clear" w:color="auto" w:fill="auto"/>
            <w:noWrap/>
            <w:vAlign w:val="bottom"/>
            <w:hideMark/>
          </w:tcPr>
          <w:p w:rsidR="001C37E4" w:rsidRPr="007B4F03" w:rsidRDefault="001C37E4" w:rsidP="009D1F0C">
            <w:pPr>
              <w:pStyle w:val="Tabletext"/>
              <w:spacing w:before="20" w:after="20"/>
              <w:jc w:val="center"/>
              <w:rPr>
                <w:lang w:val="en-US" w:eastAsia="ru-RU"/>
              </w:rPr>
            </w:pPr>
            <w:r w:rsidRPr="007B4F03">
              <w:rPr>
                <w:lang w:val="en-US" w:eastAsia="ru-RU"/>
              </w:rPr>
              <w:t>47</w:t>
            </w:r>
          </w:p>
        </w:tc>
        <w:tc>
          <w:tcPr>
            <w:tcW w:w="851" w:type="dxa"/>
            <w:tcBorders>
              <w:top w:val="nil"/>
              <w:left w:val="nil"/>
              <w:bottom w:val="single" w:sz="4" w:space="0" w:color="auto"/>
              <w:right w:val="single" w:sz="4" w:space="0" w:color="auto"/>
            </w:tcBorders>
            <w:shd w:val="clear" w:color="auto" w:fill="auto"/>
            <w:noWrap/>
            <w:vAlign w:val="bottom"/>
            <w:hideMark/>
          </w:tcPr>
          <w:p w:rsidR="001C37E4" w:rsidRPr="007B4F03" w:rsidRDefault="001C37E4" w:rsidP="009D1F0C">
            <w:pPr>
              <w:pStyle w:val="Tabletext"/>
              <w:spacing w:before="20" w:after="20"/>
              <w:jc w:val="center"/>
              <w:rPr>
                <w:lang w:val="en-US" w:eastAsia="ru-RU"/>
              </w:rPr>
            </w:pPr>
            <w:r w:rsidRPr="007B4F03">
              <w:rPr>
                <w:lang w:val="en-US" w:eastAsia="ru-RU"/>
              </w:rPr>
              <w:t>50</w:t>
            </w:r>
          </w:p>
        </w:tc>
        <w:tc>
          <w:tcPr>
            <w:tcW w:w="711" w:type="dxa"/>
            <w:tcBorders>
              <w:top w:val="nil"/>
              <w:left w:val="nil"/>
              <w:bottom w:val="single" w:sz="4" w:space="0" w:color="auto"/>
              <w:right w:val="single" w:sz="4" w:space="0" w:color="auto"/>
            </w:tcBorders>
            <w:shd w:val="clear" w:color="auto" w:fill="auto"/>
            <w:noWrap/>
            <w:vAlign w:val="bottom"/>
            <w:hideMark/>
          </w:tcPr>
          <w:p w:rsidR="001C37E4" w:rsidRPr="007B4F03" w:rsidRDefault="001C37E4" w:rsidP="009D1F0C">
            <w:pPr>
              <w:pStyle w:val="Tabletext"/>
              <w:spacing w:before="20" w:after="20"/>
              <w:jc w:val="center"/>
              <w:rPr>
                <w:lang w:val="en-US" w:eastAsia="ru-RU"/>
              </w:rPr>
            </w:pPr>
            <w:r w:rsidRPr="007B4F03">
              <w:rPr>
                <w:lang w:val="en-US" w:eastAsia="ru-RU"/>
              </w:rPr>
              <w:t>53</w:t>
            </w:r>
          </w:p>
        </w:tc>
      </w:tr>
      <w:tr w:rsidR="001C37E4" w:rsidRPr="007B4F03" w:rsidTr="009D1F0C">
        <w:trPr>
          <w:trHeight w:val="20"/>
          <w:jc w:val="center"/>
        </w:trPr>
        <w:tc>
          <w:tcPr>
            <w:tcW w:w="26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37E4" w:rsidRPr="007B4F03" w:rsidRDefault="001C37E4" w:rsidP="009D1F0C">
            <w:pPr>
              <w:pStyle w:val="Tabletext"/>
              <w:spacing w:before="20" w:after="20"/>
              <w:rPr>
                <w:lang w:val="en-US" w:eastAsia="ru-RU"/>
              </w:rPr>
            </w:pPr>
            <w:r w:rsidRPr="007B4F03">
              <w:rPr>
                <w:lang w:val="en-US" w:eastAsia="ru-RU"/>
              </w:rPr>
              <w:t>Radar 4</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1C37E4" w:rsidRPr="007B4F03" w:rsidRDefault="001C37E4" w:rsidP="009D1F0C">
            <w:pPr>
              <w:pStyle w:val="Tabletext"/>
              <w:spacing w:before="20" w:after="20"/>
              <w:jc w:val="center"/>
              <w:rPr>
                <w:lang w:val="en-US" w:eastAsia="ru-RU"/>
              </w:rPr>
            </w:pPr>
            <w:r w:rsidRPr="007B4F03">
              <w:rPr>
                <w:lang w:val="en-US" w:eastAsia="ru-RU"/>
              </w:rPr>
              <w:t>44</w:t>
            </w:r>
          </w:p>
        </w:tc>
        <w:tc>
          <w:tcPr>
            <w:tcW w:w="708" w:type="dxa"/>
            <w:tcBorders>
              <w:top w:val="nil"/>
              <w:left w:val="nil"/>
              <w:bottom w:val="single" w:sz="4" w:space="0" w:color="auto"/>
              <w:right w:val="single" w:sz="4" w:space="0" w:color="auto"/>
            </w:tcBorders>
            <w:shd w:val="clear" w:color="auto" w:fill="auto"/>
            <w:noWrap/>
            <w:vAlign w:val="bottom"/>
            <w:hideMark/>
          </w:tcPr>
          <w:p w:rsidR="001C37E4" w:rsidRPr="007B4F03" w:rsidRDefault="001C37E4" w:rsidP="009D1F0C">
            <w:pPr>
              <w:pStyle w:val="Tabletext"/>
              <w:spacing w:before="20" w:after="20"/>
              <w:jc w:val="center"/>
              <w:rPr>
                <w:lang w:val="en-US" w:eastAsia="ru-RU"/>
              </w:rPr>
            </w:pPr>
            <w:r w:rsidRPr="007B4F03">
              <w:rPr>
                <w:lang w:val="en-US" w:eastAsia="ru-RU"/>
              </w:rPr>
              <w:t>48</w:t>
            </w:r>
          </w:p>
        </w:tc>
        <w:tc>
          <w:tcPr>
            <w:tcW w:w="851" w:type="dxa"/>
            <w:tcBorders>
              <w:top w:val="nil"/>
              <w:left w:val="nil"/>
              <w:bottom w:val="single" w:sz="4" w:space="0" w:color="auto"/>
              <w:right w:val="single" w:sz="4" w:space="0" w:color="auto"/>
            </w:tcBorders>
            <w:shd w:val="clear" w:color="auto" w:fill="auto"/>
            <w:noWrap/>
            <w:vAlign w:val="bottom"/>
            <w:hideMark/>
          </w:tcPr>
          <w:p w:rsidR="001C37E4" w:rsidRPr="007B4F03" w:rsidRDefault="001C37E4" w:rsidP="009D1F0C">
            <w:pPr>
              <w:pStyle w:val="Tabletext"/>
              <w:spacing w:before="20" w:after="20"/>
              <w:jc w:val="center"/>
              <w:rPr>
                <w:lang w:val="en-US" w:eastAsia="ru-RU"/>
              </w:rPr>
            </w:pPr>
            <w:r w:rsidRPr="007B4F03">
              <w:rPr>
                <w:lang w:val="en-US" w:eastAsia="ru-RU"/>
              </w:rPr>
              <w:t>50</w:t>
            </w:r>
          </w:p>
        </w:tc>
        <w:tc>
          <w:tcPr>
            <w:tcW w:w="850" w:type="dxa"/>
            <w:tcBorders>
              <w:top w:val="nil"/>
              <w:left w:val="nil"/>
              <w:bottom w:val="single" w:sz="4" w:space="0" w:color="auto"/>
              <w:right w:val="single" w:sz="4" w:space="0" w:color="auto"/>
            </w:tcBorders>
            <w:shd w:val="clear" w:color="auto" w:fill="auto"/>
            <w:noWrap/>
            <w:vAlign w:val="bottom"/>
            <w:hideMark/>
          </w:tcPr>
          <w:p w:rsidR="001C37E4" w:rsidRPr="007B4F03" w:rsidRDefault="001C37E4" w:rsidP="009D1F0C">
            <w:pPr>
              <w:pStyle w:val="Tabletext"/>
              <w:spacing w:before="20" w:after="20"/>
              <w:jc w:val="center"/>
              <w:rPr>
                <w:lang w:val="en-US" w:eastAsia="ru-RU"/>
              </w:rPr>
            </w:pPr>
            <w:r w:rsidRPr="007B4F03">
              <w:rPr>
                <w:lang w:val="en-US" w:eastAsia="ru-RU"/>
              </w:rPr>
              <w:t>52</w:t>
            </w:r>
          </w:p>
        </w:tc>
        <w:tc>
          <w:tcPr>
            <w:tcW w:w="851" w:type="dxa"/>
            <w:tcBorders>
              <w:top w:val="nil"/>
              <w:left w:val="nil"/>
              <w:bottom w:val="single" w:sz="4" w:space="0" w:color="auto"/>
              <w:right w:val="single" w:sz="4" w:space="0" w:color="auto"/>
            </w:tcBorders>
            <w:shd w:val="clear" w:color="auto" w:fill="auto"/>
            <w:noWrap/>
            <w:vAlign w:val="bottom"/>
            <w:hideMark/>
          </w:tcPr>
          <w:p w:rsidR="001C37E4" w:rsidRPr="007B4F03" w:rsidRDefault="001C37E4" w:rsidP="009D1F0C">
            <w:pPr>
              <w:pStyle w:val="Tabletext"/>
              <w:spacing w:before="20" w:after="20"/>
              <w:jc w:val="center"/>
              <w:rPr>
                <w:lang w:val="en-US" w:eastAsia="ru-RU"/>
              </w:rPr>
            </w:pPr>
            <w:r w:rsidRPr="007B4F03">
              <w:rPr>
                <w:lang w:val="en-US" w:eastAsia="ru-RU"/>
              </w:rPr>
              <w:t>36</w:t>
            </w:r>
          </w:p>
        </w:tc>
        <w:tc>
          <w:tcPr>
            <w:tcW w:w="850" w:type="dxa"/>
            <w:tcBorders>
              <w:top w:val="nil"/>
              <w:left w:val="nil"/>
              <w:bottom w:val="single" w:sz="4" w:space="0" w:color="auto"/>
              <w:right w:val="single" w:sz="4" w:space="0" w:color="auto"/>
            </w:tcBorders>
            <w:shd w:val="clear" w:color="auto" w:fill="auto"/>
            <w:noWrap/>
            <w:vAlign w:val="bottom"/>
            <w:hideMark/>
          </w:tcPr>
          <w:p w:rsidR="001C37E4" w:rsidRPr="007B4F03" w:rsidRDefault="001C37E4" w:rsidP="009D1F0C">
            <w:pPr>
              <w:pStyle w:val="Tabletext"/>
              <w:spacing w:before="20" w:after="20"/>
              <w:jc w:val="center"/>
              <w:rPr>
                <w:lang w:val="en-US" w:eastAsia="ru-RU"/>
              </w:rPr>
            </w:pPr>
            <w:r w:rsidRPr="007B4F03">
              <w:rPr>
                <w:lang w:val="en-US" w:eastAsia="ru-RU"/>
              </w:rPr>
              <w:t>39</w:t>
            </w:r>
          </w:p>
        </w:tc>
        <w:tc>
          <w:tcPr>
            <w:tcW w:w="851" w:type="dxa"/>
            <w:tcBorders>
              <w:top w:val="nil"/>
              <w:left w:val="nil"/>
              <w:bottom w:val="single" w:sz="4" w:space="0" w:color="auto"/>
              <w:right w:val="single" w:sz="4" w:space="0" w:color="auto"/>
            </w:tcBorders>
            <w:shd w:val="clear" w:color="auto" w:fill="auto"/>
            <w:noWrap/>
            <w:vAlign w:val="bottom"/>
            <w:hideMark/>
          </w:tcPr>
          <w:p w:rsidR="001C37E4" w:rsidRPr="007B4F03" w:rsidRDefault="001C37E4" w:rsidP="009D1F0C">
            <w:pPr>
              <w:pStyle w:val="Tabletext"/>
              <w:spacing w:before="20" w:after="20"/>
              <w:jc w:val="center"/>
              <w:rPr>
                <w:lang w:val="en-US" w:eastAsia="ru-RU"/>
              </w:rPr>
            </w:pPr>
            <w:r w:rsidRPr="007B4F03">
              <w:rPr>
                <w:lang w:val="en-US" w:eastAsia="ru-RU"/>
              </w:rPr>
              <w:t>42</w:t>
            </w:r>
          </w:p>
        </w:tc>
        <w:tc>
          <w:tcPr>
            <w:tcW w:w="711" w:type="dxa"/>
            <w:tcBorders>
              <w:top w:val="nil"/>
              <w:left w:val="nil"/>
              <w:bottom w:val="single" w:sz="4" w:space="0" w:color="auto"/>
              <w:right w:val="single" w:sz="4" w:space="0" w:color="auto"/>
            </w:tcBorders>
            <w:shd w:val="clear" w:color="auto" w:fill="auto"/>
            <w:noWrap/>
            <w:vAlign w:val="bottom"/>
            <w:hideMark/>
          </w:tcPr>
          <w:p w:rsidR="001C37E4" w:rsidRPr="007B4F03" w:rsidRDefault="001C37E4" w:rsidP="009D1F0C">
            <w:pPr>
              <w:pStyle w:val="Tabletext"/>
              <w:spacing w:before="20" w:after="20"/>
              <w:jc w:val="center"/>
              <w:rPr>
                <w:lang w:val="en-US" w:eastAsia="ru-RU"/>
              </w:rPr>
            </w:pPr>
            <w:r w:rsidRPr="007B4F03">
              <w:rPr>
                <w:lang w:val="en-US" w:eastAsia="ru-RU"/>
              </w:rPr>
              <w:t>44</w:t>
            </w:r>
          </w:p>
        </w:tc>
      </w:tr>
      <w:tr w:rsidR="001C37E4" w:rsidRPr="007B4F03" w:rsidTr="009D1F0C">
        <w:trPr>
          <w:trHeight w:val="20"/>
          <w:jc w:val="center"/>
        </w:trPr>
        <w:tc>
          <w:tcPr>
            <w:tcW w:w="26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37E4" w:rsidRPr="007B4F03" w:rsidRDefault="001C37E4" w:rsidP="009D1F0C">
            <w:pPr>
              <w:pStyle w:val="Tabletext"/>
              <w:spacing w:before="20" w:after="20"/>
              <w:rPr>
                <w:lang w:val="en-US" w:eastAsia="ru-RU"/>
              </w:rPr>
            </w:pPr>
            <w:r w:rsidRPr="007B4F03">
              <w:rPr>
                <w:lang w:val="en-US" w:eastAsia="ru-RU"/>
              </w:rPr>
              <w:t>Radar 5</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1C37E4" w:rsidRPr="007B4F03" w:rsidRDefault="001C37E4" w:rsidP="009D1F0C">
            <w:pPr>
              <w:pStyle w:val="Tabletext"/>
              <w:spacing w:before="20" w:after="20"/>
              <w:jc w:val="center"/>
              <w:rPr>
                <w:lang w:val="en-US" w:eastAsia="ru-RU"/>
              </w:rPr>
            </w:pPr>
            <w:r w:rsidRPr="007B4F03">
              <w:rPr>
                <w:lang w:val="en-US" w:eastAsia="ru-RU"/>
              </w:rPr>
              <w:t>49</w:t>
            </w:r>
          </w:p>
        </w:tc>
        <w:tc>
          <w:tcPr>
            <w:tcW w:w="708" w:type="dxa"/>
            <w:tcBorders>
              <w:top w:val="nil"/>
              <w:left w:val="nil"/>
              <w:bottom w:val="single" w:sz="4" w:space="0" w:color="auto"/>
              <w:right w:val="single" w:sz="4" w:space="0" w:color="auto"/>
            </w:tcBorders>
            <w:shd w:val="clear" w:color="auto" w:fill="auto"/>
            <w:noWrap/>
            <w:vAlign w:val="bottom"/>
            <w:hideMark/>
          </w:tcPr>
          <w:p w:rsidR="001C37E4" w:rsidRPr="007B4F03" w:rsidRDefault="001C37E4" w:rsidP="009D1F0C">
            <w:pPr>
              <w:pStyle w:val="Tabletext"/>
              <w:spacing w:before="20" w:after="20"/>
              <w:jc w:val="center"/>
              <w:rPr>
                <w:lang w:val="en-US" w:eastAsia="ru-RU"/>
              </w:rPr>
            </w:pPr>
            <w:r w:rsidRPr="007B4F03">
              <w:rPr>
                <w:lang w:val="en-US" w:eastAsia="ru-RU"/>
              </w:rPr>
              <w:t>51</w:t>
            </w:r>
          </w:p>
        </w:tc>
        <w:tc>
          <w:tcPr>
            <w:tcW w:w="851" w:type="dxa"/>
            <w:tcBorders>
              <w:top w:val="nil"/>
              <w:left w:val="nil"/>
              <w:bottom w:val="single" w:sz="4" w:space="0" w:color="auto"/>
              <w:right w:val="single" w:sz="4" w:space="0" w:color="auto"/>
            </w:tcBorders>
            <w:shd w:val="clear" w:color="auto" w:fill="auto"/>
            <w:noWrap/>
            <w:vAlign w:val="bottom"/>
            <w:hideMark/>
          </w:tcPr>
          <w:p w:rsidR="001C37E4" w:rsidRPr="007B4F03" w:rsidRDefault="001C37E4" w:rsidP="009D1F0C">
            <w:pPr>
              <w:pStyle w:val="Tabletext"/>
              <w:spacing w:before="20" w:after="20"/>
              <w:jc w:val="center"/>
              <w:rPr>
                <w:lang w:val="en-US" w:eastAsia="ru-RU"/>
              </w:rPr>
            </w:pPr>
            <w:r w:rsidRPr="007B4F03">
              <w:rPr>
                <w:lang w:val="en-US" w:eastAsia="ru-RU"/>
              </w:rPr>
              <w:t>54</w:t>
            </w:r>
          </w:p>
        </w:tc>
        <w:tc>
          <w:tcPr>
            <w:tcW w:w="850" w:type="dxa"/>
            <w:tcBorders>
              <w:top w:val="nil"/>
              <w:left w:val="nil"/>
              <w:bottom w:val="single" w:sz="4" w:space="0" w:color="auto"/>
              <w:right w:val="single" w:sz="4" w:space="0" w:color="auto"/>
            </w:tcBorders>
            <w:shd w:val="clear" w:color="auto" w:fill="auto"/>
            <w:noWrap/>
            <w:vAlign w:val="bottom"/>
            <w:hideMark/>
          </w:tcPr>
          <w:p w:rsidR="001C37E4" w:rsidRPr="007B4F03" w:rsidRDefault="001C37E4" w:rsidP="009D1F0C">
            <w:pPr>
              <w:pStyle w:val="Tabletext"/>
              <w:spacing w:before="20" w:after="20"/>
              <w:jc w:val="center"/>
              <w:rPr>
                <w:lang w:val="en-US" w:eastAsia="ru-RU"/>
              </w:rPr>
            </w:pPr>
            <w:r w:rsidRPr="007B4F03">
              <w:rPr>
                <w:lang w:val="en-US" w:eastAsia="ru-RU"/>
              </w:rPr>
              <w:t>58</w:t>
            </w:r>
          </w:p>
        </w:tc>
        <w:tc>
          <w:tcPr>
            <w:tcW w:w="851" w:type="dxa"/>
            <w:tcBorders>
              <w:top w:val="nil"/>
              <w:left w:val="nil"/>
              <w:bottom w:val="single" w:sz="4" w:space="0" w:color="auto"/>
              <w:right w:val="single" w:sz="4" w:space="0" w:color="auto"/>
            </w:tcBorders>
            <w:shd w:val="clear" w:color="auto" w:fill="auto"/>
            <w:noWrap/>
            <w:vAlign w:val="bottom"/>
            <w:hideMark/>
          </w:tcPr>
          <w:p w:rsidR="001C37E4" w:rsidRPr="007B4F03" w:rsidRDefault="001C37E4" w:rsidP="009D1F0C">
            <w:pPr>
              <w:pStyle w:val="Tabletext"/>
              <w:spacing w:before="20" w:after="20"/>
              <w:jc w:val="center"/>
              <w:rPr>
                <w:lang w:val="en-US" w:eastAsia="ru-RU"/>
              </w:rPr>
            </w:pPr>
            <w:r w:rsidRPr="007B4F03">
              <w:rPr>
                <w:lang w:val="en-US" w:eastAsia="ru-RU"/>
              </w:rPr>
              <w:t>40</w:t>
            </w:r>
          </w:p>
        </w:tc>
        <w:tc>
          <w:tcPr>
            <w:tcW w:w="850" w:type="dxa"/>
            <w:tcBorders>
              <w:top w:val="nil"/>
              <w:left w:val="nil"/>
              <w:bottom w:val="single" w:sz="4" w:space="0" w:color="auto"/>
              <w:right w:val="single" w:sz="4" w:space="0" w:color="auto"/>
            </w:tcBorders>
            <w:shd w:val="clear" w:color="auto" w:fill="auto"/>
            <w:noWrap/>
            <w:vAlign w:val="bottom"/>
            <w:hideMark/>
          </w:tcPr>
          <w:p w:rsidR="001C37E4" w:rsidRPr="007B4F03" w:rsidRDefault="001C37E4" w:rsidP="009D1F0C">
            <w:pPr>
              <w:pStyle w:val="Tabletext"/>
              <w:spacing w:before="20" w:after="20"/>
              <w:jc w:val="center"/>
              <w:rPr>
                <w:lang w:val="en-US" w:eastAsia="ru-RU"/>
              </w:rPr>
            </w:pPr>
            <w:r w:rsidRPr="007B4F03">
              <w:rPr>
                <w:lang w:val="en-US" w:eastAsia="ru-RU"/>
              </w:rPr>
              <w:t>43</w:t>
            </w:r>
          </w:p>
        </w:tc>
        <w:tc>
          <w:tcPr>
            <w:tcW w:w="851" w:type="dxa"/>
            <w:tcBorders>
              <w:top w:val="nil"/>
              <w:left w:val="nil"/>
              <w:bottom w:val="single" w:sz="4" w:space="0" w:color="auto"/>
              <w:right w:val="single" w:sz="4" w:space="0" w:color="auto"/>
            </w:tcBorders>
            <w:shd w:val="clear" w:color="auto" w:fill="auto"/>
            <w:noWrap/>
            <w:vAlign w:val="bottom"/>
            <w:hideMark/>
          </w:tcPr>
          <w:p w:rsidR="001C37E4" w:rsidRPr="007B4F03" w:rsidRDefault="001C37E4" w:rsidP="009D1F0C">
            <w:pPr>
              <w:pStyle w:val="Tabletext"/>
              <w:spacing w:before="20" w:after="20"/>
              <w:jc w:val="center"/>
              <w:rPr>
                <w:lang w:val="en-US" w:eastAsia="ru-RU"/>
              </w:rPr>
            </w:pPr>
            <w:r w:rsidRPr="007B4F03">
              <w:rPr>
                <w:lang w:val="en-US" w:eastAsia="ru-RU"/>
              </w:rPr>
              <w:t>46</w:t>
            </w:r>
          </w:p>
        </w:tc>
        <w:tc>
          <w:tcPr>
            <w:tcW w:w="711" w:type="dxa"/>
            <w:tcBorders>
              <w:top w:val="nil"/>
              <w:left w:val="nil"/>
              <w:bottom w:val="single" w:sz="4" w:space="0" w:color="auto"/>
              <w:right w:val="single" w:sz="4" w:space="0" w:color="auto"/>
            </w:tcBorders>
            <w:shd w:val="clear" w:color="auto" w:fill="auto"/>
            <w:noWrap/>
            <w:vAlign w:val="bottom"/>
            <w:hideMark/>
          </w:tcPr>
          <w:p w:rsidR="001C37E4" w:rsidRPr="007B4F03" w:rsidRDefault="001C37E4" w:rsidP="009D1F0C">
            <w:pPr>
              <w:pStyle w:val="Tabletext"/>
              <w:spacing w:before="20" w:after="20"/>
              <w:jc w:val="center"/>
              <w:rPr>
                <w:lang w:val="en-US" w:eastAsia="ru-RU"/>
              </w:rPr>
            </w:pPr>
            <w:r w:rsidRPr="007B4F03">
              <w:rPr>
                <w:lang w:val="en-US" w:eastAsia="ru-RU"/>
              </w:rPr>
              <w:t>48</w:t>
            </w:r>
          </w:p>
        </w:tc>
      </w:tr>
      <w:tr w:rsidR="001C37E4" w:rsidRPr="007B4F03" w:rsidTr="009D1F0C">
        <w:trPr>
          <w:trHeight w:val="20"/>
          <w:jc w:val="center"/>
        </w:trPr>
        <w:tc>
          <w:tcPr>
            <w:tcW w:w="26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37E4" w:rsidRPr="007B4F03" w:rsidRDefault="001C37E4" w:rsidP="009D1F0C">
            <w:pPr>
              <w:pStyle w:val="Tabletext"/>
              <w:spacing w:before="20" w:after="20"/>
              <w:rPr>
                <w:lang w:val="en-US" w:eastAsia="ru-RU"/>
              </w:rPr>
            </w:pPr>
            <w:r w:rsidRPr="007B4F03">
              <w:rPr>
                <w:lang w:val="en-US" w:eastAsia="ru-RU"/>
              </w:rPr>
              <w:t>Radar 7</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1C37E4" w:rsidRPr="007B4F03" w:rsidRDefault="001C37E4" w:rsidP="009D1F0C">
            <w:pPr>
              <w:pStyle w:val="Tabletext"/>
              <w:spacing w:before="20" w:after="20"/>
              <w:jc w:val="center"/>
              <w:rPr>
                <w:lang w:val="en-US" w:eastAsia="ru-RU"/>
              </w:rPr>
            </w:pPr>
            <w:r w:rsidRPr="007B4F03">
              <w:rPr>
                <w:lang w:val="en-US" w:eastAsia="ru-RU"/>
              </w:rPr>
              <w:t>32</w:t>
            </w:r>
          </w:p>
        </w:tc>
        <w:tc>
          <w:tcPr>
            <w:tcW w:w="708" w:type="dxa"/>
            <w:tcBorders>
              <w:top w:val="nil"/>
              <w:left w:val="nil"/>
              <w:bottom w:val="single" w:sz="4" w:space="0" w:color="auto"/>
              <w:right w:val="single" w:sz="4" w:space="0" w:color="auto"/>
            </w:tcBorders>
            <w:shd w:val="clear" w:color="auto" w:fill="auto"/>
            <w:noWrap/>
            <w:vAlign w:val="bottom"/>
            <w:hideMark/>
          </w:tcPr>
          <w:p w:rsidR="001C37E4" w:rsidRPr="007B4F03" w:rsidRDefault="001C37E4" w:rsidP="009D1F0C">
            <w:pPr>
              <w:pStyle w:val="Tabletext"/>
              <w:spacing w:before="20" w:after="20"/>
              <w:jc w:val="center"/>
              <w:rPr>
                <w:lang w:val="en-US" w:eastAsia="ru-RU"/>
              </w:rPr>
            </w:pPr>
            <w:r w:rsidRPr="007B4F03">
              <w:rPr>
                <w:lang w:val="en-US" w:eastAsia="ru-RU"/>
              </w:rPr>
              <w:t>34</w:t>
            </w:r>
          </w:p>
        </w:tc>
        <w:tc>
          <w:tcPr>
            <w:tcW w:w="851" w:type="dxa"/>
            <w:tcBorders>
              <w:top w:val="nil"/>
              <w:left w:val="nil"/>
              <w:bottom w:val="single" w:sz="4" w:space="0" w:color="auto"/>
              <w:right w:val="single" w:sz="4" w:space="0" w:color="auto"/>
            </w:tcBorders>
            <w:shd w:val="clear" w:color="auto" w:fill="auto"/>
            <w:noWrap/>
            <w:vAlign w:val="bottom"/>
            <w:hideMark/>
          </w:tcPr>
          <w:p w:rsidR="001C37E4" w:rsidRPr="007B4F03" w:rsidRDefault="001C37E4" w:rsidP="009D1F0C">
            <w:pPr>
              <w:pStyle w:val="Tabletext"/>
              <w:spacing w:before="20" w:after="20"/>
              <w:jc w:val="center"/>
              <w:rPr>
                <w:lang w:val="en-US" w:eastAsia="ru-RU"/>
              </w:rPr>
            </w:pPr>
            <w:r w:rsidRPr="007B4F03">
              <w:rPr>
                <w:lang w:val="en-US" w:eastAsia="ru-RU"/>
              </w:rPr>
              <w:t>38</w:t>
            </w:r>
          </w:p>
        </w:tc>
        <w:tc>
          <w:tcPr>
            <w:tcW w:w="850" w:type="dxa"/>
            <w:tcBorders>
              <w:top w:val="nil"/>
              <w:left w:val="nil"/>
              <w:bottom w:val="single" w:sz="4" w:space="0" w:color="auto"/>
              <w:right w:val="single" w:sz="4" w:space="0" w:color="auto"/>
            </w:tcBorders>
            <w:shd w:val="clear" w:color="auto" w:fill="auto"/>
            <w:noWrap/>
            <w:vAlign w:val="bottom"/>
            <w:hideMark/>
          </w:tcPr>
          <w:p w:rsidR="001C37E4" w:rsidRPr="007B4F03" w:rsidRDefault="001C37E4" w:rsidP="009D1F0C">
            <w:pPr>
              <w:pStyle w:val="Tabletext"/>
              <w:spacing w:before="20" w:after="20"/>
              <w:jc w:val="center"/>
              <w:rPr>
                <w:lang w:val="en-US" w:eastAsia="ru-RU"/>
              </w:rPr>
            </w:pPr>
            <w:r w:rsidRPr="007B4F03">
              <w:rPr>
                <w:lang w:val="en-US" w:eastAsia="ru-RU"/>
              </w:rPr>
              <w:t>39</w:t>
            </w:r>
          </w:p>
        </w:tc>
        <w:tc>
          <w:tcPr>
            <w:tcW w:w="851" w:type="dxa"/>
            <w:tcBorders>
              <w:top w:val="nil"/>
              <w:left w:val="nil"/>
              <w:bottom w:val="single" w:sz="4" w:space="0" w:color="auto"/>
              <w:right w:val="single" w:sz="4" w:space="0" w:color="auto"/>
            </w:tcBorders>
            <w:shd w:val="clear" w:color="auto" w:fill="auto"/>
            <w:noWrap/>
            <w:vAlign w:val="bottom"/>
            <w:hideMark/>
          </w:tcPr>
          <w:p w:rsidR="001C37E4" w:rsidRPr="007B4F03" w:rsidRDefault="001C37E4" w:rsidP="009D1F0C">
            <w:pPr>
              <w:pStyle w:val="Tabletext"/>
              <w:spacing w:before="20" w:after="20"/>
              <w:jc w:val="center"/>
              <w:rPr>
                <w:lang w:val="en-US" w:eastAsia="ru-RU"/>
              </w:rPr>
            </w:pPr>
            <w:r w:rsidRPr="007B4F03">
              <w:rPr>
                <w:lang w:val="en-US" w:eastAsia="ru-RU"/>
              </w:rPr>
              <w:t>25</w:t>
            </w:r>
          </w:p>
        </w:tc>
        <w:tc>
          <w:tcPr>
            <w:tcW w:w="850" w:type="dxa"/>
            <w:tcBorders>
              <w:top w:val="nil"/>
              <w:left w:val="nil"/>
              <w:bottom w:val="single" w:sz="4" w:space="0" w:color="auto"/>
              <w:right w:val="single" w:sz="4" w:space="0" w:color="auto"/>
            </w:tcBorders>
            <w:shd w:val="clear" w:color="auto" w:fill="auto"/>
            <w:noWrap/>
            <w:vAlign w:val="bottom"/>
            <w:hideMark/>
          </w:tcPr>
          <w:p w:rsidR="001C37E4" w:rsidRPr="007B4F03" w:rsidRDefault="001C37E4" w:rsidP="009D1F0C">
            <w:pPr>
              <w:pStyle w:val="Tabletext"/>
              <w:spacing w:before="20" w:after="20"/>
              <w:jc w:val="center"/>
              <w:rPr>
                <w:lang w:val="en-US" w:eastAsia="ru-RU"/>
              </w:rPr>
            </w:pPr>
            <w:r w:rsidRPr="007B4F03">
              <w:rPr>
                <w:lang w:val="en-US" w:eastAsia="ru-RU"/>
              </w:rPr>
              <w:t>28</w:t>
            </w:r>
          </w:p>
        </w:tc>
        <w:tc>
          <w:tcPr>
            <w:tcW w:w="851" w:type="dxa"/>
            <w:tcBorders>
              <w:top w:val="nil"/>
              <w:left w:val="nil"/>
              <w:bottom w:val="single" w:sz="4" w:space="0" w:color="auto"/>
              <w:right w:val="single" w:sz="4" w:space="0" w:color="auto"/>
            </w:tcBorders>
            <w:shd w:val="clear" w:color="auto" w:fill="auto"/>
            <w:noWrap/>
            <w:vAlign w:val="bottom"/>
            <w:hideMark/>
          </w:tcPr>
          <w:p w:rsidR="001C37E4" w:rsidRPr="007B4F03" w:rsidRDefault="001C37E4" w:rsidP="009D1F0C">
            <w:pPr>
              <w:pStyle w:val="Tabletext"/>
              <w:spacing w:before="20" w:after="20"/>
              <w:jc w:val="center"/>
              <w:rPr>
                <w:lang w:val="en-US" w:eastAsia="ru-RU"/>
              </w:rPr>
            </w:pPr>
            <w:r w:rsidRPr="007B4F03">
              <w:rPr>
                <w:lang w:val="en-US" w:eastAsia="ru-RU"/>
              </w:rPr>
              <w:t>32</w:t>
            </w:r>
          </w:p>
        </w:tc>
        <w:tc>
          <w:tcPr>
            <w:tcW w:w="711" w:type="dxa"/>
            <w:tcBorders>
              <w:top w:val="nil"/>
              <w:left w:val="nil"/>
              <w:bottom w:val="single" w:sz="4" w:space="0" w:color="auto"/>
              <w:right w:val="single" w:sz="4" w:space="0" w:color="auto"/>
            </w:tcBorders>
            <w:shd w:val="clear" w:color="auto" w:fill="auto"/>
            <w:noWrap/>
            <w:vAlign w:val="bottom"/>
            <w:hideMark/>
          </w:tcPr>
          <w:p w:rsidR="001C37E4" w:rsidRPr="007B4F03" w:rsidRDefault="001C37E4" w:rsidP="009D1F0C">
            <w:pPr>
              <w:pStyle w:val="Tabletext"/>
              <w:spacing w:before="20" w:after="20"/>
              <w:jc w:val="center"/>
              <w:rPr>
                <w:lang w:val="en-US" w:eastAsia="ru-RU"/>
              </w:rPr>
            </w:pPr>
            <w:r w:rsidRPr="007B4F03">
              <w:rPr>
                <w:lang w:val="en-US" w:eastAsia="ru-RU"/>
              </w:rPr>
              <w:t>33</w:t>
            </w:r>
          </w:p>
        </w:tc>
      </w:tr>
      <w:tr w:rsidR="001C37E4" w:rsidRPr="007B4F03" w:rsidTr="009D1F0C">
        <w:trPr>
          <w:trHeight w:val="20"/>
          <w:jc w:val="center"/>
        </w:trPr>
        <w:tc>
          <w:tcPr>
            <w:tcW w:w="26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37E4" w:rsidRPr="007B4F03" w:rsidRDefault="001C37E4" w:rsidP="009D1F0C">
            <w:pPr>
              <w:pStyle w:val="Tabletext"/>
              <w:spacing w:before="20" w:after="20"/>
              <w:rPr>
                <w:lang w:val="en-US" w:eastAsia="ru-RU"/>
              </w:rPr>
            </w:pPr>
            <w:r w:rsidRPr="007B4F03">
              <w:rPr>
                <w:lang w:val="en-US" w:eastAsia="ru-RU"/>
              </w:rPr>
              <w:t>Radar 12</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1C37E4" w:rsidRPr="007B4F03" w:rsidRDefault="001C37E4" w:rsidP="009D1F0C">
            <w:pPr>
              <w:pStyle w:val="Tabletext"/>
              <w:spacing w:before="20" w:after="20"/>
              <w:jc w:val="center"/>
              <w:rPr>
                <w:lang w:val="en-US" w:eastAsia="ru-RU"/>
              </w:rPr>
            </w:pPr>
            <w:r w:rsidRPr="007B4F03">
              <w:rPr>
                <w:lang w:val="en-US" w:eastAsia="ru-RU"/>
              </w:rPr>
              <w:t>34</w:t>
            </w:r>
          </w:p>
        </w:tc>
        <w:tc>
          <w:tcPr>
            <w:tcW w:w="708" w:type="dxa"/>
            <w:tcBorders>
              <w:top w:val="nil"/>
              <w:left w:val="nil"/>
              <w:bottom w:val="single" w:sz="4" w:space="0" w:color="auto"/>
              <w:right w:val="single" w:sz="4" w:space="0" w:color="auto"/>
            </w:tcBorders>
            <w:shd w:val="clear" w:color="auto" w:fill="auto"/>
            <w:noWrap/>
            <w:vAlign w:val="bottom"/>
            <w:hideMark/>
          </w:tcPr>
          <w:p w:rsidR="001C37E4" w:rsidRPr="007B4F03" w:rsidRDefault="001C37E4" w:rsidP="009D1F0C">
            <w:pPr>
              <w:pStyle w:val="Tabletext"/>
              <w:spacing w:before="20" w:after="20"/>
              <w:jc w:val="center"/>
              <w:rPr>
                <w:lang w:val="en-US" w:eastAsia="ru-RU"/>
              </w:rPr>
            </w:pPr>
            <w:r w:rsidRPr="007B4F03">
              <w:rPr>
                <w:lang w:val="en-US" w:eastAsia="ru-RU"/>
              </w:rPr>
              <w:t>38</w:t>
            </w:r>
          </w:p>
        </w:tc>
        <w:tc>
          <w:tcPr>
            <w:tcW w:w="851" w:type="dxa"/>
            <w:tcBorders>
              <w:top w:val="nil"/>
              <w:left w:val="nil"/>
              <w:bottom w:val="single" w:sz="4" w:space="0" w:color="auto"/>
              <w:right w:val="single" w:sz="4" w:space="0" w:color="auto"/>
            </w:tcBorders>
            <w:shd w:val="clear" w:color="auto" w:fill="auto"/>
            <w:noWrap/>
            <w:vAlign w:val="bottom"/>
            <w:hideMark/>
          </w:tcPr>
          <w:p w:rsidR="001C37E4" w:rsidRPr="007B4F03" w:rsidRDefault="001C37E4" w:rsidP="009D1F0C">
            <w:pPr>
              <w:pStyle w:val="Tabletext"/>
              <w:spacing w:before="20" w:after="20"/>
              <w:jc w:val="center"/>
              <w:rPr>
                <w:lang w:val="en-US" w:eastAsia="ru-RU"/>
              </w:rPr>
            </w:pPr>
            <w:r w:rsidRPr="007B4F03">
              <w:rPr>
                <w:lang w:val="en-US" w:eastAsia="ru-RU"/>
              </w:rPr>
              <w:t>40</w:t>
            </w:r>
          </w:p>
        </w:tc>
        <w:tc>
          <w:tcPr>
            <w:tcW w:w="850" w:type="dxa"/>
            <w:tcBorders>
              <w:top w:val="nil"/>
              <w:left w:val="nil"/>
              <w:bottom w:val="single" w:sz="4" w:space="0" w:color="auto"/>
              <w:right w:val="single" w:sz="4" w:space="0" w:color="auto"/>
            </w:tcBorders>
            <w:shd w:val="clear" w:color="auto" w:fill="auto"/>
            <w:noWrap/>
            <w:vAlign w:val="bottom"/>
            <w:hideMark/>
          </w:tcPr>
          <w:p w:rsidR="001C37E4" w:rsidRPr="007B4F03" w:rsidRDefault="001C37E4" w:rsidP="009D1F0C">
            <w:pPr>
              <w:pStyle w:val="Tabletext"/>
              <w:spacing w:before="20" w:after="20"/>
              <w:jc w:val="center"/>
              <w:rPr>
                <w:lang w:val="en-US" w:eastAsia="ru-RU"/>
              </w:rPr>
            </w:pPr>
            <w:r w:rsidRPr="007B4F03">
              <w:rPr>
                <w:lang w:val="en-US" w:eastAsia="ru-RU"/>
              </w:rPr>
              <w:t>42</w:t>
            </w:r>
          </w:p>
        </w:tc>
        <w:tc>
          <w:tcPr>
            <w:tcW w:w="851" w:type="dxa"/>
            <w:tcBorders>
              <w:top w:val="nil"/>
              <w:left w:val="nil"/>
              <w:bottom w:val="single" w:sz="4" w:space="0" w:color="auto"/>
              <w:right w:val="single" w:sz="4" w:space="0" w:color="auto"/>
            </w:tcBorders>
            <w:shd w:val="clear" w:color="auto" w:fill="auto"/>
            <w:noWrap/>
            <w:vAlign w:val="bottom"/>
            <w:hideMark/>
          </w:tcPr>
          <w:p w:rsidR="001C37E4" w:rsidRPr="007B4F03" w:rsidRDefault="001C37E4" w:rsidP="009D1F0C">
            <w:pPr>
              <w:pStyle w:val="Tabletext"/>
              <w:spacing w:before="20" w:after="20"/>
              <w:jc w:val="center"/>
              <w:rPr>
                <w:lang w:val="en-US" w:eastAsia="ru-RU"/>
              </w:rPr>
            </w:pPr>
            <w:r w:rsidRPr="007B4F03">
              <w:rPr>
                <w:lang w:val="en-US" w:eastAsia="ru-RU"/>
              </w:rPr>
              <w:t>27</w:t>
            </w:r>
          </w:p>
        </w:tc>
        <w:tc>
          <w:tcPr>
            <w:tcW w:w="850" w:type="dxa"/>
            <w:tcBorders>
              <w:top w:val="nil"/>
              <w:left w:val="nil"/>
              <w:bottom w:val="single" w:sz="4" w:space="0" w:color="auto"/>
              <w:right w:val="single" w:sz="4" w:space="0" w:color="auto"/>
            </w:tcBorders>
            <w:shd w:val="clear" w:color="auto" w:fill="auto"/>
            <w:noWrap/>
            <w:vAlign w:val="bottom"/>
            <w:hideMark/>
          </w:tcPr>
          <w:p w:rsidR="001C37E4" w:rsidRPr="007B4F03" w:rsidRDefault="001C37E4" w:rsidP="009D1F0C">
            <w:pPr>
              <w:pStyle w:val="Tabletext"/>
              <w:spacing w:before="20" w:after="20"/>
              <w:jc w:val="center"/>
              <w:rPr>
                <w:lang w:val="en-US" w:eastAsia="ru-RU"/>
              </w:rPr>
            </w:pPr>
            <w:r w:rsidRPr="007B4F03">
              <w:rPr>
                <w:lang w:val="en-US" w:eastAsia="ru-RU"/>
              </w:rPr>
              <w:t>31</w:t>
            </w:r>
          </w:p>
        </w:tc>
        <w:tc>
          <w:tcPr>
            <w:tcW w:w="851" w:type="dxa"/>
            <w:tcBorders>
              <w:top w:val="nil"/>
              <w:left w:val="nil"/>
              <w:bottom w:val="single" w:sz="4" w:space="0" w:color="auto"/>
              <w:right w:val="single" w:sz="4" w:space="0" w:color="auto"/>
            </w:tcBorders>
            <w:shd w:val="clear" w:color="auto" w:fill="auto"/>
            <w:noWrap/>
            <w:vAlign w:val="bottom"/>
            <w:hideMark/>
          </w:tcPr>
          <w:p w:rsidR="001C37E4" w:rsidRPr="007B4F03" w:rsidRDefault="001C37E4" w:rsidP="009D1F0C">
            <w:pPr>
              <w:pStyle w:val="Tabletext"/>
              <w:spacing w:before="20" w:after="20"/>
              <w:jc w:val="center"/>
              <w:rPr>
                <w:lang w:val="en-US" w:eastAsia="ru-RU"/>
              </w:rPr>
            </w:pPr>
            <w:r w:rsidRPr="007B4F03">
              <w:rPr>
                <w:lang w:val="en-US" w:eastAsia="ru-RU"/>
              </w:rPr>
              <w:t>33</w:t>
            </w:r>
          </w:p>
        </w:tc>
        <w:tc>
          <w:tcPr>
            <w:tcW w:w="711" w:type="dxa"/>
            <w:tcBorders>
              <w:top w:val="nil"/>
              <w:left w:val="nil"/>
              <w:bottom w:val="single" w:sz="4" w:space="0" w:color="auto"/>
              <w:right w:val="single" w:sz="4" w:space="0" w:color="auto"/>
            </w:tcBorders>
            <w:shd w:val="clear" w:color="auto" w:fill="auto"/>
            <w:noWrap/>
            <w:vAlign w:val="bottom"/>
            <w:hideMark/>
          </w:tcPr>
          <w:p w:rsidR="001C37E4" w:rsidRPr="007B4F03" w:rsidRDefault="001C37E4" w:rsidP="009D1F0C">
            <w:pPr>
              <w:pStyle w:val="Tabletext"/>
              <w:spacing w:before="20" w:after="20"/>
              <w:jc w:val="center"/>
              <w:rPr>
                <w:lang w:val="en-US" w:eastAsia="ru-RU"/>
              </w:rPr>
            </w:pPr>
            <w:r w:rsidRPr="007B4F03">
              <w:rPr>
                <w:lang w:val="en-US" w:eastAsia="ru-RU"/>
              </w:rPr>
              <w:t>35</w:t>
            </w:r>
          </w:p>
        </w:tc>
      </w:tr>
      <w:tr w:rsidR="001C37E4" w:rsidRPr="007B4F03" w:rsidTr="009D1F0C">
        <w:trPr>
          <w:trHeight w:val="20"/>
          <w:jc w:val="center"/>
        </w:trPr>
        <w:tc>
          <w:tcPr>
            <w:tcW w:w="2697" w:type="dxa"/>
            <w:tcBorders>
              <w:top w:val="nil"/>
              <w:left w:val="single" w:sz="4" w:space="0" w:color="auto"/>
              <w:bottom w:val="single" w:sz="4" w:space="0" w:color="auto"/>
              <w:right w:val="single" w:sz="4" w:space="0" w:color="auto"/>
            </w:tcBorders>
            <w:shd w:val="clear" w:color="auto" w:fill="auto"/>
            <w:noWrap/>
            <w:vAlign w:val="center"/>
            <w:hideMark/>
          </w:tcPr>
          <w:p w:rsidR="001C37E4" w:rsidRPr="007B4F03" w:rsidRDefault="001C37E4" w:rsidP="009D1F0C">
            <w:pPr>
              <w:pStyle w:val="Tabletext"/>
              <w:spacing w:before="20" w:after="20"/>
              <w:rPr>
                <w:lang w:val="en-US" w:eastAsia="ru-RU"/>
              </w:rPr>
            </w:pPr>
            <w:r w:rsidRPr="007B4F03">
              <w:rPr>
                <w:lang w:val="en-US" w:eastAsia="ru-RU"/>
              </w:rPr>
              <w:t>Radar 13</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1C37E4" w:rsidRPr="007B4F03" w:rsidRDefault="001C37E4" w:rsidP="009D1F0C">
            <w:pPr>
              <w:pStyle w:val="Tabletext"/>
              <w:spacing w:before="20" w:after="20"/>
              <w:jc w:val="center"/>
              <w:rPr>
                <w:lang w:val="en-US" w:eastAsia="ru-RU"/>
              </w:rPr>
            </w:pPr>
            <w:r w:rsidRPr="007B4F03">
              <w:rPr>
                <w:lang w:val="en-US" w:eastAsia="ru-RU"/>
              </w:rPr>
              <w:t>54</w:t>
            </w:r>
          </w:p>
        </w:tc>
        <w:tc>
          <w:tcPr>
            <w:tcW w:w="708" w:type="dxa"/>
            <w:tcBorders>
              <w:top w:val="nil"/>
              <w:left w:val="nil"/>
              <w:bottom w:val="single" w:sz="4" w:space="0" w:color="auto"/>
              <w:right w:val="single" w:sz="4" w:space="0" w:color="auto"/>
            </w:tcBorders>
            <w:shd w:val="clear" w:color="auto" w:fill="auto"/>
            <w:noWrap/>
            <w:vAlign w:val="bottom"/>
            <w:hideMark/>
          </w:tcPr>
          <w:p w:rsidR="001C37E4" w:rsidRPr="007B4F03" w:rsidRDefault="001C37E4" w:rsidP="009D1F0C">
            <w:pPr>
              <w:pStyle w:val="Tabletext"/>
              <w:spacing w:before="20" w:after="20"/>
              <w:jc w:val="center"/>
              <w:rPr>
                <w:lang w:val="en-US" w:eastAsia="ru-RU"/>
              </w:rPr>
            </w:pPr>
            <w:r w:rsidRPr="007B4F03">
              <w:rPr>
                <w:lang w:val="en-US" w:eastAsia="ru-RU"/>
              </w:rPr>
              <w:t>56</w:t>
            </w:r>
          </w:p>
        </w:tc>
        <w:tc>
          <w:tcPr>
            <w:tcW w:w="851" w:type="dxa"/>
            <w:tcBorders>
              <w:top w:val="nil"/>
              <w:left w:val="nil"/>
              <w:bottom w:val="single" w:sz="4" w:space="0" w:color="auto"/>
              <w:right w:val="single" w:sz="4" w:space="0" w:color="auto"/>
            </w:tcBorders>
            <w:shd w:val="clear" w:color="auto" w:fill="auto"/>
            <w:noWrap/>
            <w:vAlign w:val="bottom"/>
            <w:hideMark/>
          </w:tcPr>
          <w:p w:rsidR="001C37E4" w:rsidRPr="007B4F03" w:rsidRDefault="001C37E4" w:rsidP="009D1F0C">
            <w:pPr>
              <w:pStyle w:val="Tabletext"/>
              <w:spacing w:before="20" w:after="20"/>
              <w:jc w:val="center"/>
              <w:rPr>
                <w:lang w:val="en-US" w:eastAsia="ru-RU"/>
              </w:rPr>
            </w:pPr>
            <w:r w:rsidRPr="007B4F03">
              <w:rPr>
                <w:lang w:val="en-US" w:eastAsia="ru-RU"/>
              </w:rPr>
              <w:t>58</w:t>
            </w:r>
          </w:p>
        </w:tc>
        <w:tc>
          <w:tcPr>
            <w:tcW w:w="850" w:type="dxa"/>
            <w:tcBorders>
              <w:top w:val="nil"/>
              <w:left w:val="nil"/>
              <w:bottom w:val="single" w:sz="4" w:space="0" w:color="auto"/>
              <w:right w:val="single" w:sz="4" w:space="0" w:color="auto"/>
            </w:tcBorders>
            <w:shd w:val="clear" w:color="auto" w:fill="auto"/>
            <w:noWrap/>
            <w:vAlign w:val="bottom"/>
            <w:hideMark/>
          </w:tcPr>
          <w:p w:rsidR="001C37E4" w:rsidRPr="007B4F03" w:rsidRDefault="001C37E4" w:rsidP="009D1F0C">
            <w:pPr>
              <w:pStyle w:val="Tabletext"/>
              <w:spacing w:before="20" w:after="20"/>
              <w:jc w:val="center"/>
              <w:rPr>
                <w:lang w:val="en-US" w:eastAsia="ru-RU"/>
              </w:rPr>
            </w:pPr>
            <w:r w:rsidRPr="007B4F03">
              <w:rPr>
                <w:lang w:val="en-US" w:eastAsia="ru-RU"/>
              </w:rPr>
              <w:t>61</w:t>
            </w:r>
          </w:p>
        </w:tc>
        <w:tc>
          <w:tcPr>
            <w:tcW w:w="851" w:type="dxa"/>
            <w:tcBorders>
              <w:top w:val="nil"/>
              <w:left w:val="nil"/>
              <w:bottom w:val="single" w:sz="4" w:space="0" w:color="auto"/>
              <w:right w:val="single" w:sz="4" w:space="0" w:color="auto"/>
            </w:tcBorders>
            <w:shd w:val="clear" w:color="auto" w:fill="auto"/>
            <w:noWrap/>
            <w:vAlign w:val="bottom"/>
            <w:hideMark/>
          </w:tcPr>
          <w:p w:rsidR="001C37E4" w:rsidRPr="007B4F03" w:rsidRDefault="001C37E4" w:rsidP="009D1F0C">
            <w:pPr>
              <w:pStyle w:val="Tabletext"/>
              <w:spacing w:before="20" w:after="20"/>
              <w:jc w:val="center"/>
              <w:rPr>
                <w:lang w:val="en-US" w:eastAsia="ru-RU"/>
              </w:rPr>
            </w:pPr>
            <w:r w:rsidRPr="007B4F03">
              <w:rPr>
                <w:lang w:val="en-US" w:eastAsia="ru-RU"/>
              </w:rPr>
              <w:t>44</w:t>
            </w:r>
          </w:p>
        </w:tc>
        <w:tc>
          <w:tcPr>
            <w:tcW w:w="850" w:type="dxa"/>
            <w:tcBorders>
              <w:top w:val="nil"/>
              <w:left w:val="nil"/>
              <w:bottom w:val="single" w:sz="4" w:space="0" w:color="auto"/>
              <w:right w:val="single" w:sz="4" w:space="0" w:color="auto"/>
            </w:tcBorders>
            <w:shd w:val="clear" w:color="auto" w:fill="auto"/>
            <w:noWrap/>
            <w:vAlign w:val="bottom"/>
            <w:hideMark/>
          </w:tcPr>
          <w:p w:rsidR="001C37E4" w:rsidRPr="007B4F03" w:rsidRDefault="001C37E4" w:rsidP="009D1F0C">
            <w:pPr>
              <w:pStyle w:val="Tabletext"/>
              <w:spacing w:before="20" w:after="20"/>
              <w:jc w:val="center"/>
              <w:rPr>
                <w:lang w:val="en-US" w:eastAsia="ru-RU"/>
              </w:rPr>
            </w:pPr>
            <w:r w:rsidRPr="007B4F03">
              <w:rPr>
                <w:lang w:val="en-US" w:eastAsia="ru-RU"/>
              </w:rPr>
              <w:t>47</w:t>
            </w:r>
          </w:p>
        </w:tc>
        <w:tc>
          <w:tcPr>
            <w:tcW w:w="851" w:type="dxa"/>
            <w:tcBorders>
              <w:top w:val="nil"/>
              <w:left w:val="nil"/>
              <w:bottom w:val="single" w:sz="4" w:space="0" w:color="auto"/>
              <w:right w:val="single" w:sz="4" w:space="0" w:color="auto"/>
            </w:tcBorders>
            <w:shd w:val="clear" w:color="auto" w:fill="auto"/>
            <w:noWrap/>
            <w:vAlign w:val="bottom"/>
            <w:hideMark/>
          </w:tcPr>
          <w:p w:rsidR="001C37E4" w:rsidRPr="007B4F03" w:rsidRDefault="001C37E4" w:rsidP="009D1F0C">
            <w:pPr>
              <w:pStyle w:val="Tabletext"/>
              <w:spacing w:before="20" w:after="20"/>
              <w:jc w:val="center"/>
              <w:rPr>
                <w:lang w:val="en-US" w:eastAsia="ru-RU"/>
              </w:rPr>
            </w:pPr>
            <w:r w:rsidRPr="007B4F03">
              <w:rPr>
                <w:lang w:val="en-US" w:eastAsia="ru-RU"/>
              </w:rPr>
              <w:t>50</w:t>
            </w:r>
          </w:p>
        </w:tc>
        <w:tc>
          <w:tcPr>
            <w:tcW w:w="711" w:type="dxa"/>
            <w:tcBorders>
              <w:top w:val="nil"/>
              <w:left w:val="nil"/>
              <w:bottom w:val="single" w:sz="4" w:space="0" w:color="auto"/>
              <w:right w:val="single" w:sz="4" w:space="0" w:color="auto"/>
            </w:tcBorders>
            <w:shd w:val="clear" w:color="auto" w:fill="auto"/>
            <w:noWrap/>
            <w:vAlign w:val="bottom"/>
            <w:hideMark/>
          </w:tcPr>
          <w:p w:rsidR="001C37E4" w:rsidRPr="007B4F03" w:rsidRDefault="001C37E4" w:rsidP="009D1F0C">
            <w:pPr>
              <w:pStyle w:val="Tabletext"/>
              <w:spacing w:before="20" w:after="20"/>
              <w:jc w:val="center"/>
              <w:rPr>
                <w:lang w:val="en-US" w:eastAsia="ru-RU"/>
              </w:rPr>
            </w:pPr>
            <w:r w:rsidRPr="007B4F03">
              <w:rPr>
                <w:lang w:val="en-US" w:eastAsia="ru-RU"/>
              </w:rPr>
              <w:t>52</w:t>
            </w:r>
          </w:p>
        </w:tc>
      </w:tr>
      <w:tr w:rsidR="001C37E4" w:rsidRPr="007B4F03" w:rsidTr="009D1F0C">
        <w:trPr>
          <w:trHeight w:val="20"/>
          <w:jc w:val="center"/>
        </w:trPr>
        <w:tc>
          <w:tcPr>
            <w:tcW w:w="26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37E4" w:rsidRPr="007B4F03" w:rsidRDefault="001C37E4" w:rsidP="009D1F0C">
            <w:pPr>
              <w:pStyle w:val="Tabletext"/>
              <w:spacing w:before="20" w:after="20"/>
              <w:rPr>
                <w:lang w:val="en-US" w:eastAsia="ru-RU"/>
              </w:rPr>
            </w:pPr>
            <w:r w:rsidRPr="007B4F03">
              <w:rPr>
                <w:lang w:val="en-US" w:eastAsia="ru-RU"/>
              </w:rPr>
              <w:t>Radar 15</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1C37E4" w:rsidRPr="007B4F03" w:rsidRDefault="001C37E4" w:rsidP="009D1F0C">
            <w:pPr>
              <w:pStyle w:val="Tabletext"/>
              <w:spacing w:before="20" w:after="20"/>
              <w:jc w:val="center"/>
              <w:rPr>
                <w:lang w:val="en-US" w:eastAsia="ru-RU"/>
              </w:rPr>
            </w:pPr>
            <w:r w:rsidRPr="007B4F03">
              <w:rPr>
                <w:lang w:val="en-US" w:eastAsia="ru-RU"/>
              </w:rPr>
              <w:t>54</w:t>
            </w:r>
          </w:p>
        </w:tc>
        <w:tc>
          <w:tcPr>
            <w:tcW w:w="708" w:type="dxa"/>
            <w:tcBorders>
              <w:top w:val="nil"/>
              <w:left w:val="nil"/>
              <w:bottom w:val="single" w:sz="4" w:space="0" w:color="auto"/>
              <w:right w:val="single" w:sz="4" w:space="0" w:color="auto"/>
            </w:tcBorders>
            <w:shd w:val="clear" w:color="auto" w:fill="auto"/>
            <w:noWrap/>
            <w:vAlign w:val="bottom"/>
            <w:hideMark/>
          </w:tcPr>
          <w:p w:rsidR="001C37E4" w:rsidRPr="007B4F03" w:rsidRDefault="001C37E4" w:rsidP="009D1F0C">
            <w:pPr>
              <w:pStyle w:val="Tabletext"/>
              <w:spacing w:before="20" w:after="20"/>
              <w:jc w:val="center"/>
              <w:rPr>
                <w:lang w:val="en-US" w:eastAsia="ru-RU"/>
              </w:rPr>
            </w:pPr>
            <w:r w:rsidRPr="007B4F03">
              <w:rPr>
                <w:lang w:val="en-US" w:eastAsia="ru-RU"/>
              </w:rPr>
              <w:t>57</w:t>
            </w:r>
          </w:p>
        </w:tc>
        <w:tc>
          <w:tcPr>
            <w:tcW w:w="851" w:type="dxa"/>
            <w:tcBorders>
              <w:top w:val="nil"/>
              <w:left w:val="nil"/>
              <w:bottom w:val="single" w:sz="4" w:space="0" w:color="auto"/>
              <w:right w:val="single" w:sz="4" w:space="0" w:color="auto"/>
            </w:tcBorders>
            <w:shd w:val="clear" w:color="auto" w:fill="auto"/>
            <w:noWrap/>
            <w:vAlign w:val="bottom"/>
            <w:hideMark/>
          </w:tcPr>
          <w:p w:rsidR="001C37E4" w:rsidRPr="007B4F03" w:rsidRDefault="001C37E4" w:rsidP="009D1F0C">
            <w:pPr>
              <w:pStyle w:val="Tabletext"/>
              <w:spacing w:before="20" w:after="20"/>
              <w:jc w:val="center"/>
              <w:rPr>
                <w:lang w:val="en-US" w:eastAsia="ru-RU"/>
              </w:rPr>
            </w:pPr>
            <w:r w:rsidRPr="007B4F03">
              <w:rPr>
                <w:lang w:val="en-US" w:eastAsia="ru-RU"/>
              </w:rPr>
              <w:t>59</w:t>
            </w:r>
          </w:p>
        </w:tc>
        <w:tc>
          <w:tcPr>
            <w:tcW w:w="850" w:type="dxa"/>
            <w:tcBorders>
              <w:top w:val="nil"/>
              <w:left w:val="nil"/>
              <w:bottom w:val="single" w:sz="4" w:space="0" w:color="auto"/>
              <w:right w:val="single" w:sz="4" w:space="0" w:color="auto"/>
            </w:tcBorders>
            <w:shd w:val="clear" w:color="auto" w:fill="auto"/>
            <w:noWrap/>
            <w:vAlign w:val="bottom"/>
            <w:hideMark/>
          </w:tcPr>
          <w:p w:rsidR="001C37E4" w:rsidRPr="007B4F03" w:rsidRDefault="001C37E4" w:rsidP="009D1F0C">
            <w:pPr>
              <w:pStyle w:val="Tabletext"/>
              <w:spacing w:before="20" w:after="20"/>
              <w:jc w:val="center"/>
              <w:rPr>
                <w:lang w:val="en-US" w:eastAsia="ru-RU"/>
              </w:rPr>
            </w:pPr>
            <w:r w:rsidRPr="007B4F03">
              <w:rPr>
                <w:lang w:val="en-US" w:eastAsia="ru-RU"/>
              </w:rPr>
              <w:t>62</w:t>
            </w:r>
          </w:p>
        </w:tc>
        <w:tc>
          <w:tcPr>
            <w:tcW w:w="851" w:type="dxa"/>
            <w:tcBorders>
              <w:top w:val="nil"/>
              <w:left w:val="nil"/>
              <w:bottom w:val="single" w:sz="4" w:space="0" w:color="auto"/>
              <w:right w:val="single" w:sz="4" w:space="0" w:color="auto"/>
            </w:tcBorders>
            <w:shd w:val="clear" w:color="auto" w:fill="auto"/>
            <w:noWrap/>
            <w:vAlign w:val="bottom"/>
            <w:hideMark/>
          </w:tcPr>
          <w:p w:rsidR="001C37E4" w:rsidRPr="007B4F03" w:rsidRDefault="001C37E4" w:rsidP="009D1F0C">
            <w:pPr>
              <w:pStyle w:val="Tabletext"/>
              <w:spacing w:before="20" w:after="20"/>
              <w:jc w:val="center"/>
              <w:rPr>
                <w:lang w:val="en-US" w:eastAsia="ru-RU"/>
              </w:rPr>
            </w:pPr>
            <w:r w:rsidRPr="007B4F03">
              <w:rPr>
                <w:lang w:val="en-US" w:eastAsia="ru-RU"/>
              </w:rPr>
              <w:t>45</w:t>
            </w:r>
          </w:p>
        </w:tc>
        <w:tc>
          <w:tcPr>
            <w:tcW w:w="850" w:type="dxa"/>
            <w:tcBorders>
              <w:top w:val="nil"/>
              <w:left w:val="nil"/>
              <w:bottom w:val="single" w:sz="4" w:space="0" w:color="auto"/>
              <w:right w:val="single" w:sz="4" w:space="0" w:color="auto"/>
            </w:tcBorders>
            <w:shd w:val="clear" w:color="auto" w:fill="auto"/>
            <w:noWrap/>
            <w:vAlign w:val="bottom"/>
            <w:hideMark/>
          </w:tcPr>
          <w:p w:rsidR="001C37E4" w:rsidRPr="007B4F03" w:rsidRDefault="001C37E4" w:rsidP="009D1F0C">
            <w:pPr>
              <w:pStyle w:val="Tabletext"/>
              <w:spacing w:before="20" w:after="20"/>
              <w:jc w:val="center"/>
              <w:rPr>
                <w:lang w:val="en-US" w:eastAsia="ru-RU"/>
              </w:rPr>
            </w:pPr>
            <w:r w:rsidRPr="007B4F03">
              <w:rPr>
                <w:lang w:val="en-US" w:eastAsia="ru-RU"/>
              </w:rPr>
              <w:t>48</w:t>
            </w:r>
          </w:p>
        </w:tc>
        <w:tc>
          <w:tcPr>
            <w:tcW w:w="851" w:type="dxa"/>
            <w:tcBorders>
              <w:top w:val="nil"/>
              <w:left w:val="nil"/>
              <w:bottom w:val="single" w:sz="4" w:space="0" w:color="auto"/>
              <w:right w:val="single" w:sz="4" w:space="0" w:color="auto"/>
            </w:tcBorders>
            <w:shd w:val="clear" w:color="auto" w:fill="auto"/>
            <w:noWrap/>
            <w:vAlign w:val="bottom"/>
            <w:hideMark/>
          </w:tcPr>
          <w:p w:rsidR="001C37E4" w:rsidRPr="007B4F03" w:rsidRDefault="001C37E4" w:rsidP="009D1F0C">
            <w:pPr>
              <w:pStyle w:val="Tabletext"/>
              <w:spacing w:before="20" w:after="20"/>
              <w:jc w:val="center"/>
              <w:rPr>
                <w:lang w:val="en-US" w:eastAsia="ru-RU"/>
              </w:rPr>
            </w:pPr>
            <w:r w:rsidRPr="007B4F03">
              <w:rPr>
                <w:lang w:val="en-US" w:eastAsia="ru-RU"/>
              </w:rPr>
              <w:t>50</w:t>
            </w:r>
          </w:p>
        </w:tc>
        <w:tc>
          <w:tcPr>
            <w:tcW w:w="711" w:type="dxa"/>
            <w:tcBorders>
              <w:top w:val="nil"/>
              <w:left w:val="nil"/>
              <w:bottom w:val="single" w:sz="4" w:space="0" w:color="auto"/>
              <w:right w:val="single" w:sz="4" w:space="0" w:color="auto"/>
            </w:tcBorders>
            <w:shd w:val="clear" w:color="auto" w:fill="auto"/>
            <w:noWrap/>
            <w:vAlign w:val="bottom"/>
            <w:hideMark/>
          </w:tcPr>
          <w:p w:rsidR="001C37E4" w:rsidRPr="007B4F03" w:rsidRDefault="001C37E4" w:rsidP="009D1F0C">
            <w:pPr>
              <w:pStyle w:val="Tabletext"/>
              <w:spacing w:before="20" w:after="20"/>
              <w:jc w:val="center"/>
              <w:rPr>
                <w:lang w:val="en-US" w:eastAsia="ru-RU"/>
              </w:rPr>
            </w:pPr>
            <w:r w:rsidRPr="007B4F03">
              <w:rPr>
                <w:lang w:val="en-US" w:eastAsia="ru-RU"/>
              </w:rPr>
              <w:t>53</w:t>
            </w:r>
          </w:p>
        </w:tc>
      </w:tr>
      <w:tr w:rsidR="001C37E4" w:rsidRPr="007B4F03" w:rsidTr="009D1F0C">
        <w:trPr>
          <w:trHeight w:val="20"/>
          <w:jc w:val="center"/>
        </w:trPr>
        <w:tc>
          <w:tcPr>
            <w:tcW w:w="2697" w:type="dxa"/>
            <w:tcBorders>
              <w:top w:val="nil"/>
              <w:left w:val="single" w:sz="4" w:space="0" w:color="auto"/>
              <w:bottom w:val="single" w:sz="4" w:space="0" w:color="auto"/>
              <w:right w:val="single" w:sz="4" w:space="0" w:color="auto"/>
            </w:tcBorders>
            <w:shd w:val="clear" w:color="auto" w:fill="auto"/>
            <w:noWrap/>
            <w:vAlign w:val="center"/>
            <w:hideMark/>
          </w:tcPr>
          <w:p w:rsidR="001C37E4" w:rsidRPr="007B4F03" w:rsidRDefault="001C37E4" w:rsidP="009D1F0C">
            <w:pPr>
              <w:pStyle w:val="Tabletext"/>
              <w:spacing w:before="20" w:after="20"/>
              <w:rPr>
                <w:lang w:val="en-US" w:eastAsia="ru-RU"/>
              </w:rPr>
            </w:pPr>
            <w:r w:rsidRPr="007B4F03">
              <w:rPr>
                <w:lang w:val="en-US" w:eastAsia="ru-RU"/>
              </w:rPr>
              <w:t>Radar 19</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1C37E4" w:rsidRPr="007B4F03" w:rsidRDefault="001C37E4" w:rsidP="009D1F0C">
            <w:pPr>
              <w:pStyle w:val="Tabletext"/>
              <w:spacing w:before="20" w:after="20"/>
              <w:jc w:val="center"/>
              <w:rPr>
                <w:lang w:val="en-US" w:eastAsia="ru-RU"/>
              </w:rPr>
            </w:pPr>
            <w:r w:rsidRPr="007B4F03">
              <w:rPr>
                <w:lang w:val="en-US" w:eastAsia="ru-RU"/>
              </w:rPr>
              <w:t>54</w:t>
            </w:r>
          </w:p>
        </w:tc>
        <w:tc>
          <w:tcPr>
            <w:tcW w:w="708" w:type="dxa"/>
            <w:tcBorders>
              <w:top w:val="nil"/>
              <w:left w:val="nil"/>
              <w:bottom w:val="single" w:sz="4" w:space="0" w:color="auto"/>
              <w:right w:val="single" w:sz="4" w:space="0" w:color="auto"/>
            </w:tcBorders>
            <w:shd w:val="clear" w:color="auto" w:fill="auto"/>
            <w:noWrap/>
            <w:vAlign w:val="bottom"/>
            <w:hideMark/>
          </w:tcPr>
          <w:p w:rsidR="001C37E4" w:rsidRPr="007B4F03" w:rsidRDefault="001C37E4" w:rsidP="009D1F0C">
            <w:pPr>
              <w:pStyle w:val="Tabletext"/>
              <w:spacing w:before="20" w:after="20"/>
              <w:jc w:val="center"/>
              <w:rPr>
                <w:lang w:val="en-US" w:eastAsia="ru-RU"/>
              </w:rPr>
            </w:pPr>
            <w:r w:rsidRPr="007B4F03">
              <w:rPr>
                <w:lang w:val="en-US" w:eastAsia="ru-RU"/>
              </w:rPr>
              <w:t>57</w:t>
            </w:r>
          </w:p>
        </w:tc>
        <w:tc>
          <w:tcPr>
            <w:tcW w:w="851" w:type="dxa"/>
            <w:tcBorders>
              <w:top w:val="nil"/>
              <w:left w:val="nil"/>
              <w:bottom w:val="single" w:sz="4" w:space="0" w:color="auto"/>
              <w:right w:val="single" w:sz="4" w:space="0" w:color="auto"/>
            </w:tcBorders>
            <w:shd w:val="clear" w:color="auto" w:fill="auto"/>
            <w:noWrap/>
            <w:vAlign w:val="bottom"/>
            <w:hideMark/>
          </w:tcPr>
          <w:p w:rsidR="001C37E4" w:rsidRPr="007B4F03" w:rsidRDefault="001C37E4" w:rsidP="009D1F0C">
            <w:pPr>
              <w:pStyle w:val="Tabletext"/>
              <w:spacing w:before="20" w:after="20"/>
              <w:jc w:val="center"/>
              <w:rPr>
                <w:lang w:val="en-US" w:eastAsia="ru-RU"/>
              </w:rPr>
            </w:pPr>
            <w:r w:rsidRPr="007B4F03">
              <w:rPr>
                <w:lang w:val="en-US" w:eastAsia="ru-RU"/>
              </w:rPr>
              <w:t>59</w:t>
            </w:r>
          </w:p>
        </w:tc>
        <w:tc>
          <w:tcPr>
            <w:tcW w:w="850" w:type="dxa"/>
            <w:tcBorders>
              <w:top w:val="nil"/>
              <w:left w:val="nil"/>
              <w:bottom w:val="single" w:sz="4" w:space="0" w:color="auto"/>
              <w:right w:val="single" w:sz="4" w:space="0" w:color="auto"/>
            </w:tcBorders>
            <w:shd w:val="clear" w:color="auto" w:fill="auto"/>
            <w:noWrap/>
            <w:vAlign w:val="bottom"/>
            <w:hideMark/>
          </w:tcPr>
          <w:p w:rsidR="001C37E4" w:rsidRPr="007B4F03" w:rsidRDefault="001C37E4" w:rsidP="009D1F0C">
            <w:pPr>
              <w:pStyle w:val="Tabletext"/>
              <w:spacing w:before="20" w:after="20"/>
              <w:jc w:val="center"/>
              <w:rPr>
                <w:lang w:val="en-US" w:eastAsia="ru-RU"/>
              </w:rPr>
            </w:pPr>
            <w:r w:rsidRPr="007B4F03">
              <w:rPr>
                <w:lang w:val="en-US" w:eastAsia="ru-RU"/>
              </w:rPr>
              <w:t>62</w:t>
            </w:r>
          </w:p>
        </w:tc>
        <w:tc>
          <w:tcPr>
            <w:tcW w:w="851" w:type="dxa"/>
            <w:tcBorders>
              <w:top w:val="nil"/>
              <w:left w:val="nil"/>
              <w:bottom w:val="single" w:sz="4" w:space="0" w:color="auto"/>
              <w:right w:val="single" w:sz="4" w:space="0" w:color="auto"/>
            </w:tcBorders>
            <w:shd w:val="clear" w:color="auto" w:fill="auto"/>
            <w:noWrap/>
            <w:vAlign w:val="bottom"/>
            <w:hideMark/>
          </w:tcPr>
          <w:p w:rsidR="001C37E4" w:rsidRPr="007B4F03" w:rsidRDefault="001C37E4" w:rsidP="009D1F0C">
            <w:pPr>
              <w:pStyle w:val="Tabletext"/>
              <w:spacing w:before="20" w:after="20"/>
              <w:jc w:val="center"/>
              <w:rPr>
                <w:lang w:val="en-US" w:eastAsia="ru-RU"/>
              </w:rPr>
            </w:pPr>
            <w:r w:rsidRPr="007B4F03">
              <w:rPr>
                <w:lang w:val="en-US" w:eastAsia="ru-RU"/>
              </w:rPr>
              <w:t>45</w:t>
            </w:r>
          </w:p>
        </w:tc>
        <w:tc>
          <w:tcPr>
            <w:tcW w:w="850" w:type="dxa"/>
            <w:tcBorders>
              <w:top w:val="nil"/>
              <w:left w:val="nil"/>
              <w:bottom w:val="single" w:sz="4" w:space="0" w:color="auto"/>
              <w:right w:val="single" w:sz="4" w:space="0" w:color="auto"/>
            </w:tcBorders>
            <w:shd w:val="clear" w:color="auto" w:fill="auto"/>
            <w:noWrap/>
            <w:vAlign w:val="bottom"/>
            <w:hideMark/>
          </w:tcPr>
          <w:p w:rsidR="001C37E4" w:rsidRPr="007B4F03" w:rsidRDefault="001C37E4" w:rsidP="009D1F0C">
            <w:pPr>
              <w:pStyle w:val="Tabletext"/>
              <w:spacing w:before="20" w:after="20"/>
              <w:jc w:val="center"/>
              <w:rPr>
                <w:lang w:val="en-US" w:eastAsia="ru-RU"/>
              </w:rPr>
            </w:pPr>
            <w:r w:rsidRPr="007B4F03">
              <w:rPr>
                <w:lang w:val="en-US" w:eastAsia="ru-RU"/>
              </w:rPr>
              <w:t>48</w:t>
            </w:r>
          </w:p>
        </w:tc>
        <w:tc>
          <w:tcPr>
            <w:tcW w:w="851" w:type="dxa"/>
            <w:tcBorders>
              <w:top w:val="nil"/>
              <w:left w:val="nil"/>
              <w:bottom w:val="single" w:sz="4" w:space="0" w:color="auto"/>
              <w:right w:val="single" w:sz="4" w:space="0" w:color="auto"/>
            </w:tcBorders>
            <w:shd w:val="clear" w:color="auto" w:fill="auto"/>
            <w:noWrap/>
            <w:vAlign w:val="bottom"/>
            <w:hideMark/>
          </w:tcPr>
          <w:p w:rsidR="001C37E4" w:rsidRPr="007B4F03" w:rsidRDefault="001C37E4" w:rsidP="009D1F0C">
            <w:pPr>
              <w:pStyle w:val="Tabletext"/>
              <w:spacing w:before="20" w:after="20"/>
              <w:jc w:val="center"/>
              <w:rPr>
                <w:lang w:val="en-US" w:eastAsia="ru-RU"/>
              </w:rPr>
            </w:pPr>
            <w:r w:rsidRPr="007B4F03">
              <w:rPr>
                <w:lang w:val="en-US" w:eastAsia="ru-RU"/>
              </w:rPr>
              <w:t>51</w:t>
            </w:r>
          </w:p>
        </w:tc>
        <w:tc>
          <w:tcPr>
            <w:tcW w:w="711" w:type="dxa"/>
            <w:tcBorders>
              <w:top w:val="nil"/>
              <w:left w:val="nil"/>
              <w:bottom w:val="single" w:sz="4" w:space="0" w:color="auto"/>
              <w:right w:val="single" w:sz="4" w:space="0" w:color="auto"/>
            </w:tcBorders>
            <w:shd w:val="clear" w:color="auto" w:fill="auto"/>
            <w:noWrap/>
            <w:vAlign w:val="bottom"/>
            <w:hideMark/>
          </w:tcPr>
          <w:p w:rsidR="001C37E4" w:rsidRPr="007B4F03" w:rsidRDefault="001C37E4" w:rsidP="009D1F0C">
            <w:pPr>
              <w:pStyle w:val="Tabletext"/>
              <w:spacing w:before="20" w:after="20"/>
              <w:jc w:val="center"/>
              <w:rPr>
                <w:lang w:val="en-US" w:eastAsia="ru-RU"/>
              </w:rPr>
            </w:pPr>
            <w:r w:rsidRPr="007B4F03">
              <w:rPr>
                <w:lang w:val="en-US" w:eastAsia="ru-RU"/>
              </w:rPr>
              <w:t>53</w:t>
            </w:r>
          </w:p>
        </w:tc>
      </w:tr>
      <w:tr w:rsidR="001C37E4" w:rsidRPr="007B4F03" w:rsidTr="009D1F0C">
        <w:trPr>
          <w:trHeight w:val="20"/>
          <w:jc w:val="center"/>
        </w:trPr>
        <w:tc>
          <w:tcPr>
            <w:tcW w:w="2697" w:type="dxa"/>
            <w:tcBorders>
              <w:top w:val="nil"/>
              <w:left w:val="single" w:sz="4" w:space="0" w:color="auto"/>
              <w:bottom w:val="single" w:sz="4" w:space="0" w:color="auto"/>
              <w:right w:val="single" w:sz="4" w:space="0" w:color="auto"/>
            </w:tcBorders>
            <w:shd w:val="clear" w:color="auto" w:fill="auto"/>
            <w:noWrap/>
            <w:vAlign w:val="center"/>
            <w:hideMark/>
          </w:tcPr>
          <w:p w:rsidR="001C37E4" w:rsidRPr="007B4F03" w:rsidRDefault="001C37E4" w:rsidP="009D1F0C">
            <w:pPr>
              <w:pStyle w:val="Tabletext"/>
              <w:spacing w:before="20" w:after="20"/>
              <w:rPr>
                <w:lang w:val="en-US" w:eastAsia="ru-RU"/>
              </w:rPr>
            </w:pPr>
            <w:r w:rsidRPr="007B4F03">
              <w:rPr>
                <w:lang w:val="en-US" w:eastAsia="ru-RU"/>
              </w:rPr>
              <w:t>Radar 20</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1C37E4" w:rsidRPr="007B4F03" w:rsidRDefault="001C37E4" w:rsidP="009D1F0C">
            <w:pPr>
              <w:pStyle w:val="Tabletext"/>
              <w:spacing w:before="20" w:after="20"/>
              <w:jc w:val="center"/>
              <w:rPr>
                <w:lang w:val="en-US" w:eastAsia="ru-RU"/>
              </w:rPr>
            </w:pPr>
            <w:r w:rsidRPr="007B4F03">
              <w:rPr>
                <w:lang w:val="en-US" w:eastAsia="ru-RU"/>
              </w:rPr>
              <w:t>52</w:t>
            </w:r>
          </w:p>
        </w:tc>
        <w:tc>
          <w:tcPr>
            <w:tcW w:w="708" w:type="dxa"/>
            <w:tcBorders>
              <w:top w:val="nil"/>
              <w:left w:val="nil"/>
              <w:bottom w:val="single" w:sz="4" w:space="0" w:color="auto"/>
              <w:right w:val="single" w:sz="4" w:space="0" w:color="auto"/>
            </w:tcBorders>
            <w:shd w:val="clear" w:color="auto" w:fill="auto"/>
            <w:noWrap/>
            <w:vAlign w:val="bottom"/>
            <w:hideMark/>
          </w:tcPr>
          <w:p w:rsidR="001C37E4" w:rsidRPr="007B4F03" w:rsidRDefault="001C37E4" w:rsidP="009D1F0C">
            <w:pPr>
              <w:pStyle w:val="Tabletext"/>
              <w:spacing w:before="20" w:after="20"/>
              <w:jc w:val="center"/>
              <w:rPr>
                <w:lang w:val="en-US" w:eastAsia="ru-RU"/>
              </w:rPr>
            </w:pPr>
            <w:r w:rsidRPr="007B4F03">
              <w:rPr>
                <w:lang w:val="en-US" w:eastAsia="ru-RU"/>
              </w:rPr>
              <w:t>54</w:t>
            </w:r>
          </w:p>
        </w:tc>
        <w:tc>
          <w:tcPr>
            <w:tcW w:w="851" w:type="dxa"/>
            <w:tcBorders>
              <w:top w:val="nil"/>
              <w:left w:val="nil"/>
              <w:bottom w:val="single" w:sz="4" w:space="0" w:color="auto"/>
              <w:right w:val="single" w:sz="4" w:space="0" w:color="auto"/>
            </w:tcBorders>
            <w:shd w:val="clear" w:color="auto" w:fill="auto"/>
            <w:noWrap/>
            <w:vAlign w:val="bottom"/>
            <w:hideMark/>
          </w:tcPr>
          <w:p w:rsidR="001C37E4" w:rsidRPr="007B4F03" w:rsidRDefault="001C37E4" w:rsidP="009D1F0C">
            <w:pPr>
              <w:pStyle w:val="Tabletext"/>
              <w:spacing w:before="20" w:after="20"/>
              <w:jc w:val="center"/>
              <w:rPr>
                <w:lang w:val="en-US" w:eastAsia="ru-RU"/>
              </w:rPr>
            </w:pPr>
            <w:r w:rsidRPr="007B4F03">
              <w:rPr>
                <w:lang w:val="en-US" w:eastAsia="ru-RU"/>
              </w:rPr>
              <w:t>57</w:t>
            </w:r>
          </w:p>
        </w:tc>
        <w:tc>
          <w:tcPr>
            <w:tcW w:w="850" w:type="dxa"/>
            <w:tcBorders>
              <w:top w:val="nil"/>
              <w:left w:val="nil"/>
              <w:bottom w:val="single" w:sz="4" w:space="0" w:color="auto"/>
              <w:right w:val="single" w:sz="4" w:space="0" w:color="auto"/>
            </w:tcBorders>
            <w:shd w:val="clear" w:color="auto" w:fill="auto"/>
            <w:noWrap/>
            <w:vAlign w:val="bottom"/>
            <w:hideMark/>
          </w:tcPr>
          <w:p w:rsidR="001C37E4" w:rsidRPr="007B4F03" w:rsidRDefault="001C37E4" w:rsidP="009D1F0C">
            <w:pPr>
              <w:pStyle w:val="Tabletext"/>
              <w:spacing w:before="20" w:after="20"/>
              <w:jc w:val="center"/>
              <w:rPr>
                <w:lang w:val="en-US" w:eastAsia="ru-RU"/>
              </w:rPr>
            </w:pPr>
            <w:r w:rsidRPr="007B4F03">
              <w:rPr>
                <w:lang w:val="en-US" w:eastAsia="ru-RU"/>
              </w:rPr>
              <w:t>60</w:t>
            </w:r>
          </w:p>
        </w:tc>
        <w:tc>
          <w:tcPr>
            <w:tcW w:w="851" w:type="dxa"/>
            <w:tcBorders>
              <w:top w:val="nil"/>
              <w:left w:val="nil"/>
              <w:bottom w:val="single" w:sz="4" w:space="0" w:color="auto"/>
              <w:right w:val="single" w:sz="4" w:space="0" w:color="auto"/>
            </w:tcBorders>
            <w:shd w:val="clear" w:color="auto" w:fill="auto"/>
            <w:noWrap/>
            <w:vAlign w:val="bottom"/>
            <w:hideMark/>
          </w:tcPr>
          <w:p w:rsidR="001C37E4" w:rsidRPr="007B4F03" w:rsidRDefault="001C37E4" w:rsidP="009D1F0C">
            <w:pPr>
              <w:pStyle w:val="Tabletext"/>
              <w:spacing w:before="20" w:after="20"/>
              <w:jc w:val="center"/>
              <w:rPr>
                <w:lang w:val="en-US" w:eastAsia="ru-RU"/>
              </w:rPr>
            </w:pPr>
            <w:r w:rsidRPr="007B4F03">
              <w:rPr>
                <w:lang w:val="en-US" w:eastAsia="ru-RU"/>
              </w:rPr>
              <w:t>43</w:t>
            </w:r>
          </w:p>
        </w:tc>
        <w:tc>
          <w:tcPr>
            <w:tcW w:w="850" w:type="dxa"/>
            <w:tcBorders>
              <w:top w:val="nil"/>
              <w:left w:val="nil"/>
              <w:bottom w:val="single" w:sz="4" w:space="0" w:color="auto"/>
              <w:right w:val="single" w:sz="4" w:space="0" w:color="auto"/>
            </w:tcBorders>
            <w:shd w:val="clear" w:color="auto" w:fill="auto"/>
            <w:noWrap/>
            <w:vAlign w:val="bottom"/>
            <w:hideMark/>
          </w:tcPr>
          <w:p w:rsidR="001C37E4" w:rsidRPr="007B4F03" w:rsidRDefault="001C37E4" w:rsidP="009D1F0C">
            <w:pPr>
              <w:pStyle w:val="Tabletext"/>
              <w:spacing w:before="20" w:after="20"/>
              <w:jc w:val="center"/>
              <w:rPr>
                <w:lang w:val="en-US" w:eastAsia="ru-RU"/>
              </w:rPr>
            </w:pPr>
            <w:r w:rsidRPr="007B4F03">
              <w:rPr>
                <w:lang w:val="en-US" w:eastAsia="ru-RU"/>
              </w:rPr>
              <w:t>46</w:t>
            </w:r>
          </w:p>
        </w:tc>
        <w:tc>
          <w:tcPr>
            <w:tcW w:w="851" w:type="dxa"/>
            <w:tcBorders>
              <w:top w:val="nil"/>
              <w:left w:val="nil"/>
              <w:bottom w:val="single" w:sz="4" w:space="0" w:color="auto"/>
              <w:right w:val="single" w:sz="4" w:space="0" w:color="auto"/>
            </w:tcBorders>
            <w:shd w:val="clear" w:color="auto" w:fill="auto"/>
            <w:noWrap/>
            <w:vAlign w:val="bottom"/>
            <w:hideMark/>
          </w:tcPr>
          <w:p w:rsidR="001C37E4" w:rsidRPr="007B4F03" w:rsidRDefault="001C37E4" w:rsidP="009D1F0C">
            <w:pPr>
              <w:pStyle w:val="Tabletext"/>
              <w:spacing w:before="20" w:after="20"/>
              <w:jc w:val="center"/>
              <w:rPr>
                <w:lang w:val="en-US" w:eastAsia="ru-RU"/>
              </w:rPr>
            </w:pPr>
            <w:r w:rsidRPr="007B4F03">
              <w:rPr>
                <w:lang w:val="en-US" w:eastAsia="ru-RU"/>
              </w:rPr>
              <w:t>48</w:t>
            </w:r>
          </w:p>
        </w:tc>
        <w:tc>
          <w:tcPr>
            <w:tcW w:w="711" w:type="dxa"/>
            <w:tcBorders>
              <w:top w:val="nil"/>
              <w:left w:val="nil"/>
              <w:bottom w:val="single" w:sz="4" w:space="0" w:color="auto"/>
              <w:right w:val="single" w:sz="4" w:space="0" w:color="auto"/>
            </w:tcBorders>
            <w:shd w:val="clear" w:color="auto" w:fill="auto"/>
            <w:noWrap/>
            <w:vAlign w:val="bottom"/>
            <w:hideMark/>
          </w:tcPr>
          <w:p w:rsidR="001C37E4" w:rsidRPr="007B4F03" w:rsidRDefault="001C37E4" w:rsidP="009D1F0C">
            <w:pPr>
              <w:pStyle w:val="Tabletext"/>
              <w:spacing w:before="20" w:after="20"/>
              <w:jc w:val="center"/>
              <w:rPr>
                <w:lang w:val="en-US" w:eastAsia="ru-RU"/>
              </w:rPr>
            </w:pPr>
            <w:r w:rsidRPr="007B4F03">
              <w:rPr>
                <w:lang w:val="en-US" w:eastAsia="ru-RU"/>
              </w:rPr>
              <w:t>51</w:t>
            </w:r>
          </w:p>
        </w:tc>
      </w:tr>
      <w:tr w:rsidR="001C37E4" w:rsidRPr="007B4F03" w:rsidTr="009D1F0C">
        <w:trPr>
          <w:trHeight w:val="20"/>
          <w:jc w:val="center"/>
        </w:trPr>
        <w:tc>
          <w:tcPr>
            <w:tcW w:w="26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37E4" w:rsidRPr="007B4F03" w:rsidRDefault="001C37E4" w:rsidP="009D1F0C">
            <w:pPr>
              <w:pStyle w:val="Tabletext"/>
              <w:spacing w:before="20" w:after="20"/>
              <w:rPr>
                <w:lang w:val="en-US" w:eastAsia="ru-RU"/>
              </w:rPr>
            </w:pPr>
            <w:r w:rsidRPr="007B4F03">
              <w:rPr>
                <w:lang w:val="en-US" w:eastAsia="ru-RU"/>
              </w:rPr>
              <w:t>Radar 21</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1C37E4" w:rsidRPr="007B4F03" w:rsidRDefault="001C37E4" w:rsidP="009D1F0C">
            <w:pPr>
              <w:pStyle w:val="Tabletext"/>
              <w:spacing w:before="20" w:after="20"/>
              <w:jc w:val="center"/>
              <w:rPr>
                <w:lang w:val="en-US" w:eastAsia="ru-RU"/>
              </w:rPr>
            </w:pPr>
            <w:r w:rsidRPr="007B4F03">
              <w:rPr>
                <w:lang w:val="en-US" w:eastAsia="ru-RU"/>
              </w:rPr>
              <w:t>54</w:t>
            </w:r>
          </w:p>
        </w:tc>
        <w:tc>
          <w:tcPr>
            <w:tcW w:w="708" w:type="dxa"/>
            <w:tcBorders>
              <w:top w:val="nil"/>
              <w:left w:val="nil"/>
              <w:bottom w:val="single" w:sz="4" w:space="0" w:color="auto"/>
              <w:right w:val="single" w:sz="4" w:space="0" w:color="auto"/>
            </w:tcBorders>
            <w:shd w:val="clear" w:color="auto" w:fill="auto"/>
            <w:noWrap/>
            <w:vAlign w:val="bottom"/>
            <w:hideMark/>
          </w:tcPr>
          <w:p w:rsidR="001C37E4" w:rsidRPr="007B4F03" w:rsidRDefault="001C37E4" w:rsidP="009D1F0C">
            <w:pPr>
              <w:pStyle w:val="Tabletext"/>
              <w:spacing w:before="20" w:after="20"/>
              <w:jc w:val="center"/>
              <w:rPr>
                <w:lang w:val="en-US" w:eastAsia="ru-RU"/>
              </w:rPr>
            </w:pPr>
            <w:r w:rsidRPr="007B4F03">
              <w:rPr>
                <w:lang w:val="en-US" w:eastAsia="ru-RU"/>
              </w:rPr>
              <w:t>57</w:t>
            </w:r>
          </w:p>
        </w:tc>
        <w:tc>
          <w:tcPr>
            <w:tcW w:w="851" w:type="dxa"/>
            <w:tcBorders>
              <w:top w:val="nil"/>
              <w:left w:val="nil"/>
              <w:bottom w:val="single" w:sz="4" w:space="0" w:color="auto"/>
              <w:right w:val="single" w:sz="4" w:space="0" w:color="auto"/>
            </w:tcBorders>
            <w:shd w:val="clear" w:color="auto" w:fill="auto"/>
            <w:noWrap/>
            <w:vAlign w:val="bottom"/>
            <w:hideMark/>
          </w:tcPr>
          <w:p w:rsidR="001C37E4" w:rsidRPr="007B4F03" w:rsidRDefault="001C37E4" w:rsidP="009D1F0C">
            <w:pPr>
              <w:pStyle w:val="Tabletext"/>
              <w:spacing w:before="20" w:after="20"/>
              <w:jc w:val="center"/>
              <w:rPr>
                <w:lang w:val="en-US" w:eastAsia="ru-RU"/>
              </w:rPr>
            </w:pPr>
            <w:r w:rsidRPr="007B4F03">
              <w:rPr>
                <w:lang w:val="en-US" w:eastAsia="ru-RU"/>
              </w:rPr>
              <w:t>60</w:t>
            </w:r>
          </w:p>
        </w:tc>
        <w:tc>
          <w:tcPr>
            <w:tcW w:w="850" w:type="dxa"/>
            <w:tcBorders>
              <w:top w:val="nil"/>
              <w:left w:val="nil"/>
              <w:bottom w:val="single" w:sz="4" w:space="0" w:color="auto"/>
              <w:right w:val="single" w:sz="4" w:space="0" w:color="auto"/>
            </w:tcBorders>
            <w:shd w:val="clear" w:color="auto" w:fill="auto"/>
            <w:noWrap/>
            <w:vAlign w:val="bottom"/>
            <w:hideMark/>
          </w:tcPr>
          <w:p w:rsidR="001C37E4" w:rsidRPr="007B4F03" w:rsidRDefault="001C37E4" w:rsidP="009D1F0C">
            <w:pPr>
              <w:pStyle w:val="Tabletext"/>
              <w:spacing w:before="20" w:after="20"/>
              <w:jc w:val="center"/>
              <w:rPr>
                <w:lang w:val="en-US" w:eastAsia="ru-RU"/>
              </w:rPr>
            </w:pPr>
            <w:r w:rsidRPr="007B4F03">
              <w:rPr>
                <w:lang w:val="en-US" w:eastAsia="ru-RU"/>
              </w:rPr>
              <w:t>63</w:t>
            </w:r>
          </w:p>
        </w:tc>
        <w:tc>
          <w:tcPr>
            <w:tcW w:w="851" w:type="dxa"/>
            <w:tcBorders>
              <w:top w:val="nil"/>
              <w:left w:val="nil"/>
              <w:bottom w:val="single" w:sz="4" w:space="0" w:color="auto"/>
              <w:right w:val="single" w:sz="4" w:space="0" w:color="auto"/>
            </w:tcBorders>
            <w:shd w:val="clear" w:color="auto" w:fill="auto"/>
            <w:noWrap/>
            <w:vAlign w:val="bottom"/>
            <w:hideMark/>
          </w:tcPr>
          <w:p w:rsidR="001C37E4" w:rsidRPr="007B4F03" w:rsidRDefault="001C37E4" w:rsidP="009D1F0C">
            <w:pPr>
              <w:pStyle w:val="Tabletext"/>
              <w:spacing w:before="20" w:after="20"/>
              <w:jc w:val="center"/>
              <w:rPr>
                <w:lang w:val="en-US" w:eastAsia="ru-RU"/>
              </w:rPr>
            </w:pPr>
            <w:r w:rsidRPr="007B4F03">
              <w:rPr>
                <w:lang w:val="en-US" w:eastAsia="ru-RU"/>
              </w:rPr>
              <w:t>45</w:t>
            </w:r>
          </w:p>
        </w:tc>
        <w:tc>
          <w:tcPr>
            <w:tcW w:w="850" w:type="dxa"/>
            <w:tcBorders>
              <w:top w:val="nil"/>
              <w:left w:val="nil"/>
              <w:bottom w:val="single" w:sz="4" w:space="0" w:color="auto"/>
              <w:right w:val="single" w:sz="4" w:space="0" w:color="auto"/>
            </w:tcBorders>
            <w:shd w:val="clear" w:color="auto" w:fill="auto"/>
            <w:noWrap/>
            <w:vAlign w:val="bottom"/>
            <w:hideMark/>
          </w:tcPr>
          <w:p w:rsidR="001C37E4" w:rsidRPr="007B4F03" w:rsidRDefault="001C37E4" w:rsidP="009D1F0C">
            <w:pPr>
              <w:pStyle w:val="Tabletext"/>
              <w:spacing w:before="20" w:after="20"/>
              <w:jc w:val="center"/>
              <w:rPr>
                <w:lang w:val="en-US" w:eastAsia="ru-RU"/>
              </w:rPr>
            </w:pPr>
            <w:r w:rsidRPr="007B4F03">
              <w:rPr>
                <w:lang w:val="en-US" w:eastAsia="ru-RU"/>
              </w:rPr>
              <w:t>48</w:t>
            </w:r>
          </w:p>
        </w:tc>
        <w:tc>
          <w:tcPr>
            <w:tcW w:w="851" w:type="dxa"/>
            <w:tcBorders>
              <w:top w:val="nil"/>
              <w:left w:val="nil"/>
              <w:bottom w:val="single" w:sz="4" w:space="0" w:color="auto"/>
              <w:right w:val="single" w:sz="4" w:space="0" w:color="auto"/>
            </w:tcBorders>
            <w:shd w:val="clear" w:color="auto" w:fill="auto"/>
            <w:noWrap/>
            <w:vAlign w:val="bottom"/>
            <w:hideMark/>
          </w:tcPr>
          <w:p w:rsidR="001C37E4" w:rsidRPr="007B4F03" w:rsidRDefault="001C37E4" w:rsidP="009D1F0C">
            <w:pPr>
              <w:pStyle w:val="Tabletext"/>
              <w:spacing w:before="20" w:after="20"/>
              <w:jc w:val="center"/>
              <w:rPr>
                <w:lang w:val="en-US" w:eastAsia="ru-RU"/>
              </w:rPr>
            </w:pPr>
            <w:r w:rsidRPr="007B4F03">
              <w:rPr>
                <w:lang w:val="en-US" w:eastAsia="ru-RU"/>
              </w:rPr>
              <w:t>51</w:t>
            </w:r>
          </w:p>
        </w:tc>
        <w:tc>
          <w:tcPr>
            <w:tcW w:w="711" w:type="dxa"/>
            <w:tcBorders>
              <w:top w:val="nil"/>
              <w:left w:val="nil"/>
              <w:bottom w:val="single" w:sz="4" w:space="0" w:color="auto"/>
              <w:right w:val="single" w:sz="4" w:space="0" w:color="auto"/>
            </w:tcBorders>
            <w:shd w:val="clear" w:color="auto" w:fill="auto"/>
            <w:noWrap/>
            <w:vAlign w:val="bottom"/>
            <w:hideMark/>
          </w:tcPr>
          <w:p w:rsidR="001C37E4" w:rsidRPr="007B4F03" w:rsidRDefault="001C37E4" w:rsidP="009D1F0C">
            <w:pPr>
              <w:pStyle w:val="Tabletext"/>
              <w:spacing w:before="20" w:after="20"/>
              <w:jc w:val="center"/>
              <w:rPr>
                <w:lang w:val="en-US" w:eastAsia="ru-RU"/>
              </w:rPr>
            </w:pPr>
            <w:r w:rsidRPr="007B4F03">
              <w:rPr>
                <w:lang w:val="en-US" w:eastAsia="ru-RU"/>
              </w:rPr>
              <w:t>53</w:t>
            </w:r>
          </w:p>
        </w:tc>
      </w:tr>
      <w:tr w:rsidR="001C37E4" w:rsidRPr="007B4F03" w:rsidTr="009D1F0C">
        <w:trPr>
          <w:trHeight w:val="20"/>
          <w:jc w:val="center"/>
        </w:trPr>
        <w:tc>
          <w:tcPr>
            <w:tcW w:w="2697" w:type="dxa"/>
            <w:tcBorders>
              <w:top w:val="nil"/>
              <w:left w:val="single" w:sz="4" w:space="0" w:color="auto"/>
              <w:bottom w:val="single" w:sz="4" w:space="0" w:color="auto"/>
              <w:right w:val="single" w:sz="4" w:space="0" w:color="auto"/>
            </w:tcBorders>
            <w:shd w:val="clear" w:color="auto" w:fill="auto"/>
            <w:noWrap/>
            <w:vAlign w:val="center"/>
            <w:hideMark/>
          </w:tcPr>
          <w:p w:rsidR="001C37E4" w:rsidRPr="007B4F03" w:rsidRDefault="001C37E4" w:rsidP="009D1F0C">
            <w:pPr>
              <w:pStyle w:val="Tabletext"/>
              <w:spacing w:before="20" w:after="20"/>
              <w:rPr>
                <w:lang w:val="en-US" w:eastAsia="ru-RU"/>
              </w:rPr>
            </w:pPr>
            <w:r w:rsidRPr="007B4F03">
              <w:rPr>
                <w:lang w:val="en-US" w:eastAsia="ru-RU"/>
              </w:rPr>
              <w:t>Radar 22</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1C37E4" w:rsidRPr="007B4F03" w:rsidRDefault="001C37E4" w:rsidP="009D1F0C">
            <w:pPr>
              <w:pStyle w:val="Tabletext"/>
              <w:spacing w:before="20" w:after="20"/>
              <w:jc w:val="center"/>
              <w:rPr>
                <w:lang w:val="en-US" w:eastAsia="ru-RU"/>
              </w:rPr>
            </w:pPr>
            <w:r w:rsidRPr="007B4F03">
              <w:rPr>
                <w:lang w:val="en-US" w:eastAsia="ru-RU"/>
              </w:rPr>
              <w:t>42</w:t>
            </w:r>
          </w:p>
        </w:tc>
        <w:tc>
          <w:tcPr>
            <w:tcW w:w="708" w:type="dxa"/>
            <w:tcBorders>
              <w:top w:val="nil"/>
              <w:left w:val="nil"/>
              <w:bottom w:val="single" w:sz="4" w:space="0" w:color="auto"/>
              <w:right w:val="single" w:sz="4" w:space="0" w:color="auto"/>
            </w:tcBorders>
            <w:shd w:val="clear" w:color="auto" w:fill="auto"/>
            <w:noWrap/>
            <w:vAlign w:val="bottom"/>
            <w:hideMark/>
          </w:tcPr>
          <w:p w:rsidR="001C37E4" w:rsidRPr="007B4F03" w:rsidRDefault="001C37E4" w:rsidP="009D1F0C">
            <w:pPr>
              <w:pStyle w:val="Tabletext"/>
              <w:spacing w:before="20" w:after="20"/>
              <w:jc w:val="center"/>
              <w:rPr>
                <w:lang w:val="en-US" w:eastAsia="ru-RU"/>
              </w:rPr>
            </w:pPr>
            <w:r w:rsidRPr="007B4F03">
              <w:rPr>
                <w:lang w:val="en-US" w:eastAsia="ru-RU"/>
              </w:rPr>
              <w:t>44</w:t>
            </w:r>
          </w:p>
        </w:tc>
        <w:tc>
          <w:tcPr>
            <w:tcW w:w="851" w:type="dxa"/>
            <w:tcBorders>
              <w:top w:val="nil"/>
              <w:left w:val="nil"/>
              <w:bottom w:val="single" w:sz="4" w:space="0" w:color="auto"/>
              <w:right w:val="single" w:sz="4" w:space="0" w:color="auto"/>
            </w:tcBorders>
            <w:shd w:val="clear" w:color="auto" w:fill="auto"/>
            <w:noWrap/>
            <w:vAlign w:val="bottom"/>
            <w:hideMark/>
          </w:tcPr>
          <w:p w:rsidR="001C37E4" w:rsidRPr="007B4F03" w:rsidRDefault="001C37E4" w:rsidP="009D1F0C">
            <w:pPr>
              <w:pStyle w:val="Tabletext"/>
              <w:spacing w:before="20" w:after="20"/>
              <w:jc w:val="center"/>
              <w:rPr>
                <w:lang w:val="en-US" w:eastAsia="ru-RU"/>
              </w:rPr>
            </w:pPr>
            <w:r w:rsidRPr="007B4F03">
              <w:rPr>
                <w:lang w:val="en-US" w:eastAsia="ru-RU"/>
              </w:rPr>
              <w:t>47</w:t>
            </w:r>
          </w:p>
        </w:tc>
        <w:tc>
          <w:tcPr>
            <w:tcW w:w="850" w:type="dxa"/>
            <w:tcBorders>
              <w:top w:val="nil"/>
              <w:left w:val="nil"/>
              <w:bottom w:val="single" w:sz="4" w:space="0" w:color="auto"/>
              <w:right w:val="single" w:sz="4" w:space="0" w:color="auto"/>
            </w:tcBorders>
            <w:shd w:val="clear" w:color="auto" w:fill="auto"/>
            <w:noWrap/>
            <w:vAlign w:val="bottom"/>
            <w:hideMark/>
          </w:tcPr>
          <w:p w:rsidR="001C37E4" w:rsidRPr="007B4F03" w:rsidRDefault="001C37E4" w:rsidP="009D1F0C">
            <w:pPr>
              <w:pStyle w:val="Tabletext"/>
              <w:spacing w:before="20" w:after="20"/>
              <w:jc w:val="center"/>
              <w:rPr>
                <w:lang w:val="en-US" w:eastAsia="ru-RU"/>
              </w:rPr>
            </w:pPr>
            <w:r w:rsidRPr="007B4F03">
              <w:rPr>
                <w:lang w:val="en-US" w:eastAsia="ru-RU"/>
              </w:rPr>
              <w:t>49</w:t>
            </w:r>
          </w:p>
        </w:tc>
        <w:tc>
          <w:tcPr>
            <w:tcW w:w="851" w:type="dxa"/>
            <w:tcBorders>
              <w:top w:val="nil"/>
              <w:left w:val="nil"/>
              <w:bottom w:val="single" w:sz="4" w:space="0" w:color="auto"/>
              <w:right w:val="single" w:sz="4" w:space="0" w:color="auto"/>
            </w:tcBorders>
            <w:shd w:val="clear" w:color="auto" w:fill="auto"/>
            <w:noWrap/>
            <w:vAlign w:val="bottom"/>
            <w:hideMark/>
          </w:tcPr>
          <w:p w:rsidR="001C37E4" w:rsidRPr="007B4F03" w:rsidRDefault="001C37E4" w:rsidP="009D1F0C">
            <w:pPr>
              <w:pStyle w:val="Tabletext"/>
              <w:spacing w:before="20" w:after="20"/>
              <w:jc w:val="center"/>
              <w:rPr>
                <w:lang w:val="en-US" w:eastAsia="ru-RU"/>
              </w:rPr>
            </w:pPr>
            <w:r w:rsidRPr="007B4F03">
              <w:rPr>
                <w:lang w:val="en-US" w:eastAsia="ru-RU"/>
              </w:rPr>
              <w:t>33</w:t>
            </w:r>
          </w:p>
        </w:tc>
        <w:tc>
          <w:tcPr>
            <w:tcW w:w="850" w:type="dxa"/>
            <w:tcBorders>
              <w:top w:val="nil"/>
              <w:left w:val="nil"/>
              <w:bottom w:val="single" w:sz="4" w:space="0" w:color="auto"/>
              <w:right w:val="single" w:sz="4" w:space="0" w:color="auto"/>
            </w:tcBorders>
            <w:shd w:val="clear" w:color="auto" w:fill="auto"/>
            <w:noWrap/>
            <w:vAlign w:val="bottom"/>
            <w:hideMark/>
          </w:tcPr>
          <w:p w:rsidR="001C37E4" w:rsidRPr="007B4F03" w:rsidRDefault="001C37E4" w:rsidP="009D1F0C">
            <w:pPr>
              <w:pStyle w:val="Tabletext"/>
              <w:spacing w:before="20" w:after="20"/>
              <w:jc w:val="center"/>
              <w:rPr>
                <w:lang w:val="en-US" w:eastAsia="ru-RU"/>
              </w:rPr>
            </w:pPr>
            <w:r w:rsidRPr="007B4F03">
              <w:rPr>
                <w:lang w:val="en-US" w:eastAsia="ru-RU"/>
              </w:rPr>
              <w:t>37</w:t>
            </w:r>
          </w:p>
        </w:tc>
        <w:tc>
          <w:tcPr>
            <w:tcW w:w="851" w:type="dxa"/>
            <w:tcBorders>
              <w:top w:val="nil"/>
              <w:left w:val="nil"/>
              <w:bottom w:val="single" w:sz="4" w:space="0" w:color="auto"/>
              <w:right w:val="single" w:sz="4" w:space="0" w:color="auto"/>
            </w:tcBorders>
            <w:shd w:val="clear" w:color="auto" w:fill="auto"/>
            <w:noWrap/>
            <w:vAlign w:val="bottom"/>
            <w:hideMark/>
          </w:tcPr>
          <w:p w:rsidR="001C37E4" w:rsidRPr="007B4F03" w:rsidRDefault="001C37E4" w:rsidP="009D1F0C">
            <w:pPr>
              <w:pStyle w:val="Tabletext"/>
              <w:spacing w:before="20" w:after="20"/>
              <w:jc w:val="center"/>
              <w:rPr>
                <w:lang w:val="en-US" w:eastAsia="ru-RU"/>
              </w:rPr>
            </w:pPr>
            <w:r w:rsidRPr="007B4F03">
              <w:rPr>
                <w:lang w:val="en-US" w:eastAsia="ru-RU"/>
              </w:rPr>
              <w:t>40</w:t>
            </w:r>
          </w:p>
        </w:tc>
        <w:tc>
          <w:tcPr>
            <w:tcW w:w="711" w:type="dxa"/>
            <w:tcBorders>
              <w:top w:val="nil"/>
              <w:left w:val="nil"/>
              <w:bottom w:val="single" w:sz="4" w:space="0" w:color="auto"/>
              <w:right w:val="single" w:sz="4" w:space="0" w:color="auto"/>
            </w:tcBorders>
            <w:shd w:val="clear" w:color="auto" w:fill="auto"/>
            <w:noWrap/>
            <w:vAlign w:val="bottom"/>
            <w:hideMark/>
          </w:tcPr>
          <w:p w:rsidR="001C37E4" w:rsidRPr="007B4F03" w:rsidRDefault="001C37E4" w:rsidP="009D1F0C">
            <w:pPr>
              <w:pStyle w:val="Tabletext"/>
              <w:spacing w:before="20" w:after="20"/>
              <w:jc w:val="center"/>
              <w:rPr>
                <w:lang w:val="en-US" w:eastAsia="ru-RU"/>
              </w:rPr>
            </w:pPr>
            <w:r w:rsidRPr="007B4F03">
              <w:rPr>
                <w:lang w:val="en-US" w:eastAsia="ru-RU"/>
              </w:rPr>
              <w:t>42</w:t>
            </w:r>
          </w:p>
        </w:tc>
      </w:tr>
      <w:tr w:rsidR="001C37E4" w:rsidRPr="007B4F03" w:rsidTr="009D1F0C">
        <w:trPr>
          <w:trHeight w:val="20"/>
          <w:jc w:val="center"/>
        </w:trPr>
        <w:tc>
          <w:tcPr>
            <w:tcW w:w="26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37E4" w:rsidRPr="007B4F03" w:rsidRDefault="001C37E4" w:rsidP="009D1F0C">
            <w:pPr>
              <w:pStyle w:val="Tabletext"/>
              <w:spacing w:before="20" w:after="20"/>
              <w:rPr>
                <w:lang w:val="en-US" w:eastAsia="ru-RU"/>
              </w:rPr>
            </w:pPr>
            <w:r w:rsidRPr="007B4F03">
              <w:rPr>
                <w:lang w:val="en-US" w:eastAsia="ru-RU"/>
              </w:rPr>
              <w:t>Radar 23</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1C37E4" w:rsidRPr="007B4F03" w:rsidRDefault="001C37E4" w:rsidP="009D1F0C">
            <w:pPr>
              <w:pStyle w:val="Tabletext"/>
              <w:spacing w:before="20" w:after="20"/>
              <w:jc w:val="center"/>
              <w:rPr>
                <w:lang w:val="en-US" w:eastAsia="ru-RU"/>
              </w:rPr>
            </w:pPr>
            <w:r w:rsidRPr="007B4F03">
              <w:rPr>
                <w:lang w:val="en-US" w:eastAsia="ru-RU"/>
              </w:rPr>
              <w:t>31</w:t>
            </w:r>
          </w:p>
        </w:tc>
        <w:tc>
          <w:tcPr>
            <w:tcW w:w="708" w:type="dxa"/>
            <w:tcBorders>
              <w:top w:val="nil"/>
              <w:left w:val="nil"/>
              <w:bottom w:val="single" w:sz="4" w:space="0" w:color="auto"/>
              <w:right w:val="single" w:sz="4" w:space="0" w:color="auto"/>
            </w:tcBorders>
            <w:shd w:val="clear" w:color="auto" w:fill="auto"/>
            <w:noWrap/>
            <w:vAlign w:val="bottom"/>
            <w:hideMark/>
          </w:tcPr>
          <w:p w:rsidR="001C37E4" w:rsidRPr="007B4F03" w:rsidRDefault="001C37E4" w:rsidP="009D1F0C">
            <w:pPr>
              <w:pStyle w:val="Tabletext"/>
              <w:spacing w:before="20" w:after="20"/>
              <w:jc w:val="center"/>
              <w:rPr>
                <w:lang w:val="en-US" w:eastAsia="ru-RU"/>
              </w:rPr>
            </w:pPr>
            <w:r w:rsidRPr="007B4F03">
              <w:rPr>
                <w:lang w:val="en-US" w:eastAsia="ru-RU"/>
              </w:rPr>
              <w:t>34</w:t>
            </w:r>
          </w:p>
        </w:tc>
        <w:tc>
          <w:tcPr>
            <w:tcW w:w="851" w:type="dxa"/>
            <w:tcBorders>
              <w:top w:val="nil"/>
              <w:left w:val="nil"/>
              <w:bottom w:val="single" w:sz="4" w:space="0" w:color="auto"/>
              <w:right w:val="single" w:sz="4" w:space="0" w:color="auto"/>
            </w:tcBorders>
            <w:shd w:val="clear" w:color="auto" w:fill="auto"/>
            <w:noWrap/>
            <w:vAlign w:val="bottom"/>
            <w:hideMark/>
          </w:tcPr>
          <w:p w:rsidR="001C37E4" w:rsidRPr="007B4F03" w:rsidRDefault="001C37E4" w:rsidP="009D1F0C">
            <w:pPr>
              <w:pStyle w:val="Tabletext"/>
              <w:spacing w:before="20" w:after="20"/>
              <w:jc w:val="center"/>
              <w:rPr>
                <w:lang w:val="en-US" w:eastAsia="ru-RU"/>
              </w:rPr>
            </w:pPr>
            <w:r w:rsidRPr="007B4F03">
              <w:rPr>
                <w:lang w:val="en-US" w:eastAsia="ru-RU"/>
              </w:rPr>
              <w:t>37</w:t>
            </w:r>
          </w:p>
        </w:tc>
        <w:tc>
          <w:tcPr>
            <w:tcW w:w="850" w:type="dxa"/>
            <w:tcBorders>
              <w:top w:val="nil"/>
              <w:left w:val="nil"/>
              <w:bottom w:val="single" w:sz="4" w:space="0" w:color="auto"/>
              <w:right w:val="single" w:sz="4" w:space="0" w:color="auto"/>
            </w:tcBorders>
            <w:shd w:val="clear" w:color="auto" w:fill="auto"/>
            <w:noWrap/>
            <w:vAlign w:val="bottom"/>
            <w:hideMark/>
          </w:tcPr>
          <w:p w:rsidR="001C37E4" w:rsidRPr="007B4F03" w:rsidRDefault="001C37E4" w:rsidP="009D1F0C">
            <w:pPr>
              <w:pStyle w:val="Tabletext"/>
              <w:spacing w:before="20" w:after="20"/>
              <w:jc w:val="center"/>
              <w:rPr>
                <w:lang w:val="en-US" w:eastAsia="ru-RU"/>
              </w:rPr>
            </w:pPr>
            <w:r w:rsidRPr="007B4F03">
              <w:rPr>
                <w:lang w:val="en-US" w:eastAsia="ru-RU"/>
              </w:rPr>
              <w:t>38</w:t>
            </w:r>
          </w:p>
        </w:tc>
        <w:tc>
          <w:tcPr>
            <w:tcW w:w="851" w:type="dxa"/>
            <w:tcBorders>
              <w:top w:val="nil"/>
              <w:left w:val="nil"/>
              <w:bottom w:val="single" w:sz="4" w:space="0" w:color="auto"/>
              <w:right w:val="single" w:sz="4" w:space="0" w:color="auto"/>
            </w:tcBorders>
            <w:shd w:val="clear" w:color="auto" w:fill="auto"/>
            <w:noWrap/>
            <w:vAlign w:val="bottom"/>
            <w:hideMark/>
          </w:tcPr>
          <w:p w:rsidR="001C37E4" w:rsidRPr="007B4F03" w:rsidRDefault="001C37E4" w:rsidP="009D1F0C">
            <w:pPr>
              <w:pStyle w:val="Tabletext"/>
              <w:spacing w:before="20" w:after="20"/>
              <w:jc w:val="center"/>
              <w:rPr>
                <w:lang w:val="en-US" w:eastAsia="ru-RU"/>
              </w:rPr>
            </w:pPr>
            <w:r w:rsidRPr="007B4F03">
              <w:rPr>
                <w:lang w:val="en-US" w:eastAsia="ru-RU"/>
              </w:rPr>
              <w:t>24</w:t>
            </w:r>
          </w:p>
        </w:tc>
        <w:tc>
          <w:tcPr>
            <w:tcW w:w="850" w:type="dxa"/>
            <w:tcBorders>
              <w:top w:val="nil"/>
              <w:left w:val="nil"/>
              <w:bottom w:val="single" w:sz="4" w:space="0" w:color="auto"/>
              <w:right w:val="single" w:sz="4" w:space="0" w:color="auto"/>
            </w:tcBorders>
            <w:shd w:val="clear" w:color="auto" w:fill="auto"/>
            <w:noWrap/>
            <w:vAlign w:val="bottom"/>
            <w:hideMark/>
          </w:tcPr>
          <w:p w:rsidR="001C37E4" w:rsidRPr="007B4F03" w:rsidRDefault="001C37E4" w:rsidP="009D1F0C">
            <w:pPr>
              <w:pStyle w:val="Tabletext"/>
              <w:spacing w:before="20" w:after="20"/>
              <w:jc w:val="center"/>
              <w:rPr>
                <w:lang w:val="en-US" w:eastAsia="ru-RU"/>
              </w:rPr>
            </w:pPr>
            <w:r w:rsidRPr="007B4F03">
              <w:rPr>
                <w:lang w:val="en-US" w:eastAsia="ru-RU"/>
              </w:rPr>
              <w:t>28</w:t>
            </w:r>
          </w:p>
        </w:tc>
        <w:tc>
          <w:tcPr>
            <w:tcW w:w="851" w:type="dxa"/>
            <w:tcBorders>
              <w:top w:val="nil"/>
              <w:left w:val="nil"/>
              <w:bottom w:val="single" w:sz="4" w:space="0" w:color="auto"/>
              <w:right w:val="single" w:sz="4" w:space="0" w:color="auto"/>
            </w:tcBorders>
            <w:shd w:val="clear" w:color="auto" w:fill="auto"/>
            <w:noWrap/>
            <w:vAlign w:val="bottom"/>
            <w:hideMark/>
          </w:tcPr>
          <w:p w:rsidR="001C37E4" w:rsidRPr="007B4F03" w:rsidRDefault="001C37E4" w:rsidP="009D1F0C">
            <w:pPr>
              <w:pStyle w:val="Tabletext"/>
              <w:spacing w:before="20" w:after="20"/>
              <w:jc w:val="center"/>
              <w:rPr>
                <w:lang w:val="en-US" w:eastAsia="ru-RU"/>
              </w:rPr>
            </w:pPr>
            <w:r w:rsidRPr="007B4F03">
              <w:rPr>
                <w:lang w:val="en-US" w:eastAsia="ru-RU"/>
              </w:rPr>
              <w:t>31</w:t>
            </w:r>
          </w:p>
        </w:tc>
        <w:tc>
          <w:tcPr>
            <w:tcW w:w="711" w:type="dxa"/>
            <w:tcBorders>
              <w:top w:val="nil"/>
              <w:left w:val="nil"/>
              <w:bottom w:val="single" w:sz="4" w:space="0" w:color="auto"/>
              <w:right w:val="single" w:sz="4" w:space="0" w:color="auto"/>
            </w:tcBorders>
            <w:shd w:val="clear" w:color="auto" w:fill="auto"/>
            <w:noWrap/>
            <w:vAlign w:val="bottom"/>
            <w:hideMark/>
          </w:tcPr>
          <w:p w:rsidR="001C37E4" w:rsidRPr="007B4F03" w:rsidRDefault="001C37E4" w:rsidP="009D1F0C">
            <w:pPr>
              <w:pStyle w:val="Tabletext"/>
              <w:spacing w:before="20" w:after="20"/>
              <w:jc w:val="center"/>
              <w:rPr>
                <w:lang w:val="en-US" w:eastAsia="ru-RU"/>
              </w:rPr>
            </w:pPr>
            <w:r w:rsidRPr="007B4F03">
              <w:rPr>
                <w:lang w:val="en-US" w:eastAsia="ru-RU"/>
              </w:rPr>
              <w:t>38</w:t>
            </w:r>
          </w:p>
        </w:tc>
      </w:tr>
    </w:tbl>
    <w:p w:rsidR="001C37E4" w:rsidRPr="007B4F03" w:rsidRDefault="001C37E4" w:rsidP="009D1F0C">
      <w:pPr>
        <w:pStyle w:val="TableNo"/>
        <w:spacing w:before="480"/>
        <w:rPr>
          <w:lang w:val="en-US"/>
        </w:rPr>
      </w:pPr>
      <w:r w:rsidRPr="007B4F03">
        <w:rPr>
          <w:lang w:val="en-US"/>
        </w:rPr>
        <w:t>TABLE 5.6</w:t>
      </w:r>
    </w:p>
    <w:p w:rsidR="001C37E4" w:rsidRPr="00125F55" w:rsidRDefault="001C37E4">
      <w:pPr>
        <w:pStyle w:val="Tabletitle"/>
        <w:rPr>
          <w:lang w:val="en-US"/>
        </w:rPr>
      </w:pPr>
      <w:r w:rsidRPr="007B4F03">
        <w:rPr>
          <w:lang w:val="en-US"/>
        </w:rPr>
        <w:t xml:space="preserve">Separation distances (km) required for protecting ground-based radiolocation radars from outdoor deployed RLANs in the frequency band </w:t>
      </w:r>
      <w:r w:rsidRPr="00125F55">
        <w:rPr>
          <w:lang w:val="en-US"/>
        </w:rPr>
        <w:t>5</w:t>
      </w:r>
      <w:r>
        <w:rPr>
          <w:rFonts w:hint="eastAsia"/>
          <w:lang w:val="en-US"/>
        </w:rPr>
        <w:t> </w:t>
      </w:r>
      <w:r w:rsidRPr="00125F55">
        <w:rPr>
          <w:lang w:val="en-US"/>
        </w:rPr>
        <w:t>725-5</w:t>
      </w:r>
      <w:r>
        <w:rPr>
          <w:rFonts w:hint="eastAsia"/>
          <w:lang w:val="en-US"/>
        </w:rPr>
        <w:t> </w:t>
      </w:r>
      <w:r w:rsidRPr="00125F55">
        <w:rPr>
          <w:lang w:val="en-US"/>
        </w:rPr>
        <w:t xml:space="preserve">850 </w:t>
      </w:r>
      <w:r w:rsidRPr="007B4F03">
        <w:rPr>
          <w:lang w:val="en-US"/>
        </w:rPr>
        <w:t>MHz</w:t>
      </w:r>
      <w:r w:rsidRPr="00125F55">
        <w:rPr>
          <w:lang w:val="en-US"/>
        </w:rPr>
        <w:t xml:space="preserve"> </w:t>
      </w:r>
    </w:p>
    <w:tbl>
      <w:tblPr>
        <w:tblW w:w="5000" w:type="pct"/>
        <w:jc w:val="center"/>
        <w:tblLayout w:type="fixed"/>
        <w:tblLook w:val="04A0" w:firstRow="1" w:lastRow="0" w:firstColumn="1" w:lastColumn="0" w:noHBand="0" w:noVBand="1"/>
      </w:tblPr>
      <w:tblGrid>
        <w:gridCol w:w="2762"/>
        <w:gridCol w:w="1021"/>
        <w:gridCol w:w="730"/>
        <w:gridCol w:w="877"/>
        <w:gridCol w:w="876"/>
        <w:gridCol w:w="877"/>
        <w:gridCol w:w="876"/>
        <w:gridCol w:w="877"/>
        <w:gridCol w:w="733"/>
      </w:tblGrid>
      <w:tr w:rsidR="001C37E4" w:rsidRPr="007B4F03" w:rsidTr="009D1F0C">
        <w:trPr>
          <w:trHeight w:val="20"/>
          <w:jc w:val="center"/>
        </w:trPr>
        <w:tc>
          <w:tcPr>
            <w:tcW w:w="28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37E4" w:rsidRPr="007B4F03" w:rsidRDefault="001C37E4" w:rsidP="009D1F0C">
            <w:pPr>
              <w:pStyle w:val="Tablehead"/>
              <w:spacing w:before="20" w:after="20"/>
              <w:rPr>
                <w:lang w:val="en-US" w:eastAsia="ru-RU"/>
              </w:rPr>
            </w:pPr>
            <w:r w:rsidRPr="007B4F03">
              <w:rPr>
                <w:lang w:val="en-US" w:eastAsia="ru-RU"/>
              </w:rPr>
              <w:t>RLAN bandwidth</w:t>
            </w:r>
          </w:p>
        </w:tc>
        <w:tc>
          <w:tcPr>
            <w:tcW w:w="3581"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37E4" w:rsidRPr="007B4F03" w:rsidRDefault="001C37E4" w:rsidP="009D1F0C">
            <w:pPr>
              <w:pStyle w:val="Tablehead"/>
              <w:spacing w:before="20" w:after="20"/>
              <w:rPr>
                <w:lang w:val="en-US" w:eastAsia="ru-RU"/>
              </w:rPr>
            </w:pPr>
            <w:r w:rsidRPr="007B4F03">
              <w:rPr>
                <w:lang w:val="en-US" w:eastAsia="ru-RU"/>
              </w:rPr>
              <w:t>20 MHz</w:t>
            </w:r>
          </w:p>
        </w:tc>
        <w:tc>
          <w:tcPr>
            <w:tcW w:w="3435" w:type="dxa"/>
            <w:gridSpan w:val="4"/>
            <w:tcBorders>
              <w:top w:val="single" w:sz="4" w:space="0" w:color="auto"/>
              <w:left w:val="nil"/>
              <w:bottom w:val="single" w:sz="4" w:space="0" w:color="auto"/>
              <w:right w:val="single" w:sz="4" w:space="0" w:color="auto"/>
            </w:tcBorders>
            <w:shd w:val="clear" w:color="auto" w:fill="auto"/>
            <w:noWrap/>
            <w:vAlign w:val="center"/>
            <w:hideMark/>
          </w:tcPr>
          <w:p w:rsidR="001C37E4" w:rsidRPr="007B4F03" w:rsidRDefault="001C37E4" w:rsidP="009D1F0C">
            <w:pPr>
              <w:pStyle w:val="Tablehead"/>
              <w:spacing w:before="20" w:after="20"/>
              <w:rPr>
                <w:lang w:val="en-US" w:eastAsia="ru-RU"/>
              </w:rPr>
            </w:pPr>
            <w:r w:rsidRPr="007B4F03">
              <w:rPr>
                <w:lang w:val="en-US" w:eastAsia="ru-RU"/>
              </w:rPr>
              <w:t>160 MHz</w:t>
            </w:r>
          </w:p>
        </w:tc>
      </w:tr>
      <w:tr w:rsidR="001C37E4" w:rsidRPr="007B4F03" w:rsidTr="009D1F0C">
        <w:trPr>
          <w:trHeight w:val="20"/>
          <w:jc w:val="center"/>
        </w:trPr>
        <w:tc>
          <w:tcPr>
            <w:tcW w:w="2839" w:type="dxa"/>
            <w:tcBorders>
              <w:top w:val="nil"/>
              <w:left w:val="single" w:sz="4" w:space="0" w:color="auto"/>
              <w:bottom w:val="single" w:sz="4" w:space="0" w:color="auto"/>
              <w:right w:val="single" w:sz="4" w:space="0" w:color="auto"/>
            </w:tcBorders>
            <w:shd w:val="clear" w:color="auto" w:fill="auto"/>
            <w:vAlign w:val="center"/>
            <w:hideMark/>
          </w:tcPr>
          <w:p w:rsidR="001C37E4" w:rsidRPr="007B4F03" w:rsidRDefault="001C37E4" w:rsidP="009D1F0C">
            <w:pPr>
              <w:pStyle w:val="Tablehead"/>
              <w:spacing w:before="20" w:after="20"/>
              <w:rPr>
                <w:lang w:val="en-US" w:eastAsia="ru-RU"/>
              </w:rPr>
            </w:pPr>
            <w:r w:rsidRPr="007B4F03">
              <w:rPr>
                <w:lang w:val="en-US" w:eastAsia="ru-RU"/>
              </w:rPr>
              <w:t>RLAN transmitter height, m</w:t>
            </w:r>
          </w:p>
        </w:tc>
        <w:tc>
          <w:tcPr>
            <w:tcW w:w="1045" w:type="dxa"/>
            <w:tcBorders>
              <w:top w:val="nil"/>
              <w:left w:val="single" w:sz="4" w:space="0" w:color="auto"/>
              <w:bottom w:val="single" w:sz="4" w:space="0" w:color="auto"/>
              <w:right w:val="single" w:sz="4" w:space="0" w:color="auto"/>
            </w:tcBorders>
            <w:shd w:val="clear" w:color="auto" w:fill="auto"/>
            <w:noWrap/>
            <w:vAlign w:val="center"/>
            <w:hideMark/>
          </w:tcPr>
          <w:p w:rsidR="001C37E4" w:rsidRPr="007B4F03" w:rsidRDefault="001C37E4" w:rsidP="009D1F0C">
            <w:pPr>
              <w:pStyle w:val="Tablehead"/>
              <w:spacing w:before="20" w:after="20"/>
              <w:rPr>
                <w:lang w:val="en-US" w:eastAsia="ru-RU"/>
              </w:rPr>
            </w:pPr>
            <w:r w:rsidRPr="007B4F03">
              <w:rPr>
                <w:lang w:val="en-US" w:eastAsia="ru-RU"/>
              </w:rPr>
              <w:t>14</w:t>
            </w:r>
          </w:p>
        </w:tc>
        <w:tc>
          <w:tcPr>
            <w:tcW w:w="745" w:type="dxa"/>
            <w:tcBorders>
              <w:top w:val="nil"/>
              <w:left w:val="nil"/>
              <w:bottom w:val="single" w:sz="4" w:space="0" w:color="auto"/>
              <w:right w:val="single" w:sz="4" w:space="0" w:color="auto"/>
            </w:tcBorders>
            <w:shd w:val="clear" w:color="auto" w:fill="auto"/>
            <w:noWrap/>
            <w:vAlign w:val="center"/>
            <w:hideMark/>
          </w:tcPr>
          <w:p w:rsidR="001C37E4" w:rsidRPr="007B4F03" w:rsidRDefault="001C37E4" w:rsidP="009D1F0C">
            <w:pPr>
              <w:pStyle w:val="Tablehead"/>
              <w:spacing w:before="20" w:after="20"/>
              <w:rPr>
                <w:lang w:val="en-US" w:eastAsia="ru-RU"/>
              </w:rPr>
            </w:pPr>
            <w:r w:rsidRPr="007B4F03">
              <w:rPr>
                <w:lang w:val="en-US" w:eastAsia="ru-RU"/>
              </w:rPr>
              <w:t>20</w:t>
            </w:r>
          </w:p>
        </w:tc>
        <w:tc>
          <w:tcPr>
            <w:tcW w:w="896" w:type="dxa"/>
            <w:tcBorders>
              <w:top w:val="nil"/>
              <w:left w:val="nil"/>
              <w:bottom w:val="single" w:sz="4" w:space="0" w:color="auto"/>
              <w:right w:val="single" w:sz="4" w:space="0" w:color="auto"/>
            </w:tcBorders>
            <w:shd w:val="clear" w:color="auto" w:fill="auto"/>
            <w:noWrap/>
            <w:vAlign w:val="center"/>
            <w:hideMark/>
          </w:tcPr>
          <w:p w:rsidR="001C37E4" w:rsidRPr="007B4F03" w:rsidRDefault="001C37E4" w:rsidP="009D1F0C">
            <w:pPr>
              <w:pStyle w:val="Tablehead"/>
              <w:spacing w:before="20" w:after="20"/>
              <w:rPr>
                <w:lang w:val="en-US" w:eastAsia="ru-RU"/>
              </w:rPr>
            </w:pPr>
            <w:r w:rsidRPr="007B4F03">
              <w:rPr>
                <w:lang w:val="en-US" w:eastAsia="ru-RU"/>
              </w:rPr>
              <w:t>26</w:t>
            </w:r>
          </w:p>
        </w:tc>
        <w:tc>
          <w:tcPr>
            <w:tcW w:w="895" w:type="dxa"/>
            <w:tcBorders>
              <w:top w:val="nil"/>
              <w:left w:val="nil"/>
              <w:bottom w:val="single" w:sz="4" w:space="0" w:color="auto"/>
              <w:right w:val="single" w:sz="4" w:space="0" w:color="auto"/>
            </w:tcBorders>
            <w:shd w:val="clear" w:color="auto" w:fill="auto"/>
            <w:noWrap/>
            <w:vAlign w:val="center"/>
            <w:hideMark/>
          </w:tcPr>
          <w:p w:rsidR="001C37E4" w:rsidRPr="007B4F03" w:rsidRDefault="001C37E4" w:rsidP="009D1F0C">
            <w:pPr>
              <w:pStyle w:val="Tablehead"/>
              <w:spacing w:before="20" w:after="20"/>
              <w:rPr>
                <w:lang w:val="en-US" w:eastAsia="ru-RU"/>
              </w:rPr>
            </w:pPr>
            <w:r w:rsidRPr="007B4F03">
              <w:rPr>
                <w:lang w:val="en-US" w:eastAsia="ru-RU"/>
              </w:rPr>
              <w:t>Σ</w:t>
            </w:r>
          </w:p>
        </w:tc>
        <w:tc>
          <w:tcPr>
            <w:tcW w:w="896" w:type="dxa"/>
            <w:tcBorders>
              <w:top w:val="nil"/>
              <w:left w:val="nil"/>
              <w:bottom w:val="single" w:sz="4" w:space="0" w:color="auto"/>
              <w:right w:val="single" w:sz="4" w:space="0" w:color="auto"/>
            </w:tcBorders>
            <w:shd w:val="clear" w:color="auto" w:fill="auto"/>
            <w:noWrap/>
            <w:vAlign w:val="center"/>
            <w:hideMark/>
          </w:tcPr>
          <w:p w:rsidR="001C37E4" w:rsidRPr="007B4F03" w:rsidRDefault="001C37E4" w:rsidP="009D1F0C">
            <w:pPr>
              <w:pStyle w:val="Tablehead"/>
              <w:spacing w:before="20" w:after="20"/>
              <w:rPr>
                <w:lang w:val="en-US" w:eastAsia="ru-RU"/>
              </w:rPr>
            </w:pPr>
            <w:r w:rsidRPr="007B4F03">
              <w:rPr>
                <w:lang w:val="en-US" w:eastAsia="ru-RU"/>
              </w:rPr>
              <w:t>14</w:t>
            </w:r>
          </w:p>
        </w:tc>
        <w:tc>
          <w:tcPr>
            <w:tcW w:w="895" w:type="dxa"/>
            <w:tcBorders>
              <w:top w:val="nil"/>
              <w:left w:val="nil"/>
              <w:bottom w:val="single" w:sz="4" w:space="0" w:color="auto"/>
              <w:right w:val="single" w:sz="4" w:space="0" w:color="auto"/>
            </w:tcBorders>
            <w:shd w:val="clear" w:color="auto" w:fill="auto"/>
            <w:noWrap/>
            <w:vAlign w:val="center"/>
            <w:hideMark/>
          </w:tcPr>
          <w:p w:rsidR="001C37E4" w:rsidRPr="007B4F03" w:rsidRDefault="001C37E4" w:rsidP="009D1F0C">
            <w:pPr>
              <w:pStyle w:val="Tablehead"/>
              <w:spacing w:before="20" w:after="20"/>
              <w:rPr>
                <w:lang w:val="en-US" w:eastAsia="ru-RU"/>
              </w:rPr>
            </w:pPr>
            <w:r w:rsidRPr="007B4F03">
              <w:rPr>
                <w:lang w:val="en-US" w:eastAsia="ru-RU"/>
              </w:rPr>
              <w:t>20</w:t>
            </w:r>
          </w:p>
        </w:tc>
        <w:tc>
          <w:tcPr>
            <w:tcW w:w="896" w:type="dxa"/>
            <w:tcBorders>
              <w:top w:val="nil"/>
              <w:left w:val="nil"/>
              <w:bottom w:val="single" w:sz="4" w:space="0" w:color="auto"/>
              <w:right w:val="single" w:sz="4" w:space="0" w:color="auto"/>
            </w:tcBorders>
            <w:shd w:val="clear" w:color="auto" w:fill="auto"/>
            <w:noWrap/>
            <w:vAlign w:val="center"/>
            <w:hideMark/>
          </w:tcPr>
          <w:p w:rsidR="001C37E4" w:rsidRPr="007B4F03" w:rsidRDefault="001C37E4" w:rsidP="009D1F0C">
            <w:pPr>
              <w:pStyle w:val="Tablehead"/>
              <w:spacing w:before="20" w:after="20"/>
              <w:rPr>
                <w:lang w:val="en-US" w:eastAsia="ru-RU"/>
              </w:rPr>
            </w:pPr>
            <w:r w:rsidRPr="007B4F03">
              <w:rPr>
                <w:lang w:val="en-US" w:eastAsia="ru-RU"/>
              </w:rPr>
              <w:t>26</w:t>
            </w:r>
          </w:p>
        </w:tc>
        <w:tc>
          <w:tcPr>
            <w:tcW w:w="748" w:type="dxa"/>
            <w:tcBorders>
              <w:top w:val="nil"/>
              <w:left w:val="nil"/>
              <w:bottom w:val="single" w:sz="4" w:space="0" w:color="auto"/>
              <w:right w:val="single" w:sz="4" w:space="0" w:color="auto"/>
            </w:tcBorders>
            <w:shd w:val="clear" w:color="auto" w:fill="auto"/>
            <w:noWrap/>
            <w:vAlign w:val="center"/>
            <w:hideMark/>
          </w:tcPr>
          <w:p w:rsidR="001C37E4" w:rsidRPr="007B4F03" w:rsidRDefault="001C37E4" w:rsidP="009D1F0C">
            <w:pPr>
              <w:pStyle w:val="Tablehead"/>
              <w:spacing w:before="20" w:after="20"/>
              <w:rPr>
                <w:lang w:val="en-US" w:eastAsia="ru-RU"/>
              </w:rPr>
            </w:pPr>
            <w:r w:rsidRPr="007B4F03">
              <w:rPr>
                <w:lang w:val="en-US" w:eastAsia="ru-RU"/>
              </w:rPr>
              <w:t>Σ</w:t>
            </w:r>
          </w:p>
        </w:tc>
      </w:tr>
      <w:tr w:rsidR="001C37E4" w:rsidRPr="007B4F03" w:rsidTr="009D1F0C">
        <w:trPr>
          <w:trHeight w:val="20"/>
          <w:jc w:val="center"/>
        </w:trPr>
        <w:tc>
          <w:tcPr>
            <w:tcW w:w="28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C37E4" w:rsidRPr="007B4F03" w:rsidRDefault="001C37E4" w:rsidP="009D1F0C">
            <w:pPr>
              <w:pStyle w:val="Tabletext"/>
              <w:spacing w:before="20" w:after="20"/>
              <w:rPr>
                <w:lang w:val="en-US" w:eastAsia="ru-RU"/>
              </w:rPr>
            </w:pPr>
            <w:r w:rsidRPr="007B4F03">
              <w:rPr>
                <w:lang w:val="en-US" w:eastAsia="ru-RU"/>
              </w:rPr>
              <w:t>Radar 2</w:t>
            </w:r>
          </w:p>
        </w:tc>
        <w:tc>
          <w:tcPr>
            <w:tcW w:w="1045" w:type="dxa"/>
            <w:tcBorders>
              <w:top w:val="nil"/>
              <w:left w:val="single" w:sz="4" w:space="0" w:color="auto"/>
              <w:bottom w:val="single" w:sz="4" w:space="0" w:color="auto"/>
              <w:right w:val="single" w:sz="4" w:space="0" w:color="auto"/>
            </w:tcBorders>
            <w:shd w:val="clear" w:color="auto" w:fill="auto"/>
            <w:noWrap/>
            <w:vAlign w:val="bottom"/>
          </w:tcPr>
          <w:p w:rsidR="001C37E4" w:rsidRPr="007B4F03" w:rsidRDefault="001C37E4" w:rsidP="009D1F0C">
            <w:pPr>
              <w:pStyle w:val="Tabletext"/>
              <w:spacing w:before="20" w:after="20"/>
              <w:jc w:val="center"/>
              <w:rPr>
                <w:lang w:val="en-US" w:eastAsia="ru-RU"/>
              </w:rPr>
            </w:pPr>
            <w:r w:rsidRPr="007B4F03">
              <w:rPr>
                <w:lang w:val="en-US" w:eastAsia="ru-RU"/>
              </w:rPr>
              <w:t>72</w:t>
            </w:r>
          </w:p>
        </w:tc>
        <w:tc>
          <w:tcPr>
            <w:tcW w:w="745" w:type="dxa"/>
            <w:tcBorders>
              <w:top w:val="nil"/>
              <w:left w:val="nil"/>
              <w:bottom w:val="single" w:sz="4" w:space="0" w:color="auto"/>
              <w:right w:val="single" w:sz="4" w:space="0" w:color="auto"/>
            </w:tcBorders>
            <w:shd w:val="clear" w:color="auto" w:fill="auto"/>
            <w:noWrap/>
            <w:vAlign w:val="bottom"/>
          </w:tcPr>
          <w:p w:rsidR="001C37E4" w:rsidRPr="007B4F03" w:rsidRDefault="001C37E4" w:rsidP="009D1F0C">
            <w:pPr>
              <w:pStyle w:val="Tabletext"/>
              <w:spacing w:before="20" w:after="20"/>
              <w:jc w:val="center"/>
              <w:rPr>
                <w:lang w:val="en-US" w:eastAsia="ru-RU"/>
              </w:rPr>
            </w:pPr>
            <w:r w:rsidRPr="007B4F03">
              <w:rPr>
                <w:lang w:val="en-US" w:eastAsia="ru-RU"/>
              </w:rPr>
              <w:t>75</w:t>
            </w:r>
          </w:p>
        </w:tc>
        <w:tc>
          <w:tcPr>
            <w:tcW w:w="896" w:type="dxa"/>
            <w:tcBorders>
              <w:top w:val="nil"/>
              <w:left w:val="nil"/>
              <w:bottom w:val="single" w:sz="4" w:space="0" w:color="auto"/>
              <w:right w:val="single" w:sz="4" w:space="0" w:color="auto"/>
            </w:tcBorders>
            <w:shd w:val="clear" w:color="auto" w:fill="auto"/>
            <w:noWrap/>
            <w:vAlign w:val="bottom"/>
          </w:tcPr>
          <w:p w:rsidR="001C37E4" w:rsidRPr="007B4F03" w:rsidRDefault="001C37E4" w:rsidP="009D1F0C">
            <w:pPr>
              <w:pStyle w:val="Tabletext"/>
              <w:spacing w:before="20" w:after="20"/>
              <w:jc w:val="center"/>
              <w:rPr>
                <w:lang w:val="en-US" w:eastAsia="ru-RU"/>
              </w:rPr>
            </w:pPr>
            <w:r w:rsidRPr="007B4F03">
              <w:rPr>
                <w:lang w:val="en-US" w:eastAsia="ru-RU"/>
              </w:rPr>
              <w:t>77</w:t>
            </w:r>
          </w:p>
        </w:tc>
        <w:tc>
          <w:tcPr>
            <w:tcW w:w="895" w:type="dxa"/>
            <w:tcBorders>
              <w:top w:val="nil"/>
              <w:left w:val="nil"/>
              <w:bottom w:val="single" w:sz="4" w:space="0" w:color="auto"/>
              <w:right w:val="single" w:sz="4" w:space="0" w:color="auto"/>
            </w:tcBorders>
            <w:shd w:val="clear" w:color="auto" w:fill="auto"/>
            <w:noWrap/>
            <w:vAlign w:val="bottom"/>
          </w:tcPr>
          <w:p w:rsidR="001C37E4" w:rsidRPr="007B4F03" w:rsidRDefault="001C37E4" w:rsidP="009D1F0C">
            <w:pPr>
              <w:pStyle w:val="Tabletext"/>
              <w:spacing w:before="20" w:after="20"/>
              <w:jc w:val="center"/>
              <w:rPr>
                <w:lang w:val="en-US" w:eastAsia="ru-RU"/>
              </w:rPr>
            </w:pPr>
            <w:r w:rsidRPr="007B4F03">
              <w:rPr>
                <w:lang w:val="en-US" w:eastAsia="ru-RU"/>
              </w:rPr>
              <w:t>81</w:t>
            </w:r>
          </w:p>
        </w:tc>
        <w:tc>
          <w:tcPr>
            <w:tcW w:w="896" w:type="dxa"/>
            <w:tcBorders>
              <w:top w:val="nil"/>
              <w:left w:val="nil"/>
              <w:bottom w:val="single" w:sz="4" w:space="0" w:color="auto"/>
              <w:right w:val="single" w:sz="4" w:space="0" w:color="auto"/>
            </w:tcBorders>
            <w:shd w:val="clear" w:color="auto" w:fill="auto"/>
            <w:noWrap/>
            <w:vAlign w:val="bottom"/>
          </w:tcPr>
          <w:p w:rsidR="001C37E4" w:rsidRPr="007B4F03" w:rsidRDefault="001C37E4" w:rsidP="009D1F0C">
            <w:pPr>
              <w:pStyle w:val="Tabletext"/>
              <w:spacing w:before="20" w:after="20"/>
              <w:jc w:val="center"/>
              <w:rPr>
                <w:lang w:val="en-US" w:eastAsia="ru-RU"/>
              </w:rPr>
            </w:pPr>
            <w:r w:rsidRPr="007B4F03">
              <w:rPr>
                <w:lang w:val="en-US" w:eastAsia="ru-RU"/>
              </w:rPr>
              <w:t>60</w:t>
            </w:r>
          </w:p>
        </w:tc>
        <w:tc>
          <w:tcPr>
            <w:tcW w:w="895" w:type="dxa"/>
            <w:tcBorders>
              <w:top w:val="nil"/>
              <w:left w:val="nil"/>
              <w:bottom w:val="single" w:sz="4" w:space="0" w:color="auto"/>
              <w:right w:val="single" w:sz="4" w:space="0" w:color="auto"/>
            </w:tcBorders>
            <w:shd w:val="clear" w:color="auto" w:fill="auto"/>
            <w:noWrap/>
            <w:vAlign w:val="bottom"/>
          </w:tcPr>
          <w:p w:rsidR="001C37E4" w:rsidRPr="007B4F03" w:rsidRDefault="001C37E4" w:rsidP="009D1F0C">
            <w:pPr>
              <w:pStyle w:val="Tabletext"/>
              <w:spacing w:before="20" w:after="20"/>
              <w:jc w:val="center"/>
              <w:rPr>
                <w:lang w:val="en-US" w:eastAsia="ru-RU"/>
              </w:rPr>
            </w:pPr>
            <w:r w:rsidRPr="007B4F03">
              <w:rPr>
                <w:lang w:val="en-US" w:eastAsia="ru-RU"/>
              </w:rPr>
              <w:t>63</w:t>
            </w:r>
          </w:p>
        </w:tc>
        <w:tc>
          <w:tcPr>
            <w:tcW w:w="896" w:type="dxa"/>
            <w:tcBorders>
              <w:top w:val="nil"/>
              <w:left w:val="nil"/>
              <w:bottom w:val="single" w:sz="4" w:space="0" w:color="auto"/>
              <w:right w:val="single" w:sz="4" w:space="0" w:color="auto"/>
            </w:tcBorders>
            <w:shd w:val="clear" w:color="auto" w:fill="auto"/>
            <w:noWrap/>
            <w:vAlign w:val="bottom"/>
          </w:tcPr>
          <w:p w:rsidR="001C37E4" w:rsidRPr="007B4F03" w:rsidRDefault="001C37E4" w:rsidP="009D1F0C">
            <w:pPr>
              <w:pStyle w:val="Tabletext"/>
              <w:spacing w:before="20" w:after="20"/>
              <w:jc w:val="center"/>
              <w:rPr>
                <w:lang w:val="en-US" w:eastAsia="ru-RU"/>
              </w:rPr>
            </w:pPr>
            <w:r w:rsidRPr="007B4F03">
              <w:rPr>
                <w:lang w:val="en-US" w:eastAsia="ru-RU"/>
              </w:rPr>
              <w:t>65</w:t>
            </w:r>
          </w:p>
        </w:tc>
        <w:tc>
          <w:tcPr>
            <w:tcW w:w="748" w:type="dxa"/>
            <w:tcBorders>
              <w:top w:val="nil"/>
              <w:left w:val="nil"/>
              <w:bottom w:val="single" w:sz="4" w:space="0" w:color="auto"/>
              <w:right w:val="single" w:sz="4" w:space="0" w:color="auto"/>
            </w:tcBorders>
            <w:shd w:val="clear" w:color="auto" w:fill="auto"/>
            <w:noWrap/>
            <w:vAlign w:val="bottom"/>
          </w:tcPr>
          <w:p w:rsidR="001C37E4" w:rsidRPr="007B4F03" w:rsidRDefault="001C37E4" w:rsidP="009D1F0C">
            <w:pPr>
              <w:pStyle w:val="Tabletext"/>
              <w:spacing w:before="20" w:after="20"/>
              <w:jc w:val="center"/>
              <w:rPr>
                <w:lang w:val="en-US" w:eastAsia="ru-RU"/>
              </w:rPr>
            </w:pPr>
            <w:r w:rsidRPr="007B4F03">
              <w:rPr>
                <w:lang w:val="en-US" w:eastAsia="ru-RU"/>
              </w:rPr>
              <w:t>69</w:t>
            </w:r>
          </w:p>
        </w:tc>
      </w:tr>
      <w:tr w:rsidR="001C37E4" w:rsidRPr="007B4F03" w:rsidTr="009D1F0C">
        <w:trPr>
          <w:trHeight w:val="20"/>
          <w:jc w:val="center"/>
        </w:trPr>
        <w:tc>
          <w:tcPr>
            <w:tcW w:w="28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C37E4" w:rsidRPr="007B4F03" w:rsidRDefault="001C37E4" w:rsidP="009D1F0C">
            <w:pPr>
              <w:pStyle w:val="Tabletext"/>
              <w:spacing w:before="20" w:after="20"/>
              <w:rPr>
                <w:lang w:val="en-US" w:eastAsia="ru-RU"/>
              </w:rPr>
            </w:pPr>
            <w:r w:rsidRPr="007B4F03">
              <w:rPr>
                <w:lang w:val="en-US" w:eastAsia="ru-RU"/>
              </w:rPr>
              <w:t>Radar 4</w:t>
            </w:r>
          </w:p>
        </w:tc>
        <w:tc>
          <w:tcPr>
            <w:tcW w:w="1045" w:type="dxa"/>
            <w:tcBorders>
              <w:top w:val="nil"/>
              <w:left w:val="single" w:sz="4" w:space="0" w:color="auto"/>
              <w:bottom w:val="single" w:sz="4" w:space="0" w:color="auto"/>
              <w:right w:val="single" w:sz="4" w:space="0" w:color="auto"/>
            </w:tcBorders>
            <w:shd w:val="clear" w:color="auto" w:fill="auto"/>
            <w:noWrap/>
            <w:vAlign w:val="bottom"/>
          </w:tcPr>
          <w:p w:rsidR="001C37E4" w:rsidRPr="007B4F03" w:rsidRDefault="001C37E4" w:rsidP="009D1F0C">
            <w:pPr>
              <w:pStyle w:val="Tabletext"/>
              <w:spacing w:before="20" w:after="20"/>
              <w:jc w:val="center"/>
              <w:rPr>
                <w:lang w:val="en-US" w:eastAsia="ru-RU"/>
              </w:rPr>
            </w:pPr>
            <w:r w:rsidRPr="007B4F03">
              <w:rPr>
                <w:lang w:val="en-US" w:eastAsia="ru-RU"/>
              </w:rPr>
              <w:t>52</w:t>
            </w:r>
          </w:p>
        </w:tc>
        <w:tc>
          <w:tcPr>
            <w:tcW w:w="745" w:type="dxa"/>
            <w:tcBorders>
              <w:top w:val="nil"/>
              <w:left w:val="nil"/>
              <w:bottom w:val="single" w:sz="4" w:space="0" w:color="auto"/>
              <w:right w:val="single" w:sz="4" w:space="0" w:color="auto"/>
            </w:tcBorders>
            <w:shd w:val="clear" w:color="auto" w:fill="auto"/>
            <w:noWrap/>
            <w:vAlign w:val="bottom"/>
          </w:tcPr>
          <w:p w:rsidR="001C37E4" w:rsidRPr="007B4F03" w:rsidRDefault="001C37E4" w:rsidP="009D1F0C">
            <w:pPr>
              <w:pStyle w:val="Tabletext"/>
              <w:spacing w:before="20" w:after="20"/>
              <w:jc w:val="center"/>
              <w:rPr>
                <w:lang w:val="en-US" w:eastAsia="ru-RU"/>
              </w:rPr>
            </w:pPr>
            <w:r w:rsidRPr="007B4F03">
              <w:rPr>
                <w:lang w:val="en-US" w:eastAsia="ru-RU"/>
              </w:rPr>
              <w:t>55</w:t>
            </w:r>
          </w:p>
        </w:tc>
        <w:tc>
          <w:tcPr>
            <w:tcW w:w="896" w:type="dxa"/>
            <w:tcBorders>
              <w:top w:val="nil"/>
              <w:left w:val="nil"/>
              <w:bottom w:val="single" w:sz="4" w:space="0" w:color="auto"/>
              <w:right w:val="single" w:sz="4" w:space="0" w:color="auto"/>
            </w:tcBorders>
            <w:shd w:val="clear" w:color="auto" w:fill="auto"/>
            <w:noWrap/>
            <w:vAlign w:val="bottom"/>
          </w:tcPr>
          <w:p w:rsidR="001C37E4" w:rsidRPr="007B4F03" w:rsidRDefault="001C37E4" w:rsidP="009D1F0C">
            <w:pPr>
              <w:pStyle w:val="Tabletext"/>
              <w:spacing w:before="20" w:after="20"/>
              <w:jc w:val="center"/>
              <w:rPr>
                <w:lang w:val="en-US" w:eastAsia="ru-RU"/>
              </w:rPr>
            </w:pPr>
            <w:r w:rsidRPr="007B4F03">
              <w:rPr>
                <w:lang w:val="en-US" w:eastAsia="ru-RU"/>
              </w:rPr>
              <w:t>57</w:t>
            </w:r>
          </w:p>
        </w:tc>
        <w:tc>
          <w:tcPr>
            <w:tcW w:w="895" w:type="dxa"/>
            <w:tcBorders>
              <w:top w:val="nil"/>
              <w:left w:val="nil"/>
              <w:bottom w:val="single" w:sz="4" w:space="0" w:color="auto"/>
              <w:right w:val="single" w:sz="4" w:space="0" w:color="auto"/>
            </w:tcBorders>
            <w:shd w:val="clear" w:color="auto" w:fill="auto"/>
            <w:noWrap/>
            <w:vAlign w:val="bottom"/>
          </w:tcPr>
          <w:p w:rsidR="001C37E4" w:rsidRPr="007B4F03" w:rsidRDefault="001C37E4" w:rsidP="009D1F0C">
            <w:pPr>
              <w:pStyle w:val="Tabletext"/>
              <w:spacing w:before="20" w:after="20"/>
              <w:jc w:val="center"/>
              <w:rPr>
                <w:lang w:val="en-US" w:eastAsia="ru-RU"/>
              </w:rPr>
            </w:pPr>
            <w:r w:rsidRPr="007B4F03">
              <w:rPr>
                <w:lang w:val="en-US" w:eastAsia="ru-RU"/>
              </w:rPr>
              <w:t>60</w:t>
            </w:r>
          </w:p>
        </w:tc>
        <w:tc>
          <w:tcPr>
            <w:tcW w:w="896" w:type="dxa"/>
            <w:tcBorders>
              <w:top w:val="nil"/>
              <w:left w:val="nil"/>
              <w:bottom w:val="single" w:sz="4" w:space="0" w:color="auto"/>
              <w:right w:val="single" w:sz="4" w:space="0" w:color="auto"/>
            </w:tcBorders>
            <w:shd w:val="clear" w:color="auto" w:fill="auto"/>
            <w:noWrap/>
            <w:vAlign w:val="bottom"/>
          </w:tcPr>
          <w:p w:rsidR="001C37E4" w:rsidRPr="007B4F03" w:rsidRDefault="001C37E4" w:rsidP="009D1F0C">
            <w:pPr>
              <w:pStyle w:val="Tabletext"/>
              <w:spacing w:before="20" w:after="20"/>
              <w:jc w:val="center"/>
              <w:rPr>
                <w:lang w:val="en-US" w:eastAsia="ru-RU"/>
              </w:rPr>
            </w:pPr>
            <w:r w:rsidRPr="007B4F03">
              <w:rPr>
                <w:lang w:val="en-US" w:eastAsia="ru-RU"/>
              </w:rPr>
              <w:t>43</w:t>
            </w:r>
          </w:p>
        </w:tc>
        <w:tc>
          <w:tcPr>
            <w:tcW w:w="895" w:type="dxa"/>
            <w:tcBorders>
              <w:top w:val="nil"/>
              <w:left w:val="nil"/>
              <w:bottom w:val="single" w:sz="4" w:space="0" w:color="auto"/>
              <w:right w:val="single" w:sz="4" w:space="0" w:color="auto"/>
            </w:tcBorders>
            <w:shd w:val="clear" w:color="auto" w:fill="auto"/>
            <w:noWrap/>
            <w:vAlign w:val="bottom"/>
          </w:tcPr>
          <w:p w:rsidR="001C37E4" w:rsidRPr="007B4F03" w:rsidRDefault="001C37E4" w:rsidP="009D1F0C">
            <w:pPr>
              <w:pStyle w:val="Tabletext"/>
              <w:spacing w:before="20" w:after="20"/>
              <w:jc w:val="center"/>
              <w:rPr>
                <w:lang w:val="en-US" w:eastAsia="ru-RU"/>
              </w:rPr>
            </w:pPr>
            <w:r w:rsidRPr="007B4F03">
              <w:rPr>
                <w:lang w:val="en-US" w:eastAsia="ru-RU"/>
              </w:rPr>
              <w:t>46</w:t>
            </w:r>
          </w:p>
        </w:tc>
        <w:tc>
          <w:tcPr>
            <w:tcW w:w="896" w:type="dxa"/>
            <w:tcBorders>
              <w:top w:val="nil"/>
              <w:left w:val="nil"/>
              <w:bottom w:val="single" w:sz="4" w:space="0" w:color="auto"/>
              <w:right w:val="single" w:sz="4" w:space="0" w:color="auto"/>
            </w:tcBorders>
            <w:shd w:val="clear" w:color="auto" w:fill="auto"/>
            <w:noWrap/>
            <w:vAlign w:val="bottom"/>
          </w:tcPr>
          <w:p w:rsidR="001C37E4" w:rsidRPr="007B4F03" w:rsidRDefault="001C37E4" w:rsidP="009D1F0C">
            <w:pPr>
              <w:pStyle w:val="Tabletext"/>
              <w:spacing w:before="20" w:after="20"/>
              <w:jc w:val="center"/>
              <w:rPr>
                <w:lang w:val="en-US" w:eastAsia="ru-RU"/>
              </w:rPr>
            </w:pPr>
            <w:r w:rsidRPr="007B4F03">
              <w:rPr>
                <w:lang w:val="en-US" w:eastAsia="ru-RU"/>
              </w:rPr>
              <w:t>48</w:t>
            </w:r>
          </w:p>
        </w:tc>
        <w:tc>
          <w:tcPr>
            <w:tcW w:w="748" w:type="dxa"/>
            <w:tcBorders>
              <w:top w:val="nil"/>
              <w:left w:val="nil"/>
              <w:bottom w:val="single" w:sz="4" w:space="0" w:color="auto"/>
              <w:right w:val="single" w:sz="4" w:space="0" w:color="auto"/>
            </w:tcBorders>
            <w:shd w:val="clear" w:color="auto" w:fill="auto"/>
            <w:noWrap/>
            <w:vAlign w:val="bottom"/>
          </w:tcPr>
          <w:p w:rsidR="001C37E4" w:rsidRPr="007B4F03" w:rsidRDefault="001C37E4" w:rsidP="009D1F0C">
            <w:pPr>
              <w:pStyle w:val="Tabletext"/>
              <w:spacing w:before="20" w:after="20"/>
              <w:jc w:val="center"/>
              <w:rPr>
                <w:lang w:val="en-US" w:eastAsia="ru-RU"/>
              </w:rPr>
            </w:pPr>
            <w:r w:rsidRPr="007B4F03">
              <w:rPr>
                <w:lang w:val="en-US" w:eastAsia="ru-RU"/>
              </w:rPr>
              <w:t>51</w:t>
            </w:r>
          </w:p>
        </w:tc>
      </w:tr>
      <w:tr w:rsidR="001C37E4" w:rsidRPr="007B4F03" w:rsidTr="009D1F0C">
        <w:trPr>
          <w:trHeight w:val="20"/>
          <w:jc w:val="center"/>
        </w:trPr>
        <w:tc>
          <w:tcPr>
            <w:tcW w:w="28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C37E4" w:rsidRPr="007B4F03" w:rsidRDefault="001C37E4" w:rsidP="009D1F0C">
            <w:pPr>
              <w:pStyle w:val="Tabletext"/>
              <w:spacing w:before="20" w:after="20"/>
              <w:rPr>
                <w:lang w:val="en-US" w:eastAsia="ru-RU"/>
              </w:rPr>
            </w:pPr>
            <w:r w:rsidRPr="007B4F03">
              <w:rPr>
                <w:lang w:val="en-US" w:eastAsia="ru-RU"/>
              </w:rPr>
              <w:t>Radar 5</w:t>
            </w:r>
          </w:p>
        </w:tc>
        <w:tc>
          <w:tcPr>
            <w:tcW w:w="1045" w:type="dxa"/>
            <w:tcBorders>
              <w:top w:val="nil"/>
              <w:left w:val="single" w:sz="4" w:space="0" w:color="auto"/>
              <w:bottom w:val="single" w:sz="4" w:space="0" w:color="auto"/>
              <w:right w:val="single" w:sz="4" w:space="0" w:color="auto"/>
            </w:tcBorders>
            <w:shd w:val="clear" w:color="auto" w:fill="auto"/>
            <w:noWrap/>
            <w:vAlign w:val="bottom"/>
          </w:tcPr>
          <w:p w:rsidR="001C37E4" w:rsidRPr="007B4F03" w:rsidRDefault="001C37E4" w:rsidP="009D1F0C">
            <w:pPr>
              <w:pStyle w:val="Tabletext"/>
              <w:spacing w:before="20" w:after="20"/>
              <w:jc w:val="center"/>
              <w:rPr>
                <w:lang w:val="en-US" w:eastAsia="ru-RU"/>
              </w:rPr>
            </w:pPr>
            <w:r w:rsidRPr="007B4F03">
              <w:rPr>
                <w:lang w:val="en-US" w:eastAsia="ru-RU"/>
              </w:rPr>
              <w:t>56</w:t>
            </w:r>
          </w:p>
        </w:tc>
        <w:tc>
          <w:tcPr>
            <w:tcW w:w="745" w:type="dxa"/>
            <w:tcBorders>
              <w:top w:val="nil"/>
              <w:left w:val="nil"/>
              <w:bottom w:val="single" w:sz="4" w:space="0" w:color="auto"/>
              <w:right w:val="single" w:sz="4" w:space="0" w:color="auto"/>
            </w:tcBorders>
            <w:shd w:val="clear" w:color="auto" w:fill="auto"/>
            <w:noWrap/>
            <w:vAlign w:val="bottom"/>
          </w:tcPr>
          <w:p w:rsidR="001C37E4" w:rsidRPr="007B4F03" w:rsidRDefault="001C37E4" w:rsidP="009D1F0C">
            <w:pPr>
              <w:pStyle w:val="Tabletext"/>
              <w:spacing w:before="20" w:after="20"/>
              <w:jc w:val="center"/>
              <w:rPr>
                <w:lang w:val="en-US" w:eastAsia="ru-RU"/>
              </w:rPr>
            </w:pPr>
            <w:r w:rsidRPr="007B4F03">
              <w:rPr>
                <w:lang w:val="en-US" w:eastAsia="ru-RU"/>
              </w:rPr>
              <w:t>59</w:t>
            </w:r>
          </w:p>
        </w:tc>
        <w:tc>
          <w:tcPr>
            <w:tcW w:w="896" w:type="dxa"/>
            <w:tcBorders>
              <w:top w:val="nil"/>
              <w:left w:val="nil"/>
              <w:bottom w:val="single" w:sz="4" w:space="0" w:color="auto"/>
              <w:right w:val="single" w:sz="4" w:space="0" w:color="auto"/>
            </w:tcBorders>
            <w:shd w:val="clear" w:color="auto" w:fill="auto"/>
            <w:noWrap/>
            <w:vAlign w:val="bottom"/>
          </w:tcPr>
          <w:p w:rsidR="001C37E4" w:rsidRPr="007B4F03" w:rsidRDefault="001C37E4" w:rsidP="009D1F0C">
            <w:pPr>
              <w:pStyle w:val="Tabletext"/>
              <w:spacing w:before="20" w:after="20"/>
              <w:jc w:val="center"/>
              <w:rPr>
                <w:lang w:val="en-US" w:eastAsia="ru-RU"/>
              </w:rPr>
            </w:pPr>
            <w:r w:rsidRPr="007B4F03">
              <w:rPr>
                <w:lang w:val="en-US" w:eastAsia="ru-RU"/>
              </w:rPr>
              <w:t>62</w:t>
            </w:r>
          </w:p>
        </w:tc>
        <w:tc>
          <w:tcPr>
            <w:tcW w:w="895" w:type="dxa"/>
            <w:tcBorders>
              <w:top w:val="nil"/>
              <w:left w:val="nil"/>
              <w:bottom w:val="single" w:sz="4" w:space="0" w:color="auto"/>
              <w:right w:val="single" w:sz="4" w:space="0" w:color="auto"/>
            </w:tcBorders>
            <w:shd w:val="clear" w:color="auto" w:fill="auto"/>
            <w:noWrap/>
            <w:vAlign w:val="bottom"/>
          </w:tcPr>
          <w:p w:rsidR="001C37E4" w:rsidRPr="007B4F03" w:rsidRDefault="001C37E4" w:rsidP="009D1F0C">
            <w:pPr>
              <w:pStyle w:val="Tabletext"/>
              <w:spacing w:before="20" w:after="20"/>
              <w:jc w:val="center"/>
              <w:rPr>
                <w:lang w:val="en-US" w:eastAsia="ru-RU"/>
              </w:rPr>
            </w:pPr>
            <w:r w:rsidRPr="007B4F03">
              <w:rPr>
                <w:lang w:val="en-US" w:eastAsia="ru-RU"/>
              </w:rPr>
              <w:t>65</w:t>
            </w:r>
          </w:p>
        </w:tc>
        <w:tc>
          <w:tcPr>
            <w:tcW w:w="896" w:type="dxa"/>
            <w:tcBorders>
              <w:top w:val="nil"/>
              <w:left w:val="nil"/>
              <w:bottom w:val="single" w:sz="4" w:space="0" w:color="auto"/>
              <w:right w:val="single" w:sz="4" w:space="0" w:color="auto"/>
            </w:tcBorders>
            <w:shd w:val="clear" w:color="auto" w:fill="auto"/>
            <w:noWrap/>
            <w:vAlign w:val="bottom"/>
          </w:tcPr>
          <w:p w:rsidR="001C37E4" w:rsidRPr="007B4F03" w:rsidRDefault="001C37E4" w:rsidP="009D1F0C">
            <w:pPr>
              <w:pStyle w:val="Tabletext"/>
              <w:spacing w:before="20" w:after="20"/>
              <w:jc w:val="center"/>
              <w:rPr>
                <w:lang w:val="en-US" w:eastAsia="ru-RU"/>
              </w:rPr>
            </w:pPr>
            <w:r w:rsidRPr="007B4F03">
              <w:rPr>
                <w:lang w:val="en-US" w:eastAsia="ru-RU"/>
              </w:rPr>
              <w:t>47</w:t>
            </w:r>
          </w:p>
        </w:tc>
        <w:tc>
          <w:tcPr>
            <w:tcW w:w="895" w:type="dxa"/>
            <w:tcBorders>
              <w:top w:val="nil"/>
              <w:left w:val="nil"/>
              <w:bottom w:val="single" w:sz="4" w:space="0" w:color="auto"/>
              <w:right w:val="single" w:sz="4" w:space="0" w:color="auto"/>
            </w:tcBorders>
            <w:shd w:val="clear" w:color="auto" w:fill="auto"/>
            <w:noWrap/>
            <w:vAlign w:val="bottom"/>
          </w:tcPr>
          <w:p w:rsidR="001C37E4" w:rsidRPr="007B4F03" w:rsidRDefault="001C37E4" w:rsidP="009D1F0C">
            <w:pPr>
              <w:pStyle w:val="Tabletext"/>
              <w:spacing w:before="20" w:after="20"/>
              <w:jc w:val="center"/>
              <w:rPr>
                <w:lang w:val="en-US" w:eastAsia="ru-RU"/>
              </w:rPr>
            </w:pPr>
            <w:r w:rsidRPr="007B4F03">
              <w:rPr>
                <w:lang w:val="en-US" w:eastAsia="ru-RU"/>
              </w:rPr>
              <w:t>50</w:t>
            </w:r>
          </w:p>
        </w:tc>
        <w:tc>
          <w:tcPr>
            <w:tcW w:w="896" w:type="dxa"/>
            <w:tcBorders>
              <w:top w:val="nil"/>
              <w:left w:val="nil"/>
              <w:bottom w:val="single" w:sz="4" w:space="0" w:color="auto"/>
              <w:right w:val="single" w:sz="4" w:space="0" w:color="auto"/>
            </w:tcBorders>
            <w:shd w:val="clear" w:color="auto" w:fill="auto"/>
            <w:noWrap/>
            <w:vAlign w:val="bottom"/>
          </w:tcPr>
          <w:p w:rsidR="001C37E4" w:rsidRPr="007B4F03" w:rsidRDefault="001C37E4" w:rsidP="009D1F0C">
            <w:pPr>
              <w:pStyle w:val="Tabletext"/>
              <w:spacing w:before="20" w:after="20"/>
              <w:jc w:val="center"/>
              <w:rPr>
                <w:lang w:val="en-US" w:eastAsia="ru-RU"/>
              </w:rPr>
            </w:pPr>
            <w:r w:rsidRPr="007B4F03">
              <w:rPr>
                <w:lang w:val="en-US" w:eastAsia="ru-RU"/>
              </w:rPr>
              <w:t>52</w:t>
            </w:r>
          </w:p>
        </w:tc>
        <w:tc>
          <w:tcPr>
            <w:tcW w:w="748" w:type="dxa"/>
            <w:tcBorders>
              <w:top w:val="nil"/>
              <w:left w:val="nil"/>
              <w:bottom w:val="single" w:sz="4" w:space="0" w:color="auto"/>
              <w:right w:val="single" w:sz="4" w:space="0" w:color="auto"/>
            </w:tcBorders>
            <w:shd w:val="clear" w:color="auto" w:fill="auto"/>
            <w:noWrap/>
            <w:vAlign w:val="bottom"/>
          </w:tcPr>
          <w:p w:rsidR="001C37E4" w:rsidRPr="007B4F03" w:rsidRDefault="001C37E4" w:rsidP="009D1F0C">
            <w:pPr>
              <w:pStyle w:val="Tabletext"/>
              <w:spacing w:before="20" w:after="20"/>
              <w:jc w:val="center"/>
              <w:rPr>
                <w:lang w:val="en-US" w:eastAsia="ru-RU"/>
              </w:rPr>
            </w:pPr>
            <w:r w:rsidRPr="007B4F03">
              <w:rPr>
                <w:lang w:val="en-US" w:eastAsia="ru-RU"/>
              </w:rPr>
              <w:t>55</w:t>
            </w:r>
          </w:p>
        </w:tc>
      </w:tr>
      <w:tr w:rsidR="001C37E4" w:rsidRPr="007B4F03" w:rsidTr="009D1F0C">
        <w:trPr>
          <w:trHeight w:val="20"/>
          <w:jc w:val="center"/>
        </w:trPr>
        <w:tc>
          <w:tcPr>
            <w:tcW w:w="28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C37E4" w:rsidRPr="007B4F03" w:rsidRDefault="001C37E4" w:rsidP="009D1F0C">
            <w:pPr>
              <w:pStyle w:val="Tabletext"/>
              <w:spacing w:before="20" w:after="20"/>
              <w:rPr>
                <w:lang w:val="en-US" w:eastAsia="ru-RU"/>
              </w:rPr>
            </w:pPr>
            <w:r w:rsidRPr="007B4F03">
              <w:rPr>
                <w:lang w:val="en-US" w:eastAsia="ru-RU"/>
              </w:rPr>
              <w:t>Radar 7</w:t>
            </w:r>
          </w:p>
        </w:tc>
        <w:tc>
          <w:tcPr>
            <w:tcW w:w="1045" w:type="dxa"/>
            <w:tcBorders>
              <w:top w:val="nil"/>
              <w:left w:val="single" w:sz="4" w:space="0" w:color="auto"/>
              <w:bottom w:val="single" w:sz="4" w:space="0" w:color="auto"/>
              <w:right w:val="single" w:sz="4" w:space="0" w:color="auto"/>
            </w:tcBorders>
            <w:shd w:val="clear" w:color="auto" w:fill="auto"/>
            <w:noWrap/>
            <w:vAlign w:val="bottom"/>
          </w:tcPr>
          <w:p w:rsidR="001C37E4" w:rsidRPr="007B4F03" w:rsidRDefault="001C37E4" w:rsidP="009D1F0C">
            <w:pPr>
              <w:pStyle w:val="Tabletext"/>
              <w:spacing w:before="20" w:after="20"/>
              <w:jc w:val="center"/>
              <w:rPr>
                <w:lang w:val="en-US" w:eastAsia="ru-RU"/>
              </w:rPr>
            </w:pPr>
            <w:r w:rsidRPr="007B4F03">
              <w:rPr>
                <w:lang w:val="en-US" w:eastAsia="ru-RU"/>
              </w:rPr>
              <w:t>38</w:t>
            </w:r>
          </w:p>
        </w:tc>
        <w:tc>
          <w:tcPr>
            <w:tcW w:w="745" w:type="dxa"/>
            <w:tcBorders>
              <w:top w:val="nil"/>
              <w:left w:val="nil"/>
              <w:bottom w:val="single" w:sz="4" w:space="0" w:color="auto"/>
              <w:right w:val="single" w:sz="4" w:space="0" w:color="auto"/>
            </w:tcBorders>
            <w:shd w:val="clear" w:color="auto" w:fill="auto"/>
            <w:noWrap/>
            <w:vAlign w:val="bottom"/>
          </w:tcPr>
          <w:p w:rsidR="001C37E4" w:rsidRPr="007B4F03" w:rsidRDefault="001C37E4" w:rsidP="009D1F0C">
            <w:pPr>
              <w:pStyle w:val="Tabletext"/>
              <w:spacing w:before="20" w:after="20"/>
              <w:jc w:val="center"/>
              <w:rPr>
                <w:lang w:val="en-US" w:eastAsia="ru-RU"/>
              </w:rPr>
            </w:pPr>
            <w:r w:rsidRPr="007B4F03">
              <w:rPr>
                <w:lang w:val="en-US" w:eastAsia="ru-RU"/>
              </w:rPr>
              <w:t>41</w:t>
            </w:r>
          </w:p>
        </w:tc>
        <w:tc>
          <w:tcPr>
            <w:tcW w:w="896" w:type="dxa"/>
            <w:tcBorders>
              <w:top w:val="nil"/>
              <w:left w:val="nil"/>
              <w:bottom w:val="single" w:sz="4" w:space="0" w:color="auto"/>
              <w:right w:val="single" w:sz="4" w:space="0" w:color="auto"/>
            </w:tcBorders>
            <w:shd w:val="clear" w:color="auto" w:fill="auto"/>
            <w:noWrap/>
            <w:vAlign w:val="bottom"/>
          </w:tcPr>
          <w:p w:rsidR="001C37E4" w:rsidRPr="007B4F03" w:rsidRDefault="001C37E4" w:rsidP="009D1F0C">
            <w:pPr>
              <w:pStyle w:val="Tabletext"/>
              <w:spacing w:before="20" w:after="20"/>
              <w:jc w:val="center"/>
              <w:rPr>
                <w:lang w:val="en-US" w:eastAsia="ru-RU"/>
              </w:rPr>
            </w:pPr>
            <w:r w:rsidRPr="007B4F03">
              <w:rPr>
                <w:lang w:val="en-US" w:eastAsia="ru-RU"/>
              </w:rPr>
              <w:t>43</w:t>
            </w:r>
          </w:p>
        </w:tc>
        <w:tc>
          <w:tcPr>
            <w:tcW w:w="895" w:type="dxa"/>
            <w:tcBorders>
              <w:top w:val="nil"/>
              <w:left w:val="nil"/>
              <w:bottom w:val="single" w:sz="4" w:space="0" w:color="auto"/>
              <w:right w:val="single" w:sz="4" w:space="0" w:color="auto"/>
            </w:tcBorders>
            <w:shd w:val="clear" w:color="auto" w:fill="auto"/>
            <w:noWrap/>
            <w:vAlign w:val="bottom"/>
          </w:tcPr>
          <w:p w:rsidR="001C37E4" w:rsidRPr="007B4F03" w:rsidRDefault="001C37E4" w:rsidP="009D1F0C">
            <w:pPr>
              <w:pStyle w:val="Tabletext"/>
              <w:spacing w:before="20" w:after="20"/>
              <w:jc w:val="center"/>
              <w:rPr>
                <w:lang w:val="en-US" w:eastAsia="ru-RU"/>
              </w:rPr>
            </w:pPr>
            <w:r w:rsidRPr="007B4F03">
              <w:rPr>
                <w:lang w:val="en-US" w:eastAsia="ru-RU"/>
              </w:rPr>
              <w:t>45</w:t>
            </w:r>
          </w:p>
        </w:tc>
        <w:tc>
          <w:tcPr>
            <w:tcW w:w="896" w:type="dxa"/>
            <w:tcBorders>
              <w:top w:val="nil"/>
              <w:left w:val="nil"/>
              <w:bottom w:val="single" w:sz="4" w:space="0" w:color="auto"/>
              <w:right w:val="single" w:sz="4" w:space="0" w:color="auto"/>
            </w:tcBorders>
            <w:shd w:val="clear" w:color="auto" w:fill="auto"/>
            <w:noWrap/>
            <w:vAlign w:val="bottom"/>
          </w:tcPr>
          <w:p w:rsidR="001C37E4" w:rsidRPr="007B4F03" w:rsidRDefault="001C37E4" w:rsidP="009D1F0C">
            <w:pPr>
              <w:pStyle w:val="Tabletext"/>
              <w:spacing w:before="20" w:after="20"/>
              <w:jc w:val="center"/>
              <w:rPr>
                <w:lang w:val="en-US" w:eastAsia="ru-RU"/>
              </w:rPr>
            </w:pPr>
            <w:r w:rsidRPr="007B4F03">
              <w:rPr>
                <w:lang w:val="en-US" w:eastAsia="ru-RU"/>
              </w:rPr>
              <w:t>30</w:t>
            </w:r>
          </w:p>
        </w:tc>
        <w:tc>
          <w:tcPr>
            <w:tcW w:w="895" w:type="dxa"/>
            <w:tcBorders>
              <w:top w:val="nil"/>
              <w:left w:val="nil"/>
              <w:bottom w:val="single" w:sz="4" w:space="0" w:color="auto"/>
              <w:right w:val="single" w:sz="4" w:space="0" w:color="auto"/>
            </w:tcBorders>
            <w:shd w:val="clear" w:color="auto" w:fill="auto"/>
            <w:noWrap/>
            <w:vAlign w:val="bottom"/>
          </w:tcPr>
          <w:p w:rsidR="001C37E4" w:rsidRPr="007B4F03" w:rsidRDefault="001C37E4" w:rsidP="009D1F0C">
            <w:pPr>
              <w:pStyle w:val="Tabletext"/>
              <w:spacing w:before="20" w:after="20"/>
              <w:jc w:val="center"/>
              <w:rPr>
                <w:lang w:val="en-US" w:eastAsia="ru-RU"/>
              </w:rPr>
            </w:pPr>
            <w:r w:rsidRPr="007B4F03">
              <w:rPr>
                <w:lang w:val="en-US" w:eastAsia="ru-RU"/>
              </w:rPr>
              <w:t>34</w:t>
            </w:r>
          </w:p>
        </w:tc>
        <w:tc>
          <w:tcPr>
            <w:tcW w:w="896" w:type="dxa"/>
            <w:tcBorders>
              <w:top w:val="nil"/>
              <w:left w:val="nil"/>
              <w:bottom w:val="single" w:sz="4" w:space="0" w:color="auto"/>
              <w:right w:val="single" w:sz="4" w:space="0" w:color="auto"/>
            </w:tcBorders>
            <w:shd w:val="clear" w:color="auto" w:fill="auto"/>
            <w:noWrap/>
            <w:vAlign w:val="bottom"/>
          </w:tcPr>
          <w:p w:rsidR="001C37E4" w:rsidRPr="007B4F03" w:rsidRDefault="001C37E4" w:rsidP="009D1F0C">
            <w:pPr>
              <w:pStyle w:val="Tabletext"/>
              <w:spacing w:before="20" w:after="20"/>
              <w:jc w:val="center"/>
              <w:rPr>
                <w:lang w:val="en-US" w:eastAsia="ru-RU"/>
              </w:rPr>
            </w:pPr>
            <w:r w:rsidRPr="007B4F03">
              <w:rPr>
                <w:lang w:val="en-US" w:eastAsia="ru-RU"/>
              </w:rPr>
              <w:t>37</w:t>
            </w:r>
          </w:p>
        </w:tc>
        <w:tc>
          <w:tcPr>
            <w:tcW w:w="748" w:type="dxa"/>
            <w:tcBorders>
              <w:top w:val="nil"/>
              <w:left w:val="nil"/>
              <w:bottom w:val="single" w:sz="4" w:space="0" w:color="auto"/>
              <w:right w:val="single" w:sz="4" w:space="0" w:color="auto"/>
            </w:tcBorders>
            <w:shd w:val="clear" w:color="auto" w:fill="auto"/>
            <w:noWrap/>
            <w:vAlign w:val="bottom"/>
          </w:tcPr>
          <w:p w:rsidR="001C37E4" w:rsidRPr="007B4F03" w:rsidRDefault="001C37E4" w:rsidP="009D1F0C">
            <w:pPr>
              <w:pStyle w:val="Tabletext"/>
              <w:spacing w:before="20" w:after="20"/>
              <w:jc w:val="center"/>
              <w:rPr>
                <w:lang w:val="en-US" w:eastAsia="ru-RU"/>
              </w:rPr>
            </w:pPr>
            <w:r w:rsidRPr="007B4F03">
              <w:rPr>
                <w:lang w:val="en-US" w:eastAsia="ru-RU"/>
              </w:rPr>
              <w:t>38</w:t>
            </w:r>
          </w:p>
        </w:tc>
      </w:tr>
      <w:tr w:rsidR="001C37E4" w:rsidRPr="007B4F03" w:rsidTr="009D1F0C">
        <w:trPr>
          <w:trHeight w:val="20"/>
          <w:jc w:val="center"/>
        </w:trPr>
        <w:tc>
          <w:tcPr>
            <w:tcW w:w="28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C37E4" w:rsidRPr="007B4F03" w:rsidRDefault="001C37E4" w:rsidP="009D1F0C">
            <w:pPr>
              <w:pStyle w:val="Tabletext"/>
              <w:spacing w:before="20" w:after="20"/>
              <w:rPr>
                <w:lang w:val="en-US" w:eastAsia="ru-RU"/>
              </w:rPr>
            </w:pPr>
            <w:r w:rsidRPr="007B4F03">
              <w:rPr>
                <w:lang w:val="en-US" w:eastAsia="ru-RU"/>
              </w:rPr>
              <w:t>Radar 12</w:t>
            </w:r>
          </w:p>
        </w:tc>
        <w:tc>
          <w:tcPr>
            <w:tcW w:w="1045" w:type="dxa"/>
            <w:tcBorders>
              <w:top w:val="nil"/>
              <w:left w:val="single" w:sz="4" w:space="0" w:color="auto"/>
              <w:bottom w:val="single" w:sz="4" w:space="0" w:color="auto"/>
              <w:right w:val="single" w:sz="4" w:space="0" w:color="auto"/>
            </w:tcBorders>
            <w:shd w:val="clear" w:color="auto" w:fill="auto"/>
            <w:noWrap/>
            <w:vAlign w:val="bottom"/>
          </w:tcPr>
          <w:p w:rsidR="001C37E4" w:rsidRPr="007B4F03" w:rsidRDefault="001C37E4" w:rsidP="009D1F0C">
            <w:pPr>
              <w:pStyle w:val="Tabletext"/>
              <w:spacing w:before="20" w:after="20"/>
              <w:jc w:val="center"/>
              <w:rPr>
                <w:lang w:val="en-US" w:eastAsia="ru-RU"/>
              </w:rPr>
            </w:pPr>
            <w:r w:rsidRPr="007B4F03">
              <w:rPr>
                <w:lang w:val="en-US" w:eastAsia="ru-RU"/>
              </w:rPr>
              <w:t>40</w:t>
            </w:r>
          </w:p>
        </w:tc>
        <w:tc>
          <w:tcPr>
            <w:tcW w:w="745" w:type="dxa"/>
            <w:tcBorders>
              <w:top w:val="nil"/>
              <w:left w:val="nil"/>
              <w:bottom w:val="single" w:sz="4" w:space="0" w:color="auto"/>
              <w:right w:val="single" w:sz="4" w:space="0" w:color="auto"/>
            </w:tcBorders>
            <w:shd w:val="clear" w:color="auto" w:fill="auto"/>
            <w:noWrap/>
            <w:vAlign w:val="bottom"/>
          </w:tcPr>
          <w:p w:rsidR="001C37E4" w:rsidRPr="007B4F03" w:rsidRDefault="001C37E4" w:rsidP="009D1F0C">
            <w:pPr>
              <w:pStyle w:val="Tabletext"/>
              <w:spacing w:before="20" w:after="20"/>
              <w:jc w:val="center"/>
              <w:rPr>
                <w:lang w:val="en-US" w:eastAsia="ru-RU"/>
              </w:rPr>
            </w:pPr>
            <w:r w:rsidRPr="007B4F03">
              <w:rPr>
                <w:lang w:val="en-US" w:eastAsia="ru-RU"/>
              </w:rPr>
              <w:t>43</w:t>
            </w:r>
          </w:p>
        </w:tc>
        <w:tc>
          <w:tcPr>
            <w:tcW w:w="896" w:type="dxa"/>
            <w:tcBorders>
              <w:top w:val="nil"/>
              <w:left w:val="nil"/>
              <w:bottom w:val="single" w:sz="4" w:space="0" w:color="auto"/>
              <w:right w:val="single" w:sz="4" w:space="0" w:color="auto"/>
            </w:tcBorders>
            <w:shd w:val="clear" w:color="auto" w:fill="auto"/>
            <w:noWrap/>
            <w:vAlign w:val="bottom"/>
          </w:tcPr>
          <w:p w:rsidR="001C37E4" w:rsidRPr="007B4F03" w:rsidRDefault="001C37E4" w:rsidP="009D1F0C">
            <w:pPr>
              <w:pStyle w:val="Tabletext"/>
              <w:spacing w:before="20" w:after="20"/>
              <w:jc w:val="center"/>
              <w:rPr>
                <w:lang w:val="en-US" w:eastAsia="ru-RU"/>
              </w:rPr>
            </w:pPr>
            <w:r w:rsidRPr="007B4F03">
              <w:rPr>
                <w:lang w:val="en-US" w:eastAsia="ru-RU"/>
              </w:rPr>
              <w:t>46</w:t>
            </w:r>
          </w:p>
        </w:tc>
        <w:tc>
          <w:tcPr>
            <w:tcW w:w="895" w:type="dxa"/>
            <w:tcBorders>
              <w:top w:val="nil"/>
              <w:left w:val="nil"/>
              <w:bottom w:val="single" w:sz="4" w:space="0" w:color="auto"/>
              <w:right w:val="single" w:sz="4" w:space="0" w:color="auto"/>
            </w:tcBorders>
            <w:shd w:val="clear" w:color="auto" w:fill="auto"/>
            <w:noWrap/>
            <w:vAlign w:val="bottom"/>
          </w:tcPr>
          <w:p w:rsidR="001C37E4" w:rsidRPr="007B4F03" w:rsidRDefault="001C37E4" w:rsidP="009D1F0C">
            <w:pPr>
              <w:pStyle w:val="Tabletext"/>
              <w:spacing w:before="20" w:after="20"/>
              <w:jc w:val="center"/>
              <w:rPr>
                <w:lang w:val="en-US" w:eastAsia="ru-RU"/>
              </w:rPr>
            </w:pPr>
            <w:r w:rsidRPr="007B4F03">
              <w:rPr>
                <w:lang w:val="en-US" w:eastAsia="ru-RU"/>
              </w:rPr>
              <w:t>49</w:t>
            </w:r>
          </w:p>
        </w:tc>
        <w:tc>
          <w:tcPr>
            <w:tcW w:w="896" w:type="dxa"/>
            <w:tcBorders>
              <w:top w:val="nil"/>
              <w:left w:val="nil"/>
              <w:bottom w:val="single" w:sz="4" w:space="0" w:color="auto"/>
              <w:right w:val="single" w:sz="4" w:space="0" w:color="auto"/>
            </w:tcBorders>
            <w:shd w:val="clear" w:color="auto" w:fill="auto"/>
            <w:noWrap/>
            <w:vAlign w:val="bottom"/>
          </w:tcPr>
          <w:p w:rsidR="001C37E4" w:rsidRPr="007B4F03" w:rsidRDefault="001C37E4" w:rsidP="009D1F0C">
            <w:pPr>
              <w:pStyle w:val="Tabletext"/>
              <w:spacing w:before="20" w:after="20"/>
              <w:jc w:val="center"/>
              <w:rPr>
                <w:lang w:val="en-US" w:eastAsia="ru-RU"/>
              </w:rPr>
            </w:pPr>
            <w:r w:rsidRPr="007B4F03">
              <w:rPr>
                <w:lang w:val="en-US" w:eastAsia="ru-RU"/>
              </w:rPr>
              <w:t>33</w:t>
            </w:r>
          </w:p>
        </w:tc>
        <w:tc>
          <w:tcPr>
            <w:tcW w:w="895" w:type="dxa"/>
            <w:tcBorders>
              <w:top w:val="nil"/>
              <w:left w:val="nil"/>
              <w:bottom w:val="single" w:sz="4" w:space="0" w:color="auto"/>
              <w:right w:val="single" w:sz="4" w:space="0" w:color="auto"/>
            </w:tcBorders>
            <w:shd w:val="clear" w:color="auto" w:fill="auto"/>
            <w:noWrap/>
            <w:vAlign w:val="bottom"/>
          </w:tcPr>
          <w:p w:rsidR="001C37E4" w:rsidRPr="007B4F03" w:rsidRDefault="001C37E4" w:rsidP="009D1F0C">
            <w:pPr>
              <w:pStyle w:val="Tabletext"/>
              <w:spacing w:before="20" w:after="20"/>
              <w:jc w:val="center"/>
              <w:rPr>
                <w:lang w:val="en-US" w:eastAsia="ru-RU"/>
              </w:rPr>
            </w:pPr>
            <w:r w:rsidRPr="007B4F03">
              <w:rPr>
                <w:lang w:val="en-US" w:eastAsia="ru-RU"/>
              </w:rPr>
              <w:t>36</w:t>
            </w:r>
          </w:p>
        </w:tc>
        <w:tc>
          <w:tcPr>
            <w:tcW w:w="896" w:type="dxa"/>
            <w:tcBorders>
              <w:top w:val="nil"/>
              <w:left w:val="nil"/>
              <w:bottom w:val="single" w:sz="4" w:space="0" w:color="auto"/>
              <w:right w:val="single" w:sz="4" w:space="0" w:color="auto"/>
            </w:tcBorders>
            <w:shd w:val="clear" w:color="auto" w:fill="auto"/>
            <w:noWrap/>
            <w:vAlign w:val="bottom"/>
          </w:tcPr>
          <w:p w:rsidR="001C37E4" w:rsidRPr="007B4F03" w:rsidRDefault="001C37E4" w:rsidP="009D1F0C">
            <w:pPr>
              <w:pStyle w:val="Tabletext"/>
              <w:spacing w:before="20" w:after="20"/>
              <w:jc w:val="center"/>
              <w:rPr>
                <w:lang w:val="en-US" w:eastAsia="ru-RU"/>
              </w:rPr>
            </w:pPr>
            <w:r w:rsidRPr="007B4F03">
              <w:rPr>
                <w:lang w:val="en-US" w:eastAsia="ru-RU"/>
              </w:rPr>
              <w:t>38</w:t>
            </w:r>
          </w:p>
        </w:tc>
        <w:tc>
          <w:tcPr>
            <w:tcW w:w="748" w:type="dxa"/>
            <w:tcBorders>
              <w:top w:val="nil"/>
              <w:left w:val="nil"/>
              <w:bottom w:val="single" w:sz="4" w:space="0" w:color="auto"/>
              <w:right w:val="single" w:sz="4" w:space="0" w:color="auto"/>
            </w:tcBorders>
            <w:shd w:val="clear" w:color="auto" w:fill="auto"/>
            <w:noWrap/>
            <w:vAlign w:val="bottom"/>
          </w:tcPr>
          <w:p w:rsidR="001C37E4" w:rsidRPr="007B4F03" w:rsidRDefault="001C37E4" w:rsidP="009D1F0C">
            <w:pPr>
              <w:pStyle w:val="Tabletext"/>
              <w:spacing w:before="20" w:after="20"/>
              <w:jc w:val="center"/>
              <w:rPr>
                <w:lang w:val="en-US" w:eastAsia="ru-RU"/>
              </w:rPr>
            </w:pPr>
            <w:r w:rsidRPr="007B4F03">
              <w:rPr>
                <w:lang w:val="en-US" w:eastAsia="ru-RU"/>
              </w:rPr>
              <w:t>41</w:t>
            </w:r>
          </w:p>
        </w:tc>
      </w:tr>
      <w:tr w:rsidR="001C37E4" w:rsidRPr="007B4F03" w:rsidTr="009D1F0C">
        <w:trPr>
          <w:trHeight w:val="20"/>
          <w:jc w:val="center"/>
        </w:trPr>
        <w:tc>
          <w:tcPr>
            <w:tcW w:w="28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C37E4" w:rsidRPr="007B4F03" w:rsidRDefault="001C37E4" w:rsidP="009D1F0C">
            <w:pPr>
              <w:pStyle w:val="Tabletext"/>
              <w:spacing w:before="20" w:after="20"/>
              <w:rPr>
                <w:lang w:val="en-US" w:eastAsia="ru-RU"/>
              </w:rPr>
            </w:pPr>
            <w:r w:rsidRPr="007B4F03">
              <w:rPr>
                <w:lang w:val="en-US" w:eastAsia="ru-RU"/>
              </w:rPr>
              <w:t>Radar 13</w:t>
            </w:r>
          </w:p>
        </w:tc>
        <w:tc>
          <w:tcPr>
            <w:tcW w:w="1045" w:type="dxa"/>
            <w:tcBorders>
              <w:top w:val="nil"/>
              <w:left w:val="single" w:sz="4" w:space="0" w:color="auto"/>
              <w:bottom w:val="single" w:sz="4" w:space="0" w:color="auto"/>
              <w:right w:val="single" w:sz="4" w:space="0" w:color="auto"/>
            </w:tcBorders>
            <w:shd w:val="clear" w:color="auto" w:fill="auto"/>
            <w:noWrap/>
            <w:vAlign w:val="bottom"/>
          </w:tcPr>
          <w:p w:rsidR="001C37E4" w:rsidRPr="007B4F03" w:rsidRDefault="001C37E4" w:rsidP="009D1F0C">
            <w:pPr>
              <w:pStyle w:val="Tabletext"/>
              <w:spacing w:before="20" w:after="20"/>
              <w:jc w:val="center"/>
              <w:rPr>
                <w:lang w:val="en-US" w:eastAsia="ru-RU"/>
              </w:rPr>
            </w:pPr>
            <w:r w:rsidRPr="007B4F03">
              <w:rPr>
                <w:lang w:val="en-US" w:eastAsia="ru-RU"/>
              </w:rPr>
              <w:t>62</w:t>
            </w:r>
          </w:p>
        </w:tc>
        <w:tc>
          <w:tcPr>
            <w:tcW w:w="745" w:type="dxa"/>
            <w:tcBorders>
              <w:top w:val="nil"/>
              <w:left w:val="nil"/>
              <w:bottom w:val="single" w:sz="4" w:space="0" w:color="auto"/>
              <w:right w:val="single" w:sz="4" w:space="0" w:color="auto"/>
            </w:tcBorders>
            <w:shd w:val="clear" w:color="auto" w:fill="auto"/>
            <w:noWrap/>
            <w:vAlign w:val="bottom"/>
          </w:tcPr>
          <w:p w:rsidR="001C37E4" w:rsidRPr="007B4F03" w:rsidRDefault="001C37E4" w:rsidP="009D1F0C">
            <w:pPr>
              <w:pStyle w:val="Tabletext"/>
              <w:spacing w:before="20" w:after="20"/>
              <w:jc w:val="center"/>
              <w:rPr>
                <w:lang w:val="en-US" w:eastAsia="ru-RU"/>
              </w:rPr>
            </w:pPr>
            <w:r w:rsidRPr="007B4F03">
              <w:rPr>
                <w:lang w:val="en-US" w:eastAsia="ru-RU"/>
              </w:rPr>
              <w:t>65</w:t>
            </w:r>
          </w:p>
        </w:tc>
        <w:tc>
          <w:tcPr>
            <w:tcW w:w="896" w:type="dxa"/>
            <w:tcBorders>
              <w:top w:val="nil"/>
              <w:left w:val="nil"/>
              <w:bottom w:val="single" w:sz="4" w:space="0" w:color="auto"/>
              <w:right w:val="single" w:sz="4" w:space="0" w:color="auto"/>
            </w:tcBorders>
            <w:shd w:val="clear" w:color="auto" w:fill="auto"/>
            <w:noWrap/>
            <w:vAlign w:val="bottom"/>
          </w:tcPr>
          <w:p w:rsidR="001C37E4" w:rsidRPr="007B4F03" w:rsidRDefault="001C37E4" w:rsidP="009D1F0C">
            <w:pPr>
              <w:pStyle w:val="Tabletext"/>
              <w:spacing w:before="20" w:after="20"/>
              <w:jc w:val="center"/>
              <w:rPr>
                <w:lang w:val="en-US" w:eastAsia="ru-RU"/>
              </w:rPr>
            </w:pPr>
            <w:r w:rsidRPr="007B4F03">
              <w:rPr>
                <w:lang w:val="en-US" w:eastAsia="ru-RU"/>
              </w:rPr>
              <w:t>67</w:t>
            </w:r>
          </w:p>
        </w:tc>
        <w:tc>
          <w:tcPr>
            <w:tcW w:w="895" w:type="dxa"/>
            <w:tcBorders>
              <w:top w:val="nil"/>
              <w:left w:val="nil"/>
              <w:bottom w:val="single" w:sz="4" w:space="0" w:color="auto"/>
              <w:right w:val="single" w:sz="4" w:space="0" w:color="auto"/>
            </w:tcBorders>
            <w:shd w:val="clear" w:color="auto" w:fill="auto"/>
            <w:noWrap/>
            <w:vAlign w:val="bottom"/>
          </w:tcPr>
          <w:p w:rsidR="001C37E4" w:rsidRPr="007B4F03" w:rsidRDefault="001C37E4" w:rsidP="009D1F0C">
            <w:pPr>
              <w:pStyle w:val="Tabletext"/>
              <w:spacing w:before="20" w:after="20"/>
              <w:jc w:val="center"/>
              <w:rPr>
                <w:lang w:val="en-US" w:eastAsia="ru-RU"/>
              </w:rPr>
            </w:pPr>
            <w:r w:rsidRPr="007B4F03">
              <w:rPr>
                <w:lang w:val="en-US" w:eastAsia="ru-RU"/>
              </w:rPr>
              <w:t>71</w:t>
            </w:r>
          </w:p>
        </w:tc>
        <w:tc>
          <w:tcPr>
            <w:tcW w:w="896" w:type="dxa"/>
            <w:tcBorders>
              <w:top w:val="nil"/>
              <w:left w:val="nil"/>
              <w:bottom w:val="single" w:sz="4" w:space="0" w:color="auto"/>
              <w:right w:val="single" w:sz="4" w:space="0" w:color="auto"/>
            </w:tcBorders>
            <w:shd w:val="clear" w:color="auto" w:fill="auto"/>
            <w:noWrap/>
            <w:vAlign w:val="bottom"/>
          </w:tcPr>
          <w:p w:rsidR="001C37E4" w:rsidRPr="007B4F03" w:rsidRDefault="001C37E4" w:rsidP="009D1F0C">
            <w:pPr>
              <w:pStyle w:val="Tabletext"/>
              <w:spacing w:before="20" w:after="20"/>
              <w:jc w:val="center"/>
              <w:rPr>
                <w:lang w:val="en-US" w:eastAsia="ru-RU"/>
              </w:rPr>
            </w:pPr>
            <w:r w:rsidRPr="007B4F03">
              <w:rPr>
                <w:lang w:val="en-US" w:eastAsia="ru-RU"/>
              </w:rPr>
              <w:t>51</w:t>
            </w:r>
          </w:p>
        </w:tc>
        <w:tc>
          <w:tcPr>
            <w:tcW w:w="895" w:type="dxa"/>
            <w:tcBorders>
              <w:top w:val="nil"/>
              <w:left w:val="nil"/>
              <w:bottom w:val="single" w:sz="4" w:space="0" w:color="auto"/>
              <w:right w:val="single" w:sz="4" w:space="0" w:color="auto"/>
            </w:tcBorders>
            <w:shd w:val="clear" w:color="auto" w:fill="auto"/>
            <w:noWrap/>
            <w:vAlign w:val="bottom"/>
          </w:tcPr>
          <w:p w:rsidR="001C37E4" w:rsidRPr="007B4F03" w:rsidRDefault="001C37E4" w:rsidP="009D1F0C">
            <w:pPr>
              <w:pStyle w:val="Tabletext"/>
              <w:spacing w:before="20" w:after="20"/>
              <w:jc w:val="center"/>
              <w:rPr>
                <w:lang w:val="en-US" w:eastAsia="ru-RU"/>
              </w:rPr>
            </w:pPr>
            <w:r w:rsidRPr="007B4F03">
              <w:rPr>
                <w:lang w:val="en-US" w:eastAsia="ru-RU"/>
              </w:rPr>
              <w:t>54</w:t>
            </w:r>
          </w:p>
        </w:tc>
        <w:tc>
          <w:tcPr>
            <w:tcW w:w="896" w:type="dxa"/>
            <w:tcBorders>
              <w:top w:val="nil"/>
              <w:left w:val="nil"/>
              <w:bottom w:val="single" w:sz="4" w:space="0" w:color="auto"/>
              <w:right w:val="single" w:sz="4" w:space="0" w:color="auto"/>
            </w:tcBorders>
            <w:shd w:val="clear" w:color="auto" w:fill="auto"/>
            <w:noWrap/>
            <w:vAlign w:val="bottom"/>
          </w:tcPr>
          <w:p w:rsidR="001C37E4" w:rsidRPr="007B4F03" w:rsidRDefault="001C37E4" w:rsidP="009D1F0C">
            <w:pPr>
              <w:pStyle w:val="Tabletext"/>
              <w:spacing w:before="20" w:after="20"/>
              <w:jc w:val="center"/>
              <w:rPr>
                <w:lang w:val="en-US" w:eastAsia="ru-RU"/>
              </w:rPr>
            </w:pPr>
            <w:r w:rsidRPr="007B4F03">
              <w:rPr>
                <w:lang w:val="en-US" w:eastAsia="ru-RU"/>
              </w:rPr>
              <w:t>57</w:t>
            </w:r>
          </w:p>
        </w:tc>
        <w:tc>
          <w:tcPr>
            <w:tcW w:w="748" w:type="dxa"/>
            <w:tcBorders>
              <w:top w:val="nil"/>
              <w:left w:val="nil"/>
              <w:bottom w:val="single" w:sz="4" w:space="0" w:color="auto"/>
              <w:right w:val="single" w:sz="4" w:space="0" w:color="auto"/>
            </w:tcBorders>
            <w:shd w:val="clear" w:color="auto" w:fill="auto"/>
            <w:noWrap/>
            <w:vAlign w:val="bottom"/>
          </w:tcPr>
          <w:p w:rsidR="001C37E4" w:rsidRPr="007B4F03" w:rsidRDefault="001C37E4" w:rsidP="009D1F0C">
            <w:pPr>
              <w:pStyle w:val="Tabletext"/>
              <w:spacing w:before="20" w:after="20"/>
              <w:jc w:val="center"/>
              <w:rPr>
                <w:lang w:val="en-US" w:eastAsia="ru-RU"/>
              </w:rPr>
            </w:pPr>
            <w:r w:rsidRPr="007B4F03">
              <w:rPr>
                <w:lang w:val="en-US" w:eastAsia="ru-RU"/>
              </w:rPr>
              <w:t>60</w:t>
            </w:r>
          </w:p>
        </w:tc>
      </w:tr>
      <w:tr w:rsidR="001C37E4" w:rsidRPr="007B4F03" w:rsidTr="009D1F0C">
        <w:trPr>
          <w:trHeight w:val="20"/>
          <w:jc w:val="center"/>
        </w:trPr>
        <w:tc>
          <w:tcPr>
            <w:tcW w:w="28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C37E4" w:rsidRPr="007B4F03" w:rsidRDefault="001C37E4" w:rsidP="009D1F0C">
            <w:pPr>
              <w:pStyle w:val="Tabletext"/>
              <w:spacing w:before="20" w:after="20"/>
              <w:rPr>
                <w:lang w:val="en-US" w:eastAsia="ru-RU"/>
              </w:rPr>
            </w:pPr>
            <w:r w:rsidRPr="007B4F03">
              <w:rPr>
                <w:lang w:val="en-US" w:eastAsia="ru-RU"/>
              </w:rPr>
              <w:t>Radar 15</w:t>
            </w:r>
          </w:p>
        </w:tc>
        <w:tc>
          <w:tcPr>
            <w:tcW w:w="1045" w:type="dxa"/>
            <w:tcBorders>
              <w:top w:val="nil"/>
              <w:left w:val="single" w:sz="4" w:space="0" w:color="auto"/>
              <w:bottom w:val="single" w:sz="4" w:space="0" w:color="auto"/>
              <w:right w:val="single" w:sz="4" w:space="0" w:color="auto"/>
            </w:tcBorders>
            <w:shd w:val="clear" w:color="auto" w:fill="auto"/>
            <w:noWrap/>
            <w:vAlign w:val="bottom"/>
          </w:tcPr>
          <w:p w:rsidR="001C37E4" w:rsidRPr="007B4F03" w:rsidRDefault="001C37E4" w:rsidP="009D1F0C">
            <w:pPr>
              <w:pStyle w:val="Tabletext"/>
              <w:spacing w:before="20" w:after="20"/>
              <w:jc w:val="center"/>
              <w:rPr>
                <w:lang w:val="en-US" w:eastAsia="ru-RU"/>
              </w:rPr>
            </w:pPr>
            <w:r w:rsidRPr="007B4F03">
              <w:rPr>
                <w:lang w:val="en-US" w:eastAsia="ru-RU"/>
              </w:rPr>
              <w:t>62</w:t>
            </w:r>
          </w:p>
        </w:tc>
        <w:tc>
          <w:tcPr>
            <w:tcW w:w="745" w:type="dxa"/>
            <w:tcBorders>
              <w:top w:val="nil"/>
              <w:left w:val="nil"/>
              <w:bottom w:val="single" w:sz="4" w:space="0" w:color="auto"/>
              <w:right w:val="single" w:sz="4" w:space="0" w:color="auto"/>
            </w:tcBorders>
            <w:shd w:val="clear" w:color="auto" w:fill="auto"/>
            <w:noWrap/>
            <w:vAlign w:val="bottom"/>
          </w:tcPr>
          <w:p w:rsidR="001C37E4" w:rsidRPr="007B4F03" w:rsidRDefault="001C37E4" w:rsidP="009D1F0C">
            <w:pPr>
              <w:pStyle w:val="Tabletext"/>
              <w:spacing w:before="20" w:after="20"/>
              <w:jc w:val="center"/>
              <w:rPr>
                <w:lang w:val="en-US" w:eastAsia="ru-RU"/>
              </w:rPr>
            </w:pPr>
            <w:r w:rsidRPr="007B4F03">
              <w:rPr>
                <w:lang w:val="en-US" w:eastAsia="ru-RU"/>
              </w:rPr>
              <w:t>65</w:t>
            </w:r>
          </w:p>
        </w:tc>
        <w:tc>
          <w:tcPr>
            <w:tcW w:w="896" w:type="dxa"/>
            <w:tcBorders>
              <w:top w:val="nil"/>
              <w:left w:val="nil"/>
              <w:bottom w:val="single" w:sz="4" w:space="0" w:color="auto"/>
              <w:right w:val="single" w:sz="4" w:space="0" w:color="auto"/>
            </w:tcBorders>
            <w:shd w:val="clear" w:color="auto" w:fill="auto"/>
            <w:noWrap/>
            <w:vAlign w:val="bottom"/>
          </w:tcPr>
          <w:p w:rsidR="001C37E4" w:rsidRPr="007B4F03" w:rsidRDefault="001C37E4" w:rsidP="009D1F0C">
            <w:pPr>
              <w:pStyle w:val="Tabletext"/>
              <w:spacing w:before="20" w:after="20"/>
              <w:jc w:val="center"/>
              <w:rPr>
                <w:lang w:val="en-US" w:eastAsia="ru-RU"/>
              </w:rPr>
            </w:pPr>
            <w:r w:rsidRPr="007B4F03">
              <w:rPr>
                <w:lang w:val="en-US" w:eastAsia="ru-RU"/>
              </w:rPr>
              <w:t>68</w:t>
            </w:r>
          </w:p>
        </w:tc>
        <w:tc>
          <w:tcPr>
            <w:tcW w:w="895" w:type="dxa"/>
            <w:tcBorders>
              <w:top w:val="nil"/>
              <w:left w:val="nil"/>
              <w:bottom w:val="single" w:sz="4" w:space="0" w:color="auto"/>
              <w:right w:val="single" w:sz="4" w:space="0" w:color="auto"/>
            </w:tcBorders>
            <w:shd w:val="clear" w:color="auto" w:fill="auto"/>
            <w:noWrap/>
            <w:vAlign w:val="bottom"/>
          </w:tcPr>
          <w:p w:rsidR="001C37E4" w:rsidRPr="007B4F03" w:rsidRDefault="001C37E4" w:rsidP="009D1F0C">
            <w:pPr>
              <w:pStyle w:val="Tabletext"/>
              <w:spacing w:before="20" w:after="20"/>
              <w:jc w:val="center"/>
              <w:rPr>
                <w:lang w:val="en-US" w:eastAsia="ru-RU"/>
              </w:rPr>
            </w:pPr>
            <w:r w:rsidRPr="007B4F03">
              <w:rPr>
                <w:lang w:val="en-US" w:eastAsia="ru-RU"/>
              </w:rPr>
              <w:t>72</w:t>
            </w:r>
          </w:p>
        </w:tc>
        <w:tc>
          <w:tcPr>
            <w:tcW w:w="896" w:type="dxa"/>
            <w:tcBorders>
              <w:top w:val="nil"/>
              <w:left w:val="nil"/>
              <w:bottom w:val="single" w:sz="4" w:space="0" w:color="auto"/>
              <w:right w:val="single" w:sz="4" w:space="0" w:color="auto"/>
            </w:tcBorders>
            <w:shd w:val="clear" w:color="auto" w:fill="auto"/>
            <w:noWrap/>
            <w:vAlign w:val="bottom"/>
          </w:tcPr>
          <w:p w:rsidR="001C37E4" w:rsidRPr="007B4F03" w:rsidRDefault="001C37E4" w:rsidP="009D1F0C">
            <w:pPr>
              <w:pStyle w:val="Tabletext"/>
              <w:spacing w:before="20" w:after="20"/>
              <w:jc w:val="center"/>
              <w:rPr>
                <w:lang w:val="en-US" w:eastAsia="ru-RU"/>
              </w:rPr>
            </w:pPr>
            <w:r w:rsidRPr="007B4F03">
              <w:rPr>
                <w:lang w:val="en-US" w:eastAsia="ru-RU"/>
              </w:rPr>
              <w:t>52</w:t>
            </w:r>
          </w:p>
        </w:tc>
        <w:tc>
          <w:tcPr>
            <w:tcW w:w="895" w:type="dxa"/>
            <w:tcBorders>
              <w:top w:val="nil"/>
              <w:left w:val="nil"/>
              <w:bottom w:val="single" w:sz="4" w:space="0" w:color="auto"/>
              <w:right w:val="single" w:sz="4" w:space="0" w:color="auto"/>
            </w:tcBorders>
            <w:shd w:val="clear" w:color="auto" w:fill="auto"/>
            <w:noWrap/>
            <w:vAlign w:val="bottom"/>
          </w:tcPr>
          <w:p w:rsidR="001C37E4" w:rsidRPr="007B4F03" w:rsidRDefault="001C37E4" w:rsidP="009D1F0C">
            <w:pPr>
              <w:pStyle w:val="Tabletext"/>
              <w:spacing w:before="20" w:after="20"/>
              <w:jc w:val="center"/>
              <w:rPr>
                <w:lang w:val="en-US" w:eastAsia="ru-RU"/>
              </w:rPr>
            </w:pPr>
            <w:r w:rsidRPr="007B4F03">
              <w:rPr>
                <w:lang w:val="en-US" w:eastAsia="ru-RU"/>
              </w:rPr>
              <w:t>55</w:t>
            </w:r>
          </w:p>
        </w:tc>
        <w:tc>
          <w:tcPr>
            <w:tcW w:w="896" w:type="dxa"/>
            <w:tcBorders>
              <w:top w:val="nil"/>
              <w:left w:val="nil"/>
              <w:bottom w:val="single" w:sz="4" w:space="0" w:color="auto"/>
              <w:right w:val="single" w:sz="4" w:space="0" w:color="auto"/>
            </w:tcBorders>
            <w:shd w:val="clear" w:color="auto" w:fill="auto"/>
            <w:noWrap/>
            <w:vAlign w:val="bottom"/>
          </w:tcPr>
          <w:p w:rsidR="001C37E4" w:rsidRPr="007B4F03" w:rsidRDefault="001C37E4" w:rsidP="009D1F0C">
            <w:pPr>
              <w:pStyle w:val="Tabletext"/>
              <w:spacing w:before="20" w:after="20"/>
              <w:jc w:val="center"/>
              <w:rPr>
                <w:lang w:val="en-US" w:eastAsia="ru-RU"/>
              </w:rPr>
            </w:pPr>
            <w:r w:rsidRPr="007B4F03">
              <w:rPr>
                <w:lang w:val="en-US" w:eastAsia="ru-RU"/>
              </w:rPr>
              <w:t>58</w:t>
            </w:r>
          </w:p>
        </w:tc>
        <w:tc>
          <w:tcPr>
            <w:tcW w:w="748" w:type="dxa"/>
            <w:tcBorders>
              <w:top w:val="nil"/>
              <w:left w:val="nil"/>
              <w:bottom w:val="single" w:sz="4" w:space="0" w:color="auto"/>
              <w:right w:val="single" w:sz="4" w:space="0" w:color="auto"/>
            </w:tcBorders>
            <w:shd w:val="clear" w:color="auto" w:fill="auto"/>
            <w:noWrap/>
            <w:vAlign w:val="bottom"/>
          </w:tcPr>
          <w:p w:rsidR="001C37E4" w:rsidRPr="007B4F03" w:rsidRDefault="001C37E4" w:rsidP="009D1F0C">
            <w:pPr>
              <w:pStyle w:val="Tabletext"/>
              <w:spacing w:before="20" w:after="20"/>
              <w:jc w:val="center"/>
              <w:rPr>
                <w:lang w:val="en-US" w:eastAsia="ru-RU"/>
              </w:rPr>
            </w:pPr>
            <w:r w:rsidRPr="007B4F03">
              <w:rPr>
                <w:lang w:val="en-US" w:eastAsia="ru-RU"/>
              </w:rPr>
              <w:t>60</w:t>
            </w:r>
          </w:p>
        </w:tc>
      </w:tr>
      <w:tr w:rsidR="001C37E4" w:rsidRPr="007B4F03" w:rsidTr="009D1F0C">
        <w:trPr>
          <w:trHeight w:val="20"/>
          <w:jc w:val="center"/>
        </w:trPr>
        <w:tc>
          <w:tcPr>
            <w:tcW w:w="28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C37E4" w:rsidRPr="007B4F03" w:rsidRDefault="001C37E4" w:rsidP="009D1F0C">
            <w:pPr>
              <w:pStyle w:val="Tabletext"/>
              <w:spacing w:before="20" w:after="20"/>
              <w:rPr>
                <w:lang w:val="en-US" w:eastAsia="ru-RU"/>
              </w:rPr>
            </w:pPr>
            <w:r w:rsidRPr="007B4F03">
              <w:rPr>
                <w:lang w:val="en-US" w:eastAsia="ru-RU"/>
              </w:rPr>
              <w:t>Radar 22</w:t>
            </w:r>
          </w:p>
        </w:tc>
        <w:tc>
          <w:tcPr>
            <w:tcW w:w="1045" w:type="dxa"/>
            <w:tcBorders>
              <w:top w:val="nil"/>
              <w:left w:val="single" w:sz="4" w:space="0" w:color="auto"/>
              <w:bottom w:val="single" w:sz="4" w:space="0" w:color="auto"/>
              <w:right w:val="single" w:sz="4" w:space="0" w:color="auto"/>
            </w:tcBorders>
            <w:shd w:val="clear" w:color="auto" w:fill="auto"/>
            <w:noWrap/>
            <w:vAlign w:val="bottom"/>
          </w:tcPr>
          <w:p w:rsidR="001C37E4" w:rsidRPr="007B4F03" w:rsidRDefault="001C37E4" w:rsidP="009D1F0C">
            <w:pPr>
              <w:pStyle w:val="Tabletext"/>
              <w:spacing w:before="20" w:after="20"/>
              <w:jc w:val="center"/>
              <w:rPr>
                <w:lang w:val="en-US" w:eastAsia="ru-RU"/>
              </w:rPr>
            </w:pPr>
            <w:r w:rsidRPr="007B4F03">
              <w:rPr>
                <w:lang w:val="en-US" w:eastAsia="ru-RU"/>
              </w:rPr>
              <w:t>49</w:t>
            </w:r>
          </w:p>
        </w:tc>
        <w:tc>
          <w:tcPr>
            <w:tcW w:w="745" w:type="dxa"/>
            <w:tcBorders>
              <w:top w:val="nil"/>
              <w:left w:val="nil"/>
              <w:bottom w:val="single" w:sz="4" w:space="0" w:color="auto"/>
              <w:right w:val="single" w:sz="4" w:space="0" w:color="auto"/>
            </w:tcBorders>
            <w:shd w:val="clear" w:color="auto" w:fill="auto"/>
            <w:noWrap/>
            <w:vAlign w:val="bottom"/>
          </w:tcPr>
          <w:p w:rsidR="001C37E4" w:rsidRPr="007B4F03" w:rsidRDefault="001C37E4" w:rsidP="009D1F0C">
            <w:pPr>
              <w:pStyle w:val="Tabletext"/>
              <w:spacing w:before="20" w:after="20"/>
              <w:jc w:val="center"/>
              <w:rPr>
                <w:lang w:val="en-US" w:eastAsia="ru-RU"/>
              </w:rPr>
            </w:pPr>
            <w:r w:rsidRPr="007B4F03">
              <w:rPr>
                <w:lang w:val="en-US" w:eastAsia="ru-RU"/>
              </w:rPr>
              <w:t>52</w:t>
            </w:r>
          </w:p>
        </w:tc>
        <w:tc>
          <w:tcPr>
            <w:tcW w:w="896" w:type="dxa"/>
            <w:tcBorders>
              <w:top w:val="nil"/>
              <w:left w:val="nil"/>
              <w:bottom w:val="single" w:sz="4" w:space="0" w:color="auto"/>
              <w:right w:val="single" w:sz="4" w:space="0" w:color="auto"/>
            </w:tcBorders>
            <w:shd w:val="clear" w:color="auto" w:fill="auto"/>
            <w:noWrap/>
            <w:vAlign w:val="bottom"/>
          </w:tcPr>
          <w:p w:rsidR="001C37E4" w:rsidRPr="007B4F03" w:rsidRDefault="001C37E4" w:rsidP="009D1F0C">
            <w:pPr>
              <w:pStyle w:val="Tabletext"/>
              <w:spacing w:before="20" w:after="20"/>
              <w:jc w:val="center"/>
              <w:rPr>
                <w:lang w:val="en-US" w:eastAsia="ru-RU"/>
              </w:rPr>
            </w:pPr>
            <w:r w:rsidRPr="007B4F03">
              <w:rPr>
                <w:lang w:val="en-US" w:eastAsia="ru-RU"/>
              </w:rPr>
              <w:t>54</w:t>
            </w:r>
          </w:p>
        </w:tc>
        <w:tc>
          <w:tcPr>
            <w:tcW w:w="895" w:type="dxa"/>
            <w:tcBorders>
              <w:top w:val="nil"/>
              <w:left w:val="nil"/>
              <w:bottom w:val="single" w:sz="4" w:space="0" w:color="auto"/>
              <w:right w:val="single" w:sz="4" w:space="0" w:color="auto"/>
            </w:tcBorders>
            <w:shd w:val="clear" w:color="auto" w:fill="auto"/>
            <w:noWrap/>
            <w:vAlign w:val="bottom"/>
          </w:tcPr>
          <w:p w:rsidR="001C37E4" w:rsidRPr="007B4F03" w:rsidRDefault="001C37E4" w:rsidP="009D1F0C">
            <w:pPr>
              <w:pStyle w:val="Tabletext"/>
              <w:spacing w:before="20" w:after="20"/>
              <w:jc w:val="center"/>
              <w:rPr>
                <w:lang w:val="en-US" w:eastAsia="ru-RU"/>
              </w:rPr>
            </w:pPr>
            <w:r w:rsidRPr="007B4F03">
              <w:rPr>
                <w:lang w:val="en-US" w:eastAsia="ru-RU"/>
              </w:rPr>
              <w:t>57</w:t>
            </w:r>
          </w:p>
        </w:tc>
        <w:tc>
          <w:tcPr>
            <w:tcW w:w="896" w:type="dxa"/>
            <w:tcBorders>
              <w:top w:val="nil"/>
              <w:left w:val="nil"/>
              <w:bottom w:val="single" w:sz="4" w:space="0" w:color="auto"/>
              <w:right w:val="single" w:sz="4" w:space="0" w:color="auto"/>
            </w:tcBorders>
            <w:shd w:val="clear" w:color="auto" w:fill="auto"/>
            <w:noWrap/>
            <w:vAlign w:val="bottom"/>
          </w:tcPr>
          <w:p w:rsidR="001C37E4" w:rsidRPr="007B4F03" w:rsidRDefault="001C37E4" w:rsidP="009D1F0C">
            <w:pPr>
              <w:pStyle w:val="Tabletext"/>
              <w:spacing w:before="20" w:after="20"/>
              <w:jc w:val="center"/>
              <w:rPr>
                <w:lang w:val="en-US" w:eastAsia="ru-RU"/>
              </w:rPr>
            </w:pPr>
            <w:r w:rsidRPr="007B4F03">
              <w:rPr>
                <w:lang w:val="en-US" w:eastAsia="ru-RU"/>
              </w:rPr>
              <w:t>40</w:t>
            </w:r>
          </w:p>
        </w:tc>
        <w:tc>
          <w:tcPr>
            <w:tcW w:w="895" w:type="dxa"/>
            <w:tcBorders>
              <w:top w:val="nil"/>
              <w:left w:val="nil"/>
              <w:bottom w:val="single" w:sz="4" w:space="0" w:color="auto"/>
              <w:right w:val="single" w:sz="4" w:space="0" w:color="auto"/>
            </w:tcBorders>
            <w:shd w:val="clear" w:color="auto" w:fill="auto"/>
            <w:noWrap/>
            <w:vAlign w:val="bottom"/>
          </w:tcPr>
          <w:p w:rsidR="001C37E4" w:rsidRPr="007B4F03" w:rsidRDefault="001C37E4" w:rsidP="009D1F0C">
            <w:pPr>
              <w:pStyle w:val="Tabletext"/>
              <w:spacing w:before="20" w:after="20"/>
              <w:jc w:val="center"/>
              <w:rPr>
                <w:lang w:val="en-US" w:eastAsia="ru-RU"/>
              </w:rPr>
            </w:pPr>
            <w:r w:rsidRPr="007B4F03">
              <w:rPr>
                <w:lang w:val="en-US" w:eastAsia="ru-RU"/>
              </w:rPr>
              <w:t>43</w:t>
            </w:r>
          </w:p>
        </w:tc>
        <w:tc>
          <w:tcPr>
            <w:tcW w:w="896" w:type="dxa"/>
            <w:tcBorders>
              <w:top w:val="nil"/>
              <w:left w:val="nil"/>
              <w:bottom w:val="single" w:sz="4" w:space="0" w:color="auto"/>
              <w:right w:val="single" w:sz="4" w:space="0" w:color="auto"/>
            </w:tcBorders>
            <w:shd w:val="clear" w:color="auto" w:fill="auto"/>
            <w:noWrap/>
            <w:vAlign w:val="bottom"/>
          </w:tcPr>
          <w:p w:rsidR="001C37E4" w:rsidRPr="007B4F03" w:rsidRDefault="001C37E4" w:rsidP="009D1F0C">
            <w:pPr>
              <w:pStyle w:val="Tabletext"/>
              <w:spacing w:before="20" w:after="20"/>
              <w:jc w:val="center"/>
              <w:rPr>
                <w:lang w:val="en-US" w:eastAsia="ru-RU"/>
              </w:rPr>
            </w:pPr>
            <w:r w:rsidRPr="007B4F03">
              <w:rPr>
                <w:lang w:val="en-US" w:eastAsia="ru-RU"/>
              </w:rPr>
              <w:t>46</w:t>
            </w:r>
          </w:p>
        </w:tc>
        <w:tc>
          <w:tcPr>
            <w:tcW w:w="748" w:type="dxa"/>
            <w:tcBorders>
              <w:top w:val="nil"/>
              <w:left w:val="nil"/>
              <w:bottom w:val="single" w:sz="4" w:space="0" w:color="auto"/>
              <w:right w:val="single" w:sz="4" w:space="0" w:color="auto"/>
            </w:tcBorders>
            <w:shd w:val="clear" w:color="auto" w:fill="auto"/>
            <w:noWrap/>
            <w:vAlign w:val="bottom"/>
          </w:tcPr>
          <w:p w:rsidR="001C37E4" w:rsidRPr="007B4F03" w:rsidRDefault="001C37E4" w:rsidP="009D1F0C">
            <w:pPr>
              <w:pStyle w:val="Tabletext"/>
              <w:spacing w:before="20" w:after="20"/>
              <w:jc w:val="center"/>
              <w:rPr>
                <w:lang w:val="en-US" w:eastAsia="ru-RU"/>
              </w:rPr>
            </w:pPr>
            <w:r w:rsidRPr="007B4F03">
              <w:rPr>
                <w:lang w:val="en-US" w:eastAsia="ru-RU"/>
              </w:rPr>
              <w:t>48</w:t>
            </w:r>
          </w:p>
        </w:tc>
      </w:tr>
      <w:tr w:rsidR="001C37E4" w:rsidRPr="007B4F03" w:rsidTr="009D1F0C">
        <w:trPr>
          <w:trHeight w:val="20"/>
          <w:jc w:val="center"/>
        </w:trPr>
        <w:tc>
          <w:tcPr>
            <w:tcW w:w="28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C37E4" w:rsidRPr="007B4F03" w:rsidRDefault="001C37E4" w:rsidP="009D1F0C">
            <w:pPr>
              <w:pStyle w:val="Tabletext"/>
              <w:spacing w:before="20" w:after="20"/>
              <w:rPr>
                <w:lang w:val="en-US" w:eastAsia="ru-RU"/>
              </w:rPr>
            </w:pPr>
            <w:r w:rsidRPr="007B4F03">
              <w:rPr>
                <w:lang w:val="en-US" w:eastAsia="ru-RU"/>
              </w:rPr>
              <w:t>Radar 23</w:t>
            </w:r>
          </w:p>
        </w:tc>
        <w:tc>
          <w:tcPr>
            <w:tcW w:w="104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C37E4" w:rsidRPr="007B4F03" w:rsidRDefault="001C37E4" w:rsidP="009D1F0C">
            <w:pPr>
              <w:pStyle w:val="Tabletext"/>
              <w:spacing w:before="20" w:after="20"/>
              <w:jc w:val="center"/>
              <w:rPr>
                <w:lang w:val="en-US" w:eastAsia="ru-RU"/>
              </w:rPr>
            </w:pPr>
            <w:r w:rsidRPr="007B4F03">
              <w:rPr>
                <w:lang w:val="en-US" w:eastAsia="ru-RU"/>
              </w:rPr>
              <w:t>36</w:t>
            </w:r>
          </w:p>
        </w:tc>
        <w:tc>
          <w:tcPr>
            <w:tcW w:w="745" w:type="dxa"/>
            <w:tcBorders>
              <w:top w:val="single" w:sz="4" w:space="0" w:color="auto"/>
              <w:left w:val="nil"/>
              <w:bottom w:val="single" w:sz="4" w:space="0" w:color="auto"/>
              <w:right w:val="single" w:sz="4" w:space="0" w:color="auto"/>
            </w:tcBorders>
            <w:shd w:val="clear" w:color="auto" w:fill="auto"/>
            <w:noWrap/>
            <w:vAlign w:val="bottom"/>
          </w:tcPr>
          <w:p w:rsidR="001C37E4" w:rsidRPr="007B4F03" w:rsidRDefault="001C37E4" w:rsidP="009D1F0C">
            <w:pPr>
              <w:pStyle w:val="Tabletext"/>
              <w:spacing w:before="20" w:after="20"/>
              <w:jc w:val="center"/>
              <w:rPr>
                <w:lang w:val="en-US" w:eastAsia="ru-RU"/>
              </w:rPr>
            </w:pPr>
            <w:r w:rsidRPr="007B4F03">
              <w:rPr>
                <w:lang w:val="en-US" w:eastAsia="ru-RU"/>
              </w:rPr>
              <w:t>39</w:t>
            </w:r>
          </w:p>
        </w:tc>
        <w:tc>
          <w:tcPr>
            <w:tcW w:w="896" w:type="dxa"/>
            <w:tcBorders>
              <w:top w:val="single" w:sz="4" w:space="0" w:color="auto"/>
              <w:left w:val="nil"/>
              <w:bottom w:val="single" w:sz="4" w:space="0" w:color="auto"/>
              <w:right w:val="single" w:sz="4" w:space="0" w:color="auto"/>
            </w:tcBorders>
            <w:shd w:val="clear" w:color="auto" w:fill="auto"/>
            <w:noWrap/>
            <w:vAlign w:val="bottom"/>
          </w:tcPr>
          <w:p w:rsidR="001C37E4" w:rsidRPr="007B4F03" w:rsidRDefault="001C37E4" w:rsidP="009D1F0C">
            <w:pPr>
              <w:pStyle w:val="Tabletext"/>
              <w:spacing w:before="20" w:after="20"/>
              <w:jc w:val="center"/>
              <w:rPr>
                <w:lang w:val="en-US" w:eastAsia="ru-RU"/>
              </w:rPr>
            </w:pPr>
            <w:r w:rsidRPr="007B4F03">
              <w:rPr>
                <w:lang w:val="en-US" w:eastAsia="ru-RU"/>
              </w:rPr>
              <w:t>42</w:t>
            </w:r>
          </w:p>
        </w:tc>
        <w:tc>
          <w:tcPr>
            <w:tcW w:w="895" w:type="dxa"/>
            <w:tcBorders>
              <w:top w:val="single" w:sz="4" w:space="0" w:color="auto"/>
              <w:left w:val="nil"/>
              <w:bottom w:val="single" w:sz="4" w:space="0" w:color="auto"/>
              <w:right w:val="single" w:sz="4" w:space="0" w:color="auto"/>
            </w:tcBorders>
            <w:shd w:val="clear" w:color="auto" w:fill="auto"/>
            <w:noWrap/>
            <w:vAlign w:val="bottom"/>
          </w:tcPr>
          <w:p w:rsidR="001C37E4" w:rsidRPr="007B4F03" w:rsidRDefault="001C37E4" w:rsidP="009D1F0C">
            <w:pPr>
              <w:pStyle w:val="Tabletext"/>
              <w:spacing w:before="20" w:after="20"/>
              <w:jc w:val="center"/>
              <w:rPr>
                <w:lang w:val="en-US" w:eastAsia="ru-RU"/>
              </w:rPr>
            </w:pPr>
            <w:r w:rsidRPr="007B4F03">
              <w:rPr>
                <w:lang w:val="en-US" w:eastAsia="ru-RU"/>
              </w:rPr>
              <w:t>44</w:t>
            </w:r>
          </w:p>
        </w:tc>
        <w:tc>
          <w:tcPr>
            <w:tcW w:w="896" w:type="dxa"/>
            <w:tcBorders>
              <w:top w:val="single" w:sz="4" w:space="0" w:color="auto"/>
              <w:left w:val="nil"/>
              <w:bottom w:val="single" w:sz="4" w:space="0" w:color="auto"/>
              <w:right w:val="single" w:sz="4" w:space="0" w:color="auto"/>
            </w:tcBorders>
            <w:shd w:val="clear" w:color="auto" w:fill="auto"/>
            <w:noWrap/>
            <w:vAlign w:val="bottom"/>
          </w:tcPr>
          <w:p w:rsidR="001C37E4" w:rsidRPr="007B4F03" w:rsidRDefault="001C37E4" w:rsidP="009D1F0C">
            <w:pPr>
              <w:pStyle w:val="Tabletext"/>
              <w:spacing w:before="20" w:after="20"/>
              <w:jc w:val="center"/>
              <w:rPr>
                <w:lang w:val="en-US" w:eastAsia="ru-RU"/>
              </w:rPr>
            </w:pPr>
            <w:r w:rsidRPr="007B4F03">
              <w:rPr>
                <w:lang w:val="en-US" w:eastAsia="ru-RU"/>
              </w:rPr>
              <w:t>29</w:t>
            </w:r>
          </w:p>
        </w:tc>
        <w:tc>
          <w:tcPr>
            <w:tcW w:w="895" w:type="dxa"/>
            <w:tcBorders>
              <w:top w:val="single" w:sz="4" w:space="0" w:color="auto"/>
              <w:left w:val="nil"/>
              <w:bottom w:val="single" w:sz="4" w:space="0" w:color="auto"/>
              <w:right w:val="single" w:sz="4" w:space="0" w:color="auto"/>
            </w:tcBorders>
            <w:shd w:val="clear" w:color="auto" w:fill="auto"/>
            <w:noWrap/>
            <w:vAlign w:val="bottom"/>
          </w:tcPr>
          <w:p w:rsidR="001C37E4" w:rsidRPr="007B4F03" w:rsidRDefault="001C37E4" w:rsidP="009D1F0C">
            <w:pPr>
              <w:pStyle w:val="Tabletext"/>
              <w:spacing w:before="20" w:after="20"/>
              <w:jc w:val="center"/>
              <w:rPr>
                <w:lang w:val="en-US" w:eastAsia="ru-RU"/>
              </w:rPr>
            </w:pPr>
            <w:r w:rsidRPr="007B4F03">
              <w:rPr>
                <w:lang w:val="en-US" w:eastAsia="ru-RU"/>
              </w:rPr>
              <w:t>33</w:t>
            </w:r>
          </w:p>
        </w:tc>
        <w:tc>
          <w:tcPr>
            <w:tcW w:w="896" w:type="dxa"/>
            <w:tcBorders>
              <w:top w:val="single" w:sz="4" w:space="0" w:color="auto"/>
              <w:left w:val="nil"/>
              <w:bottom w:val="single" w:sz="4" w:space="0" w:color="auto"/>
              <w:right w:val="single" w:sz="4" w:space="0" w:color="auto"/>
            </w:tcBorders>
            <w:shd w:val="clear" w:color="auto" w:fill="auto"/>
            <w:noWrap/>
            <w:vAlign w:val="bottom"/>
          </w:tcPr>
          <w:p w:rsidR="001C37E4" w:rsidRPr="007B4F03" w:rsidRDefault="001C37E4" w:rsidP="009D1F0C">
            <w:pPr>
              <w:pStyle w:val="Tabletext"/>
              <w:spacing w:before="20" w:after="20"/>
              <w:jc w:val="center"/>
              <w:rPr>
                <w:lang w:val="en-US" w:eastAsia="ru-RU"/>
              </w:rPr>
            </w:pPr>
            <w:r w:rsidRPr="007B4F03">
              <w:rPr>
                <w:lang w:val="en-US" w:eastAsia="ru-RU"/>
              </w:rPr>
              <w:t>35</w:t>
            </w:r>
          </w:p>
        </w:tc>
        <w:tc>
          <w:tcPr>
            <w:tcW w:w="748" w:type="dxa"/>
            <w:tcBorders>
              <w:top w:val="single" w:sz="4" w:space="0" w:color="auto"/>
              <w:left w:val="nil"/>
              <w:bottom w:val="single" w:sz="4" w:space="0" w:color="auto"/>
              <w:right w:val="single" w:sz="4" w:space="0" w:color="auto"/>
            </w:tcBorders>
            <w:shd w:val="clear" w:color="auto" w:fill="auto"/>
            <w:noWrap/>
            <w:vAlign w:val="bottom"/>
          </w:tcPr>
          <w:p w:rsidR="001C37E4" w:rsidRPr="007B4F03" w:rsidRDefault="001C37E4" w:rsidP="009D1F0C">
            <w:pPr>
              <w:pStyle w:val="Tabletext"/>
              <w:spacing w:before="20" w:after="20"/>
              <w:jc w:val="center"/>
              <w:rPr>
                <w:lang w:val="en-US" w:eastAsia="ru-RU"/>
              </w:rPr>
            </w:pPr>
            <w:r w:rsidRPr="007B4F03">
              <w:rPr>
                <w:lang w:val="en-US" w:eastAsia="ru-RU"/>
              </w:rPr>
              <w:t>37</w:t>
            </w:r>
          </w:p>
        </w:tc>
      </w:tr>
    </w:tbl>
    <w:p w:rsidR="001C37E4" w:rsidRDefault="001C37E4">
      <w:pPr>
        <w:rPr>
          <w:lang w:val="en-US"/>
        </w:rPr>
      </w:pPr>
    </w:p>
    <w:p w:rsidR="001C37E4" w:rsidRPr="007B4F03" w:rsidRDefault="001C37E4">
      <w:pPr>
        <w:rPr>
          <w:lang w:val="en-US"/>
        </w:rPr>
      </w:pPr>
      <w:r w:rsidRPr="007B4F03">
        <w:rPr>
          <w:lang w:val="en-US"/>
        </w:rPr>
        <w:t xml:space="preserve">Analysis of the estimation results described in Tables 5.5 and 5.6 shows that the separation distances required for protecting ground radars would be of several dozen km even for RLANs using data transfer channel of 160 </w:t>
      </w:r>
      <w:proofErr w:type="spellStart"/>
      <w:r w:rsidRPr="007B4F03">
        <w:rPr>
          <w:lang w:val="en-US"/>
        </w:rPr>
        <w:t>MHz.</w:t>
      </w:r>
      <w:proofErr w:type="spellEnd"/>
      <w:r w:rsidRPr="007B4F03">
        <w:rPr>
          <w:lang w:val="en-US"/>
        </w:rPr>
        <w:t xml:space="preserve"> For example, in the frequency band </w:t>
      </w:r>
      <w:r w:rsidRPr="00125F55">
        <w:rPr>
          <w:lang w:val="en-US"/>
        </w:rPr>
        <w:t>5</w:t>
      </w:r>
      <w:r>
        <w:rPr>
          <w:lang w:val="en-US"/>
        </w:rPr>
        <w:t> </w:t>
      </w:r>
      <w:r w:rsidRPr="00125F55">
        <w:rPr>
          <w:lang w:val="en-US"/>
        </w:rPr>
        <w:t>350-5</w:t>
      </w:r>
      <w:r>
        <w:rPr>
          <w:lang w:val="en-US"/>
        </w:rPr>
        <w:t> </w:t>
      </w:r>
      <w:r w:rsidRPr="00125F55">
        <w:rPr>
          <w:lang w:val="en-US"/>
        </w:rPr>
        <w:t xml:space="preserve">470 MHz </w:t>
      </w:r>
      <w:r w:rsidRPr="007B4F03">
        <w:rPr>
          <w:lang w:val="en-US"/>
        </w:rPr>
        <w:t xml:space="preserve">for Radar 2 suffering interference from RLAN transmitter using a data channel of 160 MHz bandwidth and deployed at a height of 26 m the estimated protection distance is 57 km. For the same Radar operating in the frequency band </w:t>
      </w:r>
      <w:r w:rsidRPr="00125F55">
        <w:rPr>
          <w:lang w:val="en-US"/>
        </w:rPr>
        <w:t>5</w:t>
      </w:r>
      <w:r>
        <w:rPr>
          <w:lang w:val="en-US"/>
        </w:rPr>
        <w:t> </w:t>
      </w:r>
      <w:r w:rsidRPr="00125F55">
        <w:rPr>
          <w:lang w:val="en-US"/>
        </w:rPr>
        <w:t>725-5</w:t>
      </w:r>
      <w:r>
        <w:rPr>
          <w:lang w:val="en-US"/>
        </w:rPr>
        <w:t> </w:t>
      </w:r>
      <w:r w:rsidRPr="00125F55">
        <w:rPr>
          <w:lang w:val="en-US"/>
        </w:rPr>
        <w:t>850 MHz</w:t>
      </w:r>
      <w:r w:rsidRPr="007B4F03">
        <w:rPr>
          <w:lang w:val="en-US"/>
        </w:rPr>
        <w:t xml:space="preserve"> the protection distance is 65 km. Based on the above the conclusions may be drawn that enlarging RLANs bandwidth to reduce spectral density of interference caused for radars may not be considered as one of the interference mitigation techniques in relation to ground-based </w:t>
      </w:r>
      <w:proofErr w:type="spellStart"/>
      <w:r w:rsidRPr="007B4F03">
        <w:rPr>
          <w:lang w:val="en-US"/>
        </w:rPr>
        <w:t>radiodetermination</w:t>
      </w:r>
      <w:proofErr w:type="spellEnd"/>
      <w:r w:rsidRPr="007B4F03">
        <w:rPr>
          <w:lang w:val="en-US"/>
        </w:rPr>
        <w:t xml:space="preserve"> radars.</w:t>
      </w:r>
    </w:p>
    <w:p w:rsidR="001C37E4" w:rsidRPr="007B4F03" w:rsidRDefault="001C37E4">
      <w:pPr>
        <w:rPr>
          <w:lang w:val="en-US"/>
        </w:rPr>
      </w:pPr>
      <w:r w:rsidRPr="007B4F03">
        <w:rPr>
          <w:lang w:val="en-US"/>
        </w:rPr>
        <w:t xml:space="preserve">Minimum separation distances required for protection of ground radars from a single-source interference caused by indoor RLAN transmitters in the frequency bands </w:t>
      </w:r>
      <w:r w:rsidRPr="00125F55">
        <w:rPr>
          <w:lang w:val="en-US"/>
        </w:rPr>
        <w:t>5</w:t>
      </w:r>
      <w:r>
        <w:rPr>
          <w:lang w:val="en-US"/>
        </w:rPr>
        <w:t> </w:t>
      </w:r>
      <w:r w:rsidRPr="00125F55">
        <w:rPr>
          <w:lang w:val="en-US"/>
        </w:rPr>
        <w:t>350-5</w:t>
      </w:r>
      <w:r>
        <w:rPr>
          <w:lang w:val="en-US"/>
        </w:rPr>
        <w:t> </w:t>
      </w:r>
      <w:r w:rsidRPr="00125F55">
        <w:rPr>
          <w:lang w:val="en-US"/>
        </w:rPr>
        <w:t xml:space="preserve">470 MHz </w:t>
      </w:r>
      <w:r w:rsidRPr="007B4F03">
        <w:rPr>
          <w:lang w:val="en-US"/>
        </w:rPr>
        <w:t xml:space="preserve">and </w:t>
      </w:r>
      <w:r w:rsidRPr="00125F55">
        <w:rPr>
          <w:lang w:val="en-US"/>
        </w:rPr>
        <w:t>5</w:t>
      </w:r>
      <w:r>
        <w:rPr>
          <w:lang w:val="en-US"/>
        </w:rPr>
        <w:t> </w:t>
      </w:r>
      <w:r w:rsidRPr="00125F55">
        <w:rPr>
          <w:lang w:val="en-US"/>
        </w:rPr>
        <w:t>725-5</w:t>
      </w:r>
      <w:r>
        <w:rPr>
          <w:lang w:val="en-US"/>
        </w:rPr>
        <w:t> </w:t>
      </w:r>
      <w:r w:rsidRPr="00125F55">
        <w:rPr>
          <w:lang w:val="en-US"/>
        </w:rPr>
        <w:t>850 MHz</w:t>
      </w:r>
      <w:r w:rsidRPr="007B4F03">
        <w:rPr>
          <w:lang w:val="en-US"/>
        </w:rPr>
        <w:t xml:space="preserve"> are presented in Tables 5.7 and 5.8. Estimations were conducted for two operation modes of RLAN. Estimation was also conducted assuming multisource interference caused by three simultaneously operating indoor RLAN transmitters deployed in a single building at height of 14 m, 20 m. and 26 m.</w:t>
      </w:r>
    </w:p>
    <w:p w:rsidR="001C37E4" w:rsidRPr="00125F55" w:rsidRDefault="001C37E4">
      <w:pPr>
        <w:pStyle w:val="TableNo"/>
        <w:rPr>
          <w:lang w:val="en-US"/>
        </w:rPr>
      </w:pPr>
      <w:r w:rsidRPr="00125F55">
        <w:rPr>
          <w:lang w:val="en-US"/>
        </w:rPr>
        <w:t>TABLE 5.7</w:t>
      </w:r>
    </w:p>
    <w:p w:rsidR="001C37E4" w:rsidRPr="00125F55" w:rsidRDefault="001C37E4">
      <w:pPr>
        <w:pStyle w:val="Tabletitle"/>
        <w:rPr>
          <w:lang w:val="en-US"/>
        </w:rPr>
      </w:pPr>
      <w:r w:rsidRPr="007B4F03">
        <w:rPr>
          <w:lang w:val="en-US"/>
        </w:rPr>
        <w:t xml:space="preserve">Separation distances (km) required for protecting ground-based radiolocation radars from indoor deployed RLANs in the frequency band </w:t>
      </w:r>
      <w:r w:rsidRPr="00125F55">
        <w:rPr>
          <w:lang w:val="en-US"/>
        </w:rPr>
        <w:t>5</w:t>
      </w:r>
      <w:r>
        <w:rPr>
          <w:rFonts w:hint="eastAsia"/>
          <w:lang w:val="en-US"/>
        </w:rPr>
        <w:t> </w:t>
      </w:r>
      <w:r w:rsidRPr="00125F55">
        <w:rPr>
          <w:lang w:val="en-US"/>
        </w:rPr>
        <w:t>350-5</w:t>
      </w:r>
      <w:r>
        <w:rPr>
          <w:rFonts w:hint="eastAsia"/>
          <w:lang w:val="en-US"/>
        </w:rPr>
        <w:t> </w:t>
      </w:r>
      <w:r w:rsidRPr="00125F55">
        <w:rPr>
          <w:lang w:val="en-US"/>
        </w:rPr>
        <w:t xml:space="preserve">470 </w:t>
      </w:r>
      <w:r w:rsidRPr="007B4F03">
        <w:rPr>
          <w:lang w:val="en-US"/>
        </w:rPr>
        <w:t xml:space="preserve">MHz </w:t>
      </w:r>
    </w:p>
    <w:tbl>
      <w:tblPr>
        <w:tblW w:w="5000" w:type="pct"/>
        <w:jc w:val="center"/>
        <w:tblLayout w:type="fixed"/>
        <w:tblLook w:val="04A0" w:firstRow="1" w:lastRow="0" w:firstColumn="1" w:lastColumn="0" w:noHBand="0" w:noVBand="1"/>
      </w:tblPr>
      <w:tblGrid>
        <w:gridCol w:w="2767"/>
        <w:gridCol w:w="1022"/>
        <w:gridCol w:w="749"/>
        <w:gridCol w:w="864"/>
        <w:gridCol w:w="863"/>
        <w:gridCol w:w="864"/>
        <w:gridCol w:w="907"/>
        <w:gridCol w:w="864"/>
        <w:gridCol w:w="729"/>
      </w:tblGrid>
      <w:tr w:rsidR="001C37E4" w:rsidRPr="007B4F03" w:rsidTr="001C37E4">
        <w:trPr>
          <w:trHeight w:val="375"/>
          <w:jc w:val="center"/>
        </w:trPr>
        <w:tc>
          <w:tcPr>
            <w:tcW w:w="26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37E4" w:rsidRPr="007B4F03" w:rsidRDefault="001C37E4">
            <w:pPr>
              <w:pStyle w:val="Tablehead"/>
              <w:rPr>
                <w:lang w:val="en-US" w:eastAsia="ru-RU"/>
              </w:rPr>
            </w:pPr>
            <w:r w:rsidRPr="007B4F03">
              <w:rPr>
                <w:lang w:val="en-US" w:eastAsia="ru-RU"/>
              </w:rPr>
              <w:t>RLAN bandwidth</w:t>
            </w:r>
          </w:p>
        </w:tc>
        <w:tc>
          <w:tcPr>
            <w:tcW w:w="3401"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37E4" w:rsidRPr="007B4F03" w:rsidRDefault="001C37E4">
            <w:pPr>
              <w:pStyle w:val="Tablehead"/>
              <w:rPr>
                <w:lang w:val="en-US" w:eastAsia="ru-RU"/>
              </w:rPr>
            </w:pPr>
            <w:r w:rsidRPr="007B4F03">
              <w:rPr>
                <w:lang w:val="en-US" w:eastAsia="ru-RU"/>
              </w:rPr>
              <w:t>20 MHz</w:t>
            </w:r>
          </w:p>
        </w:tc>
        <w:tc>
          <w:tcPr>
            <w:tcW w:w="3271" w:type="dxa"/>
            <w:gridSpan w:val="4"/>
            <w:tcBorders>
              <w:top w:val="single" w:sz="4" w:space="0" w:color="auto"/>
              <w:left w:val="nil"/>
              <w:bottom w:val="single" w:sz="4" w:space="0" w:color="auto"/>
              <w:right w:val="single" w:sz="4" w:space="0" w:color="auto"/>
            </w:tcBorders>
            <w:shd w:val="clear" w:color="auto" w:fill="auto"/>
            <w:noWrap/>
            <w:vAlign w:val="center"/>
            <w:hideMark/>
          </w:tcPr>
          <w:p w:rsidR="001C37E4" w:rsidRPr="007B4F03" w:rsidRDefault="001C37E4">
            <w:pPr>
              <w:pStyle w:val="Tablehead"/>
              <w:rPr>
                <w:lang w:val="en-US" w:eastAsia="ru-RU"/>
              </w:rPr>
            </w:pPr>
            <w:r w:rsidRPr="007B4F03">
              <w:rPr>
                <w:lang w:val="en-US" w:eastAsia="ru-RU"/>
              </w:rPr>
              <w:t>160 MHz</w:t>
            </w:r>
          </w:p>
        </w:tc>
      </w:tr>
      <w:tr w:rsidR="001C37E4" w:rsidRPr="007B4F03" w:rsidTr="001C37E4">
        <w:trPr>
          <w:trHeight w:val="693"/>
          <w:jc w:val="center"/>
        </w:trPr>
        <w:tc>
          <w:tcPr>
            <w:tcW w:w="2690" w:type="dxa"/>
            <w:tcBorders>
              <w:top w:val="nil"/>
              <w:left w:val="single" w:sz="4" w:space="0" w:color="auto"/>
              <w:bottom w:val="single" w:sz="4" w:space="0" w:color="auto"/>
              <w:right w:val="single" w:sz="4" w:space="0" w:color="auto"/>
            </w:tcBorders>
            <w:shd w:val="clear" w:color="auto" w:fill="auto"/>
            <w:vAlign w:val="center"/>
            <w:hideMark/>
          </w:tcPr>
          <w:p w:rsidR="001C37E4" w:rsidRPr="007B4F03" w:rsidRDefault="001C37E4">
            <w:pPr>
              <w:pStyle w:val="Tablehead"/>
              <w:rPr>
                <w:lang w:val="en-US" w:eastAsia="ru-RU"/>
              </w:rPr>
            </w:pPr>
            <w:r w:rsidRPr="007B4F03">
              <w:rPr>
                <w:lang w:val="en-US" w:eastAsia="ru-RU"/>
              </w:rPr>
              <w:t>RLAN transmitter height, m</w:t>
            </w:r>
          </w:p>
        </w:tc>
        <w:tc>
          <w:tcPr>
            <w:tcW w:w="994" w:type="dxa"/>
            <w:tcBorders>
              <w:top w:val="nil"/>
              <w:left w:val="single" w:sz="4" w:space="0" w:color="auto"/>
              <w:bottom w:val="single" w:sz="4" w:space="0" w:color="auto"/>
              <w:right w:val="single" w:sz="4" w:space="0" w:color="auto"/>
            </w:tcBorders>
            <w:shd w:val="clear" w:color="auto" w:fill="auto"/>
            <w:noWrap/>
            <w:vAlign w:val="center"/>
            <w:hideMark/>
          </w:tcPr>
          <w:p w:rsidR="001C37E4" w:rsidRPr="007B4F03" w:rsidRDefault="001C37E4">
            <w:pPr>
              <w:pStyle w:val="Tablehead"/>
              <w:rPr>
                <w:lang w:val="en-US" w:eastAsia="ru-RU"/>
              </w:rPr>
            </w:pPr>
            <w:r w:rsidRPr="007B4F03">
              <w:rPr>
                <w:lang w:val="en-US" w:eastAsia="ru-RU"/>
              </w:rPr>
              <w:t>14</w:t>
            </w:r>
          </w:p>
        </w:tc>
        <w:tc>
          <w:tcPr>
            <w:tcW w:w="728" w:type="dxa"/>
            <w:tcBorders>
              <w:top w:val="nil"/>
              <w:left w:val="nil"/>
              <w:bottom w:val="single" w:sz="4" w:space="0" w:color="auto"/>
              <w:right w:val="single" w:sz="4" w:space="0" w:color="auto"/>
            </w:tcBorders>
            <w:shd w:val="clear" w:color="auto" w:fill="auto"/>
            <w:noWrap/>
            <w:vAlign w:val="center"/>
            <w:hideMark/>
          </w:tcPr>
          <w:p w:rsidR="001C37E4" w:rsidRPr="007B4F03" w:rsidRDefault="001C37E4">
            <w:pPr>
              <w:pStyle w:val="Tablehead"/>
              <w:rPr>
                <w:lang w:val="en-US" w:eastAsia="ru-RU"/>
              </w:rPr>
            </w:pPr>
            <w:r w:rsidRPr="007B4F03">
              <w:rPr>
                <w:lang w:val="en-US" w:eastAsia="ru-RU"/>
              </w:rPr>
              <w:t>20</w:t>
            </w:r>
          </w:p>
        </w:tc>
        <w:tc>
          <w:tcPr>
            <w:tcW w:w="840" w:type="dxa"/>
            <w:tcBorders>
              <w:top w:val="nil"/>
              <w:left w:val="nil"/>
              <w:bottom w:val="single" w:sz="4" w:space="0" w:color="auto"/>
              <w:right w:val="single" w:sz="4" w:space="0" w:color="auto"/>
            </w:tcBorders>
            <w:shd w:val="clear" w:color="auto" w:fill="auto"/>
            <w:noWrap/>
            <w:vAlign w:val="center"/>
            <w:hideMark/>
          </w:tcPr>
          <w:p w:rsidR="001C37E4" w:rsidRPr="007B4F03" w:rsidRDefault="001C37E4">
            <w:pPr>
              <w:pStyle w:val="Tablehead"/>
              <w:rPr>
                <w:lang w:val="en-US" w:eastAsia="ru-RU"/>
              </w:rPr>
            </w:pPr>
            <w:r w:rsidRPr="007B4F03">
              <w:rPr>
                <w:lang w:val="en-US" w:eastAsia="ru-RU"/>
              </w:rPr>
              <w:t>26</w:t>
            </w:r>
          </w:p>
        </w:tc>
        <w:tc>
          <w:tcPr>
            <w:tcW w:w="839" w:type="dxa"/>
            <w:tcBorders>
              <w:top w:val="nil"/>
              <w:left w:val="nil"/>
              <w:bottom w:val="single" w:sz="4" w:space="0" w:color="auto"/>
              <w:right w:val="single" w:sz="4" w:space="0" w:color="auto"/>
            </w:tcBorders>
            <w:shd w:val="clear" w:color="auto" w:fill="auto"/>
            <w:noWrap/>
            <w:vAlign w:val="center"/>
            <w:hideMark/>
          </w:tcPr>
          <w:p w:rsidR="001C37E4" w:rsidRPr="007B4F03" w:rsidRDefault="001C37E4">
            <w:pPr>
              <w:pStyle w:val="Tablehead"/>
              <w:rPr>
                <w:lang w:val="en-US" w:eastAsia="ru-RU"/>
              </w:rPr>
            </w:pPr>
            <w:r w:rsidRPr="007B4F03">
              <w:rPr>
                <w:lang w:val="en-US" w:eastAsia="ru-RU"/>
              </w:rPr>
              <w:t>Σ</w:t>
            </w:r>
          </w:p>
        </w:tc>
        <w:tc>
          <w:tcPr>
            <w:tcW w:w="840" w:type="dxa"/>
            <w:tcBorders>
              <w:top w:val="nil"/>
              <w:left w:val="nil"/>
              <w:bottom w:val="single" w:sz="4" w:space="0" w:color="auto"/>
              <w:right w:val="single" w:sz="4" w:space="0" w:color="auto"/>
            </w:tcBorders>
            <w:shd w:val="clear" w:color="auto" w:fill="auto"/>
            <w:noWrap/>
            <w:vAlign w:val="center"/>
            <w:hideMark/>
          </w:tcPr>
          <w:p w:rsidR="001C37E4" w:rsidRPr="007B4F03" w:rsidRDefault="001C37E4">
            <w:pPr>
              <w:pStyle w:val="Tablehead"/>
              <w:rPr>
                <w:lang w:val="en-US" w:eastAsia="ru-RU"/>
              </w:rPr>
            </w:pPr>
            <w:r w:rsidRPr="007B4F03">
              <w:rPr>
                <w:lang w:val="en-US" w:eastAsia="ru-RU"/>
              </w:rPr>
              <w:t>14</w:t>
            </w:r>
          </w:p>
        </w:tc>
        <w:tc>
          <w:tcPr>
            <w:tcW w:w="882" w:type="dxa"/>
            <w:tcBorders>
              <w:top w:val="nil"/>
              <w:left w:val="nil"/>
              <w:bottom w:val="single" w:sz="4" w:space="0" w:color="auto"/>
              <w:right w:val="single" w:sz="4" w:space="0" w:color="auto"/>
            </w:tcBorders>
            <w:shd w:val="clear" w:color="auto" w:fill="auto"/>
            <w:noWrap/>
            <w:vAlign w:val="center"/>
            <w:hideMark/>
          </w:tcPr>
          <w:p w:rsidR="001C37E4" w:rsidRPr="007B4F03" w:rsidRDefault="001C37E4">
            <w:pPr>
              <w:pStyle w:val="Tablehead"/>
              <w:rPr>
                <w:lang w:val="en-US" w:eastAsia="ru-RU"/>
              </w:rPr>
            </w:pPr>
            <w:r w:rsidRPr="007B4F03">
              <w:rPr>
                <w:lang w:val="en-US" w:eastAsia="ru-RU"/>
              </w:rPr>
              <w:t>20</w:t>
            </w:r>
          </w:p>
        </w:tc>
        <w:tc>
          <w:tcPr>
            <w:tcW w:w="840" w:type="dxa"/>
            <w:tcBorders>
              <w:top w:val="nil"/>
              <w:left w:val="nil"/>
              <w:bottom w:val="single" w:sz="4" w:space="0" w:color="auto"/>
              <w:right w:val="single" w:sz="4" w:space="0" w:color="auto"/>
            </w:tcBorders>
            <w:shd w:val="clear" w:color="auto" w:fill="auto"/>
            <w:noWrap/>
            <w:vAlign w:val="center"/>
            <w:hideMark/>
          </w:tcPr>
          <w:p w:rsidR="001C37E4" w:rsidRPr="007B4F03" w:rsidRDefault="001C37E4">
            <w:pPr>
              <w:pStyle w:val="Tablehead"/>
              <w:rPr>
                <w:lang w:val="en-US" w:eastAsia="ru-RU"/>
              </w:rPr>
            </w:pPr>
            <w:r w:rsidRPr="007B4F03">
              <w:rPr>
                <w:lang w:val="en-US" w:eastAsia="ru-RU"/>
              </w:rPr>
              <w:t>26</w:t>
            </w:r>
          </w:p>
        </w:tc>
        <w:tc>
          <w:tcPr>
            <w:tcW w:w="709" w:type="dxa"/>
            <w:tcBorders>
              <w:top w:val="nil"/>
              <w:left w:val="nil"/>
              <w:bottom w:val="single" w:sz="4" w:space="0" w:color="auto"/>
              <w:right w:val="single" w:sz="4" w:space="0" w:color="auto"/>
            </w:tcBorders>
            <w:shd w:val="clear" w:color="auto" w:fill="auto"/>
            <w:noWrap/>
            <w:vAlign w:val="center"/>
            <w:hideMark/>
          </w:tcPr>
          <w:p w:rsidR="001C37E4" w:rsidRPr="007B4F03" w:rsidRDefault="001C37E4">
            <w:pPr>
              <w:pStyle w:val="Tablehead"/>
              <w:rPr>
                <w:lang w:val="en-US" w:eastAsia="ru-RU"/>
              </w:rPr>
            </w:pPr>
            <w:r w:rsidRPr="007B4F03">
              <w:rPr>
                <w:lang w:val="en-US" w:eastAsia="ru-RU"/>
              </w:rPr>
              <w:t>Σ</w:t>
            </w:r>
          </w:p>
        </w:tc>
      </w:tr>
      <w:tr w:rsidR="001C37E4" w:rsidRPr="007B4F03" w:rsidTr="001C37E4">
        <w:trPr>
          <w:trHeight w:val="300"/>
          <w:jc w:val="center"/>
        </w:trPr>
        <w:tc>
          <w:tcPr>
            <w:tcW w:w="26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37E4" w:rsidRPr="007B4F03" w:rsidRDefault="001C37E4">
            <w:pPr>
              <w:pStyle w:val="Tabletext"/>
              <w:rPr>
                <w:lang w:val="en-US" w:eastAsia="ru-RU"/>
              </w:rPr>
            </w:pPr>
            <w:r w:rsidRPr="007B4F03">
              <w:rPr>
                <w:lang w:val="en-US" w:eastAsia="ru-RU"/>
              </w:rPr>
              <w:t>Radar 2</w:t>
            </w:r>
          </w:p>
        </w:tc>
        <w:tc>
          <w:tcPr>
            <w:tcW w:w="994" w:type="dxa"/>
            <w:tcBorders>
              <w:top w:val="nil"/>
              <w:left w:val="single" w:sz="4" w:space="0" w:color="auto"/>
              <w:bottom w:val="single" w:sz="4" w:space="0" w:color="auto"/>
              <w:right w:val="single" w:sz="4" w:space="0" w:color="auto"/>
            </w:tcBorders>
            <w:shd w:val="clear" w:color="auto" w:fill="auto"/>
            <w:noWrap/>
            <w:vAlign w:val="bottom"/>
            <w:hideMark/>
          </w:tcPr>
          <w:p w:rsidR="001C37E4" w:rsidRPr="007B4F03" w:rsidRDefault="001C37E4">
            <w:pPr>
              <w:pStyle w:val="Tabletext"/>
              <w:jc w:val="center"/>
              <w:rPr>
                <w:lang w:val="en-US" w:eastAsia="ru-RU"/>
              </w:rPr>
            </w:pPr>
            <w:r w:rsidRPr="007B4F03">
              <w:rPr>
                <w:lang w:val="en-US" w:eastAsia="ru-RU"/>
              </w:rPr>
              <w:t>41</w:t>
            </w:r>
          </w:p>
        </w:tc>
        <w:tc>
          <w:tcPr>
            <w:tcW w:w="728" w:type="dxa"/>
            <w:tcBorders>
              <w:top w:val="nil"/>
              <w:left w:val="nil"/>
              <w:bottom w:val="single" w:sz="4" w:space="0" w:color="auto"/>
              <w:right w:val="single" w:sz="4" w:space="0" w:color="auto"/>
            </w:tcBorders>
            <w:shd w:val="clear" w:color="auto" w:fill="auto"/>
            <w:noWrap/>
            <w:vAlign w:val="bottom"/>
            <w:hideMark/>
          </w:tcPr>
          <w:p w:rsidR="001C37E4" w:rsidRPr="007B4F03" w:rsidRDefault="001C37E4">
            <w:pPr>
              <w:pStyle w:val="Tabletext"/>
              <w:jc w:val="center"/>
              <w:rPr>
                <w:lang w:val="en-US" w:eastAsia="ru-RU"/>
              </w:rPr>
            </w:pPr>
            <w:r w:rsidRPr="007B4F03">
              <w:rPr>
                <w:lang w:val="en-US" w:eastAsia="ru-RU"/>
              </w:rPr>
              <w:t>44</w:t>
            </w:r>
          </w:p>
        </w:tc>
        <w:tc>
          <w:tcPr>
            <w:tcW w:w="840" w:type="dxa"/>
            <w:tcBorders>
              <w:top w:val="nil"/>
              <w:left w:val="nil"/>
              <w:bottom w:val="single" w:sz="4" w:space="0" w:color="auto"/>
              <w:right w:val="single" w:sz="4" w:space="0" w:color="auto"/>
            </w:tcBorders>
            <w:shd w:val="clear" w:color="auto" w:fill="auto"/>
            <w:noWrap/>
            <w:vAlign w:val="bottom"/>
            <w:hideMark/>
          </w:tcPr>
          <w:p w:rsidR="001C37E4" w:rsidRPr="007B4F03" w:rsidRDefault="001C37E4">
            <w:pPr>
              <w:pStyle w:val="Tabletext"/>
              <w:jc w:val="center"/>
              <w:rPr>
                <w:lang w:val="en-US" w:eastAsia="ru-RU"/>
              </w:rPr>
            </w:pPr>
            <w:r w:rsidRPr="007B4F03">
              <w:rPr>
                <w:lang w:val="en-US" w:eastAsia="ru-RU"/>
              </w:rPr>
              <w:t>47</w:t>
            </w:r>
          </w:p>
        </w:tc>
        <w:tc>
          <w:tcPr>
            <w:tcW w:w="839" w:type="dxa"/>
            <w:tcBorders>
              <w:top w:val="nil"/>
              <w:left w:val="nil"/>
              <w:bottom w:val="single" w:sz="4" w:space="0" w:color="auto"/>
              <w:right w:val="single" w:sz="4" w:space="0" w:color="auto"/>
            </w:tcBorders>
            <w:shd w:val="clear" w:color="auto" w:fill="auto"/>
            <w:noWrap/>
            <w:vAlign w:val="bottom"/>
            <w:hideMark/>
          </w:tcPr>
          <w:p w:rsidR="001C37E4" w:rsidRPr="007B4F03" w:rsidRDefault="001C37E4">
            <w:pPr>
              <w:pStyle w:val="Tabletext"/>
              <w:jc w:val="center"/>
              <w:rPr>
                <w:lang w:val="en-US" w:eastAsia="ru-RU"/>
              </w:rPr>
            </w:pPr>
            <w:r w:rsidRPr="007B4F03">
              <w:rPr>
                <w:lang w:val="en-US" w:eastAsia="ru-RU"/>
              </w:rPr>
              <w:t>49</w:t>
            </w:r>
          </w:p>
        </w:tc>
        <w:tc>
          <w:tcPr>
            <w:tcW w:w="840" w:type="dxa"/>
            <w:tcBorders>
              <w:top w:val="nil"/>
              <w:left w:val="nil"/>
              <w:bottom w:val="single" w:sz="4" w:space="0" w:color="auto"/>
              <w:right w:val="single" w:sz="4" w:space="0" w:color="auto"/>
            </w:tcBorders>
            <w:shd w:val="clear" w:color="auto" w:fill="auto"/>
            <w:noWrap/>
            <w:vAlign w:val="bottom"/>
            <w:hideMark/>
          </w:tcPr>
          <w:p w:rsidR="001C37E4" w:rsidRPr="007B4F03" w:rsidRDefault="001C37E4">
            <w:pPr>
              <w:pStyle w:val="Tabletext"/>
              <w:jc w:val="center"/>
              <w:rPr>
                <w:lang w:val="en-US" w:eastAsia="ru-RU"/>
              </w:rPr>
            </w:pPr>
            <w:r w:rsidRPr="007B4F03">
              <w:rPr>
                <w:lang w:val="en-US" w:eastAsia="ru-RU"/>
              </w:rPr>
              <w:t>33</w:t>
            </w:r>
          </w:p>
        </w:tc>
        <w:tc>
          <w:tcPr>
            <w:tcW w:w="882" w:type="dxa"/>
            <w:tcBorders>
              <w:top w:val="nil"/>
              <w:left w:val="nil"/>
              <w:bottom w:val="single" w:sz="4" w:space="0" w:color="auto"/>
              <w:right w:val="single" w:sz="4" w:space="0" w:color="auto"/>
            </w:tcBorders>
            <w:shd w:val="clear" w:color="auto" w:fill="auto"/>
            <w:noWrap/>
            <w:vAlign w:val="bottom"/>
            <w:hideMark/>
          </w:tcPr>
          <w:p w:rsidR="001C37E4" w:rsidRPr="007B4F03" w:rsidRDefault="001C37E4">
            <w:pPr>
              <w:pStyle w:val="Tabletext"/>
              <w:jc w:val="center"/>
              <w:rPr>
                <w:lang w:val="en-US" w:eastAsia="ru-RU"/>
              </w:rPr>
            </w:pPr>
            <w:r w:rsidRPr="007B4F03">
              <w:rPr>
                <w:lang w:val="en-US" w:eastAsia="ru-RU"/>
              </w:rPr>
              <w:t>36</w:t>
            </w:r>
          </w:p>
        </w:tc>
        <w:tc>
          <w:tcPr>
            <w:tcW w:w="840" w:type="dxa"/>
            <w:tcBorders>
              <w:top w:val="nil"/>
              <w:left w:val="nil"/>
              <w:bottom w:val="single" w:sz="4" w:space="0" w:color="auto"/>
              <w:right w:val="single" w:sz="4" w:space="0" w:color="auto"/>
            </w:tcBorders>
            <w:shd w:val="clear" w:color="auto" w:fill="auto"/>
            <w:noWrap/>
            <w:vAlign w:val="bottom"/>
            <w:hideMark/>
          </w:tcPr>
          <w:p w:rsidR="001C37E4" w:rsidRPr="007B4F03" w:rsidRDefault="001C37E4">
            <w:pPr>
              <w:pStyle w:val="Tabletext"/>
              <w:jc w:val="center"/>
              <w:rPr>
                <w:lang w:val="en-US" w:eastAsia="ru-RU"/>
              </w:rPr>
            </w:pPr>
            <w:r w:rsidRPr="007B4F03">
              <w:rPr>
                <w:lang w:val="en-US" w:eastAsia="ru-RU"/>
              </w:rPr>
              <w:t>39</w:t>
            </w:r>
          </w:p>
        </w:tc>
        <w:tc>
          <w:tcPr>
            <w:tcW w:w="709" w:type="dxa"/>
            <w:tcBorders>
              <w:top w:val="nil"/>
              <w:left w:val="nil"/>
              <w:bottom w:val="single" w:sz="4" w:space="0" w:color="auto"/>
              <w:right w:val="single" w:sz="4" w:space="0" w:color="auto"/>
            </w:tcBorders>
            <w:shd w:val="clear" w:color="auto" w:fill="auto"/>
            <w:noWrap/>
            <w:vAlign w:val="bottom"/>
            <w:hideMark/>
          </w:tcPr>
          <w:p w:rsidR="001C37E4" w:rsidRPr="007B4F03" w:rsidRDefault="001C37E4">
            <w:pPr>
              <w:pStyle w:val="Tabletext"/>
              <w:jc w:val="center"/>
              <w:rPr>
                <w:lang w:val="en-US" w:eastAsia="ru-RU"/>
              </w:rPr>
            </w:pPr>
            <w:r w:rsidRPr="007B4F03">
              <w:rPr>
                <w:lang w:val="en-US" w:eastAsia="ru-RU"/>
              </w:rPr>
              <w:t>41</w:t>
            </w:r>
          </w:p>
        </w:tc>
      </w:tr>
      <w:tr w:rsidR="001C37E4" w:rsidRPr="007B4F03" w:rsidTr="001C37E4">
        <w:trPr>
          <w:trHeight w:val="300"/>
          <w:jc w:val="center"/>
        </w:trPr>
        <w:tc>
          <w:tcPr>
            <w:tcW w:w="2690" w:type="dxa"/>
            <w:tcBorders>
              <w:top w:val="nil"/>
              <w:left w:val="single" w:sz="4" w:space="0" w:color="auto"/>
              <w:bottom w:val="single" w:sz="4" w:space="0" w:color="auto"/>
              <w:right w:val="single" w:sz="4" w:space="0" w:color="auto"/>
            </w:tcBorders>
            <w:shd w:val="clear" w:color="auto" w:fill="auto"/>
            <w:noWrap/>
            <w:vAlign w:val="center"/>
            <w:hideMark/>
          </w:tcPr>
          <w:p w:rsidR="001C37E4" w:rsidRPr="007B4F03" w:rsidRDefault="001C37E4">
            <w:pPr>
              <w:pStyle w:val="Tabletext"/>
              <w:rPr>
                <w:lang w:val="en-US" w:eastAsia="ru-RU"/>
              </w:rPr>
            </w:pPr>
            <w:r w:rsidRPr="007B4F03">
              <w:rPr>
                <w:lang w:val="en-US" w:eastAsia="ru-RU"/>
              </w:rPr>
              <w:t>Radar 3</w:t>
            </w:r>
          </w:p>
        </w:tc>
        <w:tc>
          <w:tcPr>
            <w:tcW w:w="994" w:type="dxa"/>
            <w:tcBorders>
              <w:top w:val="nil"/>
              <w:left w:val="single" w:sz="4" w:space="0" w:color="auto"/>
              <w:bottom w:val="single" w:sz="4" w:space="0" w:color="auto"/>
              <w:right w:val="single" w:sz="4" w:space="0" w:color="auto"/>
            </w:tcBorders>
            <w:shd w:val="clear" w:color="auto" w:fill="auto"/>
            <w:noWrap/>
            <w:vAlign w:val="bottom"/>
            <w:hideMark/>
          </w:tcPr>
          <w:p w:rsidR="001C37E4" w:rsidRPr="007B4F03" w:rsidRDefault="001C37E4">
            <w:pPr>
              <w:pStyle w:val="Tabletext"/>
              <w:jc w:val="center"/>
              <w:rPr>
                <w:lang w:val="en-US" w:eastAsia="ru-RU"/>
              </w:rPr>
            </w:pPr>
            <w:r w:rsidRPr="007B4F03">
              <w:rPr>
                <w:lang w:val="en-US" w:eastAsia="ru-RU"/>
              </w:rPr>
              <w:t>35</w:t>
            </w:r>
          </w:p>
        </w:tc>
        <w:tc>
          <w:tcPr>
            <w:tcW w:w="728" w:type="dxa"/>
            <w:tcBorders>
              <w:top w:val="nil"/>
              <w:left w:val="nil"/>
              <w:bottom w:val="single" w:sz="4" w:space="0" w:color="auto"/>
              <w:right w:val="single" w:sz="4" w:space="0" w:color="auto"/>
            </w:tcBorders>
            <w:shd w:val="clear" w:color="auto" w:fill="auto"/>
            <w:noWrap/>
            <w:vAlign w:val="bottom"/>
            <w:hideMark/>
          </w:tcPr>
          <w:p w:rsidR="001C37E4" w:rsidRPr="007B4F03" w:rsidRDefault="001C37E4">
            <w:pPr>
              <w:pStyle w:val="Tabletext"/>
              <w:jc w:val="center"/>
              <w:rPr>
                <w:lang w:val="en-US" w:eastAsia="ru-RU"/>
              </w:rPr>
            </w:pPr>
            <w:r w:rsidRPr="007B4F03">
              <w:rPr>
                <w:lang w:val="en-US" w:eastAsia="ru-RU"/>
              </w:rPr>
              <w:t>38</w:t>
            </w:r>
          </w:p>
        </w:tc>
        <w:tc>
          <w:tcPr>
            <w:tcW w:w="840" w:type="dxa"/>
            <w:tcBorders>
              <w:top w:val="nil"/>
              <w:left w:val="nil"/>
              <w:bottom w:val="single" w:sz="4" w:space="0" w:color="auto"/>
              <w:right w:val="single" w:sz="4" w:space="0" w:color="auto"/>
            </w:tcBorders>
            <w:shd w:val="clear" w:color="auto" w:fill="auto"/>
            <w:noWrap/>
            <w:vAlign w:val="bottom"/>
            <w:hideMark/>
          </w:tcPr>
          <w:p w:rsidR="001C37E4" w:rsidRPr="007B4F03" w:rsidRDefault="001C37E4">
            <w:pPr>
              <w:pStyle w:val="Tabletext"/>
              <w:jc w:val="center"/>
              <w:rPr>
                <w:lang w:val="en-US" w:eastAsia="ru-RU"/>
              </w:rPr>
            </w:pPr>
            <w:r w:rsidRPr="007B4F03">
              <w:rPr>
                <w:lang w:val="en-US" w:eastAsia="ru-RU"/>
              </w:rPr>
              <w:t>41</w:t>
            </w:r>
          </w:p>
        </w:tc>
        <w:tc>
          <w:tcPr>
            <w:tcW w:w="839" w:type="dxa"/>
            <w:tcBorders>
              <w:top w:val="nil"/>
              <w:left w:val="nil"/>
              <w:bottom w:val="single" w:sz="4" w:space="0" w:color="auto"/>
              <w:right w:val="single" w:sz="4" w:space="0" w:color="auto"/>
            </w:tcBorders>
            <w:shd w:val="clear" w:color="auto" w:fill="auto"/>
            <w:noWrap/>
            <w:vAlign w:val="bottom"/>
            <w:hideMark/>
          </w:tcPr>
          <w:p w:rsidR="001C37E4" w:rsidRPr="007B4F03" w:rsidRDefault="001C37E4">
            <w:pPr>
              <w:pStyle w:val="Tabletext"/>
              <w:jc w:val="center"/>
              <w:rPr>
                <w:lang w:val="en-US" w:eastAsia="ru-RU"/>
              </w:rPr>
            </w:pPr>
            <w:r w:rsidRPr="007B4F03">
              <w:rPr>
                <w:lang w:val="en-US" w:eastAsia="ru-RU"/>
              </w:rPr>
              <w:t>43</w:t>
            </w:r>
          </w:p>
        </w:tc>
        <w:tc>
          <w:tcPr>
            <w:tcW w:w="840" w:type="dxa"/>
            <w:tcBorders>
              <w:top w:val="nil"/>
              <w:left w:val="nil"/>
              <w:bottom w:val="single" w:sz="4" w:space="0" w:color="auto"/>
              <w:right w:val="single" w:sz="4" w:space="0" w:color="auto"/>
            </w:tcBorders>
            <w:shd w:val="clear" w:color="auto" w:fill="auto"/>
            <w:noWrap/>
            <w:vAlign w:val="bottom"/>
            <w:hideMark/>
          </w:tcPr>
          <w:p w:rsidR="001C37E4" w:rsidRPr="007B4F03" w:rsidRDefault="001C37E4">
            <w:pPr>
              <w:pStyle w:val="Tabletext"/>
              <w:jc w:val="center"/>
              <w:rPr>
                <w:lang w:val="en-US" w:eastAsia="ru-RU"/>
              </w:rPr>
            </w:pPr>
            <w:r w:rsidRPr="007B4F03">
              <w:rPr>
                <w:lang w:val="en-US" w:eastAsia="ru-RU"/>
              </w:rPr>
              <w:t>28</w:t>
            </w:r>
          </w:p>
        </w:tc>
        <w:tc>
          <w:tcPr>
            <w:tcW w:w="882" w:type="dxa"/>
            <w:tcBorders>
              <w:top w:val="nil"/>
              <w:left w:val="nil"/>
              <w:bottom w:val="single" w:sz="4" w:space="0" w:color="auto"/>
              <w:right w:val="single" w:sz="4" w:space="0" w:color="auto"/>
            </w:tcBorders>
            <w:shd w:val="clear" w:color="auto" w:fill="auto"/>
            <w:noWrap/>
            <w:vAlign w:val="bottom"/>
            <w:hideMark/>
          </w:tcPr>
          <w:p w:rsidR="001C37E4" w:rsidRPr="007B4F03" w:rsidRDefault="001C37E4">
            <w:pPr>
              <w:pStyle w:val="Tabletext"/>
              <w:jc w:val="center"/>
              <w:rPr>
                <w:lang w:val="en-US" w:eastAsia="ru-RU"/>
              </w:rPr>
            </w:pPr>
            <w:r w:rsidRPr="007B4F03">
              <w:rPr>
                <w:lang w:val="en-US" w:eastAsia="ru-RU"/>
              </w:rPr>
              <w:t>31</w:t>
            </w:r>
          </w:p>
        </w:tc>
        <w:tc>
          <w:tcPr>
            <w:tcW w:w="840" w:type="dxa"/>
            <w:tcBorders>
              <w:top w:val="nil"/>
              <w:left w:val="nil"/>
              <w:bottom w:val="single" w:sz="4" w:space="0" w:color="auto"/>
              <w:right w:val="single" w:sz="4" w:space="0" w:color="auto"/>
            </w:tcBorders>
            <w:shd w:val="clear" w:color="auto" w:fill="auto"/>
            <w:noWrap/>
            <w:vAlign w:val="bottom"/>
            <w:hideMark/>
          </w:tcPr>
          <w:p w:rsidR="001C37E4" w:rsidRPr="007B4F03" w:rsidRDefault="001C37E4">
            <w:pPr>
              <w:pStyle w:val="Tabletext"/>
              <w:jc w:val="center"/>
              <w:rPr>
                <w:lang w:val="en-US" w:eastAsia="ru-RU"/>
              </w:rPr>
            </w:pPr>
            <w:r w:rsidRPr="007B4F03">
              <w:rPr>
                <w:lang w:val="en-US" w:eastAsia="ru-RU"/>
              </w:rPr>
              <w:t>34</w:t>
            </w:r>
          </w:p>
        </w:tc>
        <w:tc>
          <w:tcPr>
            <w:tcW w:w="709" w:type="dxa"/>
            <w:tcBorders>
              <w:top w:val="nil"/>
              <w:left w:val="nil"/>
              <w:bottom w:val="single" w:sz="4" w:space="0" w:color="auto"/>
              <w:right w:val="single" w:sz="4" w:space="0" w:color="auto"/>
            </w:tcBorders>
            <w:shd w:val="clear" w:color="auto" w:fill="auto"/>
            <w:noWrap/>
            <w:vAlign w:val="bottom"/>
            <w:hideMark/>
          </w:tcPr>
          <w:p w:rsidR="001C37E4" w:rsidRPr="007B4F03" w:rsidRDefault="001C37E4">
            <w:pPr>
              <w:pStyle w:val="Tabletext"/>
              <w:jc w:val="center"/>
              <w:rPr>
                <w:lang w:val="en-US" w:eastAsia="ru-RU"/>
              </w:rPr>
            </w:pPr>
            <w:r w:rsidRPr="007B4F03">
              <w:rPr>
                <w:lang w:val="en-US" w:eastAsia="ru-RU"/>
              </w:rPr>
              <w:t>36</w:t>
            </w:r>
          </w:p>
        </w:tc>
      </w:tr>
      <w:tr w:rsidR="001C37E4" w:rsidRPr="007B4F03" w:rsidTr="001C37E4">
        <w:trPr>
          <w:trHeight w:val="300"/>
          <w:jc w:val="center"/>
        </w:trPr>
        <w:tc>
          <w:tcPr>
            <w:tcW w:w="26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37E4" w:rsidRPr="007B4F03" w:rsidRDefault="001C37E4">
            <w:pPr>
              <w:pStyle w:val="Tabletext"/>
              <w:rPr>
                <w:lang w:val="en-US" w:eastAsia="ru-RU"/>
              </w:rPr>
            </w:pPr>
            <w:r w:rsidRPr="007B4F03">
              <w:rPr>
                <w:lang w:val="en-US" w:eastAsia="ru-RU"/>
              </w:rPr>
              <w:t>Radar 4</w:t>
            </w:r>
          </w:p>
        </w:tc>
        <w:tc>
          <w:tcPr>
            <w:tcW w:w="994" w:type="dxa"/>
            <w:tcBorders>
              <w:top w:val="nil"/>
              <w:left w:val="single" w:sz="4" w:space="0" w:color="auto"/>
              <w:bottom w:val="single" w:sz="4" w:space="0" w:color="auto"/>
              <w:right w:val="single" w:sz="4" w:space="0" w:color="auto"/>
            </w:tcBorders>
            <w:shd w:val="clear" w:color="auto" w:fill="auto"/>
            <w:noWrap/>
            <w:vAlign w:val="bottom"/>
            <w:hideMark/>
          </w:tcPr>
          <w:p w:rsidR="001C37E4" w:rsidRPr="007B4F03" w:rsidRDefault="001C37E4">
            <w:pPr>
              <w:pStyle w:val="Tabletext"/>
              <w:jc w:val="center"/>
              <w:rPr>
                <w:lang w:val="en-US" w:eastAsia="ru-RU"/>
              </w:rPr>
            </w:pPr>
            <w:r w:rsidRPr="007B4F03">
              <w:rPr>
                <w:lang w:val="en-US" w:eastAsia="ru-RU"/>
              </w:rPr>
              <w:t>28</w:t>
            </w:r>
          </w:p>
        </w:tc>
        <w:tc>
          <w:tcPr>
            <w:tcW w:w="728" w:type="dxa"/>
            <w:tcBorders>
              <w:top w:val="nil"/>
              <w:left w:val="nil"/>
              <w:bottom w:val="single" w:sz="4" w:space="0" w:color="auto"/>
              <w:right w:val="single" w:sz="4" w:space="0" w:color="auto"/>
            </w:tcBorders>
            <w:shd w:val="clear" w:color="auto" w:fill="auto"/>
            <w:noWrap/>
            <w:vAlign w:val="bottom"/>
            <w:hideMark/>
          </w:tcPr>
          <w:p w:rsidR="001C37E4" w:rsidRPr="007B4F03" w:rsidRDefault="001C37E4">
            <w:pPr>
              <w:pStyle w:val="Tabletext"/>
              <w:jc w:val="center"/>
              <w:rPr>
                <w:lang w:val="en-US" w:eastAsia="ru-RU"/>
              </w:rPr>
            </w:pPr>
            <w:r w:rsidRPr="007B4F03">
              <w:rPr>
                <w:lang w:val="en-US" w:eastAsia="ru-RU"/>
              </w:rPr>
              <w:t>31</w:t>
            </w:r>
          </w:p>
        </w:tc>
        <w:tc>
          <w:tcPr>
            <w:tcW w:w="840" w:type="dxa"/>
            <w:tcBorders>
              <w:top w:val="nil"/>
              <w:left w:val="nil"/>
              <w:bottom w:val="single" w:sz="4" w:space="0" w:color="auto"/>
              <w:right w:val="single" w:sz="4" w:space="0" w:color="auto"/>
            </w:tcBorders>
            <w:shd w:val="clear" w:color="auto" w:fill="auto"/>
            <w:noWrap/>
            <w:vAlign w:val="bottom"/>
            <w:hideMark/>
          </w:tcPr>
          <w:p w:rsidR="001C37E4" w:rsidRPr="007B4F03" w:rsidRDefault="001C37E4">
            <w:pPr>
              <w:pStyle w:val="Tabletext"/>
              <w:jc w:val="center"/>
              <w:rPr>
                <w:lang w:val="en-US" w:eastAsia="ru-RU"/>
              </w:rPr>
            </w:pPr>
            <w:r w:rsidRPr="007B4F03">
              <w:rPr>
                <w:lang w:val="en-US" w:eastAsia="ru-RU"/>
              </w:rPr>
              <w:t>34</w:t>
            </w:r>
          </w:p>
        </w:tc>
        <w:tc>
          <w:tcPr>
            <w:tcW w:w="839" w:type="dxa"/>
            <w:tcBorders>
              <w:top w:val="nil"/>
              <w:left w:val="nil"/>
              <w:bottom w:val="single" w:sz="4" w:space="0" w:color="auto"/>
              <w:right w:val="single" w:sz="4" w:space="0" w:color="auto"/>
            </w:tcBorders>
            <w:shd w:val="clear" w:color="auto" w:fill="auto"/>
            <w:noWrap/>
            <w:vAlign w:val="bottom"/>
            <w:hideMark/>
          </w:tcPr>
          <w:p w:rsidR="001C37E4" w:rsidRPr="007B4F03" w:rsidRDefault="001C37E4">
            <w:pPr>
              <w:pStyle w:val="Tabletext"/>
              <w:jc w:val="center"/>
              <w:rPr>
                <w:lang w:val="en-US" w:eastAsia="ru-RU"/>
              </w:rPr>
            </w:pPr>
            <w:r w:rsidRPr="007B4F03">
              <w:rPr>
                <w:lang w:val="en-US" w:eastAsia="ru-RU"/>
              </w:rPr>
              <w:t>36</w:t>
            </w:r>
          </w:p>
        </w:tc>
        <w:tc>
          <w:tcPr>
            <w:tcW w:w="840" w:type="dxa"/>
            <w:tcBorders>
              <w:top w:val="nil"/>
              <w:left w:val="nil"/>
              <w:bottom w:val="single" w:sz="4" w:space="0" w:color="auto"/>
              <w:right w:val="single" w:sz="4" w:space="0" w:color="auto"/>
            </w:tcBorders>
            <w:shd w:val="clear" w:color="auto" w:fill="auto"/>
            <w:noWrap/>
            <w:vAlign w:val="bottom"/>
            <w:hideMark/>
          </w:tcPr>
          <w:p w:rsidR="001C37E4" w:rsidRPr="007B4F03" w:rsidRDefault="001C37E4">
            <w:pPr>
              <w:pStyle w:val="Tabletext"/>
              <w:jc w:val="center"/>
              <w:rPr>
                <w:lang w:val="en-US" w:eastAsia="ru-RU"/>
              </w:rPr>
            </w:pPr>
            <w:r w:rsidRPr="007B4F03">
              <w:rPr>
                <w:lang w:val="en-US" w:eastAsia="ru-RU"/>
              </w:rPr>
              <w:t>22</w:t>
            </w:r>
          </w:p>
        </w:tc>
        <w:tc>
          <w:tcPr>
            <w:tcW w:w="882" w:type="dxa"/>
            <w:tcBorders>
              <w:top w:val="nil"/>
              <w:left w:val="nil"/>
              <w:bottom w:val="single" w:sz="4" w:space="0" w:color="auto"/>
              <w:right w:val="single" w:sz="4" w:space="0" w:color="auto"/>
            </w:tcBorders>
            <w:shd w:val="clear" w:color="auto" w:fill="auto"/>
            <w:noWrap/>
            <w:vAlign w:val="bottom"/>
            <w:hideMark/>
          </w:tcPr>
          <w:p w:rsidR="001C37E4" w:rsidRPr="007B4F03" w:rsidRDefault="001C37E4">
            <w:pPr>
              <w:pStyle w:val="Tabletext"/>
              <w:jc w:val="center"/>
              <w:rPr>
                <w:lang w:val="en-US" w:eastAsia="ru-RU"/>
              </w:rPr>
            </w:pPr>
            <w:r w:rsidRPr="007B4F03">
              <w:rPr>
                <w:lang w:val="en-US" w:eastAsia="ru-RU"/>
              </w:rPr>
              <w:t>26</w:t>
            </w:r>
          </w:p>
        </w:tc>
        <w:tc>
          <w:tcPr>
            <w:tcW w:w="840" w:type="dxa"/>
            <w:tcBorders>
              <w:top w:val="nil"/>
              <w:left w:val="nil"/>
              <w:bottom w:val="single" w:sz="4" w:space="0" w:color="auto"/>
              <w:right w:val="single" w:sz="4" w:space="0" w:color="auto"/>
            </w:tcBorders>
            <w:shd w:val="clear" w:color="auto" w:fill="auto"/>
            <w:noWrap/>
            <w:vAlign w:val="bottom"/>
            <w:hideMark/>
          </w:tcPr>
          <w:p w:rsidR="001C37E4" w:rsidRPr="007B4F03" w:rsidRDefault="001C37E4">
            <w:pPr>
              <w:pStyle w:val="Tabletext"/>
              <w:jc w:val="center"/>
              <w:rPr>
                <w:lang w:val="en-US" w:eastAsia="ru-RU"/>
              </w:rPr>
            </w:pPr>
            <w:r w:rsidRPr="007B4F03">
              <w:rPr>
                <w:lang w:val="en-US" w:eastAsia="ru-RU"/>
              </w:rPr>
              <w:t>26</w:t>
            </w:r>
          </w:p>
        </w:tc>
        <w:tc>
          <w:tcPr>
            <w:tcW w:w="709" w:type="dxa"/>
            <w:tcBorders>
              <w:top w:val="nil"/>
              <w:left w:val="nil"/>
              <w:bottom w:val="single" w:sz="4" w:space="0" w:color="auto"/>
              <w:right w:val="single" w:sz="4" w:space="0" w:color="auto"/>
            </w:tcBorders>
            <w:shd w:val="clear" w:color="auto" w:fill="auto"/>
            <w:noWrap/>
            <w:vAlign w:val="bottom"/>
            <w:hideMark/>
          </w:tcPr>
          <w:p w:rsidR="001C37E4" w:rsidRPr="007B4F03" w:rsidRDefault="001C37E4">
            <w:pPr>
              <w:pStyle w:val="Tabletext"/>
              <w:jc w:val="center"/>
              <w:rPr>
                <w:lang w:val="en-US" w:eastAsia="ru-RU"/>
              </w:rPr>
            </w:pPr>
            <w:r w:rsidRPr="007B4F03">
              <w:rPr>
                <w:lang w:val="en-US" w:eastAsia="ru-RU"/>
              </w:rPr>
              <w:t>29</w:t>
            </w:r>
          </w:p>
        </w:tc>
      </w:tr>
      <w:tr w:rsidR="001C37E4" w:rsidRPr="007B4F03" w:rsidTr="001C37E4">
        <w:trPr>
          <w:trHeight w:val="300"/>
          <w:jc w:val="center"/>
        </w:trPr>
        <w:tc>
          <w:tcPr>
            <w:tcW w:w="26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37E4" w:rsidRPr="007B4F03" w:rsidRDefault="001C37E4">
            <w:pPr>
              <w:pStyle w:val="Tabletext"/>
              <w:rPr>
                <w:lang w:val="en-US" w:eastAsia="ru-RU"/>
              </w:rPr>
            </w:pPr>
            <w:r w:rsidRPr="007B4F03">
              <w:rPr>
                <w:lang w:val="en-US" w:eastAsia="ru-RU"/>
              </w:rPr>
              <w:t>Radar 5</w:t>
            </w:r>
          </w:p>
        </w:tc>
        <w:tc>
          <w:tcPr>
            <w:tcW w:w="994" w:type="dxa"/>
            <w:tcBorders>
              <w:top w:val="nil"/>
              <w:left w:val="single" w:sz="4" w:space="0" w:color="auto"/>
              <w:bottom w:val="single" w:sz="4" w:space="0" w:color="auto"/>
              <w:right w:val="single" w:sz="4" w:space="0" w:color="auto"/>
            </w:tcBorders>
            <w:shd w:val="clear" w:color="auto" w:fill="auto"/>
            <w:noWrap/>
            <w:vAlign w:val="bottom"/>
            <w:hideMark/>
          </w:tcPr>
          <w:p w:rsidR="001C37E4" w:rsidRPr="007B4F03" w:rsidRDefault="001C37E4">
            <w:pPr>
              <w:pStyle w:val="Tabletext"/>
              <w:jc w:val="center"/>
              <w:rPr>
                <w:lang w:val="en-US" w:eastAsia="ru-RU"/>
              </w:rPr>
            </w:pPr>
            <w:r w:rsidRPr="007B4F03">
              <w:rPr>
                <w:lang w:val="en-US" w:eastAsia="ru-RU"/>
              </w:rPr>
              <w:t>31</w:t>
            </w:r>
          </w:p>
        </w:tc>
        <w:tc>
          <w:tcPr>
            <w:tcW w:w="728" w:type="dxa"/>
            <w:tcBorders>
              <w:top w:val="nil"/>
              <w:left w:val="nil"/>
              <w:bottom w:val="single" w:sz="4" w:space="0" w:color="auto"/>
              <w:right w:val="single" w:sz="4" w:space="0" w:color="auto"/>
            </w:tcBorders>
            <w:shd w:val="clear" w:color="auto" w:fill="auto"/>
            <w:noWrap/>
            <w:vAlign w:val="bottom"/>
            <w:hideMark/>
          </w:tcPr>
          <w:p w:rsidR="001C37E4" w:rsidRPr="007B4F03" w:rsidRDefault="001C37E4">
            <w:pPr>
              <w:pStyle w:val="Tabletext"/>
              <w:jc w:val="center"/>
              <w:rPr>
                <w:lang w:val="en-US" w:eastAsia="ru-RU"/>
              </w:rPr>
            </w:pPr>
            <w:r w:rsidRPr="007B4F03">
              <w:rPr>
                <w:lang w:val="en-US" w:eastAsia="ru-RU"/>
              </w:rPr>
              <w:t>34</w:t>
            </w:r>
          </w:p>
        </w:tc>
        <w:tc>
          <w:tcPr>
            <w:tcW w:w="840" w:type="dxa"/>
            <w:tcBorders>
              <w:top w:val="nil"/>
              <w:left w:val="nil"/>
              <w:bottom w:val="single" w:sz="4" w:space="0" w:color="auto"/>
              <w:right w:val="single" w:sz="4" w:space="0" w:color="auto"/>
            </w:tcBorders>
            <w:shd w:val="clear" w:color="auto" w:fill="auto"/>
            <w:noWrap/>
            <w:vAlign w:val="bottom"/>
            <w:hideMark/>
          </w:tcPr>
          <w:p w:rsidR="001C37E4" w:rsidRPr="007B4F03" w:rsidRDefault="001C37E4">
            <w:pPr>
              <w:pStyle w:val="Tabletext"/>
              <w:jc w:val="center"/>
              <w:rPr>
                <w:lang w:val="en-US" w:eastAsia="ru-RU"/>
              </w:rPr>
            </w:pPr>
            <w:r w:rsidRPr="007B4F03">
              <w:rPr>
                <w:lang w:val="en-US" w:eastAsia="ru-RU"/>
              </w:rPr>
              <w:t>37</w:t>
            </w:r>
          </w:p>
        </w:tc>
        <w:tc>
          <w:tcPr>
            <w:tcW w:w="839" w:type="dxa"/>
            <w:tcBorders>
              <w:top w:val="nil"/>
              <w:left w:val="nil"/>
              <w:bottom w:val="single" w:sz="4" w:space="0" w:color="auto"/>
              <w:right w:val="single" w:sz="4" w:space="0" w:color="auto"/>
            </w:tcBorders>
            <w:shd w:val="clear" w:color="auto" w:fill="auto"/>
            <w:noWrap/>
            <w:vAlign w:val="bottom"/>
            <w:hideMark/>
          </w:tcPr>
          <w:p w:rsidR="001C37E4" w:rsidRPr="007B4F03" w:rsidRDefault="001C37E4">
            <w:pPr>
              <w:pStyle w:val="Tabletext"/>
              <w:jc w:val="center"/>
              <w:rPr>
                <w:lang w:val="en-US" w:eastAsia="ru-RU"/>
              </w:rPr>
            </w:pPr>
            <w:r w:rsidRPr="007B4F03">
              <w:rPr>
                <w:lang w:val="en-US" w:eastAsia="ru-RU"/>
              </w:rPr>
              <w:t>39</w:t>
            </w:r>
          </w:p>
        </w:tc>
        <w:tc>
          <w:tcPr>
            <w:tcW w:w="840" w:type="dxa"/>
            <w:tcBorders>
              <w:top w:val="nil"/>
              <w:left w:val="nil"/>
              <w:bottom w:val="single" w:sz="4" w:space="0" w:color="auto"/>
              <w:right w:val="single" w:sz="4" w:space="0" w:color="auto"/>
            </w:tcBorders>
            <w:shd w:val="clear" w:color="auto" w:fill="auto"/>
            <w:noWrap/>
            <w:vAlign w:val="bottom"/>
            <w:hideMark/>
          </w:tcPr>
          <w:p w:rsidR="001C37E4" w:rsidRPr="007B4F03" w:rsidRDefault="001C37E4">
            <w:pPr>
              <w:pStyle w:val="Tabletext"/>
              <w:jc w:val="center"/>
              <w:rPr>
                <w:lang w:val="en-US" w:eastAsia="ru-RU"/>
              </w:rPr>
            </w:pPr>
            <w:r w:rsidRPr="007B4F03">
              <w:rPr>
                <w:lang w:val="en-US" w:eastAsia="ru-RU"/>
              </w:rPr>
              <w:t>24</w:t>
            </w:r>
          </w:p>
        </w:tc>
        <w:tc>
          <w:tcPr>
            <w:tcW w:w="882" w:type="dxa"/>
            <w:tcBorders>
              <w:top w:val="nil"/>
              <w:left w:val="nil"/>
              <w:bottom w:val="single" w:sz="4" w:space="0" w:color="auto"/>
              <w:right w:val="single" w:sz="4" w:space="0" w:color="auto"/>
            </w:tcBorders>
            <w:shd w:val="clear" w:color="auto" w:fill="auto"/>
            <w:noWrap/>
            <w:vAlign w:val="bottom"/>
            <w:hideMark/>
          </w:tcPr>
          <w:p w:rsidR="001C37E4" w:rsidRPr="007B4F03" w:rsidRDefault="001C37E4">
            <w:pPr>
              <w:pStyle w:val="Tabletext"/>
              <w:jc w:val="center"/>
              <w:rPr>
                <w:lang w:val="en-US" w:eastAsia="ru-RU"/>
              </w:rPr>
            </w:pPr>
            <w:r w:rsidRPr="007B4F03">
              <w:rPr>
                <w:lang w:val="en-US" w:eastAsia="ru-RU"/>
              </w:rPr>
              <w:t>28</w:t>
            </w:r>
          </w:p>
        </w:tc>
        <w:tc>
          <w:tcPr>
            <w:tcW w:w="840" w:type="dxa"/>
            <w:tcBorders>
              <w:top w:val="nil"/>
              <w:left w:val="nil"/>
              <w:bottom w:val="single" w:sz="4" w:space="0" w:color="auto"/>
              <w:right w:val="single" w:sz="4" w:space="0" w:color="auto"/>
            </w:tcBorders>
            <w:shd w:val="clear" w:color="auto" w:fill="auto"/>
            <w:noWrap/>
            <w:vAlign w:val="bottom"/>
            <w:hideMark/>
          </w:tcPr>
          <w:p w:rsidR="001C37E4" w:rsidRPr="007B4F03" w:rsidRDefault="001C37E4">
            <w:pPr>
              <w:pStyle w:val="Tabletext"/>
              <w:jc w:val="center"/>
              <w:rPr>
                <w:lang w:val="en-US" w:eastAsia="ru-RU"/>
              </w:rPr>
            </w:pPr>
            <w:r w:rsidRPr="007B4F03">
              <w:rPr>
                <w:lang w:val="en-US" w:eastAsia="ru-RU"/>
              </w:rPr>
              <w:t>31</w:t>
            </w:r>
          </w:p>
        </w:tc>
        <w:tc>
          <w:tcPr>
            <w:tcW w:w="709" w:type="dxa"/>
            <w:tcBorders>
              <w:top w:val="nil"/>
              <w:left w:val="nil"/>
              <w:bottom w:val="single" w:sz="4" w:space="0" w:color="auto"/>
              <w:right w:val="single" w:sz="4" w:space="0" w:color="auto"/>
            </w:tcBorders>
            <w:shd w:val="clear" w:color="auto" w:fill="auto"/>
            <w:noWrap/>
            <w:vAlign w:val="bottom"/>
            <w:hideMark/>
          </w:tcPr>
          <w:p w:rsidR="001C37E4" w:rsidRPr="007B4F03" w:rsidRDefault="001C37E4">
            <w:pPr>
              <w:pStyle w:val="Tabletext"/>
              <w:jc w:val="center"/>
              <w:rPr>
                <w:lang w:val="en-US" w:eastAsia="ru-RU"/>
              </w:rPr>
            </w:pPr>
            <w:r w:rsidRPr="007B4F03">
              <w:rPr>
                <w:lang w:val="en-US" w:eastAsia="ru-RU"/>
              </w:rPr>
              <w:t>32</w:t>
            </w:r>
          </w:p>
        </w:tc>
      </w:tr>
      <w:tr w:rsidR="001C37E4" w:rsidRPr="007B4F03" w:rsidTr="001C37E4">
        <w:trPr>
          <w:trHeight w:val="300"/>
          <w:jc w:val="center"/>
        </w:trPr>
        <w:tc>
          <w:tcPr>
            <w:tcW w:w="26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37E4" w:rsidRPr="007B4F03" w:rsidRDefault="001C37E4">
            <w:pPr>
              <w:pStyle w:val="Tabletext"/>
              <w:rPr>
                <w:lang w:val="en-US" w:eastAsia="ru-RU"/>
              </w:rPr>
            </w:pPr>
            <w:r w:rsidRPr="007B4F03">
              <w:rPr>
                <w:lang w:val="en-US" w:eastAsia="ru-RU"/>
              </w:rPr>
              <w:t>Radar 7</w:t>
            </w:r>
          </w:p>
        </w:tc>
        <w:tc>
          <w:tcPr>
            <w:tcW w:w="994" w:type="dxa"/>
            <w:tcBorders>
              <w:top w:val="nil"/>
              <w:left w:val="single" w:sz="4" w:space="0" w:color="auto"/>
              <w:bottom w:val="single" w:sz="4" w:space="0" w:color="auto"/>
              <w:right w:val="single" w:sz="4" w:space="0" w:color="auto"/>
            </w:tcBorders>
            <w:shd w:val="clear" w:color="auto" w:fill="auto"/>
            <w:noWrap/>
            <w:vAlign w:val="bottom"/>
            <w:hideMark/>
          </w:tcPr>
          <w:p w:rsidR="001C37E4" w:rsidRPr="007B4F03" w:rsidRDefault="001C37E4">
            <w:pPr>
              <w:pStyle w:val="Tabletext"/>
              <w:jc w:val="center"/>
              <w:rPr>
                <w:lang w:val="en-US" w:eastAsia="ru-RU"/>
              </w:rPr>
            </w:pPr>
            <w:r w:rsidRPr="007B4F03">
              <w:rPr>
                <w:lang w:val="en-US" w:eastAsia="ru-RU"/>
              </w:rPr>
              <w:t>17</w:t>
            </w:r>
          </w:p>
        </w:tc>
        <w:tc>
          <w:tcPr>
            <w:tcW w:w="728" w:type="dxa"/>
            <w:tcBorders>
              <w:top w:val="nil"/>
              <w:left w:val="nil"/>
              <w:bottom w:val="single" w:sz="4" w:space="0" w:color="auto"/>
              <w:right w:val="single" w:sz="4" w:space="0" w:color="auto"/>
            </w:tcBorders>
            <w:shd w:val="clear" w:color="auto" w:fill="auto"/>
            <w:noWrap/>
            <w:vAlign w:val="bottom"/>
            <w:hideMark/>
          </w:tcPr>
          <w:p w:rsidR="001C37E4" w:rsidRPr="007B4F03" w:rsidRDefault="001C37E4">
            <w:pPr>
              <w:pStyle w:val="Tabletext"/>
              <w:jc w:val="center"/>
              <w:rPr>
                <w:lang w:val="en-US" w:eastAsia="ru-RU"/>
              </w:rPr>
            </w:pPr>
            <w:r w:rsidRPr="007B4F03">
              <w:rPr>
                <w:lang w:val="en-US" w:eastAsia="ru-RU"/>
              </w:rPr>
              <w:t>18</w:t>
            </w:r>
          </w:p>
        </w:tc>
        <w:tc>
          <w:tcPr>
            <w:tcW w:w="840" w:type="dxa"/>
            <w:tcBorders>
              <w:top w:val="nil"/>
              <w:left w:val="nil"/>
              <w:bottom w:val="single" w:sz="4" w:space="0" w:color="auto"/>
              <w:right w:val="single" w:sz="4" w:space="0" w:color="auto"/>
            </w:tcBorders>
            <w:shd w:val="clear" w:color="auto" w:fill="auto"/>
            <w:noWrap/>
            <w:vAlign w:val="bottom"/>
            <w:hideMark/>
          </w:tcPr>
          <w:p w:rsidR="001C37E4" w:rsidRPr="007B4F03" w:rsidRDefault="001C37E4">
            <w:pPr>
              <w:pStyle w:val="Tabletext"/>
              <w:jc w:val="center"/>
              <w:rPr>
                <w:lang w:val="en-US" w:eastAsia="ru-RU"/>
              </w:rPr>
            </w:pPr>
            <w:r w:rsidRPr="007B4F03">
              <w:rPr>
                <w:lang w:val="en-US" w:eastAsia="ru-RU"/>
              </w:rPr>
              <w:t>18</w:t>
            </w:r>
          </w:p>
        </w:tc>
        <w:tc>
          <w:tcPr>
            <w:tcW w:w="839" w:type="dxa"/>
            <w:tcBorders>
              <w:top w:val="nil"/>
              <w:left w:val="nil"/>
              <w:bottom w:val="single" w:sz="4" w:space="0" w:color="auto"/>
              <w:right w:val="single" w:sz="4" w:space="0" w:color="auto"/>
            </w:tcBorders>
            <w:shd w:val="clear" w:color="auto" w:fill="auto"/>
            <w:noWrap/>
            <w:vAlign w:val="bottom"/>
            <w:hideMark/>
          </w:tcPr>
          <w:p w:rsidR="001C37E4" w:rsidRPr="007B4F03" w:rsidRDefault="001C37E4">
            <w:pPr>
              <w:pStyle w:val="Tabletext"/>
              <w:jc w:val="center"/>
              <w:rPr>
                <w:lang w:val="en-US" w:eastAsia="ru-RU"/>
              </w:rPr>
            </w:pPr>
            <w:r w:rsidRPr="007B4F03">
              <w:rPr>
                <w:lang w:val="en-US" w:eastAsia="ru-RU"/>
              </w:rPr>
              <w:t>24</w:t>
            </w:r>
          </w:p>
        </w:tc>
        <w:tc>
          <w:tcPr>
            <w:tcW w:w="840" w:type="dxa"/>
            <w:tcBorders>
              <w:top w:val="nil"/>
              <w:left w:val="nil"/>
              <w:bottom w:val="single" w:sz="4" w:space="0" w:color="auto"/>
              <w:right w:val="single" w:sz="4" w:space="0" w:color="auto"/>
            </w:tcBorders>
            <w:shd w:val="clear" w:color="auto" w:fill="auto"/>
            <w:noWrap/>
            <w:vAlign w:val="bottom"/>
            <w:hideMark/>
          </w:tcPr>
          <w:p w:rsidR="001C37E4" w:rsidRPr="007B4F03" w:rsidRDefault="001C37E4">
            <w:pPr>
              <w:pStyle w:val="Tabletext"/>
              <w:jc w:val="center"/>
              <w:rPr>
                <w:lang w:val="en-US" w:eastAsia="ru-RU"/>
              </w:rPr>
            </w:pPr>
            <w:r w:rsidRPr="007B4F03">
              <w:rPr>
                <w:lang w:val="en-US" w:eastAsia="ru-RU"/>
              </w:rPr>
              <w:t>6</w:t>
            </w:r>
          </w:p>
        </w:tc>
        <w:tc>
          <w:tcPr>
            <w:tcW w:w="882" w:type="dxa"/>
            <w:tcBorders>
              <w:top w:val="nil"/>
              <w:left w:val="nil"/>
              <w:bottom w:val="single" w:sz="4" w:space="0" w:color="auto"/>
              <w:right w:val="single" w:sz="4" w:space="0" w:color="auto"/>
            </w:tcBorders>
            <w:shd w:val="clear" w:color="auto" w:fill="auto"/>
            <w:noWrap/>
            <w:vAlign w:val="bottom"/>
            <w:hideMark/>
          </w:tcPr>
          <w:p w:rsidR="001C37E4" w:rsidRPr="007B4F03" w:rsidRDefault="001C37E4">
            <w:pPr>
              <w:pStyle w:val="Tabletext"/>
              <w:jc w:val="center"/>
              <w:rPr>
                <w:lang w:val="en-US" w:eastAsia="ru-RU"/>
              </w:rPr>
            </w:pPr>
            <w:r w:rsidRPr="007B4F03">
              <w:rPr>
                <w:lang w:val="en-US" w:eastAsia="ru-RU"/>
              </w:rPr>
              <w:t>6</w:t>
            </w:r>
          </w:p>
        </w:tc>
        <w:tc>
          <w:tcPr>
            <w:tcW w:w="840" w:type="dxa"/>
            <w:tcBorders>
              <w:top w:val="nil"/>
              <w:left w:val="nil"/>
              <w:bottom w:val="single" w:sz="4" w:space="0" w:color="auto"/>
              <w:right w:val="single" w:sz="4" w:space="0" w:color="auto"/>
            </w:tcBorders>
            <w:shd w:val="clear" w:color="auto" w:fill="auto"/>
            <w:noWrap/>
            <w:vAlign w:val="bottom"/>
            <w:hideMark/>
          </w:tcPr>
          <w:p w:rsidR="001C37E4" w:rsidRPr="007B4F03" w:rsidRDefault="001C37E4">
            <w:pPr>
              <w:pStyle w:val="Tabletext"/>
              <w:jc w:val="center"/>
              <w:rPr>
                <w:lang w:val="en-US" w:eastAsia="ru-RU"/>
              </w:rPr>
            </w:pPr>
            <w:r w:rsidRPr="007B4F03">
              <w:rPr>
                <w:lang w:val="en-US" w:eastAsia="ru-RU"/>
              </w:rPr>
              <w:t>6</w:t>
            </w:r>
          </w:p>
        </w:tc>
        <w:tc>
          <w:tcPr>
            <w:tcW w:w="709" w:type="dxa"/>
            <w:tcBorders>
              <w:top w:val="nil"/>
              <w:left w:val="nil"/>
              <w:bottom w:val="single" w:sz="4" w:space="0" w:color="auto"/>
              <w:right w:val="single" w:sz="4" w:space="0" w:color="auto"/>
            </w:tcBorders>
            <w:shd w:val="clear" w:color="auto" w:fill="auto"/>
            <w:noWrap/>
            <w:vAlign w:val="bottom"/>
            <w:hideMark/>
          </w:tcPr>
          <w:p w:rsidR="001C37E4" w:rsidRPr="007B4F03" w:rsidRDefault="001C37E4">
            <w:pPr>
              <w:pStyle w:val="Tabletext"/>
              <w:jc w:val="center"/>
              <w:rPr>
                <w:lang w:val="en-US" w:eastAsia="ru-RU"/>
              </w:rPr>
            </w:pPr>
            <w:r w:rsidRPr="007B4F03">
              <w:rPr>
                <w:lang w:val="en-US" w:eastAsia="ru-RU"/>
              </w:rPr>
              <w:t>10</w:t>
            </w:r>
          </w:p>
        </w:tc>
      </w:tr>
      <w:tr w:rsidR="001C37E4" w:rsidRPr="007B4F03" w:rsidTr="001C37E4">
        <w:trPr>
          <w:trHeight w:val="300"/>
          <w:jc w:val="center"/>
        </w:trPr>
        <w:tc>
          <w:tcPr>
            <w:tcW w:w="2690" w:type="dxa"/>
            <w:tcBorders>
              <w:top w:val="nil"/>
              <w:left w:val="single" w:sz="4" w:space="0" w:color="auto"/>
              <w:bottom w:val="single" w:sz="4" w:space="0" w:color="auto"/>
              <w:right w:val="single" w:sz="4" w:space="0" w:color="auto"/>
            </w:tcBorders>
            <w:shd w:val="clear" w:color="auto" w:fill="auto"/>
            <w:noWrap/>
            <w:vAlign w:val="center"/>
            <w:hideMark/>
          </w:tcPr>
          <w:p w:rsidR="001C37E4" w:rsidRPr="007B4F03" w:rsidRDefault="001C37E4">
            <w:pPr>
              <w:pStyle w:val="Tabletext"/>
              <w:rPr>
                <w:lang w:val="en-US" w:eastAsia="ru-RU"/>
              </w:rPr>
            </w:pPr>
            <w:r w:rsidRPr="007B4F03">
              <w:rPr>
                <w:lang w:val="en-US" w:eastAsia="ru-RU"/>
              </w:rPr>
              <w:t>Radar 12</w:t>
            </w:r>
          </w:p>
        </w:tc>
        <w:tc>
          <w:tcPr>
            <w:tcW w:w="994" w:type="dxa"/>
            <w:tcBorders>
              <w:top w:val="nil"/>
              <w:left w:val="single" w:sz="4" w:space="0" w:color="auto"/>
              <w:bottom w:val="single" w:sz="4" w:space="0" w:color="auto"/>
              <w:right w:val="single" w:sz="4" w:space="0" w:color="auto"/>
            </w:tcBorders>
            <w:shd w:val="clear" w:color="auto" w:fill="auto"/>
            <w:noWrap/>
            <w:vAlign w:val="bottom"/>
            <w:hideMark/>
          </w:tcPr>
          <w:p w:rsidR="001C37E4" w:rsidRPr="007B4F03" w:rsidRDefault="001C37E4">
            <w:pPr>
              <w:pStyle w:val="Tabletext"/>
              <w:jc w:val="center"/>
              <w:rPr>
                <w:lang w:val="en-US" w:eastAsia="ru-RU"/>
              </w:rPr>
            </w:pPr>
            <w:r w:rsidRPr="007B4F03">
              <w:rPr>
                <w:lang w:val="en-US" w:eastAsia="ru-RU"/>
              </w:rPr>
              <w:t>21</w:t>
            </w:r>
          </w:p>
        </w:tc>
        <w:tc>
          <w:tcPr>
            <w:tcW w:w="728" w:type="dxa"/>
            <w:tcBorders>
              <w:top w:val="nil"/>
              <w:left w:val="nil"/>
              <w:bottom w:val="single" w:sz="4" w:space="0" w:color="auto"/>
              <w:right w:val="single" w:sz="4" w:space="0" w:color="auto"/>
            </w:tcBorders>
            <w:shd w:val="clear" w:color="auto" w:fill="auto"/>
            <w:noWrap/>
            <w:vAlign w:val="bottom"/>
            <w:hideMark/>
          </w:tcPr>
          <w:p w:rsidR="001C37E4" w:rsidRPr="007B4F03" w:rsidRDefault="001C37E4">
            <w:pPr>
              <w:pStyle w:val="Tabletext"/>
              <w:jc w:val="center"/>
              <w:rPr>
                <w:lang w:val="en-US" w:eastAsia="ru-RU"/>
              </w:rPr>
            </w:pPr>
            <w:r w:rsidRPr="007B4F03">
              <w:rPr>
                <w:lang w:val="en-US" w:eastAsia="ru-RU"/>
              </w:rPr>
              <w:t>23</w:t>
            </w:r>
          </w:p>
        </w:tc>
        <w:tc>
          <w:tcPr>
            <w:tcW w:w="840" w:type="dxa"/>
            <w:tcBorders>
              <w:top w:val="nil"/>
              <w:left w:val="nil"/>
              <w:bottom w:val="single" w:sz="4" w:space="0" w:color="auto"/>
              <w:right w:val="single" w:sz="4" w:space="0" w:color="auto"/>
            </w:tcBorders>
            <w:shd w:val="clear" w:color="auto" w:fill="auto"/>
            <w:noWrap/>
            <w:vAlign w:val="bottom"/>
            <w:hideMark/>
          </w:tcPr>
          <w:p w:rsidR="001C37E4" w:rsidRPr="007B4F03" w:rsidRDefault="001C37E4">
            <w:pPr>
              <w:pStyle w:val="Tabletext"/>
              <w:jc w:val="center"/>
              <w:rPr>
                <w:lang w:val="en-US" w:eastAsia="ru-RU"/>
              </w:rPr>
            </w:pPr>
            <w:r w:rsidRPr="007B4F03">
              <w:rPr>
                <w:lang w:val="en-US" w:eastAsia="ru-RU"/>
              </w:rPr>
              <w:t>24</w:t>
            </w:r>
          </w:p>
        </w:tc>
        <w:tc>
          <w:tcPr>
            <w:tcW w:w="839" w:type="dxa"/>
            <w:tcBorders>
              <w:top w:val="nil"/>
              <w:left w:val="nil"/>
              <w:bottom w:val="single" w:sz="4" w:space="0" w:color="auto"/>
              <w:right w:val="single" w:sz="4" w:space="0" w:color="auto"/>
            </w:tcBorders>
            <w:shd w:val="clear" w:color="auto" w:fill="auto"/>
            <w:noWrap/>
            <w:vAlign w:val="bottom"/>
            <w:hideMark/>
          </w:tcPr>
          <w:p w:rsidR="001C37E4" w:rsidRPr="007B4F03" w:rsidRDefault="001C37E4">
            <w:pPr>
              <w:pStyle w:val="Tabletext"/>
              <w:jc w:val="center"/>
              <w:rPr>
                <w:lang w:val="en-US" w:eastAsia="ru-RU"/>
              </w:rPr>
            </w:pPr>
            <w:r w:rsidRPr="007B4F03">
              <w:rPr>
                <w:lang w:val="en-US" w:eastAsia="ru-RU"/>
              </w:rPr>
              <w:t>27</w:t>
            </w:r>
          </w:p>
        </w:tc>
        <w:tc>
          <w:tcPr>
            <w:tcW w:w="840" w:type="dxa"/>
            <w:tcBorders>
              <w:top w:val="nil"/>
              <w:left w:val="nil"/>
              <w:bottom w:val="single" w:sz="4" w:space="0" w:color="auto"/>
              <w:right w:val="single" w:sz="4" w:space="0" w:color="auto"/>
            </w:tcBorders>
            <w:shd w:val="clear" w:color="auto" w:fill="auto"/>
            <w:noWrap/>
            <w:vAlign w:val="bottom"/>
            <w:hideMark/>
          </w:tcPr>
          <w:p w:rsidR="001C37E4" w:rsidRPr="007B4F03" w:rsidRDefault="001C37E4">
            <w:pPr>
              <w:pStyle w:val="Tabletext"/>
              <w:jc w:val="center"/>
              <w:rPr>
                <w:lang w:val="en-US" w:eastAsia="ru-RU"/>
              </w:rPr>
            </w:pPr>
            <w:r w:rsidRPr="007B4F03">
              <w:rPr>
                <w:lang w:val="en-US" w:eastAsia="ru-RU"/>
              </w:rPr>
              <w:t>8</w:t>
            </w:r>
          </w:p>
        </w:tc>
        <w:tc>
          <w:tcPr>
            <w:tcW w:w="882" w:type="dxa"/>
            <w:tcBorders>
              <w:top w:val="nil"/>
              <w:left w:val="nil"/>
              <w:bottom w:val="single" w:sz="4" w:space="0" w:color="auto"/>
              <w:right w:val="single" w:sz="4" w:space="0" w:color="auto"/>
            </w:tcBorders>
            <w:shd w:val="clear" w:color="auto" w:fill="auto"/>
            <w:noWrap/>
            <w:vAlign w:val="bottom"/>
            <w:hideMark/>
          </w:tcPr>
          <w:p w:rsidR="001C37E4" w:rsidRPr="007B4F03" w:rsidRDefault="001C37E4">
            <w:pPr>
              <w:pStyle w:val="Tabletext"/>
              <w:jc w:val="center"/>
              <w:rPr>
                <w:lang w:val="en-US" w:eastAsia="ru-RU"/>
              </w:rPr>
            </w:pPr>
            <w:r w:rsidRPr="007B4F03">
              <w:rPr>
                <w:lang w:val="en-US" w:eastAsia="ru-RU"/>
              </w:rPr>
              <w:t>8</w:t>
            </w:r>
          </w:p>
        </w:tc>
        <w:tc>
          <w:tcPr>
            <w:tcW w:w="840" w:type="dxa"/>
            <w:tcBorders>
              <w:top w:val="nil"/>
              <w:left w:val="nil"/>
              <w:bottom w:val="single" w:sz="4" w:space="0" w:color="auto"/>
              <w:right w:val="single" w:sz="4" w:space="0" w:color="auto"/>
            </w:tcBorders>
            <w:shd w:val="clear" w:color="auto" w:fill="auto"/>
            <w:noWrap/>
            <w:vAlign w:val="bottom"/>
            <w:hideMark/>
          </w:tcPr>
          <w:p w:rsidR="001C37E4" w:rsidRPr="007B4F03" w:rsidRDefault="001C37E4">
            <w:pPr>
              <w:pStyle w:val="Tabletext"/>
              <w:jc w:val="center"/>
              <w:rPr>
                <w:lang w:val="en-US" w:eastAsia="ru-RU"/>
              </w:rPr>
            </w:pPr>
            <w:r w:rsidRPr="007B4F03">
              <w:rPr>
                <w:lang w:val="en-US" w:eastAsia="ru-RU"/>
              </w:rPr>
              <w:t>8</w:t>
            </w:r>
          </w:p>
        </w:tc>
        <w:tc>
          <w:tcPr>
            <w:tcW w:w="709" w:type="dxa"/>
            <w:tcBorders>
              <w:top w:val="nil"/>
              <w:left w:val="nil"/>
              <w:bottom w:val="single" w:sz="4" w:space="0" w:color="auto"/>
              <w:right w:val="single" w:sz="4" w:space="0" w:color="auto"/>
            </w:tcBorders>
            <w:shd w:val="clear" w:color="auto" w:fill="auto"/>
            <w:noWrap/>
            <w:vAlign w:val="bottom"/>
            <w:hideMark/>
          </w:tcPr>
          <w:p w:rsidR="001C37E4" w:rsidRPr="007B4F03" w:rsidRDefault="001C37E4">
            <w:pPr>
              <w:pStyle w:val="Tabletext"/>
              <w:jc w:val="center"/>
              <w:rPr>
                <w:lang w:val="en-US" w:eastAsia="ru-RU"/>
              </w:rPr>
            </w:pPr>
            <w:r w:rsidRPr="007B4F03">
              <w:rPr>
                <w:lang w:val="en-US" w:eastAsia="ru-RU"/>
              </w:rPr>
              <w:t>15</w:t>
            </w:r>
          </w:p>
        </w:tc>
      </w:tr>
      <w:tr w:rsidR="001C37E4" w:rsidRPr="007B4F03" w:rsidTr="001C37E4">
        <w:trPr>
          <w:trHeight w:val="300"/>
          <w:jc w:val="center"/>
        </w:trPr>
        <w:tc>
          <w:tcPr>
            <w:tcW w:w="26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37E4" w:rsidRPr="007B4F03" w:rsidRDefault="001C37E4">
            <w:pPr>
              <w:pStyle w:val="Tabletext"/>
              <w:rPr>
                <w:lang w:val="en-US" w:eastAsia="ru-RU"/>
              </w:rPr>
            </w:pPr>
            <w:r w:rsidRPr="007B4F03">
              <w:rPr>
                <w:lang w:val="en-US" w:eastAsia="ru-RU"/>
              </w:rPr>
              <w:t>Radar 13</w:t>
            </w:r>
          </w:p>
        </w:tc>
        <w:tc>
          <w:tcPr>
            <w:tcW w:w="994" w:type="dxa"/>
            <w:tcBorders>
              <w:top w:val="nil"/>
              <w:left w:val="single" w:sz="4" w:space="0" w:color="auto"/>
              <w:bottom w:val="single" w:sz="4" w:space="0" w:color="auto"/>
              <w:right w:val="single" w:sz="4" w:space="0" w:color="auto"/>
            </w:tcBorders>
            <w:shd w:val="clear" w:color="auto" w:fill="auto"/>
            <w:noWrap/>
            <w:vAlign w:val="bottom"/>
            <w:hideMark/>
          </w:tcPr>
          <w:p w:rsidR="001C37E4" w:rsidRPr="007B4F03" w:rsidRDefault="001C37E4">
            <w:pPr>
              <w:pStyle w:val="Tabletext"/>
              <w:jc w:val="center"/>
              <w:rPr>
                <w:lang w:val="en-US" w:eastAsia="ru-RU"/>
              </w:rPr>
            </w:pPr>
            <w:r w:rsidRPr="007B4F03">
              <w:rPr>
                <w:lang w:val="en-US" w:eastAsia="ru-RU"/>
              </w:rPr>
              <w:t>34</w:t>
            </w:r>
          </w:p>
        </w:tc>
        <w:tc>
          <w:tcPr>
            <w:tcW w:w="728" w:type="dxa"/>
            <w:tcBorders>
              <w:top w:val="nil"/>
              <w:left w:val="nil"/>
              <w:bottom w:val="single" w:sz="4" w:space="0" w:color="auto"/>
              <w:right w:val="single" w:sz="4" w:space="0" w:color="auto"/>
            </w:tcBorders>
            <w:shd w:val="clear" w:color="auto" w:fill="auto"/>
            <w:noWrap/>
            <w:vAlign w:val="bottom"/>
            <w:hideMark/>
          </w:tcPr>
          <w:p w:rsidR="001C37E4" w:rsidRPr="007B4F03" w:rsidRDefault="001C37E4">
            <w:pPr>
              <w:pStyle w:val="Tabletext"/>
              <w:jc w:val="center"/>
              <w:rPr>
                <w:lang w:val="en-US" w:eastAsia="ru-RU"/>
              </w:rPr>
            </w:pPr>
            <w:r w:rsidRPr="007B4F03">
              <w:rPr>
                <w:lang w:val="en-US" w:eastAsia="ru-RU"/>
              </w:rPr>
              <w:t>37</w:t>
            </w:r>
          </w:p>
        </w:tc>
        <w:tc>
          <w:tcPr>
            <w:tcW w:w="840" w:type="dxa"/>
            <w:tcBorders>
              <w:top w:val="nil"/>
              <w:left w:val="nil"/>
              <w:bottom w:val="single" w:sz="4" w:space="0" w:color="auto"/>
              <w:right w:val="single" w:sz="4" w:space="0" w:color="auto"/>
            </w:tcBorders>
            <w:shd w:val="clear" w:color="auto" w:fill="auto"/>
            <w:noWrap/>
            <w:vAlign w:val="bottom"/>
            <w:hideMark/>
          </w:tcPr>
          <w:p w:rsidR="001C37E4" w:rsidRPr="007B4F03" w:rsidRDefault="001C37E4">
            <w:pPr>
              <w:pStyle w:val="Tabletext"/>
              <w:jc w:val="center"/>
              <w:rPr>
                <w:lang w:val="en-US" w:eastAsia="ru-RU"/>
              </w:rPr>
            </w:pPr>
            <w:r w:rsidRPr="007B4F03">
              <w:rPr>
                <w:lang w:val="en-US" w:eastAsia="ru-RU"/>
              </w:rPr>
              <w:t>40</w:t>
            </w:r>
          </w:p>
        </w:tc>
        <w:tc>
          <w:tcPr>
            <w:tcW w:w="839" w:type="dxa"/>
            <w:tcBorders>
              <w:top w:val="nil"/>
              <w:left w:val="nil"/>
              <w:bottom w:val="single" w:sz="4" w:space="0" w:color="auto"/>
              <w:right w:val="single" w:sz="4" w:space="0" w:color="auto"/>
            </w:tcBorders>
            <w:shd w:val="clear" w:color="auto" w:fill="auto"/>
            <w:noWrap/>
            <w:vAlign w:val="bottom"/>
            <w:hideMark/>
          </w:tcPr>
          <w:p w:rsidR="001C37E4" w:rsidRPr="007B4F03" w:rsidRDefault="001C37E4">
            <w:pPr>
              <w:pStyle w:val="Tabletext"/>
              <w:jc w:val="center"/>
              <w:rPr>
                <w:lang w:val="en-US" w:eastAsia="ru-RU"/>
              </w:rPr>
            </w:pPr>
            <w:r w:rsidRPr="007B4F03">
              <w:rPr>
                <w:lang w:val="en-US" w:eastAsia="ru-RU"/>
              </w:rPr>
              <w:t>41</w:t>
            </w:r>
          </w:p>
        </w:tc>
        <w:tc>
          <w:tcPr>
            <w:tcW w:w="840" w:type="dxa"/>
            <w:tcBorders>
              <w:top w:val="nil"/>
              <w:left w:val="nil"/>
              <w:bottom w:val="single" w:sz="4" w:space="0" w:color="auto"/>
              <w:right w:val="single" w:sz="4" w:space="0" w:color="auto"/>
            </w:tcBorders>
            <w:shd w:val="clear" w:color="auto" w:fill="auto"/>
            <w:noWrap/>
            <w:vAlign w:val="bottom"/>
            <w:hideMark/>
          </w:tcPr>
          <w:p w:rsidR="001C37E4" w:rsidRPr="007B4F03" w:rsidRDefault="001C37E4">
            <w:pPr>
              <w:pStyle w:val="Tabletext"/>
              <w:jc w:val="center"/>
              <w:rPr>
                <w:lang w:val="en-US" w:eastAsia="ru-RU"/>
              </w:rPr>
            </w:pPr>
            <w:r w:rsidRPr="007B4F03">
              <w:rPr>
                <w:lang w:val="en-US" w:eastAsia="ru-RU"/>
              </w:rPr>
              <w:t>28</w:t>
            </w:r>
          </w:p>
        </w:tc>
        <w:tc>
          <w:tcPr>
            <w:tcW w:w="882" w:type="dxa"/>
            <w:tcBorders>
              <w:top w:val="nil"/>
              <w:left w:val="nil"/>
              <w:bottom w:val="single" w:sz="4" w:space="0" w:color="auto"/>
              <w:right w:val="single" w:sz="4" w:space="0" w:color="auto"/>
            </w:tcBorders>
            <w:shd w:val="clear" w:color="auto" w:fill="auto"/>
            <w:noWrap/>
            <w:vAlign w:val="bottom"/>
            <w:hideMark/>
          </w:tcPr>
          <w:p w:rsidR="001C37E4" w:rsidRPr="007B4F03" w:rsidRDefault="001C37E4">
            <w:pPr>
              <w:pStyle w:val="Tabletext"/>
              <w:jc w:val="center"/>
              <w:rPr>
                <w:lang w:val="en-US" w:eastAsia="ru-RU"/>
              </w:rPr>
            </w:pPr>
            <w:r w:rsidRPr="007B4F03">
              <w:rPr>
                <w:lang w:val="en-US" w:eastAsia="ru-RU"/>
              </w:rPr>
              <w:t>31</w:t>
            </w:r>
          </w:p>
        </w:tc>
        <w:tc>
          <w:tcPr>
            <w:tcW w:w="840" w:type="dxa"/>
            <w:tcBorders>
              <w:top w:val="nil"/>
              <w:left w:val="nil"/>
              <w:bottom w:val="single" w:sz="4" w:space="0" w:color="auto"/>
              <w:right w:val="single" w:sz="4" w:space="0" w:color="auto"/>
            </w:tcBorders>
            <w:shd w:val="clear" w:color="auto" w:fill="auto"/>
            <w:noWrap/>
            <w:vAlign w:val="bottom"/>
            <w:hideMark/>
          </w:tcPr>
          <w:p w:rsidR="001C37E4" w:rsidRPr="007B4F03" w:rsidRDefault="001C37E4">
            <w:pPr>
              <w:pStyle w:val="Tabletext"/>
              <w:jc w:val="center"/>
              <w:rPr>
                <w:lang w:val="en-US" w:eastAsia="ru-RU"/>
              </w:rPr>
            </w:pPr>
            <w:r w:rsidRPr="007B4F03">
              <w:rPr>
                <w:lang w:val="en-US" w:eastAsia="ru-RU"/>
              </w:rPr>
              <w:t>33</w:t>
            </w:r>
          </w:p>
        </w:tc>
        <w:tc>
          <w:tcPr>
            <w:tcW w:w="709" w:type="dxa"/>
            <w:tcBorders>
              <w:top w:val="nil"/>
              <w:left w:val="nil"/>
              <w:bottom w:val="single" w:sz="4" w:space="0" w:color="auto"/>
              <w:right w:val="single" w:sz="4" w:space="0" w:color="auto"/>
            </w:tcBorders>
            <w:shd w:val="clear" w:color="auto" w:fill="auto"/>
            <w:noWrap/>
            <w:vAlign w:val="bottom"/>
            <w:hideMark/>
          </w:tcPr>
          <w:p w:rsidR="001C37E4" w:rsidRPr="007B4F03" w:rsidRDefault="001C37E4">
            <w:pPr>
              <w:pStyle w:val="Tabletext"/>
              <w:jc w:val="center"/>
              <w:rPr>
                <w:lang w:val="en-US" w:eastAsia="ru-RU"/>
              </w:rPr>
            </w:pPr>
            <w:r w:rsidRPr="007B4F03">
              <w:rPr>
                <w:lang w:val="en-US" w:eastAsia="ru-RU"/>
              </w:rPr>
              <w:t>35</w:t>
            </w:r>
          </w:p>
        </w:tc>
      </w:tr>
      <w:tr w:rsidR="001C37E4" w:rsidRPr="007B4F03" w:rsidTr="001C37E4">
        <w:trPr>
          <w:trHeight w:val="300"/>
          <w:jc w:val="center"/>
        </w:trPr>
        <w:tc>
          <w:tcPr>
            <w:tcW w:w="26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37E4" w:rsidRPr="007B4F03" w:rsidRDefault="001C37E4">
            <w:pPr>
              <w:pStyle w:val="Tabletext"/>
              <w:rPr>
                <w:lang w:val="en-US" w:eastAsia="ru-RU"/>
              </w:rPr>
            </w:pPr>
            <w:r w:rsidRPr="007B4F03">
              <w:rPr>
                <w:lang w:val="en-US" w:eastAsia="ru-RU"/>
              </w:rPr>
              <w:t>Radar 15</w:t>
            </w:r>
          </w:p>
        </w:tc>
        <w:tc>
          <w:tcPr>
            <w:tcW w:w="994" w:type="dxa"/>
            <w:tcBorders>
              <w:top w:val="nil"/>
              <w:left w:val="single" w:sz="4" w:space="0" w:color="auto"/>
              <w:bottom w:val="single" w:sz="4" w:space="0" w:color="auto"/>
              <w:right w:val="single" w:sz="4" w:space="0" w:color="auto"/>
            </w:tcBorders>
            <w:shd w:val="clear" w:color="auto" w:fill="auto"/>
            <w:noWrap/>
            <w:vAlign w:val="bottom"/>
            <w:hideMark/>
          </w:tcPr>
          <w:p w:rsidR="001C37E4" w:rsidRPr="007B4F03" w:rsidRDefault="001C37E4">
            <w:pPr>
              <w:pStyle w:val="Tabletext"/>
              <w:jc w:val="center"/>
              <w:rPr>
                <w:lang w:val="en-US" w:eastAsia="ru-RU"/>
              </w:rPr>
            </w:pPr>
            <w:r w:rsidRPr="007B4F03">
              <w:rPr>
                <w:lang w:val="en-US" w:eastAsia="ru-RU"/>
              </w:rPr>
              <w:t>35</w:t>
            </w:r>
          </w:p>
        </w:tc>
        <w:tc>
          <w:tcPr>
            <w:tcW w:w="728" w:type="dxa"/>
            <w:tcBorders>
              <w:top w:val="nil"/>
              <w:left w:val="nil"/>
              <w:bottom w:val="single" w:sz="4" w:space="0" w:color="auto"/>
              <w:right w:val="single" w:sz="4" w:space="0" w:color="auto"/>
            </w:tcBorders>
            <w:shd w:val="clear" w:color="auto" w:fill="auto"/>
            <w:noWrap/>
            <w:vAlign w:val="bottom"/>
            <w:hideMark/>
          </w:tcPr>
          <w:p w:rsidR="001C37E4" w:rsidRPr="007B4F03" w:rsidRDefault="001C37E4">
            <w:pPr>
              <w:pStyle w:val="Tabletext"/>
              <w:jc w:val="center"/>
              <w:rPr>
                <w:lang w:val="en-US" w:eastAsia="ru-RU"/>
              </w:rPr>
            </w:pPr>
            <w:r w:rsidRPr="007B4F03">
              <w:rPr>
                <w:lang w:val="en-US" w:eastAsia="ru-RU"/>
              </w:rPr>
              <w:t>38</w:t>
            </w:r>
          </w:p>
        </w:tc>
        <w:tc>
          <w:tcPr>
            <w:tcW w:w="840" w:type="dxa"/>
            <w:tcBorders>
              <w:top w:val="nil"/>
              <w:left w:val="nil"/>
              <w:bottom w:val="single" w:sz="4" w:space="0" w:color="auto"/>
              <w:right w:val="single" w:sz="4" w:space="0" w:color="auto"/>
            </w:tcBorders>
            <w:shd w:val="clear" w:color="auto" w:fill="auto"/>
            <w:noWrap/>
            <w:vAlign w:val="bottom"/>
            <w:hideMark/>
          </w:tcPr>
          <w:p w:rsidR="001C37E4" w:rsidRPr="007B4F03" w:rsidRDefault="001C37E4">
            <w:pPr>
              <w:pStyle w:val="Tabletext"/>
              <w:jc w:val="center"/>
              <w:rPr>
                <w:lang w:val="en-US" w:eastAsia="ru-RU"/>
              </w:rPr>
            </w:pPr>
            <w:r w:rsidRPr="007B4F03">
              <w:rPr>
                <w:lang w:val="en-US" w:eastAsia="ru-RU"/>
              </w:rPr>
              <w:t>41</w:t>
            </w:r>
          </w:p>
        </w:tc>
        <w:tc>
          <w:tcPr>
            <w:tcW w:w="839" w:type="dxa"/>
            <w:tcBorders>
              <w:top w:val="nil"/>
              <w:left w:val="nil"/>
              <w:bottom w:val="single" w:sz="4" w:space="0" w:color="auto"/>
              <w:right w:val="single" w:sz="4" w:space="0" w:color="auto"/>
            </w:tcBorders>
            <w:shd w:val="clear" w:color="auto" w:fill="auto"/>
            <w:noWrap/>
            <w:vAlign w:val="bottom"/>
            <w:hideMark/>
          </w:tcPr>
          <w:p w:rsidR="001C37E4" w:rsidRPr="007B4F03" w:rsidRDefault="001C37E4">
            <w:pPr>
              <w:pStyle w:val="Tabletext"/>
              <w:jc w:val="center"/>
              <w:rPr>
                <w:lang w:val="en-US" w:eastAsia="ru-RU"/>
              </w:rPr>
            </w:pPr>
            <w:r w:rsidRPr="007B4F03">
              <w:rPr>
                <w:lang w:val="en-US" w:eastAsia="ru-RU"/>
              </w:rPr>
              <w:t>43</w:t>
            </w:r>
          </w:p>
        </w:tc>
        <w:tc>
          <w:tcPr>
            <w:tcW w:w="840" w:type="dxa"/>
            <w:tcBorders>
              <w:top w:val="nil"/>
              <w:left w:val="nil"/>
              <w:bottom w:val="single" w:sz="4" w:space="0" w:color="auto"/>
              <w:right w:val="single" w:sz="4" w:space="0" w:color="auto"/>
            </w:tcBorders>
            <w:shd w:val="clear" w:color="auto" w:fill="auto"/>
            <w:noWrap/>
            <w:vAlign w:val="bottom"/>
            <w:hideMark/>
          </w:tcPr>
          <w:p w:rsidR="001C37E4" w:rsidRPr="007B4F03" w:rsidRDefault="001C37E4">
            <w:pPr>
              <w:pStyle w:val="Tabletext"/>
              <w:jc w:val="center"/>
              <w:rPr>
                <w:lang w:val="en-US" w:eastAsia="ru-RU"/>
              </w:rPr>
            </w:pPr>
            <w:r w:rsidRPr="007B4F03">
              <w:rPr>
                <w:lang w:val="en-US" w:eastAsia="ru-RU"/>
              </w:rPr>
              <w:t>28</w:t>
            </w:r>
          </w:p>
        </w:tc>
        <w:tc>
          <w:tcPr>
            <w:tcW w:w="882" w:type="dxa"/>
            <w:tcBorders>
              <w:top w:val="nil"/>
              <w:left w:val="nil"/>
              <w:bottom w:val="single" w:sz="4" w:space="0" w:color="auto"/>
              <w:right w:val="single" w:sz="4" w:space="0" w:color="auto"/>
            </w:tcBorders>
            <w:shd w:val="clear" w:color="auto" w:fill="auto"/>
            <w:noWrap/>
            <w:vAlign w:val="bottom"/>
            <w:hideMark/>
          </w:tcPr>
          <w:p w:rsidR="001C37E4" w:rsidRPr="007B4F03" w:rsidRDefault="001C37E4">
            <w:pPr>
              <w:pStyle w:val="Tabletext"/>
              <w:jc w:val="center"/>
              <w:rPr>
                <w:lang w:val="en-US" w:eastAsia="ru-RU"/>
              </w:rPr>
            </w:pPr>
            <w:r w:rsidRPr="007B4F03">
              <w:rPr>
                <w:lang w:val="en-US" w:eastAsia="ru-RU"/>
              </w:rPr>
              <w:t>31</w:t>
            </w:r>
          </w:p>
        </w:tc>
        <w:tc>
          <w:tcPr>
            <w:tcW w:w="840" w:type="dxa"/>
            <w:tcBorders>
              <w:top w:val="nil"/>
              <w:left w:val="nil"/>
              <w:bottom w:val="single" w:sz="4" w:space="0" w:color="auto"/>
              <w:right w:val="single" w:sz="4" w:space="0" w:color="auto"/>
            </w:tcBorders>
            <w:shd w:val="clear" w:color="auto" w:fill="auto"/>
            <w:noWrap/>
            <w:vAlign w:val="bottom"/>
            <w:hideMark/>
          </w:tcPr>
          <w:p w:rsidR="001C37E4" w:rsidRPr="007B4F03" w:rsidRDefault="001C37E4">
            <w:pPr>
              <w:pStyle w:val="Tabletext"/>
              <w:jc w:val="center"/>
              <w:rPr>
                <w:lang w:val="en-US" w:eastAsia="ru-RU"/>
              </w:rPr>
            </w:pPr>
            <w:r w:rsidRPr="007B4F03">
              <w:rPr>
                <w:lang w:val="en-US" w:eastAsia="ru-RU"/>
              </w:rPr>
              <w:t>34</w:t>
            </w:r>
          </w:p>
        </w:tc>
        <w:tc>
          <w:tcPr>
            <w:tcW w:w="709" w:type="dxa"/>
            <w:tcBorders>
              <w:top w:val="nil"/>
              <w:left w:val="nil"/>
              <w:bottom w:val="single" w:sz="4" w:space="0" w:color="auto"/>
              <w:right w:val="single" w:sz="4" w:space="0" w:color="auto"/>
            </w:tcBorders>
            <w:shd w:val="clear" w:color="auto" w:fill="auto"/>
            <w:noWrap/>
            <w:vAlign w:val="bottom"/>
            <w:hideMark/>
          </w:tcPr>
          <w:p w:rsidR="001C37E4" w:rsidRPr="007B4F03" w:rsidRDefault="001C37E4">
            <w:pPr>
              <w:pStyle w:val="Tabletext"/>
              <w:jc w:val="center"/>
              <w:rPr>
                <w:lang w:val="en-US" w:eastAsia="ru-RU"/>
              </w:rPr>
            </w:pPr>
            <w:r w:rsidRPr="007B4F03">
              <w:rPr>
                <w:lang w:val="en-US" w:eastAsia="ru-RU"/>
              </w:rPr>
              <w:t>36</w:t>
            </w:r>
          </w:p>
        </w:tc>
      </w:tr>
      <w:tr w:rsidR="001C37E4" w:rsidRPr="007B4F03" w:rsidTr="001C37E4">
        <w:trPr>
          <w:trHeight w:val="300"/>
          <w:jc w:val="center"/>
        </w:trPr>
        <w:tc>
          <w:tcPr>
            <w:tcW w:w="26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37E4" w:rsidRPr="007B4F03" w:rsidRDefault="001C37E4">
            <w:pPr>
              <w:pStyle w:val="Tabletext"/>
              <w:rPr>
                <w:lang w:val="en-US" w:eastAsia="ru-RU"/>
              </w:rPr>
            </w:pPr>
            <w:r w:rsidRPr="007B4F03">
              <w:rPr>
                <w:lang w:val="en-US" w:eastAsia="ru-RU"/>
              </w:rPr>
              <w:t>Radar 19</w:t>
            </w:r>
          </w:p>
        </w:tc>
        <w:tc>
          <w:tcPr>
            <w:tcW w:w="994" w:type="dxa"/>
            <w:tcBorders>
              <w:top w:val="nil"/>
              <w:left w:val="single" w:sz="4" w:space="0" w:color="auto"/>
              <w:bottom w:val="single" w:sz="4" w:space="0" w:color="auto"/>
              <w:right w:val="single" w:sz="4" w:space="0" w:color="auto"/>
            </w:tcBorders>
            <w:shd w:val="clear" w:color="auto" w:fill="auto"/>
            <w:noWrap/>
            <w:vAlign w:val="bottom"/>
            <w:hideMark/>
          </w:tcPr>
          <w:p w:rsidR="001C37E4" w:rsidRPr="007B4F03" w:rsidRDefault="001C37E4">
            <w:pPr>
              <w:pStyle w:val="Tabletext"/>
              <w:jc w:val="center"/>
              <w:rPr>
                <w:lang w:val="en-US" w:eastAsia="ru-RU"/>
              </w:rPr>
            </w:pPr>
            <w:r w:rsidRPr="007B4F03">
              <w:rPr>
                <w:lang w:val="en-US" w:eastAsia="ru-RU"/>
              </w:rPr>
              <w:t>35</w:t>
            </w:r>
          </w:p>
        </w:tc>
        <w:tc>
          <w:tcPr>
            <w:tcW w:w="728" w:type="dxa"/>
            <w:tcBorders>
              <w:top w:val="nil"/>
              <w:left w:val="nil"/>
              <w:bottom w:val="single" w:sz="4" w:space="0" w:color="auto"/>
              <w:right w:val="single" w:sz="4" w:space="0" w:color="auto"/>
            </w:tcBorders>
            <w:shd w:val="clear" w:color="auto" w:fill="auto"/>
            <w:noWrap/>
            <w:vAlign w:val="bottom"/>
            <w:hideMark/>
          </w:tcPr>
          <w:p w:rsidR="001C37E4" w:rsidRPr="007B4F03" w:rsidRDefault="001C37E4">
            <w:pPr>
              <w:pStyle w:val="Tabletext"/>
              <w:jc w:val="center"/>
              <w:rPr>
                <w:lang w:val="en-US" w:eastAsia="ru-RU"/>
              </w:rPr>
            </w:pPr>
            <w:r w:rsidRPr="007B4F03">
              <w:rPr>
                <w:lang w:val="en-US" w:eastAsia="ru-RU"/>
              </w:rPr>
              <w:t>38</w:t>
            </w:r>
          </w:p>
        </w:tc>
        <w:tc>
          <w:tcPr>
            <w:tcW w:w="840" w:type="dxa"/>
            <w:tcBorders>
              <w:top w:val="nil"/>
              <w:left w:val="nil"/>
              <w:bottom w:val="single" w:sz="4" w:space="0" w:color="auto"/>
              <w:right w:val="single" w:sz="4" w:space="0" w:color="auto"/>
            </w:tcBorders>
            <w:shd w:val="clear" w:color="auto" w:fill="auto"/>
            <w:noWrap/>
            <w:vAlign w:val="bottom"/>
            <w:hideMark/>
          </w:tcPr>
          <w:p w:rsidR="001C37E4" w:rsidRPr="007B4F03" w:rsidRDefault="001C37E4">
            <w:pPr>
              <w:pStyle w:val="Tabletext"/>
              <w:jc w:val="center"/>
              <w:rPr>
                <w:lang w:val="en-US" w:eastAsia="ru-RU"/>
              </w:rPr>
            </w:pPr>
            <w:r w:rsidRPr="007B4F03">
              <w:rPr>
                <w:lang w:val="en-US" w:eastAsia="ru-RU"/>
              </w:rPr>
              <w:t>41</w:t>
            </w:r>
          </w:p>
        </w:tc>
        <w:tc>
          <w:tcPr>
            <w:tcW w:w="839" w:type="dxa"/>
            <w:tcBorders>
              <w:top w:val="nil"/>
              <w:left w:val="nil"/>
              <w:bottom w:val="single" w:sz="4" w:space="0" w:color="auto"/>
              <w:right w:val="single" w:sz="4" w:space="0" w:color="auto"/>
            </w:tcBorders>
            <w:shd w:val="clear" w:color="auto" w:fill="auto"/>
            <w:noWrap/>
            <w:vAlign w:val="bottom"/>
            <w:hideMark/>
          </w:tcPr>
          <w:p w:rsidR="001C37E4" w:rsidRPr="007B4F03" w:rsidRDefault="001C37E4">
            <w:pPr>
              <w:pStyle w:val="Tabletext"/>
              <w:jc w:val="center"/>
              <w:rPr>
                <w:lang w:val="en-US" w:eastAsia="ru-RU"/>
              </w:rPr>
            </w:pPr>
            <w:r w:rsidRPr="007B4F03">
              <w:rPr>
                <w:lang w:val="en-US" w:eastAsia="ru-RU"/>
              </w:rPr>
              <w:t>43</w:t>
            </w:r>
          </w:p>
        </w:tc>
        <w:tc>
          <w:tcPr>
            <w:tcW w:w="840" w:type="dxa"/>
            <w:tcBorders>
              <w:top w:val="nil"/>
              <w:left w:val="nil"/>
              <w:bottom w:val="single" w:sz="4" w:space="0" w:color="auto"/>
              <w:right w:val="single" w:sz="4" w:space="0" w:color="auto"/>
            </w:tcBorders>
            <w:shd w:val="clear" w:color="auto" w:fill="auto"/>
            <w:noWrap/>
            <w:vAlign w:val="bottom"/>
            <w:hideMark/>
          </w:tcPr>
          <w:p w:rsidR="001C37E4" w:rsidRPr="007B4F03" w:rsidRDefault="001C37E4">
            <w:pPr>
              <w:pStyle w:val="Tabletext"/>
              <w:jc w:val="center"/>
              <w:rPr>
                <w:lang w:val="en-US" w:eastAsia="ru-RU"/>
              </w:rPr>
            </w:pPr>
            <w:r w:rsidRPr="007B4F03">
              <w:rPr>
                <w:lang w:val="en-US" w:eastAsia="ru-RU"/>
              </w:rPr>
              <w:t>28</w:t>
            </w:r>
          </w:p>
        </w:tc>
        <w:tc>
          <w:tcPr>
            <w:tcW w:w="882" w:type="dxa"/>
            <w:tcBorders>
              <w:top w:val="nil"/>
              <w:left w:val="nil"/>
              <w:bottom w:val="single" w:sz="4" w:space="0" w:color="auto"/>
              <w:right w:val="single" w:sz="4" w:space="0" w:color="auto"/>
            </w:tcBorders>
            <w:shd w:val="clear" w:color="auto" w:fill="auto"/>
            <w:noWrap/>
            <w:vAlign w:val="bottom"/>
            <w:hideMark/>
          </w:tcPr>
          <w:p w:rsidR="001C37E4" w:rsidRPr="007B4F03" w:rsidRDefault="001C37E4">
            <w:pPr>
              <w:pStyle w:val="Tabletext"/>
              <w:jc w:val="center"/>
              <w:rPr>
                <w:lang w:val="en-US" w:eastAsia="ru-RU"/>
              </w:rPr>
            </w:pPr>
            <w:r w:rsidRPr="007B4F03">
              <w:rPr>
                <w:lang w:val="en-US" w:eastAsia="ru-RU"/>
              </w:rPr>
              <w:t>31</w:t>
            </w:r>
          </w:p>
        </w:tc>
        <w:tc>
          <w:tcPr>
            <w:tcW w:w="840" w:type="dxa"/>
            <w:tcBorders>
              <w:top w:val="nil"/>
              <w:left w:val="nil"/>
              <w:bottom w:val="single" w:sz="4" w:space="0" w:color="auto"/>
              <w:right w:val="single" w:sz="4" w:space="0" w:color="auto"/>
            </w:tcBorders>
            <w:shd w:val="clear" w:color="auto" w:fill="auto"/>
            <w:noWrap/>
            <w:vAlign w:val="bottom"/>
            <w:hideMark/>
          </w:tcPr>
          <w:p w:rsidR="001C37E4" w:rsidRPr="007B4F03" w:rsidRDefault="001C37E4">
            <w:pPr>
              <w:pStyle w:val="Tabletext"/>
              <w:jc w:val="center"/>
              <w:rPr>
                <w:lang w:val="en-US" w:eastAsia="ru-RU"/>
              </w:rPr>
            </w:pPr>
            <w:r w:rsidRPr="007B4F03">
              <w:rPr>
                <w:lang w:val="en-US" w:eastAsia="ru-RU"/>
              </w:rPr>
              <w:t>34</w:t>
            </w:r>
          </w:p>
        </w:tc>
        <w:tc>
          <w:tcPr>
            <w:tcW w:w="709" w:type="dxa"/>
            <w:tcBorders>
              <w:top w:val="nil"/>
              <w:left w:val="nil"/>
              <w:bottom w:val="single" w:sz="4" w:space="0" w:color="auto"/>
              <w:right w:val="single" w:sz="4" w:space="0" w:color="auto"/>
            </w:tcBorders>
            <w:shd w:val="clear" w:color="auto" w:fill="auto"/>
            <w:noWrap/>
            <w:vAlign w:val="bottom"/>
            <w:hideMark/>
          </w:tcPr>
          <w:p w:rsidR="001C37E4" w:rsidRPr="007B4F03" w:rsidRDefault="001C37E4">
            <w:pPr>
              <w:pStyle w:val="Tabletext"/>
              <w:jc w:val="center"/>
              <w:rPr>
                <w:lang w:val="en-US" w:eastAsia="ru-RU"/>
              </w:rPr>
            </w:pPr>
            <w:r w:rsidRPr="007B4F03">
              <w:rPr>
                <w:lang w:val="en-US" w:eastAsia="ru-RU"/>
              </w:rPr>
              <w:t>36</w:t>
            </w:r>
          </w:p>
        </w:tc>
      </w:tr>
      <w:tr w:rsidR="001C37E4" w:rsidRPr="007B4F03" w:rsidTr="001C37E4">
        <w:trPr>
          <w:trHeight w:val="300"/>
          <w:jc w:val="center"/>
        </w:trPr>
        <w:tc>
          <w:tcPr>
            <w:tcW w:w="26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37E4" w:rsidRPr="007B4F03" w:rsidRDefault="001C37E4">
            <w:pPr>
              <w:pStyle w:val="Tabletext"/>
              <w:rPr>
                <w:lang w:val="en-US" w:eastAsia="ru-RU"/>
              </w:rPr>
            </w:pPr>
            <w:r w:rsidRPr="007B4F03">
              <w:rPr>
                <w:lang w:val="en-US" w:eastAsia="ru-RU"/>
              </w:rPr>
              <w:t>Radar 20</w:t>
            </w:r>
          </w:p>
        </w:tc>
        <w:tc>
          <w:tcPr>
            <w:tcW w:w="994" w:type="dxa"/>
            <w:tcBorders>
              <w:top w:val="nil"/>
              <w:left w:val="single" w:sz="4" w:space="0" w:color="auto"/>
              <w:bottom w:val="single" w:sz="4" w:space="0" w:color="auto"/>
              <w:right w:val="single" w:sz="4" w:space="0" w:color="auto"/>
            </w:tcBorders>
            <w:shd w:val="clear" w:color="auto" w:fill="auto"/>
            <w:noWrap/>
            <w:vAlign w:val="bottom"/>
            <w:hideMark/>
          </w:tcPr>
          <w:p w:rsidR="001C37E4" w:rsidRPr="007B4F03" w:rsidRDefault="001C37E4">
            <w:pPr>
              <w:pStyle w:val="Tabletext"/>
              <w:jc w:val="center"/>
              <w:rPr>
                <w:lang w:val="en-US" w:eastAsia="ru-RU"/>
              </w:rPr>
            </w:pPr>
            <w:r w:rsidRPr="007B4F03">
              <w:rPr>
                <w:lang w:val="en-US" w:eastAsia="ru-RU"/>
              </w:rPr>
              <w:t>33</w:t>
            </w:r>
          </w:p>
        </w:tc>
        <w:tc>
          <w:tcPr>
            <w:tcW w:w="728" w:type="dxa"/>
            <w:tcBorders>
              <w:top w:val="nil"/>
              <w:left w:val="nil"/>
              <w:bottom w:val="single" w:sz="4" w:space="0" w:color="auto"/>
              <w:right w:val="single" w:sz="4" w:space="0" w:color="auto"/>
            </w:tcBorders>
            <w:shd w:val="clear" w:color="auto" w:fill="auto"/>
            <w:noWrap/>
            <w:vAlign w:val="bottom"/>
            <w:hideMark/>
          </w:tcPr>
          <w:p w:rsidR="001C37E4" w:rsidRPr="007B4F03" w:rsidRDefault="001C37E4">
            <w:pPr>
              <w:pStyle w:val="Tabletext"/>
              <w:jc w:val="center"/>
              <w:rPr>
                <w:lang w:val="en-US" w:eastAsia="ru-RU"/>
              </w:rPr>
            </w:pPr>
            <w:r w:rsidRPr="007B4F03">
              <w:rPr>
                <w:lang w:val="en-US" w:eastAsia="ru-RU"/>
              </w:rPr>
              <w:t>37</w:t>
            </w:r>
          </w:p>
        </w:tc>
        <w:tc>
          <w:tcPr>
            <w:tcW w:w="840" w:type="dxa"/>
            <w:tcBorders>
              <w:top w:val="nil"/>
              <w:left w:val="nil"/>
              <w:bottom w:val="single" w:sz="4" w:space="0" w:color="auto"/>
              <w:right w:val="single" w:sz="4" w:space="0" w:color="auto"/>
            </w:tcBorders>
            <w:shd w:val="clear" w:color="auto" w:fill="auto"/>
            <w:noWrap/>
            <w:vAlign w:val="bottom"/>
            <w:hideMark/>
          </w:tcPr>
          <w:p w:rsidR="001C37E4" w:rsidRPr="007B4F03" w:rsidRDefault="001C37E4">
            <w:pPr>
              <w:pStyle w:val="Tabletext"/>
              <w:jc w:val="center"/>
              <w:rPr>
                <w:lang w:val="en-US" w:eastAsia="ru-RU"/>
              </w:rPr>
            </w:pPr>
            <w:r w:rsidRPr="007B4F03">
              <w:rPr>
                <w:lang w:val="en-US" w:eastAsia="ru-RU"/>
              </w:rPr>
              <w:t>39</w:t>
            </w:r>
          </w:p>
        </w:tc>
        <w:tc>
          <w:tcPr>
            <w:tcW w:w="839" w:type="dxa"/>
            <w:tcBorders>
              <w:top w:val="nil"/>
              <w:left w:val="nil"/>
              <w:bottom w:val="single" w:sz="4" w:space="0" w:color="auto"/>
              <w:right w:val="single" w:sz="4" w:space="0" w:color="auto"/>
            </w:tcBorders>
            <w:shd w:val="clear" w:color="auto" w:fill="auto"/>
            <w:noWrap/>
            <w:vAlign w:val="bottom"/>
            <w:hideMark/>
          </w:tcPr>
          <w:p w:rsidR="001C37E4" w:rsidRPr="007B4F03" w:rsidRDefault="001C37E4">
            <w:pPr>
              <w:pStyle w:val="Tabletext"/>
              <w:jc w:val="center"/>
              <w:rPr>
                <w:lang w:val="en-US" w:eastAsia="ru-RU"/>
              </w:rPr>
            </w:pPr>
            <w:r w:rsidRPr="007B4F03">
              <w:rPr>
                <w:lang w:val="en-US" w:eastAsia="ru-RU"/>
              </w:rPr>
              <w:t>41</w:t>
            </w:r>
          </w:p>
        </w:tc>
        <w:tc>
          <w:tcPr>
            <w:tcW w:w="840" w:type="dxa"/>
            <w:tcBorders>
              <w:top w:val="nil"/>
              <w:left w:val="nil"/>
              <w:bottom w:val="single" w:sz="4" w:space="0" w:color="auto"/>
              <w:right w:val="single" w:sz="4" w:space="0" w:color="auto"/>
            </w:tcBorders>
            <w:shd w:val="clear" w:color="auto" w:fill="auto"/>
            <w:noWrap/>
            <w:vAlign w:val="bottom"/>
            <w:hideMark/>
          </w:tcPr>
          <w:p w:rsidR="001C37E4" w:rsidRPr="007B4F03" w:rsidRDefault="001C37E4">
            <w:pPr>
              <w:pStyle w:val="Tabletext"/>
              <w:jc w:val="center"/>
              <w:rPr>
                <w:lang w:val="en-US" w:eastAsia="ru-RU"/>
              </w:rPr>
            </w:pPr>
            <w:r w:rsidRPr="007B4F03">
              <w:rPr>
                <w:lang w:val="en-US" w:eastAsia="ru-RU"/>
              </w:rPr>
              <w:t>27</w:t>
            </w:r>
          </w:p>
        </w:tc>
        <w:tc>
          <w:tcPr>
            <w:tcW w:w="882" w:type="dxa"/>
            <w:tcBorders>
              <w:top w:val="nil"/>
              <w:left w:val="nil"/>
              <w:bottom w:val="single" w:sz="4" w:space="0" w:color="auto"/>
              <w:right w:val="single" w:sz="4" w:space="0" w:color="auto"/>
            </w:tcBorders>
            <w:shd w:val="clear" w:color="auto" w:fill="auto"/>
            <w:noWrap/>
            <w:vAlign w:val="bottom"/>
            <w:hideMark/>
          </w:tcPr>
          <w:p w:rsidR="001C37E4" w:rsidRPr="007B4F03" w:rsidRDefault="001C37E4">
            <w:pPr>
              <w:pStyle w:val="Tabletext"/>
              <w:jc w:val="center"/>
              <w:rPr>
                <w:lang w:val="en-US" w:eastAsia="ru-RU"/>
              </w:rPr>
            </w:pPr>
            <w:r w:rsidRPr="007B4F03">
              <w:rPr>
                <w:lang w:val="en-US" w:eastAsia="ru-RU"/>
              </w:rPr>
              <w:t>30</w:t>
            </w:r>
          </w:p>
        </w:tc>
        <w:tc>
          <w:tcPr>
            <w:tcW w:w="840" w:type="dxa"/>
            <w:tcBorders>
              <w:top w:val="nil"/>
              <w:left w:val="nil"/>
              <w:bottom w:val="single" w:sz="4" w:space="0" w:color="auto"/>
              <w:right w:val="single" w:sz="4" w:space="0" w:color="auto"/>
            </w:tcBorders>
            <w:shd w:val="clear" w:color="auto" w:fill="auto"/>
            <w:noWrap/>
            <w:vAlign w:val="bottom"/>
            <w:hideMark/>
          </w:tcPr>
          <w:p w:rsidR="001C37E4" w:rsidRPr="007B4F03" w:rsidRDefault="001C37E4">
            <w:pPr>
              <w:pStyle w:val="Tabletext"/>
              <w:jc w:val="center"/>
              <w:rPr>
                <w:lang w:val="en-US" w:eastAsia="ru-RU"/>
              </w:rPr>
            </w:pPr>
            <w:r w:rsidRPr="007B4F03">
              <w:rPr>
                <w:lang w:val="en-US" w:eastAsia="ru-RU"/>
              </w:rPr>
              <w:t>32</w:t>
            </w:r>
          </w:p>
        </w:tc>
        <w:tc>
          <w:tcPr>
            <w:tcW w:w="709" w:type="dxa"/>
            <w:tcBorders>
              <w:top w:val="nil"/>
              <w:left w:val="nil"/>
              <w:bottom w:val="single" w:sz="4" w:space="0" w:color="auto"/>
              <w:right w:val="single" w:sz="4" w:space="0" w:color="auto"/>
            </w:tcBorders>
            <w:shd w:val="clear" w:color="auto" w:fill="auto"/>
            <w:noWrap/>
            <w:vAlign w:val="bottom"/>
            <w:hideMark/>
          </w:tcPr>
          <w:p w:rsidR="001C37E4" w:rsidRPr="007B4F03" w:rsidRDefault="001C37E4">
            <w:pPr>
              <w:pStyle w:val="Tabletext"/>
              <w:jc w:val="center"/>
              <w:rPr>
                <w:lang w:val="en-US" w:eastAsia="ru-RU"/>
              </w:rPr>
            </w:pPr>
            <w:r w:rsidRPr="007B4F03">
              <w:rPr>
                <w:lang w:val="en-US" w:eastAsia="ru-RU"/>
              </w:rPr>
              <w:t>34</w:t>
            </w:r>
          </w:p>
        </w:tc>
      </w:tr>
      <w:tr w:rsidR="001C37E4" w:rsidRPr="007B4F03" w:rsidTr="001C37E4">
        <w:trPr>
          <w:trHeight w:val="300"/>
          <w:jc w:val="center"/>
        </w:trPr>
        <w:tc>
          <w:tcPr>
            <w:tcW w:w="2690" w:type="dxa"/>
            <w:tcBorders>
              <w:top w:val="nil"/>
              <w:left w:val="single" w:sz="4" w:space="0" w:color="auto"/>
              <w:bottom w:val="single" w:sz="4" w:space="0" w:color="auto"/>
              <w:right w:val="single" w:sz="4" w:space="0" w:color="auto"/>
            </w:tcBorders>
            <w:shd w:val="clear" w:color="auto" w:fill="auto"/>
            <w:noWrap/>
            <w:vAlign w:val="center"/>
            <w:hideMark/>
          </w:tcPr>
          <w:p w:rsidR="001C37E4" w:rsidRPr="007B4F03" w:rsidRDefault="001C37E4">
            <w:pPr>
              <w:pStyle w:val="Tabletext"/>
              <w:rPr>
                <w:lang w:val="en-US" w:eastAsia="ru-RU"/>
              </w:rPr>
            </w:pPr>
            <w:r w:rsidRPr="007B4F03">
              <w:rPr>
                <w:lang w:val="en-US" w:eastAsia="ru-RU"/>
              </w:rPr>
              <w:t>Radar 21</w:t>
            </w:r>
          </w:p>
        </w:tc>
        <w:tc>
          <w:tcPr>
            <w:tcW w:w="994" w:type="dxa"/>
            <w:tcBorders>
              <w:top w:val="nil"/>
              <w:left w:val="single" w:sz="4" w:space="0" w:color="auto"/>
              <w:bottom w:val="single" w:sz="4" w:space="0" w:color="auto"/>
              <w:right w:val="single" w:sz="4" w:space="0" w:color="auto"/>
            </w:tcBorders>
            <w:shd w:val="clear" w:color="auto" w:fill="auto"/>
            <w:noWrap/>
            <w:vAlign w:val="bottom"/>
            <w:hideMark/>
          </w:tcPr>
          <w:p w:rsidR="001C37E4" w:rsidRPr="007B4F03" w:rsidRDefault="001C37E4">
            <w:pPr>
              <w:pStyle w:val="Tabletext"/>
              <w:jc w:val="center"/>
              <w:rPr>
                <w:lang w:val="en-US" w:eastAsia="ru-RU"/>
              </w:rPr>
            </w:pPr>
            <w:r w:rsidRPr="007B4F03">
              <w:rPr>
                <w:lang w:val="en-US" w:eastAsia="ru-RU"/>
              </w:rPr>
              <w:t>35</w:t>
            </w:r>
          </w:p>
        </w:tc>
        <w:tc>
          <w:tcPr>
            <w:tcW w:w="728" w:type="dxa"/>
            <w:tcBorders>
              <w:top w:val="nil"/>
              <w:left w:val="nil"/>
              <w:bottom w:val="single" w:sz="4" w:space="0" w:color="auto"/>
              <w:right w:val="single" w:sz="4" w:space="0" w:color="auto"/>
            </w:tcBorders>
            <w:shd w:val="clear" w:color="auto" w:fill="auto"/>
            <w:noWrap/>
            <w:vAlign w:val="bottom"/>
            <w:hideMark/>
          </w:tcPr>
          <w:p w:rsidR="001C37E4" w:rsidRPr="007B4F03" w:rsidRDefault="001C37E4">
            <w:pPr>
              <w:pStyle w:val="Tabletext"/>
              <w:jc w:val="center"/>
              <w:rPr>
                <w:lang w:val="en-US" w:eastAsia="ru-RU"/>
              </w:rPr>
            </w:pPr>
            <w:r w:rsidRPr="007B4F03">
              <w:rPr>
                <w:lang w:val="en-US" w:eastAsia="ru-RU"/>
              </w:rPr>
              <w:t>38</w:t>
            </w:r>
          </w:p>
        </w:tc>
        <w:tc>
          <w:tcPr>
            <w:tcW w:w="840" w:type="dxa"/>
            <w:tcBorders>
              <w:top w:val="nil"/>
              <w:left w:val="nil"/>
              <w:bottom w:val="single" w:sz="4" w:space="0" w:color="auto"/>
              <w:right w:val="single" w:sz="4" w:space="0" w:color="auto"/>
            </w:tcBorders>
            <w:shd w:val="clear" w:color="auto" w:fill="auto"/>
            <w:noWrap/>
            <w:vAlign w:val="bottom"/>
            <w:hideMark/>
          </w:tcPr>
          <w:p w:rsidR="001C37E4" w:rsidRPr="007B4F03" w:rsidRDefault="001C37E4">
            <w:pPr>
              <w:pStyle w:val="Tabletext"/>
              <w:jc w:val="center"/>
              <w:rPr>
                <w:lang w:val="en-US" w:eastAsia="ru-RU"/>
              </w:rPr>
            </w:pPr>
            <w:r w:rsidRPr="007B4F03">
              <w:rPr>
                <w:lang w:val="en-US" w:eastAsia="ru-RU"/>
              </w:rPr>
              <w:t>41</w:t>
            </w:r>
          </w:p>
        </w:tc>
        <w:tc>
          <w:tcPr>
            <w:tcW w:w="839" w:type="dxa"/>
            <w:tcBorders>
              <w:top w:val="nil"/>
              <w:left w:val="nil"/>
              <w:bottom w:val="single" w:sz="4" w:space="0" w:color="auto"/>
              <w:right w:val="single" w:sz="4" w:space="0" w:color="auto"/>
            </w:tcBorders>
            <w:shd w:val="clear" w:color="auto" w:fill="auto"/>
            <w:noWrap/>
            <w:vAlign w:val="bottom"/>
            <w:hideMark/>
          </w:tcPr>
          <w:p w:rsidR="001C37E4" w:rsidRPr="007B4F03" w:rsidRDefault="001C37E4">
            <w:pPr>
              <w:pStyle w:val="Tabletext"/>
              <w:jc w:val="center"/>
              <w:rPr>
                <w:lang w:val="en-US" w:eastAsia="ru-RU"/>
              </w:rPr>
            </w:pPr>
            <w:r w:rsidRPr="007B4F03">
              <w:rPr>
                <w:lang w:val="en-US" w:eastAsia="ru-RU"/>
              </w:rPr>
              <w:t>43</w:t>
            </w:r>
          </w:p>
        </w:tc>
        <w:tc>
          <w:tcPr>
            <w:tcW w:w="840" w:type="dxa"/>
            <w:tcBorders>
              <w:top w:val="nil"/>
              <w:left w:val="nil"/>
              <w:bottom w:val="single" w:sz="4" w:space="0" w:color="auto"/>
              <w:right w:val="single" w:sz="4" w:space="0" w:color="auto"/>
            </w:tcBorders>
            <w:shd w:val="clear" w:color="auto" w:fill="auto"/>
            <w:noWrap/>
            <w:vAlign w:val="bottom"/>
            <w:hideMark/>
          </w:tcPr>
          <w:p w:rsidR="001C37E4" w:rsidRPr="007B4F03" w:rsidRDefault="001C37E4">
            <w:pPr>
              <w:pStyle w:val="Tabletext"/>
              <w:jc w:val="center"/>
              <w:rPr>
                <w:lang w:val="en-US" w:eastAsia="ru-RU"/>
              </w:rPr>
            </w:pPr>
            <w:r w:rsidRPr="007B4F03">
              <w:rPr>
                <w:lang w:val="en-US" w:eastAsia="ru-RU"/>
              </w:rPr>
              <w:t>28</w:t>
            </w:r>
          </w:p>
        </w:tc>
        <w:tc>
          <w:tcPr>
            <w:tcW w:w="882" w:type="dxa"/>
            <w:tcBorders>
              <w:top w:val="nil"/>
              <w:left w:val="nil"/>
              <w:bottom w:val="single" w:sz="4" w:space="0" w:color="auto"/>
              <w:right w:val="single" w:sz="4" w:space="0" w:color="auto"/>
            </w:tcBorders>
            <w:shd w:val="clear" w:color="auto" w:fill="auto"/>
            <w:noWrap/>
            <w:vAlign w:val="bottom"/>
            <w:hideMark/>
          </w:tcPr>
          <w:p w:rsidR="001C37E4" w:rsidRPr="007B4F03" w:rsidRDefault="001C37E4">
            <w:pPr>
              <w:pStyle w:val="Tabletext"/>
              <w:jc w:val="center"/>
              <w:rPr>
                <w:lang w:val="en-US" w:eastAsia="ru-RU"/>
              </w:rPr>
            </w:pPr>
            <w:r w:rsidRPr="007B4F03">
              <w:rPr>
                <w:lang w:val="en-US" w:eastAsia="ru-RU"/>
              </w:rPr>
              <w:t>32</w:t>
            </w:r>
          </w:p>
        </w:tc>
        <w:tc>
          <w:tcPr>
            <w:tcW w:w="840" w:type="dxa"/>
            <w:tcBorders>
              <w:top w:val="nil"/>
              <w:left w:val="nil"/>
              <w:bottom w:val="single" w:sz="4" w:space="0" w:color="auto"/>
              <w:right w:val="single" w:sz="4" w:space="0" w:color="auto"/>
            </w:tcBorders>
            <w:shd w:val="clear" w:color="auto" w:fill="auto"/>
            <w:noWrap/>
            <w:vAlign w:val="bottom"/>
            <w:hideMark/>
          </w:tcPr>
          <w:p w:rsidR="001C37E4" w:rsidRPr="007B4F03" w:rsidRDefault="001C37E4">
            <w:pPr>
              <w:pStyle w:val="Tabletext"/>
              <w:jc w:val="center"/>
              <w:rPr>
                <w:lang w:val="en-US" w:eastAsia="ru-RU"/>
              </w:rPr>
            </w:pPr>
            <w:r w:rsidRPr="007B4F03">
              <w:rPr>
                <w:lang w:val="en-US" w:eastAsia="ru-RU"/>
              </w:rPr>
              <w:t>34</w:t>
            </w:r>
          </w:p>
        </w:tc>
        <w:tc>
          <w:tcPr>
            <w:tcW w:w="709" w:type="dxa"/>
            <w:tcBorders>
              <w:top w:val="nil"/>
              <w:left w:val="nil"/>
              <w:bottom w:val="single" w:sz="4" w:space="0" w:color="auto"/>
              <w:right w:val="single" w:sz="4" w:space="0" w:color="auto"/>
            </w:tcBorders>
            <w:shd w:val="clear" w:color="auto" w:fill="auto"/>
            <w:noWrap/>
            <w:vAlign w:val="bottom"/>
            <w:hideMark/>
          </w:tcPr>
          <w:p w:rsidR="001C37E4" w:rsidRPr="007B4F03" w:rsidRDefault="001C37E4">
            <w:pPr>
              <w:pStyle w:val="Tabletext"/>
              <w:jc w:val="center"/>
              <w:rPr>
                <w:lang w:val="en-US" w:eastAsia="ru-RU"/>
              </w:rPr>
            </w:pPr>
            <w:r w:rsidRPr="007B4F03">
              <w:rPr>
                <w:lang w:val="en-US" w:eastAsia="ru-RU"/>
              </w:rPr>
              <w:t>36</w:t>
            </w:r>
          </w:p>
        </w:tc>
      </w:tr>
      <w:tr w:rsidR="001C37E4" w:rsidRPr="007B4F03" w:rsidTr="001C37E4">
        <w:trPr>
          <w:trHeight w:val="300"/>
          <w:jc w:val="center"/>
        </w:trPr>
        <w:tc>
          <w:tcPr>
            <w:tcW w:w="2690" w:type="dxa"/>
            <w:tcBorders>
              <w:top w:val="nil"/>
              <w:left w:val="single" w:sz="4" w:space="0" w:color="auto"/>
              <w:bottom w:val="single" w:sz="4" w:space="0" w:color="auto"/>
              <w:right w:val="single" w:sz="4" w:space="0" w:color="auto"/>
            </w:tcBorders>
            <w:shd w:val="clear" w:color="auto" w:fill="auto"/>
            <w:noWrap/>
            <w:vAlign w:val="center"/>
            <w:hideMark/>
          </w:tcPr>
          <w:p w:rsidR="001C37E4" w:rsidRPr="007B4F03" w:rsidRDefault="001C37E4">
            <w:pPr>
              <w:pStyle w:val="Tabletext"/>
              <w:rPr>
                <w:lang w:val="en-US" w:eastAsia="ru-RU"/>
              </w:rPr>
            </w:pPr>
            <w:r w:rsidRPr="007B4F03">
              <w:rPr>
                <w:lang w:val="en-US" w:eastAsia="ru-RU"/>
              </w:rPr>
              <w:t>Radar 22</w:t>
            </w:r>
          </w:p>
        </w:tc>
        <w:tc>
          <w:tcPr>
            <w:tcW w:w="994" w:type="dxa"/>
            <w:tcBorders>
              <w:top w:val="nil"/>
              <w:left w:val="single" w:sz="4" w:space="0" w:color="auto"/>
              <w:bottom w:val="single" w:sz="4" w:space="0" w:color="auto"/>
              <w:right w:val="single" w:sz="4" w:space="0" w:color="auto"/>
            </w:tcBorders>
            <w:shd w:val="clear" w:color="auto" w:fill="auto"/>
            <w:noWrap/>
            <w:vAlign w:val="bottom"/>
            <w:hideMark/>
          </w:tcPr>
          <w:p w:rsidR="001C37E4" w:rsidRPr="007B4F03" w:rsidRDefault="001C37E4">
            <w:pPr>
              <w:pStyle w:val="Tabletext"/>
              <w:jc w:val="center"/>
              <w:rPr>
                <w:lang w:val="en-US" w:eastAsia="ru-RU"/>
              </w:rPr>
            </w:pPr>
            <w:r w:rsidRPr="007B4F03">
              <w:rPr>
                <w:lang w:val="en-US" w:eastAsia="ru-RU"/>
              </w:rPr>
              <w:t>26</w:t>
            </w:r>
          </w:p>
        </w:tc>
        <w:tc>
          <w:tcPr>
            <w:tcW w:w="728" w:type="dxa"/>
            <w:tcBorders>
              <w:top w:val="nil"/>
              <w:left w:val="nil"/>
              <w:bottom w:val="single" w:sz="4" w:space="0" w:color="auto"/>
              <w:right w:val="single" w:sz="4" w:space="0" w:color="auto"/>
            </w:tcBorders>
            <w:shd w:val="clear" w:color="auto" w:fill="auto"/>
            <w:noWrap/>
            <w:vAlign w:val="bottom"/>
            <w:hideMark/>
          </w:tcPr>
          <w:p w:rsidR="001C37E4" w:rsidRPr="007B4F03" w:rsidRDefault="001C37E4">
            <w:pPr>
              <w:pStyle w:val="Tabletext"/>
              <w:jc w:val="center"/>
              <w:rPr>
                <w:lang w:val="en-US" w:eastAsia="ru-RU"/>
              </w:rPr>
            </w:pPr>
            <w:r w:rsidRPr="007B4F03">
              <w:rPr>
                <w:lang w:val="en-US" w:eastAsia="ru-RU"/>
              </w:rPr>
              <w:t>29</w:t>
            </w:r>
          </w:p>
        </w:tc>
        <w:tc>
          <w:tcPr>
            <w:tcW w:w="840" w:type="dxa"/>
            <w:tcBorders>
              <w:top w:val="nil"/>
              <w:left w:val="nil"/>
              <w:bottom w:val="single" w:sz="4" w:space="0" w:color="auto"/>
              <w:right w:val="single" w:sz="4" w:space="0" w:color="auto"/>
            </w:tcBorders>
            <w:shd w:val="clear" w:color="auto" w:fill="auto"/>
            <w:noWrap/>
            <w:vAlign w:val="bottom"/>
            <w:hideMark/>
          </w:tcPr>
          <w:p w:rsidR="001C37E4" w:rsidRPr="007B4F03" w:rsidRDefault="001C37E4">
            <w:pPr>
              <w:pStyle w:val="Tabletext"/>
              <w:jc w:val="center"/>
              <w:rPr>
                <w:lang w:val="en-US" w:eastAsia="ru-RU"/>
              </w:rPr>
            </w:pPr>
            <w:r w:rsidRPr="007B4F03">
              <w:rPr>
                <w:lang w:val="en-US" w:eastAsia="ru-RU"/>
              </w:rPr>
              <w:t>32</w:t>
            </w:r>
          </w:p>
        </w:tc>
        <w:tc>
          <w:tcPr>
            <w:tcW w:w="839" w:type="dxa"/>
            <w:tcBorders>
              <w:top w:val="nil"/>
              <w:left w:val="nil"/>
              <w:bottom w:val="single" w:sz="4" w:space="0" w:color="auto"/>
              <w:right w:val="single" w:sz="4" w:space="0" w:color="auto"/>
            </w:tcBorders>
            <w:shd w:val="clear" w:color="auto" w:fill="auto"/>
            <w:noWrap/>
            <w:vAlign w:val="bottom"/>
            <w:hideMark/>
          </w:tcPr>
          <w:p w:rsidR="001C37E4" w:rsidRPr="007B4F03" w:rsidRDefault="001C37E4">
            <w:pPr>
              <w:pStyle w:val="Tabletext"/>
              <w:jc w:val="center"/>
              <w:rPr>
                <w:lang w:val="en-US" w:eastAsia="ru-RU"/>
              </w:rPr>
            </w:pPr>
            <w:r w:rsidRPr="007B4F03">
              <w:rPr>
                <w:lang w:val="en-US" w:eastAsia="ru-RU"/>
              </w:rPr>
              <w:t>33</w:t>
            </w:r>
          </w:p>
        </w:tc>
        <w:tc>
          <w:tcPr>
            <w:tcW w:w="840" w:type="dxa"/>
            <w:tcBorders>
              <w:top w:val="nil"/>
              <w:left w:val="nil"/>
              <w:bottom w:val="single" w:sz="4" w:space="0" w:color="auto"/>
              <w:right w:val="single" w:sz="4" w:space="0" w:color="auto"/>
            </w:tcBorders>
            <w:shd w:val="clear" w:color="auto" w:fill="auto"/>
            <w:noWrap/>
            <w:vAlign w:val="bottom"/>
            <w:hideMark/>
          </w:tcPr>
          <w:p w:rsidR="001C37E4" w:rsidRPr="007B4F03" w:rsidRDefault="001C37E4">
            <w:pPr>
              <w:pStyle w:val="Tabletext"/>
              <w:jc w:val="center"/>
              <w:rPr>
                <w:lang w:val="en-US" w:eastAsia="ru-RU"/>
              </w:rPr>
            </w:pPr>
            <w:r w:rsidRPr="007B4F03">
              <w:rPr>
                <w:lang w:val="en-US" w:eastAsia="ru-RU"/>
              </w:rPr>
              <w:t>21</w:t>
            </w:r>
          </w:p>
        </w:tc>
        <w:tc>
          <w:tcPr>
            <w:tcW w:w="882" w:type="dxa"/>
            <w:tcBorders>
              <w:top w:val="nil"/>
              <w:left w:val="nil"/>
              <w:bottom w:val="single" w:sz="4" w:space="0" w:color="auto"/>
              <w:right w:val="single" w:sz="4" w:space="0" w:color="auto"/>
            </w:tcBorders>
            <w:shd w:val="clear" w:color="auto" w:fill="auto"/>
            <w:noWrap/>
            <w:vAlign w:val="bottom"/>
            <w:hideMark/>
          </w:tcPr>
          <w:p w:rsidR="001C37E4" w:rsidRPr="007B4F03" w:rsidRDefault="001C37E4">
            <w:pPr>
              <w:pStyle w:val="Tabletext"/>
              <w:jc w:val="center"/>
              <w:rPr>
                <w:lang w:val="en-US" w:eastAsia="ru-RU"/>
              </w:rPr>
            </w:pPr>
            <w:r w:rsidRPr="007B4F03">
              <w:rPr>
                <w:lang w:val="en-US" w:eastAsia="ru-RU"/>
              </w:rPr>
              <w:t>23</w:t>
            </w:r>
          </w:p>
        </w:tc>
        <w:tc>
          <w:tcPr>
            <w:tcW w:w="840" w:type="dxa"/>
            <w:tcBorders>
              <w:top w:val="nil"/>
              <w:left w:val="nil"/>
              <w:bottom w:val="single" w:sz="4" w:space="0" w:color="auto"/>
              <w:right w:val="single" w:sz="4" w:space="0" w:color="auto"/>
            </w:tcBorders>
            <w:shd w:val="clear" w:color="auto" w:fill="auto"/>
            <w:noWrap/>
            <w:vAlign w:val="bottom"/>
            <w:hideMark/>
          </w:tcPr>
          <w:p w:rsidR="001C37E4" w:rsidRPr="007B4F03" w:rsidRDefault="001C37E4">
            <w:pPr>
              <w:pStyle w:val="Tabletext"/>
              <w:jc w:val="center"/>
              <w:rPr>
                <w:lang w:val="en-US" w:eastAsia="ru-RU"/>
              </w:rPr>
            </w:pPr>
            <w:r w:rsidRPr="007B4F03">
              <w:rPr>
                <w:lang w:val="en-US" w:eastAsia="ru-RU"/>
              </w:rPr>
              <w:t>24</w:t>
            </w:r>
          </w:p>
        </w:tc>
        <w:tc>
          <w:tcPr>
            <w:tcW w:w="709" w:type="dxa"/>
            <w:tcBorders>
              <w:top w:val="nil"/>
              <w:left w:val="nil"/>
              <w:bottom w:val="single" w:sz="4" w:space="0" w:color="auto"/>
              <w:right w:val="single" w:sz="4" w:space="0" w:color="auto"/>
            </w:tcBorders>
            <w:shd w:val="clear" w:color="auto" w:fill="auto"/>
            <w:noWrap/>
            <w:vAlign w:val="bottom"/>
            <w:hideMark/>
          </w:tcPr>
          <w:p w:rsidR="001C37E4" w:rsidRPr="007B4F03" w:rsidRDefault="001C37E4">
            <w:pPr>
              <w:pStyle w:val="Tabletext"/>
              <w:jc w:val="center"/>
              <w:rPr>
                <w:lang w:val="en-US" w:eastAsia="ru-RU"/>
              </w:rPr>
            </w:pPr>
            <w:r w:rsidRPr="007B4F03">
              <w:rPr>
                <w:lang w:val="en-US" w:eastAsia="ru-RU"/>
              </w:rPr>
              <w:t>26</w:t>
            </w:r>
          </w:p>
        </w:tc>
      </w:tr>
      <w:tr w:rsidR="001C37E4" w:rsidRPr="007B4F03" w:rsidTr="001C37E4">
        <w:trPr>
          <w:trHeight w:val="300"/>
          <w:jc w:val="center"/>
        </w:trPr>
        <w:tc>
          <w:tcPr>
            <w:tcW w:w="2690" w:type="dxa"/>
            <w:tcBorders>
              <w:top w:val="nil"/>
              <w:left w:val="single" w:sz="4" w:space="0" w:color="auto"/>
              <w:bottom w:val="single" w:sz="4" w:space="0" w:color="auto"/>
              <w:right w:val="single" w:sz="4" w:space="0" w:color="auto"/>
            </w:tcBorders>
            <w:shd w:val="clear" w:color="auto" w:fill="auto"/>
            <w:noWrap/>
            <w:vAlign w:val="center"/>
            <w:hideMark/>
          </w:tcPr>
          <w:p w:rsidR="001C37E4" w:rsidRPr="007B4F03" w:rsidRDefault="001C37E4">
            <w:pPr>
              <w:pStyle w:val="Tabletext"/>
              <w:rPr>
                <w:lang w:val="en-US" w:eastAsia="ru-RU"/>
              </w:rPr>
            </w:pPr>
            <w:r w:rsidRPr="007B4F03">
              <w:rPr>
                <w:lang w:val="en-US" w:eastAsia="ru-RU"/>
              </w:rPr>
              <w:t>Radar 23</w:t>
            </w:r>
          </w:p>
        </w:tc>
        <w:tc>
          <w:tcPr>
            <w:tcW w:w="994" w:type="dxa"/>
            <w:tcBorders>
              <w:top w:val="nil"/>
              <w:left w:val="single" w:sz="4" w:space="0" w:color="auto"/>
              <w:bottom w:val="single" w:sz="4" w:space="0" w:color="auto"/>
              <w:right w:val="single" w:sz="4" w:space="0" w:color="auto"/>
            </w:tcBorders>
            <w:shd w:val="clear" w:color="auto" w:fill="auto"/>
            <w:noWrap/>
            <w:vAlign w:val="bottom"/>
            <w:hideMark/>
          </w:tcPr>
          <w:p w:rsidR="001C37E4" w:rsidRPr="007B4F03" w:rsidRDefault="001C37E4">
            <w:pPr>
              <w:pStyle w:val="Tabletext"/>
              <w:jc w:val="center"/>
              <w:rPr>
                <w:lang w:val="en-US" w:eastAsia="ru-RU"/>
              </w:rPr>
            </w:pPr>
            <w:r w:rsidRPr="007B4F03">
              <w:rPr>
                <w:lang w:val="en-US" w:eastAsia="ru-RU"/>
              </w:rPr>
              <w:t>15</w:t>
            </w:r>
          </w:p>
        </w:tc>
        <w:tc>
          <w:tcPr>
            <w:tcW w:w="728" w:type="dxa"/>
            <w:tcBorders>
              <w:top w:val="nil"/>
              <w:left w:val="nil"/>
              <w:bottom w:val="single" w:sz="4" w:space="0" w:color="auto"/>
              <w:right w:val="single" w:sz="4" w:space="0" w:color="auto"/>
            </w:tcBorders>
            <w:shd w:val="clear" w:color="auto" w:fill="auto"/>
            <w:noWrap/>
            <w:vAlign w:val="bottom"/>
            <w:hideMark/>
          </w:tcPr>
          <w:p w:rsidR="001C37E4" w:rsidRPr="007B4F03" w:rsidRDefault="001C37E4">
            <w:pPr>
              <w:pStyle w:val="Tabletext"/>
              <w:jc w:val="center"/>
              <w:rPr>
                <w:lang w:val="en-US" w:eastAsia="ru-RU"/>
              </w:rPr>
            </w:pPr>
            <w:r w:rsidRPr="007B4F03">
              <w:rPr>
                <w:lang w:val="en-US" w:eastAsia="ru-RU"/>
              </w:rPr>
              <w:t>15</w:t>
            </w:r>
          </w:p>
        </w:tc>
        <w:tc>
          <w:tcPr>
            <w:tcW w:w="840" w:type="dxa"/>
            <w:tcBorders>
              <w:top w:val="nil"/>
              <w:left w:val="nil"/>
              <w:bottom w:val="single" w:sz="4" w:space="0" w:color="auto"/>
              <w:right w:val="single" w:sz="4" w:space="0" w:color="auto"/>
            </w:tcBorders>
            <w:shd w:val="clear" w:color="auto" w:fill="auto"/>
            <w:noWrap/>
            <w:vAlign w:val="bottom"/>
            <w:hideMark/>
          </w:tcPr>
          <w:p w:rsidR="001C37E4" w:rsidRPr="007B4F03" w:rsidRDefault="001C37E4">
            <w:pPr>
              <w:pStyle w:val="Tabletext"/>
              <w:jc w:val="center"/>
              <w:rPr>
                <w:lang w:val="en-US" w:eastAsia="ru-RU"/>
              </w:rPr>
            </w:pPr>
            <w:r w:rsidRPr="007B4F03">
              <w:rPr>
                <w:lang w:val="en-US" w:eastAsia="ru-RU"/>
              </w:rPr>
              <w:t>15</w:t>
            </w:r>
          </w:p>
        </w:tc>
        <w:tc>
          <w:tcPr>
            <w:tcW w:w="839" w:type="dxa"/>
            <w:tcBorders>
              <w:top w:val="nil"/>
              <w:left w:val="nil"/>
              <w:bottom w:val="single" w:sz="4" w:space="0" w:color="auto"/>
              <w:right w:val="single" w:sz="4" w:space="0" w:color="auto"/>
            </w:tcBorders>
            <w:shd w:val="clear" w:color="auto" w:fill="auto"/>
            <w:noWrap/>
            <w:vAlign w:val="bottom"/>
            <w:hideMark/>
          </w:tcPr>
          <w:p w:rsidR="001C37E4" w:rsidRPr="007B4F03" w:rsidRDefault="001C37E4">
            <w:pPr>
              <w:pStyle w:val="Tabletext"/>
              <w:jc w:val="center"/>
              <w:rPr>
                <w:lang w:val="en-US" w:eastAsia="ru-RU"/>
              </w:rPr>
            </w:pPr>
            <w:r w:rsidRPr="007B4F03">
              <w:rPr>
                <w:lang w:val="en-US" w:eastAsia="ru-RU"/>
              </w:rPr>
              <w:t>21</w:t>
            </w:r>
          </w:p>
        </w:tc>
        <w:tc>
          <w:tcPr>
            <w:tcW w:w="840" w:type="dxa"/>
            <w:tcBorders>
              <w:top w:val="nil"/>
              <w:left w:val="nil"/>
              <w:bottom w:val="single" w:sz="4" w:space="0" w:color="auto"/>
              <w:right w:val="single" w:sz="4" w:space="0" w:color="auto"/>
            </w:tcBorders>
            <w:shd w:val="clear" w:color="auto" w:fill="auto"/>
            <w:noWrap/>
            <w:vAlign w:val="bottom"/>
            <w:hideMark/>
          </w:tcPr>
          <w:p w:rsidR="001C37E4" w:rsidRPr="007B4F03" w:rsidRDefault="001C37E4">
            <w:pPr>
              <w:pStyle w:val="Tabletext"/>
              <w:jc w:val="center"/>
              <w:rPr>
                <w:lang w:val="en-US" w:eastAsia="ru-RU"/>
              </w:rPr>
            </w:pPr>
            <w:r w:rsidRPr="007B4F03">
              <w:rPr>
                <w:lang w:val="en-US" w:eastAsia="ru-RU"/>
              </w:rPr>
              <w:t>5</w:t>
            </w:r>
          </w:p>
        </w:tc>
        <w:tc>
          <w:tcPr>
            <w:tcW w:w="882" w:type="dxa"/>
            <w:tcBorders>
              <w:top w:val="nil"/>
              <w:left w:val="nil"/>
              <w:bottom w:val="single" w:sz="4" w:space="0" w:color="auto"/>
              <w:right w:val="single" w:sz="4" w:space="0" w:color="auto"/>
            </w:tcBorders>
            <w:shd w:val="clear" w:color="auto" w:fill="auto"/>
            <w:noWrap/>
            <w:vAlign w:val="bottom"/>
            <w:hideMark/>
          </w:tcPr>
          <w:p w:rsidR="001C37E4" w:rsidRPr="007B4F03" w:rsidRDefault="001C37E4">
            <w:pPr>
              <w:pStyle w:val="Tabletext"/>
              <w:jc w:val="center"/>
              <w:rPr>
                <w:lang w:val="en-US" w:eastAsia="ru-RU"/>
              </w:rPr>
            </w:pPr>
            <w:r w:rsidRPr="007B4F03">
              <w:rPr>
                <w:lang w:val="en-US" w:eastAsia="ru-RU"/>
              </w:rPr>
              <w:t>5</w:t>
            </w:r>
          </w:p>
        </w:tc>
        <w:tc>
          <w:tcPr>
            <w:tcW w:w="840" w:type="dxa"/>
            <w:tcBorders>
              <w:top w:val="nil"/>
              <w:left w:val="nil"/>
              <w:bottom w:val="single" w:sz="4" w:space="0" w:color="auto"/>
              <w:right w:val="single" w:sz="4" w:space="0" w:color="auto"/>
            </w:tcBorders>
            <w:shd w:val="clear" w:color="auto" w:fill="auto"/>
            <w:noWrap/>
            <w:vAlign w:val="bottom"/>
            <w:hideMark/>
          </w:tcPr>
          <w:p w:rsidR="001C37E4" w:rsidRPr="007B4F03" w:rsidRDefault="001C37E4">
            <w:pPr>
              <w:pStyle w:val="Tabletext"/>
              <w:jc w:val="center"/>
              <w:rPr>
                <w:lang w:val="en-US" w:eastAsia="ru-RU"/>
              </w:rPr>
            </w:pPr>
            <w:r w:rsidRPr="007B4F03">
              <w:rPr>
                <w:lang w:val="en-US" w:eastAsia="ru-RU"/>
              </w:rPr>
              <w:t>5</w:t>
            </w:r>
          </w:p>
        </w:tc>
        <w:tc>
          <w:tcPr>
            <w:tcW w:w="709" w:type="dxa"/>
            <w:tcBorders>
              <w:top w:val="nil"/>
              <w:left w:val="nil"/>
              <w:bottom w:val="single" w:sz="4" w:space="0" w:color="auto"/>
              <w:right w:val="single" w:sz="4" w:space="0" w:color="auto"/>
            </w:tcBorders>
            <w:shd w:val="clear" w:color="auto" w:fill="auto"/>
            <w:noWrap/>
            <w:vAlign w:val="bottom"/>
            <w:hideMark/>
          </w:tcPr>
          <w:p w:rsidR="001C37E4" w:rsidRPr="007B4F03" w:rsidRDefault="001C37E4">
            <w:pPr>
              <w:pStyle w:val="Tabletext"/>
              <w:jc w:val="center"/>
              <w:rPr>
                <w:lang w:val="en-US" w:eastAsia="ru-RU"/>
              </w:rPr>
            </w:pPr>
            <w:r w:rsidRPr="007B4F03">
              <w:rPr>
                <w:lang w:val="en-US" w:eastAsia="ru-RU"/>
              </w:rPr>
              <w:t>8</w:t>
            </w:r>
          </w:p>
        </w:tc>
      </w:tr>
    </w:tbl>
    <w:p w:rsidR="001C37E4" w:rsidRDefault="001C37E4">
      <w:pPr>
        <w:pStyle w:val="Tablefin"/>
      </w:pPr>
    </w:p>
    <w:p w:rsidR="001C37E4" w:rsidRPr="007B4F03" w:rsidRDefault="001C37E4">
      <w:pPr>
        <w:pStyle w:val="TableNo"/>
        <w:rPr>
          <w:lang w:val="en-US"/>
        </w:rPr>
      </w:pPr>
      <w:r w:rsidRPr="007B4F03">
        <w:rPr>
          <w:lang w:val="en-US"/>
        </w:rPr>
        <w:t>TABLE 5.8</w:t>
      </w:r>
    </w:p>
    <w:p w:rsidR="001C37E4" w:rsidRPr="007B4F03" w:rsidRDefault="001C37E4">
      <w:pPr>
        <w:pStyle w:val="Tabletitle"/>
        <w:rPr>
          <w:lang w:val="en-US"/>
        </w:rPr>
      </w:pPr>
      <w:r w:rsidRPr="007B4F03">
        <w:rPr>
          <w:lang w:val="en-US"/>
        </w:rPr>
        <w:t>Separation distances (km) required for protecting ground-based radiolocation radars from indoor deployed RLANs in the frequency band 5</w:t>
      </w:r>
      <w:r w:rsidR="009D1F0C">
        <w:rPr>
          <w:lang w:val="en-US"/>
        </w:rPr>
        <w:t xml:space="preserve"> </w:t>
      </w:r>
      <w:r w:rsidRPr="007B4F03">
        <w:rPr>
          <w:lang w:val="en-US"/>
        </w:rPr>
        <w:t>725-5</w:t>
      </w:r>
      <w:r w:rsidR="009D1F0C">
        <w:rPr>
          <w:lang w:val="en-US"/>
        </w:rPr>
        <w:t xml:space="preserve"> </w:t>
      </w:r>
      <w:r w:rsidRPr="007B4F03">
        <w:rPr>
          <w:lang w:val="en-US"/>
        </w:rPr>
        <w:t xml:space="preserve">850 MHz </w:t>
      </w:r>
    </w:p>
    <w:tbl>
      <w:tblPr>
        <w:tblW w:w="5000" w:type="pct"/>
        <w:jc w:val="center"/>
        <w:tblLayout w:type="fixed"/>
        <w:tblLook w:val="04A0" w:firstRow="1" w:lastRow="0" w:firstColumn="1" w:lastColumn="0" w:noHBand="0" w:noVBand="1"/>
      </w:tblPr>
      <w:tblGrid>
        <w:gridCol w:w="2756"/>
        <w:gridCol w:w="1022"/>
        <w:gridCol w:w="751"/>
        <w:gridCol w:w="865"/>
        <w:gridCol w:w="864"/>
        <w:gridCol w:w="865"/>
        <w:gridCol w:w="908"/>
        <w:gridCol w:w="865"/>
        <w:gridCol w:w="733"/>
      </w:tblGrid>
      <w:tr w:rsidR="001C37E4" w:rsidRPr="007B4F03" w:rsidTr="001C37E4">
        <w:trPr>
          <w:trHeight w:val="533"/>
          <w:jc w:val="center"/>
        </w:trPr>
        <w:tc>
          <w:tcPr>
            <w:tcW w:w="2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37E4" w:rsidRPr="007B4F03" w:rsidRDefault="001C37E4">
            <w:pPr>
              <w:pStyle w:val="Tablehead"/>
              <w:rPr>
                <w:lang w:val="en-US" w:eastAsia="ru-RU"/>
              </w:rPr>
            </w:pPr>
            <w:r w:rsidRPr="007B4F03">
              <w:rPr>
                <w:lang w:val="en-US" w:eastAsia="ru-RU"/>
              </w:rPr>
              <w:t>RLAN bandwidth</w:t>
            </w:r>
          </w:p>
        </w:tc>
        <w:tc>
          <w:tcPr>
            <w:tcW w:w="3502"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37E4" w:rsidRPr="007B4F03" w:rsidRDefault="001C37E4">
            <w:pPr>
              <w:pStyle w:val="Tablehead"/>
              <w:rPr>
                <w:lang w:val="en-US" w:eastAsia="ru-RU"/>
              </w:rPr>
            </w:pPr>
            <w:r w:rsidRPr="007B4F03">
              <w:rPr>
                <w:lang w:val="en-US" w:eastAsia="ru-RU"/>
              </w:rPr>
              <w:t>20 MHz</w:t>
            </w:r>
          </w:p>
        </w:tc>
        <w:tc>
          <w:tcPr>
            <w:tcW w:w="3371" w:type="dxa"/>
            <w:gridSpan w:val="4"/>
            <w:tcBorders>
              <w:top w:val="single" w:sz="4" w:space="0" w:color="auto"/>
              <w:left w:val="nil"/>
              <w:bottom w:val="single" w:sz="4" w:space="0" w:color="auto"/>
              <w:right w:val="single" w:sz="4" w:space="0" w:color="auto"/>
            </w:tcBorders>
            <w:shd w:val="clear" w:color="auto" w:fill="auto"/>
            <w:noWrap/>
            <w:vAlign w:val="center"/>
            <w:hideMark/>
          </w:tcPr>
          <w:p w:rsidR="001C37E4" w:rsidRPr="007B4F03" w:rsidRDefault="001C37E4">
            <w:pPr>
              <w:pStyle w:val="Tablehead"/>
              <w:rPr>
                <w:lang w:val="en-US" w:eastAsia="ru-RU"/>
              </w:rPr>
            </w:pPr>
            <w:r w:rsidRPr="007B4F03">
              <w:rPr>
                <w:lang w:val="en-US" w:eastAsia="ru-RU"/>
              </w:rPr>
              <w:t>160 MHz</w:t>
            </w:r>
          </w:p>
        </w:tc>
      </w:tr>
      <w:tr w:rsidR="001C37E4" w:rsidRPr="007B4F03" w:rsidTr="001C37E4">
        <w:trPr>
          <w:trHeight w:val="555"/>
          <w:jc w:val="center"/>
        </w:trPr>
        <w:tc>
          <w:tcPr>
            <w:tcW w:w="2756" w:type="dxa"/>
            <w:tcBorders>
              <w:top w:val="nil"/>
              <w:left w:val="single" w:sz="4" w:space="0" w:color="auto"/>
              <w:bottom w:val="single" w:sz="4" w:space="0" w:color="auto"/>
              <w:right w:val="single" w:sz="4" w:space="0" w:color="auto"/>
            </w:tcBorders>
            <w:shd w:val="clear" w:color="auto" w:fill="auto"/>
            <w:vAlign w:val="center"/>
            <w:hideMark/>
          </w:tcPr>
          <w:p w:rsidR="001C37E4" w:rsidRPr="007B4F03" w:rsidRDefault="001C37E4">
            <w:pPr>
              <w:pStyle w:val="Tablehead"/>
              <w:rPr>
                <w:lang w:val="en-US" w:eastAsia="ru-RU"/>
              </w:rPr>
            </w:pPr>
            <w:r w:rsidRPr="007B4F03">
              <w:rPr>
                <w:lang w:val="en-US" w:eastAsia="ru-RU"/>
              </w:rPr>
              <w:t>RLAN transmitter height, m</w:t>
            </w:r>
          </w:p>
        </w:tc>
        <w:tc>
          <w:tcPr>
            <w:tcW w:w="1022" w:type="dxa"/>
            <w:tcBorders>
              <w:top w:val="nil"/>
              <w:left w:val="single" w:sz="4" w:space="0" w:color="auto"/>
              <w:bottom w:val="single" w:sz="4" w:space="0" w:color="auto"/>
              <w:right w:val="single" w:sz="4" w:space="0" w:color="auto"/>
            </w:tcBorders>
            <w:shd w:val="clear" w:color="auto" w:fill="auto"/>
            <w:noWrap/>
            <w:vAlign w:val="center"/>
            <w:hideMark/>
          </w:tcPr>
          <w:p w:rsidR="001C37E4" w:rsidRPr="007B4F03" w:rsidRDefault="001C37E4">
            <w:pPr>
              <w:pStyle w:val="Tablehead"/>
              <w:rPr>
                <w:lang w:val="en-US" w:eastAsia="ru-RU"/>
              </w:rPr>
            </w:pPr>
            <w:r w:rsidRPr="007B4F03">
              <w:rPr>
                <w:lang w:val="en-US" w:eastAsia="ru-RU"/>
              </w:rPr>
              <w:t>14</w:t>
            </w:r>
          </w:p>
        </w:tc>
        <w:tc>
          <w:tcPr>
            <w:tcW w:w="751" w:type="dxa"/>
            <w:tcBorders>
              <w:top w:val="nil"/>
              <w:left w:val="nil"/>
              <w:bottom w:val="single" w:sz="4" w:space="0" w:color="auto"/>
              <w:right w:val="single" w:sz="4" w:space="0" w:color="auto"/>
            </w:tcBorders>
            <w:shd w:val="clear" w:color="auto" w:fill="auto"/>
            <w:noWrap/>
            <w:vAlign w:val="center"/>
            <w:hideMark/>
          </w:tcPr>
          <w:p w:rsidR="001C37E4" w:rsidRPr="007B4F03" w:rsidRDefault="001C37E4">
            <w:pPr>
              <w:pStyle w:val="Tablehead"/>
              <w:rPr>
                <w:lang w:val="en-US" w:eastAsia="ru-RU"/>
              </w:rPr>
            </w:pPr>
            <w:r w:rsidRPr="007B4F03">
              <w:rPr>
                <w:lang w:val="en-US" w:eastAsia="ru-RU"/>
              </w:rPr>
              <w:t>20</w:t>
            </w:r>
          </w:p>
        </w:tc>
        <w:tc>
          <w:tcPr>
            <w:tcW w:w="865" w:type="dxa"/>
            <w:tcBorders>
              <w:top w:val="nil"/>
              <w:left w:val="nil"/>
              <w:bottom w:val="single" w:sz="4" w:space="0" w:color="auto"/>
              <w:right w:val="single" w:sz="4" w:space="0" w:color="auto"/>
            </w:tcBorders>
            <w:shd w:val="clear" w:color="auto" w:fill="auto"/>
            <w:noWrap/>
            <w:vAlign w:val="center"/>
            <w:hideMark/>
          </w:tcPr>
          <w:p w:rsidR="001C37E4" w:rsidRPr="007B4F03" w:rsidRDefault="001C37E4">
            <w:pPr>
              <w:pStyle w:val="Tablehead"/>
              <w:rPr>
                <w:lang w:val="en-US" w:eastAsia="ru-RU"/>
              </w:rPr>
            </w:pPr>
            <w:r w:rsidRPr="007B4F03">
              <w:rPr>
                <w:lang w:val="en-US" w:eastAsia="ru-RU"/>
              </w:rPr>
              <w:t>26</w:t>
            </w:r>
          </w:p>
        </w:tc>
        <w:tc>
          <w:tcPr>
            <w:tcW w:w="864" w:type="dxa"/>
            <w:tcBorders>
              <w:top w:val="nil"/>
              <w:left w:val="nil"/>
              <w:bottom w:val="single" w:sz="4" w:space="0" w:color="auto"/>
              <w:right w:val="single" w:sz="4" w:space="0" w:color="auto"/>
            </w:tcBorders>
            <w:shd w:val="clear" w:color="auto" w:fill="auto"/>
            <w:noWrap/>
            <w:vAlign w:val="center"/>
            <w:hideMark/>
          </w:tcPr>
          <w:p w:rsidR="001C37E4" w:rsidRPr="007B4F03" w:rsidRDefault="001C37E4">
            <w:pPr>
              <w:pStyle w:val="Tablehead"/>
              <w:rPr>
                <w:lang w:val="en-US" w:eastAsia="ru-RU"/>
              </w:rPr>
            </w:pPr>
            <w:r w:rsidRPr="007B4F03">
              <w:rPr>
                <w:lang w:val="en-US" w:eastAsia="ru-RU"/>
              </w:rPr>
              <w:t>Σ</w:t>
            </w:r>
          </w:p>
        </w:tc>
        <w:tc>
          <w:tcPr>
            <w:tcW w:w="865" w:type="dxa"/>
            <w:tcBorders>
              <w:top w:val="nil"/>
              <w:left w:val="nil"/>
              <w:bottom w:val="single" w:sz="4" w:space="0" w:color="auto"/>
              <w:right w:val="single" w:sz="4" w:space="0" w:color="auto"/>
            </w:tcBorders>
            <w:shd w:val="clear" w:color="auto" w:fill="auto"/>
            <w:noWrap/>
            <w:vAlign w:val="center"/>
            <w:hideMark/>
          </w:tcPr>
          <w:p w:rsidR="001C37E4" w:rsidRPr="007B4F03" w:rsidRDefault="001C37E4">
            <w:pPr>
              <w:pStyle w:val="Tablehead"/>
              <w:rPr>
                <w:lang w:val="en-US" w:eastAsia="ru-RU"/>
              </w:rPr>
            </w:pPr>
            <w:r w:rsidRPr="007B4F03">
              <w:rPr>
                <w:lang w:val="en-US" w:eastAsia="ru-RU"/>
              </w:rPr>
              <w:t>14</w:t>
            </w:r>
          </w:p>
        </w:tc>
        <w:tc>
          <w:tcPr>
            <w:tcW w:w="908" w:type="dxa"/>
            <w:tcBorders>
              <w:top w:val="nil"/>
              <w:left w:val="nil"/>
              <w:bottom w:val="single" w:sz="4" w:space="0" w:color="auto"/>
              <w:right w:val="single" w:sz="4" w:space="0" w:color="auto"/>
            </w:tcBorders>
            <w:shd w:val="clear" w:color="auto" w:fill="auto"/>
            <w:noWrap/>
            <w:vAlign w:val="center"/>
            <w:hideMark/>
          </w:tcPr>
          <w:p w:rsidR="001C37E4" w:rsidRPr="007B4F03" w:rsidRDefault="001C37E4">
            <w:pPr>
              <w:pStyle w:val="Tablehead"/>
              <w:rPr>
                <w:lang w:val="en-US" w:eastAsia="ru-RU"/>
              </w:rPr>
            </w:pPr>
            <w:r w:rsidRPr="007B4F03">
              <w:rPr>
                <w:lang w:val="en-US" w:eastAsia="ru-RU"/>
              </w:rPr>
              <w:t>20</w:t>
            </w:r>
          </w:p>
        </w:tc>
        <w:tc>
          <w:tcPr>
            <w:tcW w:w="865" w:type="dxa"/>
            <w:tcBorders>
              <w:top w:val="nil"/>
              <w:left w:val="nil"/>
              <w:bottom w:val="single" w:sz="4" w:space="0" w:color="auto"/>
              <w:right w:val="single" w:sz="4" w:space="0" w:color="auto"/>
            </w:tcBorders>
            <w:shd w:val="clear" w:color="auto" w:fill="auto"/>
            <w:noWrap/>
            <w:vAlign w:val="center"/>
            <w:hideMark/>
          </w:tcPr>
          <w:p w:rsidR="001C37E4" w:rsidRPr="007B4F03" w:rsidRDefault="001C37E4">
            <w:pPr>
              <w:pStyle w:val="Tablehead"/>
              <w:rPr>
                <w:lang w:val="en-US" w:eastAsia="ru-RU"/>
              </w:rPr>
            </w:pPr>
            <w:r w:rsidRPr="007B4F03">
              <w:rPr>
                <w:lang w:val="en-US" w:eastAsia="ru-RU"/>
              </w:rPr>
              <w:t>26</w:t>
            </w:r>
          </w:p>
        </w:tc>
        <w:tc>
          <w:tcPr>
            <w:tcW w:w="733" w:type="dxa"/>
            <w:tcBorders>
              <w:top w:val="nil"/>
              <w:left w:val="nil"/>
              <w:bottom w:val="single" w:sz="4" w:space="0" w:color="auto"/>
              <w:right w:val="single" w:sz="4" w:space="0" w:color="auto"/>
            </w:tcBorders>
            <w:shd w:val="clear" w:color="auto" w:fill="auto"/>
            <w:noWrap/>
            <w:vAlign w:val="center"/>
            <w:hideMark/>
          </w:tcPr>
          <w:p w:rsidR="001C37E4" w:rsidRPr="007B4F03" w:rsidRDefault="001C37E4">
            <w:pPr>
              <w:pStyle w:val="Tablehead"/>
              <w:rPr>
                <w:lang w:val="en-US" w:eastAsia="ru-RU"/>
              </w:rPr>
            </w:pPr>
            <w:r w:rsidRPr="007B4F03">
              <w:rPr>
                <w:lang w:val="en-US" w:eastAsia="ru-RU"/>
              </w:rPr>
              <w:t>Σ</w:t>
            </w:r>
          </w:p>
        </w:tc>
      </w:tr>
      <w:tr w:rsidR="001C37E4" w:rsidRPr="007B4F03" w:rsidTr="001C37E4">
        <w:trPr>
          <w:trHeight w:val="300"/>
          <w:jc w:val="center"/>
        </w:trPr>
        <w:tc>
          <w:tcPr>
            <w:tcW w:w="27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C37E4" w:rsidRPr="007B4F03" w:rsidRDefault="001C37E4">
            <w:pPr>
              <w:pStyle w:val="Tabletext"/>
              <w:rPr>
                <w:lang w:val="en-US" w:eastAsia="ru-RU"/>
              </w:rPr>
            </w:pPr>
            <w:r w:rsidRPr="007B4F03">
              <w:rPr>
                <w:lang w:val="en-US" w:eastAsia="ru-RU"/>
              </w:rPr>
              <w:t>Radar 2</w:t>
            </w:r>
          </w:p>
        </w:tc>
        <w:tc>
          <w:tcPr>
            <w:tcW w:w="1022" w:type="dxa"/>
            <w:tcBorders>
              <w:top w:val="nil"/>
              <w:left w:val="single" w:sz="4" w:space="0" w:color="auto"/>
              <w:bottom w:val="single" w:sz="4" w:space="0" w:color="auto"/>
              <w:right w:val="single" w:sz="4" w:space="0" w:color="auto"/>
            </w:tcBorders>
            <w:shd w:val="clear" w:color="auto" w:fill="auto"/>
            <w:noWrap/>
            <w:vAlign w:val="bottom"/>
          </w:tcPr>
          <w:p w:rsidR="001C37E4" w:rsidRPr="007B4F03" w:rsidRDefault="001C37E4">
            <w:pPr>
              <w:pStyle w:val="Tabletext"/>
              <w:jc w:val="center"/>
              <w:rPr>
                <w:lang w:val="en-US" w:eastAsia="ru-RU"/>
              </w:rPr>
            </w:pPr>
            <w:r w:rsidRPr="007B4F03">
              <w:rPr>
                <w:lang w:val="en-US" w:eastAsia="ru-RU"/>
              </w:rPr>
              <w:t>48</w:t>
            </w:r>
          </w:p>
        </w:tc>
        <w:tc>
          <w:tcPr>
            <w:tcW w:w="751" w:type="dxa"/>
            <w:tcBorders>
              <w:top w:val="nil"/>
              <w:left w:val="nil"/>
              <w:bottom w:val="single" w:sz="4" w:space="0" w:color="auto"/>
              <w:right w:val="single" w:sz="4" w:space="0" w:color="auto"/>
            </w:tcBorders>
            <w:shd w:val="clear" w:color="auto" w:fill="auto"/>
            <w:noWrap/>
            <w:vAlign w:val="bottom"/>
          </w:tcPr>
          <w:p w:rsidR="001C37E4" w:rsidRPr="007B4F03" w:rsidRDefault="001C37E4">
            <w:pPr>
              <w:pStyle w:val="Tabletext"/>
              <w:jc w:val="center"/>
              <w:rPr>
                <w:lang w:val="en-US" w:eastAsia="ru-RU"/>
              </w:rPr>
            </w:pPr>
            <w:r w:rsidRPr="007B4F03">
              <w:rPr>
                <w:lang w:val="en-US" w:eastAsia="ru-RU"/>
              </w:rPr>
              <w:t>51</w:t>
            </w:r>
          </w:p>
        </w:tc>
        <w:tc>
          <w:tcPr>
            <w:tcW w:w="865" w:type="dxa"/>
            <w:tcBorders>
              <w:top w:val="nil"/>
              <w:left w:val="nil"/>
              <w:bottom w:val="single" w:sz="4" w:space="0" w:color="auto"/>
              <w:right w:val="single" w:sz="4" w:space="0" w:color="auto"/>
            </w:tcBorders>
            <w:shd w:val="clear" w:color="auto" w:fill="auto"/>
            <w:noWrap/>
            <w:vAlign w:val="bottom"/>
          </w:tcPr>
          <w:p w:rsidR="001C37E4" w:rsidRPr="007B4F03" w:rsidRDefault="001C37E4">
            <w:pPr>
              <w:pStyle w:val="Tabletext"/>
              <w:jc w:val="center"/>
              <w:rPr>
                <w:lang w:val="en-US" w:eastAsia="ru-RU"/>
              </w:rPr>
            </w:pPr>
            <w:r w:rsidRPr="007B4F03">
              <w:rPr>
                <w:lang w:val="en-US" w:eastAsia="ru-RU"/>
              </w:rPr>
              <w:t>53</w:t>
            </w:r>
          </w:p>
        </w:tc>
        <w:tc>
          <w:tcPr>
            <w:tcW w:w="864" w:type="dxa"/>
            <w:tcBorders>
              <w:top w:val="nil"/>
              <w:left w:val="nil"/>
              <w:bottom w:val="single" w:sz="4" w:space="0" w:color="auto"/>
              <w:right w:val="single" w:sz="4" w:space="0" w:color="auto"/>
            </w:tcBorders>
            <w:shd w:val="clear" w:color="auto" w:fill="auto"/>
            <w:noWrap/>
            <w:vAlign w:val="bottom"/>
          </w:tcPr>
          <w:p w:rsidR="001C37E4" w:rsidRPr="007B4F03" w:rsidRDefault="001C37E4">
            <w:pPr>
              <w:pStyle w:val="Tabletext"/>
              <w:jc w:val="center"/>
              <w:rPr>
                <w:lang w:val="en-US" w:eastAsia="ru-RU"/>
              </w:rPr>
            </w:pPr>
            <w:r w:rsidRPr="007B4F03">
              <w:rPr>
                <w:lang w:val="en-US" w:eastAsia="ru-RU"/>
              </w:rPr>
              <w:t>56</w:t>
            </w:r>
          </w:p>
        </w:tc>
        <w:tc>
          <w:tcPr>
            <w:tcW w:w="865" w:type="dxa"/>
            <w:tcBorders>
              <w:top w:val="nil"/>
              <w:left w:val="nil"/>
              <w:bottom w:val="single" w:sz="4" w:space="0" w:color="auto"/>
              <w:right w:val="single" w:sz="4" w:space="0" w:color="auto"/>
            </w:tcBorders>
            <w:shd w:val="clear" w:color="auto" w:fill="auto"/>
            <w:noWrap/>
            <w:vAlign w:val="bottom"/>
          </w:tcPr>
          <w:p w:rsidR="001C37E4" w:rsidRPr="007B4F03" w:rsidRDefault="001C37E4">
            <w:pPr>
              <w:pStyle w:val="Tabletext"/>
              <w:jc w:val="center"/>
              <w:rPr>
                <w:lang w:val="en-US" w:eastAsia="ru-RU"/>
              </w:rPr>
            </w:pPr>
            <w:r w:rsidRPr="007B4F03">
              <w:rPr>
                <w:lang w:val="en-US" w:eastAsia="ru-RU"/>
              </w:rPr>
              <w:t>39</w:t>
            </w:r>
          </w:p>
        </w:tc>
        <w:tc>
          <w:tcPr>
            <w:tcW w:w="908" w:type="dxa"/>
            <w:tcBorders>
              <w:top w:val="nil"/>
              <w:left w:val="nil"/>
              <w:bottom w:val="single" w:sz="4" w:space="0" w:color="auto"/>
              <w:right w:val="single" w:sz="4" w:space="0" w:color="auto"/>
            </w:tcBorders>
            <w:shd w:val="clear" w:color="auto" w:fill="auto"/>
            <w:noWrap/>
            <w:vAlign w:val="bottom"/>
          </w:tcPr>
          <w:p w:rsidR="001C37E4" w:rsidRPr="007B4F03" w:rsidRDefault="001C37E4">
            <w:pPr>
              <w:pStyle w:val="Tabletext"/>
              <w:jc w:val="center"/>
              <w:rPr>
                <w:lang w:val="en-US" w:eastAsia="ru-RU"/>
              </w:rPr>
            </w:pPr>
            <w:r w:rsidRPr="007B4F03">
              <w:rPr>
                <w:lang w:val="en-US" w:eastAsia="ru-RU"/>
              </w:rPr>
              <w:t>42</w:t>
            </w:r>
          </w:p>
        </w:tc>
        <w:tc>
          <w:tcPr>
            <w:tcW w:w="865" w:type="dxa"/>
            <w:tcBorders>
              <w:top w:val="nil"/>
              <w:left w:val="nil"/>
              <w:bottom w:val="single" w:sz="4" w:space="0" w:color="auto"/>
              <w:right w:val="single" w:sz="4" w:space="0" w:color="auto"/>
            </w:tcBorders>
            <w:shd w:val="clear" w:color="auto" w:fill="auto"/>
            <w:noWrap/>
            <w:vAlign w:val="bottom"/>
          </w:tcPr>
          <w:p w:rsidR="001C37E4" w:rsidRPr="007B4F03" w:rsidRDefault="001C37E4">
            <w:pPr>
              <w:pStyle w:val="Tabletext"/>
              <w:jc w:val="center"/>
              <w:rPr>
                <w:lang w:val="en-US" w:eastAsia="ru-RU"/>
              </w:rPr>
            </w:pPr>
            <w:r w:rsidRPr="007B4F03">
              <w:rPr>
                <w:lang w:val="en-US" w:eastAsia="ru-RU"/>
              </w:rPr>
              <w:t>45</w:t>
            </w:r>
          </w:p>
        </w:tc>
        <w:tc>
          <w:tcPr>
            <w:tcW w:w="733" w:type="dxa"/>
            <w:tcBorders>
              <w:top w:val="nil"/>
              <w:left w:val="nil"/>
              <w:bottom w:val="single" w:sz="4" w:space="0" w:color="auto"/>
              <w:right w:val="single" w:sz="4" w:space="0" w:color="auto"/>
            </w:tcBorders>
            <w:shd w:val="clear" w:color="auto" w:fill="auto"/>
            <w:noWrap/>
            <w:vAlign w:val="bottom"/>
          </w:tcPr>
          <w:p w:rsidR="001C37E4" w:rsidRPr="007B4F03" w:rsidRDefault="001C37E4">
            <w:pPr>
              <w:pStyle w:val="Tabletext"/>
              <w:jc w:val="center"/>
              <w:rPr>
                <w:lang w:val="en-US" w:eastAsia="ru-RU"/>
              </w:rPr>
            </w:pPr>
            <w:r w:rsidRPr="007B4F03">
              <w:rPr>
                <w:lang w:val="en-US" w:eastAsia="ru-RU"/>
              </w:rPr>
              <w:t>47</w:t>
            </w:r>
          </w:p>
        </w:tc>
      </w:tr>
      <w:tr w:rsidR="001C37E4" w:rsidRPr="007B4F03" w:rsidTr="001C37E4">
        <w:trPr>
          <w:trHeight w:val="300"/>
          <w:jc w:val="center"/>
        </w:trPr>
        <w:tc>
          <w:tcPr>
            <w:tcW w:w="27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C37E4" w:rsidRPr="007B4F03" w:rsidRDefault="001C37E4">
            <w:pPr>
              <w:pStyle w:val="Tabletext"/>
              <w:rPr>
                <w:lang w:val="en-US" w:eastAsia="ru-RU"/>
              </w:rPr>
            </w:pPr>
            <w:r w:rsidRPr="007B4F03">
              <w:rPr>
                <w:lang w:val="en-US" w:eastAsia="ru-RU"/>
              </w:rPr>
              <w:t>Radar 4</w:t>
            </w:r>
          </w:p>
        </w:tc>
        <w:tc>
          <w:tcPr>
            <w:tcW w:w="1022" w:type="dxa"/>
            <w:tcBorders>
              <w:top w:val="nil"/>
              <w:left w:val="single" w:sz="4" w:space="0" w:color="auto"/>
              <w:bottom w:val="single" w:sz="4" w:space="0" w:color="auto"/>
              <w:right w:val="single" w:sz="4" w:space="0" w:color="auto"/>
            </w:tcBorders>
            <w:shd w:val="clear" w:color="auto" w:fill="auto"/>
            <w:noWrap/>
            <w:vAlign w:val="bottom"/>
          </w:tcPr>
          <w:p w:rsidR="001C37E4" w:rsidRPr="007B4F03" w:rsidRDefault="001C37E4">
            <w:pPr>
              <w:pStyle w:val="Tabletext"/>
              <w:jc w:val="center"/>
              <w:rPr>
                <w:lang w:val="en-US" w:eastAsia="ru-RU"/>
              </w:rPr>
            </w:pPr>
            <w:r w:rsidRPr="007B4F03">
              <w:rPr>
                <w:lang w:val="en-US" w:eastAsia="ru-RU"/>
              </w:rPr>
              <w:t>33</w:t>
            </w:r>
          </w:p>
        </w:tc>
        <w:tc>
          <w:tcPr>
            <w:tcW w:w="751" w:type="dxa"/>
            <w:tcBorders>
              <w:top w:val="nil"/>
              <w:left w:val="nil"/>
              <w:bottom w:val="single" w:sz="4" w:space="0" w:color="auto"/>
              <w:right w:val="single" w:sz="4" w:space="0" w:color="auto"/>
            </w:tcBorders>
            <w:shd w:val="clear" w:color="auto" w:fill="auto"/>
            <w:noWrap/>
            <w:vAlign w:val="bottom"/>
          </w:tcPr>
          <w:p w:rsidR="001C37E4" w:rsidRPr="007B4F03" w:rsidRDefault="001C37E4">
            <w:pPr>
              <w:pStyle w:val="Tabletext"/>
              <w:jc w:val="center"/>
              <w:rPr>
                <w:lang w:val="en-US" w:eastAsia="ru-RU"/>
              </w:rPr>
            </w:pPr>
            <w:r w:rsidRPr="007B4F03">
              <w:rPr>
                <w:lang w:val="en-US" w:eastAsia="ru-RU"/>
              </w:rPr>
              <w:t>36</w:t>
            </w:r>
          </w:p>
        </w:tc>
        <w:tc>
          <w:tcPr>
            <w:tcW w:w="865" w:type="dxa"/>
            <w:tcBorders>
              <w:top w:val="nil"/>
              <w:left w:val="nil"/>
              <w:bottom w:val="single" w:sz="4" w:space="0" w:color="auto"/>
              <w:right w:val="single" w:sz="4" w:space="0" w:color="auto"/>
            </w:tcBorders>
            <w:shd w:val="clear" w:color="auto" w:fill="auto"/>
            <w:noWrap/>
            <w:vAlign w:val="bottom"/>
          </w:tcPr>
          <w:p w:rsidR="001C37E4" w:rsidRPr="007B4F03" w:rsidRDefault="001C37E4">
            <w:pPr>
              <w:pStyle w:val="Tabletext"/>
              <w:jc w:val="center"/>
              <w:rPr>
                <w:lang w:val="en-US" w:eastAsia="ru-RU"/>
              </w:rPr>
            </w:pPr>
            <w:r w:rsidRPr="007B4F03">
              <w:rPr>
                <w:lang w:val="en-US" w:eastAsia="ru-RU"/>
              </w:rPr>
              <w:t>39</w:t>
            </w:r>
          </w:p>
        </w:tc>
        <w:tc>
          <w:tcPr>
            <w:tcW w:w="864" w:type="dxa"/>
            <w:tcBorders>
              <w:top w:val="nil"/>
              <w:left w:val="nil"/>
              <w:bottom w:val="single" w:sz="4" w:space="0" w:color="auto"/>
              <w:right w:val="single" w:sz="4" w:space="0" w:color="auto"/>
            </w:tcBorders>
            <w:shd w:val="clear" w:color="auto" w:fill="auto"/>
            <w:noWrap/>
            <w:vAlign w:val="bottom"/>
          </w:tcPr>
          <w:p w:rsidR="001C37E4" w:rsidRPr="007B4F03" w:rsidRDefault="001C37E4">
            <w:pPr>
              <w:pStyle w:val="Tabletext"/>
              <w:jc w:val="center"/>
              <w:rPr>
                <w:lang w:val="en-US" w:eastAsia="ru-RU"/>
              </w:rPr>
            </w:pPr>
            <w:r w:rsidRPr="007B4F03">
              <w:rPr>
                <w:lang w:val="en-US" w:eastAsia="ru-RU"/>
              </w:rPr>
              <w:t>41</w:t>
            </w:r>
          </w:p>
        </w:tc>
        <w:tc>
          <w:tcPr>
            <w:tcW w:w="865" w:type="dxa"/>
            <w:tcBorders>
              <w:top w:val="nil"/>
              <w:left w:val="nil"/>
              <w:bottom w:val="single" w:sz="4" w:space="0" w:color="auto"/>
              <w:right w:val="single" w:sz="4" w:space="0" w:color="auto"/>
            </w:tcBorders>
            <w:shd w:val="clear" w:color="auto" w:fill="auto"/>
            <w:noWrap/>
            <w:vAlign w:val="bottom"/>
          </w:tcPr>
          <w:p w:rsidR="001C37E4" w:rsidRPr="007B4F03" w:rsidRDefault="001C37E4">
            <w:pPr>
              <w:pStyle w:val="Tabletext"/>
              <w:jc w:val="center"/>
              <w:rPr>
                <w:lang w:val="en-US" w:eastAsia="ru-RU"/>
              </w:rPr>
            </w:pPr>
            <w:r w:rsidRPr="007B4F03">
              <w:rPr>
                <w:lang w:val="en-US" w:eastAsia="ru-RU"/>
              </w:rPr>
              <w:t>27</w:t>
            </w:r>
          </w:p>
        </w:tc>
        <w:tc>
          <w:tcPr>
            <w:tcW w:w="908" w:type="dxa"/>
            <w:tcBorders>
              <w:top w:val="nil"/>
              <w:left w:val="nil"/>
              <w:bottom w:val="single" w:sz="4" w:space="0" w:color="auto"/>
              <w:right w:val="single" w:sz="4" w:space="0" w:color="auto"/>
            </w:tcBorders>
            <w:shd w:val="clear" w:color="auto" w:fill="auto"/>
            <w:noWrap/>
            <w:vAlign w:val="bottom"/>
          </w:tcPr>
          <w:p w:rsidR="001C37E4" w:rsidRPr="007B4F03" w:rsidRDefault="001C37E4">
            <w:pPr>
              <w:pStyle w:val="Tabletext"/>
              <w:jc w:val="center"/>
              <w:rPr>
                <w:lang w:val="en-US" w:eastAsia="ru-RU"/>
              </w:rPr>
            </w:pPr>
            <w:r w:rsidRPr="007B4F03">
              <w:rPr>
                <w:lang w:val="en-US" w:eastAsia="ru-RU"/>
              </w:rPr>
              <w:t>30</w:t>
            </w:r>
          </w:p>
        </w:tc>
        <w:tc>
          <w:tcPr>
            <w:tcW w:w="865" w:type="dxa"/>
            <w:tcBorders>
              <w:top w:val="nil"/>
              <w:left w:val="nil"/>
              <w:bottom w:val="single" w:sz="4" w:space="0" w:color="auto"/>
              <w:right w:val="single" w:sz="4" w:space="0" w:color="auto"/>
            </w:tcBorders>
            <w:shd w:val="clear" w:color="auto" w:fill="auto"/>
            <w:noWrap/>
            <w:vAlign w:val="bottom"/>
          </w:tcPr>
          <w:p w:rsidR="001C37E4" w:rsidRPr="007B4F03" w:rsidRDefault="001C37E4">
            <w:pPr>
              <w:pStyle w:val="Tabletext"/>
              <w:jc w:val="center"/>
              <w:rPr>
                <w:lang w:val="en-US" w:eastAsia="ru-RU"/>
              </w:rPr>
            </w:pPr>
            <w:r w:rsidRPr="007B4F03">
              <w:rPr>
                <w:lang w:val="en-US" w:eastAsia="ru-RU"/>
              </w:rPr>
              <w:t>33</w:t>
            </w:r>
          </w:p>
        </w:tc>
        <w:tc>
          <w:tcPr>
            <w:tcW w:w="733" w:type="dxa"/>
            <w:tcBorders>
              <w:top w:val="nil"/>
              <w:left w:val="nil"/>
              <w:bottom w:val="single" w:sz="4" w:space="0" w:color="auto"/>
              <w:right w:val="single" w:sz="4" w:space="0" w:color="auto"/>
            </w:tcBorders>
            <w:shd w:val="clear" w:color="auto" w:fill="auto"/>
            <w:noWrap/>
            <w:vAlign w:val="bottom"/>
          </w:tcPr>
          <w:p w:rsidR="001C37E4" w:rsidRPr="007B4F03" w:rsidRDefault="001C37E4">
            <w:pPr>
              <w:pStyle w:val="Tabletext"/>
              <w:jc w:val="center"/>
              <w:rPr>
                <w:lang w:val="en-US" w:eastAsia="ru-RU"/>
              </w:rPr>
            </w:pPr>
            <w:r w:rsidRPr="007B4F03">
              <w:rPr>
                <w:lang w:val="en-US" w:eastAsia="ru-RU"/>
              </w:rPr>
              <w:t>34</w:t>
            </w:r>
          </w:p>
        </w:tc>
      </w:tr>
      <w:tr w:rsidR="001C37E4" w:rsidRPr="007B4F03" w:rsidTr="001C37E4">
        <w:trPr>
          <w:trHeight w:val="300"/>
          <w:jc w:val="center"/>
        </w:trPr>
        <w:tc>
          <w:tcPr>
            <w:tcW w:w="27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C37E4" w:rsidRPr="007B4F03" w:rsidRDefault="001C37E4">
            <w:pPr>
              <w:pStyle w:val="Tabletext"/>
              <w:rPr>
                <w:lang w:val="en-US" w:eastAsia="ru-RU"/>
              </w:rPr>
            </w:pPr>
            <w:r w:rsidRPr="007B4F03">
              <w:rPr>
                <w:lang w:val="en-US" w:eastAsia="ru-RU"/>
              </w:rPr>
              <w:t>Radar 5</w:t>
            </w:r>
          </w:p>
        </w:tc>
        <w:tc>
          <w:tcPr>
            <w:tcW w:w="1022" w:type="dxa"/>
            <w:tcBorders>
              <w:top w:val="nil"/>
              <w:left w:val="single" w:sz="4" w:space="0" w:color="auto"/>
              <w:bottom w:val="single" w:sz="4" w:space="0" w:color="auto"/>
              <w:right w:val="single" w:sz="4" w:space="0" w:color="auto"/>
            </w:tcBorders>
            <w:shd w:val="clear" w:color="auto" w:fill="auto"/>
            <w:noWrap/>
            <w:vAlign w:val="bottom"/>
          </w:tcPr>
          <w:p w:rsidR="001C37E4" w:rsidRPr="007B4F03" w:rsidRDefault="001C37E4">
            <w:pPr>
              <w:pStyle w:val="Tabletext"/>
              <w:jc w:val="center"/>
              <w:rPr>
                <w:lang w:val="en-US" w:eastAsia="ru-RU"/>
              </w:rPr>
            </w:pPr>
            <w:r w:rsidRPr="007B4F03">
              <w:rPr>
                <w:lang w:val="en-US" w:eastAsia="ru-RU"/>
              </w:rPr>
              <w:t>36</w:t>
            </w:r>
          </w:p>
        </w:tc>
        <w:tc>
          <w:tcPr>
            <w:tcW w:w="751" w:type="dxa"/>
            <w:tcBorders>
              <w:top w:val="nil"/>
              <w:left w:val="nil"/>
              <w:bottom w:val="single" w:sz="4" w:space="0" w:color="auto"/>
              <w:right w:val="single" w:sz="4" w:space="0" w:color="auto"/>
            </w:tcBorders>
            <w:shd w:val="clear" w:color="auto" w:fill="auto"/>
            <w:noWrap/>
            <w:vAlign w:val="bottom"/>
          </w:tcPr>
          <w:p w:rsidR="001C37E4" w:rsidRPr="007B4F03" w:rsidRDefault="001C37E4">
            <w:pPr>
              <w:pStyle w:val="Tabletext"/>
              <w:jc w:val="center"/>
              <w:rPr>
                <w:lang w:val="en-US" w:eastAsia="ru-RU"/>
              </w:rPr>
            </w:pPr>
            <w:r w:rsidRPr="007B4F03">
              <w:rPr>
                <w:lang w:val="en-US" w:eastAsia="ru-RU"/>
              </w:rPr>
              <w:t>40</w:t>
            </w:r>
          </w:p>
        </w:tc>
        <w:tc>
          <w:tcPr>
            <w:tcW w:w="865" w:type="dxa"/>
            <w:tcBorders>
              <w:top w:val="nil"/>
              <w:left w:val="nil"/>
              <w:bottom w:val="single" w:sz="4" w:space="0" w:color="auto"/>
              <w:right w:val="single" w:sz="4" w:space="0" w:color="auto"/>
            </w:tcBorders>
            <w:shd w:val="clear" w:color="auto" w:fill="auto"/>
            <w:noWrap/>
            <w:vAlign w:val="bottom"/>
          </w:tcPr>
          <w:p w:rsidR="001C37E4" w:rsidRPr="007B4F03" w:rsidRDefault="001C37E4">
            <w:pPr>
              <w:pStyle w:val="Tabletext"/>
              <w:jc w:val="center"/>
              <w:rPr>
                <w:lang w:val="en-US" w:eastAsia="ru-RU"/>
              </w:rPr>
            </w:pPr>
            <w:r w:rsidRPr="007B4F03">
              <w:rPr>
                <w:lang w:val="en-US" w:eastAsia="ru-RU"/>
              </w:rPr>
              <w:t>43</w:t>
            </w:r>
          </w:p>
        </w:tc>
        <w:tc>
          <w:tcPr>
            <w:tcW w:w="864" w:type="dxa"/>
            <w:tcBorders>
              <w:top w:val="nil"/>
              <w:left w:val="nil"/>
              <w:bottom w:val="single" w:sz="4" w:space="0" w:color="auto"/>
              <w:right w:val="single" w:sz="4" w:space="0" w:color="auto"/>
            </w:tcBorders>
            <w:shd w:val="clear" w:color="auto" w:fill="auto"/>
            <w:noWrap/>
            <w:vAlign w:val="bottom"/>
          </w:tcPr>
          <w:p w:rsidR="001C37E4" w:rsidRPr="007B4F03" w:rsidRDefault="001C37E4">
            <w:pPr>
              <w:pStyle w:val="Tabletext"/>
              <w:jc w:val="center"/>
              <w:rPr>
                <w:lang w:val="en-US" w:eastAsia="ru-RU"/>
              </w:rPr>
            </w:pPr>
            <w:r w:rsidRPr="007B4F03">
              <w:rPr>
                <w:lang w:val="en-US" w:eastAsia="ru-RU"/>
              </w:rPr>
              <w:t>44</w:t>
            </w:r>
          </w:p>
        </w:tc>
        <w:tc>
          <w:tcPr>
            <w:tcW w:w="865" w:type="dxa"/>
            <w:tcBorders>
              <w:top w:val="nil"/>
              <w:left w:val="nil"/>
              <w:bottom w:val="single" w:sz="4" w:space="0" w:color="auto"/>
              <w:right w:val="single" w:sz="4" w:space="0" w:color="auto"/>
            </w:tcBorders>
            <w:shd w:val="clear" w:color="auto" w:fill="auto"/>
            <w:noWrap/>
            <w:vAlign w:val="bottom"/>
          </w:tcPr>
          <w:p w:rsidR="001C37E4" w:rsidRPr="007B4F03" w:rsidRDefault="001C37E4">
            <w:pPr>
              <w:pStyle w:val="Tabletext"/>
              <w:jc w:val="center"/>
              <w:rPr>
                <w:lang w:val="en-US" w:eastAsia="ru-RU"/>
              </w:rPr>
            </w:pPr>
            <w:r w:rsidRPr="007B4F03">
              <w:rPr>
                <w:lang w:val="en-US" w:eastAsia="ru-RU"/>
              </w:rPr>
              <w:t>29</w:t>
            </w:r>
          </w:p>
        </w:tc>
        <w:tc>
          <w:tcPr>
            <w:tcW w:w="908" w:type="dxa"/>
            <w:tcBorders>
              <w:top w:val="nil"/>
              <w:left w:val="nil"/>
              <w:bottom w:val="single" w:sz="4" w:space="0" w:color="auto"/>
              <w:right w:val="single" w:sz="4" w:space="0" w:color="auto"/>
            </w:tcBorders>
            <w:shd w:val="clear" w:color="auto" w:fill="auto"/>
            <w:noWrap/>
            <w:vAlign w:val="bottom"/>
          </w:tcPr>
          <w:p w:rsidR="001C37E4" w:rsidRPr="007B4F03" w:rsidRDefault="001C37E4">
            <w:pPr>
              <w:pStyle w:val="Tabletext"/>
              <w:jc w:val="center"/>
              <w:rPr>
                <w:lang w:val="en-US" w:eastAsia="ru-RU"/>
              </w:rPr>
            </w:pPr>
            <w:r w:rsidRPr="007B4F03">
              <w:rPr>
                <w:lang w:val="en-US" w:eastAsia="ru-RU"/>
              </w:rPr>
              <w:t>33</w:t>
            </w:r>
          </w:p>
        </w:tc>
        <w:tc>
          <w:tcPr>
            <w:tcW w:w="865" w:type="dxa"/>
            <w:tcBorders>
              <w:top w:val="nil"/>
              <w:left w:val="nil"/>
              <w:bottom w:val="single" w:sz="4" w:space="0" w:color="auto"/>
              <w:right w:val="single" w:sz="4" w:space="0" w:color="auto"/>
            </w:tcBorders>
            <w:shd w:val="clear" w:color="auto" w:fill="auto"/>
            <w:noWrap/>
            <w:vAlign w:val="bottom"/>
          </w:tcPr>
          <w:p w:rsidR="001C37E4" w:rsidRPr="007B4F03" w:rsidRDefault="001C37E4">
            <w:pPr>
              <w:pStyle w:val="Tabletext"/>
              <w:jc w:val="center"/>
              <w:rPr>
                <w:lang w:val="en-US" w:eastAsia="ru-RU"/>
              </w:rPr>
            </w:pPr>
            <w:r w:rsidRPr="007B4F03">
              <w:rPr>
                <w:lang w:val="en-US" w:eastAsia="ru-RU"/>
              </w:rPr>
              <w:t>36</w:t>
            </w:r>
          </w:p>
        </w:tc>
        <w:tc>
          <w:tcPr>
            <w:tcW w:w="733" w:type="dxa"/>
            <w:tcBorders>
              <w:top w:val="nil"/>
              <w:left w:val="nil"/>
              <w:bottom w:val="single" w:sz="4" w:space="0" w:color="auto"/>
              <w:right w:val="single" w:sz="4" w:space="0" w:color="auto"/>
            </w:tcBorders>
            <w:shd w:val="clear" w:color="auto" w:fill="auto"/>
            <w:noWrap/>
            <w:vAlign w:val="bottom"/>
          </w:tcPr>
          <w:p w:rsidR="001C37E4" w:rsidRPr="007B4F03" w:rsidRDefault="001C37E4">
            <w:pPr>
              <w:pStyle w:val="Tabletext"/>
              <w:jc w:val="center"/>
              <w:rPr>
                <w:lang w:val="en-US" w:eastAsia="ru-RU"/>
              </w:rPr>
            </w:pPr>
            <w:r w:rsidRPr="007B4F03">
              <w:rPr>
                <w:lang w:val="en-US" w:eastAsia="ru-RU"/>
              </w:rPr>
              <w:t>37</w:t>
            </w:r>
          </w:p>
        </w:tc>
      </w:tr>
      <w:tr w:rsidR="001C37E4" w:rsidRPr="007B4F03" w:rsidTr="001C37E4">
        <w:trPr>
          <w:trHeight w:val="300"/>
          <w:jc w:val="center"/>
        </w:trPr>
        <w:tc>
          <w:tcPr>
            <w:tcW w:w="27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C37E4" w:rsidRPr="007B4F03" w:rsidRDefault="001C37E4">
            <w:pPr>
              <w:pStyle w:val="Tabletext"/>
              <w:rPr>
                <w:lang w:val="en-US" w:eastAsia="ru-RU"/>
              </w:rPr>
            </w:pPr>
            <w:r w:rsidRPr="007B4F03">
              <w:rPr>
                <w:lang w:val="en-US" w:eastAsia="ru-RU"/>
              </w:rPr>
              <w:t>Radar 7</w:t>
            </w:r>
          </w:p>
        </w:tc>
        <w:tc>
          <w:tcPr>
            <w:tcW w:w="1022" w:type="dxa"/>
            <w:tcBorders>
              <w:top w:val="nil"/>
              <w:left w:val="single" w:sz="4" w:space="0" w:color="auto"/>
              <w:bottom w:val="single" w:sz="4" w:space="0" w:color="auto"/>
              <w:right w:val="single" w:sz="4" w:space="0" w:color="auto"/>
            </w:tcBorders>
            <w:shd w:val="clear" w:color="auto" w:fill="auto"/>
            <w:noWrap/>
            <w:vAlign w:val="bottom"/>
          </w:tcPr>
          <w:p w:rsidR="001C37E4" w:rsidRPr="007B4F03" w:rsidRDefault="001C37E4">
            <w:pPr>
              <w:pStyle w:val="Tabletext"/>
              <w:jc w:val="center"/>
              <w:rPr>
                <w:lang w:val="en-US" w:eastAsia="ru-RU"/>
              </w:rPr>
            </w:pPr>
            <w:r w:rsidRPr="007B4F03">
              <w:rPr>
                <w:lang w:val="en-US" w:eastAsia="ru-RU"/>
              </w:rPr>
              <w:t>23</w:t>
            </w:r>
          </w:p>
        </w:tc>
        <w:tc>
          <w:tcPr>
            <w:tcW w:w="751" w:type="dxa"/>
            <w:tcBorders>
              <w:top w:val="nil"/>
              <w:left w:val="nil"/>
              <w:bottom w:val="single" w:sz="4" w:space="0" w:color="auto"/>
              <w:right w:val="single" w:sz="4" w:space="0" w:color="auto"/>
            </w:tcBorders>
            <w:shd w:val="clear" w:color="auto" w:fill="auto"/>
            <w:noWrap/>
            <w:vAlign w:val="bottom"/>
          </w:tcPr>
          <w:p w:rsidR="001C37E4" w:rsidRPr="007B4F03" w:rsidRDefault="001C37E4">
            <w:pPr>
              <w:pStyle w:val="Tabletext"/>
              <w:jc w:val="center"/>
              <w:rPr>
                <w:lang w:val="en-US" w:eastAsia="ru-RU"/>
              </w:rPr>
            </w:pPr>
            <w:r w:rsidRPr="007B4F03">
              <w:rPr>
                <w:lang w:val="en-US" w:eastAsia="ru-RU"/>
              </w:rPr>
              <w:t>26</w:t>
            </w:r>
          </w:p>
        </w:tc>
        <w:tc>
          <w:tcPr>
            <w:tcW w:w="865" w:type="dxa"/>
            <w:tcBorders>
              <w:top w:val="nil"/>
              <w:left w:val="nil"/>
              <w:bottom w:val="single" w:sz="4" w:space="0" w:color="auto"/>
              <w:right w:val="single" w:sz="4" w:space="0" w:color="auto"/>
            </w:tcBorders>
            <w:shd w:val="clear" w:color="auto" w:fill="auto"/>
            <w:noWrap/>
            <w:vAlign w:val="bottom"/>
          </w:tcPr>
          <w:p w:rsidR="001C37E4" w:rsidRPr="007B4F03" w:rsidRDefault="001C37E4">
            <w:pPr>
              <w:pStyle w:val="Tabletext"/>
              <w:jc w:val="center"/>
              <w:rPr>
                <w:lang w:val="en-US" w:eastAsia="ru-RU"/>
              </w:rPr>
            </w:pPr>
            <w:r w:rsidRPr="007B4F03">
              <w:rPr>
                <w:lang w:val="en-US" w:eastAsia="ru-RU"/>
              </w:rPr>
              <w:t>28</w:t>
            </w:r>
          </w:p>
        </w:tc>
        <w:tc>
          <w:tcPr>
            <w:tcW w:w="864" w:type="dxa"/>
            <w:tcBorders>
              <w:top w:val="nil"/>
              <w:left w:val="nil"/>
              <w:bottom w:val="single" w:sz="4" w:space="0" w:color="auto"/>
              <w:right w:val="single" w:sz="4" w:space="0" w:color="auto"/>
            </w:tcBorders>
            <w:shd w:val="clear" w:color="auto" w:fill="auto"/>
            <w:noWrap/>
            <w:vAlign w:val="bottom"/>
          </w:tcPr>
          <w:p w:rsidR="001C37E4" w:rsidRPr="007B4F03" w:rsidRDefault="001C37E4">
            <w:pPr>
              <w:pStyle w:val="Tabletext"/>
              <w:jc w:val="center"/>
              <w:rPr>
                <w:lang w:val="en-US" w:eastAsia="ru-RU"/>
              </w:rPr>
            </w:pPr>
            <w:r w:rsidRPr="007B4F03">
              <w:rPr>
                <w:lang w:val="en-US" w:eastAsia="ru-RU"/>
              </w:rPr>
              <w:t>30</w:t>
            </w:r>
          </w:p>
        </w:tc>
        <w:tc>
          <w:tcPr>
            <w:tcW w:w="865" w:type="dxa"/>
            <w:tcBorders>
              <w:top w:val="nil"/>
              <w:left w:val="nil"/>
              <w:bottom w:val="single" w:sz="4" w:space="0" w:color="auto"/>
              <w:right w:val="single" w:sz="4" w:space="0" w:color="auto"/>
            </w:tcBorders>
            <w:shd w:val="clear" w:color="auto" w:fill="auto"/>
            <w:noWrap/>
            <w:vAlign w:val="bottom"/>
          </w:tcPr>
          <w:p w:rsidR="001C37E4" w:rsidRPr="007B4F03" w:rsidRDefault="001C37E4">
            <w:pPr>
              <w:pStyle w:val="Tabletext"/>
              <w:jc w:val="center"/>
              <w:rPr>
                <w:lang w:val="en-US" w:eastAsia="ru-RU"/>
              </w:rPr>
            </w:pPr>
            <w:r w:rsidRPr="007B4F03">
              <w:rPr>
                <w:lang w:val="en-US" w:eastAsia="ru-RU"/>
              </w:rPr>
              <w:t>14</w:t>
            </w:r>
          </w:p>
        </w:tc>
        <w:tc>
          <w:tcPr>
            <w:tcW w:w="908" w:type="dxa"/>
            <w:tcBorders>
              <w:top w:val="nil"/>
              <w:left w:val="nil"/>
              <w:bottom w:val="single" w:sz="4" w:space="0" w:color="auto"/>
              <w:right w:val="single" w:sz="4" w:space="0" w:color="auto"/>
            </w:tcBorders>
            <w:shd w:val="clear" w:color="auto" w:fill="auto"/>
            <w:noWrap/>
            <w:vAlign w:val="bottom"/>
          </w:tcPr>
          <w:p w:rsidR="001C37E4" w:rsidRPr="007B4F03" w:rsidRDefault="001C37E4">
            <w:pPr>
              <w:pStyle w:val="Tabletext"/>
              <w:jc w:val="center"/>
              <w:rPr>
                <w:lang w:val="en-US" w:eastAsia="ru-RU"/>
              </w:rPr>
            </w:pPr>
            <w:r w:rsidRPr="007B4F03">
              <w:rPr>
                <w:lang w:val="en-US" w:eastAsia="ru-RU"/>
              </w:rPr>
              <w:t>14</w:t>
            </w:r>
          </w:p>
        </w:tc>
        <w:tc>
          <w:tcPr>
            <w:tcW w:w="865" w:type="dxa"/>
            <w:tcBorders>
              <w:top w:val="nil"/>
              <w:left w:val="nil"/>
              <w:bottom w:val="single" w:sz="4" w:space="0" w:color="auto"/>
              <w:right w:val="single" w:sz="4" w:space="0" w:color="auto"/>
            </w:tcBorders>
            <w:shd w:val="clear" w:color="auto" w:fill="auto"/>
            <w:noWrap/>
            <w:vAlign w:val="bottom"/>
          </w:tcPr>
          <w:p w:rsidR="001C37E4" w:rsidRPr="007B4F03" w:rsidRDefault="001C37E4">
            <w:pPr>
              <w:pStyle w:val="Tabletext"/>
              <w:jc w:val="center"/>
              <w:rPr>
                <w:lang w:val="en-US" w:eastAsia="ru-RU"/>
              </w:rPr>
            </w:pPr>
            <w:r w:rsidRPr="007B4F03">
              <w:rPr>
                <w:lang w:val="en-US" w:eastAsia="ru-RU"/>
              </w:rPr>
              <w:t>14</w:t>
            </w:r>
          </w:p>
        </w:tc>
        <w:tc>
          <w:tcPr>
            <w:tcW w:w="733" w:type="dxa"/>
            <w:tcBorders>
              <w:top w:val="nil"/>
              <w:left w:val="nil"/>
              <w:bottom w:val="single" w:sz="4" w:space="0" w:color="auto"/>
              <w:right w:val="single" w:sz="4" w:space="0" w:color="auto"/>
            </w:tcBorders>
            <w:shd w:val="clear" w:color="auto" w:fill="auto"/>
            <w:noWrap/>
            <w:vAlign w:val="bottom"/>
          </w:tcPr>
          <w:p w:rsidR="001C37E4" w:rsidRPr="007B4F03" w:rsidRDefault="001C37E4">
            <w:pPr>
              <w:pStyle w:val="Tabletext"/>
              <w:jc w:val="center"/>
              <w:rPr>
                <w:lang w:val="en-US" w:eastAsia="ru-RU"/>
              </w:rPr>
            </w:pPr>
            <w:r w:rsidRPr="007B4F03">
              <w:rPr>
                <w:lang w:val="en-US" w:eastAsia="ru-RU"/>
              </w:rPr>
              <w:t>21</w:t>
            </w:r>
          </w:p>
        </w:tc>
      </w:tr>
      <w:tr w:rsidR="001C37E4" w:rsidRPr="007B4F03" w:rsidTr="001C37E4">
        <w:trPr>
          <w:trHeight w:val="300"/>
          <w:jc w:val="center"/>
        </w:trPr>
        <w:tc>
          <w:tcPr>
            <w:tcW w:w="27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C37E4" w:rsidRPr="007B4F03" w:rsidRDefault="001C37E4">
            <w:pPr>
              <w:pStyle w:val="Tabletext"/>
              <w:rPr>
                <w:lang w:val="en-US" w:eastAsia="ru-RU"/>
              </w:rPr>
            </w:pPr>
            <w:r w:rsidRPr="007B4F03">
              <w:rPr>
                <w:lang w:val="en-US" w:eastAsia="ru-RU"/>
              </w:rPr>
              <w:t>Radar 12</w:t>
            </w:r>
          </w:p>
        </w:tc>
        <w:tc>
          <w:tcPr>
            <w:tcW w:w="1022" w:type="dxa"/>
            <w:tcBorders>
              <w:top w:val="nil"/>
              <w:left w:val="single" w:sz="4" w:space="0" w:color="auto"/>
              <w:bottom w:val="single" w:sz="4" w:space="0" w:color="auto"/>
              <w:right w:val="single" w:sz="4" w:space="0" w:color="auto"/>
            </w:tcBorders>
            <w:shd w:val="clear" w:color="auto" w:fill="auto"/>
            <w:noWrap/>
            <w:vAlign w:val="bottom"/>
          </w:tcPr>
          <w:p w:rsidR="001C37E4" w:rsidRPr="007B4F03" w:rsidRDefault="001C37E4">
            <w:pPr>
              <w:pStyle w:val="Tabletext"/>
              <w:jc w:val="center"/>
              <w:rPr>
                <w:lang w:val="en-US" w:eastAsia="ru-RU"/>
              </w:rPr>
            </w:pPr>
            <w:r w:rsidRPr="007B4F03">
              <w:rPr>
                <w:lang w:val="en-US" w:eastAsia="ru-RU"/>
              </w:rPr>
              <w:t>25</w:t>
            </w:r>
          </w:p>
        </w:tc>
        <w:tc>
          <w:tcPr>
            <w:tcW w:w="751" w:type="dxa"/>
            <w:tcBorders>
              <w:top w:val="nil"/>
              <w:left w:val="nil"/>
              <w:bottom w:val="single" w:sz="4" w:space="0" w:color="auto"/>
              <w:right w:val="single" w:sz="4" w:space="0" w:color="auto"/>
            </w:tcBorders>
            <w:shd w:val="clear" w:color="auto" w:fill="auto"/>
            <w:noWrap/>
            <w:vAlign w:val="bottom"/>
          </w:tcPr>
          <w:p w:rsidR="001C37E4" w:rsidRPr="007B4F03" w:rsidRDefault="001C37E4">
            <w:pPr>
              <w:pStyle w:val="Tabletext"/>
              <w:jc w:val="center"/>
              <w:rPr>
                <w:lang w:val="en-US" w:eastAsia="ru-RU"/>
              </w:rPr>
            </w:pPr>
            <w:r w:rsidRPr="007B4F03">
              <w:rPr>
                <w:lang w:val="en-US" w:eastAsia="ru-RU"/>
              </w:rPr>
              <w:t>28</w:t>
            </w:r>
          </w:p>
        </w:tc>
        <w:tc>
          <w:tcPr>
            <w:tcW w:w="865" w:type="dxa"/>
            <w:tcBorders>
              <w:top w:val="nil"/>
              <w:left w:val="nil"/>
              <w:bottom w:val="single" w:sz="4" w:space="0" w:color="auto"/>
              <w:right w:val="single" w:sz="4" w:space="0" w:color="auto"/>
            </w:tcBorders>
            <w:shd w:val="clear" w:color="auto" w:fill="auto"/>
            <w:noWrap/>
            <w:vAlign w:val="bottom"/>
          </w:tcPr>
          <w:p w:rsidR="001C37E4" w:rsidRPr="007B4F03" w:rsidRDefault="001C37E4">
            <w:pPr>
              <w:pStyle w:val="Tabletext"/>
              <w:jc w:val="center"/>
              <w:rPr>
                <w:lang w:val="en-US" w:eastAsia="ru-RU"/>
              </w:rPr>
            </w:pPr>
            <w:r w:rsidRPr="007B4F03">
              <w:rPr>
                <w:lang w:val="en-US" w:eastAsia="ru-RU"/>
              </w:rPr>
              <w:t>31</w:t>
            </w:r>
          </w:p>
        </w:tc>
        <w:tc>
          <w:tcPr>
            <w:tcW w:w="864" w:type="dxa"/>
            <w:tcBorders>
              <w:top w:val="nil"/>
              <w:left w:val="nil"/>
              <w:bottom w:val="single" w:sz="4" w:space="0" w:color="auto"/>
              <w:right w:val="single" w:sz="4" w:space="0" w:color="auto"/>
            </w:tcBorders>
            <w:shd w:val="clear" w:color="auto" w:fill="auto"/>
            <w:noWrap/>
            <w:vAlign w:val="bottom"/>
          </w:tcPr>
          <w:p w:rsidR="001C37E4" w:rsidRPr="007B4F03" w:rsidRDefault="001C37E4">
            <w:pPr>
              <w:pStyle w:val="Tabletext"/>
              <w:jc w:val="center"/>
              <w:rPr>
                <w:lang w:val="en-US" w:eastAsia="ru-RU"/>
              </w:rPr>
            </w:pPr>
            <w:r w:rsidRPr="007B4F03">
              <w:rPr>
                <w:lang w:val="en-US" w:eastAsia="ru-RU"/>
              </w:rPr>
              <w:t>32</w:t>
            </w:r>
          </w:p>
        </w:tc>
        <w:tc>
          <w:tcPr>
            <w:tcW w:w="865" w:type="dxa"/>
            <w:tcBorders>
              <w:top w:val="nil"/>
              <w:left w:val="nil"/>
              <w:bottom w:val="single" w:sz="4" w:space="0" w:color="auto"/>
              <w:right w:val="single" w:sz="4" w:space="0" w:color="auto"/>
            </w:tcBorders>
            <w:shd w:val="clear" w:color="auto" w:fill="auto"/>
            <w:noWrap/>
            <w:vAlign w:val="bottom"/>
          </w:tcPr>
          <w:p w:rsidR="001C37E4" w:rsidRPr="007B4F03" w:rsidRDefault="001C37E4">
            <w:pPr>
              <w:pStyle w:val="Tabletext"/>
              <w:jc w:val="center"/>
              <w:rPr>
                <w:lang w:val="en-US" w:eastAsia="ru-RU"/>
              </w:rPr>
            </w:pPr>
            <w:r w:rsidRPr="007B4F03">
              <w:rPr>
                <w:lang w:val="en-US" w:eastAsia="ru-RU"/>
              </w:rPr>
              <w:t>19</w:t>
            </w:r>
          </w:p>
        </w:tc>
        <w:tc>
          <w:tcPr>
            <w:tcW w:w="908" w:type="dxa"/>
            <w:tcBorders>
              <w:top w:val="nil"/>
              <w:left w:val="nil"/>
              <w:bottom w:val="single" w:sz="4" w:space="0" w:color="auto"/>
              <w:right w:val="single" w:sz="4" w:space="0" w:color="auto"/>
            </w:tcBorders>
            <w:shd w:val="clear" w:color="auto" w:fill="auto"/>
            <w:noWrap/>
            <w:vAlign w:val="bottom"/>
          </w:tcPr>
          <w:p w:rsidR="001C37E4" w:rsidRPr="007B4F03" w:rsidRDefault="001C37E4">
            <w:pPr>
              <w:pStyle w:val="Tabletext"/>
              <w:jc w:val="center"/>
              <w:rPr>
                <w:lang w:val="en-US" w:eastAsia="ru-RU"/>
              </w:rPr>
            </w:pPr>
            <w:r w:rsidRPr="007B4F03">
              <w:rPr>
                <w:lang w:val="en-US" w:eastAsia="ru-RU"/>
              </w:rPr>
              <w:t>20</w:t>
            </w:r>
          </w:p>
        </w:tc>
        <w:tc>
          <w:tcPr>
            <w:tcW w:w="865" w:type="dxa"/>
            <w:tcBorders>
              <w:top w:val="nil"/>
              <w:left w:val="nil"/>
              <w:bottom w:val="single" w:sz="4" w:space="0" w:color="auto"/>
              <w:right w:val="single" w:sz="4" w:space="0" w:color="auto"/>
            </w:tcBorders>
            <w:shd w:val="clear" w:color="auto" w:fill="auto"/>
            <w:noWrap/>
            <w:vAlign w:val="bottom"/>
          </w:tcPr>
          <w:p w:rsidR="001C37E4" w:rsidRPr="007B4F03" w:rsidRDefault="001C37E4">
            <w:pPr>
              <w:pStyle w:val="Tabletext"/>
              <w:jc w:val="center"/>
              <w:rPr>
                <w:lang w:val="en-US" w:eastAsia="ru-RU"/>
              </w:rPr>
            </w:pPr>
            <w:r w:rsidRPr="007B4F03">
              <w:rPr>
                <w:lang w:val="en-US" w:eastAsia="ru-RU"/>
              </w:rPr>
              <w:t>20</w:t>
            </w:r>
          </w:p>
        </w:tc>
        <w:tc>
          <w:tcPr>
            <w:tcW w:w="733" w:type="dxa"/>
            <w:tcBorders>
              <w:top w:val="nil"/>
              <w:left w:val="nil"/>
              <w:bottom w:val="single" w:sz="4" w:space="0" w:color="auto"/>
              <w:right w:val="single" w:sz="4" w:space="0" w:color="auto"/>
            </w:tcBorders>
            <w:shd w:val="clear" w:color="auto" w:fill="auto"/>
            <w:noWrap/>
            <w:vAlign w:val="bottom"/>
          </w:tcPr>
          <w:p w:rsidR="001C37E4" w:rsidRPr="007B4F03" w:rsidRDefault="001C37E4">
            <w:pPr>
              <w:pStyle w:val="Tabletext"/>
              <w:jc w:val="center"/>
              <w:rPr>
                <w:lang w:val="en-US" w:eastAsia="ru-RU"/>
              </w:rPr>
            </w:pPr>
            <w:r w:rsidRPr="007B4F03">
              <w:rPr>
                <w:lang w:val="en-US" w:eastAsia="ru-RU"/>
              </w:rPr>
              <w:t>26</w:t>
            </w:r>
          </w:p>
        </w:tc>
      </w:tr>
      <w:tr w:rsidR="001C37E4" w:rsidRPr="007B4F03" w:rsidTr="001C37E4">
        <w:trPr>
          <w:trHeight w:val="300"/>
          <w:jc w:val="center"/>
        </w:trPr>
        <w:tc>
          <w:tcPr>
            <w:tcW w:w="27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C37E4" w:rsidRPr="007B4F03" w:rsidRDefault="001C37E4">
            <w:pPr>
              <w:pStyle w:val="Tabletext"/>
              <w:rPr>
                <w:lang w:val="en-US" w:eastAsia="ru-RU"/>
              </w:rPr>
            </w:pPr>
            <w:r w:rsidRPr="007B4F03">
              <w:rPr>
                <w:lang w:val="en-US" w:eastAsia="ru-RU"/>
              </w:rPr>
              <w:t>Radar 13</w:t>
            </w:r>
          </w:p>
        </w:tc>
        <w:tc>
          <w:tcPr>
            <w:tcW w:w="1022" w:type="dxa"/>
            <w:tcBorders>
              <w:top w:val="nil"/>
              <w:left w:val="single" w:sz="4" w:space="0" w:color="auto"/>
              <w:bottom w:val="single" w:sz="4" w:space="0" w:color="auto"/>
              <w:right w:val="single" w:sz="4" w:space="0" w:color="auto"/>
            </w:tcBorders>
            <w:shd w:val="clear" w:color="auto" w:fill="auto"/>
            <w:noWrap/>
            <w:vAlign w:val="bottom"/>
          </w:tcPr>
          <w:p w:rsidR="001C37E4" w:rsidRPr="007B4F03" w:rsidRDefault="001C37E4">
            <w:pPr>
              <w:pStyle w:val="Tabletext"/>
              <w:jc w:val="center"/>
              <w:rPr>
                <w:lang w:val="en-US" w:eastAsia="ru-RU"/>
              </w:rPr>
            </w:pPr>
            <w:r w:rsidRPr="007B4F03">
              <w:rPr>
                <w:lang w:val="en-US" w:eastAsia="ru-RU"/>
              </w:rPr>
              <w:t>40</w:t>
            </w:r>
          </w:p>
        </w:tc>
        <w:tc>
          <w:tcPr>
            <w:tcW w:w="751" w:type="dxa"/>
            <w:tcBorders>
              <w:top w:val="nil"/>
              <w:left w:val="nil"/>
              <w:bottom w:val="single" w:sz="4" w:space="0" w:color="auto"/>
              <w:right w:val="single" w:sz="4" w:space="0" w:color="auto"/>
            </w:tcBorders>
            <w:shd w:val="clear" w:color="auto" w:fill="auto"/>
            <w:noWrap/>
            <w:vAlign w:val="bottom"/>
          </w:tcPr>
          <w:p w:rsidR="001C37E4" w:rsidRPr="007B4F03" w:rsidRDefault="001C37E4">
            <w:pPr>
              <w:pStyle w:val="Tabletext"/>
              <w:jc w:val="center"/>
              <w:rPr>
                <w:lang w:val="en-US" w:eastAsia="ru-RU"/>
              </w:rPr>
            </w:pPr>
            <w:r w:rsidRPr="007B4F03">
              <w:rPr>
                <w:lang w:val="en-US" w:eastAsia="ru-RU"/>
              </w:rPr>
              <w:t>43</w:t>
            </w:r>
          </w:p>
        </w:tc>
        <w:tc>
          <w:tcPr>
            <w:tcW w:w="865" w:type="dxa"/>
            <w:tcBorders>
              <w:top w:val="nil"/>
              <w:left w:val="nil"/>
              <w:bottom w:val="single" w:sz="4" w:space="0" w:color="auto"/>
              <w:right w:val="single" w:sz="4" w:space="0" w:color="auto"/>
            </w:tcBorders>
            <w:shd w:val="clear" w:color="auto" w:fill="auto"/>
            <w:noWrap/>
            <w:vAlign w:val="bottom"/>
          </w:tcPr>
          <w:p w:rsidR="001C37E4" w:rsidRPr="007B4F03" w:rsidRDefault="001C37E4">
            <w:pPr>
              <w:pStyle w:val="Tabletext"/>
              <w:jc w:val="center"/>
              <w:rPr>
                <w:lang w:val="en-US" w:eastAsia="ru-RU"/>
              </w:rPr>
            </w:pPr>
            <w:r w:rsidRPr="007B4F03">
              <w:rPr>
                <w:lang w:val="en-US" w:eastAsia="ru-RU"/>
              </w:rPr>
              <w:t>46</w:t>
            </w:r>
          </w:p>
        </w:tc>
        <w:tc>
          <w:tcPr>
            <w:tcW w:w="864" w:type="dxa"/>
            <w:tcBorders>
              <w:top w:val="nil"/>
              <w:left w:val="nil"/>
              <w:bottom w:val="single" w:sz="4" w:space="0" w:color="auto"/>
              <w:right w:val="single" w:sz="4" w:space="0" w:color="auto"/>
            </w:tcBorders>
            <w:shd w:val="clear" w:color="auto" w:fill="auto"/>
            <w:noWrap/>
            <w:vAlign w:val="bottom"/>
          </w:tcPr>
          <w:p w:rsidR="001C37E4" w:rsidRPr="007B4F03" w:rsidRDefault="001C37E4">
            <w:pPr>
              <w:pStyle w:val="Tabletext"/>
              <w:jc w:val="center"/>
              <w:rPr>
                <w:lang w:val="en-US" w:eastAsia="ru-RU"/>
              </w:rPr>
            </w:pPr>
            <w:r w:rsidRPr="007B4F03">
              <w:rPr>
                <w:lang w:val="en-US" w:eastAsia="ru-RU"/>
              </w:rPr>
              <w:t>48</w:t>
            </w:r>
          </w:p>
        </w:tc>
        <w:tc>
          <w:tcPr>
            <w:tcW w:w="865" w:type="dxa"/>
            <w:tcBorders>
              <w:top w:val="nil"/>
              <w:left w:val="nil"/>
              <w:bottom w:val="single" w:sz="4" w:space="0" w:color="auto"/>
              <w:right w:val="single" w:sz="4" w:space="0" w:color="auto"/>
            </w:tcBorders>
            <w:shd w:val="clear" w:color="auto" w:fill="auto"/>
            <w:noWrap/>
            <w:vAlign w:val="bottom"/>
          </w:tcPr>
          <w:p w:rsidR="001C37E4" w:rsidRPr="007B4F03" w:rsidRDefault="001C37E4">
            <w:pPr>
              <w:pStyle w:val="Tabletext"/>
              <w:jc w:val="center"/>
              <w:rPr>
                <w:lang w:val="en-US" w:eastAsia="ru-RU"/>
              </w:rPr>
            </w:pPr>
            <w:r w:rsidRPr="007B4F03">
              <w:rPr>
                <w:lang w:val="en-US" w:eastAsia="ru-RU"/>
              </w:rPr>
              <w:t>33</w:t>
            </w:r>
          </w:p>
        </w:tc>
        <w:tc>
          <w:tcPr>
            <w:tcW w:w="908" w:type="dxa"/>
            <w:tcBorders>
              <w:top w:val="nil"/>
              <w:left w:val="nil"/>
              <w:bottom w:val="single" w:sz="4" w:space="0" w:color="auto"/>
              <w:right w:val="single" w:sz="4" w:space="0" w:color="auto"/>
            </w:tcBorders>
            <w:shd w:val="clear" w:color="auto" w:fill="auto"/>
            <w:noWrap/>
            <w:vAlign w:val="bottom"/>
          </w:tcPr>
          <w:p w:rsidR="001C37E4" w:rsidRPr="007B4F03" w:rsidRDefault="001C37E4">
            <w:pPr>
              <w:pStyle w:val="Tabletext"/>
              <w:jc w:val="center"/>
              <w:rPr>
                <w:lang w:val="en-US" w:eastAsia="ru-RU"/>
              </w:rPr>
            </w:pPr>
            <w:r w:rsidRPr="007B4F03">
              <w:rPr>
                <w:lang w:val="en-US" w:eastAsia="ru-RU"/>
              </w:rPr>
              <w:t>36</w:t>
            </w:r>
          </w:p>
        </w:tc>
        <w:tc>
          <w:tcPr>
            <w:tcW w:w="865" w:type="dxa"/>
            <w:tcBorders>
              <w:top w:val="nil"/>
              <w:left w:val="nil"/>
              <w:bottom w:val="single" w:sz="4" w:space="0" w:color="auto"/>
              <w:right w:val="single" w:sz="4" w:space="0" w:color="auto"/>
            </w:tcBorders>
            <w:shd w:val="clear" w:color="auto" w:fill="auto"/>
            <w:noWrap/>
            <w:vAlign w:val="bottom"/>
          </w:tcPr>
          <w:p w:rsidR="001C37E4" w:rsidRPr="007B4F03" w:rsidRDefault="001C37E4">
            <w:pPr>
              <w:pStyle w:val="Tabletext"/>
              <w:jc w:val="center"/>
              <w:rPr>
                <w:lang w:val="en-US" w:eastAsia="ru-RU"/>
              </w:rPr>
            </w:pPr>
            <w:r w:rsidRPr="007B4F03">
              <w:rPr>
                <w:lang w:val="en-US" w:eastAsia="ru-RU"/>
              </w:rPr>
              <w:t>39</w:t>
            </w:r>
          </w:p>
        </w:tc>
        <w:tc>
          <w:tcPr>
            <w:tcW w:w="733" w:type="dxa"/>
            <w:tcBorders>
              <w:top w:val="nil"/>
              <w:left w:val="nil"/>
              <w:bottom w:val="single" w:sz="4" w:space="0" w:color="auto"/>
              <w:right w:val="single" w:sz="4" w:space="0" w:color="auto"/>
            </w:tcBorders>
            <w:shd w:val="clear" w:color="auto" w:fill="auto"/>
            <w:noWrap/>
            <w:vAlign w:val="bottom"/>
          </w:tcPr>
          <w:p w:rsidR="001C37E4" w:rsidRPr="007B4F03" w:rsidRDefault="001C37E4">
            <w:pPr>
              <w:pStyle w:val="Tabletext"/>
              <w:jc w:val="center"/>
              <w:rPr>
                <w:lang w:val="en-US" w:eastAsia="ru-RU"/>
              </w:rPr>
            </w:pPr>
            <w:r w:rsidRPr="007B4F03">
              <w:rPr>
                <w:lang w:val="en-US" w:eastAsia="ru-RU"/>
              </w:rPr>
              <w:t>41</w:t>
            </w:r>
          </w:p>
        </w:tc>
      </w:tr>
      <w:tr w:rsidR="001C37E4" w:rsidRPr="007B4F03" w:rsidTr="001C37E4">
        <w:trPr>
          <w:trHeight w:val="300"/>
          <w:jc w:val="center"/>
        </w:trPr>
        <w:tc>
          <w:tcPr>
            <w:tcW w:w="27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C37E4" w:rsidRPr="007B4F03" w:rsidRDefault="001C37E4">
            <w:pPr>
              <w:pStyle w:val="Tabletext"/>
              <w:rPr>
                <w:lang w:val="en-US" w:eastAsia="ru-RU"/>
              </w:rPr>
            </w:pPr>
            <w:r w:rsidRPr="007B4F03">
              <w:rPr>
                <w:lang w:val="en-US" w:eastAsia="ru-RU"/>
              </w:rPr>
              <w:t>Radar 15</w:t>
            </w:r>
          </w:p>
        </w:tc>
        <w:tc>
          <w:tcPr>
            <w:tcW w:w="1022" w:type="dxa"/>
            <w:tcBorders>
              <w:top w:val="nil"/>
              <w:left w:val="single" w:sz="4" w:space="0" w:color="auto"/>
              <w:bottom w:val="single" w:sz="4" w:space="0" w:color="auto"/>
              <w:right w:val="single" w:sz="4" w:space="0" w:color="auto"/>
            </w:tcBorders>
            <w:shd w:val="clear" w:color="auto" w:fill="auto"/>
            <w:noWrap/>
            <w:vAlign w:val="bottom"/>
          </w:tcPr>
          <w:p w:rsidR="001C37E4" w:rsidRPr="007B4F03" w:rsidRDefault="001C37E4">
            <w:pPr>
              <w:pStyle w:val="Tabletext"/>
              <w:jc w:val="center"/>
              <w:rPr>
                <w:lang w:val="en-US" w:eastAsia="ru-RU"/>
              </w:rPr>
            </w:pPr>
            <w:r w:rsidRPr="007B4F03">
              <w:rPr>
                <w:lang w:val="en-US" w:eastAsia="ru-RU"/>
              </w:rPr>
              <w:t>41</w:t>
            </w:r>
          </w:p>
        </w:tc>
        <w:tc>
          <w:tcPr>
            <w:tcW w:w="751" w:type="dxa"/>
            <w:tcBorders>
              <w:top w:val="nil"/>
              <w:left w:val="nil"/>
              <w:bottom w:val="single" w:sz="4" w:space="0" w:color="auto"/>
              <w:right w:val="single" w:sz="4" w:space="0" w:color="auto"/>
            </w:tcBorders>
            <w:shd w:val="clear" w:color="auto" w:fill="auto"/>
            <w:noWrap/>
            <w:vAlign w:val="bottom"/>
          </w:tcPr>
          <w:p w:rsidR="001C37E4" w:rsidRPr="007B4F03" w:rsidRDefault="001C37E4">
            <w:pPr>
              <w:pStyle w:val="Tabletext"/>
              <w:jc w:val="center"/>
              <w:rPr>
                <w:lang w:val="en-US" w:eastAsia="ru-RU"/>
              </w:rPr>
            </w:pPr>
            <w:r w:rsidRPr="007B4F03">
              <w:rPr>
                <w:lang w:val="en-US" w:eastAsia="ru-RU"/>
              </w:rPr>
              <w:t>44</w:t>
            </w:r>
          </w:p>
        </w:tc>
        <w:tc>
          <w:tcPr>
            <w:tcW w:w="865" w:type="dxa"/>
            <w:tcBorders>
              <w:top w:val="nil"/>
              <w:left w:val="nil"/>
              <w:bottom w:val="single" w:sz="4" w:space="0" w:color="auto"/>
              <w:right w:val="single" w:sz="4" w:space="0" w:color="auto"/>
            </w:tcBorders>
            <w:shd w:val="clear" w:color="auto" w:fill="auto"/>
            <w:noWrap/>
            <w:vAlign w:val="bottom"/>
          </w:tcPr>
          <w:p w:rsidR="001C37E4" w:rsidRPr="007B4F03" w:rsidRDefault="001C37E4">
            <w:pPr>
              <w:pStyle w:val="Tabletext"/>
              <w:jc w:val="center"/>
              <w:rPr>
                <w:lang w:val="en-US" w:eastAsia="ru-RU"/>
              </w:rPr>
            </w:pPr>
            <w:r w:rsidRPr="007B4F03">
              <w:rPr>
                <w:lang w:val="en-US" w:eastAsia="ru-RU"/>
              </w:rPr>
              <w:t>47</w:t>
            </w:r>
          </w:p>
        </w:tc>
        <w:tc>
          <w:tcPr>
            <w:tcW w:w="864" w:type="dxa"/>
            <w:tcBorders>
              <w:top w:val="nil"/>
              <w:left w:val="nil"/>
              <w:bottom w:val="single" w:sz="4" w:space="0" w:color="auto"/>
              <w:right w:val="single" w:sz="4" w:space="0" w:color="auto"/>
            </w:tcBorders>
            <w:shd w:val="clear" w:color="auto" w:fill="auto"/>
            <w:noWrap/>
            <w:vAlign w:val="bottom"/>
          </w:tcPr>
          <w:p w:rsidR="001C37E4" w:rsidRPr="007B4F03" w:rsidRDefault="001C37E4">
            <w:pPr>
              <w:pStyle w:val="Tabletext"/>
              <w:jc w:val="center"/>
              <w:rPr>
                <w:lang w:val="en-US" w:eastAsia="ru-RU"/>
              </w:rPr>
            </w:pPr>
            <w:r w:rsidRPr="007B4F03">
              <w:rPr>
                <w:lang w:val="en-US" w:eastAsia="ru-RU"/>
              </w:rPr>
              <w:t>49</w:t>
            </w:r>
          </w:p>
        </w:tc>
        <w:tc>
          <w:tcPr>
            <w:tcW w:w="865" w:type="dxa"/>
            <w:tcBorders>
              <w:top w:val="nil"/>
              <w:left w:val="nil"/>
              <w:bottom w:val="single" w:sz="4" w:space="0" w:color="auto"/>
              <w:right w:val="single" w:sz="4" w:space="0" w:color="auto"/>
            </w:tcBorders>
            <w:shd w:val="clear" w:color="auto" w:fill="auto"/>
            <w:noWrap/>
            <w:vAlign w:val="bottom"/>
          </w:tcPr>
          <w:p w:rsidR="001C37E4" w:rsidRPr="007B4F03" w:rsidRDefault="001C37E4">
            <w:pPr>
              <w:pStyle w:val="Tabletext"/>
              <w:jc w:val="center"/>
              <w:rPr>
                <w:lang w:val="en-US" w:eastAsia="ru-RU"/>
              </w:rPr>
            </w:pPr>
            <w:r w:rsidRPr="007B4F03">
              <w:rPr>
                <w:lang w:val="en-US" w:eastAsia="ru-RU"/>
              </w:rPr>
              <w:t>33</w:t>
            </w:r>
          </w:p>
        </w:tc>
        <w:tc>
          <w:tcPr>
            <w:tcW w:w="908" w:type="dxa"/>
            <w:tcBorders>
              <w:top w:val="nil"/>
              <w:left w:val="nil"/>
              <w:bottom w:val="single" w:sz="4" w:space="0" w:color="auto"/>
              <w:right w:val="single" w:sz="4" w:space="0" w:color="auto"/>
            </w:tcBorders>
            <w:shd w:val="clear" w:color="auto" w:fill="auto"/>
            <w:noWrap/>
            <w:vAlign w:val="bottom"/>
          </w:tcPr>
          <w:p w:rsidR="001C37E4" w:rsidRPr="007B4F03" w:rsidRDefault="001C37E4">
            <w:pPr>
              <w:pStyle w:val="Tabletext"/>
              <w:jc w:val="center"/>
              <w:rPr>
                <w:lang w:val="en-US" w:eastAsia="ru-RU"/>
              </w:rPr>
            </w:pPr>
            <w:r w:rsidRPr="007B4F03">
              <w:rPr>
                <w:lang w:val="en-US" w:eastAsia="ru-RU"/>
              </w:rPr>
              <w:t>36</w:t>
            </w:r>
          </w:p>
        </w:tc>
        <w:tc>
          <w:tcPr>
            <w:tcW w:w="865" w:type="dxa"/>
            <w:tcBorders>
              <w:top w:val="nil"/>
              <w:left w:val="nil"/>
              <w:bottom w:val="single" w:sz="4" w:space="0" w:color="auto"/>
              <w:right w:val="single" w:sz="4" w:space="0" w:color="auto"/>
            </w:tcBorders>
            <w:shd w:val="clear" w:color="auto" w:fill="auto"/>
            <w:noWrap/>
            <w:vAlign w:val="bottom"/>
          </w:tcPr>
          <w:p w:rsidR="001C37E4" w:rsidRPr="007B4F03" w:rsidRDefault="001C37E4">
            <w:pPr>
              <w:pStyle w:val="Tabletext"/>
              <w:jc w:val="center"/>
              <w:rPr>
                <w:lang w:val="en-US" w:eastAsia="ru-RU"/>
              </w:rPr>
            </w:pPr>
            <w:r w:rsidRPr="007B4F03">
              <w:rPr>
                <w:lang w:val="en-US" w:eastAsia="ru-RU"/>
              </w:rPr>
              <w:t>39</w:t>
            </w:r>
          </w:p>
        </w:tc>
        <w:tc>
          <w:tcPr>
            <w:tcW w:w="733" w:type="dxa"/>
            <w:tcBorders>
              <w:top w:val="nil"/>
              <w:left w:val="nil"/>
              <w:bottom w:val="single" w:sz="4" w:space="0" w:color="auto"/>
              <w:right w:val="single" w:sz="4" w:space="0" w:color="auto"/>
            </w:tcBorders>
            <w:shd w:val="clear" w:color="auto" w:fill="auto"/>
            <w:noWrap/>
            <w:vAlign w:val="bottom"/>
          </w:tcPr>
          <w:p w:rsidR="001C37E4" w:rsidRPr="007B4F03" w:rsidRDefault="001C37E4">
            <w:pPr>
              <w:pStyle w:val="Tabletext"/>
              <w:jc w:val="center"/>
              <w:rPr>
                <w:lang w:val="en-US" w:eastAsia="ru-RU"/>
              </w:rPr>
            </w:pPr>
            <w:r w:rsidRPr="007B4F03">
              <w:rPr>
                <w:lang w:val="en-US" w:eastAsia="ru-RU"/>
              </w:rPr>
              <w:t>41</w:t>
            </w:r>
          </w:p>
        </w:tc>
      </w:tr>
      <w:tr w:rsidR="001C37E4" w:rsidRPr="007B4F03" w:rsidTr="001C37E4">
        <w:trPr>
          <w:trHeight w:val="300"/>
          <w:jc w:val="center"/>
        </w:trPr>
        <w:tc>
          <w:tcPr>
            <w:tcW w:w="27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C37E4" w:rsidRPr="007B4F03" w:rsidRDefault="001C37E4">
            <w:pPr>
              <w:pStyle w:val="Tabletext"/>
              <w:rPr>
                <w:lang w:val="en-US" w:eastAsia="ru-RU"/>
              </w:rPr>
            </w:pPr>
            <w:r w:rsidRPr="007B4F03">
              <w:rPr>
                <w:lang w:val="en-US" w:eastAsia="ru-RU"/>
              </w:rPr>
              <w:t>Radar 22</w:t>
            </w:r>
          </w:p>
        </w:tc>
        <w:tc>
          <w:tcPr>
            <w:tcW w:w="1022" w:type="dxa"/>
            <w:tcBorders>
              <w:top w:val="nil"/>
              <w:left w:val="single" w:sz="4" w:space="0" w:color="auto"/>
              <w:bottom w:val="single" w:sz="4" w:space="0" w:color="auto"/>
              <w:right w:val="single" w:sz="4" w:space="0" w:color="auto"/>
            </w:tcBorders>
            <w:shd w:val="clear" w:color="auto" w:fill="auto"/>
            <w:noWrap/>
            <w:vAlign w:val="bottom"/>
          </w:tcPr>
          <w:p w:rsidR="001C37E4" w:rsidRPr="007B4F03" w:rsidRDefault="001C37E4">
            <w:pPr>
              <w:pStyle w:val="Tabletext"/>
              <w:jc w:val="center"/>
              <w:rPr>
                <w:lang w:val="en-US" w:eastAsia="ru-RU"/>
              </w:rPr>
            </w:pPr>
            <w:r w:rsidRPr="007B4F03">
              <w:rPr>
                <w:lang w:val="en-US" w:eastAsia="ru-RU"/>
              </w:rPr>
              <w:t>31</w:t>
            </w:r>
          </w:p>
        </w:tc>
        <w:tc>
          <w:tcPr>
            <w:tcW w:w="751" w:type="dxa"/>
            <w:tcBorders>
              <w:top w:val="nil"/>
              <w:left w:val="nil"/>
              <w:bottom w:val="single" w:sz="4" w:space="0" w:color="auto"/>
              <w:right w:val="single" w:sz="4" w:space="0" w:color="auto"/>
            </w:tcBorders>
            <w:shd w:val="clear" w:color="auto" w:fill="auto"/>
            <w:noWrap/>
            <w:vAlign w:val="bottom"/>
          </w:tcPr>
          <w:p w:rsidR="001C37E4" w:rsidRPr="007B4F03" w:rsidRDefault="001C37E4">
            <w:pPr>
              <w:pStyle w:val="Tabletext"/>
              <w:jc w:val="center"/>
              <w:rPr>
                <w:lang w:val="en-US" w:eastAsia="ru-RU"/>
              </w:rPr>
            </w:pPr>
            <w:r w:rsidRPr="007B4F03">
              <w:rPr>
                <w:lang w:val="en-US" w:eastAsia="ru-RU"/>
              </w:rPr>
              <w:t>34</w:t>
            </w:r>
          </w:p>
        </w:tc>
        <w:tc>
          <w:tcPr>
            <w:tcW w:w="865" w:type="dxa"/>
            <w:tcBorders>
              <w:top w:val="nil"/>
              <w:left w:val="nil"/>
              <w:bottom w:val="single" w:sz="4" w:space="0" w:color="auto"/>
              <w:right w:val="single" w:sz="4" w:space="0" w:color="auto"/>
            </w:tcBorders>
            <w:shd w:val="clear" w:color="auto" w:fill="auto"/>
            <w:noWrap/>
            <w:vAlign w:val="bottom"/>
          </w:tcPr>
          <w:p w:rsidR="001C37E4" w:rsidRPr="007B4F03" w:rsidRDefault="001C37E4">
            <w:pPr>
              <w:pStyle w:val="Tabletext"/>
              <w:jc w:val="center"/>
              <w:rPr>
                <w:lang w:val="en-US" w:eastAsia="ru-RU"/>
              </w:rPr>
            </w:pPr>
            <w:r w:rsidRPr="007B4F03">
              <w:rPr>
                <w:lang w:val="en-US" w:eastAsia="ru-RU"/>
              </w:rPr>
              <w:t>37</w:t>
            </w:r>
          </w:p>
        </w:tc>
        <w:tc>
          <w:tcPr>
            <w:tcW w:w="864" w:type="dxa"/>
            <w:tcBorders>
              <w:top w:val="nil"/>
              <w:left w:val="nil"/>
              <w:bottom w:val="single" w:sz="4" w:space="0" w:color="auto"/>
              <w:right w:val="single" w:sz="4" w:space="0" w:color="auto"/>
            </w:tcBorders>
            <w:shd w:val="clear" w:color="auto" w:fill="auto"/>
            <w:noWrap/>
            <w:vAlign w:val="bottom"/>
          </w:tcPr>
          <w:p w:rsidR="001C37E4" w:rsidRPr="007B4F03" w:rsidRDefault="001C37E4">
            <w:pPr>
              <w:pStyle w:val="Tabletext"/>
              <w:jc w:val="center"/>
              <w:rPr>
                <w:lang w:val="en-US" w:eastAsia="ru-RU"/>
              </w:rPr>
            </w:pPr>
            <w:r w:rsidRPr="007B4F03">
              <w:rPr>
                <w:lang w:val="en-US" w:eastAsia="ru-RU"/>
              </w:rPr>
              <w:t>39</w:t>
            </w:r>
          </w:p>
        </w:tc>
        <w:tc>
          <w:tcPr>
            <w:tcW w:w="865" w:type="dxa"/>
            <w:tcBorders>
              <w:top w:val="nil"/>
              <w:left w:val="nil"/>
              <w:bottom w:val="single" w:sz="4" w:space="0" w:color="auto"/>
              <w:right w:val="single" w:sz="4" w:space="0" w:color="auto"/>
            </w:tcBorders>
            <w:shd w:val="clear" w:color="auto" w:fill="auto"/>
            <w:noWrap/>
            <w:vAlign w:val="bottom"/>
          </w:tcPr>
          <w:p w:rsidR="001C37E4" w:rsidRPr="007B4F03" w:rsidRDefault="001C37E4">
            <w:pPr>
              <w:pStyle w:val="Tabletext"/>
              <w:jc w:val="center"/>
              <w:rPr>
                <w:lang w:val="en-US" w:eastAsia="ru-RU"/>
              </w:rPr>
            </w:pPr>
            <w:r w:rsidRPr="007B4F03">
              <w:rPr>
                <w:lang w:val="en-US" w:eastAsia="ru-RU"/>
              </w:rPr>
              <w:t>24</w:t>
            </w:r>
          </w:p>
        </w:tc>
        <w:tc>
          <w:tcPr>
            <w:tcW w:w="908" w:type="dxa"/>
            <w:tcBorders>
              <w:top w:val="nil"/>
              <w:left w:val="nil"/>
              <w:bottom w:val="single" w:sz="4" w:space="0" w:color="auto"/>
              <w:right w:val="single" w:sz="4" w:space="0" w:color="auto"/>
            </w:tcBorders>
            <w:shd w:val="clear" w:color="auto" w:fill="auto"/>
            <w:noWrap/>
            <w:vAlign w:val="bottom"/>
          </w:tcPr>
          <w:p w:rsidR="001C37E4" w:rsidRPr="007B4F03" w:rsidRDefault="001C37E4">
            <w:pPr>
              <w:pStyle w:val="Tabletext"/>
              <w:jc w:val="center"/>
              <w:rPr>
                <w:lang w:val="en-US" w:eastAsia="ru-RU"/>
              </w:rPr>
            </w:pPr>
            <w:r w:rsidRPr="007B4F03">
              <w:rPr>
                <w:lang w:val="en-US" w:eastAsia="ru-RU"/>
              </w:rPr>
              <w:t>28</w:t>
            </w:r>
          </w:p>
        </w:tc>
        <w:tc>
          <w:tcPr>
            <w:tcW w:w="865" w:type="dxa"/>
            <w:tcBorders>
              <w:top w:val="nil"/>
              <w:left w:val="nil"/>
              <w:bottom w:val="single" w:sz="4" w:space="0" w:color="auto"/>
              <w:right w:val="single" w:sz="4" w:space="0" w:color="auto"/>
            </w:tcBorders>
            <w:shd w:val="clear" w:color="auto" w:fill="auto"/>
            <w:noWrap/>
            <w:vAlign w:val="bottom"/>
          </w:tcPr>
          <w:p w:rsidR="001C37E4" w:rsidRPr="007B4F03" w:rsidRDefault="001C37E4">
            <w:pPr>
              <w:pStyle w:val="Tabletext"/>
              <w:jc w:val="center"/>
              <w:rPr>
                <w:lang w:val="en-US" w:eastAsia="ru-RU"/>
              </w:rPr>
            </w:pPr>
            <w:r w:rsidRPr="007B4F03">
              <w:rPr>
                <w:lang w:val="en-US" w:eastAsia="ru-RU"/>
              </w:rPr>
              <w:t>31</w:t>
            </w:r>
          </w:p>
        </w:tc>
        <w:tc>
          <w:tcPr>
            <w:tcW w:w="733" w:type="dxa"/>
            <w:tcBorders>
              <w:top w:val="nil"/>
              <w:left w:val="nil"/>
              <w:bottom w:val="single" w:sz="4" w:space="0" w:color="auto"/>
              <w:right w:val="single" w:sz="4" w:space="0" w:color="auto"/>
            </w:tcBorders>
            <w:shd w:val="clear" w:color="auto" w:fill="auto"/>
            <w:noWrap/>
            <w:vAlign w:val="bottom"/>
          </w:tcPr>
          <w:p w:rsidR="001C37E4" w:rsidRPr="007B4F03" w:rsidRDefault="001C37E4">
            <w:pPr>
              <w:pStyle w:val="Tabletext"/>
              <w:jc w:val="center"/>
              <w:rPr>
                <w:lang w:val="en-US" w:eastAsia="ru-RU"/>
              </w:rPr>
            </w:pPr>
            <w:r w:rsidRPr="007B4F03">
              <w:rPr>
                <w:lang w:val="en-US" w:eastAsia="ru-RU"/>
              </w:rPr>
              <w:t>32</w:t>
            </w:r>
          </w:p>
        </w:tc>
      </w:tr>
      <w:tr w:rsidR="001C37E4" w:rsidRPr="007B4F03" w:rsidTr="001C37E4">
        <w:trPr>
          <w:trHeight w:val="300"/>
          <w:jc w:val="center"/>
        </w:trPr>
        <w:tc>
          <w:tcPr>
            <w:tcW w:w="27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C37E4" w:rsidRPr="007B4F03" w:rsidRDefault="001C37E4">
            <w:pPr>
              <w:pStyle w:val="Tabletext"/>
              <w:rPr>
                <w:lang w:val="en-US" w:eastAsia="ru-RU"/>
              </w:rPr>
            </w:pPr>
            <w:r w:rsidRPr="007B4F03">
              <w:rPr>
                <w:lang w:val="en-US" w:eastAsia="ru-RU"/>
              </w:rPr>
              <w:t>Radar 23</w:t>
            </w:r>
          </w:p>
        </w:tc>
        <w:tc>
          <w:tcPr>
            <w:tcW w:w="1022" w:type="dxa"/>
            <w:tcBorders>
              <w:top w:val="single" w:sz="4" w:space="0" w:color="auto"/>
              <w:left w:val="single" w:sz="4" w:space="0" w:color="auto"/>
              <w:bottom w:val="single" w:sz="4" w:space="0" w:color="auto"/>
              <w:right w:val="single" w:sz="4" w:space="0" w:color="auto"/>
            </w:tcBorders>
            <w:shd w:val="clear" w:color="auto" w:fill="auto"/>
            <w:noWrap/>
            <w:vAlign w:val="bottom"/>
          </w:tcPr>
          <w:p w:rsidR="001C37E4" w:rsidRPr="007B4F03" w:rsidRDefault="001C37E4">
            <w:pPr>
              <w:pStyle w:val="Tabletext"/>
              <w:jc w:val="center"/>
              <w:rPr>
                <w:lang w:val="en-US" w:eastAsia="ru-RU"/>
              </w:rPr>
            </w:pPr>
            <w:r w:rsidRPr="007B4F03">
              <w:rPr>
                <w:lang w:val="en-US" w:eastAsia="ru-RU"/>
              </w:rPr>
              <w:t>23</w:t>
            </w:r>
          </w:p>
        </w:tc>
        <w:tc>
          <w:tcPr>
            <w:tcW w:w="751" w:type="dxa"/>
            <w:tcBorders>
              <w:top w:val="single" w:sz="4" w:space="0" w:color="auto"/>
              <w:left w:val="nil"/>
              <w:bottom w:val="single" w:sz="4" w:space="0" w:color="auto"/>
              <w:right w:val="single" w:sz="4" w:space="0" w:color="auto"/>
            </w:tcBorders>
            <w:shd w:val="clear" w:color="auto" w:fill="auto"/>
            <w:noWrap/>
            <w:vAlign w:val="bottom"/>
          </w:tcPr>
          <w:p w:rsidR="001C37E4" w:rsidRPr="007B4F03" w:rsidRDefault="001C37E4">
            <w:pPr>
              <w:pStyle w:val="Tabletext"/>
              <w:jc w:val="center"/>
              <w:rPr>
                <w:lang w:val="en-US" w:eastAsia="ru-RU"/>
              </w:rPr>
            </w:pPr>
            <w:r w:rsidRPr="007B4F03">
              <w:rPr>
                <w:lang w:val="en-US" w:eastAsia="ru-RU"/>
              </w:rPr>
              <w:t>25</w:t>
            </w:r>
          </w:p>
        </w:tc>
        <w:tc>
          <w:tcPr>
            <w:tcW w:w="865" w:type="dxa"/>
            <w:tcBorders>
              <w:top w:val="single" w:sz="4" w:space="0" w:color="auto"/>
              <w:left w:val="nil"/>
              <w:bottom w:val="single" w:sz="4" w:space="0" w:color="auto"/>
              <w:right w:val="single" w:sz="4" w:space="0" w:color="auto"/>
            </w:tcBorders>
            <w:shd w:val="clear" w:color="auto" w:fill="auto"/>
            <w:noWrap/>
            <w:vAlign w:val="bottom"/>
          </w:tcPr>
          <w:p w:rsidR="001C37E4" w:rsidRPr="007B4F03" w:rsidRDefault="001C37E4">
            <w:pPr>
              <w:pStyle w:val="Tabletext"/>
              <w:jc w:val="center"/>
              <w:rPr>
                <w:lang w:val="en-US" w:eastAsia="ru-RU"/>
              </w:rPr>
            </w:pPr>
            <w:r w:rsidRPr="007B4F03">
              <w:rPr>
                <w:lang w:val="en-US" w:eastAsia="ru-RU"/>
              </w:rPr>
              <w:t>27</w:t>
            </w:r>
          </w:p>
        </w:tc>
        <w:tc>
          <w:tcPr>
            <w:tcW w:w="864" w:type="dxa"/>
            <w:tcBorders>
              <w:top w:val="single" w:sz="4" w:space="0" w:color="auto"/>
              <w:left w:val="nil"/>
              <w:bottom w:val="single" w:sz="4" w:space="0" w:color="auto"/>
              <w:right w:val="single" w:sz="4" w:space="0" w:color="auto"/>
            </w:tcBorders>
            <w:shd w:val="clear" w:color="auto" w:fill="auto"/>
            <w:noWrap/>
            <w:vAlign w:val="bottom"/>
          </w:tcPr>
          <w:p w:rsidR="001C37E4" w:rsidRPr="007B4F03" w:rsidRDefault="001C37E4">
            <w:pPr>
              <w:pStyle w:val="Tabletext"/>
              <w:jc w:val="center"/>
              <w:rPr>
                <w:lang w:val="en-US" w:eastAsia="ru-RU"/>
              </w:rPr>
            </w:pPr>
            <w:r w:rsidRPr="007B4F03">
              <w:rPr>
                <w:lang w:val="en-US" w:eastAsia="ru-RU"/>
              </w:rPr>
              <w:t>29</w:t>
            </w:r>
          </w:p>
        </w:tc>
        <w:tc>
          <w:tcPr>
            <w:tcW w:w="865" w:type="dxa"/>
            <w:tcBorders>
              <w:top w:val="single" w:sz="4" w:space="0" w:color="auto"/>
              <w:left w:val="nil"/>
              <w:bottom w:val="single" w:sz="4" w:space="0" w:color="auto"/>
              <w:right w:val="single" w:sz="4" w:space="0" w:color="auto"/>
            </w:tcBorders>
            <w:shd w:val="clear" w:color="auto" w:fill="auto"/>
            <w:noWrap/>
            <w:vAlign w:val="bottom"/>
          </w:tcPr>
          <w:p w:rsidR="001C37E4" w:rsidRPr="007B4F03" w:rsidRDefault="001C37E4">
            <w:pPr>
              <w:pStyle w:val="Tabletext"/>
              <w:jc w:val="center"/>
              <w:rPr>
                <w:lang w:val="en-US" w:eastAsia="ru-RU"/>
              </w:rPr>
            </w:pPr>
            <w:r w:rsidRPr="007B4F03">
              <w:rPr>
                <w:lang w:val="en-US" w:eastAsia="ru-RU"/>
              </w:rPr>
              <w:t>11</w:t>
            </w:r>
          </w:p>
        </w:tc>
        <w:tc>
          <w:tcPr>
            <w:tcW w:w="908" w:type="dxa"/>
            <w:tcBorders>
              <w:top w:val="single" w:sz="4" w:space="0" w:color="auto"/>
              <w:left w:val="nil"/>
              <w:bottom w:val="single" w:sz="4" w:space="0" w:color="auto"/>
              <w:right w:val="single" w:sz="4" w:space="0" w:color="auto"/>
            </w:tcBorders>
            <w:shd w:val="clear" w:color="auto" w:fill="auto"/>
            <w:noWrap/>
            <w:vAlign w:val="bottom"/>
          </w:tcPr>
          <w:p w:rsidR="001C37E4" w:rsidRPr="007B4F03" w:rsidRDefault="001C37E4">
            <w:pPr>
              <w:pStyle w:val="Tabletext"/>
              <w:jc w:val="center"/>
              <w:rPr>
                <w:lang w:val="en-US" w:eastAsia="ru-RU"/>
              </w:rPr>
            </w:pPr>
            <w:r w:rsidRPr="007B4F03">
              <w:rPr>
                <w:lang w:val="en-US" w:eastAsia="ru-RU"/>
              </w:rPr>
              <w:t>11</w:t>
            </w:r>
          </w:p>
        </w:tc>
        <w:tc>
          <w:tcPr>
            <w:tcW w:w="865" w:type="dxa"/>
            <w:tcBorders>
              <w:top w:val="single" w:sz="4" w:space="0" w:color="auto"/>
              <w:left w:val="nil"/>
              <w:bottom w:val="single" w:sz="4" w:space="0" w:color="auto"/>
              <w:right w:val="single" w:sz="4" w:space="0" w:color="auto"/>
            </w:tcBorders>
            <w:shd w:val="clear" w:color="auto" w:fill="auto"/>
            <w:noWrap/>
            <w:vAlign w:val="bottom"/>
          </w:tcPr>
          <w:p w:rsidR="001C37E4" w:rsidRPr="007B4F03" w:rsidRDefault="001C37E4">
            <w:pPr>
              <w:pStyle w:val="Tabletext"/>
              <w:jc w:val="center"/>
              <w:rPr>
                <w:lang w:val="en-US" w:eastAsia="ru-RU"/>
              </w:rPr>
            </w:pPr>
            <w:r w:rsidRPr="007B4F03">
              <w:rPr>
                <w:lang w:val="en-US" w:eastAsia="ru-RU"/>
              </w:rPr>
              <w:t>11</w:t>
            </w:r>
          </w:p>
        </w:tc>
        <w:tc>
          <w:tcPr>
            <w:tcW w:w="733" w:type="dxa"/>
            <w:tcBorders>
              <w:top w:val="single" w:sz="4" w:space="0" w:color="auto"/>
              <w:left w:val="nil"/>
              <w:bottom w:val="single" w:sz="4" w:space="0" w:color="auto"/>
              <w:right w:val="single" w:sz="4" w:space="0" w:color="auto"/>
            </w:tcBorders>
            <w:shd w:val="clear" w:color="auto" w:fill="auto"/>
            <w:noWrap/>
            <w:vAlign w:val="bottom"/>
          </w:tcPr>
          <w:p w:rsidR="001C37E4" w:rsidRPr="007B4F03" w:rsidRDefault="001C37E4">
            <w:pPr>
              <w:pStyle w:val="Tabletext"/>
              <w:jc w:val="center"/>
              <w:rPr>
                <w:lang w:val="en-US" w:eastAsia="ru-RU"/>
              </w:rPr>
            </w:pPr>
            <w:r w:rsidRPr="007B4F03">
              <w:rPr>
                <w:lang w:val="en-US" w:eastAsia="ru-RU"/>
              </w:rPr>
              <w:t>20</w:t>
            </w:r>
          </w:p>
        </w:tc>
      </w:tr>
    </w:tbl>
    <w:p w:rsidR="001C37E4" w:rsidRDefault="001C37E4">
      <w:pPr>
        <w:pStyle w:val="Tablefin"/>
      </w:pPr>
    </w:p>
    <w:p w:rsidR="001C37E4" w:rsidRPr="007B4F03" w:rsidRDefault="001C37E4">
      <w:pPr>
        <w:rPr>
          <w:lang w:val="en-US"/>
        </w:rPr>
      </w:pPr>
      <w:r w:rsidRPr="007B4F03">
        <w:rPr>
          <w:lang w:val="en-US"/>
        </w:rPr>
        <w:t xml:space="preserve">Analysis of the estimation results described in Tables 5.7 and 5.8 shows that in spite of reducing the level of interference due to fading in the walls the protection distances of several tens km are required for protection of the radar receivers. The results shown in these Tables were gained for the walls with propagation loss of 20 </w:t>
      </w:r>
      <w:proofErr w:type="spellStart"/>
      <w:r w:rsidRPr="007B4F03">
        <w:rPr>
          <w:lang w:val="en-US"/>
        </w:rPr>
        <w:t>dB.</w:t>
      </w:r>
      <w:proofErr w:type="spellEnd"/>
      <w:r w:rsidRPr="007B4F03">
        <w:rPr>
          <w:lang w:val="en-US"/>
        </w:rPr>
        <w:t xml:space="preserve"> However it is to note that the level of signal fading in walls is overestimated for a significant number of buildings, office ones specifically. Therefore, the required separation distances would exceed those shown in Tables 5.7 and 5.8.</w:t>
      </w:r>
    </w:p>
    <w:p w:rsidR="001C37E4" w:rsidRPr="007B4F03" w:rsidRDefault="001C37E4">
      <w:pPr>
        <w:rPr>
          <w:lang w:val="en-US"/>
        </w:rPr>
      </w:pPr>
      <w:r w:rsidRPr="007B4F03">
        <w:rPr>
          <w:lang w:val="en-US"/>
        </w:rPr>
        <w:t>Thus RLAN transmitter signal fading when propagating in walls of buildings may not be considered as an effective interference mitigation technique as well as that of enlarging the channel bandwidth.</w:t>
      </w:r>
    </w:p>
    <w:p w:rsidR="001C37E4" w:rsidRPr="007B4F03" w:rsidRDefault="001C37E4" w:rsidP="00125F55">
      <w:pPr>
        <w:pStyle w:val="Heading4"/>
        <w:rPr>
          <w:lang w:val="en-US"/>
        </w:rPr>
      </w:pPr>
      <w:r w:rsidRPr="00125F55">
        <w:rPr>
          <w:lang w:val="en-US"/>
        </w:rPr>
        <w:t>5.4.</w:t>
      </w:r>
      <w:r>
        <w:rPr>
          <w:lang w:val="en-US"/>
        </w:rPr>
        <w:t>1.</w:t>
      </w:r>
      <w:r w:rsidRPr="00125F55">
        <w:rPr>
          <w:lang w:val="en-US"/>
        </w:rPr>
        <w:t>3</w:t>
      </w:r>
      <w:r>
        <w:rPr>
          <w:lang w:val="en-US"/>
        </w:rPr>
        <w:tab/>
      </w:r>
      <w:r w:rsidRPr="007B4F03">
        <w:rPr>
          <w:lang w:val="en-US"/>
        </w:rPr>
        <w:t xml:space="preserve">Compatibility of </w:t>
      </w:r>
      <w:r w:rsidRPr="007B4F03">
        <w:rPr>
          <w:shd w:val="clear" w:color="auto" w:fill="FFFFFF"/>
          <w:lang w:val="en-US"/>
        </w:rPr>
        <w:t>WAS/RLAN with ground meteorological radars in the frequency bands 5</w:t>
      </w:r>
      <w:r w:rsidR="009D1F0C">
        <w:rPr>
          <w:shd w:val="clear" w:color="auto" w:fill="FFFFFF"/>
          <w:lang w:val="en-US"/>
        </w:rPr>
        <w:t xml:space="preserve"> </w:t>
      </w:r>
      <w:r w:rsidRPr="007B4F03">
        <w:rPr>
          <w:shd w:val="clear" w:color="auto" w:fill="FFFFFF"/>
          <w:lang w:val="en-US"/>
        </w:rPr>
        <w:t>350-5</w:t>
      </w:r>
      <w:r w:rsidR="009D1F0C">
        <w:rPr>
          <w:shd w:val="clear" w:color="auto" w:fill="FFFFFF"/>
          <w:lang w:val="en-US"/>
        </w:rPr>
        <w:t xml:space="preserve"> </w:t>
      </w:r>
      <w:r w:rsidRPr="007B4F03">
        <w:rPr>
          <w:shd w:val="clear" w:color="auto" w:fill="FFFFFF"/>
          <w:lang w:val="en-US"/>
        </w:rPr>
        <w:t>470 MHz and</w:t>
      </w:r>
      <w:r w:rsidRPr="007B4F03">
        <w:rPr>
          <w:lang w:val="en-US"/>
        </w:rPr>
        <w:t xml:space="preserve"> </w:t>
      </w:r>
      <w:r w:rsidRPr="007B4F03">
        <w:rPr>
          <w:shd w:val="clear" w:color="auto" w:fill="FFFFFF"/>
          <w:lang w:val="en-US"/>
        </w:rPr>
        <w:t>5</w:t>
      </w:r>
      <w:r w:rsidR="009D1F0C">
        <w:rPr>
          <w:shd w:val="clear" w:color="auto" w:fill="FFFFFF"/>
          <w:lang w:val="en-US"/>
        </w:rPr>
        <w:t xml:space="preserve"> </w:t>
      </w:r>
      <w:r w:rsidRPr="007B4F03">
        <w:rPr>
          <w:shd w:val="clear" w:color="auto" w:fill="FFFFFF"/>
          <w:lang w:val="en-US"/>
        </w:rPr>
        <w:t>725-5</w:t>
      </w:r>
      <w:r w:rsidR="009D1F0C">
        <w:rPr>
          <w:shd w:val="clear" w:color="auto" w:fill="FFFFFF"/>
          <w:lang w:val="en-US"/>
        </w:rPr>
        <w:t xml:space="preserve"> </w:t>
      </w:r>
      <w:r w:rsidRPr="007B4F03">
        <w:rPr>
          <w:shd w:val="clear" w:color="auto" w:fill="FFFFFF"/>
          <w:lang w:val="en-US"/>
        </w:rPr>
        <w:t>850 MHz</w:t>
      </w:r>
      <w:r w:rsidRPr="00125F55">
        <w:rPr>
          <w:lang w:val="en-US"/>
        </w:rPr>
        <w:t xml:space="preserve"> </w:t>
      </w:r>
    </w:p>
    <w:p w:rsidR="001C37E4" w:rsidRPr="007B4F03" w:rsidRDefault="001C37E4">
      <w:pPr>
        <w:rPr>
          <w:lang w:val="en-US"/>
        </w:rPr>
      </w:pPr>
      <w:r w:rsidRPr="007B4F03">
        <w:rPr>
          <w:lang w:val="en-US"/>
        </w:rPr>
        <w:t xml:space="preserve">Protection distances for the ground-based meteorological radars operating in the frequency bands considered were also estimated in line with the interference scenario depicted in Figure </w:t>
      </w:r>
      <w:r w:rsidRPr="00125F55">
        <w:rPr>
          <w:lang w:val="en-US"/>
        </w:rPr>
        <w:t>5.</w:t>
      </w:r>
      <w:r w:rsidRPr="007B4F03">
        <w:rPr>
          <w:lang w:val="en-US"/>
        </w:rPr>
        <w:t>2. Interference was estimated using a free space propagation model described in Recommendation ITU-R Р.452. The assumed height of RLANs transmitters was 14 m, 20 m and 26 m. Estimation was also conducted assuming multisource interference caused by three simultaneously operating RLAN transmitters deployed in a single building at height of 14 m, 20 m and 26 m.</w:t>
      </w:r>
      <w:r w:rsidRPr="00125F55">
        <w:rPr>
          <w:lang w:val="en-US"/>
        </w:rPr>
        <w:t xml:space="preserve"> </w:t>
      </w:r>
      <w:r w:rsidRPr="007B4F03">
        <w:rPr>
          <w:lang w:val="en-US"/>
        </w:rPr>
        <w:t>Propagation loss in walls were considered using expression (</w:t>
      </w:r>
      <w:r w:rsidRPr="00125F55">
        <w:rPr>
          <w:lang w:val="en-US"/>
        </w:rPr>
        <w:t>6</w:t>
      </w:r>
      <w:r w:rsidRPr="007B4F03">
        <w:rPr>
          <w:lang w:val="en-US"/>
        </w:rPr>
        <w:t xml:space="preserve">). Fading in walls was assumed as 20 </w:t>
      </w:r>
      <w:proofErr w:type="spellStart"/>
      <w:r w:rsidRPr="007B4F03">
        <w:rPr>
          <w:lang w:val="en-US"/>
        </w:rPr>
        <w:t>dB.</w:t>
      </w:r>
      <w:proofErr w:type="spellEnd"/>
      <w:r w:rsidRPr="007B4F03">
        <w:rPr>
          <w:lang w:val="en-US"/>
        </w:rPr>
        <w:t xml:space="preserve"> The assumed radar antenna height above the ground level was 20 m. Multi-source interference was taken into account using equation (</w:t>
      </w:r>
      <w:r w:rsidRPr="00125F55">
        <w:rPr>
          <w:lang w:val="en-US"/>
        </w:rPr>
        <w:t>5</w:t>
      </w:r>
      <w:r w:rsidRPr="007B4F03">
        <w:rPr>
          <w:lang w:val="en-US"/>
        </w:rPr>
        <w:t>).</w:t>
      </w:r>
    </w:p>
    <w:p w:rsidR="001C37E4" w:rsidRPr="00125F55" w:rsidRDefault="001C37E4">
      <w:pPr>
        <w:rPr>
          <w:lang w:val="en-US"/>
        </w:rPr>
      </w:pPr>
      <w:r w:rsidRPr="007B4F03">
        <w:rPr>
          <w:lang w:val="en-US"/>
        </w:rPr>
        <w:t xml:space="preserve">Table </w:t>
      </w:r>
      <w:r w:rsidRPr="00125F55">
        <w:rPr>
          <w:lang w:val="en-US"/>
        </w:rPr>
        <w:t xml:space="preserve">5.9 </w:t>
      </w:r>
      <w:r w:rsidRPr="007B4F03">
        <w:rPr>
          <w:lang w:val="en-US"/>
        </w:rPr>
        <w:t>and Table 5.10 present minimum estimated separation distances required for protection of ground-based meteorological radars from interference caused by outdoor RLAN transmitters. Estimations were conducted for two modes of RLAN operation.</w:t>
      </w:r>
    </w:p>
    <w:p w:rsidR="001C37E4" w:rsidRPr="00125F55" w:rsidRDefault="001C37E4">
      <w:pPr>
        <w:pStyle w:val="TableNo"/>
        <w:rPr>
          <w:lang w:val="en-US"/>
        </w:rPr>
      </w:pPr>
      <w:r w:rsidRPr="00125F55">
        <w:rPr>
          <w:lang w:val="en-US"/>
        </w:rPr>
        <w:t>TABLE 5.9</w:t>
      </w:r>
    </w:p>
    <w:p w:rsidR="001C37E4" w:rsidRPr="00125F55" w:rsidRDefault="001C37E4">
      <w:pPr>
        <w:pStyle w:val="Tabletitle"/>
        <w:rPr>
          <w:lang w:val="en-US"/>
        </w:rPr>
      </w:pPr>
      <w:r w:rsidRPr="007B4F03">
        <w:rPr>
          <w:lang w:val="en-US"/>
        </w:rPr>
        <w:t xml:space="preserve">Separation distances (km) required for protecting ground-based meteorological radars from outdoor deployed RLANs in the frequency band </w:t>
      </w:r>
      <w:r w:rsidRPr="00125F55">
        <w:rPr>
          <w:lang w:val="en-US"/>
        </w:rPr>
        <w:t>5</w:t>
      </w:r>
      <w:r>
        <w:rPr>
          <w:rFonts w:hint="eastAsia"/>
          <w:lang w:val="en-US"/>
        </w:rPr>
        <w:t> </w:t>
      </w:r>
      <w:r w:rsidRPr="00125F55">
        <w:rPr>
          <w:lang w:val="en-US"/>
        </w:rPr>
        <w:t>350-5</w:t>
      </w:r>
      <w:r>
        <w:rPr>
          <w:rFonts w:hint="eastAsia"/>
          <w:lang w:val="en-US"/>
        </w:rPr>
        <w:t> </w:t>
      </w:r>
      <w:r w:rsidRPr="00125F55">
        <w:rPr>
          <w:lang w:val="en-US"/>
        </w:rPr>
        <w:t xml:space="preserve">470 </w:t>
      </w:r>
      <w:r w:rsidRPr="007B4F03">
        <w:rPr>
          <w:lang w:val="en-US"/>
        </w:rPr>
        <w:t xml:space="preserve">MHz </w:t>
      </w:r>
    </w:p>
    <w:tbl>
      <w:tblPr>
        <w:tblW w:w="5000" w:type="pct"/>
        <w:jc w:val="center"/>
        <w:tblLayout w:type="fixed"/>
        <w:tblCellMar>
          <w:left w:w="28" w:type="dxa"/>
          <w:right w:w="0" w:type="dxa"/>
        </w:tblCellMar>
        <w:tblLook w:val="04A0" w:firstRow="1" w:lastRow="0" w:firstColumn="1" w:lastColumn="0" w:noHBand="0" w:noVBand="1"/>
      </w:tblPr>
      <w:tblGrid>
        <w:gridCol w:w="2587"/>
        <w:gridCol w:w="742"/>
        <w:gridCol w:w="892"/>
        <w:gridCol w:w="891"/>
        <w:gridCol w:w="892"/>
        <w:gridCol w:w="891"/>
        <w:gridCol w:w="892"/>
        <w:gridCol w:w="891"/>
        <w:gridCol w:w="944"/>
        <w:gridCol w:w="7"/>
      </w:tblGrid>
      <w:tr w:rsidR="001C37E4" w:rsidRPr="007B4F03" w:rsidTr="001C37E4">
        <w:trPr>
          <w:trHeight w:val="20"/>
          <w:jc w:val="center"/>
        </w:trPr>
        <w:tc>
          <w:tcPr>
            <w:tcW w:w="2469"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hideMark/>
          </w:tcPr>
          <w:p w:rsidR="001C37E4" w:rsidRPr="007B4F03" w:rsidRDefault="001C37E4" w:rsidP="009D1F0C">
            <w:pPr>
              <w:pStyle w:val="Tablehead"/>
              <w:spacing w:before="20" w:after="20"/>
              <w:rPr>
                <w:lang w:val="en-US" w:eastAsia="ru-RU"/>
              </w:rPr>
            </w:pPr>
            <w:r w:rsidRPr="007B4F03">
              <w:rPr>
                <w:lang w:val="en-US" w:eastAsia="ru-RU"/>
              </w:rPr>
              <w:t>RLAN bandwidth</w:t>
            </w:r>
          </w:p>
        </w:tc>
        <w:tc>
          <w:tcPr>
            <w:tcW w:w="3260" w:type="dxa"/>
            <w:gridSpan w:val="4"/>
            <w:tcBorders>
              <w:top w:val="single" w:sz="4" w:space="0" w:color="auto"/>
              <w:left w:val="nil"/>
              <w:bottom w:val="single" w:sz="4" w:space="0" w:color="auto"/>
              <w:right w:val="single" w:sz="4" w:space="0" w:color="auto"/>
            </w:tcBorders>
            <w:vAlign w:val="center"/>
          </w:tcPr>
          <w:p w:rsidR="001C37E4" w:rsidRPr="007B4F03" w:rsidRDefault="001C37E4" w:rsidP="009D1F0C">
            <w:pPr>
              <w:pStyle w:val="Tablehead"/>
              <w:spacing w:before="20" w:after="20"/>
              <w:rPr>
                <w:lang w:val="en-US" w:eastAsia="ru-RU"/>
              </w:rPr>
            </w:pPr>
            <w:r w:rsidRPr="007B4F03">
              <w:rPr>
                <w:lang w:val="en-US" w:eastAsia="ru-RU"/>
              </w:rPr>
              <w:t>20 MHz</w:t>
            </w:r>
          </w:p>
        </w:tc>
        <w:tc>
          <w:tcPr>
            <w:tcW w:w="3459" w:type="dxa"/>
            <w:gridSpan w:val="5"/>
            <w:tcBorders>
              <w:top w:val="single" w:sz="4" w:space="0" w:color="auto"/>
              <w:left w:val="nil"/>
              <w:bottom w:val="single" w:sz="4" w:space="0" w:color="auto"/>
              <w:right w:val="single" w:sz="4" w:space="0" w:color="auto"/>
            </w:tcBorders>
            <w:shd w:val="clear" w:color="auto" w:fill="auto"/>
            <w:noWrap/>
            <w:vAlign w:val="center"/>
            <w:hideMark/>
          </w:tcPr>
          <w:p w:rsidR="001C37E4" w:rsidRPr="007B4F03" w:rsidRDefault="001C37E4" w:rsidP="009D1F0C">
            <w:pPr>
              <w:pStyle w:val="Tablehead"/>
              <w:spacing w:before="20" w:after="20"/>
              <w:rPr>
                <w:lang w:val="en-US" w:eastAsia="ru-RU"/>
              </w:rPr>
            </w:pPr>
            <w:r w:rsidRPr="007B4F03">
              <w:rPr>
                <w:lang w:val="en-US" w:eastAsia="ru-RU"/>
              </w:rPr>
              <w:t>160 MHz</w:t>
            </w:r>
          </w:p>
        </w:tc>
      </w:tr>
      <w:tr w:rsidR="001C37E4" w:rsidRPr="007B4F03" w:rsidTr="001C37E4">
        <w:trPr>
          <w:gridAfter w:val="1"/>
          <w:wAfter w:w="7" w:type="dxa"/>
          <w:trHeight w:val="20"/>
          <w:jc w:val="center"/>
        </w:trPr>
        <w:tc>
          <w:tcPr>
            <w:tcW w:w="2469" w:type="dxa"/>
            <w:tcBorders>
              <w:top w:val="nil"/>
              <w:left w:val="single" w:sz="4" w:space="0" w:color="auto"/>
              <w:bottom w:val="single" w:sz="4" w:space="0" w:color="auto"/>
              <w:right w:val="single" w:sz="4" w:space="0" w:color="auto"/>
            </w:tcBorders>
            <w:shd w:val="clear" w:color="auto" w:fill="auto"/>
            <w:vAlign w:val="center"/>
            <w:hideMark/>
          </w:tcPr>
          <w:p w:rsidR="001C37E4" w:rsidRPr="007B4F03" w:rsidRDefault="001C37E4" w:rsidP="009D1F0C">
            <w:pPr>
              <w:pStyle w:val="Tablehead"/>
              <w:spacing w:before="20" w:after="20"/>
              <w:rPr>
                <w:lang w:val="en-US" w:eastAsia="ru-RU"/>
              </w:rPr>
            </w:pPr>
            <w:r w:rsidRPr="007B4F03">
              <w:rPr>
                <w:lang w:val="en-US" w:eastAsia="ru-RU"/>
              </w:rPr>
              <w:t>RLAN transmitter height, m</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1C37E4" w:rsidRPr="007B4F03" w:rsidRDefault="001C37E4" w:rsidP="009D1F0C">
            <w:pPr>
              <w:pStyle w:val="Tablehead"/>
              <w:spacing w:before="20" w:after="20"/>
              <w:rPr>
                <w:lang w:val="en-US" w:eastAsia="ru-RU"/>
              </w:rPr>
            </w:pPr>
            <w:r w:rsidRPr="007B4F03">
              <w:rPr>
                <w:lang w:val="en-US" w:eastAsia="ru-RU"/>
              </w:rPr>
              <w:t>14</w:t>
            </w:r>
          </w:p>
        </w:tc>
        <w:tc>
          <w:tcPr>
            <w:tcW w:w="851" w:type="dxa"/>
            <w:tcBorders>
              <w:top w:val="nil"/>
              <w:left w:val="nil"/>
              <w:bottom w:val="single" w:sz="4" w:space="0" w:color="auto"/>
              <w:right w:val="single" w:sz="4" w:space="0" w:color="auto"/>
            </w:tcBorders>
            <w:shd w:val="clear" w:color="auto" w:fill="auto"/>
            <w:noWrap/>
            <w:vAlign w:val="center"/>
            <w:hideMark/>
          </w:tcPr>
          <w:p w:rsidR="001C37E4" w:rsidRPr="007B4F03" w:rsidRDefault="001C37E4" w:rsidP="009D1F0C">
            <w:pPr>
              <w:pStyle w:val="Tablehead"/>
              <w:spacing w:before="20" w:after="20"/>
              <w:rPr>
                <w:lang w:val="en-US" w:eastAsia="ru-RU"/>
              </w:rPr>
            </w:pPr>
            <w:r w:rsidRPr="007B4F03">
              <w:rPr>
                <w:lang w:val="en-US" w:eastAsia="ru-RU"/>
              </w:rPr>
              <w:t>20</w:t>
            </w:r>
          </w:p>
        </w:tc>
        <w:tc>
          <w:tcPr>
            <w:tcW w:w="850" w:type="dxa"/>
            <w:tcBorders>
              <w:top w:val="nil"/>
              <w:left w:val="nil"/>
              <w:bottom w:val="single" w:sz="4" w:space="0" w:color="auto"/>
              <w:right w:val="single" w:sz="4" w:space="0" w:color="auto"/>
            </w:tcBorders>
            <w:shd w:val="clear" w:color="auto" w:fill="auto"/>
            <w:noWrap/>
            <w:vAlign w:val="center"/>
            <w:hideMark/>
          </w:tcPr>
          <w:p w:rsidR="001C37E4" w:rsidRPr="007B4F03" w:rsidRDefault="001C37E4" w:rsidP="009D1F0C">
            <w:pPr>
              <w:pStyle w:val="Tablehead"/>
              <w:spacing w:before="20" w:after="20"/>
              <w:rPr>
                <w:lang w:val="en-US" w:eastAsia="ru-RU"/>
              </w:rPr>
            </w:pPr>
            <w:r w:rsidRPr="007B4F03">
              <w:rPr>
                <w:lang w:val="en-US" w:eastAsia="ru-RU"/>
              </w:rPr>
              <w:t>26</w:t>
            </w:r>
          </w:p>
        </w:tc>
        <w:tc>
          <w:tcPr>
            <w:tcW w:w="851" w:type="dxa"/>
            <w:tcBorders>
              <w:top w:val="nil"/>
              <w:left w:val="nil"/>
              <w:bottom w:val="single" w:sz="4" w:space="0" w:color="auto"/>
              <w:right w:val="single" w:sz="4" w:space="0" w:color="auto"/>
            </w:tcBorders>
            <w:shd w:val="clear" w:color="auto" w:fill="auto"/>
            <w:noWrap/>
            <w:vAlign w:val="center"/>
            <w:hideMark/>
          </w:tcPr>
          <w:p w:rsidR="001C37E4" w:rsidRPr="007B4F03" w:rsidRDefault="001C37E4" w:rsidP="009D1F0C">
            <w:pPr>
              <w:pStyle w:val="Tablehead"/>
              <w:spacing w:before="20" w:after="20"/>
              <w:rPr>
                <w:lang w:val="en-US" w:eastAsia="ru-RU"/>
              </w:rPr>
            </w:pPr>
            <w:r w:rsidRPr="007B4F03">
              <w:rPr>
                <w:lang w:val="en-US" w:eastAsia="ru-RU"/>
              </w:rPr>
              <w:t>Σ</w:t>
            </w:r>
          </w:p>
        </w:tc>
        <w:tc>
          <w:tcPr>
            <w:tcW w:w="850" w:type="dxa"/>
            <w:tcBorders>
              <w:top w:val="nil"/>
              <w:left w:val="nil"/>
              <w:bottom w:val="single" w:sz="4" w:space="0" w:color="auto"/>
              <w:right w:val="single" w:sz="4" w:space="0" w:color="auto"/>
            </w:tcBorders>
            <w:shd w:val="clear" w:color="auto" w:fill="auto"/>
            <w:noWrap/>
            <w:vAlign w:val="center"/>
            <w:hideMark/>
          </w:tcPr>
          <w:p w:rsidR="001C37E4" w:rsidRPr="007B4F03" w:rsidRDefault="001C37E4" w:rsidP="009D1F0C">
            <w:pPr>
              <w:pStyle w:val="Tablehead"/>
              <w:spacing w:before="20" w:after="20"/>
              <w:rPr>
                <w:lang w:val="en-US" w:eastAsia="ru-RU"/>
              </w:rPr>
            </w:pPr>
            <w:r w:rsidRPr="007B4F03">
              <w:rPr>
                <w:lang w:val="en-US" w:eastAsia="ru-RU"/>
              </w:rPr>
              <w:t>14</w:t>
            </w:r>
          </w:p>
        </w:tc>
        <w:tc>
          <w:tcPr>
            <w:tcW w:w="851" w:type="dxa"/>
            <w:tcBorders>
              <w:top w:val="nil"/>
              <w:left w:val="nil"/>
              <w:bottom w:val="single" w:sz="4" w:space="0" w:color="auto"/>
              <w:right w:val="single" w:sz="4" w:space="0" w:color="auto"/>
            </w:tcBorders>
            <w:shd w:val="clear" w:color="auto" w:fill="auto"/>
            <w:noWrap/>
            <w:vAlign w:val="center"/>
            <w:hideMark/>
          </w:tcPr>
          <w:p w:rsidR="001C37E4" w:rsidRPr="007B4F03" w:rsidRDefault="001C37E4" w:rsidP="009D1F0C">
            <w:pPr>
              <w:pStyle w:val="Tablehead"/>
              <w:spacing w:before="20" w:after="20"/>
              <w:rPr>
                <w:lang w:val="en-US" w:eastAsia="ru-RU"/>
              </w:rPr>
            </w:pPr>
            <w:r w:rsidRPr="007B4F03">
              <w:rPr>
                <w:lang w:val="en-US" w:eastAsia="ru-RU"/>
              </w:rPr>
              <w:t>20</w:t>
            </w:r>
          </w:p>
        </w:tc>
        <w:tc>
          <w:tcPr>
            <w:tcW w:w="850" w:type="dxa"/>
            <w:tcBorders>
              <w:top w:val="nil"/>
              <w:left w:val="nil"/>
              <w:bottom w:val="single" w:sz="4" w:space="0" w:color="auto"/>
              <w:right w:val="single" w:sz="4" w:space="0" w:color="auto"/>
            </w:tcBorders>
            <w:shd w:val="clear" w:color="auto" w:fill="auto"/>
            <w:noWrap/>
            <w:vAlign w:val="center"/>
            <w:hideMark/>
          </w:tcPr>
          <w:p w:rsidR="001C37E4" w:rsidRPr="007B4F03" w:rsidRDefault="001C37E4" w:rsidP="009D1F0C">
            <w:pPr>
              <w:pStyle w:val="Tablehead"/>
              <w:spacing w:before="20" w:after="20"/>
              <w:rPr>
                <w:lang w:val="en-US" w:eastAsia="ru-RU"/>
              </w:rPr>
            </w:pPr>
            <w:r w:rsidRPr="007B4F03">
              <w:rPr>
                <w:lang w:val="en-US" w:eastAsia="ru-RU"/>
              </w:rPr>
              <w:t>26</w:t>
            </w:r>
          </w:p>
        </w:tc>
        <w:tc>
          <w:tcPr>
            <w:tcW w:w="901" w:type="dxa"/>
            <w:tcBorders>
              <w:top w:val="nil"/>
              <w:left w:val="nil"/>
              <w:bottom w:val="single" w:sz="4" w:space="0" w:color="auto"/>
              <w:right w:val="single" w:sz="4" w:space="0" w:color="auto"/>
            </w:tcBorders>
            <w:shd w:val="clear" w:color="auto" w:fill="auto"/>
            <w:noWrap/>
            <w:vAlign w:val="center"/>
            <w:hideMark/>
          </w:tcPr>
          <w:p w:rsidR="001C37E4" w:rsidRPr="007B4F03" w:rsidRDefault="001C37E4" w:rsidP="009D1F0C">
            <w:pPr>
              <w:pStyle w:val="Tablehead"/>
              <w:spacing w:before="20" w:after="20"/>
              <w:rPr>
                <w:lang w:val="en-US" w:eastAsia="ru-RU"/>
              </w:rPr>
            </w:pPr>
            <w:r w:rsidRPr="007B4F03">
              <w:rPr>
                <w:lang w:val="en-US" w:eastAsia="ru-RU"/>
              </w:rPr>
              <w:t>Σ</w:t>
            </w:r>
          </w:p>
        </w:tc>
      </w:tr>
      <w:tr w:rsidR="001C37E4" w:rsidRPr="007B4F03" w:rsidTr="001C37E4">
        <w:trPr>
          <w:gridAfter w:val="1"/>
          <w:wAfter w:w="7" w:type="dxa"/>
          <w:trHeight w:val="20"/>
          <w:jc w:val="center"/>
        </w:trPr>
        <w:tc>
          <w:tcPr>
            <w:tcW w:w="24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37E4" w:rsidRPr="007B4F03" w:rsidRDefault="001C37E4" w:rsidP="009D1F0C">
            <w:pPr>
              <w:pStyle w:val="Tabletext"/>
              <w:spacing w:before="20" w:after="20"/>
              <w:rPr>
                <w:lang w:val="en-US" w:eastAsia="ru-RU"/>
              </w:rPr>
            </w:pPr>
            <w:r w:rsidRPr="007B4F03">
              <w:rPr>
                <w:lang w:val="en-US" w:eastAsia="ru-RU"/>
              </w:rPr>
              <w:t>Radar 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1C37E4" w:rsidRPr="007B4F03" w:rsidRDefault="001C37E4" w:rsidP="009D1F0C">
            <w:pPr>
              <w:pStyle w:val="Tabletext"/>
              <w:spacing w:before="20" w:after="20"/>
              <w:jc w:val="center"/>
              <w:rPr>
                <w:lang w:val="en-US" w:eastAsia="ru-RU"/>
              </w:rPr>
            </w:pPr>
            <w:r w:rsidRPr="007B4F03">
              <w:rPr>
                <w:lang w:val="en-US" w:eastAsia="ru-RU"/>
              </w:rPr>
              <w:t>46</w:t>
            </w:r>
          </w:p>
        </w:tc>
        <w:tc>
          <w:tcPr>
            <w:tcW w:w="851" w:type="dxa"/>
            <w:tcBorders>
              <w:top w:val="nil"/>
              <w:left w:val="nil"/>
              <w:bottom w:val="single" w:sz="4" w:space="0" w:color="auto"/>
              <w:right w:val="single" w:sz="4" w:space="0" w:color="auto"/>
            </w:tcBorders>
            <w:shd w:val="clear" w:color="auto" w:fill="auto"/>
            <w:noWrap/>
            <w:vAlign w:val="center"/>
            <w:hideMark/>
          </w:tcPr>
          <w:p w:rsidR="001C37E4" w:rsidRPr="007B4F03" w:rsidRDefault="001C37E4" w:rsidP="009D1F0C">
            <w:pPr>
              <w:pStyle w:val="Tabletext"/>
              <w:spacing w:before="20" w:after="20"/>
              <w:jc w:val="center"/>
              <w:rPr>
                <w:lang w:val="en-US" w:eastAsia="ru-RU"/>
              </w:rPr>
            </w:pPr>
            <w:r w:rsidRPr="007B4F03">
              <w:rPr>
                <w:lang w:val="en-US" w:eastAsia="ru-RU"/>
              </w:rPr>
              <w:t>49</w:t>
            </w:r>
          </w:p>
        </w:tc>
        <w:tc>
          <w:tcPr>
            <w:tcW w:w="850" w:type="dxa"/>
            <w:tcBorders>
              <w:top w:val="nil"/>
              <w:left w:val="nil"/>
              <w:bottom w:val="single" w:sz="4" w:space="0" w:color="auto"/>
              <w:right w:val="single" w:sz="4" w:space="0" w:color="auto"/>
            </w:tcBorders>
            <w:shd w:val="clear" w:color="auto" w:fill="auto"/>
            <w:noWrap/>
            <w:vAlign w:val="center"/>
            <w:hideMark/>
          </w:tcPr>
          <w:p w:rsidR="001C37E4" w:rsidRPr="007B4F03" w:rsidRDefault="001C37E4" w:rsidP="009D1F0C">
            <w:pPr>
              <w:pStyle w:val="Tabletext"/>
              <w:spacing w:before="20" w:after="20"/>
              <w:jc w:val="center"/>
              <w:rPr>
                <w:lang w:val="en-US" w:eastAsia="ru-RU"/>
              </w:rPr>
            </w:pPr>
            <w:r w:rsidRPr="007B4F03">
              <w:rPr>
                <w:lang w:val="en-US" w:eastAsia="ru-RU"/>
              </w:rPr>
              <w:t>51</w:t>
            </w:r>
          </w:p>
        </w:tc>
        <w:tc>
          <w:tcPr>
            <w:tcW w:w="851" w:type="dxa"/>
            <w:tcBorders>
              <w:top w:val="nil"/>
              <w:left w:val="nil"/>
              <w:bottom w:val="single" w:sz="4" w:space="0" w:color="auto"/>
              <w:right w:val="single" w:sz="4" w:space="0" w:color="auto"/>
            </w:tcBorders>
            <w:shd w:val="clear" w:color="auto" w:fill="auto"/>
            <w:noWrap/>
            <w:vAlign w:val="center"/>
            <w:hideMark/>
          </w:tcPr>
          <w:p w:rsidR="001C37E4" w:rsidRPr="007B4F03" w:rsidRDefault="001C37E4" w:rsidP="009D1F0C">
            <w:pPr>
              <w:pStyle w:val="Tabletext"/>
              <w:spacing w:before="20" w:after="20"/>
              <w:jc w:val="center"/>
              <w:rPr>
                <w:lang w:val="en-US" w:eastAsia="ru-RU"/>
              </w:rPr>
            </w:pPr>
            <w:r w:rsidRPr="007B4F03">
              <w:rPr>
                <w:lang w:val="en-US" w:eastAsia="ru-RU"/>
              </w:rPr>
              <w:t>54</w:t>
            </w:r>
          </w:p>
        </w:tc>
        <w:tc>
          <w:tcPr>
            <w:tcW w:w="850" w:type="dxa"/>
            <w:tcBorders>
              <w:top w:val="nil"/>
              <w:left w:val="nil"/>
              <w:bottom w:val="single" w:sz="4" w:space="0" w:color="auto"/>
              <w:right w:val="single" w:sz="4" w:space="0" w:color="auto"/>
            </w:tcBorders>
            <w:shd w:val="clear" w:color="auto" w:fill="auto"/>
            <w:noWrap/>
            <w:vAlign w:val="center"/>
            <w:hideMark/>
          </w:tcPr>
          <w:p w:rsidR="001C37E4" w:rsidRPr="007B4F03" w:rsidRDefault="001C37E4" w:rsidP="009D1F0C">
            <w:pPr>
              <w:pStyle w:val="Tabletext"/>
              <w:spacing w:before="20" w:after="20"/>
              <w:jc w:val="center"/>
              <w:rPr>
                <w:lang w:val="en-US" w:eastAsia="ru-RU"/>
              </w:rPr>
            </w:pPr>
            <w:r w:rsidRPr="007B4F03">
              <w:rPr>
                <w:lang w:val="en-US" w:eastAsia="ru-RU"/>
              </w:rPr>
              <w:t>38</w:t>
            </w:r>
          </w:p>
        </w:tc>
        <w:tc>
          <w:tcPr>
            <w:tcW w:w="851" w:type="dxa"/>
            <w:tcBorders>
              <w:top w:val="nil"/>
              <w:left w:val="nil"/>
              <w:bottom w:val="single" w:sz="4" w:space="0" w:color="auto"/>
              <w:right w:val="single" w:sz="4" w:space="0" w:color="auto"/>
            </w:tcBorders>
            <w:shd w:val="clear" w:color="auto" w:fill="auto"/>
            <w:noWrap/>
            <w:vAlign w:val="center"/>
            <w:hideMark/>
          </w:tcPr>
          <w:p w:rsidR="001C37E4" w:rsidRPr="007B4F03" w:rsidRDefault="001C37E4" w:rsidP="009D1F0C">
            <w:pPr>
              <w:pStyle w:val="Tabletext"/>
              <w:spacing w:before="20" w:after="20"/>
              <w:jc w:val="center"/>
              <w:rPr>
                <w:lang w:val="en-US" w:eastAsia="ru-RU"/>
              </w:rPr>
            </w:pPr>
            <w:r w:rsidRPr="007B4F03">
              <w:rPr>
                <w:lang w:val="en-US" w:eastAsia="ru-RU"/>
              </w:rPr>
              <w:t>41</w:t>
            </w:r>
          </w:p>
        </w:tc>
        <w:tc>
          <w:tcPr>
            <w:tcW w:w="850" w:type="dxa"/>
            <w:tcBorders>
              <w:top w:val="nil"/>
              <w:left w:val="nil"/>
              <w:bottom w:val="single" w:sz="4" w:space="0" w:color="auto"/>
              <w:right w:val="single" w:sz="4" w:space="0" w:color="auto"/>
            </w:tcBorders>
            <w:shd w:val="clear" w:color="auto" w:fill="auto"/>
            <w:noWrap/>
            <w:vAlign w:val="center"/>
            <w:hideMark/>
          </w:tcPr>
          <w:p w:rsidR="001C37E4" w:rsidRPr="007B4F03" w:rsidRDefault="001C37E4" w:rsidP="009D1F0C">
            <w:pPr>
              <w:pStyle w:val="Tabletext"/>
              <w:spacing w:before="20" w:after="20"/>
              <w:jc w:val="center"/>
              <w:rPr>
                <w:lang w:val="en-US" w:eastAsia="ru-RU"/>
              </w:rPr>
            </w:pPr>
            <w:r w:rsidRPr="007B4F03">
              <w:rPr>
                <w:lang w:val="en-US" w:eastAsia="ru-RU"/>
              </w:rPr>
              <w:t>44</w:t>
            </w:r>
          </w:p>
        </w:tc>
        <w:tc>
          <w:tcPr>
            <w:tcW w:w="901" w:type="dxa"/>
            <w:tcBorders>
              <w:top w:val="nil"/>
              <w:left w:val="nil"/>
              <w:bottom w:val="single" w:sz="4" w:space="0" w:color="auto"/>
              <w:right w:val="single" w:sz="4" w:space="0" w:color="auto"/>
            </w:tcBorders>
            <w:shd w:val="clear" w:color="auto" w:fill="auto"/>
            <w:noWrap/>
            <w:vAlign w:val="center"/>
            <w:hideMark/>
          </w:tcPr>
          <w:p w:rsidR="001C37E4" w:rsidRPr="007B4F03" w:rsidRDefault="001C37E4" w:rsidP="009D1F0C">
            <w:pPr>
              <w:pStyle w:val="Tabletext"/>
              <w:spacing w:before="20" w:after="20"/>
              <w:jc w:val="center"/>
              <w:rPr>
                <w:lang w:val="en-US" w:eastAsia="ru-RU"/>
              </w:rPr>
            </w:pPr>
            <w:r w:rsidRPr="007B4F03">
              <w:rPr>
                <w:lang w:val="en-US" w:eastAsia="ru-RU"/>
              </w:rPr>
              <w:t>49</w:t>
            </w:r>
          </w:p>
        </w:tc>
      </w:tr>
      <w:tr w:rsidR="001C37E4" w:rsidRPr="007B4F03" w:rsidTr="001C37E4">
        <w:trPr>
          <w:gridAfter w:val="1"/>
          <w:wAfter w:w="7" w:type="dxa"/>
          <w:trHeight w:val="20"/>
          <w:jc w:val="center"/>
        </w:trPr>
        <w:tc>
          <w:tcPr>
            <w:tcW w:w="2469" w:type="dxa"/>
            <w:tcBorders>
              <w:top w:val="nil"/>
              <w:left w:val="single" w:sz="4" w:space="0" w:color="auto"/>
              <w:bottom w:val="single" w:sz="4" w:space="0" w:color="auto"/>
              <w:right w:val="single" w:sz="4" w:space="0" w:color="auto"/>
            </w:tcBorders>
            <w:shd w:val="clear" w:color="auto" w:fill="auto"/>
            <w:noWrap/>
            <w:vAlign w:val="center"/>
            <w:hideMark/>
          </w:tcPr>
          <w:p w:rsidR="001C37E4" w:rsidRPr="007B4F03" w:rsidRDefault="001C37E4" w:rsidP="009D1F0C">
            <w:pPr>
              <w:pStyle w:val="Tabletext"/>
              <w:spacing w:before="20" w:after="20"/>
              <w:rPr>
                <w:lang w:val="en-US" w:eastAsia="ru-RU"/>
              </w:rPr>
            </w:pPr>
            <w:r w:rsidRPr="007B4F03">
              <w:rPr>
                <w:lang w:val="en-US" w:eastAsia="ru-RU"/>
              </w:rPr>
              <w:t>Radar 4</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1C37E4" w:rsidRPr="007B4F03" w:rsidRDefault="001C37E4" w:rsidP="009D1F0C">
            <w:pPr>
              <w:pStyle w:val="Tabletext"/>
              <w:spacing w:before="20" w:after="20"/>
              <w:jc w:val="center"/>
              <w:rPr>
                <w:lang w:val="en-US" w:eastAsia="ru-RU"/>
              </w:rPr>
            </w:pPr>
            <w:r w:rsidRPr="007B4F03">
              <w:rPr>
                <w:lang w:val="en-US" w:eastAsia="ru-RU"/>
              </w:rPr>
              <w:t>54</w:t>
            </w:r>
          </w:p>
        </w:tc>
        <w:tc>
          <w:tcPr>
            <w:tcW w:w="851" w:type="dxa"/>
            <w:tcBorders>
              <w:top w:val="nil"/>
              <w:left w:val="nil"/>
              <w:bottom w:val="single" w:sz="4" w:space="0" w:color="auto"/>
              <w:right w:val="single" w:sz="4" w:space="0" w:color="auto"/>
            </w:tcBorders>
            <w:shd w:val="clear" w:color="auto" w:fill="auto"/>
            <w:noWrap/>
            <w:vAlign w:val="center"/>
            <w:hideMark/>
          </w:tcPr>
          <w:p w:rsidR="001C37E4" w:rsidRPr="007B4F03" w:rsidRDefault="001C37E4" w:rsidP="009D1F0C">
            <w:pPr>
              <w:pStyle w:val="Tabletext"/>
              <w:spacing w:before="20" w:after="20"/>
              <w:jc w:val="center"/>
              <w:rPr>
                <w:lang w:val="en-US" w:eastAsia="ru-RU"/>
              </w:rPr>
            </w:pPr>
            <w:r w:rsidRPr="007B4F03">
              <w:rPr>
                <w:lang w:val="en-US" w:eastAsia="ru-RU"/>
              </w:rPr>
              <w:t>56</w:t>
            </w:r>
          </w:p>
        </w:tc>
        <w:tc>
          <w:tcPr>
            <w:tcW w:w="850" w:type="dxa"/>
            <w:tcBorders>
              <w:top w:val="nil"/>
              <w:left w:val="nil"/>
              <w:bottom w:val="single" w:sz="4" w:space="0" w:color="auto"/>
              <w:right w:val="single" w:sz="4" w:space="0" w:color="auto"/>
            </w:tcBorders>
            <w:shd w:val="clear" w:color="auto" w:fill="auto"/>
            <w:noWrap/>
            <w:vAlign w:val="center"/>
            <w:hideMark/>
          </w:tcPr>
          <w:p w:rsidR="001C37E4" w:rsidRPr="007B4F03" w:rsidRDefault="001C37E4" w:rsidP="009D1F0C">
            <w:pPr>
              <w:pStyle w:val="Tabletext"/>
              <w:spacing w:before="20" w:after="20"/>
              <w:jc w:val="center"/>
              <w:rPr>
                <w:lang w:val="en-US" w:eastAsia="ru-RU"/>
              </w:rPr>
            </w:pPr>
            <w:r w:rsidRPr="007B4F03">
              <w:rPr>
                <w:lang w:val="en-US" w:eastAsia="ru-RU"/>
              </w:rPr>
              <w:t>59</w:t>
            </w:r>
          </w:p>
        </w:tc>
        <w:tc>
          <w:tcPr>
            <w:tcW w:w="851" w:type="dxa"/>
            <w:tcBorders>
              <w:top w:val="nil"/>
              <w:left w:val="nil"/>
              <w:bottom w:val="single" w:sz="4" w:space="0" w:color="auto"/>
              <w:right w:val="single" w:sz="4" w:space="0" w:color="auto"/>
            </w:tcBorders>
            <w:shd w:val="clear" w:color="auto" w:fill="auto"/>
            <w:noWrap/>
            <w:vAlign w:val="center"/>
            <w:hideMark/>
          </w:tcPr>
          <w:p w:rsidR="001C37E4" w:rsidRPr="007B4F03" w:rsidRDefault="001C37E4" w:rsidP="009D1F0C">
            <w:pPr>
              <w:pStyle w:val="Tabletext"/>
              <w:spacing w:before="20" w:after="20"/>
              <w:jc w:val="center"/>
              <w:rPr>
                <w:lang w:val="en-US" w:eastAsia="ru-RU"/>
              </w:rPr>
            </w:pPr>
            <w:r w:rsidRPr="007B4F03">
              <w:rPr>
                <w:lang w:val="en-US" w:eastAsia="ru-RU"/>
              </w:rPr>
              <w:t>62</w:t>
            </w:r>
          </w:p>
        </w:tc>
        <w:tc>
          <w:tcPr>
            <w:tcW w:w="850" w:type="dxa"/>
            <w:tcBorders>
              <w:top w:val="nil"/>
              <w:left w:val="nil"/>
              <w:bottom w:val="single" w:sz="4" w:space="0" w:color="auto"/>
              <w:right w:val="single" w:sz="4" w:space="0" w:color="auto"/>
            </w:tcBorders>
            <w:shd w:val="clear" w:color="auto" w:fill="auto"/>
            <w:noWrap/>
            <w:vAlign w:val="center"/>
            <w:hideMark/>
          </w:tcPr>
          <w:p w:rsidR="001C37E4" w:rsidRPr="007B4F03" w:rsidRDefault="001C37E4" w:rsidP="009D1F0C">
            <w:pPr>
              <w:pStyle w:val="Tabletext"/>
              <w:spacing w:before="20" w:after="20"/>
              <w:jc w:val="center"/>
              <w:rPr>
                <w:lang w:val="en-US" w:eastAsia="ru-RU"/>
              </w:rPr>
            </w:pPr>
            <w:r w:rsidRPr="007B4F03">
              <w:rPr>
                <w:lang w:val="en-US" w:eastAsia="ru-RU"/>
              </w:rPr>
              <w:t>44</w:t>
            </w:r>
          </w:p>
        </w:tc>
        <w:tc>
          <w:tcPr>
            <w:tcW w:w="851" w:type="dxa"/>
            <w:tcBorders>
              <w:top w:val="nil"/>
              <w:left w:val="nil"/>
              <w:bottom w:val="single" w:sz="4" w:space="0" w:color="auto"/>
              <w:right w:val="single" w:sz="4" w:space="0" w:color="auto"/>
            </w:tcBorders>
            <w:shd w:val="clear" w:color="auto" w:fill="auto"/>
            <w:noWrap/>
            <w:vAlign w:val="center"/>
            <w:hideMark/>
          </w:tcPr>
          <w:p w:rsidR="001C37E4" w:rsidRPr="007B4F03" w:rsidRDefault="001C37E4" w:rsidP="009D1F0C">
            <w:pPr>
              <w:pStyle w:val="Tabletext"/>
              <w:spacing w:before="20" w:after="20"/>
              <w:jc w:val="center"/>
              <w:rPr>
                <w:lang w:val="en-US" w:eastAsia="ru-RU"/>
              </w:rPr>
            </w:pPr>
            <w:r w:rsidRPr="007B4F03">
              <w:rPr>
                <w:lang w:val="en-US" w:eastAsia="ru-RU"/>
              </w:rPr>
              <w:t>47</w:t>
            </w:r>
          </w:p>
        </w:tc>
        <w:tc>
          <w:tcPr>
            <w:tcW w:w="850" w:type="dxa"/>
            <w:tcBorders>
              <w:top w:val="nil"/>
              <w:left w:val="nil"/>
              <w:bottom w:val="single" w:sz="4" w:space="0" w:color="auto"/>
              <w:right w:val="single" w:sz="4" w:space="0" w:color="auto"/>
            </w:tcBorders>
            <w:shd w:val="clear" w:color="auto" w:fill="auto"/>
            <w:noWrap/>
            <w:vAlign w:val="center"/>
            <w:hideMark/>
          </w:tcPr>
          <w:p w:rsidR="001C37E4" w:rsidRPr="007B4F03" w:rsidRDefault="001C37E4" w:rsidP="009D1F0C">
            <w:pPr>
              <w:pStyle w:val="Tabletext"/>
              <w:spacing w:before="20" w:after="20"/>
              <w:jc w:val="center"/>
              <w:rPr>
                <w:lang w:val="en-US" w:eastAsia="ru-RU"/>
              </w:rPr>
            </w:pPr>
            <w:r w:rsidRPr="007B4F03">
              <w:rPr>
                <w:lang w:val="en-US" w:eastAsia="ru-RU"/>
              </w:rPr>
              <w:t>50</w:t>
            </w:r>
          </w:p>
        </w:tc>
        <w:tc>
          <w:tcPr>
            <w:tcW w:w="901" w:type="dxa"/>
            <w:tcBorders>
              <w:top w:val="nil"/>
              <w:left w:val="nil"/>
              <w:bottom w:val="single" w:sz="4" w:space="0" w:color="auto"/>
              <w:right w:val="single" w:sz="4" w:space="0" w:color="auto"/>
            </w:tcBorders>
            <w:shd w:val="clear" w:color="auto" w:fill="auto"/>
            <w:noWrap/>
            <w:vAlign w:val="center"/>
            <w:hideMark/>
          </w:tcPr>
          <w:p w:rsidR="001C37E4" w:rsidRPr="007B4F03" w:rsidRDefault="001C37E4" w:rsidP="009D1F0C">
            <w:pPr>
              <w:pStyle w:val="Tabletext"/>
              <w:spacing w:before="20" w:after="20"/>
              <w:jc w:val="center"/>
              <w:rPr>
                <w:lang w:val="en-US" w:eastAsia="ru-RU"/>
              </w:rPr>
            </w:pPr>
            <w:r w:rsidRPr="007B4F03">
              <w:rPr>
                <w:lang w:val="en-US" w:eastAsia="ru-RU"/>
              </w:rPr>
              <w:t>52</w:t>
            </w:r>
          </w:p>
        </w:tc>
      </w:tr>
      <w:tr w:rsidR="001C37E4" w:rsidRPr="007B4F03" w:rsidTr="001C37E4">
        <w:trPr>
          <w:gridAfter w:val="1"/>
          <w:wAfter w:w="7" w:type="dxa"/>
          <w:trHeight w:val="20"/>
          <w:jc w:val="center"/>
        </w:trPr>
        <w:tc>
          <w:tcPr>
            <w:tcW w:w="2469" w:type="dxa"/>
            <w:tcBorders>
              <w:top w:val="nil"/>
              <w:left w:val="single" w:sz="4" w:space="0" w:color="auto"/>
              <w:bottom w:val="single" w:sz="4" w:space="0" w:color="auto"/>
              <w:right w:val="single" w:sz="4" w:space="0" w:color="auto"/>
            </w:tcBorders>
            <w:shd w:val="clear" w:color="auto" w:fill="auto"/>
            <w:noWrap/>
            <w:vAlign w:val="center"/>
            <w:hideMark/>
          </w:tcPr>
          <w:p w:rsidR="001C37E4" w:rsidRPr="007B4F03" w:rsidRDefault="001C37E4" w:rsidP="009D1F0C">
            <w:pPr>
              <w:pStyle w:val="Tabletext"/>
              <w:spacing w:before="20" w:after="20"/>
              <w:rPr>
                <w:lang w:val="en-US" w:eastAsia="ru-RU"/>
              </w:rPr>
            </w:pPr>
            <w:r w:rsidRPr="007B4F03">
              <w:rPr>
                <w:lang w:val="en-US" w:eastAsia="ru-RU"/>
              </w:rPr>
              <w:t>Radar 8</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1C37E4" w:rsidRPr="007B4F03" w:rsidRDefault="001C37E4" w:rsidP="009D1F0C">
            <w:pPr>
              <w:pStyle w:val="Tabletext"/>
              <w:spacing w:before="20" w:after="20"/>
              <w:jc w:val="center"/>
              <w:rPr>
                <w:lang w:val="en-US" w:eastAsia="ru-RU"/>
              </w:rPr>
            </w:pPr>
            <w:r w:rsidRPr="007B4F03">
              <w:rPr>
                <w:lang w:val="en-US" w:eastAsia="ru-RU"/>
              </w:rPr>
              <w:t>60</w:t>
            </w:r>
          </w:p>
        </w:tc>
        <w:tc>
          <w:tcPr>
            <w:tcW w:w="851" w:type="dxa"/>
            <w:tcBorders>
              <w:top w:val="nil"/>
              <w:left w:val="nil"/>
              <w:bottom w:val="single" w:sz="4" w:space="0" w:color="auto"/>
              <w:right w:val="single" w:sz="4" w:space="0" w:color="auto"/>
            </w:tcBorders>
            <w:shd w:val="clear" w:color="auto" w:fill="auto"/>
            <w:noWrap/>
            <w:vAlign w:val="bottom"/>
            <w:hideMark/>
          </w:tcPr>
          <w:p w:rsidR="001C37E4" w:rsidRPr="007B4F03" w:rsidRDefault="001C37E4" w:rsidP="009D1F0C">
            <w:pPr>
              <w:pStyle w:val="Tabletext"/>
              <w:spacing w:before="20" w:after="20"/>
              <w:jc w:val="center"/>
              <w:rPr>
                <w:lang w:val="en-US" w:eastAsia="ru-RU"/>
              </w:rPr>
            </w:pPr>
            <w:r w:rsidRPr="007B4F03">
              <w:rPr>
                <w:lang w:val="en-US" w:eastAsia="ru-RU"/>
              </w:rPr>
              <w:t>62</w:t>
            </w:r>
          </w:p>
        </w:tc>
        <w:tc>
          <w:tcPr>
            <w:tcW w:w="850" w:type="dxa"/>
            <w:tcBorders>
              <w:top w:val="nil"/>
              <w:left w:val="nil"/>
              <w:bottom w:val="single" w:sz="4" w:space="0" w:color="auto"/>
              <w:right w:val="single" w:sz="4" w:space="0" w:color="auto"/>
            </w:tcBorders>
            <w:shd w:val="clear" w:color="auto" w:fill="auto"/>
            <w:noWrap/>
            <w:vAlign w:val="bottom"/>
            <w:hideMark/>
          </w:tcPr>
          <w:p w:rsidR="001C37E4" w:rsidRPr="007B4F03" w:rsidRDefault="001C37E4" w:rsidP="009D1F0C">
            <w:pPr>
              <w:pStyle w:val="Tabletext"/>
              <w:spacing w:before="20" w:after="20"/>
              <w:jc w:val="center"/>
              <w:rPr>
                <w:lang w:val="en-US" w:eastAsia="ru-RU"/>
              </w:rPr>
            </w:pPr>
            <w:r w:rsidRPr="007B4F03">
              <w:rPr>
                <w:lang w:val="en-US" w:eastAsia="ru-RU"/>
              </w:rPr>
              <w:t>65</w:t>
            </w:r>
          </w:p>
        </w:tc>
        <w:tc>
          <w:tcPr>
            <w:tcW w:w="851" w:type="dxa"/>
            <w:tcBorders>
              <w:top w:val="nil"/>
              <w:left w:val="nil"/>
              <w:bottom w:val="single" w:sz="4" w:space="0" w:color="auto"/>
              <w:right w:val="single" w:sz="4" w:space="0" w:color="auto"/>
            </w:tcBorders>
            <w:shd w:val="clear" w:color="auto" w:fill="auto"/>
            <w:noWrap/>
            <w:vAlign w:val="bottom"/>
            <w:hideMark/>
          </w:tcPr>
          <w:p w:rsidR="001C37E4" w:rsidRPr="007B4F03" w:rsidRDefault="001C37E4" w:rsidP="009D1F0C">
            <w:pPr>
              <w:pStyle w:val="Tabletext"/>
              <w:spacing w:before="20" w:after="20"/>
              <w:jc w:val="center"/>
              <w:rPr>
                <w:lang w:val="en-US" w:eastAsia="ru-RU"/>
              </w:rPr>
            </w:pPr>
            <w:r w:rsidRPr="007B4F03">
              <w:rPr>
                <w:lang w:val="en-US" w:eastAsia="ru-RU"/>
              </w:rPr>
              <w:t>68</w:t>
            </w:r>
          </w:p>
        </w:tc>
        <w:tc>
          <w:tcPr>
            <w:tcW w:w="850" w:type="dxa"/>
            <w:tcBorders>
              <w:top w:val="nil"/>
              <w:left w:val="nil"/>
              <w:bottom w:val="single" w:sz="4" w:space="0" w:color="auto"/>
              <w:right w:val="single" w:sz="4" w:space="0" w:color="auto"/>
            </w:tcBorders>
            <w:shd w:val="clear" w:color="auto" w:fill="auto"/>
            <w:noWrap/>
            <w:vAlign w:val="bottom"/>
            <w:hideMark/>
          </w:tcPr>
          <w:p w:rsidR="001C37E4" w:rsidRPr="007B4F03" w:rsidRDefault="001C37E4" w:rsidP="009D1F0C">
            <w:pPr>
              <w:pStyle w:val="Tabletext"/>
              <w:spacing w:before="20" w:after="20"/>
              <w:jc w:val="center"/>
              <w:rPr>
                <w:lang w:val="en-US" w:eastAsia="ru-RU"/>
              </w:rPr>
            </w:pPr>
            <w:r w:rsidRPr="007B4F03">
              <w:rPr>
                <w:lang w:val="en-US" w:eastAsia="ru-RU"/>
              </w:rPr>
              <w:t>50</w:t>
            </w:r>
          </w:p>
        </w:tc>
        <w:tc>
          <w:tcPr>
            <w:tcW w:w="851" w:type="dxa"/>
            <w:tcBorders>
              <w:top w:val="nil"/>
              <w:left w:val="nil"/>
              <w:bottom w:val="single" w:sz="4" w:space="0" w:color="auto"/>
              <w:right w:val="single" w:sz="4" w:space="0" w:color="auto"/>
            </w:tcBorders>
            <w:shd w:val="clear" w:color="auto" w:fill="auto"/>
            <w:noWrap/>
            <w:vAlign w:val="bottom"/>
            <w:hideMark/>
          </w:tcPr>
          <w:p w:rsidR="001C37E4" w:rsidRPr="007B4F03" w:rsidRDefault="001C37E4" w:rsidP="009D1F0C">
            <w:pPr>
              <w:pStyle w:val="Tabletext"/>
              <w:spacing w:before="20" w:after="20"/>
              <w:jc w:val="center"/>
              <w:rPr>
                <w:lang w:val="en-US" w:eastAsia="ru-RU"/>
              </w:rPr>
            </w:pPr>
            <w:r w:rsidRPr="007B4F03">
              <w:rPr>
                <w:lang w:val="en-US" w:eastAsia="ru-RU"/>
              </w:rPr>
              <w:t>53</w:t>
            </w:r>
          </w:p>
        </w:tc>
        <w:tc>
          <w:tcPr>
            <w:tcW w:w="850" w:type="dxa"/>
            <w:tcBorders>
              <w:top w:val="nil"/>
              <w:left w:val="nil"/>
              <w:bottom w:val="single" w:sz="4" w:space="0" w:color="auto"/>
              <w:right w:val="single" w:sz="4" w:space="0" w:color="auto"/>
            </w:tcBorders>
            <w:shd w:val="clear" w:color="auto" w:fill="auto"/>
            <w:noWrap/>
            <w:vAlign w:val="bottom"/>
            <w:hideMark/>
          </w:tcPr>
          <w:p w:rsidR="001C37E4" w:rsidRPr="007B4F03" w:rsidRDefault="001C37E4" w:rsidP="009D1F0C">
            <w:pPr>
              <w:pStyle w:val="Tabletext"/>
              <w:spacing w:before="20" w:after="20"/>
              <w:jc w:val="center"/>
              <w:rPr>
                <w:lang w:val="en-US" w:eastAsia="ru-RU"/>
              </w:rPr>
            </w:pPr>
            <w:r w:rsidRPr="007B4F03">
              <w:rPr>
                <w:lang w:val="en-US" w:eastAsia="ru-RU"/>
              </w:rPr>
              <w:t>55</w:t>
            </w:r>
          </w:p>
        </w:tc>
        <w:tc>
          <w:tcPr>
            <w:tcW w:w="901" w:type="dxa"/>
            <w:tcBorders>
              <w:top w:val="nil"/>
              <w:left w:val="nil"/>
              <w:bottom w:val="single" w:sz="4" w:space="0" w:color="auto"/>
              <w:right w:val="single" w:sz="4" w:space="0" w:color="auto"/>
            </w:tcBorders>
            <w:shd w:val="clear" w:color="auto" w:fill="auto"/>
            <w:noWrap/>
            <w:vAlign w:val="bottom"/>
            <w:hideMark/>
          </w:tcPr>
          <w:p w:rsidR="001C37E4" w:rsidRPr="007B4F03" w:rsidRDefault="001C37E4" w:rsidP="009D1F0C">
            <w:pPr>
              <w:pStyle w:val="Tabletext"/>
              <w:spacing w:before="20" w:after="20"/>
              <w:jc w:val="center"/>
              <w:rPr>
                <w:lang w:val="en-US" w:eastAsia="ru-RU"/>
              </w:rPr>
            </w:pPr>
            <w:r w:rsidRPr="007B4F03">
              <w:rPr>
                <w:lang w:val="en-US" w:eastAsia="ru-RU"/>
              </w:rPr>
              <w:t>59</w:t>
            </w:r>
          </w:p>
        </w:tc>
      </w:tr>
      <w:tr w:rsidR="001C37E4" w:rsidRPr="007B4F03" w:rsidTr="001C37E4">
        <w:trPr>
          <w:gridAfter w:val="1"/>
          <w:wAfter w:w="7" w:type="dxa"/>
          <w:trHeight w:val="20"/>
          <w:jc w:val="center"/>
        </w:trPr>
        <w:tc>
          <w:tcPr>
            <w:tcW w:w="2469" w:type="dxa"/>
            <w:tcBorders>
              <w:top w:val="nil"/>
              <w:left w:val="single" w:sz="4" w:space="0" w:color="auto"/>
              <w:bottom w:val="single" w:sz="4" w:space="0" w:color="auto"/>
              <w:right w:val="single" w:sz="4" w:space="0" w:color="auto"/>
            </w:tcBorders>
            <w:shd w:val="clear" w:color="auto" w:fill="auto"/>
            <w:noWrap/>
            <w:vAlign w:val="center"/>
            <w:hideMark/>
          </w:tcPr>
          <w:p w:rsidR="001C37E4" w:rsidRPr="007B4F03" w:rsidRDefault="001C37E4" w:rsidP="009D1F0C">
            <w:pPr>
              <w:pStyle w:val="Tabletext"/>
              <w:spacing w:before="20" w:after="20"/>
              <w:rPr>
                <w:lang w:val="en-US" w:eastAsia="ru-RU"/>
              </w:rPr>
            </w:pPr>
            <w:r w:rsidRPr="007B4F03">
              <w:rPr>
                <w:lang w:val="en-US" w:eastAsia="ru-RU"/>
              </w:rPr>
              <w:t>Radar 12</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1C37E4" w:rsidRPr="007B4F03" w:rsidRDefault="001C37E4" w:rsidP="009D1F0C">
            <w:pPr>
              <w:pStyle w:val="Tabletext"/>
              <w:spacing w:before="20" w:after="20"/>
              <w:jc w:val="center"/>
              <w:rPr>
                <w:lang w:val="en-US" w:eastAsia="ru-RU"/>
              </w:rPr>
            </w:pPr>
            <w:r w:rsidRPr="007B4F03">
              <w:rPr>
                <w:lang w:val="en-US" w:eastAsia="ru-RU"/>
              </w:rPr>
              <w:t>63</w:t>
            </w:r>
          </w:p>
        </w:tc>
        <w:tc>
          <w:tcPr>
            <w:tcW w:w="851" w:type="dxa"/>
            <w:tcBorders>
              <w:top w:val="nil"/>
              <w:left w:val="nil"/>
              <w:bottom w:val="single" w:sz="4" w:space="0" w:color="auto"/>
              <w:right w:val="single" w:sz="4" w:space="0" w:color="auto"/>
            </w:tcBorders>
            <w:shd w:val="clear" w:color="auto" w:fill="auto"/>
            <w:noWrap/>
            <w:vAlign w:val="bottom"/>
            <w:hideMark/>
          </w:tcPr>
          <w:p w:rsidR="001C37E4" w:rsidRPr="007B4F03" w:rsidRDefault="001C37E4" w:rsidP="009D1F0C">
            <w:pPr>
              <w:pStyle w:val="Tabletext"/>
              <w:spacing w:before="20" w:after="20"/>
              <w:jc w:val="center"/>
              <w:rPr>
                <w:lang w:val="en-US" w:eastAsia="ru-RU"/>
              </w:rPr>
            </w:pPr>
            <w:r w:rsidRPr="007B4F03">
              <w:rPr>
                <w:lang w:val="en-US" w:eastAsia="ru-RU"/>
              </w:rPr>
              <w:t>66</w:t>
            </w:r>
          </w:p>
        </w:tc>
        <w:tc>
          <w:tcPr>
            <w:tcW w:w="850" w:type="dxa"/>
            <w:tcBorders>
              <w:top w:val="nil"/>
              <w:left w:val="nil"/>
              <w:bottom w:val="single" w:sz="4" w:space="0" w:color="auto"/>
              <w:right w:val="single" w:sz="4" w:space="0" w:color="auto"/>
            </w:tcBorders>
            <w:shd w:val="clear" w:color="auto" w:fill="auto"/>
            <w:noWrap/>
            <w:vAlign w:val="bottom"/>
            <w:hideMark/>
          </w:tcPr>
          <w:p w:rsidR="001C37E4" w:rsidRPr="007B4F03" w:rsidRDefault="001C37E4" w:rsidP="009D1F0C">
            <w:pPr>
              <w:pStyle w:val="Tabletext"/>
              <w:spacing w:before="20" w:after="20"/>
              <w:jc w:val="center"/>
              <w:rPr>
                <w:lang w:val="en-US" w:eastAsia="ru-RU"/>
              </w:rPr>
            </w:pPr>
            <w:r w:rsidRPr="007B4F03">
              <w:rPr>
                <w:lang w:val="en-US" w:eastAsia="ru-RU"/>
              </w:rPr>
              <w:t>69</w:t>
            </w:r>
          </w:p>
        </w:tc>
        <w:tc>
          <w:tcPr>
            <w:tcW w:w="851" w:type="dxa"/>
            <w:tcBorders>
              <w:top w:val="nil"/>
              <w:left w:val="nil"/>
              <w:bottom w:val="single" w:sz="4" w:space="0" w:color="auto"/>
              <w:right w:val="single" w:sz="4" w:space="0" w:color="auto"/>
            </w:tcBorders>
            <w:shd w:val="clear" w:color="auto" w:fill="auto"/>
            <w:noWrap/>
            <w:vAlign w:val="bottom"/>
            <w:hideMark/>
          </w:tcPr>
          <w:p w:rsidR="001C37E4" w:rsidRPr="007B4F03" w:rsidRDefault="001C37E4" w:rsidP="009D1F0C">
            <w:pPr>
              <w:pStyle w:val="Tabletext"/>
              <w:spacing w:before="20" w:after="20"/>
              <w:jc w:val="center"/>
              <w:rPr>
                <w:lang w:val="en-US" w:eastAsia="ru-RU"/>
              </w:rPr>
            </w:pPr>
            <w:r w:rsidRPr="007B4F03">
              <w:rPr>
                <w:lang w:val="en-US" w:eastAsia="ru-RU"/>
              </w:rPr>
              <w:t>72</w:t>
            </w:r>
          </w:p>
        </w:tc>
        <w:tc>
          <w:tcPr>
            <w:tcW w:w="850" w:type="dxa"/>
            <w:tcBorders>
              <w:top w:val="nil"/>
              <w:left w:val="nil"/>
              <w:bottom w:val="single" w:sz="4" w:space="0" w:color="auto"/>
              <w:right w:val="single" w:sz="4" w:space="0" w:color="auto"/>
            </w:tcBorders>
            <w:shd w:val="clear" w:color="auto" w:fill="auto"/>
            <w:noWrap/>
            <w:vAlign w:val="bottom"/>
            <w:hideMark/>
          </w:tcPr>
          <w:p w:rsidR="001C37E4" w:rsidRPr="007B4F03" w:rsidRDefault="001C37E4" w:rsidP="009D1F0C">
            <w:pPr>
              <w:pStyle w:val="Tabletext"/>
              <w:spacing w:before="20" w:after="20"/>
              <w:jc w:val="center"/>
              <w:rPr>
                <w:lang w:val="en-US" w:eastAsia="ru-RU"/>
              </w:rPr>
            </w:pPr>
            <w:r w:rsidRPr="007B4F03">
              <w:rPr>
                <w:lang w:val="en-US" w:eastAsia="ru-RU"/>
              </w:rPr>
              <w:t>53</w:t>
            </w:r>
          </w:p>
        </w:tc>
        <w:tc>
          <w:tcPr>
            <w:tcW w:w="851" w:type="dxa"/>
            <w:tcBorders>
              <w:top w:val="nil"/>
              <w:left w:val="nil"/>
              <w:bottom w:val="single" w:sz="4" w:space="0" w:color="auto"/>
              <w:right w:val="single" w:sz="4" w:space="0" w:color="auto"/>
            </w:tcBorders>
            <w:shd w:val="clear" w:color="auto" w:fill="auto"/>
            <w:noWrap/>
            <w:vAlign w:val="bottom"/>
            <w:hideMark/>
          </w:tcPr>
          <w:p w:rsidR="001C37E4" w:rsidRPr="007B4F03" w:rsidRDefault="001C37E4" w:rsidP="009D1F0C">
            <w:pPr>
              <w:pStyle w:val="Tabletext"/>
              <w:spacing w:before="20" w:after="20"/>
              <w:jc w:val="center"/>
              <w:rPr>
                <w:lang w:val="en-US" w:eastAsia="ru-RU"/>
              </w:rPr>
            </w:pPr>
            <w:r w:rsidRPr="007B4F03">
              <w:rPr>
                <w:lang w:val="en-US" w:eastAsia="ru-RU"/>
              </w:rPr>
              <w:t>55</w:t>
            </w:r>
          </w:p>
        </w:tc>
        <w:tc>
          <w:tcPr>
            <w:tcW w:w="850" w:type="dxa"/>
            <w:tcBorders>
              <w:top w:val="nil"/>
              <w:left w:val="nil"/>
              <w:bottom w:val="single" w:sz="4" w:space="0" w:color="auto"/>
              <w:right w:val="single" w:sz="4" w:space="0" w:color="auto"/>
            </w:tcBorders>
            <w:shd w:val="clear" w:color="auto" w:fill="auto"/>
            <w:noWrap/>
            <w:vAlign w:val="bottom"/>
            <w:hideMark/>
          </w:tcPr>
          <w:p w:rsidR="001C37E4" w:rsidRPr="007B4F03" w:rsidRDefault="001C37E4" w:rsidP="009D1F0C">
            <w:pPr>
              <w:pStyle w:val="Tabletext"/>
              <w:spacing w:before="20" w:after="20"/>
              <w:jc w:val="center"/>
              <w:rPr>
                <w:lang w:val="en-US" w:eastAsia="ru-RU"/>
              </w:rPr>
            </w:pPr>
            <w:r w:rsidRPr="007B4F03">
              <w:rPr>
                <w:lang w:val="en-US" w:eastAsia="ru-RU"/>
              </w:rPr>
              <w:t>58</w:t>
            </w:r>
          </w:p>
        </w:tc>
        <w:tc>
          <w:tcPr>
            <w:tcW w:w="901" w:type="dxa"/>
            <w:tcBorders>
              <w:top w:val="nil"/>
              <w:left w:val="nil"/>
              <w:bottom w:val="single" w:sz="4" w:space="0" w:color="auto"/>
              <w:right w:val="single" w:sz="4" w:space="0" w:color="auto"/>
            </w:tcBorders>
            <w:shd w:val="clear" w:color="auto" w:fill="auto"/>
            <w:noWrap/>
            <w:vAlign w:val="bottom"/>
            <w:hideMark/>
          </w:tcPr>
          <w:p w:rsidR="001C37E4" w:rsidRPr="007B4F03" w:rsidRDefault="001C37E4" w:rsidP="009D1F0C">
            <w:pPr>
              <w:pStyle w:val="Tabletext"/>
              <w:spacing w:before="20" w:after="20"/>
              <w:jc w:val="center"/>
              <w:rPr>
                <w:lang w:val="en-US" w:eastAsia="ru-RU"/>
              </w:rPr>
            </w:pPr>
            <w:r w:rsidRPr="007B4F03">
              <w:rPr>
                <w:lang w:val="en-US" w:eastAsia="ru-RU"/>
              </w:rPr>
              <w:t>61</w:t>
            </w:r>
          </w:p>
        </w:tc>
      </w:tr>
      <w:tr w:rsidR="001C37E4" w:rsidRPr="007B4F03" w:rsidTr="001C37E4">
        <w:trPr>
          <w:gridAfter w:val="1"/>
          <w:wAfter w:w="7" w:type="dxa"/>
          <w:trHeight w:val="20"/>
          <w:jc w:val="center"/>
        </w:trPr>
        <w:tc>
          <w:tcPr>
            <w:tcW w:w="2469" w:type="dxa"/>
            <w:tcBorders>
              <w:top w:val="nil"/>
              <w:left w:val="single" w:sz="4" w:space="0" w:color="auto"/>
              <w:bottom w:val="single" w:sz="4" w:space="0" w:color="auto"/>
              <w:right w:val="single" w:sz="4" w:space="0" w:color="auto"/>
            </w:tcBorders>
            <w:shd w:val="clear" w:color="auto" w:fill="auto"/>
            <w:noWrap/>
            <w:vAlign w:val="center"/>
            <w:hideMark/>
          </w:tcPr>
          <w:p w:rsidR="001C37E4" w:rsidRPr="007B4F03" w:rsidRDefault="001C37E4" w:rsidP="009D1F0C">
            <w:pPr>
              <w:pStyle w:val="Tabletext"/>
              <w:spacing w:before="20" w:after="20"/>
              <w:rPr>
                <w:lang w:val="en-US" w:eastAsia="ru-RU"/>
              </w:rPr>
            </w:pPr>
            <w:r w:rsidRPr="007B4F03">
              <w:rPr>
                <w:lang w:val="en-US" w:eastAsia="ru-RU"/>
              </w:rPr>
              <w:t>Radar 13</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1C37E4" w:rsidRPr="007B4F03" w:rsidRDefault="001C37E4" w:rsidP="009D1F0C">
            <w:pPr>
              <w:pStyle w:val="Tabletext"/>
              <w:spacing w:before="20" w:after="20"/>
              <w:jc w:val="center"/>
              <w:rPr>
                <w:lang w:val="en-US" w:eastAsia="ru-RU"/>
              </w:rPr>
            </w:pPr>
            <w:r w:rsidRPr="007B4F03">
              <w:rPr>
                <w:lang w:val="en-US" w:eastAsia="ru-RU"/>
              </w:rPr>
              <w:t>75</w:t>
            </w:r>
          </w:p>
        </w:tc>
        <w:tc>
          <w:tcPr>
            <w:tcW w:w="851" w:type="dxa"/>
            <w:tcBorders>
              <w:top w:val="nil"/>
              <w:left w:val="nil"/>
              <w:bottom w:val="single" w:sz="4" w:space="0" w:color="auto"/>
              <w:right w:val="single" w:sz="4" w:space="0" w:color="auto"/>
            </w:tcBorders>
            <w:shd w:val="clear" w:color="auto" w:fill="auto"/>
            <w:noWrap/>
            <w:vAlign w:val="bottom"/>
            <w:hideMark/>
          </w:tcPr>
          <w:p w:rsidR="001C37E4" w:rsidRPr="007B4F03" w:rsidRDefault="001C37E4" w:rsidP="009D1F0C">
            <w:pPr>
              <w:pStyle w:val="Tabletext"/>
              <w:spacing w:before="20" w:after="20"/>
              <w:jc w:val="center"/>
              <w:rPr>
                <w:lang w:val="en-US" w:eastAsia="ru-RU"/>
              </w:rPr>
            </w:pPr>
            <w:r w:rsidRPr="007B4F03">
              <w:rPr>
                <w:lang w:val="en-US" w:eastAsia="ru-RU"/>
              </w:rPr>
              <w:t>77</w:t>
            </w:r>
          </w:p>
        </w:tc>
        <w:tc>
          <w:tcPr>
            <w:tcW w:w="850" w:type="dxa"/>
            <w:tcBorders>
              <w:top w:val="nil"/>
              <w:left w:val="nil"/>
              <w:bottom w:val="single" w:sz="4" w:space="0" w:color="auto"/>
              <w:right w:val="single" w:sz="4" w:space="0" w:color="auto"/>
            </w:tcBorders>
            <w:shd w:val="clear" w:color="auto" w:fill="auto"/>
            <w:noWrap/>
            <w:vAlign w:val="bottom"/>
            <w:hideMark/>
          </w:tcPr>
          <w:p w:rsidR="001C37E4" w:rsidRPr="007B4F03" w:rsidRDefault="001C37E4" w:rsidP="009D1F0C">
            <w:pPr>
              <w:pStyle w:val="Tabletext"/>
              <w:spacing w:before="20" w:after="20"/>
              <w:jc w:val="center"/>
              <w:rPr>
                <w:lang w:val="en-US" w:eastAsia="ru-RU"/>
              </w:rPr>
            </w:pPr>
            <w:r w:rsidRPr="007B4F03">
              <w:rPr>
                <w:lang w:val="en-US" w:eastAsia="ru-RU"/>
              </w:rPr>
              <w:t>79</w:t>
            </w:r>
          </w:p>
        </w:tc>
        <w:tc>
          <w:tcPr>
            <w:tcW w:w="851" w:type="dxa"/>
            <w:tcBorders>
              <w:top w:val="nil"/>
              <w:left w:val="nil"/>
              <w:bottom w:val="single" w:sz="4" w:space="0" w:color="auto"/>
              <w:right w:val="single" w:sz="4" w:space="0" w:color="auto"/>
            </w:tcBorders>
            <w:shd w:val="clear" w:color="auto" w:fill="auto"/>
            <w:noWrap/>
            <w:vAlign w:val="bottom"/>
            <w:hideMark/>
          </w:tcPr>
          <w:p w:rsidR="001C37E4" w:rsidRPr="007B4F03" w:rsidRDefault="001C37E4" w:rsidP="009D1F0C">
            <w:pPr>
              <w:pStyle w:val="Tabletext"/>
              <w:spacing w:before="20" w:after="20"/>
              <w:jc w:val="center"/>
              <w:rPr>
                <w:lang w:val="en-US" w:eastAsia="ru-RU"/>
              </w:rPr>
            </w:pPr>
            <w:r w:rsidRPr="007B4F03">
              <w:rPr>
                <w:lang w:val="en-US" w:eastAsia="ru-RU"/>
              </w:rPr>
              <w:t>83</w:t>
            </w:r>
          </w:p>
        </w:tc>
        <w:tc>
          <w:tcPr>
            <w:tcW w:w="850" w:type="dxa"/>
            <w:tcBorders>
              <w:top w:val="nil"/>
              <w:left w:val="nil"/>
              <w:bottom w:val="single" w:sz="4" w:space="0" w:color="auto"/>
              <w:right w:val="single" w:sz="4" w:space="0" w:color="auto"/>
            </w:tcBorders>
            <w:shd w:val="clear" w:color="auto" w:fill="auto"/>
            <w:noWrap/>
            <w:vAlign w:val="bottom"/>
            <w:hideMark/>
          </w:tcPr>
          <w:p w:rsidR="001C37E4" w:rsidRPr="007B4F03" w:rsidRDefault="001C37E4" w:rsidP="009D1F0C">
            <w:pPr>
              <w:pStyle w:val="Tabletext"/>
              <w:spacing w:before="20" w:after="20"/>
              <w:jc w:val="center"/>
              <w:rPr>
                <w:lang w:val="en-US" w:eastAsia="ru-RU"/>
              </w:rPr>
            </w:pPr>
            <w:r w:rsidRPr="007B4F03">
              <w:rPr>
                <w:lang w:val="en-US" w:eastAsia="ru-RU"/>
              </w:rPr>
              <w:t>62</w:t>
            </w:r>
          </w:p>
        </w:tc>
        <w:tc>
          <w:tcPr>
            <w:tcW w:w="851" w:type="dxa"/>
            <w:tcBorders>
              <w:top w:val="nil"/>
              <w:left w:val="nil"/>
              <w:bottom w:val="single" w:sz="4" w:space="0" w:color="auto"/>
              <w:right w:val="single" w:sz="4" w:space="0" w:color="auto"/>
            </w:tcBorders>
            <w:shd w:val="clear" w:color="auto" w:fill="auto"/>
            <w:noWrap/>
            <w:vAlign w:val="bottom"/>
            <w:hideMark/>
          </w:tcPr>
          <w:p w:rsidR="001C37E4" w:rsidRPr="007B4F03" w:rsidRDefault="001C37E4" w:rsidP="009D1F0C">
            <w:pPr>
              <w:pStyle w:val="Tabletext"/>
              <w:spacing w:before="20" w:after="20"/>
              <w:jc w:val="center"/>
              <w:rPr>
                <w:lang w:val="en-US" w:eastAsia="ru-RU"/>
              </w:rPr>
            </w:pPr>
            <w:r w:rsidRPr="007B4F03">
              <w:rPr>
                <w:lang w:val="en-US" w:eastAsia="ru-RU"/>
              </w:rPr>
              <w:t>65</w:t>
            </w:r>
          </w:p>
        </w:tc>
        <w:tc>
          <w:tcPr>
            <w:tcW w:w="850" w:type="dxa"/>
            <w:tcBorders>
              <w:top w:val="nil"/>
              <w:left w:val="nil"/>
              <w:bottom w:val="single" w:sz="4" w:space="0" w:color="auto"/>
              <w:right w:val="single" w:sz="4" w:space="0" w:color="auto"/>
            </w:tcBorders>
            <w:shd w:val="clear" w:color="auto" w:fill="auto"/>
            <w:noWrap/>
            <w:vAlign w:val="bottom"/>
            <w:hideMark/>
          </w:tcPr>
          <w:p w:rsidR="001C37E4" w:rsidRPr="007B4F03" w:rsidRDefault="001C37E4" w:rsidP="009D1F0C">
            <w:pPr>
              <w:pStyle w:val="Tabletext"/>
              <w:spacing w:before="20" w:after="20"/>
              <w:jc w:val="center"/>
              <w:rPr>
                <w:lang w:val="en-US" w:eastAsia="ru-RU"/>
              </w:rPr>
            </w:pPr>
            <w:r w:rsidRPr="007B4F03">
              <w:rPr>
                <w:lang w:val="en-US" w:eastAsia="ru-RU"/>
              </w:rPr>
              <w:t>68</w:t>
            </w:r>
          </w:p>
        </w:tc>
        <w:tc>
          <w:tcPr>
            <w:tcW w:w="901" w:type="dxa"/>
            <w:tcBorders>
              <w:top w:val="nil"/>
              <w:left w:val="nil"/>
              <w:bottom w:val="single" w:sz="4" w:space="0" w:color="auto"/>
              <w:right w:val="single" w:sz="4" w:space="0" w:color="auto"/>
            </w:tcBorders>
            <w:shd w:val="clear" w:color="auto" w:fill="auto"/>
            <w:noWrap/>
            <w:vAlign w:val="bottom"/>
            <w:hideMark/>
          </w:tcPr>
          <w:p w:rsidR="001C37E4" w:rsidRPr="007B4F03" w:rsidRDefault="001C37E4" w:rsidP="009D1F0C">
            <w:pPr>
              <w:pStyle w:val="Tabletext"/>
              <w:spacing w:before="20" w:after="20"/>
              <w:jc w:val="center"/>
              <w:rPr>
                <w:lang w:val="en-US" w:eastAsia="ru-RU"/>
              </w:rPr>
            </w:pPr>
            <w:r w:rsidRPr="007B4F03">
              <w:rPr>
                <w:lang w:val="en-US" w:eastAsia="ru-RU"/>
              </w:rPr>
              <w:t>71</w:t>
            </w:r>
          </w:p>
        </w:tc>
      </w:tr>
      <w:tr w:rsidR="001C37E4" w:rsidRPr="007B4F03" w:rsidTr="001C37E4">
        <w:trPr>
          <w:gridAfter w:val="1"/>
          <w:wAfter w:w="7" w:type="dxa"/>
          <w:trHeight w:val="20"/>
          <w:jc w:val="center"/>
        </w:trPr>
        <w:tc>
          <w:tcPr>
            <w:tcW w:w="2469" w:type="dxa"/>
            <w:tcBorders>
              <w:top w:val="nil"/>
              <w:left w:val="single" w:sz="4" w:space="0" w:color="auto"/>
              <w:bottom w:val="single" w:sz="4" w:space="0" w:color="auto"/>
              <w:right w:val="single" w:sz="4" w:space="0" w:color="auto"/>
            </w:tcBorders>
            <w:shd w:val="clear" w:color="auto" w:fill="auto"/>
            <w:noWrap/>
            <w:vAlign w:val="center"/>
            <w:hideMark/>
          </w:tcPr>
          <w:p w:rsidR="001C37E4" w:rsidRPr="007B4F03" w:rsidRDefault="001C37E4" w:rsidP="009D1F0C">
            <w:pPr>
              <w:pStyle w:val="Tabletext"/>
              <w:spacing w:before="20" w:after="20"/>
              <w:rPr>
                <w:lang w:val="en-US" w:eastAsia="ru-RU"/>
              </w:rPr>
            </w:pPr>
            <w:r w:rsidRPr="007B4F03">
              <w:rPr>
                <w:lang w:val="en-US" w:eastAsia="ru-RU"/>
              </w:rPr>
              <w:t>Radar 14</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1C37E4" w:rsidRPr="007B4F03" w:rsidRDefault="001C37E4" w:rsidP="009D1F0C">
            <w:pPr>
              <w:pStyle w:val="Tabletext"/>
              <w:spacing w:before="20" w:after="20"/>
              <w:jc w:val="center"/>
              <w:rPr>
                <w:lang w:val="en-US" w:eastAsia="ru-RU"/>
              </w:rPr>
            </w:pPr>
            <w:r w:rsidRPr="007B4F03">
              <w:rPr>
                <w:lang w:val="en-US" w:eastAsia="ru-RU"/>
              </w:rPr>
              <w:t>64</w:t>
            </w:r>
          </w:p>
        </w:tc>
        <w:tc>
          <w:tcPr>
            <w:tcW w:w="851" w:type="dxa"/>
            <w:tcBorders>
              <w:top w:val="nil"/>
              <w:left w:val="nil"/>
              <w:bottom w:val="single" w:sz="4" w:space="0" w:color="auto"/>
              <w:right w:val="single" w:sz="4" w:space="0" w:color="auto"/>
            </w:tcBorders>
            <w:shd w:val="clear" w:color="auto" w:fill="auto"/>
            <w:noWrap/>
            <w:vAlign w:val="bottom"/>
            <w:hideMark/>
          </w:tcPr>
          <w:p w:rsidR="001C37E4" w:rsidRPr="007B4F03" w:rsidRDefault="001C37E4" w:rsidP="009D1F0C">
            <w:pPr>
              <w:pStyle w:val="Tabletext"/>
              <w:spacing w:before="20" w:after="20"/>
              <w:jc w:val="center"/>
              <w:rPr>
                <w:lang w:val="en-US" w:eastAsia="ru-RU"/>
              </w:rPr>
            </w:pPr>
            <w:r w:rsidRPr="007B4F03">
              <w:rPr>
                <w:lang w:val="en-US" w:eastAsia="ru-RU"/>
              </w:rPr>
              <w:t>66</w:t>
            </w:r>
          </w:p>
        </w:tc>
        <w:tc>
          <w:tcPr>
            <w:tcW w:w="850" w:type="dxa"/>
            <w:tcBorders>
              <w:top w:val="nil"/>
              <w:left w:val="nil"/>
              <w:bottom w:val="single" w:sz="4" w:space="0" w:color="auto"/>
              <w:right w:val="single" w:sz="4" w:space="0" w:color="auto"/>
            </w:tcBorders>
            <w:shd w:val="clear" w:color="auto" w:fill="auto"/>
            <w:noWrap/>
            <w:vAlign w:val="bottom"/>
            <w:hideMark/>
          </w:tcPr>
          <w:p w:rsidR="001C37E4" w:rsidRPr="007B4F03" w:rsidRDefault="001C37E4" w:rsidP="009D1F0C">
            <w:pPr>
              <w:pStyle w:val="Tabletext"/>
              <w:spacing w:before="20" w:after="20"/>
              <w:jc w:val="center"/>
              <w:rPr>
                <w:lang w:val="en-US" w:eastAsia="ru-RU"/>
              </w:rPr>
            </w:pPr>
            <w:r w:rsidRPr="007B4F03">
              <w:rPr>
                <w:lang w:val="en-US" w:eastAsia="ru-RU"/>
              </w:rPr>
              <w:t>68</w:t>
            </w:r>
          </w:p>
        </w:tc>
        <w:tc>
          <w:tcPr>
            <w:tcW w:w="851" w:type="dxa"/>
            <w:tcBorders>
              <w:top w:val="nil"/>
              <w:left w:val="nil"/>
              <w:bottom w:val="single" w:sz="4" w:space="0" w:color="auto"/>
              <w:right w:val="single" w:sz="4" w:space="0" w:color="auto"/>
            </w:tcBorders>
            <w:shd w:val="clear" w:color="auto" w:fill="auto"/>
            <w:noWrap/>
            <w:vAlign w:val="bottom"/>
            <w:hideMark/>
          </w:tcPr>
          <w:p w:rsidR="001C37E4" w:rsidRPr="007B4F03" w:rsidRDefault="001C37E4" w:rsidP="009D1F0C">
            <w:pPr>
              <w:pStyle w:val="Tabletext"/>
              <w:spacing w:before="20" w:after="20"/>
              <w:jc w:val="center"/>
              <w:rPr>
                <w:lang w:val="en-US" w:eastAsia="ru-RU"/>
              </w:rPr>
            </w:pPr>
            <w:r w:rsidRPr="007B4F03">
              <w:rPr>
                <w:lang w:val="en-US" w:eastAsia="ru-RU"/>
              </w:rPr>
              <w:t>70</w:t>
            </w:r>
          </w:p>
        </w:tc>
        <w:tc>
          <w:tcPr>
            <w:tcW w:w="850" w:type="dxa"/>
            <w:tcBorders>
              <w:top w:val="nil"/>
              <w:left w:val="nil"/>
              <w:bottom w:val="single" w:sz="4" w:space="0" w:color="auto"/>
              <w:right w:val="single" w:sz="4" w:space="0" w:color="auto"/>
            </w:tcBorders>
            <w:shd w:val="clear" w:color="auto" w:fill="auto"/>
            <w:noWrap/>
            <w:vAlign w:val="bottom"/>
            <w:hideMark/>
          </w:tcPr>
          <w:p w:rsidR="001C37E4" w:rsidRPr="007B4F03" w:rsidRDefault="001C37E4" w:rsidP="009D1F0C">
            <w:pPr>
              <w:pStyle w:val="Tabletext"/>
              <w:spacing w:before="20" w:after="20"/>
              <w:jc w:val="center"/>
              <w:rPr>
                <w:lang w:val="en-US" w:eastAsia="ru-RU"/>
              </w:rPr>
            </w:pPr>
            <w:r w:rsidRPr="007B4F03">
              <w:rPr>
                <w:lang w:val="en-US" w:eastAsia="ru-RU"/>
              </w:rPr>
              <w:t>53</w:t>
            </w:r>
          </w:p>
        </w:tc>
        <w:tc>
          <w:tcPr>
            <w:tcW w:w="851" w:type="dxa"/>
            <w:tcBorders>
              <w:top w:val="nil"/>
              <w:left w:val="nil"/>
              <w:bottom w:val="single" w:sz="4" w:space="0" w:color="auto"/>
              <w:right w:val="single" w:sz="4" w:space="0" w:color="auto"/>
            </w:tcBorders>
            <w:shd w:val="clear" w:color="auto" w:fill="auto"/>
            <w:noWrap/>
            <w:vAlign w:val="bottom"/>
            <w:hideMark/>
          </w:tcPr>
          <w:p w:rsidR="001C37E4" w:rsidRPr="007B4F03" w:rsidRDefault="001C37E4" w:rsidP="009D1F0C">
            <w:pPr>
              <w:pStyle w:val="Tabletext"/>
              <w:spacing w:before="20" w:after="20"/>
              <w:jc w:val="center"/>
              <w:rPr>
                <w:lang w:val="en-US" w:eastAsia="ru-RU"/>
              </w:rPr>
            </w:pPr>
            <w:r w:rsidRPr="007B4F03">
              <w:rPr>
                <w:lang w:val="en-US" w:eastAsia="ru-RU"/>
              </w:rPr>
              <w:t>55</w:t>
            </w:r>
          </w:p>
        </w:tc>
        <w:tc>
          <w:tcPr>
            <w:tcW w:w="850" w:type="dxa"/>
            <w:tcBorders>
              <w:top w:val="nil"/>
              <w:left w:val="nil"/>
              <w:bottom w:val="single" w:sz="4" w:space="0" w:color="auto"/>
              <w:right w:val="single" w:sz="4" w:space="0" w:color="auto"/>
            </w:tcBorders>
            <w:shd w:val="clear" w:color="auto" w:fill="auto"/>
            <w:noWrap/>
            <w:vAlign w:val="bottom"/>
            <w:hideMark/>
          </w:tcPr>
          <w:p w:rsidR="001C37E4" w:rsidRPr="007B4F03" w:rsidRDefault="001C37E4" w:rsidP="009D1F0C">
            <w:pPr>
              <w:pStyle w:val="Tabletext"/>
              <w:spacing w:before="20" w:after="20"/>
              <w:jc w:val="center"/>
              <w:rPr>
                <w:lang w:val="en-US" w:eastAsia="ru-RU"/>
              </w:rPr>
            </w:pPr>
            <w:r w:rsidRPr="007B4F03">
              <w:rPr>
                <w:lang w:val="en-US" w:eastAsia="ru-RU"/>
              </w:rPr>
              <w:t>58</w:t>
            </w:r>
          </w:p>
        </w:tc>
        <w:tc>
          <w:tcPr>
            <w:tcW w:w="901" w:type="dxa"/>
            <w:tcBorders>
              <w:top w:val="nil"/>
              <w:left w:val="nil"/>
              <w:bottom w:val="single" w:sz="4" w:space="0" w:color="auto"/>
              <w:right w:val="single" w:sz="4" w:space="0" w:color="auto"/>
            </w:tcBorders>
            <w:shd w:val="clear" w:color="auto" w:fill="auto"/>
            <w:noWrap/>
            <w:vAlign w:val="bottom"/>
            <w:hideMark/>
          </w:tcPr>
          <w:p w:rsidR="001C37E4" w:rsidRPr="007B4F03" w:rsidRDefault="001C37E4" w:rsidP="009D1F0C">
            <w:pPr>
              <w:pStyle w:val="Tabletext"/>
              <w:spacing w:before="20" w:after="20"/>
              <w:jc w:val="center"/>
              <w:rPr>
                <w:lang w:val="en-US" w:eastAsia="ru-RU"/>
              </w:rPr>
            </w:pPr>
            <w:r w:rsidRPr="007B4F03">
              <w:rPr>
                <w:lang w:val="en-US" w:eastAsia="ru-RU"/>
              </w:rPr>
              <w:t>61</w:t>
            </w:r>
          </w:p>
        </w:tc>
      </w:tr>
    </w:tbl>
    <w:p w:rsidR="001C37E4" w:rsidRPr="007B4F03" w:rsidRDefault="001C37E4">
      <w:pPr>
        <w:pStyle w:val="TableNo"/>
        <w:rPr>
          <w:lang w:val="en-US"/>
        </w:rPr>
      </w:pPr>
      <w:r w:rsidRPr="007B4F03">
        <w:rPr>
          <w:lang w:val="en-US"/>
        </w:rPr>
        <w:t>TABLE 5.10</w:t>
      </w:r>
    </w:p>
    <w:p w:rsidR="001C37E4" w:rsidRPr="00125F55" w:rsidRDefault="001C37E4">
      <w:pPr>
        <w:pStyle w:val="Tabletitle"/>
        <w:rPr>
          <w:lang w:val="en-US"/>
        </w:rPr>
      </w:pPr>
      <w:r w:rsidRPr="007B4F03">
        <w:rPr>
          <w:lang w:val="en-US"/>
        </w:rPr>
        <w:t>Separation distances (km) required for protecting ground-based meteorological radars from outdoor deployed RLANs in the frequency band 5</w:t>
      </w:r>
      <w:r>
        <w:rPr>
          <w:rFonts w:hint="eastAsia"/>
          <w:lang w:val="en-US"/>
        </w:rPr>
        <w:t> </w:t>
      </w:r>
      <w:r w:rsidRPr="007B4F03">
        <w:rPr>
          <w:lang w:val="en-US"/>
        </w:rPr>
        <w:t>725-5</w:t>
      </w:r>
      <w:r>
        <w:rPr>
          <w:rFonts w:hint="eastAsia"/>
          <w:lang w:val="en-US"/>
        </w:rPr>
        <w:t> </w:t>
      </w:r>
      <w:r w:rsidRPr="007B4F03">
        <w:rPr>
          <w:lang w:val="en-US"/>
        </w:rPr>
        <w:t xml:space="preserve">850 MHz </w:t>
      </w:r>
    </w:p>
    <w:tbl>
      <w:tblPr>
        <w:tblW w:w="5000" w:type="pct"/>
        <w:jc w:val="center"/>
        <w:tblLayout w:type="fixed"/>
        <w:tblCellMar>
          <w:left w:w="28" w:type="dxa"/>
          <w:right w:w="0" w:type="dxa"/>
        </w:tblCellMar>
        <w:tblLook w:val="04A0" w:firstRow="1" w:lastRow="0" w:firstColumn="1" w:lastColumn="0" w:noHBand="0" w:noVBand="1"/>
      </w:tblPr>
      <w:tblGrid>
        <w:gridCol w:w="2609"/>
        <w:gridCol w:w="734"/>
        <w:gridCol w:w="866"/>
        <w:gridCol w:w="880"/>
        <w:gridCol w:w="909"/>
        <w:gridCol w:w="895"/>
        <w:gridCol w:w="880"/>
        <w:gridCol w:w="910"/>
        <w:gridCol w:w="946"/>
      </w:tblGrid>
      <w:tr w:rsidR="001C37E4" w:rsidRPr="007B4F03" w:rsidTr="001C37E4">
        <w:trPr>
          <w:trHeight w:val="20"/>
          <w:jc w:val="center"/>
        </w:trPr>
        <w:tc>
          <w:tcPr>
            <w:tcW w:w="26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37E4" w:rsidRPr="007B4F03" w:rsidRDefault="001C37E4">
            <w:pPr>
              <w:pStyle w:val="Tablehead"/>
              <w:rPr>
                <w:lang w:val="en-US" w:eastAsia="ru-RU"/>
              </w:rPr>
            </w:pPr>
            <w:r w:rsidRPr="007B4F03">
              <w:rPr>
                <w:lang w:val="en-US" w:eastAsia="ru-RU"/>
              </w:rPr>
              <w:t>RLAN bandwidth</w:t>
            </w:r>
          </w:p>
        </w:tc>
        <w:tc>
          <w:tcPr>
            <w:tcW w:w="3404" w:type="dxa"/>
            <w:gridSpan w:val="4"/>
            <w:tcBorders>
              <w:top w:val="single" w:sz="4" w:space="0" w:color="auto"/>
              <w:left w:val="nil"/>
              <w:bottom w:val="single" w:sz="4" w:space="0" w:color="auto"/>
              <w:right w:val="single" w:sz="4" w:space="0" w:color="auto"/>
            </w:tcBorders>
            <w:vAlign w:val="center"/>
          </w:tcPr>
          <w:p w:rsidR="001C37E4" w:rsidRPr="007B4F03" w:rsidRDefault="001C37E4">
            <w:pPr>
              <w:pStyle w:val="Tablehead"/>
              <w:rPr>
                <w:lang w:val="en-US" w:eastAsia="ru-RU"/>
              </w:rPr>
            </w:pPr>
            <w:r w:rsidRPr="007B4F03">
              <w:rPr>
                <w:lang w:val="en-US" w:eastAsia="ru-RU"/>
              </w:rPr>
              <w:t>20 MHz</w:t>
            </w:r>
          </w:p>
        </w:tc>
        <w:tc>
          <w:tcPr>
            <w:tcW w:w="3647" w:type="dxa"/>
            <w:gridSpan w:val="4"/>
            <w:tcBorders>
              <w:top w:val="single" w:sz="4" w:space="0" w:color="auto"/>
              <w:left w:val="nil"/>
              <w:bottom w:val="single" w:sz="4" w:space="0" w:color="auto"/>
              <w:right w:val="single" w:sz="4" w:space="0" w:color="auto"/>
            </w:tcBorders>
            <w:shd w:val="clear" w:color="auto" w:fill="auto"/>
            <w:noWrap/>
            <w:vAlign w:val="center"/>
            <w:hideMark/>
          </w:tcPr>
          <w:p w:rsidR="001C37E4" w:rsidRPr="007B4F03" w:rsidRDefault="001C37E4">
            <w:pPr>
              <w:pStyle w:val="Tablehead"/>
              <w:rPr>
                <w:lang w:val="en-US" w:eastAsia="ru-RU"/>
              </w:rPr>
            </w:pPr>
            <w:r w:rsidRPr="007B4F03">
              <w:rPr>
                <w:lang w:val="en-US" w:eastAsia="ru-RU"/>
              </w:rPr>
              <w:t>160 MHz</w:t>
            </w:r>
          </w:p>
        </w:tc>
      </w:tr>
      <w:tr w:rsidR="001C37E4" w:rsidRPr="007B4F03" w:rsidTr="001C37E4">
        <w:trPr>
          <w:trHeight w:val="20"/>
          <w:jc w:val="center"/>
        </w:trPr>
        <w:tc>
          <w:tcPr>
            <w:tcW w:w="2621" w:type="dxa"/>
            <w:tcBorders>
              <w:top w:val="nil"/>
              <w:left w:val="single" w:sz="4" w:space="0" w:color="auto"/>
              <w:bottom w:val="single" w:sz="4" w:space="0" w:color="auto"/>
              <w:right w:val="single" w:sz="4" w:space="0" w:color="auto"/>
            </w:tcBorders>
            <w:shd w:val="clear" w:color="auto" w:fill="auto"/>
            <w:vAlign w:val="center"/>
            <w:hideMark/>
          </w:tcPr>
          <w:p w:rsidR="001C37E4" w:rsidRPr="007B4F03" w:rsidRDefault="001C37E4">
            <w:pPr>
              <w:pStyle w:val="Tablehead"/>
              <w:rPr>
                <w:lang w:val="en-US" w:eastAsia="ru-RU"/>
              </w:rPr>
            </w:pPr>
            <w:r w:rsidRPr="007B4F03">
              <w:rPr>
                <w:lang w:val="en-US" w:eastAsia="ru-RU"/>
              </w:rPr>
              <w:t>RLAN transmitter height, m</w:t>
            </w:r>
          </w:p>
        </w:tc>
        <w:tc>
          <w:tcPr>
            <w:tcW w:w="737" w:type="dxa"/>
            <w:tcBorders>
              <w:top w:val="nil"/>
              <w:left w:val="single" w:sz="4" w:space="0" w:color="auto"/>
              <w:bottom w:val="single" w:sz="4" w:space="0" w:color="auto"/>
              <w:right w:val="single" w:sz="4" w:space="0" w:color="auto"/>
            </w:tcBorders>
            <w:shd w:val="clear" w:color="auto" w:fill="auto"/>
            <w:noWrap/>
            <w:vAlign w:val="center"/>
            <w:hideMark/>
          </w:tcPr>
          <w:p w:rsidR="001C37E4" w:rsidRPr="007B4F03" w:rsidRDefault="001C37E4">
            <w:pPr>
              <w:pStyle w:val="Tablehead"/>
              <w:rPr>
                <w:lang w:val="en-US" w:eastAsia="ru-RU"/>
              </w:rPr>
            </w:pPr>
            <w:r w:rsidRPr="007B4F03">
              <w:rPr>
                <w:lang w:val="en-US" w:eastAsia="ru-RU"/>
              </w:rPr>
              <w:t>14</w:t>
            </w:r>
          </w:p>
        </w:tc>
        <w:tc>
          <w:tcPr>
            <w:tcW w:w="870" w:type="dxa"/>
            <w:tcBorders>
              <w:top w:val="nil"/>
              <w:left w:val="nil"/>
              <w:bottom w:val="single" w:sz="4" w:space="0" w:color="auto"/>
              <w:right w:val="single" w:sz="4" w:space="0" w:color="auto"/>
            </w:tcBorders>
            <w:shd w:val="clear" w:color="auto" w:fill="auto"/>
            <w:noWrap/>
            <w:vAlign w:val="center"/>
            <w:hideMark/>
          </w:tcPr>
          <w:p w:rsidR="001C37E4" w:rsidRPr="007B4F03" w:rsidRDefault="001C37E4">
            <w:pPr>
              <w:pStyle w:val="Tablehead"/>
              <w:rPr>
                <w:lang w:val="en-US" w:eastAsia="ru-RU"/>
              </w:rPr>
            </w:pPr>
            <w:r w:rsidRPr="007B4F03">
              <w:rPr>
                <w:lang w:val="en-US" w:eastAsia="ru-RU"/>
              </w:rPr>
              <w:t>20</w:t>
            </w:r>
          </w:p>
        </w:tc>
        <w:tc>
          <w:tcPr>
            <w:tcW w:w="884" w:type="dxa"/>
            <w:tcBorders>
              <w:top w:val="nil"/>
              <w:left w:val="nil"/>
              <w:bottom w:val="single" w:sz="4" w:space="0" w:color="auto"/>
              <w:right w:val="single" w:sz="4" w:space="0" w:color="auto"/>
            </w:tcBorders>
            <w:shd w:val="clear" w:color="auto" w:fill="auto"/>
            <w:noWrap/>
            <w:vAlign w:val="center"/>
            <w:hideMark/>
          </w:tcPr>
          <w:p w:rsidR="001C37E4" w:rsidRPr="007B4F03" w:rsidRDefault="001C37E4">
            <w:pPr>
              <w:pStyle w:val="Tablehead"/>
              <w:rPr>
                <w:lang w:val="en-US" w:eastAsia="ru-RU"/>
              </w:rPr>
            </w:pPr>
            <w:r w:rsidRPr="007B4F03">
              <w:rPr>
                <w:lang w:val="en-US" w:eastAsia="ru-RU"/>
              </w:rPr>
              <w:t>26</w:t>
            </w:r>
          </w:p>
        </w:tc>
        <w:tc>
          <w:tcPr>
            <w:tcW w:w="913" w:type="dxa"/>
            <w:tcBorders>
              <w:top w:val="nil"/>
              <w:left w:val="nil"/>
              <w:bottom w:val="single" w:sz="4" w:space="0" w:color="auto"/>
              <w:right w:val="single" w:sz="4" w:space="0" w:color="auto"/>
            </w:tcBorders>
            <w:shd w:val="clear" w:color="auto" w:fill="auto"/>
            <w:noWrap/>
            <w:vAlign w:val="center"/>
            <w:hideMark/>
          </w:tcPr>
          <w:p w:rsidR="001C37E4" w:rsidRPr="007B4F03" w:rsidRDefault="001C37E4">
            <w:pPr>
              <w:pStyle w:val="Tablehead"/>
              <w:rPr>
                <w:lang w:val="en-US" w:eastAsia="ru-RU"/>
              </w:rPr>
            </w:pPr>
            <w:r w:rsidRPr="007B4F03">
              <w:rPr>
                <w:lang w:val="en-US" w:eastAsia="ru-RU"/>
              </w:rPr>
              <w:t>Σ</w:t>
            </w:r>
          </w:p>
        </w:tc>
        <w:tc>
          <w:tcPr>
            <w:tcW w:w="899" w:type="dxa"/>
            <w:tcBorders>
              <w:top w:val="nil"/>
              <w:left w:val="nil"/>
              <w:bottom w:val="single" w:sz="4" w:space="0" w:color="auto"/>
              <w:right w:val="single" w:sz="4" w:space="0" w:color="auto"/>
            </w:tcBorders>
            <w:shd w:val="clear" w:color="auto" w:fill="auto"/>
            <w:noWrap/>
            <w:vAlign w:val="center"/>
            <w:hideMark/>
          </w:tcPr>
          <w:p w:rsidR="001C37E4" w:rsidRPr="007B4F03" w:rsidRDefault="001C37E4">
            <w:pPr>
              <w:pStyle w:val="Tablehead"/>
              <w:rPr>
                <w:lang w:val="en-US" w:eastAsia="ru-RU"/>
              </w:rPr>
            </w:pPr>
            <w:r w:rsidRPr="007B4F03">
              <w:rPr>
                <w:lang w:val="en-US" w:eastAsia="ru-RU"/>
              </w:rPr>
              <w:t>14</w:t>
            </w:r>
          </w:p>
        </w:tc>
        <w:tc>
          <w:tcPr>
            <w:tcW w:w="884" w:type="dxa"/>
            <w:tcBorders>
              <w:top w:val="nil"/>
              <w:left w:val="nil"/>
              <w:bottom w:val="single" w:sz="4" w:space="0" w:color="auto"/>
              <w:right w:val="single" w:sz="4" w:space="0" w:color="auto"/>
            </w:tcBorders>
            <w:shd w:val="clear" w:color="auto" w:fill="auto"/>
            <w:noWrap/>
            <w:vAlign w:val="center"/>
            <w:hideMark/>
          </w:tcPr>
          <w:p w:rsidR="001C37E4" w:rsidRPr="007B4F03" w:rsidRDefault="001C37E4">
            <w:pPr>
              <w:pStyle w:val="Tablehead"/>
              <w:rPr>
                <w:lang w:val="en-US" w:eastAsia="ru-RU"/>
              </w:rPr>
            </w:pPr>
            <w:r w:rsidRPr="007B4F03">
              <w:rPr>
                <w:lang w:val="en-US" w:eastAsia="ru-RU"/>
              </w:rPr>
              <w:t>20</w:t>
            </w:r>
          </w:p>
        </w:tc>
        <w:tc>
          <w:tcPr>
            <w:tcW w:w="914" w:type="dxa"/>
            <w:tcBorders>
              <w:top w:val="nil"/>
              <w:left w:val="nil"/>
              <w:bottom w:val="single" w:sz="4" w:space="0" w:color="auto"/>
              <w:right w:val="single" w:sz="4" w:space="0" w:color="auto"/>
            </w:tcBorders>
            <w:shd w:val="clear" w:color="auto" w:fill="auto"/>
            <w:noWrap/>
            <w:vAlign w:val="center"/>
            <w:hideMark/>
          </w:tcPr>
          <w:p w:rsidR="001C37E4" w:rsidRPr="007B4F03" w:rsidRDefault="001C37E4">
            <w:pPr>
              <w:pStyle w:val="Tablehead"/>
              <w:rPr>
                <w:lang w:val="en-US" w:eastAsia="ru-RU"/>
              </w:rPr>
            </w:pPr>
            <w:r w:rsidRPr="007B4F03">
              <w:rPr>
                <w:lang w:val="en-US" w:eastAsia="ru-RU"/>
              </w:rPr>
              <w:t>26</w:t>
            </w:r>
          </w:p>
        </w:tc>
        <w:tc>
          <w:tcPr>
            <w:tcW w:w="950" w:type="dxa"/>
            <w:tcBorders>
              <w:top w:val="nil"/>
              <w:left w:val="nil"/>
              <w:bottom w:val="single" w:sz="4" w:space="0" w:color="auto"/>
              <w:right w:val="single" w:sz="4" w:space="0" w:color="auto"/>
            </w:tcBorders>
            <w:shd w:val="clear" w:color="auto" w:fill="auto"/>
            <w:noWrap/>
            <w:vAlign w:val="center"/>
            <w:hideMark/>
          </w:tcPr>
          <w:p w:rsidR="001C37E4" w:rsidRPr="007B4F03" w:rsidRDefault="001C37E4">
            <w:pPr>
              <w:pStyle w:val="Tablehead"/>
              <w:rPr>
                <w:lang w:val="en-US" w:eastAsia="ru-RU"/>
              </w:rPr>
            </w:pPr>
            <w:r w:rsidRPr="007B4F03">
              <w:rPr>
                <w:lang w:val="en-US" w:eastAsia="ru-RU"/>
              </w:rPr>
              <w:t>Σ</w:t>
            </w:r>
          </w:p>
        </w:tc>
      </w:tr>
      <w:tr w:rsidR="001C37E4" w:rsidRPr="007B4F03" w:rsidTr="001C37E4">
        <w:trPr>
          <w:trHeight w:val="20"/>
          <w:jc w:val="center"/>
        </w:trPr>
        <w:tc>
          <w:tcPr>
            <w:tcW w:w="26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C37E4" w:rsidRPr="007B4F03" w:rsidRDefault="001C37E4">
            <w:pPr>
              <w:pStyle w:val="Tabletext"/>
              <w:rPr>
                <w:lang w:val="en-US" w:eastAsia="ru-RU"/>
              </w:rPr>
            </w:pPr>
            <w:r w:rsidRPr="007B4F03">
              <w:rPr>
                <w:lang w:val="en-US" w:eastAsia="ru-RU"/>
              </w:rPr>
              <w:t>Radar 8</w:t>
            </w:r>
          </w:p>
        </w:tc>
        <w:tc>
          <w:tcPr>
            <w:tcW w:w="737" w:type="dxa"/>
            <w:tcBorders>
              <w:top w:val="nil"/>
              <w:left w:val="single" w:sz="4" w:space="0" w:color="auto"/>
              <w:bottom w:val="single" w:sz="4" w:space="0" w:color="auto"/>
              <w:right w:val="single" w:sz="4" w:space="0" w:color="auto"/>
            </w:tcBorders>
            <w:shd w:val="clear" w:color="auto" w:fill="auto"/>
            <w:noWrap/>
            <w:vAlign w:val="center"/>
          </w:tcPr>
          <w:p w:rsidR="001C37E4" w:rsidRPr="007B4F03" w:rsidRDefault="001C37E4">
            <w:pPr>
              <w:pStyle w:val="Tabletext"/>
              <w:jc w:val="center"/>
              <w:rPr>
                <w:lang w:val="en-US" w:eastAsia="ru-RU"/>
              </w:rPr>
            </w:pPr>
            <w:r w:rsidRPr="007B4F03">
              <w:rPr>
                <w:lang w:val="en-US" w:eastAsia="ru-RU"/>
              </w:rPr>
              <w:t>70</w:t>
            </w:r>
          </w:p>
        </w:tc>
        <w:tc>
          <w:tcPr>
            <w:tcW w:w="870" w:type="dxa"/>
            <w:tcBorders>
              <w:top w:val="nil"/>
              <w:left w:val="nil"/>
              <w:bottom w:val="single" w:sz="4" w:space="0" w:color="auto"/>
              <w:right w:val="single" w:sz="4" w:space="0" w:color="auto"/>
            </w:tcBorders>
            <w:shd w:val="clear" w:color="auto" w:fill="auto"/>
            <w:noWrap/>
            <w:vAlign w:val="center"/>
          </w:tcPr>
          <w:p w:rsidR="001C37E4" w:rsidRPr="007B4F03" w:rsidRDefault="001C37E4">
            <w:pPr>
              <w:pStyle w:val="Tabletext"/>
              <w:jc w:val="center"/>
              <w:rPr>
                <w:lang w:val="en-US" w:eastAsia="ru-RU"/>
              </w:rPr>
            </w:pPr>
            <w:r w:rsidRPr="007B4F03">
              <w:rPr>
                <w:lang w:val="en-US" w:eastAsia="ru-RU"/>
              </w:rPr>
              <w:t>72</w:t>
            </w:r>
          </w:p>
        </w:tc>
        <w:tc>
          <w:tcPr>
            <w:tcW w:w="884" w:type="dxa"/>
            <w:tcBorders>
              <w:top w:val="nil"/>
              <w:left w:val="nil"/>
              <w:bottom w:val="single" w:sz="4" w:space="0" w:color="auto"/>
              <w:right w:val="single" w:sz="4" w:space="0" w:color="auto"/>
            </w:tcBorders>
            <w:shd w:val="clear" w:color="auto" w:fill="auto"/>
            <w:noWrap/>
            <w:vAlign w:val="center"/>
          </w:tcPr>
          <w:p w:rsidR="001C37E4" w:rsidRPr="007B4F03" w:rsidRDefault="001C37E4">
            <w:pPr>
              <w:pStyle w:val="Tabletext"/>
              <w:jc w:val="center"/>
              <w:rPr>
                <w:lang w:val="en-US" w:eastAsia="ru-RU"/>
              </w:rPr>
            </w:pPr>
            <w:r w:rsidRPr="007B4F03">
              <w:rPr>
                <w:lang w:val="en-US" w:eastAsia="ru-RU"/>
              </w:rPr>
              <w:t>74</w:t>
            </w:r>
          </w:p>
        </w:tc>
        <w:tc>
          <w:tcPr>
            <w:tcW w:w="913" w:type="dxa"/>
            <w:tcBorders>
              <w:top w:val="nil"/>
              <w:left w:val="nil"/>
              <w:bottom w:val="single" w:sz="4" w:space="0" w:color="auto"/>
              <w:right w:val="single" w:sz="4" w:space="0" w:color="auto"/>
            </w:tcBorders>
            <w:shd w:val="clear" w:color="auto" w:fill="auto"/>
            <w:noWrap/>
            <w:vAlign w:val="center"/>
          </w:tcPr>
          <w:p w:rsidR="001C37E4" w:rsidRPr="007B4F03" w:rsidRDefault="001C37E4">
            <w:pPr>
              <w:pStyle w:val="Tabletext"/>
              <w:jc w:val="center"/>
              <w:rPr>
                <w:lang w:val="en-US" w:eastAsia="ru-RU"/>
              </w:rPr>
            </w:pPr>
            <w:r w:rsidRPr="007B4F03">
              <w:rPr>
                <w:lang w:val="en-US" w:eastAsia="ru-RU"/>
              </w:rPr>
              <w:t>80</w:t>
            </w:r>
          </w:p>
        </w:tc>
        <w:tc>
          <w:tcPr>
            <w:tcW w:w="899" w:type="dxa"/>
            <w:tcBorders>
              <w:top w:val="nil"/>
              <w:left w:val="nil"/>
              <w:bottom w:val="single" w:sz="4" w:space="0" w:color="auto"/>
              <w:right w:val="single" w:sz="4" w:space="0" w:color="auto"/>
            </w:tcBorders>
            <w:shd w:val="clear" w:color="auto" w:fill="auto"/>
            <w:noWrap/>
            <w:vAlign w:val="center"/>
          </w:tcPr>
          <w:p w:rsidR="001C37E4" w:rsidRPr="007B4F03" w:rsidRDefault="001C37E4">
            <w:pPr>
              <w:pStyle w:val="Tabletext"/>
              <w:jc w:val="center"/>
              <w:rPr>
                <w:lang w:val="en-US" w:eastAsia="ru-RU"/>
              </w:rPr>
            </w:pPr>
            <w:r w:rsidRPr="007B4F03">
              <w:rPr>
                <w:lang w:val="en-US" w:eastAsia="ru-RU"/>
              </w:rPr>
              <w:t>58</w:t>
            </w:r>
          </w:p>
        </w:tc>
        <w:tc>
          <w:tcPr>
            <w:tcW w:w="884" w:type="dxa"/>
            <w:tcBorders>
              <w:top w:val="nil"/>
              <w:left w:val="nil"/>
              <w:bottom w:val="single" w:sz="4" w:space="0" w:color="auto"/>
              <w:right w:val="single" w:sz="4" w:space="0" w:color="auto"/>
            </w:tcBorders>
            <w:shd w:val="clear" w:color="auto" w:fill="auto"/>
            <w:noWrap/>
            <w:vAlign w:val="center"/>
          </w:tcPr>
          <w:p w:rsidR="001C37E4" w:rsidRPr="007B4F03" w:rsidRDefault="001C37E4">
            <w:pPr>
              <w:pStyle w:val="Tabletext"/>
              <w:jc w:val="center"/>
              <w:rPr>
                <w:lang w:val="en-US" w:eastAsia="ru-RU"/>
              </w:rPr>
            </w:pPr>
            <w:r w:rsidRPr="007B4F03">
              <w:rPr>
                <w:lang w:val="en-US" w:eastAsia="ru-RU"/>
              </w:rPr>
              <w:t>60</w:t>
            </w:r>
          </w:p>
        </w:tc>
        <w:tc>
          <w:tcPr>
            <w:tcW w:w="914" w:type="dxa"/>
            <w:tcBorders>
              <w:top w:val="nil"/>
              <w:left w:val="nil"/>
              <w:bottom w:val="single" w:sz="4" w:space="0" w:color="auto"/>
              <w:right w:val="single" w:sz="4" w:space="0" w:color="auto"/>
            </w:tcBorders>
            <w:shd w:val="clear" w:color="auto" w:fill="auto"/>
            <w:noWrap/>
            <w:vAlign w:val="center"/>
          </w:tcPr>
          <w:p w:rsidR="001C37E4" w:rsidRPr="007B4F03" w:rsidRDefault="001C37E4">
            <w:pPr>
              <w:pStyle w:val="Tabletext"/>
              <w:jc w:val="center"/>
              <w:rPr>
                <w:lang w:val="en-US" w:eastAsia="ru-RU"/>
              </w:rPr>
            </w:pPr>
            <w:r w:rsidRPr="007B4F03">
              <w:rPr>
                <w:lang w:val="en-US" w:eastAsia="ru-RU"/>
              </w:rPr>
              <w:t>62</w:t>
            </w:r>
          </w:p>
        </w:tc>
        <w:tc>
          <w:tcPr>
            <w:tcW w:w="950" w:type="dxa"/>
            <w:tcBorders>
              <w:top w:val="nil"/>
              <w:left w:val="nil"/>
              <w:bottom w:val="single" w:sz="4" w:space="0" w:color="auto"/>
              <w:right w:val="single" w:sz="4" w:space="0" w:color="auto"/>
            </w:tcBorders>
            <w:shd w:val="clear" w:color="auto" w:fill="auto"/>
            <w:noWrap/>
            <w:vAlign w:val="center"/>
          </w:tcPr>
          <w:p w:rsidR="001C37E4" w:rsidRPr="007B4F03" w:rsidRDefault="001C37E4">
            <w:pPr>
              <w:pStyle w:val="Tabletext"/>
              <w:jc w:val="center"/>
              <w:rPr>
                <w:lang w:val="en-US" w:eastAsia="ru-RU"/>
              </w:rPr>
            </w:pPr>
            <w:r w:rsidRPr="007B4F03">
              <w:rPr>
                <w:lang w:val="en-US" w:eastAsia="ru-RU"/>
              </w:rPr>
              <w:t>66</w:t>
            </w:r>
          </w:p>
        </w:tc>
      </w:tr>
    </w:tbl>
    <w:p w:rsidR="001C37E4" w:rsidRDefault="001C37E4">
      <w:pPr>
        <w:pStyle w:val="Tablefin"/>
      </w:pPr>
    </w:p>
    <w:p w:rsidR="001C37E4" w:rsidRPr="007B4F03" w:rsidRDefault="001C37E4">
      <w:pPr>
        <w:rPr>
          <w:lang w:val="en-US"/>
        </w:rPr>
      </w:pPr>
      <w:r w:rsidRPr="007B4F03">
        <w:rPr>
          <w:lang w:val="en-US"/>
        </w:rPr>
        <w:t xml:space="preserve">Analysis of the estimation results described in Tables 5.9 and 5.10 shows that strengthening the protection criteria for the radars would result in increasing the separation distances ensuring protection of ground-based meteorological radars. For example, in the Radar frequency band </w:t>
      </w:r>
      <w:r w:rsidR="009D1F0C">
        <w:rPr>
          <w:lang w:val="en-US"/>
        </w:rPr>
        <w:t>5 350</w:t>
      </w:r>
      <w:r w:rsidR="009D1F0C">
        <w:rPr>
          <w:lang w:val="en-US"/>
        </w:rPr>
        <w:noBreakHyphen/>
      </w:r>
      <w:r w:rsidRPr="00125F55">
        <w:rPr>
          <w:lang w:val="en-US"/>
        </w:rPr>
        <w:t>5</w:t>
      </w:r>
      <w:r w:rsidR="009D1F0C">
        <w:rPr>
          <w:lang w:val="en-US"/>
        </w:rPr>
        <w:t> </w:t>
      </w:r>
      <w:r w:rsidRPr="00125F55">
        <w:rPr>
          <w:lang w:val="en-US"/>
        </w:rPr>
        <w:t xml:space="preserve">470 </w:t>
      </w:r>
      <w:r w:rsidRPr="007B4F03">
        <w:rPr>
          <w:lang w:val="en-US"/>
        </w:rPr>
        <w:t>MHz the required protection distance would be up to 79 km for Radar 13 assuming a single RLAN transmitter using a data channel of 20 MHz bandwidth deployed at height of 26 m. In case of a RLAN transmitter using a 160 MHz channel bandwidth the separation distance would reduce to 68 km and still would be of several tens km even for the rest considered Radar types. Based on the above the conclusions may be drawn that enlarging RLANs bandwidth to reduce spectral density of interference caused for radars may not be considered as one of the interference mitigation techniques in relation to operation of meteorological radars.</w:t>
      </w:r>
    </w:p>
    <w:p w:rsidR="001C37E4" w:rsidRPr="007B4F03" w:rsidRDefault="001C37E4">
      <w:pPr>
        <w:rPr>
          <w:lang w:val="en-US"/>
        </w:rPr>
      </w:pPr>
      <w:r w:rsidRPr="007B4F03">
        <w:rPr>
          <w:lang w:val="en-US"/>
        </w:rPr>
        <w:t xml:space="preserve">Table 5.11 and Table 5.12 present minimum estimated separation distances required for protection of meteorological radars from interference caused by indoor RLAN transmitters. </w:t>
      </w:r>
    </w:p>
    <w:p w:rsidR="001C37E4" w:rsidRPr="00125F55" w:rsidRDefault="001C37E4">
      <w:pPr>
        <w:pStyle w:val="TableNo"/>
        <w:rPr>
          <w:lang w:val="en-US"/>
        </w:rPr>
      </w:pPr>
      <w:r w:rsidRPr="00125F55">
        <w:rPr>
          <w:lang w:val="en-US"/>
        </w:rPr>
        <w:t>TABLE 5.11</w:t>
      </w:r>
    </w:p>
    <w:p w:rsidR="001C37E4" w:rsidRPr="00125F55" w:rsidRDefault="001C37E4">
      <w:pPr>
        <w:pStyle w:val="Tabletitle"/>
        <w:rPr>
          <w:lang w:val="en-US"/>
        </w:rPr>
      </w:pPr>
      <w:r w:rsidRPr="007B4F03">
        <w:rPr>
          <w:lang w:val="en-US"/>
        </w:rPr>
        <w:t xml:space="preserve">separation distances (km) required for protecting ground-based meteorological radars from indoor deployed RLANs in the frequency band </w:t>
      </w:r>
      <w:r w:rsidRPr="00125F55">
        <w:rPr>
          <w:lang w:val="en-US"/>
        </w:rPr>
        <w:t>5</w:t>
      </w:r>
      <w:r>
        <w:rPr>
          <w:rFonts w:hint="eastAsia"/>
          <w:lang w:val="en-US"/>
        </w:rPr>
        <w:t> </w:t>
      </w:r>
      <w:r w:rsidRPr="00125F55">
        <w:rPr>
          <w:lang w:val="en-US"/>
        </w:rPr>
        <w:t>350-5</w:t>
      </w:r>
      <w:r>
        <w:rPr>
          <w:rFonts w:hint="eastAsia"/>
          <w:lang w:val="en-US"/>
        </w:rPr>
        <w:t> </w:t>
      </w:r>
      <w:r w:rsidRPr="00125F55">
        <w:rPr>
          <w:lang w:val="en-US"/>
        </w:rPr>
        <w:t xml:space="preserve">470 </w:t>
      </w:r>
      <w:r w:rsidRPr="007B4F03">
        <w:rPr>
          <w:lang w:val="en-US"/>
        </w:rPr>
        <w:t xml:space="preserve">MHz </w:t>
      </w:r>
    </w:p>
    <w:tbl>
      <w:tblPr>
        <w:tblW w:w="4929" w:type="pct"/>
        <w:jc w:val="center"/>
        <w:tblLook w:val="04A0" w:firstRow="1" w:lastRow="0" w:firstColumn="1" w:lastColumn="0" w:noHBand="0" w:noVBand="1"/>
      </w:tblPr>
      <w:tblGrid>
        <w:gridCol w:w="2800"/>
        <w:gridCol w:w="886"/>
        <w:gridCol w:w="851"/>
        <w:gridCol w:w="850"/>
        <w:gridCol w:w="851"/>
        <w:gridCol w:w="850"/>
        <w:gridCol w:w="851"/>
        <w:gridCol w:w="807"/>
        <w:gridCol w:w="747"/>
      </w:tblGrid>
      <w:tr w:rsidR="001C37E4" w:rsidRPr="007B4F03" w:rsidTr="009D1F0C">
        <w:trPr>
          <w:trHeight w:val="20"/>
          <w:jc w:val="center"/>
        </w:trPr>
        <w:tc>
          <w:tcPr>
            <w:tcW w:w="28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37E4" w:rsidRPr="007B4F03" w:rsidRDefault="001C37E4" w:rsidP="009D1F0C">
            <w:pPr>
              <w:pStyle w:val="Tablehead"/>
              <w:spacing w:before="20" w:after="20"/>
              <w:rPr>
                <w:lang w:val="en-US" w:eastAsia="ru-RU"/>
              </w:rPr>
            </w:pPr>
            <w:r w:rsidRPr="007B4F03">
              <w:rPr>
                <w:lang w:val="en-US" w:eastAsia="ru-RU"/>
              </w:rPr>
              <w:t>RLAN bandwidth</w:t>
            </w:r>
          </w:p>
        </w:tc>
        <w:tc>
          <w:tcPr>
            <w:tcW w:w="343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37E4" w:rsidRPr="007B4F03" w:rsidRDefault="001C37E4" w:rsidP="009D1F0C">
            <w:pPr>
              <w:pStyle w:val="Tablehead"/>
              <w:spacing w:before="20" w:after="20"/>
              <w:rPr>
                <w:lang w:val="en-US" w:eastAsia="ru-RU"/>
              </w:rPr>
            </w:pPr>
            <w:r w:rsidRPr="007B4F03">
              <w:rPr>
                <w:lang w:val="en-US" w:eastAsia="ru-RU"/>
              </w:rPr>
              <w:t>20 MHz</w:t>
            </w:r>
          </w:p>
        </w:tc>
        <w:tc>
          <w:tcPr>
            <w:tcW w:w="3255" w:type="dxa"/>
            <w:gridSpan w:val="4"/>
            <w:tcBorders>
              <w:top w:val="single" w:sz="4" w:space="0" w:color="auto"/>
              <w:left w:val="nil"/>
              <w:bottom w:val="single" w:sz="4" w:space="0" w:color="auto"/>
              <w:right w:val="single" w:sz="4" w:space="0" w:color="auto"/>
            </w:tcBorders>
            <w:shd w:val="clear" w:color="auto" w:fill="auto"/>
            <w:noWrap/>
            <w:vAlign w:val="center"/>
            <w:hideMark/>
          </w:tcPr>
          <w:p w:rsidR="001C37E4" w:rsidRPr="007B4F03" w:rsidRDefault="001C37E4" w:rsidP="009D1F0C">
            <w:pPr>
              <w:pStyle w:val="Tablehead"/>
              <w:spacing w:before="20" w:after="20"/>
              <w:rPr>
                <w:lang w:val="en-US" w:eastAsia="ru-RU"/>
              </w:rPr>
            </w:pPr>
            <w:r w:rsidRPr="007B4F03">
              <w:rPr>
                <w:lang w:val="en-US" w:eastAsia="ru-RU"/>
              </w:rPr>
              <w:t>160 MHz</w:t>
            </w:r>
          </w:p>
        </w:tc>
      </w:tr>
      <w:tr w:rsidR="001C37E4" w:rsidRPr="007B4F03" w:rsidTr="009D1F0C">
        <w:trPr>
          <w:trHeight w:val="20"/>
          <w:jc w:val="center"/>
        </w:trPr>
        <w:tc>
          <w:tcPr>
            <w:tcW w:w="2800" w:type="dxa"/>
            <w:tcBorders>
              <w:top w:val="nil"/>
              <w:left w:val="single" w:sz="4" w:space="0" w:color="auto"/>
              <w:bottom w:val="single" w:sz="4" w:space="0" w:color="auto"/>
              <w:right w:val="single" w:sz="4" w:space="0" w:color="auto"/>
            </w:tcBorders>
            <w:shd w:val="clear" w:color="auto" w:fill="auto"/>
            <w:vAlign w:val="center"/>
            <w:hideMark/>
          </w:tcPr>
          <w:p w:rsidR="001C37E4" w:rsidRPr="007B4F03" w:rsidRDefault="001C37E4" w:rsidP="009D1F0C">
            <w:pPr>
              <w:pStyle w:val="Tablehead"/>
              <w:spacing w:before="20" w:after="20"/>
              <w:rPr>
                <w:lang w:val="en-US" w:eastAsia="ru-RU"/>
              </w:rPr>
            </w:pPr>
            <w:r w:rsidRPr="007B4F03">
              <w:rPr>
                <w:lang w:val="en-US" w:eastAsia="ru-RU"/>
              </w:rPr>
              <w:t>RLAN transmitter height, m</w:t>
            </w:r>
          </w:p>
        </w:tc>
        <w:tc>
          <w:tcPr>
            <w:tcW w:w="886" w:type="dxa"/>
            <w:tcBorders>
              <w:top w:val="nil"/>
              <w:left w:val="single" w:sz="4" w:space="0" w:color="auto"/>
              <w:bottom w:val="single" w:sz="4" w:space="0" w:color="auto"/>
              <w:right w:val="single" w:sz="4" w:space="0" w:color="auto"/>
            </w:tcBorders>
            <w:shd w:val="clear" w:color="auto" w:fill="auto"/>
            <w:noWrap/>
            <w:vAlign w:val="center"/>
            <w:hideMark/>
          </w:tcPr>
          <w:p w:rsidR="001C37E4" w:rsidRPr="007B4F03" w:rsidRDefault="001C37E4" w:rsidP="009D1F0C">
            <w:pPr>
              <w:pStyle w:val="Tablehead"/>
              <w:spacing w:before="20" w:after="20"/>
              <w:rPr>
                <w:lang w:val="en-US" w:eastAsia="ru-RU"/>
              </w:rPr>
            </w:pPr>
            <w:r w:rsidRPr="007B4F03">
              <w:rPr>
                <w:lang w:val="en-US" w:eastAsia="ru-RU"/>
              </w:rPr>
              <w:t>14</w:t>
            </w:r>
          </w:p>
        </w:tc>
        <w:tc>
          <w:tcPr>
            <w:tcW w:w="851" w:type="dxa"/>
            <w:tcBorders>
              <w:top w:val="nil"/>
              <w:left w:val="nil"/>
              <w:bottom w:val="single" w:sz="4" w:space="0" w:color="auto"/>
              <w:right w:val="single" w:sz="4" w:space="0" w:color="auto"/>
            </w:tcBorders>
            <w:shd w:val="clear" w:color="auto" w:fill="auto"/>
            <w:noWrap/>
            <w:vAlign w:val="center"/>
            <w:hideMark/>
          </w:tcPr>
          <w:p w:rsidR="001C37E4" w:rsidRPr="007B4F03" w:rsidRDefault="001C37E4" w:rsidP="009D1F0C">
            <w:pPr>
              <w:pStyle w:val="Tablehead"/>
              <w:spacing w:before="20" w:after="20"/>
              <w:rPr>
                <w:lang w:val="en-US" w:eastAsia="ru-RU"/>
              </w:rPr>
            </w:pPr>
            <w:r w:rsidRPr="007B4F03">
              <w:rPr>
                <w:lang w:val="en-US" w:eastAsia="ru-RU"/>
              </w:rPr>
              <w:t>20</w:t>
            </w:r>
          </w:p>
        </w:tc>
        <w:tc>
          <w:tcPr>
            <w:tcW w:w="850" w:type="dxa"/>
            <w:tcBorders>
              <w:top w:val="nil"/>
              <w:left w:val="nil"/>
              <w:bottom w:val="single" w:sz="4" w:space="0" w:color="auto"/>
              <w:right w:val="single" w:sz="4" w:space="0" w:color="auto"/>
            </w:tcBorders>
            <w:shd w:val="clear" w:color="auto" w:fill="auto"/>
            <w:noWrap/>
            <w:vAlign w:val="center"/>
            <w:hideMark/>
          </w:tcPr>
          <w:p w:rsidR="001C37E4" w:rsidRPr="007B4F03" w:rsidRDefault="001C37E4" w:rsidP="009D1F0C">
            <w:pPr>
              <w:pStyle w:val="Tablehead"/>
              <w:spacing w:before="20" w:after="20"/>
              <w:rPr>
                <w:lang w:val="en-US" w:eastAsia="ru-RU"/>
              </w:rPr>
            </w:pPr>
            <w:r w:rsidRPr="007B4F03">
              <w:rPr>
                <w:lang w:val="en-US" w:eastAsia="ru-RU"/>
              </w:rPr>
              <w:t>26</w:t>
            </w:r>
          </w:p>
        </w:tc>
        <w:tc>
          <w:tcPr>
            <w:tcW w:w="851" w:type="dxa"/>
            <w:tcBorders>
              <w:top w:val="nil"/>
              <w:left w:val="nil"/>
              <w:bottom w:val="single" w:sz="4" w:space="0" w:color="auto"/>
              <w:right w:val="single" w:sz="4" w:space="0" w:color="auto"/>
            </w:tcBorders>
            <w:shd w:val="clear" w:color="auto" w:fill="auto"/>
            <w:noWrap/>
            <w:vAlign w:val="center"/>
            <w:hideMark/>
          </w:tcPr>
          <w:p w:rsidR="001C37E4" w:rsidRPr="007B4F03" w:rsidRDefault="001C37E4" w:rsidP="009D1F0C">
            <w:pPr>
              <w:pStyle w:val="Tablehead"/>
              <w:spacing w:before="20" w:after="20"/>
              <w:rPr>
                <w:lang w:val="en-US" w:eastAsia="ru-RU"/>
              </w:rPr>
            </w:pPr>
            <w:r w:rsidRPr="007B4F03">
              <w:rPr>
                <w:lang w:val="en-US" w:eastAsia="ru-RU"/>
              </w:rPr>
              <w:t>Σ</w:t>
            </w:r>
          </w:p>
        </w:tc>
        <w:tc>
          <w:tcPr>
            <w:tcW w:w="850" w:type="dxa"/>
            <w:tcBorders>
              <w:top w:val="nil"/>
              <w:left w:val="nil"/>
              <w:bottom w:val="single" w:sz="4" w:space="0" w:color="auto"/>
              <w:right w:val="single" w:sz="4" w:space="0" w:color="auto"/>
            </w:tcBorders>
            <w:shd w:val="clear" w:color="auto" w:fill="auto"/>
            <w:noWrap/>
            <w:vAlign w:val="center"/>
            <w:hideMark/>
          </w:tcPr>
          <w:p w:rsidR="001C37E4" w:rsidRPr="007B4F03" w:rsidRDefault="001C37E4" w:rsidP="009D1F0C">
            <w:pPr>
              <w:pStyle w:val="Tablehead"/>
              <w:spacing w:before="20" w:after="20"/>
              <w:rPr>
                <w:lang w:val="en-US" w:eastAsia="ru-RU"/>
              </w:rPr>
            </w:pPr>
            <w:r w:rsidRPr="007B4F03">
              <w:rPr>
                <w:lang w:val="en-US" w:eastAsia="ru-RU"/>
              </w:rPr>
              <w:t>14</w:t>
            </w:r>
          </w:p>
        </w:tc>
        <w:tc>
          <w:tcPr>
            <w:tcW w:w="851" w:type="dxa"/>
            <w:tcBorders>
              <w:top w:val="nil"/>
              <w:left w:val="nil"/>
              <w:bottom w:val="single" w:sz="4" w:space="0" w:color="auto"/>
              <w:right w:val="single" w:sz="4" w:space="0" w:color="auto"/>
            </w:tcBorders>
            <w:shd w:val="clear" w:color="auto" w:fill="auto"/>
            <w:noWrap/>
            <w:vAlign w:val="center"/>
            <w:hideMark/>
          </w:tcPr>
          <w:p w:rsidR="001C37E4" w:rsidRPr="007B4F03" w:rsidRDefault="001C37E4" w:rsidP="009D1F0C">
            <w:pPr>
              <w:pStyle w:val="Tablehead"/>
              <w:spacing w:before="20" w:after="20"/>
              <w:rPr>
                <w:lang w:val="en-US" w:eastAsia="ru-RU"/>
              </w:rPr>
            </w:pPr>
            <w:r w:rsidRPr="007B4F03">
              <w:rPr>
                <w:lang w:val="en-US" w:eastAsia="ru-RU"/>
              </w:rPr>
              <w:t>20</w:t>
            </w:r>
          </w:p>
        </w:tc>
        <w:tc>
          <w:tcPr>
            <w:tcW w:w="807" w:type="dxa"/>
            <w:tcBorders>
              <w:top w:val="nil"/>
              <w:left w:val="nil"/>
              <w:bottom w:val="single" w:sz="4" w:space="0" w:color="auto"/>
              <w:right w:val="single" w:sz="4" w:space="0" w:color="auto"/>
            </w:tcBorders>
            <w:shd w:val="clear" w:color="auto" w:fill="auto"/>
            <w:noWrap/>
            <w:vAlign w:val="center"/>
            <w:hideMark/>
          </w:tcPr>
          <w:p w:rsidR="001C37E4" w:rsidRPr="007B4F03" w:rsidRDefault="001C37E4" w:rsidP="009D1F0C">
            <w:pPr>
              <w:pStyle w:val="Tablehead"/>
              <w:spacing w:before="20" w:after="20"/>
              <w:rPr>
                <w:lang w:val="en-US" w:eastAsia="ru-RU"/>
              </w:rPr>
            </w:pPr>
            <w:r w:rsidRPr="007B4F03">
              <w:rPr>
                <w:lang w:val="en-US" w:eastAsia="ru-RU"/>
              </w:rPr>
              <w:t>26</w:t>
            </w:r>
          </w:p>
        </w:tc>
        <w:tc>
          <w:tcPr>
            <w:tcW w:w="747" w:type="dxa"/>
            <w:tcBorders>
              <w:top w:val="nil"/>
              <w:left w:val="nil"/>
              <w:bottom w:val="single" w:sz="4" w:space="0" w:color="auto"/>
              <w:right w:val="single" w:sz="4" w:space="0" w:color="auto"/>
            </w:tcBorders>
            <w:shd w:val="clear" w:color="auto" w:fill="auto"/>
            <w:noWrap/>
            <w:vAlign w:val="center"/>
            <w:hideMark/>
          </w:tcPr>
          <w:p w:rsidR="001C37E4" w:rsidRPr="007B4F03" w:rsidRDefault="001C37E4" w:rsidP="009D1F0C">
            <w:pPr>
              <w:pStyle w:val="Tablehead"/>
              <w:spacing w:before="20" w:after="20"/>
              <w:rPr>
                <w:lang w:val="en-US" w:eastAsia="ru-RU"/>
              </w:rPr>
            </w:pPr>
            <w:r w:rsidRPr="007B4F03">
              <w:rPr>
                <w:lang w:val="en-US" w:eastAsia="ru-RU"/>
              </w:rPr>
              <w:t>Σ</w:t>
            </w:r>
          </w:p>
        </w:tc>
      </w:tr>
      <w:tr w:rsidR="001C37E4" w:rsidRPr="007B4F03" w:rsidTr="009D1F0C">
        <w:trPr>
          <w:trHeight w:val="20"/>
          <w:jc w:val="center"/>
        </w:trPr>
        <w:tc>
          <w:tcPr>
            <w:tcW w:w="2800" w:type="dxa"/>
            <w:tcBorders>
              <w:top w:val="nil"/>
              <w:left w:val="single" w:sz="4" w:space="0" w:color="auto"/>
              <w:bottom w:val="single" w:sz="4" w:space="0" w:color="auto"/>
              <w:right w:val="single" w:sz="4" w:space="0" w:color="auto"/>
            </w:tcBorders>
            <w:shd w:val="clear" w:color="auto" w:fill="auto"/>
            <w:noWrap/>
            <w:vAlign w:val="center"/>
            <w:hideMark/>
          </w:tcPr>
          <w:p w:rsidR="001C37E4" w:rsidRPr="007B4F03" w:rsidRDefault="001C37E4" w:rsidP="009D1F0C">
            <w:pPr>
              <w:pStyle w:val="Tabletext"/>
              <w:spacing w:before="20" w:after="20"/>
              <w:rPr>
                <w:lang w:val="en-US" w:eastAsia="ru-RU"/>
              </w:rPr>
            </w:pPr>
            <w:r w:rsidRPr="007B4F03">
              <w:rPr>
                <w:lang w:val="en-US" w:eastAsia="ru-RU"/>
              </w:rPr>
              <w:t>Radar 1</w:t>
            </w:r>
          </w:p>
        </w:tc>
        <w:tc>
          <w:tcPr>
            <w:tcW w:w="886" w:type="dxa"/>
            <w:tcBorders>
              <w:top w:val="nil"/>
              <w:left w:val="single" w:sz="4" w:space="0" w:color="auto"/>
              <w:bottom w:val="single" w:sz="4" w:space="0" w:color="auto"/>
              <w:right w:val="single" w:sz="4" w:space="0" w:color="auto"/>
            </w:tcBorders>
            <w:shd w:val="clear" w:color="auto" w:fill="auto"/>
            <w:noWrap/>
            <w:vAlign w:val="center"/>
            <w:hideMark/>
          </w:tcPr>
          <w:p w:rsidR="001C37E4" w:rsidRPr="007B4F03" w:rsidRDefault="001C37E4" w:rsidP="009D1F0C">
            <w:pPr>
              <w:pStyle w:val="Tabletext"/>
              <w:spacing w:before="20" w:after="20"/>
              <w:jc w:val="center"/>
              <w:rPr>
                <w:lang w:val="en-US" w:eastAsia="ru-RU"/>
              </w:rPr>
            </w:pPr>
            <w:r w:rsidRPr="007B4F03">
              <w:rPr>
                <w:lang w:val="en-US" w:eastAsia="ru-RU"/>
              </w:rPr>
              <w:t>29</w:t>
            </w:r>
          </w:p>
        </w:tc>
        <w:tc>
          <w:tcPr>
            <w:tcW w:w="851" w:type="dxa"/>
            <w:tcBorders>
              <w:top w:val="nil"/>
              <w:left w:val="nil"/>
              <w:bottom w:val="single" w:sz="4" w:space="0" w:color="auto"/>
              <w:right w:val="single" w:sz="4" w:space="0" w:color="auto"/>
            </w:tcBorders>
            <w:shd w:val="clear" w:color="auto" w:fill="auto"/>
            <w:noWrap/>
            <w:vAlign w:val="center"/>
            <w:hideMark/>
          </w:tcPr>
          <w:p w:rsidR="001C37E4" w:rsidRPr="007B4F03" w:rsidRDefault="001C37E4" w:rsidP="009D1F0C">
            <w:pPr>
              <w:pStyle w:val="Tabletext"/>
              <w:spacing w:before="20" w:after="20"/>
              <w:jc w:val="center"/>
              <w:rPr>
                <w:lang w:val="en-US" w:eastAsia="ru-RU"/>
              </w:rPr>
            </w:pPr>
            <w:r w:rsidRPr="007B4F03">
              <w:rPr>
                <w:lang w:val="en-US" w:eastAsia="ru-RU"/>
              </w:rPr>
              <w:t>33</w:t>
            </w:r>
          </w:p>
        </w:tc>
        <w:tc>
          <w:tcPr>
            <w:tcW w:w="850" w:type="dxa"/>
            <w:tcBorders>
              <w:top w:val="nil"/>
              <w:left w:val="nil"/>
              <w:bottom w:val="single" w:sz="4" w:space="0" w:color="auto"/>
              <w:right w:val="single" w:sz="4" w:space="0" w:color="auto"/>
            </w:tcBorders>
            <w:shd w:val="clear" w:color="auto" w:fill="auto"/>
            <w:noWrap/>
            <w:vAlign w:val="center"/>
            <w:hideMark/>
          </w:tcPr>
          <w:p w:rsidR="001C37E4" w:rsidRPr="007B4F03" w:rsidRDefault="001C37E4" w:rsidP="009D1F0C">
            <w:pPr>
              <w:pStyle w:val="Tabletext"/>
              <w:spacing w:before="20" w:after="20"/>
              <w:jc w:val="center"/>
              <w:rPr>
                <w:lang w:val="en-US" w:eastAsia="ru-RU"/>
              </w:rPr>
            </w:pPr>
            <w:r w:rsidRPr="007B4F03">
              <w:rPr>
                <w:lang w:val="en-US" w:eastAsia="ru-RU"/>
              </w:rPr>
              <w:t>36</w:t>
            </w:r>
          </w:p>
        </w:tc>
        <w:tc>
          <w:tcPr>
            <w:tcW w:w="851" w:type="dxa"/>
            <w:tcBorders>
              <w:top w:val="nil"/>
              <w:left w:val="nil"/>
              <w:bottom w:val="single" w:sz="4" w:space="0" w:color="auto"/>
              <w:right w:val="single" w:sz="4" w:space="0" w:color="auto"/>
            </w:tcBorders>
            <w:shd w:val="clear" w:color="auto" w:fill="auto"/>
            <w:noWrap/>
            <w:vAlign w:val="center"/>
            <w:hideMark/>
          </w:tcPr>
          <w:p w:rsidR="001C37E4" w:rsidRPr="007B4F03" w:rsidRDefault="001C37E4" w:rsidP="009D1F0C">
            <w:pPr>
              <w:pStyle w:val="Tabletext"/>
              <w:spacing w:before="20" w:after="20"/>
              <w:jc w:val="center"/>
              <w:rPr>
                <w:lang w:val="en-US" w:eastAsia="ru-RU"/>
              </w:rPr>
            </w:pPr>
            <w:r w:rsidRPr="007B4F03">
              <w:rPr>
                <w:lang w:val="en-US" w:eastAsia="ru-RU"/>
              </w:rPr>
              <w:t>37</w:t>
            </w:r>
          </w:p>
        </w:tc>
        <w:tc>
          <w:tcPr>
            <w:tcW w:w="850" w:type="dxa"/>
            <w:tcBorders>
              <w:top w:val="nil"/>
              <w:left w:val="nil"/>
              <w:bottom w:val="single" w:sz="4" w:space="0" w:color="auto"/>
              <w:right w:val="single" w:sz="4" w:space="0" w:color="auto"/>
            </w:tcBorders>
            <w:shd w:val="clear" w:color="auto" w:fill="auto"/>
            <w:noWrap/>
            <w:vAlign w:val="center"/>
            <w:hideMark/>
          </w:tcPr>
          <w:p w:rsidR="001C37E4" w:rsidRPr="007B4F03" w:rsidRDefault="001C37E4" w:rsidP="009D1F0C">
            <w:pPr>
              <w:pStyle w:val="Tabletext"/>
              <w:spacing w:before="20" w:after="20"/>
              <w:jc w:val="center"/>
              <w:rPr>
                <w:lang w:val="en-US" w:eastAsia="ru-RU"/>
              </w:rPr>
            </w:pPr>
            <w:r w:rsidRPr="007B4F03">
              <w:rPr>
                <w:lang w:val="en-US" w:eastAsia="ru-RU"/>
              </w:rPr>
              <w:t>24</w:t>
            </w:r>
          </w:p>
        </w:tc>
        <w:tc>
          <w:tcPr>
            <w:tcW w:w="851" w:type="dxa"/>
            <w:tcBorders>
              <w:top w:val="nil"/>
              <w:left w:val="nil"/>
              <w:bottom w:val="single" w:sz="4" w:space="0" w:color="auto"/>
              <w:right w:val="single" w:sz="4" w:space="0" w:color="auto"/>
            </w:tcBorders>
            <w:shd w:val="clear" w:color="auto" w:fill="auto"/>
            <w:noWrap/>
            <w:vAlign w:val="center"/>
            <w:hideMark/>
          </w:tcPr>
          <w:p w:rsidR="001C37E4" w:rsidRPr="007B4F03" w:rsidRDefault="001C37E4" w:rsidP="009D1F0C">
            <w:pPr>
              <w:pStyle w:val="Tabletext"/>
              <w:spacing w:before="20" w:after="20"/>
              <w:jc w:val="center"/>
              <w:rPr>
                <w:lang w:val="en-US" w:eastAsia="ru-RU"/>
              </w:rPr>
            </w:pPr>
            <w:r w:rsidRPr="007B4F03">
              <w:rPr>
                <w:lang w:val="en-US" w:eastAsia="ru-RU"/>
              </w:rPr>
              <w:t>27</w:t>
            </w:r>
          </w:p>
        </w:tc>
        <w:tc>
          <w:tcPr>
            <w:tcW w:w="807" w:type="dxa"/>
            <w:tcBorders>
              <w:top w:val="nil"/>
              <w:left w:val="nil"/>
              <w:bottom w:val="single" w:sz="4" w:space="0" w:color="auto"/>
              <w:right w:val="single" w:sz="4" w:space="0" w:color="auto"/>
            </w:tcBorders>
            <w:shd w:val="clear" w:color="auto" w:fill="auto"/>
            <w:noWrap/>
            <w:vAlign w:val="center"/>
            <w:hideMark/>
          </w:tcPr>
          <w:p w:rsidR="001C37E4" w:rsidRPr="007B4F03" w:rsidRDefault="001C37E4" w:rsidP="009D1F0C">
            <w:pPr>
              <w:pStyle w:val="Tabletext"/>
              <w:spacing w:before="20" w:after="20"/>
              <w:jc w:val="center"/>
              <w:rPr>
                <w:lang w:val="en-US" w:eastAsia="ru-RU"/>
              </w:rPr>
            </w:pPr>
            <w:r w:rsidRPr="007B4F03">
              <w:rPr>
                <w:lang w:val="en-US" w:eastAsia="ru-RU"/>
              </w:rPr>
              <w:t>29</w:t>
            </w:r>
          </w:p>
        </w:tc>
        <w:tc>
          <w:tcPr>
            <w:tcW w:w="747" w:type="dxa"/>
            <w:tcBorders>
              <w:top w:val="nil"/>
              <w:left w:val="nil"/>
              <w:bottom w:val="single" w:sz="4" w:space="0" w:color="auto"/>
              <w:right w:val="single" w:sz="4" w:space="0" w:color="auto"/>
            </w:tcBorders>
            <w:shd w:val="clear" w:color="auto" w:fill="auto"/>
            <w:noWrap/>
            <w:vAlign w:val="center"/>
            <w:hideMark/>
          </w:tcPr>
          <w:p w:rsidR="001C37E4" w:rsidRPr="007B4F03" w:rsidRDefault="001C37E4" w:rsidP="009D1F0C">
            <w:pPr>
              <w:pStyle w:val="Tabletext"/>
              <w:spacing w:before="20" w:after="20"/>
              <w:jc w:val="center"/>
              <w:rPr>
                <w:lang w:val="en-US" w:eastAsia="ru-RU"/>
              </w:rPr>
            </w:pPr>
            <w:r w:rsidRPr="007B4F03">
              <w:rPr>
                <w:lang w:val="en-US" w:eastAsia="ru-RU"/>
              </w:rPr>
              <w:t>31</w:t>
            </w:r>
          </w:p>
        </w:tc>
      </w:tr>
      <w:tr w:rsidR="001C37E4" w:rsidRPr="007B4F03" w:rsidTr="009D1F0C">
        <w:trPr>
          <w:trHeight w:val="20"/>
          <w:jc w:val="center"/>
        </w:trPr>
        <w:tc>
          <w:tcPr>
            <w:tcW w:w="2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37E4" w:rsidRPr="007B4F03" w:rsidRDefault="001C37E4" w:rsidP="009D1F0C">
            <w:pPr>
              <w:pStyle w:val="Tabletext"/>
              <w:spacing w:before="20" w:after="20"/>
              <w:rPr>
                <w:lang w:val="en-US" w:eastAsia="ru-RU"/>
              </w:rPr>
            </w:pPr>
            <w:r w:rsidRPr="007B4F03">
              <w:rPr>
                <w:lang w:val="en-US" w:eastAsia="ru-RU"/>
              </w:rPr>
              <w:t>Radar 4</w:t>
            </w:r>
          </w:p>
        </w:tc>
        <w:tc>
          <w:tcPr>
            <w:tcW w:w="886" w:type="dxa"/>
            <w:tcBorders>
              <w:top w:val="nil"/>
              <w:left w:val="single" w:sz="4" w:space="0" w:color="auto"/>
              <w:bottom w:val="single" w:sz="4" w:space="0" w:color="auto"/>
              <w:right w:val="single" w:sz="4" w:space="0" w:color="auto"/>
            </w:tcBorders>
            <w:shd w:val="clear" w:color="auto" w:fill="auto"/>
            <w:noWrap/>
            <w:vAlign w:val="center"/>
            <w:hideMark/>
          </w:tcPr>
          <w:p w:rsidR="001C37E4" w:rsidRPr="007B4F03" w:rsidRDefault="001C37E4" w:rsidP="009D1F0C">
            <w:pPr>
              <w:pStyle w:val="Tabletext"/>
              <w:spacing w:before="20" w:after="20"/>
              <w:jc w:val="center"/>
              <w:rPr>
                <w:lang w:val="en-US" w:eastAsia="ru-RU"/>
              </w:rPr>
            </w:pPr>
            <w:r w:rsidRPr="007B4F03">
              <w:rPr>
                <w:lang w:val="en-US" w:eastAsia="ru-RU"/>
              </w:rPr>
              <w:t>34</w:t>
            </w:r>
          </w:p>
        </w:tc>
        <w:tc>
          <w:tcPr>
            <w:tcW w:w="851" w:type="dxa"/>
            <w:tcBorders>
              <w:top w:val="nil"/>
              <w:left w:val="nil"/>
              <w:bottom w:val="single" w:sz="4" w:space="0" w:color="auto"/>
              <w:right w:val="single" w:sz="4" w:space="0" w:color="auto"/>
            </w:tcBorders>
            <w:shd w:val="clear" w:color="auto" w:fill="auto"/>
            <w:noWrap/>
            <w:vAlign w:val="center"/>
            <w:hideMark/>
          </w:tcPr>
          <w:p w:rsidR="001C37E4" w:rsidRPr="007B4F03" w:rsidRDefault="001C37E4" w:rsidP="009D1F0C">
            <w:pPr>
              <w:pStyle w:val="Tabletext"/>
              <w:spacing w:before="20" w:after="20"/>
              <w:jc w:val="center"/>
              <w:rPr>
                <w:lang w:val="en-US" w:eastAsia="ru-RU"/>
              </w:rPr>
            </w:pPr>
            <w:r w:rsidRPr="007B4F03">
              <w:rPr>
                <w:lang w:val="en-US" w:eastAsia="ru-RU"/>
              </w:rPr>
              <w:t>38</w:t>
            </w:r>
          </w:p>
        </w:tc>
        <w:tc>
          <w:tcPr>
            <w:tcW w:w="850" w:type="dxa"/>
            <w:tcBorders>
              <w:top w:val="nil"/>
              <w:left w:val="nil"/>
              <w:bottom w:val="single" w:sz="4" w:space="0" w:color="auto"/>
              <w:right w:val="single" w:sz="4" w:space="0" w:color="auto"/>
            </w:tcBorders>
            <w:shd w:val="clear" w:color="auto" w:fill="auto"/>
            <w:noWrap/>
            <w:vAlign w:val="center"/>
            <w:hideMark/>
          </w:tcPr>
          <w:p w:rsidR="001C37E4" w:rsidRPr="007B4F03" w:rsidRDefault="001C37E4" w:rsidP="009D1F0C">
            <w:pPr>
              <w:pStyle w:val="Tabletext"/>
              <w:spacing w:before="20" w:after="20"/>
              <w:jc w:val="center"/>
              <w:rPr>
                <w:lang w:val="en-US" w:eastAsia="ru-RU"/>
              </w:rPr>
            </w:pPr>
            <w:r w:rsidRPr="007B4F03">
              <w:rPr>
                <w:lang w:val="en-US" w:eastAsia="ru-RU"/>
              </w:rPr>
              <w:t>41</w:t>
            </w:r>
          </w:p>
        </w:tc>
        <w:tc>
          <w:tcPr>
            <w:tcW w:w="851" w:type="dxa"/>
            <w:tcBorders>
              <w:top w:val="nil"/>
              <w:left w:val="nil"/>
              <w:bottom w:val="single" w:sz="4" w:space="0" w:color="auto"/>
              <w:right w:val="single" w:sz="4" w:space="0" w:color="auto"/>
            </w:tcBorders>
            <w:shd w:val="clear" w:color="auto" w:fill="auto"/>
            <w:noWrap/>
            <w:vAlign w:val="center"/>
            <w:hideMark/>
          </w:tcPr>
          <w:p w:rsidR="001C37E4" w:rsidRPr="007B4F03" w:rsidRDefault="001C37E4" w:rsidP="009D1F0C">
            <w:pPr>
              <w:pStyle w:val="Tabletext"/>
              <w:spacing w:before="20" w:after="20"/>
              <w:jc w:val="center"/>
              <w:rPr>
                <w:lang w:val="en-US" w:eastAsia="ru-RU"/>
              </w:rPr>
            </w:pPr>
            <w:r w:rsidRPr="007B4F03">
              <w:rPr>
                <w:lang w:val="en-US" w:eastAsia="ru-RU"/>
              </w:rPr>
              <w:t>43</w:t>
            </w:r>
          </w:p>
        </w:tc>
        <w:tc>
          <w:tcPr>
            <w:tcW w:w="850" w:type="dxa"/>
            <w:tcBorders>
              <w:top w:val="nil"/>
              <w:left w:val="nil"/>
              <w:bottom w:val="single" w:sz="4" w:space="0" w:color="auto"/>
              <w:right w:val="single" w:sz="4" w:space="0" w:color="auto"/>
            </w:tcBorders>
            <w:shd w:val="clear" w:color="auto" w:fill="auto"/>
            <w:noWrap/>
            <w:vAlign w:val="center"/>
            <w:hideMark/>
          </w:tcPr>
          <w:p w:rsidR="001C37E4" w:rsidRPr="007B4F03" w:rsidRDefault="001C37E4" w:rsidP="009D1F0C">
            <w:pPr>
              <w:pStyle w:val="Tabletext"/>
              <w:spacing w:before="20" w:after="20"/>
              <w:jc w:val="center"/>
              <w:rPr>
                <w:lang w:val="en-US" w:eastAsia="ru-RU"/>
              </w:rPr>
            </w:pPr>
            <w:r w:rsidRPr="007B4F03">
              <w:rPr>
                <w:lang w:val="en-US" w:eastAsia="ru-RU"/>
              </w:rPr>
              <w:t>28</w:t>
            </w:r>
          </w:p>
        </w:tc>
        <w:tc>
          <w:tcPr>
            <w:tcW w:w="851" w:type="dxa"/>
            <w:tcBorders>
              <w:top w:val="nil"/>
              <w:left w:val="nil"/>
              <w:bottom w:val="single" w:sz="4" w:space="0" w:color="auto"/>
              <w:right w:val="single" w:sz="4" w:space="0" w:color="auto"/>
            </w:tcBorders>
            <w:shd w:val="clear" w:color="auto" w:fill="auto"/>
            <w:noWrap/>
            <w:vAlign w:val="center"/>
            <w:hideMark/>
          </w:tcPr>
          <w:p w:rsidR="001C37E4" w:rsidRPr="007B4F03" w:rsidRDefault="001C37E4" w:rsidP="009D1F0C">
            <w:pPr>
              <w:pStyle w:val="Tabletext"/>
              <w:spacing w:before="20" w:after="20"/>
              <w:jc w:val="center"/>
              <w:rPr>
                <w:lang w:val="en-US" w:eastAsia="ru-RU"/>
              </w:rPr>
            </w:pPr>
            <w:r w:rsidRPr="007B4F03">
              <w:rPr>
                <w:lang w:val="en-US" w:eastAsia="ru-RU"/>
              </w:rPr>
              <w:t>31</w:t>
            </w:r>
          </w:p>
        </w:tc>
        <w:tc>
          <w:tcPr>
            <w:tcW w:w="807" w:type="dxa"/>
            <w:tcBorders>
              <w:top w:val="nil"/>
              <w:left w:val="nil"/>
              <w:bottom w:val="single" w:sz="4" w:space="0" w:color="auto"/>
              <w:right w:val="single" w:sz="4" w:space="0" w:color="auto"/>
            </w:tcBorders>
            <w:shd w:val="clear" w:color="auto" w:fill="auto"/>
            <w:noWrap/>
            <w:vAlign w:val="center"/>
            <w:hideMark/>
          </w:tcPr>
          <w:p w:rsidR="001C37E4" w:rsidRPr="007B4F03" w:rsidRDefault="001C37E4" w:rsidP="009D1F0C">
            <w:pPr>
              <w:pStyle w:val="Tabletext"/>
              <w:spacing w:before="20" w:after="20"/>
              <w:jc w:val="center"/>
              <w:rPr>
                <w:lang w:val="en-US" w:eastAsia="ru-RU"/>
              </w:rPr>
            </w:pPr>
            <w:r w:rsidRPr="007B4F03">
              <w:rPr>
                <w:lang w:val="en-US" w:eastAsia="ru-RU"/>
              </w:rPr>
              <w:t>34</w:t>
            </w:r>
          </w:p>
        </w:tc>
        <w:tc>
          <w:tcPr>
            <w:tcW w:w="747" w:type="dxa"/>
            <w:tcBorders>
              <w:top w:val="nil"/>
              <w:left w:val="nil"/>
              <w:bottom w:val="single" w:sz="4" w:space="0" w:color="auto"/>
              <w:right w:val="single" w:sz="4" w:space="0" w:color="auto"/>
            </w:tcBorders>
            <w:shd w:val="clear" w:color="auto" w:fill="auto"/>
            <w:noWrap/>
            <w:vAlign w:val="center"/>
            <w:hideMark/>
          </w:tcPr>
          <w:p w:rsidR="001C37E4" w:rsidRPr="007B4F03" w:rsidRDefault="001C37E4" w:rsidP="009D1F0C">
            <w:pPr>
              <w:pStyle w:val="Tabletext"/>
              <w:spacing w:before="20" w:after="20"/>
              <w:jc w:val="center"/>
              <w:rPr>
                <w:lang w:val="en-US" w:eastAsia="ru-RU"/>
              </w:rPr>
            </w:pPr>
            <w:r w:rsidRPr="007B4F03">
              <w:rPr>
                <w:lang w:val="en-US" w:eastAsia="ru-RU"/>
              </w:rPr>
              <w:t>36</w:t>
            </w:r>
          </w:p>
        </w:tc>
      </w:tr>
      <w:tr w:rsidR="001C37E4" w:rsidRPr="007B4F03" w:rsidTr="009D1F0C">
        <w:trPr>
          <w:trHeight w:val="20"/>
          <w:jc w:val="center"/>
        </w:trPr>
        <w:tc>
          <w:tcPr>
            <w:tcW w:w="2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37E4" w:rsidRPr="007B4F03" w:rsidRDefault="001C37E4" w:rsidP="009D1F0C">
            <w:pPr>
              <w:pStyle w:val="Tabletext"/>
              <w:spacing w:before="20" w:after="20"/>
              <w:rPr>
                <w:lang w:val="en-US" w:eastAsia="ru-RU"/>
              </w:rPr>
            </w:pPr>
            <w:r w:rsidRPr="007B4F03">
              <w:rPr>
                <w:lang w:val="en-US" w:eastAsia="ru-RU"/>
              </w:rPr>
              <w:t>Radar 8</w:t>
            </w:r>
          </w:p>
        </w:tc>
        <w:tc>
          <w:tcPr>
            <w:tcW w:w="886" w:type="dxa"/>
            <w:tcBorders>
              <w:top w:val="nil"/>
              <w:left w:val="single" w:sz="4" w:space="0" w:color="auto"/>
              <w:bottom w:val="single" w:sz="4" w:space="0" w:color="auto"/>
              <w:right w:val="single" w:sz="4" w:space="0" w:color="auto"/>
            </w:tcBorders>
            <w:shd w:val="clear" w:color="auto" w:fill="auto"/>
            <w:noWrap/>
            <w:vAlign w:val="center"/>
            <w:hideMark/>
          </w:tcPr>
          <w:p w:rsidR="001C37E4" w:rsidRPr="007B4F03" w:rsidRDefault="001C37E4" w:rsidP="009D1F0C">
            <w:pPr>
              <w:pStyle w:val="Tabletext"/>
              <w:spacing w:before="20" w:after="20"/>
              <w:jc w:val="center"/>
              <w:rPr>
                <w:lang w:val="en-US" w:eastAsia="ru-RU"/>
              </w:rPr>
            </w:pPr>
            <w:r w:rsidRPr="007B4F03">
              <w:rPr>
                <w:lang w:val="en-US" w:eastAsia="ru-RU"/>
              </w:rPr>
              <w:t>39</w:t>
            </w:r>
          </w:p>
        </w:tc>
        <w:tc>
          <w:tcPr>
            <w:tcW w:w="851" w:type="dxa"/>
            <w:tcBorders>
              <w:top w:val="nil"/>
              <w:left w:val="nil"/>
              <w:bottom w:val="single" w:sz="4" w:space="0" w:color="auto"/>
              <w:right w:val="single" w:sz="4" w:space="0" w:color="auto"/>
            </w:tcBorders>
            <w:shd w:val="clear" w:color="auto" w:fill="auto"/>
            <w:noWrap/>
            <w:vAlign w:val="center"/>
            <w:hideMark/>
          </w:tcPr>
          <w:p w:rsidR="001C37E4" w:rsidRPr="007B4F03" w:rsidRDefault="001C37E4" w:rsidP="009D1F0C">
            <w:pPr>
              <w:pStyle w:val="Tabletext"/>
              <w:spacing w:before="20" w:after="20"/>
              <w:jc w:val="center"/>
              <w:rPr>
                <w:lang w:val="en-US" w:eastAsia="ru-RU"/>
              </w:rPr>
            </w:pPr>
            <w:r w:rsidRPr="007B4F03">
              <w:rPr>
                <w:lang w:val="en-US" w:eastAsia="ru-RU"/>
              </w:rPr>
              <w:t>42</w:t>
            </w:r>
          </w:p>
        </w:tc>
        <w:tc>
          <w:tcPr>
            <w:tcW w:w="850" w:type="dxa"/>
            <w:tcBorders>
              <w:top w:val="nil"/>
              <w:left w:val="nil"/>
              <w:bottom w:val="single" w:sz="4" w:space="0" w:color="auto"/>
              <w:right w:val="single" w:sz="4" w:space="0" w:color="auto"/>
            </w:tcBorders>
            <w:shd w:val="clear" w:color="auto" w:fill="auto"/>
            <w:noWrap/>
            <w:vAlign w:val="center"/>
            <w:hideMark/>
          </w:tcPr>
          <w:p w:rsidR="001C37E4" w:rsidRPr="007B4F03" w:rsidRDefault="001C37E4" w:rsidP="009D1F0C">
            <w:pPr>
              <w:pStyle w:val="Tabletext"/>
              <w:spacing w:before="20" w:after="20"/>
              <w:jc w:val="center"/>
              <w:rPr>
                <w:lang w:val="en-US" w:eastAsia="ru-RU"/>
              </w:rPr>
            </w:pPr>
            <w:r w:rsidRPr="007B4F03">
              <w:rPr>
                <w:lang w:val="en-US" w:eastAsia="ru-RU"/>
              </w:rPr>
              <w:t>45</w:t>
            </w:r>
          </w:p>
        </w:tc>
        <w:tc>
          <w:tcPr>
            <w:tcW w:w="851" w:type="dxa"/>
            <w:tcBorders>
              <w:top w:val="nil"/>
              <w:left w:val="nil"/>
              <w:bottom w:val="single" w:sz="4" w:space="0" w:color="auto"/>
              <w:right w:val="single" w:sz="4" w:space="0" w:color="auto"/>
            </w:tcBorders>
            <w:shd w:val="clear" w:color="auto" w:fill="auto"/>
            <w:noWrap/>
            <w:vAlign w:val="center"/>
            <w:hideMark/>
          </w:tcPr>
          <w:p w:rsidR="001C37E4" w:rsidRPr="007B4F03" w:rsidRDefault="001C37E4" w:rsidP="009D1F0C">
            <w:pPr>
              <w:pStyle w:val="Tabletext"/>
              <w:spacing w:before="20" w:after="20"/>
              <w:jc w:val="center"/>
              <w:rPr>
                <w:lang w:val="en-US" w:eastAsia="ru-RU"/>
              </w:rPr>
            </w:pPr>
            <w:r w:rsidRPr="007B4F03">
              <w:rPr>
                <w:lang w:val="en-US" w:eastAsia="ru-RU"/>
              </w:rPr>
              <w:t>48</w:t>
            </w:r>
          </w:p>
        </w:tc>
        <w:tc>
          <w:tcPr>
            <w:tcW w:w="850" w:type="dxa"/>
            <w:tcBorders>
              <w:top w:val="nil"/>
              <w:left w:val="nil"/>
              <w:bottom w:val="single" w:sz="4" w:space="0" w:color="auto"/>
              <w:right w:val="single" w:sz="4" w:space="0" w:color="auto"/>
            </w:tcBorders>
            <w:shd w:val="clear" w:color="auto" w:fill="auto"/>
            <w:noWrap/>
            <w:vAlign w:val="center"/>
            <w:hideMark/>
          </w:tcPr>
          <w:p w:rsidR="001C37E4" w:rsidRPr="007B4F03" w:rsidRDefault="001C37E4" w:rsidP="009D1F0C">
            <w:pPr>
              <w:pStyle w:val="Tabletext"/>
              <w:spacing w:before="20" w:after="20"/>
              <w:jc w:val="center"/>
              <w:rPr>
                <w:lang w:val="en-US" w:eastAsia="ru-RU"/>
              </w:rPr>
            </w:pPr>
            <w:r w:rsidRPr="007B4F03">
              <w:rPr>
                <w:lang w:val="en-US" w:eastAsia="ru-RU"/>
              </w:rPr>
              <w:t>32</w:t>
            </w:r>
          </w:p>
        </w:tc>
        <w:tc>
          <w:tcPr>
            <w:tcW w:w="851" w:type="dxa"/>
            <w:tcBorders>
              <w:top w:val="nil"/>
              <w:left w:val="nil"/>
              <w:bottom w:val="single" w:sz="4" w:space="0" w:color="auto"/>
              <w:right w:val="single" w:sz="4" w:space="0" w:color="auto"/>
            </w:tcBorders>
            <w:shd w:val="clear" w:color="auto" w:fill="auto"/>
            <w:noWrap/>
            <w:vAlign w:val="center"/>
            <w:hideMark/>
          </w:tcPr>
          <w:p w:rsidR="001C37E4" w:rsidRPr="007B4F03" w:rsidRDefault="001C37E4" w:rsidP="009D1F0C">
            <w:pPr>
              <w:pStyle w:val="Tabletext"/>
              <w:spacing w:before="20" w:after="20"/>
              <w:jc w:val="center"/>
              <w:rPr>
                <w:lang w:val="en-US" w:eastAsia="ru-RU"/>
              </w:rPr>
            </w:pPr>
            <w:r w:rsidRPr="007B4F03">
              <w:rPr>
                <w:lang w:val="en-US" w:eastAsia="ru-RU"/>
              </w:rPr>
              <w:t>35</w:t>
            </w:r>
          </w:p>
        </w:tc>
        <w:tc>
          <w:tcPr>
            <w:tcW w:w="807" w:type="dxa"/>
            <w:tcBorders>
              <w:top w:val="nil"/>
              <w:left w:val="nil"/>
              <w:bottom w:val="single" w:sz="4" w:space="0" w:color="auto"/>
              <w:right w:val="single" w:sz="4" w:space="0" w:color="auto"/>
            </w:tcBorders>
            <w:shd w:val="clear" w:color="auto" w:fill="auto"/>
            <w:noWrap/>
            <w:vAlign w:val="center"/>
            <w:hideMark/>
          </w:tcPr>
          <w:p w:rsidR="001C37E4" w:rsidRPr="007B4F03" w:rsidRDefault="001C37E4" w:rsidP="009D1F0C">
            <w:pPr>
              <w:pStyle w:val="Tabletext"/>
              <w:spacing w:before="20" w:after="20"/>
              <w:jc w:val="center"/>
              <w:rPr>
                <w:lang w:val="en-US" w:eastAsia="ru-RU"/>
              </w:rPr>
            </w:pPr>
            <w:r w:rsidRPr="007B4F03">
              <w:rPr>
                <w:lang w:val="en-US" w:eastAsia="ru-RU"/>
              </w:rPr>
              <w:t>37</w:t>
            </w:r>
          </w:p>
        </w:tc>
        <w:tc>
          <w:tcPr>
            <w:tcW w:w="747" w:type="dxa"/>
            <w:tcBorders>
              <w:top w:val="nil"/>
              <w:left w:val="nil"/>
              <w:bottom w:val="single" w:sz="4" w:space="0" w:color="auto"/>
              <w:right w:val="single" w:sz="4" w:space="0" w:color="auto"/>
            </w:tcBorders>
            <w:shd w:val="clear" w:color="auto" w:fill="auto"/>
            <w:noWrap/>
            <w:vAlign w:val="center"/>
            <w:hideMark/>
          </w:tcPr>
          <w:p w:rsidR="001C37E4" w:rsidRPr="007B4F03" w:rsidRDefault="001C37E4" w:rsidP="009D1F0C">
            <w:pPr>
              <w:pStyle w:val="Tabletext"/>
              <w:spacing w:before="20" w:after="20"/>
              <w:jc w:val="center"/>
              <w:rPr>
                <w:lang w:val="en-US" w:eastAsia="ru-RU"/>
              </w:rPr>
            </w:pPr>
            <w:r w:rsidRPr="007B4F03">
              <w:rPr>
                <w:lang w:val="en-US" w:eastAsia="ru-RU"/>
              </w:rPr>
              <w:t>39</w:t>
            </w:r>
          </w:p>
        </w:tc>
      </w:tr>
      <w:tr w:rsidR="001C37E4" w:rsidRPr="007B4F03" w:rsidTr="009D1F0C">
        <w:trPr>
          <w:trHeight w:val="20"/>
          <w:jc w:val="center"/>
        </w:trPr>
        <w:tc>
          <w:tcPr>
            <w:tcW w:w="2800" w:type="dxa"/>
            <w:tcBorders>
              <w:top w:val="nil"/>
              <w:left w:val="single" w:sz="4" w:space="0" w:color="auto"/>
              <w:bottom w:val="single" w:sz="4" w:space="0" w:color="auto"/>
              <w:right w:val="single" w:sz="4" w:space="0" w:color="auto"/>
            </w:tcBorders>
            <w:shd w:val="clear" w:color="auto" w:fill="auto"/>
            <w:noWrap/>
            <w:vAlign w:val="center"/>
            <w:hideMark/>
          </w:tcPr>
          <w:p w:rsidR="001C37E4" w:rsidRPr="007B4F03" w:rsidRDefault="001C37E4" w:rsidP="009D1F0C">
            <w:pPr>
              <w:pStyle w:val="Tabletext"/>
              <w:spacing w:before="20" w:after="20"/>
              <w:rPr>
                <w:lang w:val="en-US" w:eastAsia="ru-RU"/>
              </w:rPr>
            </w:pPr>
            <w:r w:rsidRPr="007B4F03">
              <w:rPr>
                <w:lang w:val="en-US" w:eastAsia="ru-RU"/>
              </w:rPr>
              <w:t>Radar 12</w:t>
            </w:r>
          </w:p>
        </w:tc>
        <w:tc>
          <w:tcPr>
            <w:tcW w:w="886" w:type="dxa"/>
            <w:tcBorders>
              <w:top w:val="nil"/>
              <w:left w:val="single" w:sz="4" w:space="0" w:color="auto"/>
              <w:bottom w:val="single" w:sz="4" w:space="0" w:color="auto"/>
              <w:right w:val="single" w:sz="4" w:space="0" w:color="auto"/>
            </w:tcBorders>
            <w:shd w:val="clear" w:color="auto" w:fill="auto"/>
            <w:noWrap/>
            <w:vAlign w:val="center"/>
            <w:hideMark/>
          </w:tcPr>
          <w:p w:rsidR="001C37E4" w:rsidRPr="007B4F03" w:rsidRDefault="001C37E4" w:rsidP="009D1F0C">
            <w:pPr>
              <w:pStyle w:val="Tabletext"/>
              <w:spacing w:before="20" w:after="20"/>
              <w:jc w:val="center"/>
              <w:rPr>
                <w:lang w:val="en-US" w:eastAsia="ru-RU"/>
              </w:rPr>
            </w:pPr>
            <w:r w:rsidRPr="007B4F03">
              <w:rPr>
                <w:lang w:val="en-US" w:eastAsia="ru-RU"/>
              </w:rPr>
              <w:t>41</w:t>
            </w:r>
          </w:p>
        </w:tc>
        <w:tc>
          <w:tcPr>
            <w:tcW w:w="851" w:type="dxa"/>
            <w:tcBorders>
              <w:top w:val="nil"/>
              <w:left w:val="nil"/>
              <w:bottom w:val="single" w:sz="4" w:space="0" w:color="auto"/>
              <w:right w:val="single" w:sz="4" w:space="0" w:color="auto"/>
            </w:tcBorders>
            <w:shd w:val="clear" w:color="auto" w:fill="auto"/>
            <w:noWrap/>
            <w:vAlign w:val="center"/>
            <w:hideMark/>
          </w:tcPr>
          <w:p w:rsidR="001C37E4" w:rsidRPr="007B4F03" w:rsidRDefault="001C37E4" w:rsidP="009D1F0C">
            <w:pPr>
              <w:pStyle w:val="Tabletext"/>
              <w:spacing w:before="20" w:after="20"/>
              <w:jc w:val="center"/>
              <w:rPr>
                <w:lang w:val="en-US" w:eastAsia="ru-RU"/>
              </w:rPr>
            </w:pPr>
            <w:r w:rsidRPr="007B4F03">
              <w:rPr>
                <w:lang w:val="en-US" w:eastAsia="ru-RU"/>
              </w:rPr>
              <w:t>44</w:t>
            </w:r>
          </w:p>
        </w:tc>
        <w:tc>
          <w:tcPr>
            <w:tcW w:w="850" w:type="dxa"/>
            <w:tcBorders>
              <w:top w:val="nil"/>
              <w:left w:val="nil"/>
              <w:bottom w:val="single" w:sz="4" w:space="0" w:color="auto"/>
              <w:right w:val="single" w:sz="4" w:space="0" w:color="auto"/>
            </w:tcBorders>
            <w:shd w:val="clear" w:color="auto" w:fill="auto"/>
            <w:noWrap/>
            <w:vAlign w:val="center"/>
            <w:hideMark/>
          </w:tcPr>
          <w:p w:rsidR="001C37E4" w:rsidRPr="007B4F03" w:rsidRDefault="001C37E4" w:rsidP="009D1F0C">
            <w:pPr>
              <w:pStyle w:val="Tabletext"/>
              <w:spacing w:before="20" w:after="20"/>
              <w:jc w:val="center"/>
              <w:rPr>
                <w:lang w:val="en-US" w:eastAsia="ru-RU"/>
              </w:rPr>
            </w:pPr>
            <w:r w:rsidRPr="007B4F03">
              <w:rPr>
                <w:lang w:val="en-US" w:eastAsia="ru-RU"/>
              </w:rPr>
              <w:t>47</w:t>
            </w:r>
          </w:p>
        </w:tc>
        <w:tc>
          <w:tcPr>
            <w:tcW w:w="851" w:type="dxa"/>
            <w:tcBorders>
              <w:top w:val="nil"/>
              <w:left w:val="nil"/>
              <w:bottom w:val="single" w:sz="4" w:space="0" w:color="auto"/>
              <w:right w:val="single" w:sz="4" w:space="0" w:color="auto"/>
            </w:tcBorders>
            <w:shd w:val="clear" w:color="auto" w:fill="auto"/>
            <w:noWrap/>
            <w:vAlign w:val="center"/>
            <w:hideMark/>
          </w:tcPr>
          <w:p w:rsidR="001C37E4" w:rsidRPr="007B4F03" w:rsidRDefault="001C37E4" w:rsidP="009D1F0C">
            <w:pPr>
              <w:pStyle w:val="Tabletext"/>
              <w:spacing w:before="20" w:after="20"/>
              <w:jc w:val="center"/>
              <w:rPr>
                <w:lang w:val="en-US" w:eastAsia="ru-RU"/>
              </w:rPr>
            </w:pPr>
            <w:r w:rsidRPr="007B4F03">
              <w:rPr>
                <w:lang w:val="en-US" w:eastAsia="ru-RU"/>
              </w:rPr>
              <w:t>49</w:t>
            </w:r>
          </w:p>
        </w:tc>
        <w:tc>
          <w:tcPr>
            <w:tcW w:w="850" w:type="dxa"/>
            <w:tcBorders>
              <w:top w:val="nil"/>
              <w:left w:val="nil"/>
              <w:bottom w:val="single" w:sz="4" w:space="0" w:color="auto"/>
              <w:right w:val="single" w:sz="4" w:space="0" w:color="auto"/>
            </w:tcBorders>
            <w:shd w:val="clear" w:color="auto" w:fill="auto"/>
            <w:noWrap/>
            <w:vAlign w:val="center"/>
            <w:hideMark/>
          </w:tcPr>
          <w:p w:rsidR="001C37E4" w:rsidRPr="007B4F03" w:rsidRDefault="001C37E4" w:rsidP="009D1F0C">
            <w:pPr>
              <w:pStyle w:val="Tabletext"/>
              <w:spacing w:before="20" w:after="20"/>
              <w:jc w:val="center"/>
              <w:rPr>
                <w:lang w:val="en-US" w:eastAsia="ru-RU"/>
              </w:rPr>
            </w:pPr>
            <w:r w:rsidRPr="007B4F03">
              <w:rPr>
                <w:lang w:val="en-US" w:eastAsia="ru-RU"/>
              </w:rPr>
              <w:t>33</w:t>
            </w:r>
          </w:p>
        </w:tc>
        <w:tc>
          <w:tcPr>
            <w:tcW w:w="851" w:type="dxa"/>
            <w:tcBorders>
              <w:top w:val="nil"/>
              <w:left w:val="nil"/>
              <w:bottom w:val="single" w:sz="4" w:space="0" w:color="auto"/>
              <w:right w:val="single" w:sz="4" w:space="0" w:color="auto"/>
            </w:tcBorders>
            <w:shd w:val="clear" w:color="auto" w:fill="auto"/>
            <w:noWrap/>
            <w:vAlign w:val="center"/>
            <w:hideMark/>
          </w:tcPr>
          <w:p w:rsidR="001C37E4" w:rsidRPr="007B4F03" w:rsidRDefault="001C37E4" w:rsidP="009D1F0C">
            <w:pPr>
              <w:pStyle w:val="Tabletext"/>
              <w:spacing w:before="20" w:after="20"/>
              <w:jc w:val="center"/>
              <w:rPr>
                <w:lang w:val="en-US" w:eastAsia="ru-RU"/>
              </w:rPr>
            </w:pPr>
            <w:r w:rsidRPr="007B4F03">
              <w:rPr>
                <w:lang w:val="en-US" w:eastAsia="ru-RU"/>
              </w:rPr>
              <w:t>36</w:t>
            </w:r>
          </w:p>
        </w:tc>
        <w:tc>
          <w:tcPr>
            <w:tcW w:w="807" w:type="dxa"/>
            <w:tcBorders>
              <w:top w:val="nil"/>
              <w:left w:val="nil"/>
              <w:bottom w:val="single" w:sz="4" w:space="0" w:color="auto"/>
              <w:right w:val="single" w:sz="4" w:space="0" w:color="auto"/>
            </w:tcBorders>
            <w:shd w:val="clear" w:color="auto" w:fill="auto"/>
            <w:noWrap/>
            <w:vAlign w:val="center"/>
            <w:hideMark/>
          </w:tcPr>
          <w:p w:rsidR="001C37E4" w:rsidRPr="007B4F03" w:rsidRDefault="001C37E4" w:rsidP="009D1F0C">
            <w:pPr>
              <w:pStyle w:val="Tabletext"/>
              <w:spacing w:before="20" w:after="20"/>
              <w:jc w:val="center"/>
              <w:rPr>
                <w:lang w:val="en-US" w:eastAsia="ru-RU"/>
              </w:rPr>
            </w:pPr>
            <w:r w:rsidRPr="007B4F03">
              <w:rPr>
                <w:lang w:val="en-US" w:eastAsia="ru-RU"/>
              </w:rPr>
              <w:t>39</w:t>
            </w:r>
          </w:p>
        </w:tc>
        <w:tc>
          <w:tcPr>
            <w:tcW w:w="747" w:type="dxa"/>
            <w:tcBorders>
              <w:top w:val="nil"/>
              <w:left w:val="nil"/>
              <w:bottom w:val="single" w:sz="4" w:space="0" w:color="auto"/>
              <w:right w:val="single" w:sz="4" w:space="0" w:color="auto"/>
            </w:tcBorders>
            <w:shd w:val="clear" w:color="auto" w:fill="auto"/>
            <w:noWrap/>
            <w:vAlign w:val="center"/>
            <w:hideMark/>
          </w:tcPr>
          <w:p w:rsidR="001C37E4" w:rsidRPr="007B4F03" w:rsidRDefault="001C37E4" w:rsidP="009D1F0C">
            <w:pPr>
              <w:pStyle w:val="Tabletext"/>
              <w:spacing w:before="20" w:after="20"/>
              <w:jc w:val="center"/>
              <w:rPr>
                <w:lang w:val="en-US" w:eastAsia="ru-RU"/>
              </w:rPr>
            </w:pPr>
            <w:r w:rsidRPr="007B4F03">
              <w:rPr>
                <w:lang w:val="en-US" w:eastAsia="ru-RU"/>
              </w:rPr>
              <w:t>41</w:t>
            </w:r>
          </w:p>
        </w:tc>
      </w:tr>
      <w:tr w:rsidR="001C37E4" w:rsidRPr="007B4F03" w:rsidTr="009D1F0C">
        <w:trPr>
          <w:trHeight w:val="20"/>
          <w:jc w:val="center"/>
        </w:trPr>
        <w:tc>
          <w:tcPr>
            <w:tcW w:w="2800" w:type="dxa"/>
            <w:tcBorders>
              <w:top w:val="nil"/>
              <w:left w:val="single" w:sz="4" w:space="0" w:color="auto"/>
              <w:bottom w:val="single" w:sz="4" w:space="0" w:color="auto"/>
              <w:right w:val="single" w:sz="4" w:space="0" w:color="auto"/>
            </w:tcBorders>
            <w:shd w:val="clear" w:color="auto" w:fill="auto"/>
            <w:noWrap/>
            <w:vAlign w:val="center"/>
            <w:hideMark/>
          </w:tcPr>
          <w:p w:rsidR="001C37E4" w:rsidRPr="007B4F03" w:rsidRDefault="001C37E4" w:rsidP="009D1F0C">
            <w:pPr>
              <w:pStyle w:val="Tabletext"/>
              <w:spacing w:before="20" w:after="20"/>
              <w:rPr>
                <w:lang w:val="en-US" w:eastAsia="ru-RU"/>
              </w:rPr>
            </w:pPr>
            <w:r w:rsidRPr="007B4F03">
              <w:rPr>
                <w:lang w:val="en-US" w:eastAsia="ru-RU"/>
              </w:rPr>
              <w:t>Radar 13</w:t>
            </w:r>
          </w:p>
        </w:tc>
        <w:tc>
          <w:tcPr>
            <w:tcW w:w="886" w:type="dxa"/>
            <w:tcBorders>
              <w:top w:val="nil"/>
              <w:left w:val="single" w:sz="4" w:space="0" w:color="auto"/>
              <w:bottom w:val="single" w:sz="4" w:space="0" w:color="auto"/>
              <w:right w:val="single" w:sz="4" w:space="0" w:color="auto"/>
            </w:tcBorders>
            <w:shd w:val="clear" w:color="auto" w:fill="auto"/>
            <w:noWrap/>
            <w:vAlign w:val="center"/>
            <w:hideMark/>
          </w:tcPr>
          <w:p w:rsidR="001C37E4" w:rsidRPr="007B4F03" w:rsidRDefault="001C37E4" w:rsidP="009D1F0C">
            <w:pPr>
              <w:pStyle w:val="Tabletext"/>
              <w:spacing w:before="20" w:after="20"/>
              <w:jc w:val="center"/>
              <w:rPr>
                <w:lang w:val="en-US" w:eastAsia="ru-RU"/>
              </w:rPr>
            </w:pPr>
            <w:r w:rsidRPr="007B4F03">
              <w:rPr>
                <w:lang w:val="en-US" w:eastAsia="ru-RU"/>
              </w:rPr>
              <w:t>47</w:t>
            </w:r>
          </w:p>
        </w:tc>
        <w:tc>
          <w:tcPr>
            <w:tcW w:w="851" w:type="dxa"/>
            <w:tcBorders>
              <w:top w:val="nil"/>
              <w:left w:val="nil"/>
              <w:bottom w:val="single" w:sz="4" w:space="0" w:color="auto"/>
              <w:right w:val="single" w:sz="4" w:space="0" w:color="auto"/>
            </w:tcBorders>
            <w:shd w:val="clear" w:color="auto" w:fill="auto"/>
            <w:noWrap/>
            <w:vAlign w:val="center"/>
            <w:hideMark/>
          </w:tcPr>
          <w:p w:rsidR="001C37E4" w:rsidRPr="007B4F03" w:rsidRDefault="001C37E4" w:rsidP="009D1F0C">
            <w:pPr>
              <w:pStyle w:val="Tabletext"/>
              <w:spacing w:before="20" w:after="20"/>
              <w:jc w:val="center"/>
              <w:rPr>
                <w:lang w:val="en-US" w:eastAsia="ru-RU"/>
              </w:rPr>
            </w:pPr>
            <w:r w:rsidRPr="007B4F03">
              <w:rPr>
                <w:lang w:val="en-US" w:eastAsia="ru-RU"/>
              </w:rPr>
              <w:t>50</w:t>
            </w:r>
          </w:p>
        </w:tc>
        <w:tc>
          <w:tcPr>
            <w:tcW w:w="850" w:type="dxa"/>
            <w:tcBorders>
              <w:top w:val="nil"/>
              <w:left w:val="nil"/>
              <w:bottom w:val="single" w:sz="4" w:space="0" w:color="auto"/>
              <w:right w:val="single" w:sz="4" w:space="0" w:color="auto"/>
            </w:tcBorders>
            <w:shd w:val="clear" w:color="auto" w:fill="auto"/>
            <w:noWrap/>
            <w:vAlign w:val="center"/>
            <w:hideMark/>
          </w:tcPr>
          <w:p w:rsidR="001C37E4" w:rsidRPr="007B4F03" w:rsidRDefault="001C37E4" w:rsidP="009D1F0C">
            <w:pPr>
              <w:pStyle w:val="Tabletext"/>
              <w:spacing w:before="20" w:after="20"/>
              <w:jc w:val="center"/>
              <w:rPr>
                <w:lang w:val="en-US" w:eastAsia="ru-RU"/>
              </w:rPr>
            </w:pPr>
            <w:r w:rsidRPr="007B4F03">
              <w:rPr>
                <w:lang w:val="en-US" w:eastAsia="ru-RU"/>
              </w:rPr>
              <w:t>53</w:t>
            </w:r>
          </w:p>
        </w:tc>
        <w:tc>
          <w:tcPr>
            <w:tcW w:w="851" w:type="dxa"/>
            <w:tcBorders>
              <w:top w:val="nil"/>
              <w:left w:val="nil"/>
              <w:bottom w:val="single" w:sz="4" w:space="0" w:color="auto"/>
              <w:right w:val="single" w:sz="4" w:space="0" w:color="auto"/>
            </w:tcBorders>
            <w:shd w:val="clear" w:color="auto" w:fill="auto"/>
            <w:noWrap/>
            <w:vAlign w:val="center"/>
            <w:hideMark/>
          </w:tcPr>
          <w:p w:rsidR="001C37E4" w:rsidRPr="007B4F03" w:rsidRDefault="001C37E4" w:rsidP="009D1F0C">
            <w:pPr>
              <w:pStyle w:val="Tabletext"/>
              <w:spacing w:before="20" w:after="20"/>
              <w:jc w:val="center"/>
              <w:rPr>
                <w:lang w:val="en-US" w:eastAsia="ru-RU"/>
              </w:rPr>
            </w:pPr>
            <w:r w:rsidRPr="007B4F03">
              <w:rPr>
                <w:lang w:val="en-US" w:eastAsia="ru-RU"/>
              </w:rPr>
              <w:t>56</w:t>
            </w:r>
          </w:p>
        </w:tc>
        <w:tc>
          <w:tcPr>
            <w:tcW w:w="850" w:type="dxa"/>
            <w:tcBorders>
              <w:top w:val="nil"/>
              <w:left w:val="nil"/>
              <w:bottom w:val="single" w:sz="4" w:space="0" w:color="auto"/>
              <w:right w:val="single" w:sz="4" w:space="0" w:color="auto"/>
            </w:tcBorders>
            <w:shd w:val="clear" w:color="auto" w:fill="auto"/>
            <w:noWrap/>
            <w:vAlign w:val="center"/>
            <w:hideMark/>
          </w:tcPr>
          <w:p w:rsidR="001C37E4" w:rsidRPr="007B4F03" w:rsidRDefault="001C37E4" w:rsidP="009D1F0C">
            <w:pPr>
              <w:pStyle w:val="Tabletext"/>
              <w:spacing w:before="20" w:after="20"/>
              <w:jc w:val="center"/>
              <w:rPr>
                <w:lang w:val="en-US" w:eastAsia="ru-RU"/>
              </w:rPr>
            </w:pPr>
            <w:r w:rsidRPr="007B4F03">
              <w:rPr>
                <w:lang w:val="en-US" w:eastAsia="ru-RU"/>
              </w:rPr>
              <w:t>39</w:t>
            </w:r>
          </w:p>
        </w:tc>
        <w:tc>
          <w:tcPr>
            <w:tcW w:w="851" w:type="dxa"/>
            <w:tcBorders>
              <w:top w:val="nil"/>
              <w:left w:val="nil"/>
              <w:bottom w:val="single" w:sz="4" w:space="0" w:color="auto"/>
              <w:right w:val="single" w:sz="4" w:space="0" w:color="auto"/>
            </w:tcBorders>
            <w:shd w:val="clear" w:color="auto" w:fill="auto"/>
            <w:noWrap/>
            <w:vAlign w:val="center"/>
            <w:hideMark/>
          </w:tcPr>
          <w:p w:rsidR="001C37E4" w:rsidRPr="007B4F03" w:rsidRDefault="001C37E4" w:rsidP="009D1F0C">
            <w:pPr>
              <w:pStyle w:val="Tabletext"/>
              <w:spacing w:before="20" w:after="20"/>
              <w:jc w:val="center"/>
              <w:rPr>
                <w:lang w:val="en-US" w:eastAsia="ru-RU"/>
              </w:rPr>
            </w:pPr>
            <w:r w:rsidRPr="007B4F03">
              <w:rPr>
                <w:lang w:val="en-US" w:eastAsia="ru-RU"/>
              </w:rPr>
              <w:t>42</w:t>
            </w:r>
          </w:p>
        </w:tc>
        <w:tc>
          <w:tcPr>
            <w:tcW w:w="807" w:type="dxa"/>
            <w:tcBorders>
              <w:top w:val="nil"/>
              <w:left w:val="nil"/>
              <w:bottom w:val="single" w:sz="4" w:space="0" w:color="auto"/>
              <w:right w:val="single" w:sz="4" w:space="0" w:color="auto"/>
            </w:tcBorders>
            <w:shd w:val="clear" w:color="auto" w:fill="auto"/>
            <w:noWrap/>
            <w:vAlign w:val="center"/>
            <w:hideMark/>
          </w:tcPr>
          <w:p w:rsidR="001C37E4" w:rsidRPr="007B4F03" w:rsidRDefault="001C37E4" w:rsidP="009D1F0C">
            <w:pPr>
              <w:pStyle w:val="Tabletext"/>
              <w:spacing w:before="20" w:after="20"/>
              <w:jc w:val="center"/>
              <w:rPr>
                <w:lang w:val="en-US" w:eastAsia="ru-RU"/>
              </w:rPr>
            </w:pPr>
            <w:r w:rsidRPr="007B4F03">
              <w:rPr>
                <w:lang w:val="en-US" w:eastAsia="ru-RU"/>
              </w:rPr>
              <w:t>44</w:t>
            </w:r>
          </w:p>
        </w:tc>
        <w:tc>
          <w:tcPr>
            <w:tcW w:w="747" w:type="dxa"/>
            <w:tcBorders>
              <w:top w:val="nil"/>
              <w:left w:val="nil"/>
              <w:bottom w:val="single" w:sz="4" w:space="0" w:color="auto"/>
              <w:right w:val="single" w:sz="4" w:space="0" w:color="auto"/>
            </w:tcBorders>
            <w:shd w:val="clear" w:color="auto" w:fill="auto"/>
            <w:noWrap/>
            <w:vAlign w:val="center"/>
            <w:hideMark/>
          </w:tcPr>
          <w:p w:rsidR="001C37E4" w:rsidRPr="007B4F03" w:rsidRDefault="001C37E4" w:rsidP="009D1F0C">
            <w:pPr>
              <w:pStyle w:val="Tabletext"/>
              <w:spacing w:before="20" w:after="20"/>
              <w:jc w:val="center"/>
              <w:rPr>
                <w:lang w:val="en-US" w:eastAsia="ru-RU"/>
              </w:rPr>
            </w:pPr>
            <w:r w:rsidRPr="007B4F03">
              <w:rPr>
                <w:lang w:val="en-US" w:eastAsia="ru-RU"/>
              </w:rPr>
              <w:t>46</w:t>
            </w:r>
          </w:p>
        </w:tc>
      </w:tr>
      <w:tr w:rsidR="001C37E4" w:rsidRPr="007B4F03" w:rsidTr="009D1F0C">
        <w:trPr>
          <w:trHeight w:val="20"/>
          <w:jc w:val="center"/>
        </w:trPr>
        <w:tc>
          <w:tcPr>
            <w:tcW w:w="2800" w:type="dxa"/>
            <w:tcBorders>
              <w:top w:val="nil"/>
              <w:left w:val="single" w:sz="4" w:space="0" w:color="auto"/>
              <w:bottom w:val="single" w:sz="4" w:space="0" w:color="auto"/>
              <w:right w:val="single" w:sz="4" w:space="0" w:color="auto"/>
            </w:tcBorders>
            <w:shd w:val="clear" w:color="auto" w:fill="auto"/>
            <w:noWrap/>
            <w:vAlign w:val="center"/>
            <w:hideMark/>
          </w:tcPr>
          <w:p w:rsidR="001C37E4" w:rsidRPr="007B4F03" w:rsidRDefault="001C37E4" w:rsidP="009D1F0C">
            <w:pPr>
              <w:pStyle w:val="Tabletext"/>
              <w:spacing w:before="20" w:after="20"/>
              <w:rPr>
                <w:lang w:val="en-US" w:eastAsia="ru-RU"/>
              </w:rPr>
            </w:pPr>
            <w:r w:rsidRPr="007B4F03">
              <w:rPr>
                <w:lang w:val="en-US" w:eastAsia="ru-RU"/>
              </w:rPr>
              <w:t>Radar 14</w:t>
            </w:r>
          </w:p>
        </w:tc>
        <w:tc>
          <w:tcPr>
            <w:tcW w:w="886" w:type="dxa"/>
            <w:tcBorders>
              <w:top w:val="nil"/>
              <w:left w:val="single" w:sz="4" w:space="0" w:color="auto"/>
              <w:bottom w:val="single" w:sz="4" w:space="0" w:color="auto"/>
              <w:right w:val="single" w:sz="4" w:space="0" w:color="auto"/>
            </w:tcBorders>
            <w:shd w:val="clear" w:color="auto" w:fill="auto"/>
            <w:noWrap/>
            <w:vAlign w:val="center"/>
            <w:hideMark/>
          </w:tcPr>
          <w:p w:rsidR="001C37E4" w:rsidRPr="007B4F03" w:rsidRDefault="001C37E4" w:rsidP="009D1F0C">
            <w:pPr>
              <w:pStyle w:val="Tabletext"/>
              <w:spacing w:before="20" w:after="20"/>
              <w:jc w:val="center"/>
              <w:rPr>
                <w:lang w:val="en-US" w:eastAsia="ru-RU"/>
              </w:rPr>
            </w:pPr>
            <w:r w:rsidRPr="007B4F03">
              <w:rPr>
                <w:lang w:val="en-US" w:eastAsia="ru-RU"/>
              </w:rPr>
              <w:t>44</w:t>
            </w:r>
          </w:p>
        </w:tc>
        <w:tc>
          <w:tcPr>
            <w:tcW w:w="851" w:type="dxa"/>
            <w:tcBorders>
              <w:top w:val="nil"/>
              <w:left w:val="nil"/>
              <w:bottom w:val="single" w:sz="4" w:space="0" w:color="auto"/>
              <w:right w:val="single" w:sz="4" w:space="0" w:color="auto"/>
            </w:tcBorders>
            <w:shd w:val="clear" w:color="auto" w:fill="auto"/>
            <w:noWrap/>
            <w:vAlign w:val="center"/>
            <w:hideMark/>
          </w:tcPr>
          <w:p w:rsidR="001C37E4" w:rsidRPr="007B4F03" w:rsidRDefault="001C37E4" w:rsidP="009D1F0C">
            <w:pPr>
              <w:pStyle w:val="Tabletext"/>
              <w:spacing w:before="20" w:after="20"/>
              <w:jc w:val="center"/>
              <w:rPr>
                <w:lang w:val="en-US" w:eastAsia="ru-RU"/>
              </w:rPr>
            </w:pPr>
            <w:r w:rsidRPr="007B4F03">
              <w:rPr>
                <w:lang w:val="en-US" w:eastAsia="ru-RU"/>
              </w:rPr>
              <w:t>47</w:t>
            </w:r>
          </w:p>
        </w:tc>
        <w:tc>
          <w:tcPr>
            <w:tcW w:w="850" w:type="dxa"/>
            <w:tcBorders>
              <w:top w:val="nil"/>
              <w:left w:val="nil"/>
              <w:bottom w:val="single" w:sz="4" w:space="0" w:color="auto"/>
              <w:right w:val="single" w:sz="4" w:space="0" w:color="auto"/>
            </w:tcBorders>
            <w:shd w:val="clear" w:color="auto" w:fill="auto"/>
            <w:noWrap/>
            <w:vAlign w:val="center"/>
            <w:hideMark/>
          </w:tcPr>
          <w:p w:rsidR="001C37E4" w:rsidRPr="007B4F03" w:rsidRDefault="001C37E4" w:rsidP="009D1F0C">
            <w:pPr>
              <w:pStyle w:val="Tabletext"/>
              <w:spacing w:before="20" w:after="20"/>
              <w:jc w:val="center"/>
              <w:rPr>
                <w:lang w:val="en-US" w:eastAsia="ru-RU"/>
              </w:rPr>
            </w:pPr>
            <w:r w:rsidRPr="007B4F03">
              <w:rPr>
                <w:lang w:val="en-US" w:eastAsia="ru-RU"/>
              </w:rPr>
              <w:t>49</w:t>
            </w:r>
          </w:p>
        </w:tc>
        <w:tc>
          <w:tcPr>
            <w:tcW w:w="851" w:type="dxa"/>
            <w:tcBorders>
              <w:top w:val="nil"/>
              <w:left w:val="nil"/>
              <w:bottom w:val="single" w:sz="4" w:space="0" w:color="auto"/>
              <w:right w:val="single" w:sz="4" w:space="0" w:color="auto"/>
            </w:tcBorders>
            <w:shd w:val="clear" w:color="auto" w:fill="auto"/>
            <w:noWrap/>
            <w:vAlign w:val="center"/>
            <w:hideMark/>
          </w:tcPr>
          <w:p w:rsidR="001C37E4" w:rsidRPr="007B4F03" w:rsidRDefault="001C37E4" w:rsidP="009D1F0C">
            <w:pPr>
              <w:pStyle w:val="Tabletext"/>
              <w:spacing w:before="20" w:after="20"/>
              <w:jc w:val="center"/>
              <w:rPr>
                <w:lang w:val="en-US" w:eastAsia="ru-RU"/>
              </w:rPr>
            </w:pPr>
            <w:r w:rsidRPr="007B4F03">
              <w:rPr>
                <w:lang w:val="en-US" w:eastAsia="ru-RU"/>
              </w:rPr>
              <w:t>51</w:t>
            </w:r>
          </w:p>
        </w:tc>
        <w:tc>
          <w:tcPr>
            <w:tcW w:w="850" w:type="dxa"/>
            <w:tcBorders>
              <w:top w:val="nil"/>
              <w:left w:val="nil"/>
              <w:bottom w:val="single" w:sz="4" w:space="0" w:color="auto"/>
              <w:right w:val="single" w:sz="4" w:space="0" w:color="auto"/>
            </w:tcBorders>
            <w:shd w:val="clear" w:color="auto" w:fill="auto"/>
            <w:noWrap/>
            <w:vAlign w:val="center"/>
            <w:hideMark/>
          </w:tcPr>
          <w:p w:rsidR="001C37E4" w:rsidRPr="007B4F03" w:rsidRDefault="001C37E4" w:rsidP="009D1F0C">
            <w:pPr>
              <w:pStyle w:val="Tabletext"/>
              <w:spacing w:before="20" w:after="20"/>
              <w:jc w:val="center"/>
              <w:rPr>
                <w:lang w:val="en-US" w:eastAsia="ru-RU"/>
              </w:rPr>
            </w:pPr>
            <w:r w:rsidRPr="007B4F03">
              <w:rPr>
                <w:lang w:val="en-US" w:eastAsia="ru-RU"/>
              </w:rPr>
              <w:t>36</w:t>
            </w:r>
          </w:p>
        </w:tc>
        <w:tc>
          <w:tcPr>
            <w:tcW w:w="851" w:type="dxa"/>
            <w:tcBorders>
              <w:top w:val="nil"/>
              <w:left w:val="nil"/>
              <w:bottom w:val="single" w:sz="4" w:space="0" w:color="auto"/>
              <w:right w:val="single" w:sz="4" w:space="0" w:color="auto"/>
            </w:tcBorders>
            <w:shd w:val="clear" w:color="auto" w:fill="auto"/>
            <w:noWrap/>
            <w:vAlign w:val="center"/>
            <w:hideMark/>
          </w:tcPr>
          <w:p w:rsidR="001C37E4" w:rsidRPr="007B4F03" w:rsidRDefault="001C37E4" w:rsidP="009D1F0C">
            <w:pPr>
              <w:pStyle w:val="Tabletext"/>
              <w:spacing w:before="20" w:after="20"/>
              <w:jc w:val="center"/>
              <w:rPr>
                <w:lang w:val="en-US" w:eastAsia="ru-RU"/>
              </w:rPr>
            </w:pPr>
            <w:r w:rsidRPr="007B4F03">
              <w:rPr>
                <w:lang w:val="en-US" w:eastAsia="ru-RU"/>
              </w:rPr>
              <w:t>38</w:t>
            </w:r>
          </w:p>
        </w:tc>
        <w:tc>
          <w:tcPr>
            <w:tcW w:w="807" w:type="dxa"/>
            <w:tcBorders>
              <w:top w:val="nil"/>
              <w:left w:val="nil"/>
              <w:bottom w:val="single" w:sz="4" w:space="0" w:color="auto"/>
              <w:right w:val="single" w:sz="4" w:space="0" w:color="auto"/>
            </w:tcBorders>
            <w:shd w:val="clear" w:color="auto" w:fill="auto"/>
            <w:noWrap/>
            <w:vAlign w:val="center"/>
            <w:hideMark/>
          </w:tcPr>
          <w:p w:rsidR="001C37E4" w:rsidRPr="007B4F03" w:rsidRDefault="001C37E4" w:rsidP="009D1F0C">
            <w:pPr>
              <w:pStyle w:val="Tabletext"/>
              <w:spacing w:before="20" w:after="20"/>
              <w:jc w:val="center"/>
              <w:rPr>
                <w:lang w:val="en-US" w:eastAsia="ru-RU"/>
              </w:rPr>
            </w:pPr>
            <w:r w:rsidRPr="007B4F03">
              <w:rPr>
                <w:lang w:val="en-US" w:eastAsia="ru-RU"/>
              </w:rPr>
              <w:t>41</w:t>
            </w:r>
          </w:p>
        </w:tc>
        <w:tc>
          <w:tcPr>
            <w:tcW w:w="747" w:type="dxa"/>
            <w:tcBorders>
              <w:top w:val="nil"/>
              <w:left w:val="nil"/>
              <w:bottom w:val="single" w:sz="4" w:space="0" w:color="auto"/>
              <w:right w:val="single" w:sz="4" w:space="0" w:color="auto"/>
            </w:tcBorders>
            <w:shd w:val="clear" w:color="auto" w:fill="auto"/>
            <w:noWrap/>
            <w:vAlign w:val="center"/>
            <w:hideMark/>
          </w:tcPr>
          <w:p w:rsidR="001C37E4" w:rsidRPr="007B4F03" w:rsidRDefault="001C37E4" w:rsidP="009D1F0C">
            <w:pPr>
              <w:pStyle w:val="Tabletext"/>
              <w:spacing w:before="20" w:after="20"/>
              <w:jc w:val="center"/>
              <w:rPr>
                <w:lang w:val="en-US" w:eastAsia="ru-RU"/>
              </w:rPr>
            </w:pPr>
            <w:r w:rsidRPr="007B4F03">
              <w:rPr>
                <w:lang w:val="en-US" w:eastAsia="ru-RU"/>
              </w:rPr>
              <w:t>43</w:t>
            </w:r>
          </w:p>
        </w:tc>
      </w:tr>
    </w:tbl>
    <w:p w:rsidR="001C37E4" w:rsidRPr="007B4F03" w:rsidRDefault="001C37E4">
      <w:pPr>
        <w:pStyle w:val="TableNo"/>
        <w:rPr>
          <w:lang w:val="en-US"/>
        </w:rPr>
      </w:pPr>
      <w:r w:rsidRPr="007B4F03">
        <w:rPr>
          <w:lang w:val="en-US"/>
        </w:rPr>
        <w:t>TABLE 5.12</w:t>
      </w:r>
    </w:p>
    <w:p w:rsidR="001C37E4" w:rsidRPr="00125F55" w:rsidRDefault="001C37E4">
      <w:pPr>
        <w:pStyle w:val="Tabletitle"/>
        <w:rPr>
          <w:lang w:val="en-US"/>
        </w:rPr>
      </w:pPr>
      <w:r w:rsidRPr="007B4F03">
        <w:rPr>
          <w:lang w:val="en-US"/>
        </w:rPr>
        <w:t>Separation distances (km) required for protecting ground-based meteorological radars from outdoor deployed RLANs in the frequency band 5</w:t>
      </w:r>
      <w:r>
        <w:rPr>
          <w:rFonts w:hint="eastAsia"/>
          <w:lang w:val="en-US"/>
        </w:rPr>
        <w:t> </w:t>
      </w:r>
      <w:r w:rsidRPr="007B4F03">
        <w:rPr>
          <w:lang w:val="en-US"/>
        </w:rPr>
        <w:t>725-5</w:t>
      </w:r>
      <w:r>
        <w:rPr>
          <w:rFonts w:hint="eastAsia"/>
          <w:lang w:val="en-US"/>
        </w:rPr>
        <w:t> </w:t>
      </w:r>
      <w:r w:rsidRPr="007B4F03">
        <w:rPr>
          <w:lang w:val="en-US"/>
        </w:rPr>
        <w:t xml:space="preserve">850 MHz </w:t>
      </w:r>
    </w:p>
    <w:tbl>
      <w:tblPr>
        <w:tblW w:w="5003" w:type="pct"/>
        <w:jc w:val="center"/>
        <w:tblLook w:val="04A0" w:firstRow="1" w:lastRow="0" w:firstColumn="1" w:lastColumn="0" w:noHBand="0" w:noVBand="1"/>
      </w:tblPr>
      <w:tblGrid>
        <w:gridCol w:w="2801"/>
        <w:gridCol w:w="713"/>
        <w:gridCol w:w="863"/>
        <w:gridCol w:w="836"/>
        <w:gridCol w:w="903"/>
        <w:gridCol w:w="877"/>
        <w:gridCol w:w="877"/>
        <w:gridCol w:w="877"/>
        <w:gridCol w:w="888"/>
      </w:tblGrid>
      <w:tr w:rsidR="001C37E4" w:rsidRPr="007B4F03" w:rsidTr="009D1F0C">
        <w:trPr>
          <w:trHeight w:val="20"/>
          <w:jc w:val="center"/>
        </w:trPr>
        <w:tc>
          <w:tcPr>
            <w:tcW w:w="28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37E4" w:rsidRPr="007B4F03" w:rsidRDefault="001C37E4">
            <w:pPr>
              <w:pStyle w:val="Tablehead"/>
              <w:rPr>
                <w:lang w:val="en-US" w:eastAsia="ru-RU"/>
              </w:rPr>
            </w:pPr>
            <w:r w:rsidRPr="007B4F03">
              <w:rPr>
                <w:lang w:val="en-US" w:eastAsia="ru-RU"/>
              </w:rPr>
              <w:t>RLAN bandwidth</w:t>
            </w:r>
          </w:p>
        </w:tc>
        <w:tc>
          <w:tcPr>
            <w:tcW w:w="3315"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37E4" w:rsidRPr="007B4F03" w:rsidRDefault="001C37E4">
            <w:pPr>
              <w:pStyle w:val="Tablehead"/>
              <w:rPr>
                <w:lang w:val="en-US" w:eastAsia="ru-RU"/>
              </w:rPr>
            </w:pPr>
            <w:r w:rsidRPr="007B4F03">
              <w:rPr>
                <w:lang w:val="en-US" w:eastAsia="ru-RU"/>
              </w:rPr>
              <w:t>20 MHz</w:t>
            </w:r>
          </w:p>
        </w:tc>
        <w:tc>
          <w:tcPr>
            <w:tcW w:w="3519" w:type="dxa"/>
            <w:gridSpan w:val="4"/>
            <w:tcBorders>
              <w:top w:val="single" w:sz="4" w:space="0" w:color="auto"/>
              <w:left w:val="nil"/>
              <w:bottom w:val="single" w:sz="4" w:space="0" w:color="auto"/>
              <w:right w:val="single" w:sz="4" w:space="0" w:color="auto"/>
            </w:tcBorders>
            <w:shd w:val="clear" w:color="auto" w:fill="auto"/>
            <w:noWrap/>
            <w:vAlign w:val="center"/>
            <w:hideMark/>
          </w:tcPr>
          <w:p w:rsidR="001C37E4" w:rsidRPr="007B4F03" w:rsidRDefault="001C37E4">
            <w:pPr>
              <w:pStyle w:val="Tablehead"/>
              <w:rPr>
                <w:lang w:val="en-US" w:eastAsia="ru-RU"/>
              </w:rPr>
            </w:pPr>
            <w:r w:rsidRPr="007B4F03">
              <w:rPr>
                <w:lang w:val="en-US" w:eastAsia="ru-RU"/>
              </w:rPr>
              <w:t>160 MHz</w:t>
            </w:r>
          </w:p>
        </w:tc>
      </w:tr>
      <w:tr w:rsidR="001C37E4" w:rsidRPr="007B4F03" w:rsidTr="009D1F0C">
        <w:trPr>
          <w:trHeight w:val="20"/>
          <w:jc w:val="center"/>
        </w:trPr>
        <w:tc>
          <w:tcPr>
            <w:tcW w:w="2800" w:type="dxa"/>
            <w:tcBorders>
              <w:top w:val="nil"/>
              <w:left w:val="single" w:sz="4" w:space="0" w:color="auto"/>
              <w:bottom w:val="single" w:sz="4" w:space="0" w:color="auto"/>
              <w:right w:val="single" w:sz="4" w:space="0" w:color="auto"/>
            </w:tcBorders>
            <w:shd w:val="clear" w:color="auto" w:fill="auto"/>
            <w:vAlign w:val="center"/>
            <w:hideMark/>
          </w:tcPr>
          <w:p w:rsidR="001C37E4" w:rsidRPr="007B4F03" w:rsidRDefault="001C37E4">
            <w:pPr>
              <w:pStyle w:val="Tablehead"/>
              <w:rPr>
                <w:lang w:val="en-US" w:eastAsia="ru-RU"/>
              </w:rPr>
            </w:pPr>
            <w:r w:rsidRPr="007B4F03">
              <w:rPr>
                <w:lang w:val="en-US" w:eastAsia="ru-RU"/>
              </w:rPr>
              <w:t>RLAN transmitter height, m</w:t>
            </w:r>
          </w:p>
        </w:tc>
        <w:tc>
          <w:tcPr>
            <w:tcW w:w="713" w:type="dxa"/>
            <w:tcBorders>
              <w:top w:val="nil"/>
              <w:left w:val="single" w:sz="4" w:space="0" w:color="auto"/>
              <w:bottom w:val="single" w:sz="4" w:space="0" w:color="auto"/>
              <w:right w:val="single" w:sz="4" w:space="0" w:color="auto"/>
            </w:tcBorders>
            <w:shd w:val="clear" w:color="auto" w:fill="auto"/>
            <w:noWrap/>
            <w:vAlign w:val="center"/>
            <w:hideMark/>
          </w:tcPr>
          <w:p w:rsidR="001C37E4" w:rsidRPr="007B4F03" w:rsidRDefault="001C37E4">
            <w:pPr>
              <w:pStyle w:val="Tablehead"/>
              <w:rPr>
                <w:lang w:val="en-US" w:eastAsia="ru-RU"/>
              </w:rPr>
            </w:pPr>
            <w:r w:rsidRPr="007B4F03">
              <w:rPr>
                <w:lang w:val="en-US" w:eastAsia="ru-RU"/>
              </w:rPr>
              <w:t>14</w:t>
            </w:r>
          </w:p>
        </w:tc>
        <w:tc>
          <w:tcPr>
            <w:tcW w:w="863" w:type="dxa"/>
            <w:tcBorders>
              <w:top w:val="nil"/>
              <w:left w:val="nil"/>
              <w:bottom w:val="single" w:sz="4" w:space="0" w:color="auto"/>
              <w:right w:val="single" w:sz="4" w:space="0" w:color="auto"/>
            </w:tcBorders>
            <w:shd w:val="clear" w:color="auto" w:fill="auto"/>
            <w:noWrap/>
            <w:vAlign w:val="center"/>
            <w:hideMark/>
          </w:tcPr>
          <w:p w:rsidR="001C37E4" w:rsidRPr="007B4F03" w:rsidRDefault="001C37E4">
            <w:pPr>
              <w:pStyle w:val="Tablehead"/>
              <w:rPr>
                <w:lang w:val="en-US" w:eastAsia="ru-RU"/>
              </w:rPr>
            </w:pPr>
            <w:r w:rsidRPr="007B4F03">
              <w:rPr>
                <w:lang w:val="en-US" w:eastAsia="ru-RU"/>
              </w:rPr>
              <w:t>20</w:t>
            </w:r>
          </w:p>
        </w:tc>
        <w:tc>
          <w:tcPr>
            <w:tcW w:w="836" w:type="dxa"/>
            <w:tcBorders>
              <w:top w:val="nil"/>
              <w:left w:val="nil"/>
              <w:bottom w:val="single" w:sz="4" w:space="0" w:color="auto"/>
              <w:right w:val="single" w:sz="4" w:space="0" w:color="auto"/>
            </w:tcBorders>
            <w:shd w:val="clear" w:color="auto" w:fill="auto"/>
            <w:noWrap/>
            <w:vAlign w:val="center"/>
            <w:hideMark/>
          </w:tcPr>
          <w:p w:rsidR="001C37E4" w:rsidRPr="007B4F03" w:rsidRDefault="001C37E4">
            <w:pPr>
              <w:pStyle w:val="Tablehead"/>
              <w:rPr>
                <w:lang w:val="en-US" w:eastAsia="ru-RU"/>
              </w:rPr>
            </w:pPr>
            <w:r w:rsidRPr="007B4F03">
              <w:rPr>
                <w:lang w:val="en-US" w:eastAsia="ru-RU"/>
              </w:rPr>
              <w:t>26</w:t>
            </w:r>
          </w:p>
        </w:tc>
        <w:tc>
          <w:tcPr>
            <w:tcW w:w="903" w:type="dxa"/>
            <w:tcBorders>
              <w:top w:val="nil"/>
              <w:left w:val="nil"/>
              <w:bottom w:val="single" w:sz="4" w:space="0" w:color="auto"/>
              <w:right w:val="single" w:sz="4" w:space="0" w:color="auto"/>
            </w:tcBorders>
            <w:shd w:val="clear" w:color="auto" w:fill="auto"/>
            <w:noWrap/>
            <w:vAlign w:val="center"/>
            <w:hideMark/>
          </w:tcPr>
          <w:p w:rsidR="001C37E4" w:rsidRPr="007B4F03" w:rsidRDefault="001C37E4">
            <w:pPr>
              <w:pStyle w:val="Tablehead"/>
              <w:rPr>
                <w:lang w:val="en-US" w:eastAsia="ru-RU"/>
              </w:rPr>
            </w:pPr>
            <w:r w:rsidRPr="007B4F03">
              <w:rPr>
                <w:lang w:val="en-US" w:eastAsia="ru-RU"/>
              </w:rPr>
              <w:t>Σ</w:t>
            </w:r>
          </w:p>
        </w:tc>
        <w:tc>
          <w:tcPr>
            <w:tcW w:w="877" w:type="dxa"/>
            <w:tcBorders>
              <w:top w:val="nil"/>
              <w:left w:val="nil"/>
              <w:bottom w:val="single" w:sz="4" w:space="0" w:color="auto"/>
              <w:right w:val="single" w:sz="4" w:space="0" w:color="auto"/>
            </w:tcBorders>
            <w:shd w:val="clear" w:color="auto" w:fill="auto"/>
            <w:noWrap/>
            <w:vAlign w:val="center"/>
            <w:hideMark/>
          </w:tcPr>
          <w:p w:rsidR="001C37E4" w:rsidRPr="007B4F03" w:rsidRDefault="001C37E4">
            <w:pPr>
              <w:pStyle w:val="Tablehead"/>
              <w:rPr>
                <w:lang w:val="en-US" w:eastAsia="ru-RU"/>
              </w:rPr>
            </w:pPr>
            <w:r w:rsidRPr="007B4F03">
              <w:rPr>
                <w:lang w:val="en-US" w:eastAsia="ru-RU"/>
              </w:rPr>
              <w:t>14</w:t>
            </w:r>
          </w:p>
        </w:tc>
        <w:tc>
          <w:tcPr>
            <w:tcW w:w="877" w:type="dxa"/>
            <w:tcBorders>
              <w:top w:val="nil"/>
              <w:left w:val="nil"/>
              <w:bottom w:val="single" w:sz="4" w:space="0" w:color="auto"/>
              <w:right w:val="single" w:sz="4" w:space="0" w:color="auto"/>
            </w:tcBorders>
            <w:shd w:val="clear" w:color="auto" w:fill="auto"/>
            <w:noWrap/>
            <w:vAlign w:val="center"/>
            <w:hideMark/>
          </w:tcPr>
          <w:p w:rsidR="001C37E4" w:rsidRPr="007B4F03" w:rsidRDefault="001C37E4">
            <w:pPr>
              <w:pStyle w:val="Tablehead"/>
              <w:rPr>
                <w:lang w:val="en-US" w:eastAsia="ru-RU"/>
              </w:rPr>
            </w:pPr>
            <w:r w:rsidRPr="007B4F03">
              <w:rPr>
                <w:lang w:val="en-US" w:eastAsia="ru-RU"/>
              </w:rPr>
              <w:t>20</w:t>
            </w:r>
          </w:p>
        </w:tc>
        <w:tc>
          <w:tcPr>
            <w:tcW w:w="877" w:type="dxa"/>
            <w:tcBorders>
              <w:top w:val="nil"/>
              <w:left w:val="nil"/>
              <w:bottom w:val="single" w:sz="4" w:space="0" w:color="auto"/>
              <w:right w:val="single" w:sz="4" w:space="0" w:color="auto"/>
            </w:tcBorders>
            <w:shd w:val="clear" w:color="auto" w:fill="auto"/>
            <w:noWrap/>
            <w:vAlign w:val="center"/>
            <w:hideMark/>
          </w:tcPr>
          <w:p w:rsidR="001C37E4" w:rsidRPr="007B4F03" w:rsidRDefault="001C37E4">
            <w:pPr>
              <w:pStyle w:val="Tablehead"/>
              <w:rPr>
                <w:lang w:val="en-US" w:eastAsia="ru-RU"/>
              </w:rPr>
            </w:pPr>
            <w:r w:rsidRPr="007B4F03">
              <w:rPr>
                <w:lang w:val="en-US" w:eastAsia="ru-RU"/>
              </w:rPr>
              <w:t>26</w:t>
            </w:r>
          </w:p>
        </w:tc>
        <w:tc>
          <w:tcPr>
            <w:tcW w:w="888" w:type="dxa"/>
            <w:tcBorders>
              <w:top w:val="nil"/>
              <w:left w:val="nil"/>
              <w:bottom w:val="single" w:sz="4" w:space="0" w:color="auto"/>
              <w:right w:val="single" w:sz="4" w:space="0" w:color="auto"/>
            </w:tcBorders>
            <w:shd w:val="clear" w:color="auto" w:fill="auto"/>
            <w:noWrap/>
            <w:vAlign w:val="center"/>
            <w:hideMark/>
          </w:tcPr>
          <w:p w:rsidR="001C37E4" w:rsidRPr="007B4F03" w:rsidRDefault="001C37E4">
            <w:pPr>
              <w:pStyle w:val="Tablehead"/>
              <w:rPr>
                <w:lang w:val="en-US" w:eastAsia="ru-RU"/>
              </w:rPr>
            </w:pPr>
            <w:r w:rsidRPr="007B4F03">
              <w:rPr>
                <w:lang w:val="en-US" w:eastAsia="ru-RU"/>
              </w:rPr>
              <w:t>Σ</w:t>
            </w:r>
          </w:p>
        </w:tc>
      </w:tr>
      <w:tr w:rsidR="001C37E4" w:rsidRPr="007B4F03" w:rsidTr="009D1F0C">
        <w:trPr>
          <w:trHeight w:val="20"/>
          <w:jc w:val="center"/>
        </w:trPr>
        <w:tc>
          <w:tcPr>
            <w:tcW w:w="28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C37E4" w:rsidRPr="007B4F03" w:rsidRDefault="001C37E4">
            <w:pPr>
              <w:pStyle w:val="Tabletext"/>
              <w:rPr>
                <w:lang w:val="en-US" w:eastAsia="ru-RU"/>
              </w:rPr>
            </w:pPr>
            <w:r w:rsidRPr="007B4F03">
              <w:rPr>
                <w:lang w:val="en-US" w:eastAsia="ru-RU"/>
              </w:rPr>
              <w:t>Radar 8</w:t>
            </w:r>
          </w:p>
        </w:tc>
        <w:tc>
          <w:tcPr>
            <w:tcW w:w="713" w:type="dxa"/>
            <w:tcBorders>
              <w:top w:val="nil"/>
              <w:left w:val="single" w:sz="4" w:space="0" w:color="auto"/>
              <w:bottom w:val="single" w:sz="4" w:space="0" w:color="auto"/>
              <w:right w:val="single" w:sz="4" w:space="0" w:color="auto"/>
            </w:tcBorders>
            <w:shd w:val="clear" w:color="auto" w:fill="auto"/>
            <w:noWrap/>
            <w:vAlign w:val="center"/>
          </w:tcPr>
          <w:p w:rsidR="001C37E4" w:rsidRPr="007B4F03" w:rsidRDefault="001C37E4">
            <w:pPr>
              <w:pStyle w:val="Tabletext"/>
              <w:jc w:val="center"/>
              <w:rPr>
                <w:lang w:val="en-US" w:eastAsia="ru-RU"/>
              </w:rPr>
            </w:pPr>
            <w:r w:rsidRPr="007B4F03">
              <w:rPr>
                <w:lang w:val="en-US" w:eastAsia="ru-RU"/>
              </w:rPr>
              <w:t>45</w:t>
            </w:r>
          </w:p>
        </w:tc>
        <w:tc>
          <w:tcPr>
            <w:tcW w:w="863" w:type="dxa"/>
            <w:tcBorders>
              <w:top w:val="nil"/>
              <w:left w:val="nil"/>
              <w:bottom w:val="single" w:sz="4" w:space="0" w:color="auto"/>
              <w:right w:val="single" w:sz="4" w:space="0" w:color="auto"/>
            </w:tcBorders>
            <w:shd w:val="clear" w:color="auto" w:fill="auto"/>
            <w:noWrap/>
            <w:vAlign w:val="center"/>
          </w:tcPr>
          <w:p w:rsidR="001C37E4" w:rsidRPr="007B4F03" w:rsidRDefault="001C37E4">
            <w:pPr>
              <w:pStyle w:val="Tabletext"/>
              <w:jc w:val="center"/>
              <w:rPr>
                <w:lang w:val="en-US" w:eastAsia="ru-RU"/>
              </w:rPr>
            </w:pPr>
            <w:r w:rsidRPr="007B4F03">
              <w:rPr>
                <w:lang w:val="en-US" w:eastAsia="ru-RU"/>
              </w:rPr>
              <w:t>49</w:t>
            </w:r>
          </w:p>
        </w:tc>
        <w:tc>
          <w:tcPr>
            <w:tcW w:w="836" w:type="dxa"/>
            <w:tcBorders>
              <w:top w:val="nil"/>
              <w:left w:val="nil"/>
              <w:bottom w:val="single" w:sz="4" w:space="0" w:color="auto"/>
              <w:right w:val="single" w:sz="4" w:space="0" w:color="auto"/>
            </w:tcBorders>
            <w:shd w:val="clear" w:color="auto" w:fill="auto"/>
            <w:noWrap/>
            <w:vAlign w:val="center"/>
          </w:tcPr>
          <w:p w:rsidR="001C37E4" w:rsidRPr="007B4F03" w:rsidRDefault="001C37E4">
            <w:pPr>
              <w:pStyle w:val="Tabletext"/>
              <w:jc w:val="center"/>
              <w:rPr>
                <w:lang w:val="en-US" w:eastAsia="ru-RU"/>
              </w:rPr>
            </w:pPr>
            <w:r w:rsidRPr="007B4F03">
              <w:rPr>
                <w:lang w:val="en-US" w:eastAsia="ru-RU"/>
              </w:rPr>
              <w:t>51</w:t>
            </w:r>
          </w:p>
        </w:tc>
        <w:tc>
          <w:tcPr>
            <w:tcW w:w="903" w:type="dxa"/>
            <w:tcBorders>
              <w:top w:val="nil"/>
              <w:left w:val="nil"/>
              <w:bottom w:val="single" w:sz="4" w:space="0" w:color="auto"/>
              <w:right w:val="single" w:sz="4" w:space="0" w:color="auto"/>
            </w:tcBorders>
            <w:shd w:val="clear" w:color="auto" w:fill="auto"/>
            <w:noWrap/>
            <w:vAlign w:val="center"/>
          </w:tcPr>
          <w:p w:rsidR="001C37E4" w:rsidRPr="007B4F03" w:rsidRDefault="001C37E4">
            <w:pPr>
              <w:pStyle w:val="Tabletext"/>
              <w:jc w:val="center"/>
              <w:rPr>
                <w:lang w:val="en-US" w:eastAsia="ru-RU"/>
              </w:rPr>
            </w:pPr>
            <w:r w:rsidRPr="007B4F03">
              <w:rPr>
                <w:lang w:val="en-US" w:eastAsia="ru-RU"/>
              </w:rPr>
              <w:t>54</w:t>
            </w:r>
          </w:p>
        </w:tc>
        <w:tc>
          <w:tcPr>
            <w:tcW w:w="877" w:type="dxa"/>
            <w:tcBorders>
              <w:top w:val="nil"/>
              <w:left w:val="nil"/>
              <w:bottom w:val="single" w:sz="4" w:space="0" w:color="auto"/>
              <w:right w:val="single" w:sz="4" w:space="0" w:color="auto"/>
            </w:tcBorders>
            <w:shd w:val="clear" w:color="auto" w:fill="auto"/>
            <w:noWrap/>
            <w:vAlign w:val="center"/>
          </w:tcPr>
          <w:p w:rsidR="001C37E4" w:rsidRPr="007B4F03" w:rsidRDefault="001C37E4">
            <w:pPr>
              <w:pStyle w:val="Tabletext"/>
              <w:jc w:val="center"/>
              <w:rPr>
                <w:lang w:val="en-US" w:eastAsia="ru-RU"/>
              </w:rPr>
            </w:pPr>
            <w:r w:rsidRPr="007B4F03">
              <w:rPr>
                <w:lang w:val="en-US" w:eastAsia="ru-RU"/>
              </w:rPr>
              <w:t>38</w:t>
            </w:r>
          </w:p>
        </w:tc>
        <w:tc>
          <w:tcPr>
            <w:tcW w:w="877" w:type="dxa"/>
            <w:tcBorders>
              <w:top w:val="nil"/>
              <w:left w:val="nil"/>
              <w:bottom w:val="single" w:sz="4" w:space="0" w:color="auto"/>
              <w:right w:val="single" w:sz="4" w:space="0" w:color="auto"/>
            </w:tcBorders>
            <w:shd w:val="clear" w:color="auto" w:fill="auto"/>
            <w:noWrap/>
            <w:vAlign w:val="center"/>
          </w:tcPr>
          <w:p w:rsidR="001C37E4" w:rsidRPr="007B4F03" w:rsidRDefault="001C37E4">
            <w:pPr>
              <w:pStyle w:val="Tabletext"/>
              <w:jc w:val="center"/>
              <w:rPr>
                <w:lang w:val="en-US" w:eastAsia="ru-RU"/>
              </w:rPr>
            </w:pPr>
            <w:r w:rsidRPr="007B4F03">
              <w:rPr>
                <w:lang w:val="en-US" w:eastAsia="ru-RU"/>
              </w:rPr>
              <w:t>41</w:t>
            </w:r>
          </w:p>
        </w:tc>
        <w:tc>
          <w:tcPr>
            <w:tcW w:w="877" w:type="dxa"/>
            <w:tcBorders>
              <w:top w:val="nil"/>
              <w:left w:val="nil"/>
              <w:bottom w:val="single" w:sz="4" w:space="0" w:color="auto"/>
              <w:right w:val="single" w:sz="4" w:space="0" w:color="auto"/>
            </w:tcBorders>
            <w:shd w:val="clear" w:color="auto" w:fill="auto"/>
            <w:noWrap/>
            <w:vAlign w:val="center"/>
          </w:tcPr>
          <w:p w:rsidR="001C37E4" w:rsidRPr="007B4F03" w:rsidRDefault="001C37E4">
            <w:pPr>
              <w:pStyle w:val="Tabletext"/>
              <w:jc w:val="center"/>
              <w:rPr>
                <w:lang w:val="en-US" w:eastAsia="ru-RU"/>
              </w:rPr>
            </w:pPr>
            <w:r w:rsidRPr="007B4F03">
              <w:rPr>
                <w:lang w:val="en-US" w:eastAsia="ru-RU"/>
              </w:rPr>
              <w:t>43</w:t>
            </w:r>
          </w:p>
        </w:tc>
        <w:tc>
          <w:tcPr>
            <w:tcW w:w="888" w:type="dxa"/>
            <w:tcBorders>
              <w:top w:val="nil"/>
              <w:left w:val="nil"/>
              <w:bottom w:val="single" w:sz="4" w:space="0" w:color="auto"/>
              <w:right w:val="single" w:sz="4" w:space="0" w:color="auto"/>
            </w:tcBorders>
            <w:shd w:val="clear" w:color="auto" w:fill="auto"/>
            <w:noWrap/>
            <w:vAlign w:val="center"/>
          </w:tcPr>
          <w:p w:rsidR="001C37E4" w:rsidRPr="007B4F03" w:rsidRDefault="001C37E4">
            <w:pPr>
              <w:pStyle w:val="Tabletext"/>
              <w:jc w:val="center"/>
              <w:rPr>
                <w:lang w:val="en-US" w:eastAsia="ru-RU"/>
              </w:rPr>
            </w:pPr>
            <w:r w:rsidRPr="007B4F03">
              <w:rPr>
                <w:lang w:val="en-US" w:eastAsia="ru-RU"/>
              </w:rPr>
              <w:t>45</w:t>
            </w:r>
          </w:p>
        </w:tc>
      </w:tr>
    </w:tbl>
    <w:p w:rsidR="001C37E4" w:rsidRDefault="001C37E4">
      <w:pPr>
        <w:pStyle w:val="Tablefin"/>
      </w:pPr>
    </w:p>
    <w:p w:rsidR="001C37E4" w:rsidRPr="007B4F03" w:rsidRDefault="001C37E4">
      <w:pPr>
        <w:rPr>
          <w:lang w:val="en-US"/>
        </w:rPr>
      </w:pPr>
      <w:r w:rsidRPr="007B4F03">
        <w:rPr>
          <w:lang w:val="en-US"/>
        </w:rPr>
        <w:t>Analysis of the estimation results described in Tables 5.11 and 5.12 shows that in spite of reducing the level of interference to operation of the ground-based meteorological radar receivers the majority of them would require protection distances of several tens km. The results shown in Tables</w:t>
      </w:r>
      <w:r>
        <w:rPr>
          <w:lang w:val="en-US"/>
        </w:rPr>
        <w:t> </w:t>
      </w:r>
      <w:r w:rsidRPr="007B4F03">
        <w:rPr>
          <w:lang w:val="en-US"/>
        </w:rPr>
        <w:t xml:space="preserve">5.11 and 5.12 were gained for the walls with propagation loss of 20 </w:t>
      </w:r>
      <w:proofErr w:type="spellStart"/>
      <w:r w:rsidRPr="007B4F03">
        <w:rPr>
          <w:lang w:val="en-US"/>
        </w:rPr>
        <w:t>dB.</w:t>
      </w:r>
      <w:proofErr w:type="spellEnd"/>
      <w:r w:rsidRPr="007B4F03">
        <w:rPr>
          <w:lang w:val="en-US"/>
        </w:rPr>
        <w:t xml:space="preserve"> However it is to note that the level of signal fading in walls is overestimated for a significant number of buildings, office ones specifically. Therefore, the required separation distances would exceed those shown in Tables 5.11 and 5.12.</w:t>
      </w:r>
    </w:p>
    <w:p w:rsidR="001C37E4" w:rsidRPr="00125F55" w:rsidRDefault="001C37E4" w:rsidP="00125F55">
      <w:pPr>
        <w:rPr>
          <w:lang w:val="en-US"/>
        </w:rPr>
      </w:pPr>
      <w:r w:rsidRPr="007B4F03">
        <w:rPr>
          <w:lang w:val="en-US"/>
        </w:rPr>
        <w:t>Thus RLAN transmitter signal fading when propagating in walls of buildings may not be considered as effective interference mitigation technique as well as that of enlarging the channel bandwidth.</w:t>
      </w:r>
    </w:p>
    <w:p w:rsidR="00004A6B" w:rsidRPr="008E70AA" w:rsidRDefault="00004A6B" w:rsidP="00004A6B">
      <w:pPr>
        <w:pStyle w:val="Heading3"/>
        <w:rPr>
          <w:lang w:val="en-US"/>
        </w:rPr>
      </w:pPr>
      <w:r w:rsidRPr="008E70AA">
        <w:rPr>
          <w:lang w:val="en-US"/>
        </w:rPr>
        <w:t>5.</w:t>
      </w:r>
      <w:r>
        <w:rPr>
          <w:lang w:val="en-US"/>
        </w:rPr>
        <w:t>4.2</w:t>
      </w:r>
      <w:r w:rsidRPr="008E70AA">
        <w:rPr>
          <w:lang w:val="en-US"/>
        </w:rPr>
        <w:tab/>
        <w:t>Sharing a</w:t>
      </w:r>
      <w:r w:rsidR="008335B4">
        <w:rPr>
          <w:lang w:val="en-US"/>
        </w:rPr>
        <w:t>nd compatibility studies with</w:t>
      </w:r>
      <w:r w:rsidRPr="008E70AA">
        <w:rPr>
          <w:lang w:val="en-US"/>
        </w:rPr>
        <w:t xml:space="preserve"> RLAN mitigation techniques</w:t>
      </w:r>
    </w:p>
    <w:p w:rsidR="004416E3" w:rsidRDefault="004416E3" w:rsidP="004416E3">
      <w:pPr>
        <w:rPr>
          <w:lang w:val="en-US"/>
        </w:rPr>
      </w:pPr>
      <w:r>
        <w:rPr>
          <w:lang w:val="en-US"/>
        </w:rPr>
        <w:t>[SUI]</w:t>
      </w:r>
      <w:r w:rsidRPr="00125F55">
        <w:rPr>
          <w:lang w:val="en-US"/>
        </w:rPr>
        <w:t xml:space="preserve"> </w:t>
      </w:r>
    </w:p>
    <w:p w:rsidR="004416E3" w:rsidRPr="00125F55" w:rsidRDefault="004416E3" w:rsidP="004416E3">
      <w:r w:rsidRPr="00125F55">
        <w:rPr>
          <w:lang w:val="en-US"/>
        </w:rPr>
        <w:t xml:space="preserve">For sharing between RLAN and meteorological radar the application of a mitigation technique, like DFS is required. </w:t>
      </w:r>
      <w:r w:rsidRPr="00125F55">
        <w:rPr>
          <w:lang w:val="en-US"/>
        </w:rPr>
        <w:fldChar w:fldCharType="begin"/>
      </w:r>
      <w:r w:rsidRPr="00125F55">
        <w:rPr>
          <w:lang w:val="en-US"/>
        </w:rPr>
        <w:instrText xml:space="preserve"> REF _Ref466882002 \h  \* MERGEFORMAT </w:instrText>
      </w:r>
      <w:r w:rsidRPr="00125F55">
        <w:rPr>
          <w:lang w:val="en-US"/>
        </w:rPr>
      </w:r>
      <w:r w:rsidRPr="00125F55">
        <w:rPr>
          <w:lang w:val="en-US"/>
        </w:rPr>
        <w:fldChar w:fldCharType="separate"/>
      </w:r>
      <w:r w:rsidR="00F566A5" w:rsidRPr="00F566A5">
        <w:rPr>
          <w:lang w:val="en-US"/>
        </w:rPr>
        <w:t>Table 21</w:t>
      </w:r>
      <w:r w:rsidRPr="00125F55">
        <w:rPr>
          <w:lang w:val="en-US"/>
        </w:rPr>
        <w:fldChar w:fldCharType="end"/>
      </w:r>
      <w:r w:rsidRPr="00125F55">
        <w:rPr>
          <w:lang w:val="en-US"/>
        </w:rPr>
        <w:t xml:space="preserve"> provides a summary of the DFS requir</w:t>
      </w:r>
      <w:r w:rsidR="009D1F0C">
        <w:rPr>
          <w:lang w:val="en-US"/>
        </w:rPr>
        <w:t>ements for the frequency band 5 </w:t>
      </w:r>
      <w:r w:rsidRPr="00125F55">
        <w:rPr>
          <w:lang w:val="en-US"/>
        </w:rPr>
        <w:t xml:space="preserve">350-5 470 </w:t>
      </w:r>
      <w:proofErr w:type="spellStart"/>
      <w:r w:rsidRPr="00125F55">
        <w:rPr>
          <w:lang w:val="en-US"/>
        </w:rPr>
        <w:t>MHz.</w:t>
      </w:r>
      <w:proofErr w:type="spellEnd"/>
      <w:r w:rsidRPr="00125F55">
        <w:rPr>
          <w:lang w:val="en-US"/>
        </w:rPr>
        <w:t xml:space="preserve"> These parameters proved to allow WAS to avoid interfering with the radio determination service in the band 5 600-5 650 </w:t>
      </w:r>
      <w:proofErr w:type="spellStart"/>
      <w:r w:rsidRPr="00125F55">
        <w:rPr>
          <w:lang w:val="en-US"/>
        </w:rPr>
        <w:t>MHz.</w:t>
      </w:r>
      <w:proofErr w:type="spellEnd"/>
    </w:p>
    <w:p w:rsidR="004416E3" w:rsidRDefault="004416E3" w:rsidP="009D1F0C">
      <w:pPr>
        <w:pStyle w:val="TableNo"/>
      </w:pPr>
      <w:bookmarkStart w:id="26" w:name="_Ref466882002"/>
      <w:r>
        <w:t xml:space="preserve">Table </w:t>
      </w:r>
      <w:r>
        <w:fldChar w:fldCharType="begin"/>
      </w:r>
      <w:r>
        <w:instrText xml:space="preserve"> SEQ Table \* ARABIC </w:instrText>
      </w:r>
      <w:r>
        <w:fldChar w:fldCharType="separate"/>
      </w:r>
      <w:r w:rsidR="00F566A5">
        <w:rPr>
          <w:noProof/>
        </w:rPr>
        <w:t>21</w:t>
      </w:r>
      <w:r>
        <w:fldChar w:fldCharType="end"/>
      </w:r>
      <w:bookmarkEnd w:id="26"/>
    </w:p>
    <w:tbl>
      <w:tblPr>
        <w:tblStyle w:val="TableGrid"/>
        <w:tblpPr w:leftFromText="141" w:rightFromText="141" w:vertAnchor="text" w:tblpXSpec="center" w:tblpY="1"/>
        <w:tblOverlap w:val="never"/>
        <w:tblW w:w="9493" w:type="dxa"/>
        <w:tblLook w:val="01E0" w:firstRow="1" w:lastRow="1" w:firstColumn="1" w:lastColumn="1" w:noHBand="0" w:noVBand="0"/>
      </w:tblPr>
      <w:tblGrid>
        <w:gridCol w:w="4957"/>
        <w:gridCol w:w="4536"/>
      </w:tblGrid>
      <w:tr w:rsidR="004416E3" w:rsidRPr="00947AAB" w:rsidTr="009D1F0C">
        <w:trPr>
          <w:trHeight w:val="170"/>
        </w:trPr>
        <w:tc>
          <w:tcPr>
            <w:tcW w:w="4957" w:type="dxa"/>
            <w:vAlign w:val="center"/>
          </w:tcPr>
          <w:p w:rsidR="004416E3" w:rsidRPr="00947AAB" w:rsidRDefault="004416E3" w:rsidP="009D1F0C">
            <w:pPr>
              <w:pStyle w:val="Tablehead"/>
              <w:spacing w:before="0" w:after="0"/>
            </w:pPr>
            <w:r w:rsidRPr="0007012F">
              <w:t>Parameter</w:t>
            </w:r>
          </w:p>
        </w:tc>
        <w:tc>
          <w:tcPr>
            <w:tcW w:w="4536" w:type="dxa"/>
            <w:vAlign w:val="center"/>
          </w:tcPr>
          <w:p w:rsidR="004416E3" w:rsidRPr="0007012F" w:rsidRDefault="004416E3" w:rsidP="009D1F0C">
            <w:pPr>
              <w:pStyle w:val="Tablehead"/>
              <w:spacing w:before="0" w:after="0"/>
            </w:pPr>
            <w:r>
              <w:t>Values for the frequency band</w:t>
            </w:r>
            <w:r w:rsidRPr="0007012F">
              <w:br/>
              <w:t>5</w:t>
            </w:r>
            <w:r>
              <w:t xml:space="preserve"> </w:t>
            </w:r>
            <w:r w:rsidRPr="0007012F">
              <w:t>350</w:t>
            </w:r>
            <w:r w:rsidR="009D1F0C">
              <w:t>-</w:t>
            </w:r>
            <w:r w:rsidRPr="0007012F">
              <w:t>5</w:t>
            </w:r>
            <w:r>
              <w:t xml:space="preserve"> 470 MHz</w:t>
            </w:r>
          </w:p>
        </w:tc>
      </w:tr>
      <w:tr w:rsidR="004416E3" w:rsidRPr="00947AAB" w:rsidTr="009D1F0C">
        <w:trPr>
          <w:trHeight w:val="170"/>
        </w:trPr>
        <w:tc>
          <w:tcPr>
            <w:tcW w:w="4957" w:type="dxa"/>
          </w:tcPr>
          <w:p w:rsidR="004416E3" w:rsidRPr="00947AAB" w:rsidRDefault="004416E3" w:rsidP="009D1F0C">
            <w:pPr>
              <w:pStyle w:val="Tabletext"/>
              <w:spacing w:before="0" w:after="0"/>
            </w:pPr>
            <w:r w:rsidRPr="00947AAB">
              <w:t xml:space="preserve">Minimum pulse width (see detailed test signals in </w:t>
            </w:r>
            <w:r>
              <w:t>Report ITU-R M.2115</w:t>
            </w:r>
            <w:r w:rsidRPr="00947AAB">
              <w:t>)</w:t>
            </w:r>
          </w:p>
        </w:tc>
        <w:tc>
          <w:tcPr>
            <w:tcW w:w="4536" w:type="dxa"/>
          </w:tcPr>
          <w:p w:rsidR="004416E3" w:rsidRPr="0007012F" w:rsidRDefault="004416E3" w:rsidP="009D1F0C">
            <w:pPr>
              <w:pStyle w:val="Tabletext"/>
              <w:spacing w:before="0" w:after="0"/>
              <w:jc w:val="center"/>
            </w:pPr>
            <w:r w:rsidRPr="0007012F">
              <w:t xml:space="preserve">0.5 </w:t>
            </w:r>
            <w:proofErr w:type="spellStart"/>
            <w:r w:rsidRPr="0007012F">
              <w:t>μs</w:t>
            </w:r>
            <w:proofErr w:type="spellEnd"/>
          </w:p>
        </w:tc>
      </w:tr>
      <w:tr w:rsidR="004416E3" w:rsidRPr="00947AAB" w:rsidTr="009D1F0C">
        <w:trPr>
          <w:trHeight w:val="170"/>
        </w:trPr>
        <w:tc>
          <w:tcPr>
            <w:tcW w:w="4957" w:type="dxa"/>
          </w:tcPr>
          <w:p w:rsidR="004416E3" w:rsidRPr="00947AAB" w:rsidRDefault="004416E3" w:rsidP="009D1F0C">
            <w:pPr>
              <w:pStyle w:val="Tabletext"/>
              <w:spacing w:before="0" w:after="0"/>
            </w:pPr>
            <w:r w:rsidRPr="00947AAB">
              <w:t xml:space="preserve">PRF (see detailed test signals in </w:t>
            </w:r>
            <w:r>
              <w:t>Report ITU-R M.2115</w:t>
            </w:r>
            <w:r w:rsidRPr="00947AAB">
              <w:t>)</w:t>
            </w:r>
          </w:p>
        </w:tc>
        <w:tc>
          <w:tcPr>
            <w:tcW w:w="4536" w:type="dxa"/>
          </w:tcPr>
          <w:p w:rsidR="004416E3" w:rsidRPr="0007012F" w:rsidRDefault="004416E3" w:rsidP="009D1F0C">
            <w:pPr>
              <w:pStyle w:val="Tabletext"/>
              <w:spacing w:before="0" w:after="0"/>
              <w:jc w:val="center"/>
            </w:pPr>
            <w:r w:rsidRPr="0007012F">
              <w:t>Fixed, Staggered and Interleaved</w:t>
            </w:r>
          </w:p>
        </w:tc>
      </w:tr>
      <w:tr w:rsidR="004416E3" w:rsidRPr="00947AAB" w:rsidTr="009D1F0C">
        <w:trPr>
          <w:trHeight w:val="170"/>
        </w:trPr>
        <w:tc>
          <w:tcPr>
            <w:tcW w:w="4957" w:type="dxa"/>
          </w:tcPr>
          <w:p w:rsidR="004416E3" w:rsidRPr="00947AAB" w:rsidRDefault="004416E3" w:rsidP="009D1F0C">
            <w:pPr>
              <w:pStyle w:val="Tabletext"/>
              <w:spacing w:before="0" w:after="0"/>
            </w:pPr>
            <w:r w:rsidRPr="00947AAB">
              <w:t>Channel Availability Check (CAC) time</w:t>
            </w:r>
          </w:p>
        </w:tc>
        <w:tc>
          <w:tcPr>
            <w:tcW w:w="4536" w:type="dxa"/>
          </w:tcPr>
          <w:p w:rsidR="004416E3" w:rsidRPr="0007012F" w:rsidRDefault="004416E3" w:rsidP="009D1F0C">
            <w:pPr>
              <w:pStyle w:val="Tabletext"/>
              <w:spacing w:before="0" w:after="0"/>
              <w:jc w:val="center"/>
            </w:pPr>
            <w:r w:rsidRPr="0007012F">
              <w:t>10 minutes</w:t>
            </w:r>
          </w:p>
        </w:tc>
      </w:tr>
      <w:tr w:rsidR="004416E3" w:rsidRPr="00947AAB" w:rsidTr="009D1F0C">
        <w:trPr>
          <w:trHeight w:val="170"/>
        </w:trPr>
        <w:tc>
          <w:tcPr>
            <w:tcW w:w="4957" w:type="dxa"/>
          </w:tcPr>
          <w:p w:rsidR="004416E3" w:rsidRPr="00947AAB" w:rsidRDefault="004416E3" w:rsidP="009D1F0C">
            <w:pPr>
              <w:pStyle w:val="Tabletext"/>
              <w:spacing w:before="0" w:after="0"/>
            </w:pPr>
            <w:r w:rsidRPr="00947AAB">
              <w:t>Off-Channel CAC (Note 1)</w:t>
            </w:r>
          </w:p>
        </w:tc>
        <w:tc>
          <w:tcPr>
            <w:tcW w:w="4536" w:type="dxa"/>
          </w:tcPr>
          <w:p w:rsidR="004416E3" w:rsidRPr="0007012F" w:rsidRDefault="004416E3" w:rsidP="009D1F0C">
            <w:pPr>
              <w:pStyle w:val="Tabletext"/>
              <w:spacing w:before="0" w:after="0"/>
              <w:jc w:val="center"/>
            </w:pPr>
            <w:r w:rsidRPr="0007012F">
              <w:t>Yes</w:t>
            </w:r>
          </w:p>
        </w:tc>
      </w:tr>
      <w:tr w:rsidR="004416E3" w:rsidRPr="00947AAB" w:rsidTr="009D1F0C">
        <w:trPr>
          <w:trHeight w:val="170"/>
        </w:trPr>
        <w:tc>
          <w:tcPr>
            <w:tcW w:w="4957" w:type="dxa"/>
          </w:tcPr>
          <w:p w:rsidR="004416E3" w:rsidRPr="00947AAB" w:rsidRDefault="004416E3" w:rsidP="009D1F0C">
            <w:pPr>
              <w:pStyle w:val="Tabletext"/>
              <w:spacing w:before="0" w:after="0"/>
            </w:pPr>
            <w:r w:rsidRPr="00947AAB">
              <w:t>CAC and Off-Channel CAC detection probability (Note 2)</w:t>
            </w:r>
          </w:p>
        </w:tc>
        <w:tc>
          <w:tcPr>
            <w:tcW w:w="4536" w:type="dxa"/>
          </w:tcPr>
          <w:p w:rsidR="004416E3" w:rsidRPr="0007012F" w:rsidRDefault="004416E3" w:rsidP="009D1F0C">
            <w:pPr>
              <w:pStyle w:val="Tabletext"/>
              <w:spacing w:before="0" w:after="0"/>
              <w:jc w:val="center"/>
            </w:pPr>
            <w:r w:rsidRPr="0007012F">
              <w:t>99.99%</w:t>
            </w:r>
          </w:p>
        </w:tc>
      </w:tr>
      <w:tr w:rsidR="004416E3" w:rsidRPr="00947AAB" w:rsidTr="009D1F0C">
        <w:trPr>
          <w:trHeight w:val="170"/>
        </w:trPr>
        <w:tc>
          <w:tcPr>
            <w:tcW w:w="4957" w:type="dxa"/>
          </w:tcPr>
          <w:p w:rsidR="004416E3" w:rsidRPr="00947AAB" w:rsidRDefault="004416E3" w:rsidP="009D1F0C">
            <w:pPr>
              <w:pStyle w:val="Tabletext"/>
              <w:spacing w:before="0" w:after="0"/>
            </w:pPr>
            <w:r w:rsidRPr="00947AAB">
              <w:t>In-service monitoring detection probability</w:t>
            </w:r>
          </w:p>
        </w:tc>
        <w:tc>
          <w:tcPr>
            <w:tcW w:w="4536" w:type="dxa"/>
          </w:tcPr>
          <w:p w:rsidR="004416E3" w:rsidRPr="0007012F" w:rsidRDefault="004416E3" w:rsidP="009D1F0C">
            <w:pPr>
              <w:pStyle w:val="Tabletext"/>
              <w:spacing w:before="0" w:after="0"/>
              <w:jc w:val="center"/>
            </w:pPr>
            <w:r w:rsidRPr="0007012F">
              <w:t>60%</w:t>
            </w:r>
          </w:p>
        </w:tc>
      </w:tr>
      <w:tr w:rsidR="004416E3" w:rsidRPr="00947AAB" w:rsidTr="009D1F0C">
        <w:trPr>
          <w:trHeight w:val="170"/>
        </w:trPr>
        <w:tc>
          <w:tcPr>
            <w:tcW w:w="4957" w:type="dxa"/>
          </w:tcPr>
          <w:p w:rsidR="004416E3" w:rsidRPr="00947AAB" w:rsidRDefault="004416E3" w:rsidP="009D1F0C">
            <w:pPr>
              <w:pStyle w:val="Tabletext"/>
              <w:spacing w:before="0" w:after="0"/>
            </w:pPr>
            <w:r w:rsidRPr="00947AAB">
              <w:t>CAC for slave devices</w:t>
            </w:r>
            <w:r w:rsidR="009D1F0C">
              <w:t xml:space="preserve"> with power above 200 </w:t>
            </w:r>
            <w:proofErr w:type="spellStart"/>
            <w:r w:rsidR="009D1F0C">
              <w:t>mW</w:t>
            </w:r>
            <w:proofErr w:type="spellEnd"/>
            <w:r w:rsidR="009D1F0C">
              <w:t xml:space="preserve"> (after </w:t>
            </w:r>
            <w:r w:rsidRPr="00947AAB">
              <w:t>initial detection by In-service)</w:t>
            </w:r>
          </w:p>
        </w:tc>
        <w:tc>
          <w:tcPr>
            <w:tcW w:w="4536" w:type="dxa"/>
          </w:tcPr>
          <w:p w:rsidR="004416E3" w:rsidRPr="0007012F" w:rsidRDefault="004416E3" w:rsidP="009D1F0C">
            <w:pPr>
              <w:pStyle w:val="Tabletext"/>
              <w:spacing w:before="0" w:after="0"/>
              <w:jc w:val="center"/>
            </w:pPr>
            <w:r w:rsidRPr="0007012F">
              <w:t>Yes</w:t>
            </w:r>
          </w:p>
        </w:tc>
      </w:tr>
      <w:tr w:rsidR="004416E3" w:rsidRPr="00947AAB" w:rsidTr="009D1F0C">
        <w:trPr>
          <w:trHeight w:val="170"/>
        </w:trPr>
        <w:tc>
          <w:tcPr>
            <w:tcW w:w="4957" w:type="dxa"/>
          </w:tcPr>
          <w:p w:rsidR="004416E3" w:rsidRPr="00947AAB" w:rsidRDefault="004416E3" w:rsidP="009D1F0C">
            <w:pPr>
              <w:pStyle w:val="Tabletext"/>
              <w:spacing w:before="0" w:after="0"/>
            </w:pPr>
            <w:r w:rsidRPr="00947AAB">
              <w:t>Detection Threshold</w:t>
            </w:r>
          </w:p>
        </w:tc>
        <w:tc>
          <w:tcPr>
            <w:tcW w:w="4536" w:type="dxa"/>
          </w:tcPr>
          <w:p w:rsidR="004416E3" w:rsidRPr="0007012F" w:rsidRDefault="004416E3" w:rsidP="009D1F0C">
            <w:pPr>
              <w:pStyle w:val="Tabletext"/>
              <w:spacing w:before="0" w:after="0"/>
              <w:jc w:val="center"/>
            </w:pPr>
            <w:r w:rsidRPr="0007012F">
              <w:t>-62 +10 -EIRP Spectral Density (</w:t>
            </w:r>
            <w:proofErr w:type="spellStart"/>
            <w:r w:rsidRPr="0007012F">
              <w:t>dBm</w:t>
            </w:r>
            <w:proofErr w:type="spellEnd"/>
            <w:r w:rsidRPr="0007012F">
              <w:t>/MHz) + G (</w:t>
            </w:r>
            <w:proofErr w:type="spellStart"/>
            <w:r w:rsidRPr="0007012F">
              <w:t>dBi</w:t>
            </w:r>
            <w:proofErr w:type="spellEnd"/>
            <w:r w:rsidRPr="0007012F">
              <w:rPr>
                <w:iCs/>
              </w:rPr>
              <w:t>), however the DFS threshold level shall not be lower than -</w:t>
            </w:r>
            <w:r>
              <w:rPr>
                <w:iCs/>
              </w:rPr>
              <w:t xml:space="preserve">64 </w:t>
            </w:r>
            <w:proofErr w:type="spellStart"/>
            <w:r>
              <w:rPr>
                <w:iCs/>
              </w:rPr>
              <w:t>dBm</w:t>
            </w:r>
            <w:proofErr w:type="spellEnd"/>
            <w:r>
              <w:rPr>
                <w:iCs/>
              </w:rPr>
              <w:t xml:space="preserve"> assuming a 0 </w:t>
            </w:r>
            <w:proofErr w:type="spellStart"/>
            <w:r>
              <w:rPr>
                <w:iCs/>
              </w:rPr>
              <w:t>dBi</w:t>
            </w:r>
            <w:proofErr w:type="spellEnd"/>
            <w:r>
              <w:rPr>
                <w:iCs/>
              </w:rPr>
              <w:t xml:space="preserve"> receive</w:t>
            </w:r>
            <w:r>
              <w:rPr>
                <w:iCs/>
              </w:rPr>
              <w:br/>
            </w:r>
            <w:r w:rsidRPr="0007012F">
              <w:rPr>
                <w:iCs/>
              </w:rPr>
              <w:t>antenna gain</w:t>
            </w:r>
          </w:p>
        </w:tc>
      </w:tr>
      <w:tr w:rsidR="004416E3" w:rsidRPr="00947AAB" w:rsidTr="009D1F0C">
        <w:trPr>
          <w:trHeight w:val="170"/>
        </w:trPr>
        <w:tc>
          <w:tcPr>
            <w:tcW w:w="4957" w:type="dxa"/>
          </w:tcPr>
          <w:p w:rsidR="004416E3" w:rsidRPr="00947AAB" w:rsidRDefault="004416E3" w:rsidP="009D1F0C">
            <w:pPr>
              <w:pStyle w:val="Tabletext"/>
              <w:spacing w:before="0" w:after="0"/>
            </w:pPr>
            <w:r w:rsidRPr="00947AAB">
              <w:t>Channel Move time</w:t>
            </w:r>
          </w:p>
        </w:tc>
        <w:tc>
          <w:tcPr>
            <w:tcW w:w="4536" w:type="dxa"/>
          </w:tcPr>
          <w:p w:rsidR="004416E3" w:rsidRPr="0007012F" w:rsidRDefault="004416E3" w:rsidP="009D1F0C">
            <w:pPr>
              <w:pStyle w:val="Tabletext"/>
              <w:spacing w:before="0" w:after="0"/>
              <w:jc w:val="center"/>
            </w:pPr>
            <w:r w:rsidRPr="0007012F">
              <w:t>10s</w:t>
            </w:r>
          </w:p>
        </w:tc>
      </w:tr>
      <w:tr w:rsidR="004416E3" w:rsidRPr="00947AAB" w:rsidTr="009D1F0C">
        <w:trPr>
          <w:trHeight w:val="170"/>
        </w:trPr>
        <w:tc>
          <w:tcPr>
            <w:tcW w:w="4957" w:type="dxa"/>
          </w:tcPr>
          <w:p w:rsidR="004416E3" w:rsidRPr="00947AAB" w:rsidRDefault="004416E3" w:rsidP="009D1F0C">
            <w:pPr>
              <w:pStyle w:val="Tabletext"/>
              <w:spacing w:before="0" w:after="0"/>
            </w:pPr>
            <w:r w:rsidRPr="00947AAB">
              <w:t>Channel closing time</w:t>
            </w:r>
          </w:p>
        </w:tc>
        <w:tc>
          <w:tcPr>
            <w:tcW w:w="4536" w:type="dxa"/>
          </w:tcPr>
          <w:p w:rsidR="004416E3" w:rsidRPr="0007012F" w:rsidRDefault="004416E3" w:rsidP="009D1F0C">
            <w:pPr>
              <w:pStyle w:val="Tabletext"/>
              <w:spacing w:before="0" w:after="0"/>
              <w:jc w:val="center"/>
            </w:pPr>
            <w:r w:rsidRPr="0007012F">
              <w:t>1s</w:t>
            </w:r>
          </w:p>
        </w:tc>
      </w:tr>
      <w:tr w:rsidR="004416E3" w:rsidRPr="00947AAB" w:rsidTr="009D1F0C">
        <w:trPr>
          <w:trHeight w:val="170"/>
        </w:trPr>
        <w:tc>
          <w:tcPr>
            <w:tcW w:w="4957" w:type="dxa"/>
          </w:tcPr>
          <w:p w:rsidR="004416E3" w:rsidRPr="00947AAB" w:rsidRDefault="004416E3" w:rsidP="009D1F0C">
            <w:pPr>
              <w:pStyle w:val="Tabletext"/>
              <w:spacing w:before="0" w:after="0"/>
            </w:pPr>
            <w:r w:rsidRPr="00947AAB">
              <w:t>Non-occupancy period</w:t>
            </w:r>
          </w:p>
        </w:tc>
        <w:tc>
          <w:tcPr>
            <w:tcW w:w="4536" w:type="dxa"/>
          </w:tcPr>
          <w:p w:rsidR="004416E3" w:rsidRPr="0007012F" w:rsidRDefault="004416E3" w:rsidP="009D1F0C">
            <w:pPr>
              <w:pStyle w:val="Tabletext"/>
              <w:spacing w:before="0" w:after="0"/>
              <w:jc w:val="center"/>
            </w:pPr>
            <w:r w:rsidRPr="0007012F">
              <w:t>30 minutes</w:t>
            </w:r>
          </w:p>
        </w:tc>
      </w:tr>
      <w:tr w:rsidR="004416E3" w:rsidRPr="00947AAB" w:rsidTr="009D1F0C">
        <w:trPr>
          <w:trHeight w:val="170"/>
        </w:trPr>
        <w:tc>
          <w:tcPr>
            <w:tcW w:w="4957" w:type="dxa"/>
          </w:tcPr>
          <w:p w:rsidR="004416E3" w:rsidRPr="00947AAB" w:rsidRDefault="004416E3" w:rsidP="009D1F0C">
            <w:pPr>
              <w:pStyle w:val="Tabletext"/>
              <w:spacing w:before="0" w:after="0"/>
            </w:pPr>
            <w:r w:rsidRPr="00947AAB">
              <w:t>Possibility to exclude 5</w:t>
            </w:r>
            <w:r>
              <w:t> 600</w:t>
            </w:r>
            <w:r>
              <w:noBreakHyphen/>
            </w:r>
            <w:r w:rsidRPr="00947AAB">
              <w:t>5</w:t>
            </w:r>
            <w:r>
              <w:t> 650 </w:t>
            </w:r>
            <w:r w:rsidRPr="00947AAB">
              <w:t>MHz band from the channel plan or to exclude these channels from the list of  usable channels</w:t>
            </w:r>
          </w:p>
        </w:tc>
        <w:tc>
          <w:tcPr>
            <w:tcW w:w="4536" w:type="dxa"/>
          </w:tcPr>
          <w:p w:rsidR="004416E3" w:rsidRPr="0007012F" w:rsidRDefault="004416E3" w:rsidP="009D1F0C">
            <w:pPr>
              <w:pStyle w:val="Tabletext"/>
              <w:spacing w:before="0" w:after="0"/>
              <w:jc w:val="center"/>
            </w:pPr>
            <w:r w:rsidRPr="0007012F">
              <w:t>Yes</w:t>
            </w:r>
          </w:p>
        </w:tc>
      </w:tr>
      <w:tr w:rsidR="004416E3" w:rsidRPr="00947AAB" w:rsidTr="009D1F0C">
        <w:tblPrEx>
          <w:tblLook w:val="04A0" w:firstRow="1" w:lastRow="0" w:firstColumn="1" w:lastColumn="0" w:noHBand="0" w:noVBand="1"/>
        </w:tblPrEx>
        <w:trPr>
          <w:trHeight w:val="170"/>
        </w:trPr>
        <w:tc>
          <w:tcPr>
            <w:tcW w:w="4957" w:type="dxa"/>
          </w:tcPr>
          <w:p w:rsidR="004416E3" w:rsidRPr="00947AAB" w:rsidRDefault="004416E3" w:rsidP="009D1F0C">
            <w:pPr>
              <w:pStyle w:val="Tabletext"/>
              <w:spacing w:before="0" w:after="0"/>
            </w:pPr>
            <w:r w:rsidRPr="00947AAB">
              <w:t>Requirement that none of the DFS related settings are accessible to the end</w:t>
            </w:r>
            <w:r w:rsidRPr="00947AAB">
              <w:noBreakHyphen/>
              <w:t>user</w:t>
            </w:r>
          </w:p>
        </w:tc>
        <w:tc>
          <w:tcPr>
            <w:tcW w:w="4536" w:type="dxa"/>
          </w:tcPr>
          <w:p w:rsidR="004416E3" w:rsidRPr="0007012F" w:rsidRDefault="004416E3" w:rsidP="009D1F0C">
            <w:pPr>
              <w:pStyle w:val="Tabletext"/>
              <w:spacing w:before="0" w:after="0"/>
              <w:jc w:val="center"/>
            </w:pPr>
            <w:r w:rsidRPr="0007012F">
              <w:t>Yes</w:t>
            </w:r>
          </w:p>
        </w:tc>
      </w:tr>
    </w:tbl>
    <w:p w:rsidR="00004A6B" w:rsidRPr="008E70AA" w:rsidRDefault="00004A6B" w:rsidP="00004A6B">
      <w:pPr>
        <w:rPr>
          <w:lang w:val="en-US"/>
        </w:rPr>
      </w:pPr>
    </w:p>
    <w:p w:rsidR="00D94710" w:rsidRPr="00033FC2" w:rsidRDefault="00D94710" w:rsidP="00B32C52">
      <w:pPr>
        <w:pStyle w:val="Heading2"/>
        <w:keepNext w:val="0"/>
        <w:keepLines w:val="0"/>
        <w:rPr>
          <w:shd w:val="clear" w:color="auto" w:fill="FFFFFF"/>
          <w:lang w:val="en-US"/>
        </w:rPr>
      </w:pPr>
      <w:r w:rsidRPr="00033FC2">
        <w:rPr>
          <w:shd w:val="clear" w:color="auto" w:fill="FFFFFF"/>
          <w:lang w:val="en-US"/>
        </w:rPr>
        <w:t>5.5</w:t>
      </w:r>
      <w:r w:rsidRPr="00033FC2">
        <w:rPr>
          <w:shd w:val="clear" w:color="auto" w:fill="FFFFFF"/>
          <w:lang w:val="en-US"/>
        </w:rPr>
        <w:tab/>
        <w:t xml:space="preserve">Sharing and compatibility of </w:t>
      </w:r>
      <w:proofErr w:type="spellStart"/>
      <w:r w:rsidRPr="00033FC2">
        <w:rPr>
          <w:shd w:val="clear" w:color="auto" w:fill="FFFFFF"/>
          <w:lang w:val="en-US"/>
        </w:rPr>
        <w:t>Radionavigation</w:t>
      </w:r>
      <w:proofErr w:type="spellEnd"/>
      <w:r w:rsidRPr="00033FC2">
        <w:rPr>
          <w:shd w:val="clear" w:color="auto" w:fill="FFFFFF"/>
          <w:lang w:val="en-US"/>
        </w:rPr>
        <w:t xml:space="preserve"> versus WAS/RLAN in the 5</w:t>
      </w:r>
      <w:r w:rsidR="00B32C52">
        <w:rPr>
          <w:shd w:val="clear" w:color="auto" w:fill="FFFFFF"/>
          <w:lang w:val="en-US"/>
        </w:rPr>
        <w:t> </w:t>
      </w:r>
      <w:r w:rsidRPr="00033FC2">
        <w:rPr>
          <w:shd w:val="clear" w:color="auto" w:fill="FFFFFF"/>
          <w:lang w:val="en-US"/>
        </w:rPr>
        <w:t>460</w:t>
      </w:r>
      <w:r w:rsidR="00B32C52">
        <w:rPr>
          <w:shd w:val="clear" w:color="auto" w:fill="FFFFFF"/>
          <w:lang w:val="en-US"/>
        </w:rPr>
        <w:noBreakHyphen/>
      </w:r>
      <w:r w:rsidRPr="00033FC2">
        <w:rPr>
          <w:shd w:val="clear" w:color="auto" w:fill="FFFFFF"/>
          <w:lang w:val="en-US"/>
        </w:rPr>
        <w:t>5</w:t>
      </w:r>
      <w:r w:rsidR="00B32C52">
        <w:rPr>
          <w:shd w:val="clear" w:color="auto" w:fill="FFFFFF"/>
          <w:lang w:val="en-US"/>
        </w:rPr>
        <w:t> </w:t>
      </w:r>
      <w:r w:rsidRPr="00033FC2">
        <w:rPr>
          <w:shd w:val="clear" w:color="auto" w:fill="FFFFFF"/>
          <w:lang w:val="en-US"/>
        </w:rPr>
        <w:t>470 MHz</w:t>
      </w:r>
    </w:p>
    <w:p w:rsidR="00004A6B" w:rsidRPr="008E70AA" w:rsidRDefault="00004A6B" w:rsidP="00004A6B">
      <w:pPr>
        <w:pStyle w:val="Heading3"/>
        <w:rPr>
          <w:lang w:val="en-US"/>
        </w:rPr>
      </w:pPr>
      <w:r w:rsidRPr="008E70AA">
        <w:rPr>
          <w:lang w:val="en-US"/>
        </w:rPr>
        <w:t>5.</w:t>
      </w:r>
      <w:r>
        <w:rPr>
          <w:lang w:val="en-US"/>
        </w:rPr>
        <w:t>5</w:t>
      </w:r>
      <w:r w:rsidRPr="008E70AA">
        <w:rPr>
          <w:lang w:val="en-US"/>
        </w:rPr>
        <w:t>.1</w:t>
      </w:r>
      <w:r w:rsidRPr="008E70AA">
        <w:rPr>
          <w:lang w:val="en-US"/>
        </w:rPr>
        <w:tab/>
        <w:t>Sharing and compatibility studies without RLAN mitigation techniques</w:t>
      </w:r>
    </w:p>
    <w:p w:rsidR="001C37E4" w:rsidRDefault="001C37E4" w:rsidP="001C37E4">
      <w:pPr>
        <w:rPr>
          <w:lang w:val="en-US" w:eastAsia="zh-CN"/>
        </w:rPr>
      </w:pPr>
      <w:r>
        <w:rPr>
          <w:rFonts w:hint="eastAsia"/>
          <w:lang w:val="en-US" w:eastAsia="zh-CN"/>
        </w:rPr>
        <w:t>[</w:t>
      </w:r>
      <w:r>
        <w:rPr>
          <w:lang w:val="en-US" w:eastAsia="zh-CN"/>
        </w:rPr>
        <w:t>RUS]</w:t>
      </w:r>
    </w:p>
    <w:p w:rsidR="0050702D" w:rsidRPr="007B4F03" w:rsidRDefault="0050702D" w:rsidP="0050702D">
      <w:pPr>
        <w:rPr>
          <w:szCs w:val="24"/>
          <w:lang w:val="en-US"/>
        </w:rPr>
      </w:pPr>
      <w:r w:rsidRPr="007B4F03">
        <w:rPr>
          <w:lang w:val="en-US"/>
        </w:rPr>
        <w:t xml:space="preserve">In accordance with Recommendation ITU-R </w:t>
      </w:r>
      <w:r w:rsidRPr="00125F55">
        <w:rPr>
          <w:lang w:val="en-US"/>
        </w:rPr>
        <w:t>1638-1</w:t>
      </w:r>
      <w:r w:rsidRPr="007B4F03">
        <w:rPr>
          <w:lang w:val="en-US"/>
        </w:rPr>
        <w:t xml:space="preserve"> two types of ground-based navigation radars: Radar 10 and Radar 10A operate in this frequency band. The technical characteristics and protection criteria are given in Table 4.2. For the specified Radars the required protection distances were estimated in line with interference scenario shown in Figure 5.2. </w:t>
      </w:r>
      <w:r w:rsidRPr="007B4F03">
        <w:rPr>
          <w:szCs w:val="24"/>
          <w:lang w:val="en-US"/>
        </w:rPr>
        <w:t xml:space="preserve">With this a propagation model, presented in Recommendation ITU-R Р.452 was used for estimation. The estimation assumed the height of RLAN transmitters to be 14 m, 20m and 26 m. Estimation was also conducted assuming multisource interference caused by three simultaneously operating RLAN transmitters deployed in a single building at height of 14 m, 20 m and 26 m. Propagation loss in walls were considered using expression (6). Fading in walls was assumed as 20 </w:t>
      </w:r>
      <w:proofErr w:type="spellStart"/>
      <w:r w:rsidRPr="007B4F03">
        <w:rPr>
          <w:szCs w:val="24"/>
          <w:lang w:val="en-US"/>
        </w:rPr>
        <w:t>dB.</w:t>
      </w:r>
      <w:proofErr w:type="spellEnd"/>
      <w:r w:rsidRPr="007B4F03">
        <w:rPr>
          <w:szCs w:val="24"/>
          <w:lang w:val="en-US"/>
        </w:rPr>
        <w:t xml:space="preserve"> The assumed radar antenna height above the ground level was 20 m. Multi-source interference was taken into account using equation (5).</w:t>
      </w:r>
    </w:p>
    <w:p w:rsidR="0050702D" w:rsidRPr="007B4F03" w:rsidRDefault="0050702D" w:rsidP="00125F55">
      <w:pPr>
        <w:rPr>
          <w:szCs w:val="24"/>
          <w:lang w:val="en-US"/>
        </w:rPr>
      </w:pPr>
      <w:r w:rsidRPr="007B4F03">
        <w:rPr>
          <w:szCs w:val="24"/>
          <w:lang w:val="en-US"/>
        </w:rPr>
        <w:t xml:space="preserve">Table 5.13 presents minimum estimated separation distances required for protection of ground-based </w:t>
      </w:r>
      <w:proofErr w:type="spellStart"/>
      <w:r w:rsidRPr="007B4F03">
        <w:rPr>
          <w:szCs w:val="24"/>
          <w:lang w:val="en-US"/>
        </w:rPr>
        <w:t>radionavigation</w:t>
      </w:r>
      <w:proofErr w:type="spellEnd"/>
      <w:r w:rsidRPr="007B4F03">
        <w:rPr>
          <w:szCs w:val="24"/>
          <w:lang w:val="en-US"/>
        </w:rPr>
        <w:t xml:space="preserve"> radars from a single-source interference caused by outdoor RLAN transmitters. Table 5.13 also contains estimation results for a case of multiple interference caused by three simultaneously operating outdoor RLAN transmitters deployed out of a single building. Estimations were conducted for two modes of RLAN operation.</w:t>
      </w:r>
    </w:p>
    <w:p w:rsidR="0050702D" w:rsidRPr="00125F55" w:rsidRDefault="0050702D" w:rsidP="0050702D">
      <w:pPr>
        <w:pStyle w:val="TableNo"/>
        <w:rPr>
          <w:lang w:val="en-US"/>
        </w:rPr>
      </w:pPr>
      <w:r w:rsidRPr="00125F55">
        <w:rPr>
          <w:lang w:val="en-US"/>
        </w:rPr>
        <w:t>TABLE 5.13</w:t>
      </w:r>
    </w:p>
    <w:p w:rsidR="0050702D" w:rsidRPr="00125F55" w:rsidRDefault="0050702D" w:rsidP="0050702D">
      <w:pPr>
        <w:pStyle w:val="Tabletitle"/>
        <w:rPr>
          <w:lang w:val="en-US"/>
        </w:rPr>
      </w:pPr>
      <w:r w:rsidRPr="007B4F03">
        <w:rPr>
          <w:lang w:val="en-US"/>
        </w:rPr>
        <w:t xml:space="preserve">Separation distances (km) required for protecting ground-based </w:t>
      </w:r>
      <w:proofErr w:type="spellStart"/>
      <w:r w:rsidRPr="007B4F03">
        <w:rPr>
          <w:lang w:val="en-US"/>
        </w:rPr>
        <w:t>radionavigation</w:t>
      </w:r>
      <w:proofErr w:type="spellEnd"/>
      <w:r w:rsidRPr="007B4F03">
        <w:rPr>
          <w:lang w:val="en-US"/>
        </w:rPr>
        <w:t xml:space="preserve"> radars </w:t>
      </w:r>
      <w:r w:rsidR="00F100D8">
        <w:rPr>
          <w:lang w:val="en-US"/>
        </w:rPr>
        <w:br/>
      </w:r>
      <w:r w:rsidRPr="007B4F03">
        <w:rPr>
          <w:lang w:val="en-US"/>
        </w:rPr>
        <w:t xml:space="preserve">from outdoor deployed RLANs in the frequency band </w:t>
      </w:r>
      <w:r w:rsidRPr="00125F55">
        <w:rPr>
          <w:lang w:val="en-US"/>
        </w:rPr>
        <w:t>5</w:t>
      </w:r>
      <w:r w:rsidR="009D1F0C">
        <w:rPr>
          <w:lang w:val="en-US"/>
        </w:rPr>
        <w:t xml:space="preserve"> </w:t>
      </w:r>
      <w:r w:rsidRPr="00125F55">
        <w:rPr>
          <w:lang w:val="en-US"/>
        </w:rPr>
        <w:t>460-5</w:t>
      </w:r>
      <w:r w:rsidR="009D1F0C">
        <w:rPr>
          <w:lang w:val="en-US"/>
        </w:rPr>
        <w:t xml:space="preserve"> </w:t>
      </w:r>
      <w:r w:rsidRPr="00125F55">
        <w:rPr>
          <w:lang w:val="en-US"/>
        </w:rPr>
        <w:t xml:space="preserve">470 </w:t>
      </w:r>
      <w:r w:rsidRPr="007B4F03">
        <w:rPr>
          <w:lang w:val="en-US"/>
        </w:rPr>
        <w:t xml:space="preserve">MHz </w:t>
      </w:r>
    </w:p>
    <w:tbl>
      <w:tblPr>
        <w:tblW w:w="5000" w:type="pct"/>
        <w:jc w:val="center"/>
        <w:tblLayout w:type="fixed"/>
        <w:tblCellMar>
          <w:left w:w="28" w:type="dxa"/>
          <w:right w:w="0" w:type="dxa"/>
        </w:tblCellMar>
        <w:tblLook w:val="04A0" w:firstRow="1" w:lastRow="0" w:firstColumn="1" w:lastColumn="0" w:noHBand="0" w:noVBand="1"/>
      </w:tblPr>
      <w:tblGrid>
        <w:gridCol w:w="2587"/>
        <w:gridCol w:w="742"/>
        <w:gridCol w:w="892"/>
        <w:gridCol w:w="891"/>
        <w:gridCol w:w="892"/>
        <w:gridCol w:w="891"/>
        <w:gridCol w:w="892"/>
        <w:gridCol w:w="891"/>
        <w:gridCol w:w="944"/>
        <w:gridCol w:w="7"/>
      </w:tblGrid>
      <w:tr w:rsidR="0050702D" w:rsidRPr="007B4F03" w:rsidTr="00686B3C">
        <w:trPr>
          <w:trHeight w:val="481"/>
          <w:jc w:val="center"/>
        </w:trPr>
        <w:tc>
          <w:tcPr>
            <w:tcW w:w="2592"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hideMark/>
          </w:tcPr>
          <w:p w:rsidR="0050702D" w:rsidRPr="007B4F03" w:rsidRDefault="0050702D" w:rsidP="00686B3C">
            <w:pPr>
              <w:pStyle w:val="Tablehead"/>
              <w:rPr>
                <w:lang w:val="en-US" w:eastAsia="ru-RU"/>
              </w:rPr>
            </w:pPr>
            <w:r w:rsidRPr="007B4F03">
              <w:rPr>
                <w:lang w:val="en-US" w:eastAsia="ru-RU"/>
              </w:rPr>
              <w:t>RLAN bandwidth</w:t>
            </w:r>
          </w:p>
        </w:tc>
        <w:tc>
          <w:tcPr>
            <w:tcW w:w="3424" w:type="dxa"/>
            <w:gridSpan w:val="4"/>
            <w:tcBorders>
              <w:top w:val="single" w:sz="4" w:space="0" w:color="auto"/>
              <w:left w:val="nil"/>
              <w:bottom w:val="single" w:sz="4" w:space="0" w:color="auto"/>
              <w:right w:val="single" w:sz="4" w:space="0" w:color="auto"/>
            </w:tcBorders>
            <w:vAlign w:val="center"/>
          </w:tcPr>
          <w:p w:rsidR="0050702D" w:rsidRPr="007B4F03" w:rsidRDefault="0050702D" w:rsidP="00686B3C">
            <w:pPr>
              <w:pStyle w:val="Tablehead"/>
              <w:rPr>
                <w:lang w:val="en-US" w:eastAsia="ru-RU"/>
              </w:rPr>
            </w:pPr>
            <w:r w:rsidRPr="007B4F03">
              <w:rPr>
                <w:lang w:val="en-US" w:eastAsia="ru-RU"/>
              </w:rPr>
              <w:t>20 MHz</w:t>
            </w:r>
          </w:p>
        </w:tc>
        <w:tc>
          <w:tcPr>
            <w:tcW w:w="3633" w:type="dxa"/>
            <w:gridSpan w:val="5"/>
            <w:tcBorders>
              <w:top w:val="single" w:sz="4" w:space="0" w:color="auto"/>
              <w:left w:val="nil"/>
              <w:bottom w:val="single" w:sz="4" w:space="0" w:color="auto"/>
              <w:right w:val="single" w:sz="4" w:space="0" w:color="auto"/>
            </w:tcBorders>
            <w:shd w:val="clear" w:color="auto" w:fill="auto"/>
            <w:noWrap/>
            <w:vAlign w:val="center"/>
            <w:hideMark/>
          </w:tcPr>
          <w:p w:rsidR="0050702D" w:rsidRPr="007B4F03" w:rsidRDefault="0050702D" w:rsidP="00686B3C">
            <w:pPr>
              <w:pStyle w:val="Tablehead"/>
              <w:rPr>
                <w:lang w:val="en-US" w:eastAsia="ru-RU"/>
              </w:rPr>
            </w:pPr>
            <w:r w:rsidRPr="007B4F03">
              <w:rPr>
                <w:lang w:val="en-US" w:eastAsia="ru-RU"/>
              </w:rPr>
              <w:t>160 MHz</w:t>
            </w:r>
          </w:p>
        </w:tc>
      </w:tr>
      <w:tr w:rsidR="0050702D" w:rsidRPr="007B4F03" w:rsidTr="00686B3C">
        <w:trPr>
          <w:gridAfter w:val="1"/>
          <w:wAfter w:w="7" w:type="dxa"/>
          <w:trHeight w:val="700"/>
          <w:jc w:val="center"/>
        </w:trPr>
        <w:tc>
          <w:tcPr>
            <w:tcW w:w="2592" w:type="dxa"/>
            <w:tcBorders>
              <w:top w:val="nil"/>
              <w:left w:val="single" w:sz="4" w:space="0" w:color="auto"/>
              <w:bottom w:val="single" w:sz="4" w:space="0" w:color="auto"/>
              <w:right w:val="single" w:sz="4" w:space="0" w:color="auto"/>
            </w:tcBorders>
            <w:shd w:val="clear" w:color="auto" w:fill="auto"/>
            <w:vAlign w:val="center"/>
            <w:hideMark/>
          </w:tcPr>
          <w:p w:rsidR="0050702D" w:rsidRPr="007B4F03" w:rsidRDefault="0050702D" w:rsidP="00686B3C">
            <w:pPr>
              <w:pStyle w:val="Tablehead"/>
              <w:rPr>
                <w:lang w:val="en-US" w:eastAsia="ru-RU"/>
              </w:rPr>
            </w:pPr>
            <w:r w:rsidRPr="007B4F03">
              <w:rPr>
                <w:lang w:val="en-US" w:eastAsia="ru-RU"/>
              </w:rPr>
              <w:t>RLAN transmitter height, m</w:t>
            </w:r>
          </w:p>
        </w:tc>
        <w:tc>
          <w:tcPr>
            <w:tcW w:w="743" w:type="dxa"/>
            <w:tcBorders>
              <w:top w:val="nil"/>
              <w:left w:val="single" w:sz="4" w:space="0" w:color="auto"/>
              <w:bottom w:val="single" w:sz="4" w:space="0" w:color="auto"/>
              <w:right w:val="single" w:sz="4" w:space="0" w:color="auto"/>
            </w:tcBorders>
            <w:shd w:val="clear" w:color="auto" w:fill="auto"/>
            <w:noWrap/>
            <w:vAlign w:val="center"/>
            <w:hideMark/>
          </w:tcPr>
          <w:p w:rsidR="0050702D" w:rsidRPr="007B4F03" w:rsidRDefault="0050702D" w:rsidP="00686B3C">
            <w:pPr>
              <w:pStyle w:val="Tablehead"/>
              <w:rPr>
                <w:lang w:val="en-US" w:eastAsia="ru-RU"/>
              </w:rPr>
            </w:pPr>
            <w:r w:rsidRPr="007B4F03">
              <w:rPr>
                <w:lang w:val="en-US" w:eastAsia="ru-RU"/>
              </w:rPr>
              <w:t>14</w:t>
            </w:r>
          </w:p>
        </w:tc>
        <w:tc>
          <w:tcPr>
            <w:tcW w:w="894" w:type="dxa"/>
            <w:tcBorders>
              <w:top w:val="nil"/>
              <w:left w:val="nil"/>
              <w:bottom w:val="single" w:sz="4" w:space="0" w:color="auto"/>
              <w:right w:val="single" w:sz="4" w:space="0" w:color="auto"/>
            </w:tcBorders>
            <w:shd w:val="clear" w:color="auto" w:fill="auto"/>
            <w:noWrap/>
            <w:vAlign w:val="center"/>
            <w:hideMark/>
          </w:tcPr>
          <w:p w:rsidR="0050702D" w:rsidRPr="007B4F03" w:rsidRDefault="0050702D" w:rsidP="00686B3C">
            <w:pPr>
              <w:pStyle w:val="Tablehead"/>
              <w:rPr>
                <w:lang w:val="en-US" w:eastAsia="ru-RU"/>
              </w:rPr>
            </w:pPr>
            <w:r w:rsidRPr="007B4F03">
              <w:rPr>
                <w:lang w:val="en-US" w:eastAsia="ru-RU"/>
              </w:rPr>
              <w:t>20</w:t>
            </w:r>
          </w:p>
        </w:tc>
        <w:tc>
          <w:tcPr>
            <w:tcW w:w="893" w:type="dxa"/>
            <w:tcBorders>
              <w:top w:val="nil"/>
              <w:left w:val="nil"/>
              <w:bottom w:val="single" w:sz="4" w:space="0" w:color="auto"/>
              <w:right w:val="single" w:sz="4" w:space="0" w:color="auto"/>
            </w:tcBorders>
            <w:shd w:val="clear" w:color="auto" w:fill="auto"/>
            <w:noWrap/>
            <w:vAlign w:val="center"/>
            <w:hideMark/>
          </w:tcPr>
          <w:p w:rsidR="0050702D" w:rsidRPr="007B4F03" w:rsidRDefault="0050702D" w:rsidP="00686B3C">
            <w:pPr>
              <w:pStyle w:val="Tablehead"/>
              <w:rPr>
                <w:lang w:val="en-US" w:eastAsia="ru-RU"/>
              </w:rPr>
            </w:pPr>
            <w:r w:rsidRPr="007B4F03">
              <w:rPr>
                <w:lang w:val="en-US" w:eastAsia="ru-RU"/>
              </w:rPr>
              <w:t>26</w:t>
            </w:r>
          </w:p>
        </w:tc>
        <w:tc>
          <w:tcPr>
            <w:tcW w:w="894" w:type="dxa"/>
            <w:tcBorders>
              <w:top w:val="nil"/>
              <w:left w:val="nil"/>
              <w:bottom w:val="single" w:sz="4" w:space="0" w:color="auto"/>
              <w:right w:val="single" w:sz="4" w:space="0" w:color="auto"/>
            </w:tcBorders>
            <w:shd w:val="clear" w:color="auto" w:fill="auto"/>
            <w:noWrap/>
            <w:vAlign w:val="center"/>
            <w:hideMark/>
          </w:tcPr>
          <w:p w:rsidR="0050702D" w:rsidRPr="007B4F03" w:rsidRDefault="0050702D" w:rsidP="00686B3C">
            <w:pPr>
              <w:pStyle w:val="Tablehead"/>
              <w:rPr>
                <w:lang w:val="en-US" w:eastAsia="ru-RU"/>
              </w:rPr>
            </w:pPr>
            <w:r w:rsidRPr="007B4F03">
              <w:rPr>
                <w:lang w:val="en-US" w:eastAsia="ru-RU"/>
              </w:rPr>
              <w:t>Σ</w:t>
            </w:r>
          </w:p>
        </w:tc>
        <w:tc>
          <w:tcPr>
            <w:tcW w:w="893" w:type="dxa"/>
            <w:tcBorders>
              <w:top w:val="nil"/>
              <w:left w:val="nil"/>
              <w:bottom w:val="single" w:sz="4" w:space="0" w:color="auto"/>
              <w:right w:val="single" w:sz="4" w:space="0" w:color="auto"/>
            </w:tcBorders>
            <w:shd w:val="clear" w:color="auto" w:fill="auto"/>
            <w:noWrap/>
            <w:vAlign w:val="center"/>
            <w:hideMark/>
          </w:tcPr>
          <w:p w:rsidR="0050702D" w:rsidRPr="007B4F03" w:rsidRDefault="0050702D" w:rsidP="00686B3C">
            <w:pPr>
              <w:pStyle w:val="Tablehead"/>
              <w:rPr>
                <w:lang w:val="en-US" w:eastAsia="ru-RU"/>
              </w:rPr>
            </w:pPr>
            <w:r w:rsidRPr="007B4F03">
              <w:rPr>
                <w:lang w:val="en-US" w:eastAsia="ru-RU"/>
              </w:rPr>
              <w:t>14</w:t>
            </w:r>
          </w:p>
        </w:tc>
        <w:tc>
          <w:tcPr>
            <w:tcW w:w="894" w:type="dxa"/>
            <w:tcBorders>
              <w:top w:val="nil"/>
              <w:left w:val="nil"/>
              <w:bottom w:val="single" w:sz="4" w:space="0" w:color="auto"/>
              <w:right w:val="single" w:sz="4" w:space="0" w:color="auto"/>
            </w:tcBorders>
            <w:shd w:val="clear" w:color="auto" w:fill="auto"/>
            <w:noWrap/>
            <w:vAlign w:val="center"/>
            <w:hideMark/>
          </w:tcPr>
          <w:p w:rsidR="0050702D" w:rsidRPr="007B4F03" w:rsidRDefault="0050702D" w:rsidP="00686B3C">
            <w:pPr>
              <w:pStyle w:val="Tablehead"/>
              <w:rPr>
                <w:lang w:val="en-US" w:eastAsia="ru-RU"/>
              </w:rPr>
            </w:pPr>
            <w:r w:rsidRPr="007B4F03">
              <w:rPr>
                <w:lang w:val="en-US" w:eastAsia="ru-RU"/>
              </w:rPr>
              <w:t>20</w:t>
            </w:r>
          </w:p>
        </w:tc>
        <w:tc>
          <w:tcPr>
            <w:tcW w:w="893" w:type="dxa"/>
            <w:tcBorders>
              <w:top w:val="nil"/>
              <w:left w:val="nil"/>
              <w:bottom w:val="single" w:sz="4" w:space="0" w:color="auto"/>
              <w:right w:val="single" w:sz="4" w:space="0" w:color="auto"/>
            </w:tcBorders>
            <w:shd w:val="clear" w:color="auto" w:fill="auto"/>
            <w:noWrap/>
            <w:vAlign w:val="center"/>
            <w:hideMark/>
          </w:tcPr>
          <w:p w:rsidR="0050702D" w:rsidRPr="007B4F03" w:rsidRDefault="0050702D" w:rsidP="00686B3C">
            <w:pPr>
              <w:pStyle w:val="Tablehead"/>
              <w:rPr>
                <w:lang w:val="en-US" w:eastAsia="ru-RU"/>
              </w:rPr>
            </w:pPr>
            <w:r w:rsidRPr="007B4F03">
              <w:rPr>
                <w:lang w:val="en-US" w:eastAsia="ru-RU"/>
              </w:rPr>
              <w:t>26</w:t>
            </w:r>
          </w:p>
        </w:tc>
        <w:tc>
          <w:tcPr>
            <w:tcW w:w="946" w:type="dxa"/>
            <w:tcBorders>
              <w:top w:val="nil"/>
              <w:left w:val="nil"/>
              <w:bottom w:val="single" w:sz="4" w:space="0" w:color="auto"/>
              <w:right w:val="single" w:sz="4" w:space="0" w:color="auto"/>
            </w:tcBorders>
            <w:shd w:val="clear" w:color="auto" w:fill="auto"/>
            <w:noWrap/>
            <w:vAlign w:val="center"/>
            <w:hideMark/>
          </w:tcPr>
          <w:p w:rsidR="0050702D" w:rsidRPr="007B4F03" w:rsidRDefault="0050702D" w:rsidP="00686B3C">
            <w:pPr>
              <w:pStyle w:val="Tablehead"/>
              <w:rPr>
                <w:lang w:val="en-US" w:eastAsia="ru-RU"/>
              </w:rPr>
            </w:pPr>
            <w:r w:rsidRPr="007B4F03">
              <w:rPr>
                <w:lang w:val="en-US" w:eastAsia="ru-RU"/>
              </w:rPr>
              <w:t>Σ</w:t>
            </w:r>
          </w:p>
        </w:tc>
      </w:tr>
      <w:tr w:rsidR="0050702D" w:rsidRPr="007B4F03" w:rsidTr="00686B3C">
        <w:trPr>
          <w:gridAfter w:val="1"/>
          <w:wAfter w:w="7" w:type="dxa"/>
          <w:trHeight w:val="20"/>
          <w:jc w:val="center"/>
        </w:trPr>
        <w:tc>
          <w:tcPr>
            <w:tcW w:w="25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702D" w:rsidRPr="007B4F03" w:rsidRDefault="0050702D" w:rsidP="00686B3C">
            <w:pPr>
              <w:pStyle w:val="Tabletext"/>
              <w:rPr>
                <w:lang w:val="en-US" w:eastAsia="ru-RU"/>
              </w:rPr>
            </w:pPr>
            <w:r w:rsidRPr="007B4F03">
              <w:rPr>
                <w:lang w:val="en-US" w:eastAsia="ru-RU"/>
              </w:rPr>
              <w:t>Radar 10</w:t>
            </w:r>
          </w:p>
        </w:tc>
        <w:tc>
          <w:tcPr>
            <w:tcW w:w="743" w:type="dxa"/>
            <w:tcBorders>
              <w:top w:val="nil"/>
              <w:left w:val="single" w:sz="4" w:space="0" w:color="auto"/>
              <w:bottom w:val="single" w:sz="4" w:space="0" w:color="auto"/>
              <w:right w:val="single" w:sz="4" w:space="0" w:color="auto"/>
            </w:tcBorders>
            <w:shd w:val="clear" w:color="auto" w:fill="auto"/>
            <w:noWrap/>
            <w:vAlign w:val="center"/>
            <w:hideMark/>
          </w:tcPr>
          <w:p w:rsidR="0050702D" w:rsidRPr="007B4F03" w:rsidRDefault="0050702D" w:rsidP="00686B3C">
            <w:pPr>
              <w:pStyle w:val="Tabletext"/>
              <w:jc w:val="center"/>
              <w:rPr>
                <w:lang w:val="en-US" w:eastAsia="ru-RU"/>
              </w:rPr>
            </w:pPr>
            <w:r w:rsidRPr="007B4F03">
              <w:rPr>
                <w:lang w:val="en-US" w:eastAsia="ru-RU"/>
              </w:rPr>
              <w:t>47</w:t>
            </w:r>
          </w:p>
        </w:tc>
        <w:tc>
          <w:tcPr>
            <w:tcW w:w="894" w:type="dxa"/>
            <w:tcBorders>
              <w:top w:val="nil"/>
              <w:left w:val="nil"/>
              <w:bottom w:val="single" w:sz="4" w:space="0" w:color="auto"/>
              <w:right w:val="single" w:sz="4" w:space="0" w:color="auto"/>
            </w:tcBorders>
            <w:shd w:val="clear" w:color="auto" w:fill="auto"/>
            <w:noWrap/>
            <w:vAlign w:val="center"/>
            <w:hideMark/>
          </w:tcPr>
          <w:p w:rsidR="0050702D" w:rsidRPr="007B4F03" w:rsidRDefault="0050702D" w:rsidP="00686B3C">
            <w:pPr>
              <w:pStyle w:val="Tabletext"/>
              <w:jc w:val="center"/>
              <w:rPr>
                <w:lang w:val="en-US" w:eastAsia="ru-RU"/>
              </w:rPr>
            </w:pPr>
            <w:r w:rsidRPr="007B4F03">
              <w:rPr>
                <w:lang w:val="en-US" w:eastAsia="ru-RU"/>
              </w:rPr>
              <w:t>50</w:t>
            </w:r>
          </w:p>
        </w:tc>
        <w:tc>
          <w:tcPr>
            <w:tcW w:w="893" w:type="dxa"/>
            <w:tcBorders>
              <w:top w:val="nil"/>
              <w:left w:val="nil"/>
              <w:bottom w:val="single" w:sz="4" w:space="0" w:color="auto"/>
              <w:right w:val="single" w:sz="4" w:space="0" w:color="auto"/>
            </w:tcBorders>
            <w:shd w:val="clear" w:color="auto" w:fill="auto"/>
            <w:noWrap/>
            <w:vAlign w:val="center"/>
            <w:hideMark/>
          </w:tcPr>
          <w:p w:rsidR="0050702D" w:rsidRPr="007B4F03" w:rsidRDefault="0050702D" w:rsidP="00686B3C">
            <w:pPr>
              <w:pStyle w:val="Tabletext"/>
              <w:jc w:val="center"/>
              <w:rPr>
                <w:lang w:val="en-US" w:eastAsia="ru-RU"/>
              </w:rPr>
            </w:pPr>
            <w:r w:rsidRPr="007B4F03">
              <w:rPr>
                <w:lang w:val="en-US" w:eastAsia="ru-RU"/>
              </w:rPr>
              <w:t>53</w:t>
            </w:r>
          </w:p>
        </w:tc>
        <w:tc>
          <w:tcPr>
            <w:tcW w:w="894" w:type="dxa"/>
            <w:tcBorders>
              <w:top w:val="nil"/>
              <w:left w:val="nil"/>
              <w:bottom w:val="single" w:sz="4" w:space="0" w:color="auto"/>
              <w:right w:val="single" w:sz="4" w:space="0" w:color="auto"/>
            </w:tcBorders>
            <w:shd w:val="clear" w:color="auto" w:fill="auto"/>
            <w:noWrap/>
            <w:vAlign w:val="center"/>
            <w:hideMark/>
          </w:tcPr>
          <w:p w:rsidR="0050702D" w:rsidRPr="007B4F03" w:rsidRDefault="0050702D" w:rsidP="00686B3C">
            <w:pPr>
              <w:pStyle w:val="Tabletext"/>
              <w:jc w:val="center"/>
              <w:rPr>
                <w:lang w:val="en-US" w:eastAsia="ru-RU"/>
              </w:rPr>
            </w:pPr>
            <w:r w:rsidRPr="007B4F03">
              <w:rPr>
                <w:lang w:val="en-US" w:eastAsia="ru-RU"/>
              </w:rPr>
              <w:t>55</w:t>
            </w:r>
          </w:p>
        </w:tc>
        <w:tc>
          <w:tcPr>
            <w:tcW w:w="893" w:type="dxa"/>
            <w:tcBorders>
              <w:top w:val="nil"/>
              <w:left w:val="nil"/>
              <w:bottom w:val="single" w:sz="4" w:space="0" w:color="auto"/>
              <w:right w:val="single" w:sz="4" w:space="0" w:color="auto"/>
            </w:tcBorders>
            <w:shd w:val="clear" w:color="auto" w:fill="auto"/>
            <w:noWrap/>
            <w:vAlign w:val="center"/>
          </w:tcPr>
          <w:p w:rsidR="0050702D" w:rsidRPr="007B4F03" w:rsidRDefault="0050702D" w:rsidP="00686B3C">
            <w:pPr>
              <w:pStyle w:val="Tabletext"/>
              <w:jc w:val="center"/>
              <w:rPr>
                <w:lang w:val="en-US" w:eastAsia="ru-RU"/>
              </w:rPr>
            </w:pPr>
            <w:r w:rsidRPr="007B4F03">
              <w:rPr>
                <w:lang w:val="en-US" w:eastAsia="ru-RU"/>
              </w:rPr>
              <w:t>38</w:t>
            </w:r>
          </w:p>
        </w:tc>
        <w:tc>
          <w:tcPr>
            <w:tcW w:w="894" w:type="dxa"/>
            <w:tcBorders>
              <w:top w:val="nil"/>
              <w:left w:val="nil"/>
              <w:bottom w:val="single" w:sz="4" w:space="0" w:color="auto"/>
              <w:right w:val="single" w:sz="4" w:space="0" w:color="auto"/>
            </w:tcBorders>
            <w:shd w:val="clear" w:color="auto" w:fill="auto"/>
            <w:noWrap/>
            <w:vAlign w:val="center"/>
          </w:tcPr>
          <w:p w:rsidR="0050702D" w:rsidRPr="007B4F03" w:rsidRDefault="0050702D" w:rsidP="00686B3C">
            <w:pPr>
              <w:pStyle w:val="Tabletext"/>
              <w:jc w:val="center"/>
              <w:rPr>
                <w:lang w:val="en-US" w:eastAsia="ru-RU"/>
              </w:rPr>
            </w:pPr>
            <w:r w:rsidRPr="007B4F03">
              <w:rPr>
                <w:lang w:val="en-US" w:eastAsia="ru-RU"/>
              </w:rPr>
              <w:t>41</w:t>
            </w:r>
          </w:p>
        </w:tc>
        <w:tc>
          <w:tcPr>
            <w:tcW w:w="893" w:type="dxa"/>
            <w:tcBorders>
              <w:top w:val="nil"/>
              <w:left w:val="nil"/>
              <w:bottom w:val="single" w:sz="4" w:space="0" w:color="auto"/>
              <w:right w:val="single" w:sz="4" w:space="0" w:color="auto"/>
            </w:tcBorders>
            <w:shd w:val="clear" w:color="auto" w:fill="auto"/>
            <w:noWrap/>
            <w:vAlign w:val="center"/>
          </w:tcPr>
          <w:p w:rsidR="0050702D" w:rsidRPr="007B4F03" w:rsidRDefault="0050702D" w:rsidP="00686B3C">
            <w:pPr>
              <w:pStyle w:val="Tabletext"/>
              <w:jc w:val="center"/>
              <w:rPr>
                <w:lang w:val="en-US" w:eastAsia="ru-RU"/>
              </w:rPr>
            </w:pPr>
            <w:r w:rsidRPr="007B4F03">
              <w:rPr>
                <w:lang w:val="en-US" w:eastAsia="ru-RU"/>
              </w:rPr>
              <w:t>44</w:t>
            </w:r>
          </w:p>
        </w:tc>
        <w:tc>
          <w:tcPr>
            <w:tcW w:w="946" w:type="dxa"/>
            <w:tcBorders>
              <w:top w:val="nil"/>
              <w:left w:val="nil"/>
              <w:bottom w:val="single" w:sz="4" w:space="0" w:color="auto"/>
              <w:right w:val="single" w:sz="4" w:space="0" w:color="auto"/>
            </w:tcBorders>
            <w:shd w:val="clear" w:color="auto" w:fill="auto"/>
            <w:noWrap/>
            <w:vAlign w:val="center"/>
          </w:tcPr>
          <w:p w:rsidR="0050702D" w:rsidRPr="007B4F03" w:rsidRDefault="0050702D" w:rsidP="00686B3C">
            <w:pPr>
              <w:pStyle w:val="Tabletext"/>
              <w:jc w:val="center"/>
              <w:rPr>
                <w:lang w:val="en-US" w:eastAsia="ru-RU"/>
              </w:rPr>
            </w:pPr>
            <w:r w:rsidRPr="007B4F03">
              <w:rPr>
                <w:lang w:val="en-US" w:eastAsia="ru-RU"/>
              </w:rPr>
              <w:t>46</w:t>
            </w:r>
          </w:p>
        </w:tc>
      </w:tr>
      <w:tr w:rsidR="0050702D" w:rsidRPr="007B4F03" w:rsidTr="00686B3C">
        <w:trPr>
          <w:gridAfter w:val="1"/>
          <w:wAfter w:w="7" w:type="dxa"/>
          <w:trHeight w:val="300"/>
          <w:jc w:val="center"/>
        </w:trPr>
        <w:tc>
          <w:tcPr>
            <w:tcW w:w="2592" w:type="dxa"/>
            <w:tcBorders>
              <w:top w:val="nil"/>
              <w:left w:val="single" w:sz="4" w:space="0" w:color="auto"/>
              <w:bottom w:val="single" w:sz="4" w:space="0" w:color="auto"/>
              <w:right w:val="single" w:sz="4" w:space="0" w:color="auto"/>
            </w:tcBorders>
            <w:shd w:val="clear" w:color="auto" w:fill="auto"/>
            <w:noWrap/>
            <w:vAlign w:val="center"/>
            <w:hideMark/>
          </w:tcPr>
          <w:p w:rsidR="0050702D" w:rsidRPr="007B4F03" w:rsidRDefault="0050702D" w:rsidP="00686B3C">
            <w:pPr>
              <w:pStyle w:val="Tabletext"/>
              <w:rPr>
                <w:lang w:val="en-US" w:eastAsia="ru-RU"/>
              </w:rPr>
            </w:pPr>
            <w:r w:rsidRPr="007B4F03">
              <w:rPr>
                <w:lang w:val="en-US" w:eastAsia="ru-RU"/>
              </w:rPr>
              <w:t>Radar 10а</w:t>
            </w:r>
          </w:p>
        </w:tc>
        <w:tc>
          <w:tcPr>
            <w:tcW w:w="743" w:type="dxa"/>
            <w:tcBorders>
              <w:top w:val="nil"/>
              <w:left w:val="single" w:sz="4" w:space="0" w:color="auto"/>
              <w:bottom w:val="single" w:sz="4" w:space="0" w:color="auto"/>
              <w:right w:val="single" w:sz="4" w:space="0" w:color="auto"/>
            </w:tcBorders>
            <w:shd w:val="clear" w:color="auto" w:fill="auto"/>
            <w:noWrap/>
            <w:vAlign w:val="center"/>
          </w:tcPr>
          <w:p w:rsidR="0050702D" w:rsidRPr="007B4F03" w:rsidRDefault="0050702D" w:rsidP="00686B3C">
            <w:pPr>
              <w:pStyle w:val="Tabletext"/>
              <w:jc w:val="center"/>
              <w:rPr>
                <w:lang w:val="en-US" w:eastAsia="ru-RU"/>
              </w:rPr>
            </w:pPr>
            <w:r w:rsidRPr="007B4F03">
              <w:rPr>
                <w:lang w:val="en-US" w:eastAsia="ru-RU"/>
              </w:rPr>
              <w:t>47</w:t>
            </w:r>
          </w:p>
        </w:tc>
        <w:tc>
          <w:tcPr>
            <w:tcW w:w="894" w:type="dxa"/>
            <w:tcBorders>
              <w:top w:val="nil"/>
              <w:left w:val="nil"/>
              <w:bottom w:val="single" w:sz="4" w:space="0" w:color="auto"/>
              <w:right w:val="single" w:sz="4" w:space="0" w:color="auto"/>
            </w:tcBorders>
            <w:shd w:val="clear" w:color="auto" w:fill="auto"/>
            <w:noWrap/>
            <w:vAlign w:val="center"/>
          </w:tcPr>
          <w:p w:rsidR="0050702D" w:rsidRPr="007B4F03" w:rsidRDefault="0050702D" w:rsidP="00686B3C">
            <w:pPr>
              <w:pStyle w:val="Tabletext"/>
              <w:jc w:val="center"/>
              <w:rPr>
                <w:lang w:val="en-US" w:eastAsia="ru-RU"/>
              </w:rPr>
            </w:pPr>
            <w:r w:rsidRPr="007B4F03">
              <w:rPr>
                <w:lang w:val="en-US" w:eastAsia="ru-RU"/>
              </w:rPr>
              <w:t>50</w:t>
            </w:r>
          </w:p>
        </w:tc>
        <w:tc>
          <w:tcPr>
            <w:tcW w:w="893" w:type="dxa"/>
            <w:tcBorders>
              <w:top w:val="nil"/>
              <w:left w:val="nil"/>
              <w:bottom w:val="single" w:sz="4" w:space="0" w:color="auto"/>
              <w:right w:val="single" w:sz="4" w:space="0" w:color="auto"/>
            </w:tcBorders>
            <w:shd w:val="clear" w:color="auto" w:fill="auto"/>
            <w:noWrap/>
            <w:vAlign w:val="center"/>
          </w:tcPr>
          <w:p w:rsidR="0050702D" w:rsidRPr="007B4F03" w:rsidRDefault="0050702D" w:rsidP="00686B3C">
            <w:pPr>
              <w:pStyle w:val="Tabletext"/>
              <w:jc w:val="center"/>
              <w:rPr>
                <w:lang w:val="en-US" w:eastAsia="ru-RU"/>
              </w:rPr>
            </w:pPr>
            <w:r w:rsidRPr="007B4F03">
              <w:rPr>
                <w:lang w:val="en-US" w:eastAsia="ru-RU"/>
              </w:rPr>
              <w:t>53</w:t>
            </w:r>
          </w:p>
        </w:tc>
        <w:tc>
          <w:tcPr>
            <w:tcW w:w="894" w:type="dxa"/>
            <w:tcBorders>
              <w:top w:val="nil"/>
              <w:left w:val="nil"/>
              <w:bottom w:val="single" w:sz="4" w:space="0" w:color="auto"/>
              <w:right w:val="single" w:sz="4" w:space="0" w:color="auto"/>
            </w:tcBorders>
            <w:shd w:val="clear" w:color="auto" w:fill="auto"/>
            <w:noWrap/>
            <w:vAlign w:val="center"/>
          </w:tcPr>
          <w:p w:rsidR="0050702D" w:rsidRPr="007B4F03" w:rsidRDefault="0050702D" w:rsidP="00686B3C">
            <w:pPr>
              <w:pStyle w:val="Tabletext"/>
              <w:jc w:val="center"/>
              <w:rPr>
                <w:lang w:val="en-US" w:eastAsia="ru-RU"/>
              </w:rPr>
            </w:pPr>
            <w:r w:rsidRPr="007B4F03">
              <w:rPr>
                <w:lang w:val="en-US" w:eastAsia="ru-RU"/>
              </w:rPr>
              <w:t>55</w:t>
            </w:r>
          </w:p>
        </w:tc>
        <w:tc>
          <w:tcPr>
            <w:tcW w:w="893" w:type="dxa"/>
            <w:tcBorders>
              <w:top w:val="nil"/>
              <w:left w:val="nil"/>
              <w:bottom w:val="single" w:sz="4" w:space="0" w:color="auto"/>
              <w:right w:val="single" w:sz="4" w:space="0" w:color="auto"/>
            </w:tcBorders>
            <w:shd w:val="clear" w:color="auto" w:fill="auto"/>
            <w:noWrap/>
            <w:vAlign w:val="center"/>
          </w:tcPr>
          <w:p w:rsidR="0050702D" w:rsidRPr="007B4F03" w:rsidRDefault="0050702D" w:rsidP="00686B3C">
            <w:pPr>
              <w:pStyle w:val="Tabletext"/>
              <w:jc w:val="center"/>
              <w:rPr>
                <w:lang w:val="en-US" w:eastAsia="ru-RU"/>
              </w:rPr>
            </w:pPr>
            <w:r w:rsidRPr="007B4F03">
              <w:rPr>
                <w:lang w:val="en-US" w:eastAsia="ru-RU"/>
              </w:rPr>
              <w:t>38</w:t>
            </w:r>
          </w:p>
        </w:tc>
        <w:tc>
          <w:tcPr>
            <w:tcW w:w="894" w:type="dxa"/>
            <w:tcBorders>
              <w:top w:val="nil"/>
              <w:left w:val="nil"/>
              <w:bottom w:val="single" w:sz="4" w:space="0" w:color="auto"/>
              <w:right w:val="single" w:sz="4" w:space="0" w:color="auto"/>
            </w:tcBorders>
            <w:shd w:val="clear" w:color="auto" w:fill="auto"/>
            <w:noWrap/>
            <w:vAlign w:val="center"/>
          </w:tcPr>
          <w:p w:rsidR="0050702D" w:rsidRPr="007B4F03" w:rsidRDefault="0050702D" w:rsidP="00686B3C">
            <w:pPr>
              <w:pStyle w:val="Tabletext"/>
              <w:jc w:val="center"/>
              <w:rPr>
                <w:lang w:val="en-US" w:eastAsia="ru-RU"/>
              </w:rPr>
            </w:pPr>
            <w:r w:rsidRPr="007B4F03">
              <w:rPr>
                <w:lang w:val="en-US" w:eastAsia="ru-RU"/>
              </w:rPr>
              <w:t>41</w:t>
            </w:r>
          </w:p>
        </w:tc>
        <w:tc>
          <w:tcPr>
            <w:tcW w:w="893" w:type="dxa"/>
            <w:tcBorders>
              <w:top w:val="nil"/>
              <w:left w:val="nil"/>
              <w:bottom w:val="single" w:sz="4" w:space="0" w:color="auto"/>
              <w:right w:val="single" w:sz="4" w:space="0" w:color="auto"/>
            </w:tcBorders>
            <w:shd w:val="clear" w:color="auto" w:fill="auto"/>
            <w:noWrap/>
            <w:vAlign w:val="center"/>
          </w:tcPr>
          <w:p w:rsidR="0050702D" w:rsidRPr="007B4F03" w:rsidRDefault="0050702D" w:rsidP="00686B3C">
            <w:pPr>
              <w:pStyle w:val="Tabletext"/>
              <w:jc w:val="center"/>
              <w:rPr>
                <w:lang w:val="en-US" w:eastAsia="ru-RU"/>
              </w:rPr>
            </w:pPr>
            <w:r w:rsidRPr="007B4F03">
              <w:rPr>
                <w:lang w:val="en-US" w:eastAsia="ru-RU"/>
              </w:rPr>
              <w:t>44</w:t>
            </w:r>
          </w:p>
        </w:tc>
        <w:tc>
          <w:tcPr>
            <w:tcW w:w="946" w:type="dxa"/>
            <w:tcBorders>
              <w:top w:val="nil"/>
              <w:left w:val="nil"/>
              <w:bottom w:val="single" w:sz="4" w:space="0" w:color="auto"/>
              <w:right w:val="single" w:sz="4" w:space="0" w:color="auto"/>
            </w:tcBorders>
            <w:shd w:val="clear" w:color="auto" w:fill="auto"/>
            <w:noWrap/>
            <w:vAlign w:val="center"/>
          </w:tcPr>
          <w:p w:rsidR="0050702D" w:rsidRPr="007B4F03" w:rsidRDefault="0050702D" w:rsidP="00686B3C">
            <w:pPr>
              <w:pStyle w:val="Tabletext"/>
              <w:jc w:val="center"/>
              <w:rPr>
                <w:lang w:val="en-US" w:eastAsia="ru-RU"/>
              </w:rPr>
            </w:pPr>
            <w:r w:rsidRPr="007B4F03">
              <w:rPr>
                <w:lang w:val="en-US" w:eastAsia="ru-RU"/>
              </w:rPr>
              <w:t>46</w:t>
            </w:r>
          </w:p>
        </w:tc>
      </w:tr>
    </w:tbl>
    <w:p w:rsidR="0050702D" w:rsidRDefault="0050702D" w:rsidP="0050702D">
      <w:pPr>
        <w:pStyle w:val="Tablefin"/>
      </w:pPr>
    </w:p>
    <w:p w:rsidR="0050702D" w:rsidRPr="007B4F03" w:rsidRDefault="0050702D" w:rsidP="0050702D">
      <w:pPr>
        <w:rPr>
          <w:lang w:val="en-US"/>
        </w:rPr>
      </w:pPr>
      <w:r w:rsidRPr="007B4F03">
        <w:rPr>
          <w:lang w:val="en-US"/>
        </w:rPr>
        <w:t xml:space="preserve">Analysis of the estimation results shows that the required protection distances for </w:t>
      </w:r>
      <w:proofErr w:type="spellStart"/>
      <w:r w:rsidRPr="007B4F03">
        <w:rPr>
          <w:lang w:val="en-US"/>
        </w:rPr>
        <w:t>radionavigation</w:t>
      </w:r>
      <w:proofErr w:type="spellEnd"/>
      <w:r w:rsidRPr="007B4F03">
        <w:rPr>
          <w:lang w:val="en-US"/>
        </w:rPr>
        <w:t xml:space="preserve"> Radars from RLAN with bandwidth of 20 MHz would be of several dozen km. In case of a RLAN transmitter using a 160 MHz channel bandwidth the separation distance would be reduced and still the reduction will not exceed 20% from the protection distance for RLANs using data transfer channel of 20 </w:t>
      </w:r>
      <w:proofErr w:type="spellStart"/>
      <w:r w:rsidRPr="007B4F03">
        <w:rPr>
          <w:lang w:val="en-US"/>
        </w:rPr>
        <w:t>MHz.</w:t>
      </w:r>
      <w:proofErr w:type="spellEnd"/>
      <w:r w:rsidRPr="007B4F03">
        <w:rPr>
          <w:lang w:val="en-US"/>
        </w:rPr>
        <w:t xml:space="preserve"> Table 5.14 presents estimated separation distances required for protection of </w:t>
      </w:r>
      <w:proofErr w:type="spellStart"/>
      <w:r w:rsidRPr="007B4F03">
        <w:rPr>
          <w:lang w:val="en-US"/>
        </w:rPr>
        <w:t>radionavigation</w:t>
      </w:r>
      <w:proofErr w:type="spellEnd"/>
      <w:r w:rsidRPr="007B4F03">
        <w:rPr>
          <w:lang w:val="en-US"/>
        </w:rPr>
        <w:t xml:space="preserve"> radars from interference caused by indoor RLAN transmitters.</w:t>
      </w:r>
    </w:p>
    <w:p w:rsidR="0050702D" w:rsidRPr="00125F55" w:rsidRDefault="0050702D" w:rsidP="0050702D">
      <w:pPr>
        <w:pStyle w:val="TableNo"/>
        <w:rPr>
          <w:lang w:val="en-US"/>
        </w:rPr>
      </w:pPr>
      <w:r w:rsidRPr="00125F55">
        <w:rPr>
          <w:lang w:val="en-US"/>
        </w:rPr>
        <w:t>TABLE 5.14</w:t>
      </w:r>
    </w:p>
    <w:p w:rsidR="0050702D" w:rsidRPr="00125F55" w:rsidRDefault="0050702D" w:rsidP="0050702D">
      <w:pPr>
        <w:pStyle w:val="Tabletitle"/>
        <w:rPr>
          <w:lang w:val="en-US"/>
        </w:rPr>
      </w:pPr>
      <w:r w:rsidRPr="007B4F03">
        <w:rPr>
          <w:lang w:val="en-US"/>
        </w:rPr>
        <w:t xml:space="preserve">Separation distances (km) required for protecting ground-based </w:t>
      </w:r>
      <w:proofErr w:type="spellStart"/>
      <w:r w:rsidRPr="007B4F03">
        <w:rPr>
          <w:lang w:val="en-US"/>
        </w:rPr>
        <w:t>radionavigation</w:t>
      </w:r>
      <w:proofErr w:type="spellEnd"/>
      <w:r w:rsidRPr="007B4F03">
        <w:rPr>
          <w:lang w:val="en-US"/>
        </w:rPr>
        <w:t xml:space="preserve"> radars </w:t>
      </w:r>
      <w:r w:rsidR="00F100D8">
        <w:rPr>
          <w:lang w:val="en-US"/>
        </w:rPr>
        <w:br/>
      </w:r>
      <w:r w:rsidRPr="007B4F03">
        <w:rPr>
          <w:lang w:val="en-US"/>
        </w:rPr>
        <w:t xml:space="preserve">from indoor deployed RLANs in the frequency band </w:t>
      </w:r>
      <w:r w:rsidRPr="00125F55">
        <w:rPr>
          <w:lang w:val="en-US"/>
        </w:rPr>
        <w:t>5</w:t>
      </w:r>
      <w:r>
        <w:rPr>
          <w:rFonts w:hint="eastAsia"/>
          <w:lang w:val="en-US"/>
        </w:rPr>
        <w:t> </w:t>
      </w:r>
      <w:r w:rsidRPr="00125F55">
        <w:rPr>
          <w:lang w:val="en-US"/>
        </w:rPr>
        <w:t>460-5</w:t>
      </w:r>
      <w:r>
        <w:rPr>
          <w:rFonts w:hint="eastAsia"/>
          <w:lang w:val="en-US"/>
        </w:rPr>
        <w:t> </w:t>
      </w:r>
      <w:r w:rsidRPr="00125F55">
        <w:rPr>
          <w:lang w:val="en-US"/>
        </w:rPr>
        <w:t xml:space="preserve">470 </w:t>
      </w:r>
      <w:r w:rsidRPr="007B4F03">
        <w:rPr>
          <w:lang w:val="en-US"/>
        </w:rPr>
        <w:t xml:space="preserve">MHz </w:t>
      </w:r>
    </w:p>
    <w:tbl>
      <w:tblPr>
        <w:tblW w:w="5000" w:type="pct"/>
        <w:jc w:val="center"/>
        <w:tblLayout w:type="fixed"/>
        <w:tblCellMar>
          <w:left w:w="28" w:type="dxa"/>
          <w:right w:w="0" w:type="dxa"/>
        </w:tblCellMar>
        <w:tblLook w:val="04A0" w:firstRow="1" w:lastRow="0" w:firstColumn="1" w:lastColumn="0" w:noHBand="0" w:noVBand="1"/>
      </w:tblPr>
      <w:tblGrid>
        <w:gridCol w:w="2587"/>
        <w:gridCol w:w="742"/>
        <w:gridCol w:w="892"/>
        <w:gridCol w:w="891"/>
        <w:gridCol w:w="892"/>
        <w:gridCol w:w="891"/>
        <w:gridCol w:w="892"/>
        <w:gridCol w:w="891"/>
        <w:gridCol w:w="944"/>
        <w:gridCol w:w="7"/>
      </w:tblGrid>
      <w:tr w:rsidR="0050702D" w:rsidRPr="007B4F03" w:rsidTr="00686B3C">
        <w:trPr>
          <w:trHeight w:val="20"/>
          <w:jc w:val="center"/>
        </w:trPr>
        <w:tc>
          <w:tcPr>
            <w:tcW w:w="2592"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hideMark/>
          </w:tcPr>
          <w:p w:rsidR="0050702D" w:rsidRPr="007B4F03" w:rsidRDefault="0050702D" w:rsidP="00686B3C">
            <w:pPr>
              <w:pStyle w:val="Tablehead"/>
              <w:rPr>
                <w:lang w:val="en-US" w:eastAsia="ru-RU"/>
              </w:rPr>
            </w:pPr>
            <w:r w:rsidRPr="007B4F03">
              <w:rPr>
                <w:lang w:val="en-US" w:eastAsia="ru-RU"/>
              </w:rPr>
              <w:t>RLAN bandwidth</w:t>
            </w:r>
          </w:p>
        </w:tc>
        <w:tc>
          <w:tcPr>
            <w:tcW w:w="3424" w:type="dxa"/>
            <w:gridSpan w:val="4"/>
            <w:tcBorders>
              <w:top w:val="single" w:sz="4" w:space="0" w:color="auto"/>
              <w:left w:val="nil"/>
              <w:bottom w:val="single" w:sz="4" w:space="0" w:color="auto"/>
              <w:right w:val="single" w:sz="4" w:space="0" w:color="auto"/>
            </w:tcBorders>
            <w:vAlign w:val="center"/>
          </w:tcPr>
          <w:p w:rsidR="0050702D" w:rsidRPr="007B4F03" w:rsidRDefault="0050702D" w:rsidP="00686B3C">
            <w:pPr>
              <w:pStyle w:val="Tablehead"/>
              <w:rPr>
                <w:lang w:val="en-US" w:eastAsia="ru-RU"/>
              </w:rPr>
            </w:pPr>
            <w:r w:rsidRPr="007B4F03">
              <w:rPr>
                <w:lang w:val="en-US" w:eastAsia="ru-RU"/>
              </w:rPr>
              <w:t>20 MHz</w:t>
            </w:r>
          </w:p>
        </w:tc>
        <w:tc>
          <w:tcPr>
            <w:tcW w:w="3633" w:type="dxa"/>
            <w:gridSpan w:val="5"/>
            <w:tcBorders>
              <w:top w:val="single" w:sz="4" w:space="0" w:color="auto"/>
              <w:left w:val="nil"/>
              <w:bottom w:val="single" w:sz="4" w:space="0" w:color="auto"/>
              <w:right w:val="single" w:sz="4" w:space="0" w:color="auto"/>
            </w:tcBorders>
            <w:shd w:val="clear" w:color="auto" w:fill="auto"/>
            <w:noWrap/>
            <w:vAlign w:val="center"/>
            <w:hideMark/>
          </w:tcPr>
          <w:p w:rsidR="0050702D" w:rsidRPr="007B4F03" w:rsidRDefault="0050702D" w:rsidP="00686B3C">
            <w:pPr>
              <w:pStyle w:val="Tablehead"/>
              <w:rPr>
                <w:lang w:val="en-US" w:eastAsia="ru-RU"/>
              </w:rPr>
            </w:pPr>
            <w:r w:rsidRPr="007B4F03">
              <w:rPr>
                <w:lang w:val="en-US" w:eastAsia="ru-RU"/>
              </w:rPr>
              <w:t>160 MHz</w:t>
            </w:r>
          </w:p>
        </w:tc>
      </w:tr>
      <w:tr w:rsidR="0050702D" w:rsidRPr="007B4F03" w:rsidTr="00686B3C">
        <w:trPr>
          <w:gridAfter w:val="1"/>
          <w:wAfter w:w="7" w:type="dxa"/>
          <w:trHeight w:val="20"/>
          <w:jc w:val="center"/>
        </w:trPr>
        <w:tc>
          <w:tcPr>
            <w:tcW w:w="2592" w:type="dxa"/>
            <w:tcBorders>
              <w:top w:val="nil"/>
              <w:left w:val="single" w:sz="4" w:space="0" w:color="auto"/>
              <w:bottom w:val="single" w:sz="4" w:space="0" w:color="auto"/>
              <w:right w:val="single" w:sz="4" w:space="0" w:color="auto"/>
            </w:tcBorders>
            <w:shd w:val="clear" w:color="auto" w:fill="auto"/>
            <w:vAlign w:val="center"/>
            <w:hideMark/>
          </w:tcPr>
          <w:p w:rsidR="0050702D" w:rsidRPr="007B4F03" w:rsidRDefault="0050702D" w:rsidP="00686B3C">
            <w:pPr>
              <w:pStyle w:val="Tablehead"/>
              <w:rPr>
                <w:lang w:val="en-US" w:eastAsia="ru-RU"/>
              </w:rPr>
            </w:pPr>
            <w:r w:rsidRPr="007B4F03">
              <w:rPr>
                <w:lang w:val="en-US" w:eastAsia="ru-RU"/>
              </w:rPr>
              <w:t>RLAN transmitter height, m</w:t>
            </w:r>
          </w:p>
        </w:tc>
        <w:tc>
          <w:tcPr>
            <w:tcW w:w="743" w:type="dxa"/>
            <w:tcBorders>
              <w:top w:val="nil"/>
              <w:left w:val="single" w:sz="4" w:space="0" w:color="auto"/>
              <w:bottom w:val="single" w:sz="4" w:space="0" w:color="auto"/>
              <w:right w:val="single" w:sz="4" w:space="0" w:color="auto"/>
            </w:tcBorders>
            <w:shd w:val="clear" w:color="auto" w:fill="auto"/>
            <w:noWrap/>
            <w:vAlign w:val="center"/>
            <w:hideMark/>
          </w:tcPr>
          <w:p w:rsidR="0050702D" w:rsidRPr="007B4F03" w:rsidRDefault="0050702D" w:rsidP="00686B3C">
            <w:pPr>
              <w:pStyle w:val="Tablehead"/>
              <w:rPr>
                <w:lang w:val="en-US" w:eastAsia="ru-RU"/>
              </w:rPr>
            </w:pPr>
            <w:r w:rsidRPr="007B4F03">
              <w:rPr>
                <w:lang w:val="en-US" w:eastAsia="ru-RU"/>
              </w:rPr>
              <w:t>14</w:t>
            </w:r>
          </w:p>
        </w:tc>
        <w:tc>
          <w:tcPr>
            <w:tcW w:w="894" w:type="dxa"/>
            <w:tcBorders>
              <w:top w:val="nil"/>
              <w:left w:val="nil"/>
              <w:bottom w:val="single" w:sz="4" w:space="0" w:color="auto"/>
              <w:right w:val="single" w:sz="4" w:space="0" w:color="auto"/>
            </w:tcBorders>
            <w:shd w:val="clear" w:color="auto" w:fill="auto"/>
            <w:noWrap/>
            <w:vAlign w:val="center"/>
            <w:hideMark/>
          </w:tcPr>
          <w:p w:rsidR="0050702D" w:rsidRPr="007B4F03" w:rsidRDefault="0050702D" w:rsidP="00686B3C">
            <w:pPr>
              <w:pStyle w:val="Tablehead"/>
              <w:rPr>
                <w:lang w:val="en-US" w:eastAsia="ru-RU"/>
              </w:rPr>
            </w:pPr>
            <w:r w:rsidRPr="007B4F03">
              <w:rPr>
                <w:lang w:val="en-US" w:eastAsia="ru-RU"/>
              </w:rPr>
              <w:t>20</w:t>
            </w:r>
          </w:p>
        </w:tc>
        <w:tc>
          <w:tcPr>
            <w:tcW w:w="893" w:type="dxa"/>
            <w:tcBorders>
              <w:top w:val="nil"/>
              <w:left w:val="nil"/>
              <w:bottom w:val="single" w:sz="4" w:space="0" w:color="auto"/>
              <w:right w:val="single" w:sz="4" w:space="0" w:color="auto"/>
            </w:tcBorders>
            <w:shd w:val="clear" w:color="auto" w:fill="auto"/>
            <w:noWrap/>
            <w:vAlign w:val="center"/>
            <w:hideMark/>
          </w:tcPr>
          <w:p w:rsidR="0050702D" w:rsidRPr="007B4F03" w:rsidRDefault="0050702D" w:rsidP="00686B3C">
            <w:pPr>
              <w:pStyle w:val="Tablehead"/>
              <w:rPr>
                <w:lang w:val="en-US" w:eastAsia="ru-RU"/>
              </w:rPr>
            </w:pPr>
            <w:r w:rsidRPr="007B4F03">
              <w:rPr>
                <w:lang w:val="en-US" w:eastAsia="ru-RU"/>
              </w:rPr>
              <w:t>26</w:t>
            </w:r>
          </w:p>
        </w:tc>
        <w:tc>
          <w:tcPr>
            <w:tcW w:w="894" w:type="dxa"/>
            <w:tcBorders>
              <w:top w:val="nil"/>
              <w:left w:val="nil"/>
              <w:bottom w:val="single" w:sz="4" w:space="0" w:color="auto"/>
              <w:right w:val="single" w:sz="4" w:space="0" w:color="auto"/>
            </w:tcBorders>
            <w:shd w:val="clear" w:color="auto" w:fill="auto"/>
            <w:noWrap/>
            <w:vAlign w:val="center"/>
            <w:hideMark/>
          </w:tcPr>
          <w:p w:rsidR="0050702D" w:rsidRPr="007B4F03" w:rsidRDefault="0050702D" w:rsidP="00686B3C">
            <w:pPr>
              <w:pStyle w:val="Tablehead"/>
              <w:rPr>
                <w:lang w:val="en-US" w:eastAsia="ru-RU"/>
              </w:rPr>
            </w:pPr>
            <w:r w:rsidRPr="007B4F03">
              <w:rPr>
                <w:lang w:val="en-US" w:eastAsia="ru-RU"/>
              </w:rPr>
              <w:t>Σ</w:t>
            </w:r>
          </w:p>
        </w:tc>
        <w:tc>
          <w:tcPr>
            <w:tcW w:w="893" w:type="dxa"/>
            <w:tcBorders>
              <w:top w:val="nil"/>
              <w:left w:val="nil"/>
              <w:bottom w:val="single" w:sz="4" w:space="0" w:color="auto"/>
              <w:right w:val="single" w:sz="4" w:space="0" w:color="auto"/>
            </w:tcBorders>
            <w:shd w:val="clear" w:color="auto" w:fill="auto"/>
            <w:noWrap/>
            <w:vAlign w:val="center"/>
            <w:hideMark/>
          </w:tcPr>
          <w:p w:rsidR="0050702D" w:rsidRPr="007B4F03" w:rsidRDefault="0050702D" w:rsidP="00686B3C">
            <w:pPr>
              <w:pStyle w:val="Tablehead"/>
              <w:rPr>
                <w:lang w:val="en-US" w:eastAsia="ru-RU"/>
              </w:rPr>
            </w:pPr>
            <w:r w:rsidRPr="007B4F03">
              <w:rPr>
                <w:lang w:val="en-US" w:eastAsia="ru-RU"/>
              </w:rPr>
              <w:t>14</w:t>
            </w:r>
          </w:p>
        </w:tc>
        <w:tc>
          <w:tcPr>
            <w:tcW w:w="894" w:type="dxa"/>
            <w:tcBorders>
              <w:top w:val="nil"/>
              <w:left w:val="nil"/>
              <w:bottom w:val="single" w:sz="4" w:space="0" w:color="auto"/>
              <w:right w:val="single" w:sz="4" w:space="0" w:color="auto"/>
            </w:tcBorders>
            <w:shd w:val="clear" w:color="auto" w:fill="auto"/>
            <w:noWrap/>
            <w:vAlign w:val="center"/>
            <w:hideMark/>
          </w:tcPr>
          <w:p w:rsidR="0050702D" w:rsidRPr="007B4F03" w:rsidRDefault="0050702D" w:rsidP="00686B3C">
            <w:pPr>
              <w:pStyle w:val="Tablehead"/>
              <w:rPr>
                <w:lang w:val="en-US" w:eastAsia="ru-RU"/>
              </w:rPr>
            </w:pPr>
            <w:r w:rsidRPr="007B4F03">
              <w:rPr>
                <w:lang w:val="en-US" w:eastAsia="ru-RU"/>
              </w:rPr>
              <w:t>20</w:t>
            </w:r>
          </w:p>
        </w:tc>
        <w:tc>
          <w:tcPr>
            <w:tcW w:w="893" w:type="dxa"/>
            <w:tcBorders>
              <w:top w:val="nil"/>
              <w:left w:val="nil"/>
              <w:bottom w:val="single" w:sz="4" w:space="0" w:color="auto"/>
              <w:right w:val="single" w:sz="4" w:space="0" w:color="auto"/>
            </w:tcBorders>
            <w:shd w:val="clear" w:color="auto" w:fill="auto"/>
            <w:noWrap/>
            <w:vAlign w:val="center"/>
            <w:hideMark/>
          </w:tcPr>
          <w:p w:rsidR="0050702D" w:rsidRPr="007B4F03" w:rsidRDefault="0050702D" w:rsidP="00686B3C">
            <w:pPr>
              <w:pStyle w:val="Tablehead"/>
              <w:rPr>
                <w:lang w:val="en-US" w:eastAsia="ru-RU"/>
              </w:rPr>
            </w:pPr>
            <w:r w:rsidRPr="007B4F03">
              <w:rPr>
                <w:lang w:val="en-US" w:eastAsia="ru-RU"/>
              </w:rPr>
              <w:t>26</w:t>
            </w:r>
          </w:p>
        </w:tc>
        <w:tc>
          <w:tcPr>
            <w:tcW w:w="946" w:type="dxa"/>
            <w:tcBorders>
              <w:top w:val="nil"/>
              <w:left w:val="nil"/>
              <w:bottom w:val="single" w:sz="4" w:space="0" w:color="auto"/>
              <w:right w:val="single" w:sz="4" w:space="0" w:color="auto"/>
            </w:tcBorders>
            <w:shd w:val="clear" w:color="auto" w:fill="auto"/>
            <w:noWrap/>
            <w:vAlign w:val="center"/>
            <w:hideMark/>
          </w:tcPr>
          <w:p w:rsidR="0050702D" w:rsidRPr="007B4F03" w:rsidRDefault="0050702D" w:rsidP="00686B3C">
            <w:pPr>
              <w:pStyle w:val="Tablehead"/>
              <w:rPr>
                <w:lang w:val="en-US" w:eastAsia="ru-RU"/>
              </w:rPr>
            </w:pPr>
            <w:r w:rsidRPr="007B4F03">
              <w:rPr>
                <w:lang w:val="en-US" w:eastAsia="ru-RU"/>
              </w:rPr>
              <w:t>Σ</w:t>
            </w:r>
          </w:p>
        </w:tc>
      </w:tr>
      <w:tr w:rsidR="0050702D" w:rsidRPr="007B4F03" w:rsidTr="00686B3C">
        <w:trPr>
          <w:gridAfter w:val="1"/>
          <w:wAfter w:w="7" w:type="dxa"/>
          <w:trHeight w:val="20"/>
          <w:jc w:val="center"/>
        </w:trPr>
        <w:tc>
          <w:tcPr>
            <w:tcW w:w="25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702D" w:rsidRPr="007B4F03" w:rsidRDefault="0050702D" w:rsidP="00686B3C">
            <w:pPr>
              <w:pStyle w:val="Tabletext"/>
              <w:rPr>
                <w:lang w:val="en-US" w:eastAsia="ru-RU"/>
              </w:rPr>
            </w:pPr>
            <w:r w:rsidRPr="007B4F03">
              <w:rPr>
                <w:lang w:val="en-US" w:eastAsia="ru-RU"/>
              </w:rPr>
              <w:t>Radar 10</w:t>
            </w:r>
          </w:p>
        </w:tc>
        <w:tc>
          <w:tcPr>
            <w:tcW w:w="743" w:type="dxa"/>
            <w:tcBorders>
              <w:top w:val="nil"/>
              <w:left w:val="single" w:sz="4" w:space="0" w:color="auto"/>
              <w:bottom w:val="single" w:sz="4" w:space="0" w:color="auto"/>
              <w:right w:val="single" w:sz="4" w:space="0" w:color="auto"/>
            </w:tcBorders>
            <w:shd w:val="clear" w:color="auto" w:fill="auto"/>
            <w:noWrap/>
            <w:vAlign w:val="center"/>
          </w:tcPr>
          <w:p w:rsidR="0050702D" w:rsidRPr="007B4F03" w:rsidRDefault="0050702D" w:rsidP="00686B3C">
            <w:pPr>
              <w:pStyle w:val="Tabletext"/>
              <w:jc w:val="center"/>
              <w:rPr>
                <w:lang w:val="en-US" w:eastAsia="ru-RU"/>
              </w:rPr>
            </w:pPr>
            <w:r w:rsidRPr="007B4F03">
              <w:rPr>
                <w:lang w:val="en-US" w:eastAsia="ru-RU"/>
              </w:rPr>
              <w:t>30</w:t>
            </w:r>
          </w:p>
        </w:tc>
        <w:tc>
          <w:tcPr>
            <w:tcW w:w="894" w:type="dxa"/>
            <w:tcBorders>
              <w:top w:val="nil"/>
              <w:left w:val="nil"/>
              <w:bottom w:val="single" w:sz="4" w:space="0" w:color="auto"/>
              <w:right w:val="single" w:sz="4" w:space="0" w:color="auto"/>
            </w:tcBorders>
            <w:shd w:val="clear" w:color="auto" w:fill="auto"/>
            <w:noWrap/>
            <w:vAlign w:val="center"/>
          </w:tcPr>
          <w:p w:rsidR="0050702D" w:rsidRPr="007B4F03" w:rsidRDefault="0050702D" w:rsidP="00686B3C">
            <w:pPr>
              <w:pStyle w:val="Tabletext"/>
              <w:jc w:val="center"/>
              <w:rPr>
                <w:lang w:val="en-US" w:eastAsia="ru-RU"/>
              </w:rPr>
            </w:pPr>
            <w:r w:rsidRPr="007B4F03">
              <w:rPr>
                <w:lang w:val="en-US" w:eastAsia="ru-RU"/>
              </w:rPr>
              <w:t>33</w:t>
            </w:r>
          </w:p>
        </w:tc>
        <w:tc>
          <w:tcPr>
            <w:tcW w:w="893" w:type="dxa"/>
            <w:tcBorders>
              <w:top w:val="nil"/>
              <w:left w:val="nil"/>
              <w:bottom w:val="single" w:sz="4" w:space="0" w:color="auto"/>
              <w:right w:val="single" w:sz="4" w:space="0" w:color="auto"/>
            </w:tcBorders>
            <w:shd w:val="clear" w:color="auto" w:fill="auto"/>
            <w:noWrap/>
            <w:vAlign w:val="center"/>
          </w:tcPr>
          <w:p w:rsidR="0050702D" w:rsidRPr="007B4F03" w:rsidRDefault="0050702D" w:rsidP="00686B3C">
            <w:pPr>
              <w:pStyle w:val="Tabletext"/>
              <w:jc w:val="center"/>
              <w:rPr>
                <w:lang w:val="en-US" w:eastAsia="ru-RU"/>
              </w:rPr>
            </w:pPr>
            <w:r w:rsidRPr="007B4F03">
              <w:rPr>
                <w:lang w:val="en-US" w:eastAsia="ru-RU"/>
              </w:rPr>
              <w:t>36</w:t>
            </w:r>
          </w:p>
        </w:tc>
        <w:tc>
          <w:tcPr>
            <w:tcW w:w="894" w:type="dxa"/>
            <w:tcBorders>
              <w:top w:val="nil"/>
              <w:left w:val="nil"/>
              <w:bottom w:val="single" w:sz="4" w:space="0" w:color="auto"/>
              <w:right w:val="single" w:sz="4" w:space="0" w:color="auto"/>
            </w:tcBorders>
            <w:shd w:val="clear" w:color="auto" w:fill="auto"/>
            <w:noWrap/>
            <w:vAlign w:val="center"/>
          </w:tcPr>
          <w:p w:rsidR="0050702D" w:rsidRPr="007B4F03" w:rsidRDefault="0050702D" w:rsidP="00686B3C">
            <w:pPr>
              <w:pStyle w:val="Tabletext"/>
              <w:jc w:val="center"/>
              <w:rPr>
                <w:lang w:val="en-US" w:eastAsia="ru-RU"/>
              </w:rPr>
            </w:pPr>
            <w:r w:rsidRPr="007B4F03">
              <w:rPr>
                <w:lang w:val="en-US" w:eastAsia="ru-RU"/>
              </w:rPr>
              <w:t>37</w:t>
            </w:r>
          </w:p>
        </w:tc>
        <w:tc>
          <w:tcPr>
            <w:tcW w:w="893" w:type="dxa"/>
            <w:tcBorders>
              <w:top w:val="nil"/>
              <w:left w:val="nil"/>
              <w:bottom w:val="single" w:sz="4" w:space="0" w:color="auto"/>
              <w:right w:val="single" w:sz="4" w:space="0" w:color="auto"/>
            </w:tcBorders>
            <w:shd w:val="clear" w:color="auto" w:fill="auto"/>
            <w:noWrap/>
            <w:vAlign w:val="center"/>
          </w:tcPr>
          <w:p w:rsidR="0050702D" w:rsidRPr="007B4F03" w:rsidRDefault="0050702D" w:rsidP="00686B3C">
            <w:pPr>
              <w:pStyle w:val="Tabletext"/>
              <w:jc w:val="center"/>
              <w:rPr>
                <w:lang w:val="en-US" w:eastAsia="ru-RU"/>
              </w:rPr>
            </w:pPr>
            <w:r w:rsidRPr="007B4F03">
              <w:rPr>
                <w:lang w:val="en-US" w:eastAsia="ru-RU"/>
              </w:rPr>
              <w:t>23</w:t>
            </w:r>
          </w:p>
        </w:tc>
        <w:tc>
          <w:tcPr>
            <w:tcW w:w="894" w:type="dxa"/>
            <w:tcBorders>
              <w:top w:val="nil"/>
              <w:left w:val="nil"/>
              <w:bottom w:val="single" w:sz="4" w:space="0" w:color="auto"/>
              <w:right w:val="single" w:sz="4" w:space="0" w:color="auto"/>
            </w:tcBorders>
            <w:shd w:val="clear" w:color="auto" w:fill="auto"/>
            <w:noWrap/>
            <w:vAlign w:val="center"/>
          </w:tcPr>
          <w:p w:rsidR="0050702D" w:rsidRPr="007B4F03" w:rsidRDefault="0050702D" w:rsidP="00686B3C">
            <w:pPr>
              <w:pStyle w:val="Tabletext"/>
              <w:jc w:val="center"/>
              <w:rPr>
                <w:lang w:val="en-US" w:eastAsia="ru-RU"/>
              </w:rPr>
            </w:pPr>
            <w:r w:rsidRPr="007B4F03">
              <w:rPr>
                <w:lang w:val="en-US" w:eastAsia="ru-RU"/>
              </w:rPr>
              <w:t>27</w:t>
            </w:r>
          </w:p>
        </w:tc>
        <w:tc>
          <w:tcPr>
            <w:tcW w:w="893" w:type="dxa"/>
            <w:tcBorders>
              <w:top w:val="nil"/>
              <w:left w:val="nil"/>
              <w:bottom w:val="single" w:sz="4" w:space="0" w:color="auto"/>
              <w:right w:val="single" w:sz="4" w:space="0" w:color="auto"/>
            </w:tcBorders>
            <w:shd w:val="clear" w:color="auto" w:fill="auto"/>
            <w:noWrap/>
            <w:vAlign w:val="center"/>
          </w:tcPr>
          <w:p w:rsidR="0050702D" w:rsidRPr="007B4F03" w:rsidRDefault="0050702D" w:rsidP="00686B3C">
            <w:pPr>
              <w:pStyle w:val="Tabletext"/>
              <w:jc w:val="center"/>
              <w:rPr>
                <w:lang w:val="en-US" w:eastAsia="ru-RU"/>
              </w:rPr>
            </w:pPr>
            <w:r w:rsidRPr="007B4F03">
              <w:rPr>
                <w:lang w:val="en-US" w:eastAsia="ru-RU"/>
              </w:rPr>
              <w:t>30</w:t>
            </w:r>
          </w:p>
        </w:tc>
        <w:tc>
          <w:tcPr>
            <w:tcW w:w="946" w:type="dxa"/>
            <w:tcBorders>
              <w:top w:val="nil"/>
              <w:left w:val="nil"/>
              <w:bottom w:val="single" w:sz="4" w:space="0" w:color="auto"/>
              <w:right w:val="single" w:sz="4" w:space="0" w:color="auto"/>
            </w:tcBorders>
            <w:shd w:val="clear" w:color="auto" w:fill="auto"/>
            <w:noWrap/>
            <w:vAlign w:val="center"/>
          </w:tcPr>
          <w:p w:rsidR="0050702D" w:rsidRPr="007B4F03" w:rsidRDefault="0050702D" w:rsidP="00686B3C">
            <w:pPr>
              <w:pStyle w:val="Tabletext"/>
              <w:jc w:val="center"/>
              <w:rPr>
                <w:lang w:val="en-US" w:eastAsia="ru-RU"/>
              </w:rPr>
            </w:pPr>
            <w:r w:rsidRPr="007B4F03">
              <w:rPr>
                <w:lang w:val="en-US" w:eastAsia="ru-RU"/>
              </w:rPr>
              <w:t>31</w:t>
            </w:r>
          </w:p>
        </w:tc>
      </w:tr>
      <w:tr w:rsidR="0050702D" w:rsidRPr="007B4F03" w:rsidTr="00686B3C">
        <w:trPr>
          <w:gridAfter w:val="1"/>
          <w:wAfter w:w="7" w:type="dxa"/>
          <w:trHeight w:val="20"/>
          <w:jc w:val="center"/>
        </w:trPr>
        <w:tc>
          <w:tcPr>
            <w:tcW w:w="2592" w:type="dxa"/>
            <w:tcBorders>
              <w:top w:val="nil"/>
              <w:left w:val="single" w:sz="4" w:space="0" w:color="auto"/>
              <w:bottom w:val="single" w:sz="4" w:space="0" w:color="auto"/>
              <w:right w:val="single" w:sz="4" w:space="0" w:color="auto"/>
            </w:tcBorders>
            <w:shd w:val="clear" w:color="auto" w:fill="auto"/>
            <w:noWrap/>
            <w:vAlign w:val="center"/>
            <w:hideMark/>
          </w:tcPr>
          <w:p w:rsidR="0050702D" w:rsidRPr="007B4F03" w:rsidRDefault="0050702D" w:rsidP="00686B3C">
            <w:pPr>
              <w:pStyle w:val="Tabletext"/>
              <w:rPr>
                <w:lang w:val="en-US" w:eastAsia="ru-RU"/>
              </w:rPr>
            </w:pPr>
            <w:r w:rsidRPr="007B4F03">
              <w:rPr>
                <w:lang w:val="en-US" w:eastAsia="ru-RU"/>
              </w:rPr>
              <w:t>Radar 10а</w:t>
            </w:r>
          </w:p>
        </w:tc>
        <w:tc>
          <w:tcPr>
            <w:tcW w:w="743" w:type="dxa"/>
            <w:tcBorders>
              <w:top w:val="nil"/>
              <w:left w:val="single" w:sz="4" w:space="0" w:color="auto"/>
              <w:bottom w:val="single" w:sz="4" w:space="0" w:color="auto"/>
              <w:right w:val="single" w:sz="4" w:space="0" w:color="auto"/>
            </w:tcBorders>
            <w:shd w:val="clear" w:color="auto" w:fill="auto"/>
            <w:noWrap/>
            <w:vAlign w:val="center"/>
          </w:tcPr>
          <w:p w:rsidR="0050702D" w:rsidRPr="007B4F03" w:rsidRDefault="0050702D" w:rsidP="00686B3C">
            <w:pPr>
              <w:pStyle w:val="Tabletext"/>
              <w:jc w:val="center"/>
              <w:rPr>
                <w:lang w:val="en-US" w:eastAsia="ru-RU"/>
              </w:rPr>
            </w:pPr>
            <w:r w:rsidRPr="007B4F03">
              <w:rPr>
                <w:lang w:val="en-US" w:eastAsia="ru-RU"/>
              </w:rPr>
              <w:t>30</w:t>
            </w:r>
          </w:p>
        </w:tc>
        <w:tc>
          <w:tcPr>
            <w:tcW w:w="894" w:type="dxa"/>
            <w:tcBorders>
              <w:top w:val="nil"/>
              <w:left w:val="nil"/>
              <w:bottom w:val="single" w:sz="4" w:space="0" w:color="auto"/>
              <w:right w:val="single" w:sz="4" w:space="0" w:color="auto"/>
            </w:tcBorders>
            <w:shd w:val="clear" w:color="auto" w:fill="auto"/>
            <w:noWrap/>
            <w:vAlign w:val="center"/>
          </w:tcPr>
          <w:p w:rsidR="0050702D" w:rsidRPr="007B4F03" w:rsidRDefault="0050702D" w:rsidP="00686B3C">
            <w:pPr>
              <w:pStyle w:val="Tabletext"/>
              <w:jc w:val="center"/>
              <w:rPr>
                <w:lang w:val="en-US" w:eastAsia="ru-RU"/>
              </w:rPr>
            </w:pPr>
            <w:r w:rsidRPr="007B4F03">
              <w:rPr>
                <w:lang w:val="en-US" w:eastAsia="ru-RU"/>
              </w:rPr>
              <w:t>33</w:t>
            </w:r>
          </w:p>
        </w:tc>
        <w:tc>
          <w:tcPr>
            <w:tcW w:w="893" w:type="dxa"/>
            <w:tcBorders>
              <w:top w:val="nil"/>
              <w:left w:val="nil"/>
              <w:bottom w:val="single" w:sz="4" w:space="0" w:color="auto"/>
              <w:right w:val="single" w:sz="4" w:space="0" w:color="auto"/>
            </w:tcBorders>
            <w:shd w:val="clear" w:color="auto" w:fill="auto"/>
            <w:noWrap/>
            <w:vAlign w:val="center"/>
          </w:tcPr>
          <w:p w:rsidR="0050702D" w:rsidRPr="007B4F03" w:rsidRDefault="0050702D" w:rsidP="00686B3C">
            <w:pPr>
              <w:pStyle w:val="Tabletext"/>
              <w:jc w:val="center"/>
              <w:rPr>
                <w:lang w:val="en-US" w:eastAsia="ru-RU"/>
              </w:rPr>
            </w:pPr>
            <w:r w:rsidRPr="007B4F03">
              <w:rPr>
                <w:lang w:val="en-US" w:eastAsia="ru-RU"/>
              </w:rPr>
              <w:t>36</w:t>
            </w:r>
          </w:p>
        </w:tc>
        <w:tc>
          <w:tcPr>
            <w:tcW w:w="894" w:type="dxa"/>
            <w:tcBorders>
              <w:top w:val="nil"/>
              <w:left w:val="nil"/>
              <w:bottom w:val="single" w:sz="4" w:space="0" w:color="auto"/>
              <w:right w:val="single" w:sz="4" w:space="0" w:color="auto"/>
            </w:tcBorders>
            <w:shd w:val="clear" w:color="auto" w:fill="auto"/>
            <w:noWrap/>
            <w:vAlign w:val="center"/>
          </w:tcPr>
          <w:p w:rsidR="0050702D" w:rsidRPr="007B4F03" w:rsidRDefault="0050702D" w:rsidP="00686B3C">
            <w:pPr>
              <w:pStyle w:val="Tabletext"/>
              <w:jc w:val="center"/>
              <w:rPr>
                <w:lang w:val="en-US" w:eastAsia="ru-RU"/>
              </w:rPr>
            </w:pPr>
            <w:r w:rsidRPr="007B4F03">
              <w:rPr>
                <w:lang w:val="en-US" w:eastAsia="ru-RU"/>
              </w:rPr>
              <w:t>37</w:t>
            </w:r>
          </w:p>
        </w:tc>
        <w:tc>
          <w:tcPr>
            <w:tcW w:w="893" w:type="dxa"/>
            <w:tcBorders>
              <w:top w:val="nil"/>
              <w:left w:val="nil"/>
              <w:bottom w:val="single" w:sz="4" w:space="0" w:color="auto"/>
              <w:right w:val="single" w:sz="4" w:space="0" w:color="auto"/>
            </w:tcBorders>
            <w:shd w:val="clear" w:color="auto" w:fill="auto"/>
            <w:noWrap/>
            <w:vAlign w:val="center"/>
          </w:tcPr>
          <w:p w:rsidR="0050702D" w:rsidRPr="007B4F03" w:rsidRDefault="0050702D" w:rsidP="00686B3C">
            <w:pPr>
              <w:pStyle w:val="Tabletext"/>
              <w:jc w:val="center"/>
              <w:rPr>
                <w:lang w:val="en-US" w:eastAsia="ru-RU"/>
              </w:rPr>
            </w:pPr>
            <w:r w:rsidRPr="007B4F03">
              <w:rPr>
                <w:lang w:val="en-US" w:eastAsia="ru-RU"/>
              </w:rPr>
              <w:t>23</w:t>
            </w:r>
          </w:p>
        </w:tc>
        <w:tc>
          <w:tcPr>
            <w:tcW w:w="894" w:type="dxa"/>
            <w:tcBorders>
              <w:top w:val="nil"/>
              <w:left w:val="nil"/>
              <w:bottom w:val="single" w:sz="4" w:space="0" w:color="auto"/>
              <w:right w:val="single" w:sz="4" w:space="0" w:color="auto"/>
            </w:tcBorders>
            <w:shd w:val="clear" w:color="auto" w:fill="auto"/>
            <w:noWrap/>
            <w:vAlign w:val="center"/>
          </w:tcPr>
          <w:p w:rsidR="0050702D" w:rsidRPr="007B4F03" w:rsidRDefault="0050702D" w:rsidP="00686B3C">
            <w:pPr>
              <w:pStyle w:val="Tabletext"/>
              <w:jc w:val="center"/>
              <w:rPr>
                <w:lang w:val="en-US" w:eastAsia="ru-RU"/>
              </w:rPr>
            </w:pPr>
            <w:r w:rsidRPr="007B4F03">
              <w:rPr>
                <w:lang w:val="en-US" w:eastAsia="ru-RU"/>
              </w:rPr>
              <w:t>27</w:t>
            </w:r>
          </w:p>
        </w:tc>
        <w:tc>
          <w:tcPr>
            <w:tcW w:w="893" w:type="dxa"/>
            <w:tcBorders>
              <w:top w:val="nil"/>
              <w:left w:val="nil"/>
              <w:bottom w:val="single" w:sz="4" w:space="0" w:color="auto"/>
              <w:right w:val="single" w:sz="4" w:space="0" w:color="auto"/>
            </w:tcBorders>
            <w:shd w:val="clear" w:color="auto" w:fill="auto"/>
            <w:noWrap/>
            <w:vAlign w:val="center"/>
          </w:tcPr>
          <w:p w:rsidR="0050702D" w:rsidRPr="007B4F03" w:rsidRDefault="0050702D" w:rsidP="00686B3C">
            <w:pPr>
              <w:pStyle w:val="Tabletext"/>
              <w:jc w:val="center"/>
              <w:rPr>
                <w:lang w:val="en-US" w:eastAsia="ru-RU"/>
              </w:rPr>
            </w:pPr>
            <w:r w:rsidRPr="007B4F03">
              <w:rPr>
                <w:lang w:val="en-US" w:eastAsia="ru-RU"/>
              </w:rPr>
              <w:t>30</w:t>
            </w:r>
          </w:p>
        </w:tc>
        <w:tc>
          <w:tcPr>
            <w:tcW w:w="946" w:type="dxa"/>
            <w:tcBorders>
              <w:top w:val="nil"/>
              <w:left w:val="nil"/>
              <w:bottom w:val="single" w:sz="4" w:space="0" w:color="auto"/>
              <w:right w:val="single" w:sz="4" w:space="0" w:color="auto"/>
            </w:tcBorders>
            <w:shd w:val="clear" w:color="auto" w:fill="auto"/>
            <w:noWrap/>
            <w:vAlign w:val="center"/>
          </w:tcPr>
          <w:p w:rsidR="0050702D" w:rsidRPr="007B4F03" w:rsidRDefault="0050702D" w:rsidP="00686B3C">
            <w:pPr>
              <w:pStyle w:val="Tabletext"/>
              <w:jc w:val="center"/>
              <w:rPr>
                <w:lang w:val="en-US" w:eastAsia="ru-RU"/>
              </w:rPr>
            </w:pPr>
            <w:r w:rsidRPr="007B4F03">
              <w:rPr>
                <w:lang w:val="en-US" w:eastAsia="ru-RU"/>
              </w:rPr>
              <w:t>31</w:t>
            </w:r>
          </w:p>
        </w:tc>
      </w:tr>
    </w:tbl>
    <w:p w:rsidR="0050702D" w:rsidRDefault="0050702D" w:rsidP="00125F55">
      <w:pPr>
        <w:pStyle w:val="Tablefin"/>
      </w:pPr>
    </w:p>
    <w:p w:rsidR="00004A6B" w:rsidRDefault="0050702D" w:rsidP="00004A6B">
      <w:pPr>
        <w:rPr>
          <w:lang w:val="en-US"/>
        </w:rPr>
      </w:pPr>
      <w:r w:rsidRPr="007B4F03">
        <w:rPr>
          <w:lang w:val="en-US"/>
        </w:rPr>
        <w:t xml:space="preserve">Analysis of the estimation results shows that in spite of significant reduction of the  interference level caused by RLAN transmitters the protection distances of several tens km are required for protection of the ground-based </w:t>
      </w:r>
      <w:proofErr w:type="spellStart"/>
      <w:r w:rsidRPr="007B4F03">
        <w:rPr>
          <w:lang w:val="en-US"/>
        </w:rPr>
        <w:t>radionavigation</w:t>
      </w:r>
      <w:proofErr w:type="spellEnd"/>
      <w:r w:rsidRPr="007B4F03">
        <w:rPr>
          <w:lang w:val="en-US"/>
        </w:rPr>
        <w:t xml:space="preserve"> radar receivers. </w:t>
      </w:r>
    </w:p>
    <w:p w:rsidR="00004A6B" w:rsidRPr="008E70AA" w:rsidRDefault="00004A6B" w:rsidP="00004A6B">
      <w:pPr>
        <w:pStyle w:val="Heading3"/>
        <w:rPr>
          <w:lang w:val="en-US"/>
        </w:rPr>
      </w:pPr>
      <w:r w:rsidRPr="008E70AA">
        <w:rPr>
          <w:lang w:val="en-US"/>
        </w:rPr>
        <w:t>5.</w:t>
      </w:r>
      <w:r>
        <w:rPr>
          <w:lang w:val="en-US"/>
        </w:rPr>
        <w:t>5.2</w:t>
      </w:r>
      <w:r w:rsidRPr="008E70AA">
        <w:rPr>
          <w:lang w:val="en-US"/>
        </w:rPr>
        <w:tab/>
        <w:t>Sharing a</w:t>
      </w:r>
      <w:r w:rsidR="008335B4">
        <w:rPr>
          <w:lang w:val="en-US"/>
        </w:rPr>
        <w:t>nd compatibility studies with</w:t>
      </w:r>
      <w:r w:rsidRPr="008E70AA">
        <w:rPr>
          <w:lang w:val="en-US"/>
        </w:rPr>
        <w:t xml:space="preserve"> RLAN mitigation techniques</w:t>
      </w:r>
    </w:p>
    <w:p w:rsidR="00004A6B" w:rsidRPr="008E70AA" w:rsidRDefault="0050702D" w:rsidP="00004A6B">
      <w:pPr>
        <w:rPr>
          <w:lang w:val="en-US"/>
        </w:rPr>
      </w:pPr>
      <w:r>
        <w:rPr>
          <w:rFonts w:hint="eastAsia"/>
          <w:lang w:val="en-US" w:eastAsia="zh-CN"/>
        </w:rPr>
        <w:t>[</w:t>
      </w:r>
      <w:r>
        <w:rPr>
          <w:lang w:val="en-US" w:eastAsia="zh-CN"/>
        </w:rPr>
        <w:t>TBD</w:t>
      </w:r>
      <w:r>
        <w:rPr>
          <w:rFonts w:hint="eastAsia"/>
          <w:lang w:val="en-US" w:eastAsia="zh-CN"/>
        </w:rPr>
        <w:t>]</w:t>
      </w:r>
    </w:p>
    <w:p w:rsidR="00D94710" w:rsidRPr="00033FC2" w:rsidRDefault="00D94710" w:rsidP="00B32C52">
      <w:pPr>
        <w:pStyle w:val="Heading2"/>
        <w:keepNext w:val="0"/>
        <w:keepLines w:val="0"/>
        <w:rPr>
          <w:shd w:val="clear" w:color="auto" w:fill="FFFFFF"/>
          <w:lang w:val="en-US"/>
        </w:rPr>
      </w:pPr>
      <w:r w:rsidRPr="00033FC2">
        <w:rPr>
          <w:shd w:val="clear" w:color="auto" w:fill="FFFFFF"/>
          <w:lang w:val="en-US"/>
        </w:rPr>
        <w:t>5.6</w:t>
      </w:r>
      <w:r w:rsidRPr="00033FC2">
        <w:rPr>
          <w:shd w:val="clear" w:color="auto" w:fill="FFFFFF"/>
          <w:lang w:val="en-US"/>
        </w:rPr>
        <w:tab/>
        <w:t>Sharing and compatibility of Fixed Service versus WAS/RLAN in the 5</w:t>
      </w:r>
      <w:r w:rsidR="00B32C52">
        <w:rPr>
          <w:shd w:val="clear" w:color="auto" w:fill="FFFFFF"/>
          <w:lang w:val="en-US"/>
        </w:rPr>
        <w:t> </w:t>
      </w:r>
      <w:r w:rsidRPr="00033FC2">
        <w:rPr>
          <w:shd w:val="clear" w:color="auto" w:fill="FFFFFF"/>
          <w:lang w:val="en-US"/>
        </w:rPr>
        <w:t>850</w:t>
      </w:r>
      <w:r w:rsidR="00B32C52">
        <w:rPr>
          <w:shd w:val="clear" w:color="auto" w:fill="FFFFFF"/>
          <w:lang w:val="en-US"/>
        </w:rPr>
        <w:noBreakHyphen/>
      </w:r>
      <w:r w:rsidRPr="00033FC2">
        <w:rPr>
          <w:shd w:val="clear" w:color="auto" w:fill="FFFFFF"/>
          <w:lang w:val="en-US"/>
        </w:rPr>
        <w:t>5</w:t>
      </w:r>
      <w:r w:rsidR="00B32C52">
        <w:rPr>
          <w:shd w:val="clear" w:color="auto" w:fill="FFFFFF"/>
          <w:lang w:val="en-US"/>
        </w:rPr>
        <w:t> </w:t>
      </w:r>
      <w:r w:rsidRPr="00033FC2">
        <w:rPr>
          <w:shd w:val="clear" w:color="auto" w:fill="FFFFFF"/>
          <w:lang w:val="en-US"/>
        </w:rPr>
        <w:t>925</w:t>
      </w:r>
      <w:r w:rsidR="00B32C52">
        <w:rPr>
          <w:shd w:val="clear" w:color="auto" w:fill="FFFFFF"/>
          <w:lang w:val="en-US"/>
        </w:rPr>
        <w:t> </w:t>
      </w:r>
      <w:r w:rsidRPr="00033FC2">
        <w:rPr>
          <w:shd w:val="clear" w:color="auto" w:fill="FFFFFF"/>
          <w:lang w:val="en-US"/>
        </w:rPr>
        <w:t>MHz</w:t>
      </w:r>
    </w:p>
    <w:p w:rsidR="00D94710" w:rsidRDefault="00D94710" w:rsidP="00B32C52">
      <w:pPr>
        <w:pStyle w:val="Heading2"/>
        <w:keepNext w:val="0"/>
        <w:keepLines w:val="0"/>
        <w:rPr>
          <w:shd w:val="clear" w:color="auto" w:fill="FFFFFF"/>
          <w:lang w:val="en-US"/>
        </w:rPr>
      </w:pPr>
      <w:r w:rsidRPr="00033FC2">
        <w:rPr>
          <w:shd w:val="clear" w:color="auto" w:fill="FFFFFF"/>
          <w:lang w:val="en-US"/>
        </w:rPr>
        <w:t>5.7</w:t>
      </w:r>
      <w:r w:rsidRPr="00033FC2">
        <w:rPr>
          <w:shd w:val="clear" w:color="auto" w:fill="FFFFFF"/>
          <w:lang w:val="en-US"/>
        </w:rPr>
        <w:tab/>
        <w:t>Sharing and compatibility of Fixed Satellite Service versus WAS/RLAN in the 5</w:t>
      </w:r>
      <w:r w:rsidR="00B32C52">
        <w:rPr>
          <w:shd w:val="clear" w:color="auto" w:fill="FFFFFF"/>
          <w:lang w:val="en-US"/>
        </w:rPr>
        <w:t> </w:t>
      </w:r>
      <w:r w:rsidRPr="00033FC2">
        <w:rPr>
          <w:shd w:val="clear" w:color="auto" w:fill="FFFFFF"/>
          <w:lang w:val="en-US"/>
        </w:rPr>
        <w:t>725-5</w:t>
      </w:r>
      <w:r w:rsidR="00B32C52">
        <w:rPr>
          <w:shd w:val="clear" w:color="auto" w:fill="FFFFFF"/>
          <w:lang w:val="en-US"/>
        </w:rPr>
        <w:t> </w:t>
      </w:r>
      <w:r w:rsidRPr="00033FC2">
        <w:rPr>
          <w:shd w:val="clear" w:color="auto" w:fill="FFFFFF"/>
          <w:lang w:val="en-US"/>
        </w:rPr>
        <w:t>850 MHz (for Region 1) and 5</w:t>
      </w:r>
      <w:r w:rsidR="00B32C52">
        <w:rPr>
          <w:shd w:val="clear" w:color="auto" w:fill="FFFFFF"/>
          <w:lang w:val="en-US"/>
        </w:rPr>
        <w:t> </w:t>
      </w:r>
      <w:r w:rsidRPr="00033FC2">
        <w:rPr>
          <w:shd w:val="clear" w:color="auto" w:fill="FFFFFF"/>
          <w:lang w:val="en-US"/>
        </w:rPr>
        <w:t>850</w:t>
      </w:r>
      <w:r w:rsidR="00B32C52">
        <w:rPr>
          <w:shd w:val="clear" w:color="auto" w:fill="FFFFFF"/>
          <w:lang w:val="en-US"/>
        </w:rPr>
        <w:noBreakHyphen/>
      </w:r>
      <w:r w:rsidRPr="00033FC2">
        <w:rPr>
          <w:shd w:val="clear" w:color="auto" w:fill="FFFFFF"/>
          <w:lang w:val="en-US"/>
        </w:rPr>
        <w:t>5</w:t>
      </w:r>
      <w:r w:rsidR="00B32C52">
        <w:rPr>
          <w:shd w:val="clear" w:color="auto" w:fill="FFFFFF"/>
          <w:lang w:val="en-US"/>
        </w:rPr>
        <w:t> </w:t>
      </w:r>
      <w:r w:rsidRPr="00033FC2">
        <w:rPr>
          <w:shd w:val="clear" w:color="auto" w:fill="FFFFFF"/>
          <w:lang w:val="en-US"/>
        </w:rPr>
        <w:t>925 MHz</w:t>
      </w:r>
    </w:p>
    <w:p w:rsidR="00686B3C" w:rsidRDefault="00857FDF" w:rsidP="009D1F0C">
      <w:pPr>
        <w:pStyle w:val="Heading3"/>
        <w:rPr>
          <w:lang w:val="en-US"/>
        </w:rPr>
      </w:pPr>
      <w:r>
        <w:rPr>
          <w:lang w:val="en-US"/>
        </w:rPr>
        <w:t>5.7</w:t>
      </w:r>
      <w:r w:rsidRPr="008E70AA">
        <w:rPr>
          <w:lang w:val="en-US"/>
        </w:rPr>
        <w:t>.1</w:t>
      </w:r>
      <w:r w:rsidRPr="008E70AA">
        <w:rPr>
          <w:lang w:val="en-US"/>
        </w:rPr>
        <w:tab/>
      </w:r>
      <w:r w:rsidR="00686B3C">
        <w:rPr>
          <w:lang w:val="en-US"/>
        </w:rPr>
        <w:t>Sharing and Compatibility in 5</w:t>
      </w:r>
      <w:r w:rsidR="009D1F0C">
        <w:rPr>
          <w:lang w:val="en-US"/>
        </w:rPr>
        <w:t xml:space="preserve"> </w:t>
      </w:r>
      <w:r w:rsidR="00686B3C">
        <w:rPr>
          <w:lang w:val="en-US"/>
        </w:rPr>
        <w:t>725</w:t>
      </w:r>
      <w:r w:rsidR="009D1F0C">
        <w:rPr>
          <w:lang w:val="en-US"/>
        </w:rPr>
        <w:t>-</w:t>
      </w:r>
      <w:r w:rsidR="00686B3C">
        <w:rPr>
          <w:lang w:val="en-US"/>
        </w:rPr>
        <w:t>5</w:t>
      </w:r>
      <w:r w:rsidR="009D1F0C">
        <w:rPr>
          <w:lang w:val="en-US"/>
        </w:rPr>
        <w:t xml:space="preserve"> </w:t>
      </w:r>
      <w:r w:rsidR="00686B3C">
        <w:rPr>
          <w:lang w:val="en-US"/>
        </w:rPr>
        <w:t xml:space="preserve">850 MHz band </w:t>
      </w:r>
    </w:p>
    <w:p w:rsidR="00857FDF" w:rsidRPr="00125F55" w:rsidRDefault="00686B3C" w:rsidP="00125F55">
      <w:pPr>
        <w:pStyle w:val="Heading3"/>
        <w:rPr>
          <w:lang w:val="en-US"/>
        </w:rPr>
      </w:pPr>
      <w:r>
        <w:rPr>
          <w:lang w:val="en-US"/>
        </w:rPr>
        <w:t>5.7.1.1</w:t>
      </w:r>
      <w:r>
        <w:rPr>
          <w:lang w:val="en-US"/>
        </w:rPr>
        <w:tab/>
      </w:r>
      <w:r w:rsidR="00857FDF">
        <w:rPr>
          <w:lang w:val="en-US"/>
        </w:rPr>
        <w:t>Study</w:t>
      </w:r>
      <w:r w:rsidR="00857FDF" w:rsidRPr="00125F55">
        <w:rPr>
          <w:lang w:val="en-US"/>
        </w:rPr>
        <w:t xml:space="preserve"> 1</w:t>
      </w:r>
    </w:p>
    <w:p w:rsidR="004F6D69" w:rsidRDefault="004F6D69" w:rsidP="00125F55">
      <w:pPr>
        <w:rPr>
          <w:lang w:eastAsia="zh-CN"/>
        </w:rPr>
      </w:pPr>
      <w:r>
        <w:rPr>
          <w:rFonts w:hint="eastAsia"/>
          <w:lang w:eastAsia="zh-CN"/>
        </w:rPr>
        <w:t>[</w:t>
      </w:r>
      <w:r>
        <w:rPr>
          <w:lang w:eastAsia="zh-CN"/>
        </w:rPr>
        <w:t>LUX</w:t>
      </w:r>
      <w:r>
        <w:rPr>
          <w:rFonts w:hint="eastAsia"/>
          <w:lang w:eastAsia="zh-CN"/>
        </w:rPr>
        <w:t>]</w:t>
      </w:r>
    </w:p>
    <w:p w:rsidR="007250FD" w:rsidRDefault="007250FD" w:rsidP="00125F55">
      <w:r w:rsidRPr="007250FD">
        <w:t xml:space="preserve">Numerous studies have been conducted by interested Administrations (for example, within CEPT SE 24) to estimate the levels of interference which FSS space receivers could absorb without generating a harmful level of interference into FSS space receivers. </w:t>
      </w:r>
      <w:r w:rsidR="009C7106" w:rsidRPr="009C7106">
        <w:t>Extracts of such st</w:t>
      </w:r>
      <w:r w:rsidR="009C7106">
        <w:t xml:space="preserve">udies are provided in </w:t>
      </w:r>
      <w:r w:rsidR="009D1F0C">
        <w:t xml:space="preserve">Doc. </w:t>
      </w:r>
      <w:hyperlink r:id="rId66" w:history="1">
        <w:r w:rsidR="009C7106" w:rsidRPr="009D1F0C">
          <w:rPr>
            <w:rStyle w:val="Hyperlink"/>
          </w:rPr>
          <w:t>5A/246</w:t>
        </w:r>
      </w:hyperlink>
      <w:r w:rsidR="009C7106" w:rsidRPr="009C7106">
        <w:t xml:space="preserve"> [UK] and included here as Study 2. </w:t>
      </w:r>
      <w:r w:rsidRPr="007250FD">
        <w:t xml:space="preserve">The general conclusions reached indicate that sharing of WAS/RLAN and FSS space receivers would be very difficult and additional techniques should be developed to mitigate the risk of harmful interference created by the aggregate interfering signals originated by transmitting WAS/RLAN stations. Indeed, the agenda item 1.16 called for studies on suitable mitigation techniques (resolves b). At the lack of reliable mitigation techniques which could be implemented at affordable costs for WAS/RLAN networks, assumptions on the RLAN characteristics </w:t>
      </w:r>
      <w:r w:rsidR="009C7106" w:rsidRPr="009C7106">
        <w:t>are based on</w:t>
      </w:r>
      <w:r w:rsidRPr="007250FD">
        <w:t xml:space="preserve"> Annex 24 of the WP 5 A </w:t>
      </w:r>
      <w:r w:rsidR="009D1F0C" w:rsidRPr="007250FD">
        <w:t>Chairman´</w:t>
      </w:r>
      <w:r w:rsidR="00F100D8" w:rsidRPr="007250FD">
        <w:t xml:space="preserve">s </w:t>
      </w:r>
      <w:r w:rsidR="009D1F0C" w:rsidRPr="007250FD">
        <w:t xml:space="preserve">Report </w:t>
      </w:r>
      <w:r w:rsidR="00F100D8">
        <w:t>from May </w:t>
      </w:r>
      <w:r w:rsidRPr="007250FD">
        <w:t>2016 meeting.</w:t>
      </w:r>
    </w:p>
    <w:p w:rsidR="00637EA3" w:rsidRPr="00125F55" w:rsidRDefault="00637EA3" w:rsidP="00125F55">
      <w:pPr>
        <w:pStyle w:val="Heading4"/>
        <w:rPr>
          <w:b w:val="0"/>
          <w:lang w:val="en-US"/>
        </w:rPr>
      </w:pPr>
      <w:r>
        <w:rPr>
          <w:lang w:val="en-US"/>
        </w:rPr>
        <w:t>5.7</w:t>
      </w:r>
      <w:r w:rsidRPr="00125F55">
        <w:rPr>
          <w:lang w:val="en-US"/>
        </w:rPr>
        <w:t>.1</w:t>
      </w:r>
      <w:r w:rsidR="00857FDF">
        <w:rPr>
          <w:lang w:val="en-US"/>
        </w:rPr>
        <w:t>.1</w:t>
      </w:r>
      <w:r w:rsidR="00686B3C">
        <w:rPr>
          <w:lang w:val="en-US"/>
        </w:rPr>
        <w:t>.1</w:t>
      </w:r>
      <w:r w:rsidRPr="00125F55">
        <w:rPr>
          <w:lang w:val="en-US"/>
        </w:rPr>
        <w:tab/>
        <w:t>Estimation of interference from WAS/RLAN through empirical methods</w:t>
      </w:r>
    </w:p>
    <w:p w:rsidR="00637EA3" w:rsidRDefault="00637EA3">
      <w:pPr>
        <w:rPr>
          <w:rFonts w:eastAsia="SimSun"/>
        </w:rPr>
      </w:pPr>
      <w:r w:rsidRPr="0084378C">
        <w:rPr>
          <w:rFonts w:eastAsia="SimSun"/>
        </w:rPr>
        <w:t>As a potential way forward to estimate the interference from WAS/RLAN, an innovative contribu</w:t>
      </w:r>
      <w:r>
        <w:rPr>
          <w:rFonts w:eastAsia="SimSun"/>
        </w:rPr>
        <w:t>tion was made available to WP 5</w:t>
      </w:r>
      <w:r w:rsidRPr="0084378C">
        <w:rPr>
          <w:rFonts w:eastAsia="SimSun"/>
        </w:rPr>
        <w:t>A (</w:t>
      </w:r>
      <w:r>
        <w:rPr>
          <w:rFonts w:eastAsia="SimSun"/>
        </w:rPr>
        <w:t xml:space="preserve">Doc. </w:t>
      </w:r>
      <w:hyperlink r:id="rId67" w:history="1">
        <w:r w:rsidRPr="009D1F0C">
          <w:rPr>
            <w:rStyle w:val="Hyperlink"/>
            <w:rFonts w:eastAsia="SimSun"/>
          </w:rPr>
          <w:t>5A/91</w:t>
        </w:r>
      </w:hyperlink>
      <w:r w:rsidRPr="0084378C">
        <w:rPr>
          <w:rFonts w:eastAsia="SimSun"/>
        </w:rPr>
        <w:t xml:space="preserve">) suggesting the estimation of interference through an empirical method consisting on airborne measurements. </w:t>
      </w:r>
      <w:r w:rsidR="009C7106" w:rsidRPr="009C7106">
        <w:rPr>
          <w:rFonts w:eastAsia="SimSun"/>
        </w:rPr>
        <w:t>A separate report on measurements on interference created by RLAN using airborne is under elaboration.</w:t>
      </w:r>
    </w:p>
    <w:p w:rsidR="00637EA3" w:rsidRPr="0084378C" w:rsidRDefault="00637EA3">
      <w:pPr>
        <w:rPr>
          <w:rFonts w:eastAsia="Calibri"/>
          <w:color w:val="1A1A1A"/>
          <w:szCs w:val="24"/>
        </w:rPr>
      </w:pPr>
      <w:r>
        <w:rPr>
          <w:rFonts w:eastAsia="Calibri"/>
          <w:color w:val="1A1A1A"/>
          <w:szCs w:val="24"/>
        </w:rPr>
        <w:t xml:space="preserve">A detailed analysis on the set of </w:t>
      </w:r>
      <w:r w:rsidRPr="0084378C">
        <w:rPr>
          <w:rFonts w:eastAsia="Calibri"/>
          <w:color w:val="1A1A1A"/>
          <w:szCs w:val="24"/>
        </w:rPr>
        <w:t xml:space="preserve">airborne measurements </w:t>
      </w:r>
      <w:r>
        <w:rPr>
          <w:rFonts w:eastAsia="Calibri"/>
          <w:color w:val="1A1A1A"/>
          <w:szCs w:val="24"/>
        </w:rPr>
        <w:t>has been made</w:t>
      </w:r>
      <w:r w:rsidRPr="0084378C">
        <w:rPr>
          <w:rFonts w:eastAsia="Calibri"/>
          <w:color w:val="1A1A1A"/>
          <w:szCs w:val="24"/>
        </w:rPr>
        <w:t>. In general these airborne measurements are potentially interesting to:</w:t>
      </w:r>
    </w:p>
    <w:p w:rsidR="00637EA3" w:rsidRPr="00637EA3" w:rsidRDefault="00637EA3" w:rsidP="009D1F0C">
      <w:pPr>
        <w:widowControl w:val="0"/>
        <w:numPr>
          <w:ilvl w:val="0"/>
          <w:numId w:val="14"/>
        </w:numPr>
        <w:tabs>
          <w:tab w:val="clear" w:pos="1134"/>
          <w:tab w:val="clear" w:pos="1871"/>
          <w:tab w:val="clear" w:pos="2268"/>
        </w:tabs>
        <w:overflowPunct/>
        <w:autoSpaceDE/>
        <w:autoSpaceDN/>
        <w:adjustRightInd/>
        <w:ind w:left="1134" w:hanging="1134"/>
        <w:jc w:val="both"/>
        <w:textAlignment w:val="auto"/>
        <w:rPr>
          <w:rFonts w:eastAsia="Calibri"/>
          <w:color w:val="1A1A1A"/>
          <w:szCs w:val="24"/>
          <w:lang w:val="en-US"/>
        </w:rPr>
      </w:pPr>
      <w:r w:rsidRPr="00637EA3">
        <w:rPr>
          <w:rFonts w:eastAsia="Calibri"/>
          <w:color w:val="1A1A1A"/>
          <w:szCs w:val="24"/>
          <w:lang w:val="en-US"/>
        </w:rPr>
        <w:t>Achieve a better understanding of the study models before the actual RLAN deployment, with a view to determine the actual interference level observed and compare it wit</w:t>
      </w:r>
      <w:r w:rsidR="009D1F0C">
        <w:rPr>
          <w:rFonts w:eastAsia="Calibri"/>
          <w:color w:val="1A1A1A"/>
          <w:szCs w:val="24"/>
          <w:lang w:val="en-US"/>
        </w:rPr>
        <w:t>h calculated results of studies.</w:t>
      </w:r>
    </w:p>
    <w:p w:rsidR="00637EA3" w:rsidRPr="0084378C" w:rsidRDefault="00637EA3" w:rsidP="009D1F0C">
      <w:pPr>
        <w:widowControl w:val="0"/>
        <w:numPr>
          <w:ilvl w:val="0"/>
          <w:numId w:val="14"/>
        </w:numPr>
        <w:tabs>
          <w:tab w:val="clear" w:pos="1134"/>
          <w:tab w:val="clear" w:pos="1871"/>
          <w:tab w:val="clear" w:pos="2268"/>
        </w:tabs>
        <w:overflowPunct/>
        <w:autoSpaceDE/>
        <w:autoSpaceDN/>
        <w:adjustRightInd/>
        <w:ind w:left="1134" w:hanging="1134"/>
        <w:jc w:val="both"/>
        <w:textAlignment w:val="auto"/>
        <w:rPr>
          <w:rFonts w:eastAsia="Calibri"/>
          <w:color w:val="1A1A1A"/>
          <w:szCs w:val="24"/>
        </w:rPr>
      </w:pPr>
      <w:r w:rsidRPr="0084378C">
        <w:rPr>
          <w:rFonts w:eastAsia="Calibri"/>
          <w:color w:val="1A1A1A"/>
          <w:szCs w:val="24"/>
          <w:lang w:val="en-US"/>
        </w:rPr>
        <w:t>To measure and control, including on the long term, the aggregate interference into FSS space stations when RLAN deployment is developing.</w:t>
      </w:r>
    </w:p>
    <w:p w:rsidR="00637EA3" w:rsidRPr="0084378C" w:rsidRDefault="009C7106" w:rsidP="009C7106">
      <w:pPr>
        <w:rPr>
          <w:rFonts w:eastAsia="Calibri"/>
          <w:lang w:val="en-US"/>
        </w:rPr>
      </w:pPr>
      <w:r w:rsidRPr="009C7106">
        <w:rPr>
          <w:rFonts w:eastAsia="Calibri"/>
        </w:rPr>
        <w:t>Preliminary conclusions on</w:t>
      </w:r>
      <w:r>
        <w:rPr>
          <w:rFonts w:eastAsia="Calibri"/>
        </w:rPr>
        <w:t xml:space="preserve"> the</w:t>
      </w:r>
      <w:r w:rsidR="00637EA3" w:rsidRPr="0084378C">
        <w:rPr>
          <w:rFonts w:eastAsia="Calibri"/>
        </w:rPr>
        <w:t xml:space="preserve"> airborne measurements do not allow at this stage characterisation of the</w:t>
      </w:r>
      <w:r w:rsidR="00637EA3" w:rsidRPr="0084378C">
        <w:rPr>
          <w:rFonts w:eastAsia="Calibri"/>
          <w:lang w:val="en-US"/>
        </w:rPr>
        <w:t xml:space="preserve"> interference environment and do not allow quantitative conclusions to be drawn.</w:t>
      </w:r>
      <w:r w:rsidR="00637EA3">
        <w:rPr>
          <w:rFonts w:eastAsia="Calibri"/>
          <w:lang w:val="en-US"/>
        </w:rPr>
        <w:t xml:space="preserve"> </w:t>
      </w:r>
      <w:r>
        <w:rPr>
          <w:rFonts w:eastAsia="Calibri"/>
          <w:lang w:val="en-US"/>
        </w:rPr>
        <w:t>A</w:t>
      </w:r>
      <w:r w:rsidR="00637EA3" w:rsidRPr="00125F55">
        <w:rPr>
          <w:rFonts w:eastAsia="Calibri"/>
          <w:lang w:val="en-US"/>
        </w:rPr>
        <w:t>dditional measurements campaigns from airplanes (including in other geographical areas) would be necessary before being able to draw any conclusions from such measurements.</w:t>
      </w:r>
    </w:p>
    <w:p w:rsidR="00637EA3" w:rsidRPr="0084378C" w:rsidRDefault="00637EA3">
      <w:pPr>
        <w:rPr>
          <w:rFonts w:eastAsia="Calibri"/>
          <w:lang w:val="en-US"/>
        </w:rPr>
      </w:pPr>
      <w:r w:rsidRPr="0084378C">
        <w:rPr>
          <w:rFonts w:eastAsia="Calibri"/>
          <w:lang w:val="en-US"/>
        </w:rPr>
        <w:t xml:space="preserve">Furthermore, the following </w:t>
      </w:r>
      <w:r w:rsidR="009C7106" w:rsidRPr="009C7106">
        <w:rPr>
          <w:rFonts w:eastAsia="Calibri"/>
          <w:lang w:val="en-US"/>
        </w:rPr>
        <w:t>issues should be investigated and clarified on possible future</w:t>
      </w:r>
      <w:r w:rsidR="009C7106">
        <w:rPr>
          <w:rFonts w:eastAsia="Calibri"/>
          <w:lang w:val="en-US"/>
        </w:rPr>
        <w:t xml:space="preserve"> </w:t>
      </w:r>
      <w:r w:rsidRPr="0084378C">
        <w:rPr>
          <w:rFonts w:eastAsia="Calibri"/>
          <w:lang w:val="en-US"/>
        </w:rPr>
        <w:t>airborne measurements:</w:t>
      </w:r>
    </w:p>
    <w:p w:rsidR="00637EA3" w:rsidRPr="0084378C" w:rsidRDefault="00637EA3" w:rsidP="009D1F0C">
      <w:pPr>
        <w:widowControl w:val="0"/>
        <w:numPr>
          <w:ilvl w:val="0"/>
          <w:numId w:val="15"/>
        </w:numPr>
        <w:tabs>
          <w:tab w:val="clear" w:pos="1134"/>
          <w:tab w:val="clear" w:pos="1871"/>
          <w:tab w:val="clear" w:pos="2268"/>
        </w:tabs>
        <w:overflowPunct/>
        <w:autoSpaceDE/>
        <w:autoSpaceDN/>
        <w:adjustRightInd/>
        <w:spacing w:before="80"/>
        <w:ind w:left="1134" w:hanging="1134"/>
        <w:textAlignment w:val="auto"/>
        <w:rPr>
          <w:rFonts w:eastAsia="Calibri"/>
          <w:color w:val="1A1A1A"/>
          <w:szCs w:val="24"/>
          <w:lang w:val="en-US"/>
        </w:rPr>
      </w:pPr>
      <w:r w:rsidRPr="0084378C">
        <w:rPr>
          <w:rFonts w:eastAsia="Calibri"/>
          <w:color w:val="1A1A1A"/>
          <w:szCs w:val="24"/>
          <w:lang w:val="en-US"/>
        </w:rPr>
        <w:t xml:space="preserve">Measurements are made locally at low altitude (few </w:t>
      </w:r>
      <w:proofErr w:type="spellStart"/>
      <w:r w:rsidRPr="0084378C">
        <w:rPr>
          <w:rFonts w:eastAsia="Calibri"/>
          <w:color w:val="1A1A1A"/>
          <w:szCs w:val="24"/>
          <w:lang w:val="en-US"/>
        </w:rPr>
        <w:t>kms</w:t>
      </w:r>
      <w:proofErr w:type="spellEnd"/>
      <w:r w:rsidRPr="0084378C">
        <w:rPr>
          <w:rFonts w:eastAsia="Calibri"/>
          <w:color w:val="1A1A1A"/>
          <w:szCs w:val="24"/>
          <w:lang w:val="en-US"/>
        </w:rPr>
        <w:t>) whereas FSS space stations cover wide geographic areas and operate from the GSO orbit in space.</w:t>
      </w:r>
    </w:p>
    <w:p w:rsidR="00637EA3" w:rsidRPr="0084378C" w:rsidRDefault="00637EA3" w:rsidP="009D1F0C">
      <w:pPr>
        <w:widowControl w:val="0"/>
        <w:numPr>
          <w:ilvl w:val="0"/>
          <w:numId w:val="15"/>
        </w:numPr>
        <w:tabs>
          <w:tab w:val="clear" w:pos="1134"/>
          <w:tab w:val="clear" w:pos="1871"/>
          <w:tab w:val="clear" w:pos="2268"/>
        </w:tabs>
        <w:overflowPunct/>
        <w:autoSpaceDE/>
        <w:autoSpaceDN/>
        <w:adjustRightInd/>
        <w:spacing w:before="80"/>
        <w:ind w:left="1134" w:hanging="1134"/>
        <w:textAlignment w:val="auto"/>
        <w:rPr>
          <w:rFonts w:eastAsia="Calibri"/>
          <w:color w:val="1A1A1A"/>
          <w:szCs w:val="24"/>
          <w:lang w:val="en-US"/>
        </w:rPr>
      </w:pPr>
      <w:r w:rsidRPr="0084378C">
        <w:rPr>
          <w:rFonts w:eastAsia="Calibri"/>
          <w:color w:val="1A1A1A"/>
          <w:szCs w:val="24"/>
          <w:lang w:val="en-US"/>
        </w:rPr>
        <w:t xml:space="preserve">It is not clear how measurements at 2.4 GHz (for which the reference point is not clear, is it less </w:t>
      </w:r>
      <w:r w:rsidRPr="0084378C">
        <w:rPr>
          <w:rFonts w:eastAsia="Calibri"/>
          <w:color w:val="1A1A1A"/>
          <w:szCs w:val="24"/>
        </w:rPr>
        <w:t>congested than expected?) can help characterise the interference environment at 5</w:t>
      </w:r>
      <w:r>
        <w:rPr>
          <w:rFonts w:eastAsia="Calibri"/>
          <w:color w:val="1A1A1A"/>
          <w:szCs w:val="24"/>
        </w:rPr>
        <w:t> </w:t>
      </w:r>
      <w:r w:rsidRPr="0084378C">
        <w:rPr>
          <w:rFonts w:eastAsia="Calibri"/>
          <w:color w:val="1A1A1A"/>
          <w:szCs w:val="24"/>
        </w:rPr>
        <w:t>GHz,</w:t>
      </w:r>
      <w:r w:rsidRPr="0084378C">
        <w:rPr>
          <w:rFonts w:eastAsia="Calibri"/>
          <w:color w:val="1A1A1A"/>
          <w:szCs w:val="24"/>
          <w:lang w:val="en-US"/>
        </w:rPr>
        <w:t xml:space="preserve"> especially since measurements at 5</w:t>
      </w:r>
      <w:r>
        <w:rPr>
          <w:rFonts w:eastAsia="Calibri"/>
          <w:color w:val="1A1A1A"/>
          <w:szCs w:val="24"/>
          <w:lang w:val="en-US"/>
        </w:rPr>
        <w:t xml:space="preserve"> </w:t>
      </w:r>
      <w:r w:rsidRPr="0084378C">
        <w:rPr>
          <w:rFonts w:eastAsia="Calibri"/>
          <w:color w:val="1A1A1A"/>
          <w:szCs w:val="24"/>
          <w:lang w:val="en-US"/>
        </w:rPr>
        <w:t xml:space="preserve">GHz are close the noise floor. </w:t>
      </w:r>
    </w:p>
    <w:p w:rsidR="00637EA3" w:rsidRPr="0084378C" w:rsidRDefault="00637EA3" w:rsidP="009D1F0C">
      <w:pPr>
        <w:widowControl w:val="0"/>
        <w:numPr>
          <w:ilvl w:val="0"/>
          <w:numId w:val="15"/>
        </w:numPr>
        <w:tabs>
          <w:tab w:val="clear" w:pos="1134"/>
          <w:tab w:val="clear" w:pos="1871"/>
          <w:tab w:val="clear" w:pos="2268"/>
        </w:tabs>
        <w:overflowPunct/>
        <w:autoSpaceDE/>
        <w:autoSpaceDN/>
        <w:adjustRightInd/>
        <w:spacing w:before="80"/>
        <w:ind w:left="1134" w:hanging="1134"/>
        <w:textAlignment w:val="auto"/>
        <w:rPr>
          <w:rFonts w:eastAsia="Calibri"/>
          <w:color w:val="1A1A1A"/>
          <w:szCs w:val="24"/>
          <w:lang w:val="en-US"/>
        </w:rPr>
      </w:pPr>
      <w:r w:rsidRPr="0084378C">
        <w:rPr>
          <w:rFonts w:eastAsia="Calibri"/>
          <w:color w:val="1A1A1A"/>
          <w:szCs w:val="24"/>
          <w:lang w:val="en-US"/>
        </w:rPr>
        <w:t>Measurements s</w:t>
      </w:r>
      <w:r w:rsidR="00F100D8">
        <w:rPr>
          <w:rFonts w:eastAsia="Calibri"/>
          <w:color w:val="1A1A1A"/>
          <w:szCs w:val="24"/>
          <w:lang w:val="en-US"/>
        </w:rPr>
        <w:t>hould be made during busy hours.</w:t>
      </w:r>
    </w:p>
    <w:p w:rsidR="00637EA3" w:rsidRPr="0084378C" w:rsidRDefault="00637EA3" w:rsidP="009D1F0C">
      <w:pPr>
        <w:widowControl w:val="0"/>
        <w:numPr>
          <w:ilvl w:val="0"/>
          <w:numId w:val="15"/>
        </w:numPr>
        <w:tabs>
          <w:tab w:val="clear" w:pos="1134"/>
          <w:tab w:val="clear" w:pos="1871"/>
          <w:tab w:val="clear" w:pos="2268"/>
        </w:tabs>
        <w:overflowPunct/>
        <w:autoSpaceDE/>
        <w:autoSpaceDN/>
        <w:adjustRightInd/>
        <w:spacing w:before="80"/>
        <w:ind w:left="1134" w:hanging="1134"/>
        <w:textAlignment w:val="auto"/>
        <w:rPr>
          <w:rFonts w:eastAsia="Calibri"/>
          <w:color w:val="1A1A1A"/>
          <w:szCs w:val="24"/>
          <w:lang w:val="en-US"/>
        </w:rPr>
      </w:pPr>
      <w:r w:rsidRPr="0084378C">
        <w:rPr>
          <w:rFonts w:eastAsia="Calibri"/>
          <w:color w:val="1A1A1A"/>
          <w:szCs w:val="24"/>
          <w:lang w:val="en-US"/>
        </w:rPr>
        <w:t>It is not clear how space and time dynamics of an airplane is comparable with the case of GSO satellites (which are seen from the Earth as static in the sky)</w:t>
      </w:r>
      <w:r w:rsidR="00F100D8">
        <w:rPr>
          <w:rFonts w:eastAsia="Calibri"/>
          <w:color w:val="1A1A1A"/>
          <w:szCs w:val="24"/>
          <w:lang w:val="en-US"/>
        </w:rPr>
        <w:t>.</w:t>
      </w:r>
    </w:p>
    <w:p w:rsidR="00637EA3" w:rsidRPr="0084378C" w:rsidRDefault="00637EA3" w:rsidP="009D1F0C">
      <w:pPr>
        <w:widowControl w:val="0"/>
        <w:numPr>
          <w:ilvl w:val="0"/>
          <w:numId w:val="15"/>
        </w:numPr>
        <w:tabs>
          <w:tab w:val="clear" w:pos="1134"/>
          <w:tab w:val="clear" w:pos="1871"/>
          <w:tab w:val="clear" w:pos="2268"/>
        </w:tabs>
        <w:overflowPunct/>
        <w:autoSpaceDE/>
        <w:autoSpaceDN/>
        <w:adjustRightInd/>
        <w:spacing w:before="80"/>
        <w:ind w:left="1134" w:hanging="1134"/>
        <w:textAlignment w:val="auto"/>
        <w:rPr>
          <w:rFonts w:eastAsia="Calibri"/>
          <w:color w:val="1A1A1A"/>
          <w:szCs w:val="24"/>
          <w:lang w:val="en-US"/>
        </w:rPr>
      </w:pPr>
      <w:r w:rsidRPr="0084378C">
        <w:rPr>
          <w:rFonts w:eastAsia="Calibri"/>
          <w:color w:val="1A1A1A"/>
          <w:szCs w:val="24"/>
          <w:lang w:val="en-US"/>
        </w:rPr>
        <w:t>These measurements have considered two elevation angles (30 and 90 degrees). It would seem useful to specifically conduct measurements at elevation and azimuths corresponding to the GSO orbit, since the GSO orbit as seen from the Earth is a particular path in the sky, from 0 degree elevation angle at horizon for the most western and eastern azimuths to about 48 degrees elevation angle at south azimuths, from London.</w:t>
      </w:r>
    </w:p>
    <w:p w:rsidR="00637EA3" w:rsidRPr="00125F55" w:rsidRDefault="00637EA3" w:rsidP="00125F55">
      <w:pPr>
        <w:pStyle w:val="Heading4"/>
        <w:rPr>
          <w:lang w:val="en-US"/>
        </w:rPr>
      </w:pPr>
      <w:r>
        <w:rPr>
          <w:lang w:val="en-US"/>
        </w:rPr>
        <w:t>5.7</w:t>
      </w:r>
      <w:r w:rsidRPr="00125F55">
        <w:rPr>
          <w:lang w:val="en-US"/>
        </w:rPr>
        <w:t>.</w:t>
      </w:r>
      <w:r w:rsidR="007A4A31">
        <w:rPr>
          <w:lang w:val="en-US"/>
        </w:rPr>
        <w:t>1.</w:t>
      </w:r>
      <w:r w:rsidR="00686B3C">
        <w:rPr>
          <w:lang w:val="en-US"/>
        </w:rPr>
        <w:t>1.</w:t>
      </w:r>
      <w:r w:rsidRPr="00125F55">
        <w:rPr>
          <w:lang w:val="en-US"/>
        </w:rPr>
        <w:t>2</w:t>
      </w:r>
      <w:r w:rsidRPr="00125F55">
        <w:rPr>
          <w:lang w:val="en-US"/>
        </w:rPr>
        <w:tab/>
        <w:t>Potential mitigation techniques for WAS/RLAN</w:t>
      </w:r>
    </w:p>
    <w:p w:rsidR="00637EA3" w:rsidRPr="00F3113E" w:rsidRDefault="009C7106" w:rsidP="00637EA3">
      <w:pPr>
        <w:rPr>
          <w:rFonts w:eastAsia="Calibri"/>
          <w:lang w:val="en-US"/>
        </w:rPr>
      </w:pPr>
      <w:r w:rsidRPr="009C7106">
        <w:rPr>
          <w:rFonts w:eastAsia="Calibri"/>
          <w:lang w:val="en-US"/>
        </w:rPr>
        <w:t>It can be</w:t>
      </w:r>
      <w:r w:rsidR="00637EA3" w:rsidRPr="0084378C">
        <w:rPr>
          <w:rFonts w:eastAsia="Calibri"/>
          <w:lang w:val="en-US"/>
        </w:rPr>
        <w:t xml:space="preserve"> note</w:t>
      </w:r>
      <w:r>
        <w:rPr>
          <w:rFonts w:eastAsia="Calibri"/>
          <w:lang w:val="en-US"/>
        </w:rPr>
        <w:t>d</w:t>
      </w:r>
      <w:r w:rsidR="00637EA3" w:rsidRPr="0084378C">
        <w:rPr>
          <w:rFonts w:eastAsia="Calibri"/>
          <w:lang w:val="en-US"/>
        </w:rPr>
        <w:t xml:space="preserve"> that the </w:t>
      </w:r>
      <w:r w:rsidR="00637EA3">
        <w:rPr>
          <w:rFonts w:eastAsia="Calibri"/>
          <w:lang w:val="en-US"/>
        </w:rPr>
        <w:t xml:space="preserve">characteristics of </w:t>
      </w:r>
      <w:r w:rsidR="00637EA3" w:rsidRPr="0084378C">
        <w:rPr>
          <w:rFonts w:eastAsia="Calibri"/>
          <w:lang w:val="en-US"/>
        </w:rPr>
        <w:t xml:space="preserve">RLAN </w:t>
      </w:r>
      <w:r w:rsidR="00637EA3">
        <w:rPr>
          <w:rFonts w:eastAsia="Calibri"/>
          <w:lang w:val="en-US"/>
        </w:rPr>
        <w:t>systems do not provide sufficient details on potential mitigation techniques, despite the fact that previous studies concluded on the need of such mitigation techniques</w:t>
      </w:r>
      <w:r w:rsidR="00637EA3" w:rsidRPr="0084378C">
        <w:rPr>
          <w:rFonts w:eastAsia="Calibri"/>
          <w:lang w:val="en-US"/>
        </w:rPr>
        <w:t>.</w:t>
      </w:r>
      <w:r w:rsidR="00637EA3">
        <w:rPr>
          <w:rFonts w:eastAsia="Calibri"/>
          <w:lang w:val="en-US"/>
        </w:rPr>
        <w:t xml:space="preserve"> It is understood that further specific sharing studies WAS/RLAN and FSS will be conducted as part of the AI 1.16 work plan; presumably, these studies will conclude on the need of adequate mitigation techniques. See, for example, the conclusions reached by JTG at the previous study cycle for </w:t>
      </w:r>
      <w:r w:rsidR="00637EA3" w:rsidRPr="00F3113E">
        <w:rPr>
          <w:rFonts w:eastAsia="Calibri"/>
          <w:lang w:val="en-US"/>
        </w:rPr>
        <w:t>similar sharing studies (Example: Doc</w:t>
      </w:r>
      <w:r w:rsidR="00637EA3">
        <w:rPr>
          <w:rFonts w:eastAsia="Calibri"/>
          <w:lang w:val="en-US"/>
        </w:rPr>
        <w:t>.</w:t>
      </w:r>
      <w:r w:rsidR="00637EA3" w:rsidRPr="00F3113E">
        <w:rPr>
          <w:rFonts w:eastAsia="Calibri"/>
          <w:lang w:val="en-US"/>
        </w:rPr>
        <w:t xml:space="preserve"> 2357).</w:t>
      </w:r>
    </w:p>
    <w:p w:rsidR="00637EA3" w:rsidRPr="00F3113E" w:rsidRDefault="00637EA3" w:rsidP="00637EA3">
      <w:pPr>
        <w:rPr>
          <w:rFonts w:eastAsia="Calibri"/>
          <w:lang w:val="en-US"/>
        </w:rPr>
      </w:pPr>
      <w:r w:rsidRPr="00F3113E">
        <w:rPr>
          <w:rFonts w:eastAsia="Calibri"/>
          <w:lang w:val="en-US"/>
        </w:rPr>
        <w:t>For protection of the FSS, two poss</w:t>
      </w:r>
      <w:r w:rsidR="008134D6">
        <w:rPr>
          <w:rFonts w:eastAsia="Calibri"/>
          <w:lang w:val="en-US"/>
        </w:rPr>
        <w:t xml:space="preserve">ible mitigation techniques can be </w:t>
      </w:r>
      <w:r w:rsidRPr="00F3113E">
        <w:rPr>
          <w:rFonts w:eastAsia="Calibri"/>
          <w:lang w:val="en-US"/>
        </w:rPr>
        <w:t>identified:</w:t>
      </w:r>
    </w:p>
    <w:p w:rsidR="00637EA3" w:rsidRPr="00F3113E" w:rsidRDefault="00637EA3" w:rsidP="009D1F0C">
      <w:pPr>
        <w:widowControl w:val="0"/>
        <w:numPr>
          <w:ilvl w:val="1"/>
          <w:numId w:val="13"/>
        </w:numPr>
        <w:tabs>
          <w:tab w:val="clear" w:pos="1134"/>
          <w:tab w:val="clear" w:pos="1871"/>
          <w:tab w:val="clear" w:pos="2268"/>
        </w:tabs>
        <w:overflowPunct/>
        <w:autoSpaceDE/>
        <w:autoSpaceDN/>
        <w:adjustRightInd/>
        <w:spacing w:before="80"/>
        <w:ind w:left="1134" w:hanging="1134"/>
        <w:textAlignment w:val="auto"/>
        <w:rPr>
          <w:rFonts w:eastAsia="Calibri"/>
          <w:szCs w:val="24"/>
          <w:lang w:val="en-US"/>
        </w:rPr>
      </w:pPr>
      <w:r w:rsidRPr="00F3113E">
        <w:rPr>
          <w:rFonts w:eastAsia="Calibri"/>
          <w:szCs w:val="24"/>
          <w:lang w:val="en-US"/>
        </w:rPr>
        <w:t>Limitation of RLAN deployment to indoor only.</w:t>
      </w:r>
    </w:p>
    <w:p w:rsidR="00637EA3" w:rsidRPr="00F3113E" w:rsidRDefault="00637EA3" w:rsidP="009D1F0C">
      <w:pPr>
        <w:widowControl w:val="0"/>
        <w:numPr>
          <w:ilvl w:val="1"/>
          <w:numId w:val="13"/>
        </w:numPr>
        <w:tabs>
          <w:tab w:val="clear" w:pos="1134"/>
          <w:tab w:val="clear" w:pos="1871"/>
          <w:tab w:val="clear" w:pos="2268"/>
        </w:tabs>
        <w:overflowPunct/>
        <w:autoSpaceDE/>
        <w:autoSpaceDN/>
        <w:adjustRightInd/>
        <w:spacing w:before="80"/>
        <w:ind w:left="1134" w:hanging="1134"/>
        <w:textAlignment w:val="auto"/>
        <w:rPr>
          <w:rFonts w:eastAsia="Calibri"/>
          <w:szCs w:val="24"/>
          <w:lang w:val="en-US"/>
        </w:rPr>
      </w:pPr>
      <w:r w:rsidRPr="00F3113E">
        <w:rPr>
          <w:rFonts w:eastAsia="Calibri"/>
          <w:szCs w:val="24"/>
          <w:lang w:val="en-US"/>
        </w:rPr>
        <w:t xml:space="preserve">Placing a limit on the maximum </w:t>
      </w:r>
      <w:proofErr w:type="spellStart"/>
      <w:r w:rsidRPr="00F3113E">
        <w:rPr>
          <w:rFonts w:eastAsia="Calibri"/>
          <w:szCs w:val="24"/>
          <w:lang w:val="en-US"/>
        </w:rPr>
        <w:t>eirp</w:t>
      </w:r>
      <w:proofErr w:type="spellEnd"/>
      <w:r w:rsidRPr="00F3113E">
        <w:rPr>
          <w:rFonts w:eastAsia="Calibri"/>
          <w:szCs w:val="24"/>
          <w:lang w:val="en-US"/>
        </w:rPr>
        <w:t xml:space="preserve"> of RLAN APs. The appropriate value can be determined through additional studies for RLAN under WRC-19 agenda item 1.16 (noting a value </w:t>
      </w:r>
      <w:r w:rsidRPr="00F3113E">
        <w:rPr>
          <w:rFonts w:eastAsia="Calibri"/>
          <w:color w:val="1A1A1A"/>
          <w:szCs w:val="24"/>
          <w:lang w:val="en-US"/>
        </w:rPr>
        <w:t xml:space="preserve">of 10 to 15 </w:t>
      </w:r>
      <w:proofErr w:type="spellStart"/>
      <w:r w:rsidRPr="00F3113E">
        <w:rPr>
          <w:rFonts w:eastAsia="Calibri"/>
          <w:color w:val="1A1A1A"/>
          <w:szCs w:val="24"/>
          <w:lang w:val="en-US"/>
        </w:rPr>
        <w:t>dBm</w:t>
      </w:r>
      <w:proofErr w:type="spellEnd"/>
      <w:r w:rsidRPr="00F3113E">
        <w:rPr>
          <w:rFonts w:eastAsia="Calibri"/>
          <w:color w:val="1A1A1A"/>
          <w:szCs w:val="24"/>
          <w:lang w:val="en-US"/>
        </w:rPr>
        <w:t xml:space="preserve">/20 MHz </w:t>
      </w:r>
      <w:r w:rsidRPr="00F3113E">
        <w:rPr>
          <w:rFonts w:eastAsia="Calibri"/>
          <w:szCs w:val="24"/>
          <w:lang w:val="en-US"/>
        </w:rPr>
        <w:t xml:space="preserve">has been determined by the ITU in the context of studies between IMT and the FSS, with an interference configuration similar to the RLAN case, see </w:t>
      </w:r>
      <w:r w:rsidRPr="00F3113E">
        <w:rPr>
          <w:rFonts w:eastAsia="Calibri"/>
          <w:color w:val="1A1A1A"/>
          <w:szCs w:val="24"/>
          <w:lang w:val="en-US"/>
        </w:rPr>
        <w:t>Report ITU-R S.2367)</w:t>
      </w:r>
      <w:r w:rsidRPr="00F3113E">
        <w:rPr>
          <w:rFonts w:eastAsia="Calibri"/>
          <w:szCs w:val="24"/>
          <w:lang w:val="en-US"/>
        </w:rPr>
        <w:t>.</w:t>
      </w:r>
    </w:p>
    <w:p w:rsidR="00637EA3" w:rsidRPr="0084378C" w:rsidRDefault="00637EA3" w:rsidP="00637EA3">
      <w:pPr>
        <w:rPr>
          <w:rFonts w:eastAsia="Calibri"/>
          <w:lang w:val="en-US"/>
        </w:rPr>
      </w:pPr>
      <w:r w:rsidRPr="0084378C">
        <w:rPr>
          <w:rFonts w:eastAsia="Calibri"/>
          <w:lang w:val="en-US"/>
        </w:rPr>
        <w:t xml:space="preserve">These two mitigation techniques seem relatively simple to implement but are sometimes difficult to enforce for the RLAN type of equipment (e.g. indoor only, or non-compliant equipment). The impact of such mitigation techniques on the RLAN deployment and operations (e.g. RLAN </w:t>
      </w:r>
      <w:proofErr w:type="spellStart"/>
      <w:r w:rsidRPr="0084378C">
        <w:rPr>
          <w:rFonts w:eastAsia="Calibri"/>
          <w:lang w:val="en-US"/>
        </w:rPr>
        <w:t>eirp</w:t>
      </w:r>
      <w:proofErr w:type="spellEnd"/>
      <w:r w:rsidRPr="0084378C">
        <w:rPr>
          <w:rFonts w:eastAsia="Calibri"/>
          <w:lang w:val="en-US"/>
        </w:rPr>
        <w:t xml:space="preserve"> distribution and the resulting limitations on data rates possible), should be studied.</w:t>
      </w:r>
    </w:p>
    <w:p w:rsidR="00637EA3" w:rsidRPr="00125F55" w:rsidRDefault="00637EA3" w:rsidP="00125F55">
      <w:pPr>
        <w:pStyle w:val="Heading4"/>
        <w:rPr>
          <w:b w:val="0"/>
          <w:lang w:val="en-US"/>
        </w:rPr>
      </w:pPr>
      <w:r w:rsidRPr="00401367">
        <w:rPr>
          <w:lang w:val="en-US"/>
        </w:rPr>
        <w:t>5.7</w:t>
      </w:r>
      <w:r w:rsidRPr="00125F55">
        <w:rPr>
          <w:lang w:val="en-US"/>
        </w:rPr>
        <w:t>.</w:t>
      </w:r>
      <w:r w:rsidR="007A4A31">
        <w:rPr>
          <w:lang w:val="en-US"/>
        </w:rPr>
        <w:t>1.</w:t>
      </w:r>
      <w:r w:rsidR="00686B3C">
        <w:rPr>
          <w:lang w:val="en-US"/>
        </w:rPr>
        <w:t>1.</w:t>
      </w:r>
      <w:r w:rsidRPr="00125F55">
        <w:rPr>
          <w:lang w:val="en-US"/>
        </w:rPr>
        <w:t>3</w:t>
      </w:r>
      <w:r w:rsidRPr="00125F55">
        <w:rPr>
          <w:lang w:val="en-US"/>
        </w:rPr>
        <w:tab/>
        <w:t>Additional compatibility studies in adjacent bands</w:t>
      </w:r>
    </w:p>
    <w:p w:rsidR="00637EA3" w:rsidRDefault="00637EA3" w:rsidP="00125F55">
      <w:pPr>
        <w:jc w:val="both"/>
        <w:rPr>
          <w:rFonts w:eastAsia="Calibri"/>
          <w:b/>
          <w:iCs/>
          <w:color w:val="000000"/>
          <w:szCs w:val="24"/>
          <w:lang w:val="en-US"/>
        </w:rPr>
      </w:pPr>
      <w:r w:rsidRPr="00CB5F67">
        <w:rPr>
          <w:rFonts w:eastAsia="Calibri"/>
          <w:iCs/>
          <w:color w:val="000000"/>
          <w:szCs w:val="24"/>
          <w:lang w:val="en-US"/>
        </w:rPr>
        <w:t xml:space="preserve">Compatibility studies between RLAN operating in </w:t>
      </w:r>
      <w:r>
        <w:rPr>
          <w:rFonts w:eastAsia="Calibri"/>
          <w:iCs/>
          <w:color w:val="000000"/>
          <w:szCs w:val="24"/>
          <w:lang w:val="en-US"/>
        </w:rPr>
        <w:t>any of the sub-bands within 5 725-5 925</w:t>
      </w:r>
      <w:r w:rsidRPr="00CB5F67">
        <w:rPr>
          <w:rFonts w:eastAsia="Calibri"/>
          <w:iCs/>
          <w:color w:val="000000"/>
          <w:szCs w:val="24"/>
          <w:lang w:val="en-US"/>
        </w:rPr>
        <w:t xml:space="preserve"> MHz and the FSS operating </w:t>
      </w:r>
      <w:r>
        <w:rPr>
          <w:rFonts w:eastAsia="Calibri"/>
          <w:iCs/>
          <w:color w:val="000000"/>
          <w:szCs w:val="24"/>
          <w:lang w:val="en-US"/>
        </w:rPr>
        <w:t xml:space="preserve">in </w:t>
      </w:r>
      <w:r w:rsidRPr="00CB5F67">
        <w:rPr>
          <w:rFonts w:eastAsia="Calibri"/>
          <w:iCs/>
          <w:color w:val="000000"/>
          <w:szCs w:val="24"/>
          <w:lang w:val="en-US"/>
        </w:rPr>
        <w:t xml:space="preserve">adjacent </w:t>
      </w:r>
      <w:r>
        <w:rPr>
          <w:rFonts w:eastAsia="Calibri"/>
          <w:iCs/>
          <w:color w:val="000000"/>
          <w:szCs w:val="24"/>
          <w:lang w:val="en-US"/>
        </w:rPr>
        <w:t>sub-</w:t>
      </w:r>
      <w:r w:rsidRPr="00CB5F67">
        <w:rPr>
          <w:rFonts w:eastAsia="Calibri"/>
          <w:iCs/>
          <w:color w:val="000000"/>
          <w:szCs w:val="24"/>
          <w:lang w:val="en-US"/>
        </w:rPr>
        <w:t>band</w:t>
      </w:r>
      <w:r>
        <w:rPr>
          <w:rFonts w:eastAsia="Calibri"/>
          <w:iCs/>
          <w:color w:val="000000"/>
          <w:szCs w:val="24"/>
          <w:lang w:val="en-US"/>
        </w:rPr>
        <w:t>s</w:t>
      </w:r>
      <w:r w:rsidRPr="00CB5F67">
        <w:rPr>
          <w:rFonts w:eastAsia="Calibri"/>
          <w:iCs/>
          <w:color w:val="000000"/>
          <w:szCs w:val="24"/>
          <w:lang w:val="en-US"/>
        </w:rPr>
        <w:t xml:space="preserve"> are necessary. </w:t>
      </w:r>
    </w:p>
    <w:p w:rsidR="00637EA3" w:rsidRPr="00125F55" w:rsidRDefault="00637EA3" w:rsidP="00125F55">
      <w:pPr>
        <w:pStyle w:val="Heading4"/>
        <w:rPr>
          <w:b w:val="0"/>
          <w:lang w:val="en-US"/>
        </w:rPr>
      </w:pPr>
      <w:r w:rsidRPr="00401367">
        <w:rPr>
          <w:lang w:val="en-US"/>
        </w:rPr>
        <w:t>5.7</w:t>
      </w:r>
      <w:r w:rsidRPr="00125F55">
        <w:rPr>
          <w:lang w:val="en-US"/>
        </w:rPr>
        <w:t>.</w:t>
      </w:r>
      <w:r w:rsidR="007A4A31">
        <w:rPr>
          <w:lang w:val="en-US"/>
        </w:rPr>
        <w:t>1.</w:t>
      </w:r>
      <w:r w:rsidR="00686B3C">
        <w:rPr>
          <w:lang w:val="en-US"/>
        </w:rPr>
        <w:t>1.</w:t>
      </w:r>
      <w:r w:rsidRPr="00125F55">
        <w:rPr>
          <w:lang w:val="en-US"/>
        </w:rPr>
        <w:t>4</w:t>
      </w:r>
      <w:r w:rsidRPr="00125F55">
        <w:rPr>
          <w:lang w:val="en-US"/>
        </w:rPr>
        <w:tab/>
        <w:t>Protection of FSS</w:t>
      </w:r>
    </w:p>
    <w:p w:rsidR="00637EA3" w:rsidRPr="007051FE" w:rsidRDefault="00637EA3" w:rsidP="00637EA3">
      <w:pPr>
        <w:rPr>
          <w:rFonts w:eastAsia="Calibri"/>
          <w:lang w:val="en-US"/>
        </w:rPr>
      </w:pPr>
      <w:r>
        <w:rPr>
          <w:rFonts w:eastAsia="Calibri"/>
          <w:lang w:val="en-US"/>
        </w:rPr>
        <w:t xml:space="preserve">The protection criterion for FSS is to accept an increase of the equivalent temperature greater than x% due to interference signals on the noise temperature of the satellite receiver in clear sky conditions without interference, i.e.: </w:t>
      </w:r>
      <w:r w:rsidRPr="007051FE">
        <w:rPr>
          <w:rFonts w:eastAsia="Calibri"/>
          <w:lang w:val="en-US"/>
        </w:rPr>
        <w:t>ΔT/T≤ x%.</w:t>
      </w:r>
      <w:r>
        <w:rPr>
          <w:rFonts w:eastAsia="Calibri"/>
          <w:lang w:val="en-US"/>
        </w:rPr>
        <w:t xml:space="preserve"> This criterion is applicable for interference scenarios when the interfering signal is time invariant, which is assumed the case for the aggregate interference levels created by WAS/RLAN</w:t>
      </w:r>
      <w:r w:rsidR="008134D6" w:rsidRPr="008134D6">
        <w:rPr>
          <w:rFonts w:eastAsia="Calibri"/>
          <w:lang w:val="en-US"/>
        </w:rPr>
        <w:t xml:space="preserve"> in this uplink satellite band</w:t>
      </w:r>
      <w:r>
        <w:rPr>
          <w:rFonts w:eastAsia="Calibri"/>
          <w:lang w:val="en-US"/>
        </w:rPr>
        <w:t xml:space="preserve">, because coverage areas are large (hemispheric or global) </w:t>
      </w:r>
      <w:r w:rsidRPr="007051FE">
        <w:rPr>
          <w:rFonts w:eastAsia="Calibri"/>
          <w:lang w:val="en-US"/>
        </w:rPr>
        <w:t>and there is no mobility aspect due to the fact that main interference is from RLAN access points which are fixed.</w:t>
      </w:r>
    </w:p>
    <w:p w:rsidR="00637EA3" w:rsidRPr="007051FE" w:rsidRDefault="00637EA3" w:rsidP="00637EA3">
      <w:pPr>
        <w:rPr>
          <w:rFonts w:eastAsia="Calibri"/>
          <w:lang w:val="en-US" w:eastAsia="es-ES"/>
        </w:rPr>
      </w:pPr>
      <w:r w:rsidRPr="007051FE">
        <w:rPr>
          <w:rFonts w:eastAsia="Calibri"/>
          <w:lang w:val="en-US" w:eastAsia="es-ES"/>
        </w:rPr>
        <w:t>The values of x is 6%, generally applicable for sharing in the case o</w:t>
      </w:r>
      <w:r w:rsidR="00197954">
        <w:rPr>
          <w:rFonts w:eastAsia="Calibri"/>
          <w:lang w:val="en-US" w:eastAsia="es-ES"/>
        </w:rPr>
        <w:t>f two co-primary services, e.g. </w:t>
      </w:r>
      <w:r w:rsidRPr="007051FE">
        <w:rPr>
          <w:rFonts w:eastAsia="Calibri"/>
          <w:lang w:val="en-US" w:eastAsia="es-ES"/>
        </w:rPr>
        <w:t>the FSS and the MS as co-primary services without service apportionment, and x=1%, generally applicable to interference from a non-primary service into FSS, or to interference from several co-primary services, e.g. the MS and FS, into FSS.</w:t>
      </w:r>
    </w:p>
    <w:p w:rsidR="00637EA3" w:rsidRPr="00531166" w:rsidRDefault="00637EA3" w:rsidP="00637EA3">
      <w:pPr>
        <w:pStyle w:val="Headingb"/>
        <w:rPr>
          <w:rFonts w:eastAsia="Calibri"/>
          <w:lang w:val="en-US" w:eastAsia="es-ES"/>
        </w:rPr>
      </w:pPr>
      <w:r w:rsidRPr="00531166">
        <w:rPr>
          <w:rFonts w:eastAsia="Calibri"/>
          <w:lang w:val="en-US" w:eastAsia="es-ES"/>
        </w:rPr>
        <w:t>Apportionment of interference allowance</w:t>
      </w:r>
    </w:p>
    <w:p w:rsidR="007250FD" w:rsidRDefault="00637EA3" w:rsidP="00125F55">
      <w:pPr>
        <w:rPr>
          <w:rFonts w:eastAsia="Calibri"/>
          <w:lang w:val="en-US" w:eastAsia="es-ES"/>
        </w:rPr>
      </w:pPr>
      <w:r w:rsidRPr="007051FE">
        <w:rPr>
          <w:rFonts w:eastAsia="Calibri"/>
          <w:lang w:val="en-US" w:eastAsia="es-ES"/>
        </w:rPr>
        <w:t xml:space="preserve">To apportion these FSS protection criteria among the potential sources of interference, an apportionment scheme should be considered where interference from RLANs is limited to half of the ΔT/T= 6% criterion i.e. the ΔT/T objective is reduced to a value of 3%. In addition, geographic apportionment </w:t>
      </w:r>
      <w:r w:rsidR="008134D6">
        <w:rPr>
          <w:rFonts w:eastAsia="Calibri"/>
          <w:lang w:val="en-US" w:eastAsia="es-ES"/>
        </w:rPr>
        <w:t>c</w:t>
      </w:r>
      <w:r w:rsidRPr="007051FE">
        <w:rPr>
          <w:rFonts w:eastAsia="Calibri"/>
          <w:lang w:val="en-US" w:eastAsia="es-ES"/>
        </w:rPr>
        <w:t>ould also be applied</w:t>
      </w:r>
      <w:r w:rsidR="008134D6">
        <w:rPr>
          <w:rFonts w:eastAsia="Calibri"/>
          <w:lang w:val="en-US" w:eastAsia="es-ES"/>
        </w:rPr>
        <w:t xml:space="preserve"> depending</w:t>
      </w:r>
      <w:r w:rsidRPr="007051FE">
        <w:rPr>
          <w:rFonts w:eastAsia="Calibri"/>
          <w:lang w:val="en-US" w:eastAsia="es-ES"/>
        </w:rPr>
        <w:t xml:space="preserve"> on the satellite’s coverage</w:t>
      </w:r>
      <w:r w:rsidR="008134D6" w:rsidRPr="008134D6">
        <w:rPr>
          <w:rFonts w:eastAsia="Calibri"/>
          <w:lang w:val="en-US" w:eastAsia="es-ES"/>
        </w:rPr>
        <w:t xml:space="preserve"> and the assumptions for the RLAN deployment.</w:t>
      </w:r>
      <w:r w:rsidRPr="007051FE">
        <w:rPr>
          <w:rFonts w:eastAsia="Calibri"/>
          <w:lang w:val="en-US" w:eastAsia="es-ES"/>
        </w:rPr>
        <w:t xml:space="preserve"> </w:t>
      </w:r>
    </w:p>
    <w:p w:rsidR="00857FDF" w:rsidRPr="008E70AA" w:rsidRDefault="00857FDF" w:rsidP="00857FDF">
      <w:pPr>
        <w:pStyle w:val="Heading3"/>
        <w:rPr>
          <w:lang w:val="en-US"/>
        </w:rPr>
      </w:pPr>
      <w:r>
        <w:rPr>
          <w:lang w:val="en-US"/>
        </w:rPr>
        <w:t>5.7.</w:t>
      </w:r>
      <w:r w:rsidR="00686B3C">
        <w:rPr>
          <w:lang w:val="en-US"/>
        </w:rPr>
        <w:t>1.</w:t>
      </w:r>
      <w:r>
        <w:rPr>
          <w:lang w:val="en-US"/>
        </w:rPr>
        <w:t>2</w:t>
      </w:r>
      <w:r w:rsidRPr="008E70AA">
        <w:rPr>
          <w:lang w:val="en-US"/>
        </w:rPr>
        <w:tab/>
      </w:r>
      <w:r>
        <w:rPr>
          <w:rFonts w:hint="eastAsia"/>
          <w:lang w:val="en-US"/>
        </w:rPr>
        <w:t>Study 2</w:t>
      </w:r>
    </w:p>
    <w:p w:rsidR="004F6D69" w:rsidRDefault="004F6D69" w:rsidP="00125F55">
      <w:pPr>
        <w:rPr>
          <w:rFonts w:eastAsia="Calibri"/>
          <w:lang w:val="en-US" w:eastAsia="es-ES"/>
        </w:rPr>
      </w:pPr>
      <w:r>
        <w:rPr>
          <w:rFonts w:eastAsia="Calibri"/>
          <w:lang w:val="en-US" w:eastAsia="es-ES"/>
        </w:rPr>
        <w:t>[UK]</w:t>
      </w:r>
    </w:p>
    <w:p w:rsidR="004F6D69" w:rsidRPr="00125F55" w:rsidRDefault="004F6D69" w:rsidP="00125F55">
      <w:pPr>
        <w:pStyle w:val="Heading4"/>
        <w:rPr>
          <w:lang w:val="en-US"/>
        </w:rPr>
      </w:pPr>
      <w:r w:rsidRPr="008E70AA">
        <w:rPr>
          <w:lang w:val="en-US"/>
        </w:rPr>
        <w:t>5.7.</w:t>
      </w:r>
      <w:r w:rsidR="00686B3C">
        <w:rPr>
          <w:lang w:val="en-US"/>
        </w:rPr>
        <w:t>1.</w:t>
      </w:r>
      <w:r w:rsidR="007A4A31">
        <w:rPr>
          <w:lang w:val="en-US"/>
        </w:rPr>
        <w:t>2.</w:t>
      </w:r>
      <w:r>
        <w:rPr>
          <w:lang w:val="en-US"/>
        </w:rPr>
        <w:t>1</w:t>
      </w:r>
      <w:r w:rsidRPr="008E70AA">
        <w:rPr>
          <w:lang w:val="en-US"/>
        </w:rPr>
        <w:tab/>
      </w:r>
      <w:r w:rsidRPr="00125F55">
        <w:rPr>
          <w:lang w:val="en-US"/>
        </w:rPr>
        <w:t>Background and analysis</w:t>
      </w:r>
    </w:p>
    <w:p w:rsidR="004F6D69" w:rsidRDefault="004F6D69" w:rsidP="004F6D69">
      <w:pPr>
        <w:rPr>
          <w:rFonts w:asciiTheme="majorBidi" w:hAnsiTheme="majorBidi" w:cstheme="majorBidi"/>
          <w:lang w:eastAsia="zh-CN"/>
        </w:rPr>
      </w:pPr>
      <w:r>
        <w:rPr>
          <w:rFonts w:asciiTheme="majorBidi" w:hAnsiTheme="majorBidi" w:cstheme="majorBidi"/>
          <w:lang w:eastAsia="zh-CN"/>
        </w:rPr>
        <w:t>This analysis is looking results of some previous sharing studies carried out in ITU-R and CEPT. We use a methodology that makes reference too and analyses the 3 different studies carried out which are-</w:t>
      </w:r>
    </w:p>
    <w:p w:rsidR="004F6D69" w:rsidRDefault="004F6D69" w:rsidP="004F6D69">
      <w:pPr>
        <w:pStyle w:val="enumlev1"/>
        <w:rPr>
          <w:rFonts w:asciiTheme="majorBidi" w:hAnsiTheme="majorBidi" w:cstheme="majorBidi"/>
          <w:lang w:eastAsia="zh-CN"/>
        </w:rPr>
      </w:pPr>
      <w:r>
        <w:rPr>
          <w:rFonts w:asciiTheme="majorBidi" w:hAnsiTheme="majorBidi" w:cstheme="majorBidi"/>
          <w:lang w:eastAsia="zh-CN"/>
        </w:rPr>
        <w:t>–</w:t>
      </w:r>
      <w:r>
        <w:rPr>
          <w:rFonts w:asciiTheme="majorBidi" w:hAnsiTheme="majorBidi" w:cstheme="majorBidi"/>
          <w:lang w:eastAsia="zh-CN"/>
        </w:rPr>
        <w:tab/>
      </w:r>
      <w:r>
        <w:rPr>
          <w:rFonts w:asciiTheme="majorBidi" w:hAnsiTheme="majorBidi" w:cstheme="majorBidi"/>
          <w:lang w:eastAsia="fr-FR"/>
        </w:rPr>
        <w:t xml:space="preserve">Report </w:t>
      </w:r>
      <w:r>
        <w:rPr>
          <w:rFonts w:asciiTheme="majorBidi" w:hAnsiTheme="majorBidi" w:cstheme="majorBidi"/>
          <w:lang w:eastAsia="zh-CN"/>
        </w:rPr>
        <w:t xml:space="preserve">ITU-R </w:t>
      </w:r>
      <w:r>
        <w:rPr>
          <w:rFonts w:asciiTheme="majorBidi" w:hAnsiTheme="majorBidi" w:cstheme="majorBidi"/>
          <w:lang w:eastAsia="fr-FR"/>
        </w:rPr>
        <w:t xml:space="preserve">S.2367 – </w:t>
      </w:r>
      <w:r>
        <w:rPr>
          <w:rFonts w:asciiTheme="majorBidi" w:hAnsiTheme="majorBidi" w:cstheme="majorBidi"/>
        </w:rPr>
        <w:t>Sharing and compatibility between International Mobile Telecommunication systems and fixed-satellite service networks in the 5 850</w:t>
      </w:r>
      <w:r>
        <w:rPr>
          <w:rFonts w:asciiTheme="majorBidi" w:hAnsiTheme="majorBidi" w:cstheme="majorBidi"/>
        </w:rPr>
        <w:noBreakHyphen/>
        <w:t>6 425 MHz frequency range</w:t>
      </w:r>
      <w:r w:rsidR="00F100D8">
        <w:rPr>
          <w:rFonts w:asciiTheme="majorBidi" w:hAnsiTheme="majorBidi" w:cstheme="majorBidi"/>
        </w:rPr>
        <w:t>.</w:t>
      </w:r>
    </w:p>
    <w:p w:rsidR="004F6D69" w:rsidRDefault="004F6D69" w:rsidP="004F6D69">
      <w:pPr>
        <w:pStyle w:val="enumlev1"/>
        <w:rPr>
          <w:rFonts w:asciiTheme="majorBidi" w:hAnsiTheme="majorBidi" w:cstheme="majorBidi"/>
          <w:lang w:eastAsia="zh-CN"/>
        </w:rPr>
      </w:pPr>
      <w:r>
        <w:rPr>
          <w:rFonts w:asciiTheme="majorBidi" w:hAnsiTheme="majorBidi" w:cstheme="majorBidi"/>
          <w:lang w:eastAsia="zh-CN"/>
        </w:rPr>
        <w:t>–</w:t>
      </w:r>
      <w:r>
        <w:rPr>
          <w:rFonts w:asciiTheme="majorBidi" w:hAnsiTheme="majorBidi" w:cstheme="majorBidi"/>
          <w:lang w:eastAsia="zh-CN"/>
        </w:rPr>
        <w:tab/>
        <w:t xml:space="preserve">ECC Report 244 – </w:t>
      </w:r>
      <w:r>
        <w:rPr>
          <w:rFonts w:asciiTheme="majorBidi" w:hAnsiTheme="majorBidi" w:cstheme="majorBidi"/>
        </w:rPr>
        <w:t>Compatibility studies related to RLANs in the 5 725-5 925 MHz band (see annex1)</w:t>
      </w:r>
      <w:r w:rsidR="00F100D8">
        <w:rPr>
          <w:rFonts w:asciiTheme="majorBidi" w:hAnsiTheme="majorBidi" w:cstheme="majorBidi"/>
        </w:rPr>
        <w:t>.</w:t>
      </w:r>
    </w:p>
    <w:p w:rsidR="004F6D69" w:rsidRDefault="004F6D69" w:rsidP="004F6D69">
      <w:pPr>
        <w:pStyle w:val="enumlev1"/>
        <w:rPr>
          <w:rFonts w:asciiTheme="majorBidi" w:hAnsiTheme="majorBidi" w:cstheme="majorBidi"/>
          <w:lang w:eastAsia="zh-CN"/>
        </w:rPr>
      </w:pPr>
      <w:r>
        <w:rPr>
          <w:rFonts w:asciiTheme="majorBidi" w:hAnsiTheme="majorBidi" w:cstheme="majorBidi"/>
          <w:lang w:eastAsia="zh-CN"/>
        </w:rPr>
        <w:t>–</w:t>
      </w:r>
      <w:r>
        <w:rPr>
          <w:rFonts w:asciiTheme="majorBidi" w:hAnsiTheme="majorBidi" w:cstheme="majorBidi"/>
          <w:lang w:eastAsia="zh-CN"/>
        </w:rPr>
        <w:tab/>
        <w:t xml:space="preserve">Annex 25 of the last WP 5A Chairman’s Report – </w:t>
      </w:r>
      <w:r>
        <w:rPr>
          <w:rFonts w:asciiTheme="majorBidi" w:hAnsiTheme="majorBidi" w:cstheme="majorBidi"/>
        </w:rPr>
        <w:t>Use of aggregate RLAN measurements from airborne and terrestrial platforms to support studies under WRC-19 agenda item 1.16</w:t>
      </w:r>
      <w:r w:rsidR="00F100D8">
        <w:rPr>
          <w:rFonts w:asciiTheme="majorBidi" w:hAnsiTheme="majorBidi" w:cstheme="majorBidi"/>
        </w:rPr>
        <w:t>.</w:t>
      </w:r>
    </w:p>
    <w:p w:rsidR="004F6D69" w:rsidRDefault="004F6D69" w:rsidP="004F6D69">
      <w:pPr>
        <w:rPr>
          <w:rFonts w:asciiTheme="majorBidi" w:eastAsia="Arial" w:hAnsiTheme="majorBidi" w:cstheme="majorBidi"/>
          <w:color w:val="000000"/>
        </w:rPr>
      </w:pPr>
      <w:r>
        <w:rPr>
          <w:rFonts w:asciiTheme="majorBidi" w:hAnsiTheme="majorBidi" w:cstheme="majorBidi"/>
          <w:lang w:eastAsia="zh-CN"/>
        </w:rPr>
        <w:t>When analysing these three studies in order to arrive at a useful range of results we had to make a choice on which study should be used to form the baseline analysis. The UK decided to use the studies contained in ECC Report 244 as the baseline study. Once choosing the baseline study to work from we took a 3 step approach to the analysis when looking at an</w:t>
      </w:r>
      <w:r>
        <w:rPr>
          <w:rFonts w:asciiTheme="majorBidi" w:eastAsia="Arial" w:hAnsiTheme="majorBidi" w:cstheme="majorBidi"/>
          <w:color w:val="000000"/>
        </w:rPr>
        <w:t xml:space="preserve"> assessment of the interference from RLAN into FSS. </w:t>
      </w:r>
    </w:p>
    <w:p w:rsidR="004F6D69" w:rsidRDefault="004F6D69" w:rsidP="004F6D69">
      <w:pPr>
        <w:pStyle w:val="enumlev1"/>
        <w:rPr>
          <w:rFonts w:asciiTheme="majorBidi" w:hAnsiTheme="majorBidi" w:cstheme="majorBidi"/>
          <w:b/>
        </w:rPr>
      </w:pPr>
      <w:r>
        <w:rPr>
          <w:rFonts w:asciiTheme="majorBidi" w:hAnsiTheme="majorBidi" w:cstheme="majorBidi"/>
          <w:lang w:eastAsia="zh-CN"/>
        </w:rPr>
        <w:t>–</w:t>
      </w:r>
      <w:r>
        <w:rPr>
          <w:rFonts w:asciiTheme="majorBidi" w:hAnsiTheme="majorBidi" w:cstheme="majorBidi"/>
          <w:lang w:eastAsia="zh-CN"/>
        </w:rPr>
        <w:tab/>
      </w:r>
      <w:r>
        <w:rPr>
          <w:rFonts w:asciiTheme="majorBidi" w:hAnsiTheme="majorBidi" w:cstheme="majorBidi"/>
          <w:b/>
        </w:rPr>
        <w:t>Step 1</w:t>
      </w:r>
      <w:r>
        <w:rPr>
          <w:rFonts w:asciiTheme="majorBidi" w:hAnsiTheme="majorBidi" w:cstheme="majorBidi"/>
          <w:b/>
          <w:bCs/>
        </w:rPr>
        <w:t>:</w:t>
      </w:r>
      <w:r>
        <w:rPr>
          <w:rFonts w:asciiTheme="majorBidi" w:hAnsiTheme="majorBidi" w:cstheme="majorBidi"/>
        </w:rPr>
        <w:t xml:space="preserve"> This step calculates the maximum number of active, on-tune, RLAN transmitters that can be accommodated by the satellite receivers under consideration (see Table 2) (considering the satellite footprint) whilst satisfying the FSS protection criteria.</w:t>
      </w:r>
    </w:p>
    <w:p w:rsidR="004F6D69" w:rsidRDefault="004F6D69" w:rsidP="004F6D69">
      <w:pPr>
        <w:pStyle w:val="enumlev1"/>
        <w:rPr>
          <w:rFonts w:asciiTheme="majorBidi" w:hAnsiTheme="majorBidi" w:cstheme="majorBidi"/>
        </w:rPr>
      </w:pPr>
      <w:r>
        <w:rPr>
          <w:rFonts w:asciiTheme="majorBidi" w:hAnsiTheme="majorBidi" w:cstheme="majorBidi"/>
          <w:lang w:eastAsia="zh-CN"/>
        </w:rPr>
        <w:t>–</w:t>
      </w:r>
      <w:r>
        <w:rPr>
          <w:rFonts w:asciiTheme="majorBidi" w:hAnsiTheme="majorBidi" w:cstheme="majorBidi"/>
          <w:lang w:eastAsia="zh-CN"/>
        </w:rPr>
        <w:tab/>
      </w:r>
      <w:r>
        <w:rPr>
          <w:rFonts w:asciiTheme="majorBidi" w:hAnsiTheme="majorBidi" w:cstheme="majorBidi"/>
          <w:b/>
        </w:rPr>
        <w:t xml:space="preserve">Step 2: </w:t>
      </w:r>
      <w:r>
        <w:rPr>
          <w:rFonts w:asciiTheme="majorBidi" w:hAnsiTheme="majorBidi" w:cstheme="majorBidi"/>
        </w:rPr>
        <w:t>This step delivers a sensitivity analysis of the number of active, on-tune, RLAN transmitters using various different assumptions when looking at possible RLAN deployment models. The Step 2 outputs can be compared with the Step 1 values in order to assess the potential for sharing when inputting the different assumptions. In theory, if the Step 2 values are less than or equal to the Step 1 values, then the results suggest that sharing is possible; else if the Step 2 values are greater than the Step 1 values, sharing is not possible.</w:t>
      </w:r>
    </w:p>
    <w:p w:rsidR="004F6D69" w:rsidRDefault="004F6D69" w:rsidP="004F6D69">
      <w:pPr>
        <w:pStyle w:val="enumlev1"/>
        <w:rPr>
          <w:rFonts w:asciiTheme="majorBidi" w:hAnsiTheme="majorBidi" w:cstheme="majorBidi"/>
        </w:rPr>
      </w:pPr>
      <w:r>
        <w:rPr>
          <w:rFonts w:asciiTheme="majorBidi" w:hAnsiTheme="majorBidi" w:cstheme="majorBidi"/>
          <w:lang w:eastAsia="zh-CN"/>
        </w:rPr>
        <w:t>–</w:t>
      </w:r>
      <w:r>
        <w:rPr>
          <w:rFonts w:asciiTheme="majorBidi" w:hAnsiTheme="majorBidi" w:cstheme="majorBidi"/>
          <w:lang w:eastAsia="zh-CN"/>
        </w:rPr>
        <w:tab/>
      </w:r>
      <w:r>
        <w:rPr>
          <w:rFonts w:asciiTheme="majorBidi" w:hAnsiTheme="majorBidi" w:cstheme="majorBidi"/>
          <w:b/>
        </w:rPr>
        <w:t xml:space="preserve">Step 3: </w:t>
      </w:r>
      <w:r>
        <w:rPr>
          <w:rFonts w:asciiTheme="majorBidi" w:hAnsiTheme="majorBidi" w:cstheme="majorBidi"/>
        </w:rPr>
        <w:t xml:space="preserve">This step delivers a comparison of the overall results from the measurement campaigns with the range of various results that can be seen from Step 2 and looks to see if the range of the results that may be valid for further study could be reduced. </w:t>
      </w:r>
      <w:r>
        <w:rPr>
          <w:rFonts w:asciiTheme="majorBidi" w:hAnsiTheme="majorBidi" w:cstheme="majorBidi"/>
          <w:lang w:eastAsia="zh-CN"/>
        </w:rPr>
        <w:t xml:space="preserve"> </w:t>
      </w:r>
    </w:p>
    <w:p w:rsidR="004F6D69" w:rsidRPr="00125F55" w:rsidRDefault="007A4A31" w:rsidP="00125F55">
      <w:pPr>
        <w:pStyle w:val="Heading4"/>
        <w:rPr>
          <w:lang w:val="en-US"/>
        </w:rPr>
      </w:pPr>
      <w:r w:rsidRPr="008E70AA">
        <w:rPr>
          <w:lang w:val="en-US"/>
        </w:rPr>
        <w:t>5.7.</w:t>
      </w:r>
      <w:r w:rsidR="00686B3C">
        <w:rPr>
          <w:lang w:val="en-US"/>
        </w:rPr>
        <w:t>1.</w:t>
      </w:r>
      <w:r>
        <w:rPr>
          <w:lang w:val="en-US"/>
        </w:rPr>
        <w:t>2.2</w:t>
      </w:r>
      <w:r w:rsidRPr="008E70AA">
        <w:rPr>
          <w:lang w:val="en-US"/>
        </w:rPr>
        <w:tab/>
      </w:r>
      <w:r w:rsidR="004F6D69" w:rsidRPr="00125F55">
        <w:rPr>
          <w:lang w:val="en-US"/>
        </w:rPr>
        <w:t xml:space="preserve">Decisions made regarding assumptions in Step 1 </w:t>
      </w:r>
    </w:p>
    <w:p w:rsidR="004F6D69" w:rsidRDefault="004F6D69" w:rsidP="004F6D69">
      <w:pPr>
        <w:rPr>
          <w:rFonts w:asciiTheme="majorBidi" w:hAnsiTheme="majorBidi" w:cstheme="majorBidi"/>
          <w:lang w:eastAsia="zh-CN"/>
        </w:rPr>
      </w:pPr>
      <w:r>
        <w:rPr>
          <w:rFonts w:asciiTheme="majorBidi" w:hAnsiTheme="majorBidi" w:cstheme="majorBidi"/>
          <w:lang w:eastAsia="zh-CN"/>
        </w:rPr>
        <w:t xml:space="preserve">In addition to taking these steps to reduce the amount of range of results from the models further the UK have also made some decisions on the choices in the assumptions made on some of the technical parameters that are considered to be reasonable. From the UK perspective these choices were based on the following principles: evidence based where available, realistic, justifiable and not overly conservative.  Table 1 below shows the list of assumptions, the list of some of the choices for technical parameters in the studies and the which choices the UK consider to be reasonable. </w:t>
      </w:r>
    </w:p>
    <w:p w:rsidR="004F6D69" w:rsidRDefault="004F6D69" w:rsidP="004F6D69">
      <w:pPr>
        <w:pStyle w:val="TableNo"/>
        <w:rPr>
          <w:rFonts w:asciiTheme="majorBidi" w:hAnsiTheme="majorBidi" w:cstheme="majorBidi"/>
        </w:rPr>
      </w:pPr>
      <w:r>
        <w:rPr>
          <w:rFonts w:asciiTheme="majorBidi" w:hAnsiTheme="majorBidi" w:cstheme="majorBidi"/>
        </w:rPr>
        <w:t>Table 1</w:t>
      </w:r>
    </w:p>
    <w:p w:rsidR="004F6D69" w:rsidRDefault="004F6D69" w:rsidP="004F6D69">
      <w:pPr>
        <w:pStyle w:val="Tabletitle"/>
        <w:rPr>
          <w:rFonts w:asciiTheme="majorBidi" w:hAnsiTheme="majorBidi" w:cstheme="majorBidi"/>
        </w:rPr>
      </w:pPr>
      <w:r>
        <w:rPr>
          <w:rFonts w:asciiTheme="majorBidi" w:hAnsiTheme="majorBidi" w:cstheme="majorBidi"/>
        </w:rPr>
        <w:t>UK Views on some technical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134"/>
        <w:gridCol w:w="1276"/>
        <w:gridCol w:w="1559"/>
        <w:gridCol w:w="4247"/>
      </w:tblGrid>
      <w:tr w:rsidR="004F6D69" w:rsidTr="004F6D69">
        <w:trPr>
          <w:cantSplit/>
          <w:tblHeader/>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rsidR="004F6D69" w:rsidRDefault="004F6D69">
            <w:pPr>
              <w:pStyle w:val="Tablehead"/>
              <w:rPr>
                <w:rFonts w:asciiTheme="majorBidi" w:hAnsiTheme="majorBidi" w:cstheme="majorBidi"/>
                <w:lang w:eastAsia="zh-CN"/>
              </w:rPr>
            </w:pPr>
            <w:r>
              <w:rPr>
                <w:rFonts w:asciiTheme="majorBidi" w:hAnsiTheme="majorBidi" w:cstheme="majorBidi"/>
                <w:lang w:eastAsia="zh-CN"/>
              </w:rPr>
              <w:t>Technical Parameters</w:t>
            </w: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rsidR="004F6D69" w:rsidRDefault="004F6D69">
            <w:pPr>
              <w:pStyle w:val="Tablehead"/>
              <w:rPr>
                <w:rFonts w:asciiTheme="majorBidi" w:hAnsiTheme="majorBidi" w:cstheme="majorBidi"/>
                <w:lang w:eastAsia="zh-CN"/>
              </w:rPr>
            </w:pPr>
            <w:r>
              <w:rPr>
                <w:rFonts w:asciiTheme="majorBidi" w:hAnsiTheme="majorBidi" w:cstheme="majorBidi"/>
                <w:lang w:eastAsia="zh-CN"/>
              </w:rPr>
              <w:t>Choices for technical parameters to be modelled</w:t>
            </w:r>
          </w:p>
        </w:tc>
        <w:tc>
          <w:tcPr>
            <w:tcW w:w="1559" w:type="dxa"/>
            <w:tcBorders>
              <w:top w:val="single" w:sz="4" w:space="0" w:color="auto"/>
              <w:left w:val="single" w:sz="4" w:space="0" w:color="auto"/>
              <w:bottom w:val="single" w:sz="4" w:space="0" w:color="auto"/>
              <w:right w:val="single" w:sz="4" w:space="0" w:color="auto"/>
            </w:tcBorders>
            <w:vAlign w:val="center"/>
            <w:hideMark/>
          </w:tcPr>
          <w:p w:rsidR="004F6D69" w:rsidRDefault="004F6D69">
            <w:pPr>
              <w:pStyle w:val="Tablehead"/>
              <w:rPr>
                <w:rFonts w:asciiTheme="majorBidi" w:hAnsiTheme="majorBidi" w:cstheme="majorBidi"/>
                <w:lang w:eastAsia="zh-CN"/>
              </w:rPr>
            </w:pPr>
            <w:r>
              <w:rPr>
                <w:rFonts w:asciiTheme="majorBidi" w:hAnsiTheme="majorBidi" w:cstheme="majorBidi"/>
                <w:lang w:eastAsia="zh-CN"/>
              </w:rPr>
              <w:t>Choice considered reasonable in the UK</w:t>
            </w:r>
          </w:p>
        </w:tc>
        <w:tc>
          <w:tcPr>
            <w:tcW w:w="4247" w:type="dxa"/>
            <w:tcBorders>
              <w:top w:val="single" w:sz="4" w:space="0" w:color="auto"/>
              <w:left w:val="single" w:sz="4" w:space="0" w:color="auto"/>
              <w:bottom w:val="single" w:sz="4" w:space="0" w:color="auto"/>
              <w:right w:val="single" w:sz="4" w:space="0" w:color="auto"/>
            </w:tcBorders>
            <w:vAlign w:val="center"/>
            <w:hideMark/>
          </w:tcPr>
          <w:p w:rsidR="004F6D69" w:rsidRDefault="00197954">
            <w:pPr>
              <w:pStyle w:val="Tablehead"/>
              <w:rPr>
                <w:rFonts w:asciiTheme="majorBidi" w:hAnsiTheme="majorBidi" w:cstheme="majorBidi"/>
                <w:lang w:eastAsia="zh-CN"/>
              </w:rPr>
            </w:pPr>
            <w:r>
              <w:rPr>
                <w:rFonts w:asciiTheme="majorBidi" w:hAnsiTheme="majorBidi" w:cstheme="majorBidi"/>
                <w:lang w:eastAsia="zh-CN"/>
              </w:rPr>
              <w:t xml:space="preserve">Document </w:t>
            </w:r>
            <w:hyperlink r:id="rId68" w:history="1">
              <w:r w:rsidRPr="00197954">
                <w:rPr>
                  <w:rStyle w:val="Hyperlink"/>
                  <w:rFonts w:asciiTheme="majorBidi" w:hAnsiTheme="majorBidi" w:cstheme="majorBidi"/>
                  <w:lang w:eastAsia="zh-CN"/>
                </w:rPr>
                <w:t>4-5-6-7/566</w:t>
              </w:r>
            </w:hyperlink>
          </w:p>
        </w:tc>
      </w:tr>
      <w:tr w:rsidR="004F6D69" w:rsidTr="004F6D69">
        <w:trPr>
          <w:cantSplit/>
          <w:jc w:val="center"/>
        </w:trPr>
        <w:tc>
          <w:tcPr>
            <w:tcW w:w="1413" w:type="dxa"/>
            <w:tcBorders>
              <w:top w:val="single" w:sz="4" w:space="0" w:color="auto"/>
              <w:left w:val="single" w:sz="4" w:space="0" w:color="auto"/>
              <w:bottom w:val="single" w:sz="4" w:space="0" w:color="auto"/>
              <w:right w:val="single" w:sz="4" w:space="0" w:color="auto"/>
            </w:tcBorders>
            <w:hideMark/>
          </w:tcPr>
          <w:p w:rsidR="004F6D69" w:rsidRDefault="004F6D69">
            <w:pPr>
              <w:pStyle w:val="Tabletext"/>
              <w:rPr>
                <w:rFonts w:asciiTheme="majorBidi" w:hAnsiTheme="majorBidi" w:cstheme="majorBidi"/>
                <w:lang w:eastAsia="zh-CN"/>
              </w:rPr>
            </w:pPr>
            <w:r>
              <w:rPr>
                <w:rFonts w:asciiTheme="majorBidi" w:hAnsiTheme="majorBidi" w:cstheme="majorBidi"/>
                <w:lang w:eastAsia="zh-CN"/>
              </w:rPr>
              <w:t>% of outdoor usage</w:t>
            </w:r>
          </w:p>
        </w:tc>
        <w:tc>
          <w:tcPr>
            <w:tcW w:w="1134" w:type="dxa"/>
            <w:tcBorders>
              <w:top w:val="single" w:sz="4" w:space="0" w:color="auto"/>
              <w:left w:val="single" w:sz="4" w:space="0" w:color="auto"/>
              <w:bottom w:val="single" w:sz="4" w:space="0" w:color="auto"/>
              <w:right w:val="single" w:sz="4" w:space="0" w:color="auto"/>
            </w:tcBorders>
            <w:hideMark/>
          </w:tcPr>
          <w:p w:rsidR="004F6D69" w:rsidRDefault="004F6D69">
            <w:pPr>
              <w:pStyle w:val="Tabletext"/>
              <w:jc w:val="center"/>
              <w:rPr>
                <w:rFonts w:asciiTheme="majorBidi" w:hAnsiTheme="majorBidi" w:cstheme="majorBidi"/>
                <w:lang w:eastAsia="zh-CN"/>
              </w:rPr>
            </w:pPr>
            <w:r>
              <w:rPr>
                <w:rFonts w:asciiTheme="majorBidi" w:hAnsiTheme="majorBidi" w:cstheme="majorBidi"/>
                <w:lang w:eastAsia="zh-CN"/>
              </w:rPr>
              <w:t>2%</w:t>
            </w:r>
          </w:p>
        </w:tc>
        <w:tc>
          <w:tcPr>
            <w:tcW w:w="1276" w:type="dxa"/>
            <w:tcBorders>
              <w:top w:val="single" w:sz="4" w:space="0" w:color="auto"/>
              <w:left w:val="single" w:sz="4" w:space="0" w:color="auto"/>
              <w:bottom w:val="single" w:sz="4" w:space="0" w:color="auto"/>
              <w:right w:val="single" w:sz="4" w:space="0" w:color="auto"/>
            </w:tcBorders>
            <w:hideMark/>
          </w:tcPr>
          <w:p w:rsidR="004F6D69" w:rsidRDefault="004F6D69">
            <w:pPr>
              <w:pStyle w:val="Tabletext"/>
              <w:jc w:val="center"/>
              <w:rPr>
                <w:rFonts w:asciiTheme="majorBidi" w:hAnsiTheme="majorBidi" w:cstheme="majorBidi"/>
                <w:lang w:eastAsia="zh-CN"/>
              </w:rPr>
            </w:pPr>
            <w:r>
              <w:rPr>
                <w:rFonts w:asciiTheme="majorBidi" w:hAnsiTheme="majorBidi" w:cstheme="majorBidi"/>
                <w:lang w:eastAsia="zh-CN"/>
              </w:rPr>
              <w:t>5%</w:t>
            </w:r>
          </w:p>
        </w:tc>
        <w:tc>
          <w:tcPr>
            <w:tcW w:w="1559" w:type="dxa"/>
            <w:tcBorders>
              <w:top w:val="single" w:sz="4" w:space="0" w:color="auto"/>
              <w:left w:val="single" w:sz="4" w:space="0" w:color="auto"/>
              <w:bottom w:val="single" w:sz="4" w:space="0" w:color="auto"/>
              <w:right w:val="single" w:sz="4" w:space="0" w:color="auto"/>
            </w:tcBorders>
            <w:hideMark/>
          </w:tcPr>
          <w:p w:rsidR="004F6D69" w:rsidRDefault="004F6D69">
            <w:pPr>
              <w:pStyle w:val="Tabletext"/>
              <w:jc w:val="center"/>
              <w:rPr>
                <w:rFonts w:asciiTheme="majorBidi" w:hAnsiTheme="majorBidi" w:cstheme="majorBidi"/>
                <w:lang w:eastAsia="zh-CN"/>
              </w:rPr>
            </w:pPr>
            <w:r>
              <w:rPr>
                <w:rFonts w:asciiTheme="majorBidi" w:hAnsiTheme="majorBidi" w:cstheme="majorBidi"/>
                <w:lang w:eastAsia="zh-CN"/>
              </w:rPr>
              <w:t>2%</w:t>
            </w:r>
          </w:p>
        </w:tc>
        <w:tc>
          <w:tcPr>
            <w:tcW w:w="4247" w:type="dxa"/>
            <w:tcBorders>
              <w:top w:val="single" w:sz="4" w:space="0" w:color="auto"/>
              <w:left w:val="single" w:sz="4" w:space="0" w:color="auto"/>
              <w:bottom w:val="single" w:sz="4" w:space="0" w:color="auto"/>
              <w:right w:val="single" w:sz="4" w:space="0" w:color="auto"/>
            </w:tcBorders>
            <w:hideMark/>
          </w:tcPr>
          <w:p w:rsidR="004F6D69" w:rsidRDefault="004F6D69">
            <w:pPr>
              <w:pStyle w:val="Tabletext"/>
              <w:rPr>
                <w:rFonts w:asciiTheme="majorBidi" w:hAnsiTheme="majorBidi" w:cstheme="majorBidi"/>
                <w:lang w:eastAsia="zh-CN"/>
              </w:rPr>
            </w:pPr>
            <w:r>
              <w:rPr>
                <w:rFonts w:asciiTheme="majorBidi" w:hAnsiTheme="majorBidi" w:cstheme="majorBidi"/>
                <w:lang w:eastAsia="zh-CN"/>
              </w:rPr>
              <w:t>UK submitted a paper in the last study cycle document 4-5-6-7/566 which provided an evidence based analysis of the numbers of outdoor Wi-Fi users in the UK. It concluded even with very conservative assumptions it was very difficult to reach 2% outdoor use. In addition, WRC-03 studies on Wi-Fi vs FSS in 5 150</w:t>
            </w:r>
            <w:r>
              <w:rPr>
                <w:rFonts w:asciiTheme="majorBidi" w:hAnsiTheme="majorBidi" w:cstheme="majorBidi"/>
                <w:lang w:eastAsia="zh-CN"/>
              </w:rPr>
              <w:noBreakHyphen/>
              <w:t xml:space="preserve">5 250 MHz bands only took account of studies using 1% outdoor use. </w:t>
            </w:r>
            <w:r>
              <w:rPr>
                <w:rFonts w:asciiTheme="majorBidi" w:hAnsiTheme="majorBidi" w:cstheme="majorBidi"/>
                <w:b/>
                <w:lang w:eastAsia="zh-CN"/>
              </w:rPr>
              <w:t>It should be noted that ECC Report 244 only presents results for 5.3% outdoor usage.</w:t>
            </w:r>
            <w:r>
              <w:rPr>
                <w:rFonts w:asciiTheme="majorBidi" w:hAnsiTheme="majorBidi" w:cstheme="majorBidi"/>
                <w:lang w:eastAsia="zh-CN"/>
              </w:rPr>
              <w:t xml:space="preserve"> </w:t>
            </w:r>
          </w:p>
        </w:tc>
      </w:tr>
      <w:tr w:rsidR="004F6D69" w:rsidTr="004F6D69">
        <w:trPr>
          <w:cantSplit/>
          <w:jc w:val="center"/>
        </w:trPr>
        <w:tc>
          <w:tcPr>
            <w:tcW w:w="1413" w:type="dxa"/>
            <w:tcBorders>
              <w:top w:val="single" w:sz="4" w:space="0" w:color="auto"/>
              <w:left w:val="single" w:sz="4" w:space="0" w:color="auto"/>
              <w:bottom w:val="single" w:sz="4" w:space="0" w:color="auto"/>
              <w:right w:val="single" w:sz="4" w:space="0" w:color="auto"/>
            </w:tcBorders>
            <w:hideMark/>
          </w:tcPr>
          <w:p w:rsidR="004F6D69" w:rsidRDefault="004F6D69">
            <w:pPr>
              <w:pStyle w:val="Tabletext"/>
              <w:rPr>
                <w:rFonts w:asciiTheme="majorBidi" w:hAnsiTheme="majorBidi" w:cstheme="majorBidi"/>
                <w:lang w:eastAsia="zh-CN"/>
              </w:rPr>
            </w:pPr>
            <w:r>
              <w:rPr>
                <w:rFonts w:asciiTheme="majorBidi" w:hAnsiTheme="majorBidi" w:cstheme="majorBidi"/>
                <w:lang w:eastAsia="zh-CN"/>
              </w:rPr>
              <w:t>Building penetration losses</w:t>
            </w:r>
          </w:p>
        </w:tc>
        <w:tc>
          <w:tcPr>
            <w:tcW w:w="1134" w:type="dxa"/>
            <w:tcBorders>
              <w:top w:val="single" w:sz="4" w:space="0" w:color="auto"/>
              <w:left w:val="single" w:sz="4" w:space="0" w:color="auto"/>
              <w:bottom w:val="single" w:sz="4" w:space="0" w:color="auto"/>
              <w:right w:val="single" w:sz="4" w:space="0" w:color="auto"/>
            </w:tcBorders>
            <w:hideMark/>
          </w:tcPr>
          <w:p w:rsidR="004F6D69" w:rsidRDefault="004F6D69">
            <w:pPr>
              <w:pStyle w:val="Tabletext"/>
              <w:jc w:val="center"/>
              <w:rPr>
                <w:rFonts w:asciiTheme="majorBidi" w:hAnsiTheme="majorBidi" w:cstheme="majorBidi"/>
                <w:lang w:eastAsia="zh-CN"/>
              </w:rPr>
            </w:pPr>
            <w:r>
              <w:rPr>
                <w:rFonts w:asciiTheme="majorBidi" w:hAnsiTheme="majorBidi" w:cstheme="majorBidi"/>
                <w:lang w:eastAsia="zh-CN"/>
              </w:rPr>
              <w:t>12 dB</w:t>
            </w:r>
          </w:p>
        </w:tc>
        <w:tc>
          <w:tcPr>
            <w:tcW w:w="1276" w:type="dxa"/>
            <w:tcBorders>
              <w:top w:val="single" w:sz="4" w:space="0" w:color="auto"/>
              <w:left w:val="single" w:sz="4" w:space="0" w:color="auto"/>
              <w:bottom w:val="single" w:sz="4" w:space="0" w:color="auto"/>
              <w:right w:val="single" w:sz="4" w:space="0" w:color="auto"/>
            </w:tcBorders>
            <w:hideMark/>
          </w:tcPr>
          <w:p w:rsidR="004F6D69" w:rsidRDefault="004F6D69">
            <w:pPr>
              <w:pStyle w:val="Tabletext"/>
              <w:jc w:val="center"/>
              <w:rPr>
                <w:rFonts w:asciiTheme="majorBidi" w:hAnsiTheme="majorBidi" w:cstheme="majorBidi"/>
                <w:lang w:eastAsia="zh-CN"/>
              </w:rPr>
            </w:pPr>
            <w:r>
              <w:rPr>
                <w:rFonts w:asciiTheme="majorBidi" w:hAnsiTheme="majorBidi" w:cstheme="majorBidi"/>
                <w:lang w:eastAsia="zh-CN"/>
              </w:rPr>
              <w:t>17 dB</w:t>
            </w:r>
          </w:p>
        </w:tc>
        <w:tc>
          <w:tcPr>
            <w:tcW w:w="1559" w:type="dxa"/>
            <w:tcBorders>
              <w:top w:val="single" w:sz="4" w:space="0" w:color="auto"/>
              <w:left w:val="single" w:sz="4" w:space="0" w:color="auto"/>
              <w:bottom w:val="single" w:sz="4" w:space="0" w:color="auto"/>
              <w:right w:val="single" w:sz="4" w:space="0" w:color="auto"/>
            </w:tcBorders>
            <w:hideMark/>
          </w:tcPr>
          <w:p w:rsidR="004F6D69" w:rsidRDefault="004F6D69">
            <w:pPr>
              <w:pStyle w:val="Tabletext"/>
              <w:jc w:val="center"/>
              <w:rPr>
                <w:rFonts w:asciiTheme="majorBidi" w:hAnsiTheme="majorBidi" w:cstheme="majorBidi"/>
                <w:lang w:eastAsia="zh-CN"/>
              </w:rPr>
            </w:pPr>
            <w:r>
              <w:rPr>
                <w:rFonts w:asciiTheme="majorBidi" w:hAnsiTheme="majorBidi" w:cstheme="majorBidi"/>
                <w:lang w:eastAsia="zh-CN"/>
              </w:rPr>
              <w:t>17 dB</w:t>
            </w:r>
          </w:p>
        </w:tc>
        <w:tc>
          <w:tcPr>
            <w:tcW w:w="4247" w:type="dxa"/>
            <w:tcBorders>
              <w:top w:val="single" w:sz="4" w:space="0" w:color="auto"/>
              <w:left w:val="single" w:sz="4" w:space="0" w:color="auto"/>
              <w:bottom w:val="single" w:sz="4" w:space="0" w:color="auto"/>
              <w:right w:val="single" w:sz="4" w:space="0" w:color="auto"/>
            </w:tcBorders>
            <w:hideMark/>
          </w:tcPr>
          <w:p w:rsidR="004F6D69" w:rsidRDefault="004F6D69">
            <w:pPr>
              <w:pStyle w:val="Tabletext"/>
              <w:rPr>
                <w:rFonts w:asciiTheme="majorBidi" w:hAnsiTheme="majorBidi" w:cstheme="majorBidi"/>
                <w:lang w:eastAsia="zh-CN"/>
              </w:rPr>
            </w:pPr>
            <w:r>
              <w:rPr>
                <w:rFonts w:asciiTheme="majorBidi" w:hAnsiTheme="majorBidi" w:cstheme="majorBidi"/>
                <w:lang w:eastAsia="zh-CN"/>
              </w:rPr>
              <w:t xml:space="preserve">The different studies contained in ITU-R </w:t>
            </w:r>
            <w:r>
              <w:rPr>
                <w:rFonts w:asciiTheme="majorBidi" w:hAnsiTheme="majorBidi" w:cstheme="majorBidi"/>
                <w:lang w:eastAsia="fr-FR"/>
              </w:rPr>
              <w:t>Report S.2367 which looks at IMT vs FSS in 5 850</w:t>
            </w:r>
            <w:r>
              <w:rPr>
                <w:rFonts w:asciiTheme="majorBidi" w:hAnsiTheme="majorBidi" w:cstheme="majorBidi"/>
                <w:lang w:eastAsia="fr-FR"/>
              </w:rPr>
              <w:noBreakHyphen/>
              <w:t>6 425 MHz assume a range of 12</w:t>
            </w:r>
            <w:r>
              <w:rPr>
                <w:rFonts w:asciiTheme="majorBidi" w:hAnsiTheme="majorBidi" w:cstheme="majorBidi"/>
                <w:lang w:eastAsia="fr-FR"/>
              </w:rPr>
              <w:noBreakHyphen/>
              <w:t>35 dB for building penetration losses, so 17 dB still seems a reasonable assumption based on this agreed ITU</w:t>
            </w:r>
            <w:r>
              <w:rPr>
                <w:rFonts w:asciiTheme="majorBidi" w:hAnsiTheme="majorBidi" w:cstheme="majorBidi"/>
                <w:lang w:eastAsia="fr-FR"/>
              </w:rPr>
              <w:noBreakHyphen/>
              <w:t>R Report and the choices given in ECC Report 244.</w:t>
            </w:r>
          </w:p>
        </w:tc>
      </w:tr>
      <w:tr w:rsidR="004F6D69" w:rsidTr="004F6D69">
        <w:trPr>
          <w:cantSplit/>
          <w:jc w:val="center"/>
        </w:trPr>
        <w:tc>
          <w:tcPr>
            <w:tcW w:w="1413" w:type="dxa"/>
            <w:tcBorders>
              <w:top w:val="single" w:sz="4" w:space="0" w:color="auto"/>
              <w:left w:val="single" w:sz="4" w:space="0" w:color="auto"/>
              <w:bottom w:val="single" w:sz="4" w:space="0" w:color="auto"/>
              <w:right w:val="single" w:sz="4" w:space="0" w:color="auto"/>
            </w:tcBorders>
            <w:hideMark/>
          </w:tcPr>
          <w:p w:rsidR="004F6D69" w:rsidRDefault="004F6D69">
            <w:pPr>
              <w:pStyle w:val="Tabletext"/>
              <w:rPr>
                <w:rFonts w:asciiTheme="majorBidi" w:hAnsiTheme="majorBidi" w:cstheme="majorBidi"/>
                <w:lang w:eastAsia="zh-CN"/>
              </w:rPr>
            </w:pPr>
            <w:r>
              <w:rPr>
                <w:rFonts w:asciiTheme="majorBidi" w:hAnsiTheme="majorBidi" w:cstheme="majorBidi"/>
                <w:lang w:eastAsia="zh-CN"/>
              </w:rPr>
              <w:t>Antenna Discrimination/Body loss</w:t>
            </w:r>
          </w:p>
        </w:tc>
        <w:tc>
          <w:tcPr>
            <w:tcW w:w="1134" w:type="dxa"/>
            <w:tcBorders>
              <w:top w:val="single" w:sz="4" w:space="0" w:color="auto"/>
              <w:left w:val="single" w:sz="4" w:space="0" w:color="auto"/>
              <w:bottom w:val="single" w:sz="4" w:space="0" w:color="auto"/>
              <w:right w:val="single" w:sz="4" w:space="0" w:color="auto"/>
            </w:tcBorders>
            <w:hideMark/>
          </w:tcPr>
          <w:p w:rsidR="004F6D69" w:rsidRDefault="004F6D69">
            <w:pPr>
              <w:pStyle w:val="Tabletext"/>
              <w:jc w:val="center"/>
              <w:rPr>
                <w:rFonts w:asciiTheme="majorBidi" w:hAnsiTheme="majorBidi" w:cstheme="majorBidi"/>
                <w:lang w:eastAsia="zh-CN"/>
              </w:rPr>
            </w:pPr>
            <w:r>
              <w:rPr>
                <w:rFonts w:asciiTheme="majorBidi" w:hAnsiTheme="majorBidi" w:cstheme="majorBidi"/>
                <w:lang w:eastAsia="zh-CN"/>
              </w:rPr>
              <w:t>0 dB</w:t>
            </w:r>
          </w:p>
        </w:tc>
        <w:tc>
          <w:tcPr>
            <w:tcW w:w="1276" w:type="dxa"/>
            <w:tcBorders>
              <w:top w:val="single" w:sz="4" w:space="0" w:color="auto"/>
              <w:left w:val="single" w:sz="4" w:space="0" w:color="auto"/>
              <w:bottom w:val="single" w:sz="4" w:space="0" w:color="auto"/>
              <w:right w:val="single" w:sz="4" w:space="0" w:color="auto"/>
            </w:tcBorders>
            <w:hideMark/>
          </w:tcPr>
          <w:p w:rsidR="004F6D69" w:rsidRDefault="004F6D69">
            <w:pPr>
              <w:pStyle w:val="Tabletext"/>
              <w:jc w:val="center"/>
              <w:rPr>
                <w:rFonts w:asciiTheme="majorBidi" w:hAnsiTheme="majorBidi" w:cstheme="majorBidi"/>
                <w:lang w:eastAsia="zh-CN"/>
              </w:rPr>
            </w:pPr>
            <w:r>
              <w:rPr>
                <w:rFonts w:asciiTheme="majorBidi" w:hAnsiTheme="majorBidi" w:cstheme="majorBidi"/>
                <w:lang w:eastAsia="zh-CN"/>
              </w:rPr>
              <w:t>4 dB</w:t>
            </w:r>
          </w:p>
        </w:tc>
        <w:tc>
          <w:tcPr>
            <w:tcW w:w="1559" w:type="dxa"/>
            <w:tcBorders>
              <w:top w:val="single" w:sz="4" w:space="0" w:color="auto"/>
              <w:left w:val="single" w:sz="4" w:space="0" w:color="auto"/>
              <w:bottom w:val="single" w:sz="4" w:space="0" w:color="auto"/>
              <w:right w:val="single" w:sz="4" w:space="0" w:color="auto"/>
            </w:tcBorders>
            <w:hideMark/>
          </w:tcPr>
          <w:p w:rsidR="004F6D69" w:rsidRDefault="004F6D69">
            <w:pPr>
              <w:pStyle w:val="Tabletext"/>
              <w:jc w:val="center"/>
              <w:rPr>
                <w:rFonts w:asciiTheme="majorBidi" w:hAnsiTheme="majorBidi" w:cstheme="majorBidi"/>
                <w:lang w:eastAsia="zh-CN"/>
              </w:rPr>
            </w:pPr>
            <w:r>
              <w:rPr>
                <w:rFonts w:asciiTheme="majorBidi" w:hAnsiTheme="majorBidi" w:cstheme="majorBidi"/>
                <w:lang w:eastAsia="zh-CN"/>
              </w:rPr>
              <w:t>4 dB</w:t>
            </w:r>
          </w:p>
        </w:tc>
        <w:tc>
          <w:tcPr>
            <w:tcW w:w="4247" w:type="dxa"/>
            <w:tcBorders>
              <w:top w:val="single" w:sz="4" w:space="0" w:color="auto"/>
              <w:left w:val="single" w:sz="4" w:space="0" w:color="auto"/>
              <w:bottom w:val="single" w:sz="4" w:space="0" w:color="auto"/>
              <w:right w:val="single" w:sz="4" w:space="0" w:color="auto"/>
            </w:tcBorders>
            <w:hideMark/>
          </w:tcPr>
          <w:p w:rsidR="004F6D69" w:rsidRDefault="004F6D69">
            <w:pPr>
              <w:pStyle w:val="Tabletext"/>
              <w:rPr>
                <w:rFonts w:asciiTheme="majorBidi" w:hAnsiTheme="majorBidi" w:cstheme="majorBidi"/>
                <w:lang w:eastAsia="zh-CN"/>
              </w:rPr>
            </w:pPr>
            <w:r>
              <w:rPr>
                <w:rFonts w:asciiTheme="majorBidi" w:hAnsiTheme="majorBidi" w:cstheme="majorBidi"/>
                <w:lang w:eastAsia="zh-CN"/>
              </w:rPr>
              <w:t>In previous ITU-R studies 4 dB was considered realistic in the 5 GHz bands RLAN sharing with EESS and in some IMT studies at lower bands around 2 GHz the body losses from mobile devices was up to 6 </w:t>
            </w:r>
            <w:proofErr w:type="spellStart"/>
            <w:r>
              <w:rPr>
                <w:rFonts w:asciiTheme="majorBidi" w:hAnsiTheme="majorBidi" w:cstheme="majorBidi"/>
                <w:lang w:eastAsia="zh-CN"/>
              </w:rPr>
              <w:t>dB.</w:t>
            </w:r>
            <w:proofErr w:type="spellEnd"/>
            <w:r>
              <w:rPr>
                <w:rFonts w:asciiTheme="majorBidi" w:hAnsiTheme="majorBidi" w:cstheme="majorBidi"/>
                <w:lang w:eastAsia="zh-CN"/>
              </w:rPr>
              <w:t xml:space="preserve"> </w:t>
            </w:r>
          </w:p>
        </w:tc>
      </w:tr>
      <w:tr w:rsidR="004F6D69" w:rsidTr="004F6D69">
        <w:trPr>
          <w:cantSplit/>
          <w:jc w:val="center"/>
        </w:trPr>
        <w:tc>
          <w:tcPr>
            <w:tcW w:w="1413" w:type="dxa"/>
            <w:tcBorders>
              <w:top w:val="single" w:sz="4" w:space="0" w:color="auto"/>
              <w:left w:val="single" w:sz="4" w:space="0" w:color="auto"/>
              <w:bottom w:val="single" w:sz="4" w:space="0" w:color="auto"/>
              <w:right w:val="single" w:sz="4" w:space="0" w:color="auto"/>
            </w:tcBorders>
            <w:hideMark/>
          </w:tcPr>
          <w:p w:rsidR="004F6D69" w:rsidRDefault="004F6D69">
            <w:pPr>
              <w:pStyle w:val="Tabletext"/>
              <w:rPr>
                <w:rFonts w:asciiTheme="majorBidi" w:hAnsiTheme="majorBidi" w:cstheme="majorBidi"/>
                <w:lang w:eastAsia="zh-CN"/>
              </w:rPr>
            </w:pPr>
            <w:r>
              <w:rPr>
                <w:rFonts w:asciiTheme="majorBidi" w:hAnsiTheme="majorBidi" w:cstheme="majorBidi"/>
                <w:lang w:eastAsia="zh-CN"/>
              </w:rPr>
              <w:t>Polarisation mismatch</w:t>
            </w:r>
          </w:p>
        </w:tc>
        <w:tc>
          <w:tcPr>
            <w:tcW w:w="1134" w:type="dxa"/>
            <w:tcBorders>
              <w:top w:val="single" w:sz="4" w:space="0" w:color="auto"/>
              <w:left w:val="single" w:sz="4" w:space="0" w:color="auto"/>
              <w:bottom w:val="single" w:sz="4" w:space="0" w:color="auto"/>
              <w:right w:val="single" w:sz="4" w:space="0" w:color="auto"/>
            </w:tcBorders>
            <w:hideMark/>
          </w:tcPr>
          <w:p w:rsidR="004F6D69" w:rsidRDefault="004F6D69">
            <w:pPr>
              <w:pStyle w:val="Tabletext"/>
              <w:jc w:val="center"/>
              <w:rPr>
                <w:rFonts w:asciiTheme="majorBidi" w:hAnsiTheme="majorBidi" w:cstheme="majorBidi"/>
                <w:lang w:eastAsia="zh-CN"/>
              </w:rPr>
            </w:pPr>
            <w:r>
              <w:rPr>
                <w:rFonts w:asciiTheme="majorBidi" w:hAnsiTheme="majorBidi" w:cstheme="majorBidi"/>
                <w:lang w:eastAsia="zh-CN"/>
              </w:rPr>
              <w:t>1.5 dB</w:t>
            </w:r>
          </w:p>
        </w:tc>
        <w:tc>
          <w:tcPr>
            <w:tcW w:w="1276" w:type="dxa"/>
            <w:tcBorders>
              <w:top w:val="single" w:sz="4" w:space="0" w:color="auto"/>
              <w:left w:val="single" w:sz="4" w:space="0" w:color="auto"/>
              <w:bottom w:val="single" w:sz="4" w:space="0" w:color="auto"/>
              <w:right w:val="single" w:sz="4" w:space="0" w:color="auto"/>
            </w:tcBorders>
            <w:hideMark/>
          </w:tcPr>
          <w:p w:rsidR="004F6D69" w:rsidRDefault="004F6D69">
            <w:pPr>
              <w:pStyle w:val="Tabletext"/>
              <w:jc w:val="center"/>
              <w:rPr>
                <w:rFonts w:asciiTheme="majorBidi" w:hAnsiTheme="majorBidi" w:cstheme="majorBidi"/>
                <w:lang w:eastAsia="zh-CN"/>
              </w:rPr>
            </w:pPr>
            <w:r>
              <w:rPr>
                <w:rFonts w:asciiTheme="majorBidi" w:hAnsiTheme="majorBidi" w:cstheme="majorBidi"/>
                <w:lang w:eastAsia="zh-CN"/>
              </w:rPr>
              <w:t>3 dB</w:t>
            </w:r>
          </w:p>
        </w:tc>
        <w:tc>
          <w:tcPr>
            <w:tcW w:w="1559" w:type="dxa"/>
            <w:tcBorders>
              <w:top w:val="single" w:sz="4" w:space="0" w:color="auto"/>
              <w:left w:val="single" w:sz="4" w:space="0" w:color="auto"/>
              <w:bottom w:val="single" w:sz="4" w:space="0" w:color="auto"/>
              <w:right w:val="single" w:sz="4" w:space="0" w:color="auto"/>
            </w:tcBorders>
            <w:hideMark/>
          </w:tcPr>
          <w:p w:rsidR="004F6D69" w:rsidRDefault="004F6D69">
            <w:pPr>
              <w:pStyle w:val="Tabletext"/>
              <w:jc w:val="center"/>
              <w:rPr>
                <w:rFonts w:asciiTheme="majorBidi" w:hAnsiTheme="majorBidi" w:cstheme="majorBidi"/>
                <w:lang w:eastAsia="zh-CN"/>
              </w:rPr>
            </w:pPr>
            <w:r>
              <w:rPr>
                <w:rFonts w:asciiTheme="majorBidi" w:hAnsiTheme="majorBidi" w:cstheme="majorBidi"/>
                <w:lang w:eastAsia="zh-CN"/>
              </w:rPr>
              <w:t>1.5 dB</w:t>
            </w:r>
          </w:p>
        </w:tc>
        <w:tc>
          <w:tcPr>
            <w:tcW w:w="4247" w:type="dxa"/>
            <w:tcBorders>
              <w:top w:val="single" w:sz="4" w:space="0" w:color="auto"/>
              <w:left w:val="single" w:sz="4" w:space="0" w:color="auto"/>
              <w:bottom w:val="single" w:sz="4" w:space="0" w:color="auto"/>
              <w:right w:val="single" w:sz="4" w:space="0" w:color="auto"/>
            </w:tcBorders>
            <w:hideMark/>
          </w:tcPr>
          <w:p w:rsidR="004F6D69" w:rsidRDefault="004F6D69">
            <w:pPr>
              <w:pStyle w:val="Tabletext"/>
              <w:rPr>
                <w:rFonts w:asciiTheme="majorBidi" w:hAnsiTheme="majorBidi" w:cstheme="majorBidi"/>
                <w:lang w:eastAsia="zh-CN"/>
              </w:rPr>
            </w:pPr>
            <w:r>
              <w:rPr>
                <w:rFonts w:asciiTheme="majorBidi" w:hAnsiTheme="majorBidi" w:cstheme="majorBidi"/>
                <w:lang w:eastAsia="zh-CN"/>
              </w:rPr>
              <w:t>3 dB may be overestimating the polarisation losses</w:t>
            </w:r>
          </w:p>
        </w:tc>
      </w:tr>
      <w:tr w:rsidR="004F6D69" w:rsidTr="004F6D69">
        <w:trPr>
          <w:cantSplit/>
          <w:jc w:val="center"/>
        </w:trPr>
        <w:tc>
          <w:tcPr>
            <w:tcW w:w="1413" w:type="dxa"/>
            <w:tcBorders>
              <w:top w:val="single" w:sz="4" w:space="0" w:color="auto"/>
              <w:left w:val="single" w:sz="4" w:space="0" w:color="auto"/>
              <w:bottom w:val="single" w:sz="4" w:space="0" w:color="auto"/>
              <w:right w:val="single" w:sz="4" w:space="0" w:color="auto"/>
            </w:tcBorders>
            <w:hideMark/>
          </w:tcPr>
          <w:p w:rsidR="004F6D69" w:rsidRDefault="004F6D69">
            <w:pPr>
              <w:pStyle w:val="Tabletext"/>
              <w:rPr>
                <w:rFonts w:asciiTheme="majorBidi" w:hAnsiTheme="majorBidi" w:cstheme="majorBidi"/>
                <w:lang w:eastAsia="zh-CN"/>
              </w:rPr>
            </w:pPr>
            <w:r>
              <w:rPr>
                <w:rFonts w:asciiTheme="majorBidi" w:hAnsiTheme="majorBidi" w:cstheme="majorBidi"/>
                <w:lang w:eastAsia="zh-CN"/>
              </w:rPr>
              <w:t>Clutter losses</w:t>
            </w:r>
          </w:p>
        </w:tc>
        <w:tc>
          <w:tcPr>
            <w:tcW w:w="1134" w:type="dxa"/>
            <w:tcBorders>
              <w:top w:val="single" w:sz="4" w:space="0" w:color="auto"/>
              <w:left w:val="single" w:sz="4" w:space="0" w:color="auto"/>
              <w:bottom w:val="single" w:sz="4" w:space="0" w:color="auto"/>
              <w:right w:val="single" w:sz="4" w:space="0" w:color="auto"/>
            </w:tcBorders>
            <w:hideMark/>
          </w:tcPr>
          <w:p w:rsidR="004F6D69" w:rsidRDefault="004F6D69">
            <w:pPr>
              <w:pStyle w:val="Tabletext"/>
              <w:rPr>
                <w:rFonts w:asciiTheme="majorBidi" w:hAnsiTheme="majorBidi" w:cstheme="majorBidi"/>
                <w:lang w:eastAsia="zh-CN"/>
              </w:rPr>
            </w:pPr>
            <w:r>
              <w:rPr>
                <w:rFonts w:asciiTheme="majorBidi" w:hAnsiTheme="majorBidi" w:cstheme="majorBidi"/>
              </w:rPr>
              <w:t>Free space model</w:t>
            </w:r>
          </w:p>
        </w:tc>
        <w:tc>
          <w:tcPr>
            <w:tcW w:w="1276" w:type="dxa"/>
            <w:tcBorders>
              <w:top w:val="single" w:sz="4" w:space="0" w:color="auto"/>
              <w:left w:val="single" w:sz="4" w:space="0" w:color="auto"/>
              <w:bottom w:val="single" w:sz="4" w:space="0" w:color="auto"/>
              <w:right w:val="single" w:sz="4" w:space="0" w:color="auto"/>
            </w:tcBorders>
            <w:hideMark/>
          </w:tcPr>
          <w:p w:rsidR="004F6D69" w:rsidRDefault="004F6D69">
            <w:pPr>
              <w:pStyle w:val="Tabletext"/>
              <w:rPr>
                <w:rFonts w:asciiTheme="majorBidi" w:hAnsiTheme="majorBidi" w:cstheme="majorBidi"/>
              </w:rPr>
            </w:pPr>
            <w:r>
              <w:rPr>
                <w:rFonts w:asciiTheme="majorBidi" w:hAnsiTheme="majorBidi" w:cstheme="majorBidi"/>
              </w:rPr>
              <w:t>Free space model + Clutter model based on Rec. ITU-R P.452 in relation to antenna height distribution</w:t>
            </w:r>
          </w:p>
        </w:tc>
        <w:tc>
          <w:tcPr>
            <w:tcW w:w="1559" w:type="dxa"/>
            <w:tcBorders>
              <w:top w:val="single" w:sz="4" w:space="0" w:color="auto"/>
              <w:left w:val="single" w:sz="4" w:space="0" w:color="auto"/>
              <w:bottom w:val="single" w:sz="4" w:space="0" w:color="auto"/>
              <w:right w:val="single" w:sz="4" w:space="0" w:color="auto"/>
            </w:tcBorders>
            <w:hideMark/>
          </w:tcPr>
          <w:p w:rsidR="004F6D69" w:rsidRDefault="004F6D69">
            <w:pPr>
              <w:pStyle w:val="Tabletext"/>
              <w:rPr>
                <w:rFonts w:asciiTheme="majorBidi" w:hAnsiTheme="majorBidi" w:cstheme="majorBidi"/>
              </w:rPr>
            </w:pPr>
            <w:r>
              <w:rPr>
                <w:rFonts w:asciiTheme="majorBidi" w:hAnsiTheme="majorBidi" w:cstheme="majorBidi"/>
              </w:rPr>
              <w:t>Free space model + Clutter model based on Rec. ITU-R P.452 in relation to antenna height distribution</w:t>
            </w:r>
          </w:p>
        </w:tc>
        <w:tc>
          <w:tcPr>
            <w:tcW w:w="4247" w:type="dxa"/>
            <w:tcBorders>
              <w:top w:val="single" w:sz="4" w:space="0" w:color="auto"/>
              <w:left w:val="single" w:sz="4" w:space="0" w:color="auto"/>
              <w:bottom w:val="single" w:sz="4" w:space="0" w:color="auto"/>
              <w:right w:val="single" w:sz="4" w:space="0" w:color="auto"/>
            </w:tcBorders>
            <w:hideMark/>
          </w:tcPr>
          <w:p w:rsidR="004F6D69" w:rsidRDefault="004F6D69">
            <w:pPr>
              <w:pStyle w:val="Tabletext"/>
              <w:rPr>
                <w:rFonts w:asciiTheme="majorBidi" w:hAnsiTheme="majorBidi" w:cstheme="majorBidi"/>
                <w:lang w:eastAsia="zh-CN"/>
              </w:rPr>
            </w:pPr>
            <w:r>
              <w:rPr>
                <w:rFonts w:asciiTheme="majorBidi" w:hAnsiTheme="majorBidi" w:cstheme="majorBidi"/>
                <w:lang w:eastAsia="zh-CN"/>
              </w:rPr>
              <w:t>Seems a reasonable assumption to include clutter losses for Urban and Suburban environments.</w:t>
            </w:r>
          </w:p>
        </w:tc>
      </w:tr>
    </w:tbl>
    <w:p w:rsidR="004F6D69" w:rsidRDefault="004F6D69" w:rsidP="004F6D69">
      <w:pPr>
        <w:pStyle w:val="Tablefin"/>
        <w:rPr>
          <w:rFonts w:asciiTheme="majorBidi" w:hAnsiTheme="majorBidi" w:cstheme="majorBidi"/>
        </w:rPr>
      </w:pPr>
    </w:p>
    <w:p w:rsidR="004F6D69" w:rsidRDefault="004F6D69" w:rsidP="004F6D69">
      <w:pPr>
        <w:rPr>
          <w:rFonts w:asciiTheme="majorBidi" w:hAnsiTheme="majorBidi" w:cstheme="majorBidi"/>
          <w:lang w:eastAsia="zh-CN"/>
        </w:rPr>
      </w:pPr>
      <w:r>
        <w:rPr>
          <w:rFonts w:asciiTheme="majorBidi" w:hAnsiTheme="majorBidi" w:cstheme="majorBidi"/>
          <w:lang w:eastAsia="zh-CN"/>
        </w:rPr>
        <w:t xml:space="preserve">In both Report ITU-R S.2367 and ECC Report 244 they used a protection criteria of </w:t>
      </w:r>
      <w:r>
        <w:rPr>
          <w:rFonts w:asciiTheme="majorBidi" w:hAnsiTheme="majorBidi" w:cstheme="majorBidi"/>
        </w:rPr>
        <w:t>Δ</w:t>
      </w:r>
      <w:r>
        <w:rPr>
          <w:rFonts w:asciiTheme="majorBidi" w:hAnsiTheme="majorBidi" w:cstheme="majorBidi"/>
          <w:i/>
          <w:iCs/>
        </w:rPr>
        <w:t>T</w:t>
      </w:r>
      <w:r>
        <w:rPr>
          <w:rFonts w:asciiTheme="majorBidi" w:hAnsiTheme="majorBidi" w:cstheme="majorBidi"/>
        </w:rPr>
        <w:t>/</w:t>
      </w:r>
      <w:r>
        <w:rPr>
          <w:rFonts w:asciiTheme="majorBidi" w:hAnsiTheme="majorBidi" w:cstheme="majorBidi"/>
          <w:i/>
          <w:iCs/>
        </w:rPr>
        <w:t>T </w:t>
      </w:r>
      <w:r>
        <w:rPr>
          <w:rFonts w:asciiTheme="majorBidi" w:hAnsiTheme="majorBidi" w:cstheme="majorBidi"/>
        </w:rPr>
        <w:t xml:space="preserve">= 6% coordination criteria as provided in Recommendation ITU-R S.1432 for the sharing analysis. There was also further discussion in the ECC Report 244 around how to take account of both geographic and service apportionment. From the UK perspective </w:t>
      </w:r>
      <w:r>
        <w:rPr>
          <w:rFonts w:asciiTheme="majorBidi" w:hAnsiTheme="majorBidi" w:cstheme="majorBidi"/>
          <w:lang w:eastAsia="zh-CN"/>
        </w:rPr>
        <w:t>as the 5 725</w:t>
      </w:r>
      <w:r>
        <w:rPr>
          <w:rFonts w:asciiTheme="majorBidi" w:hAnsiTheme="majorBidi" w:cstheme="majorBidi"/>
          <w:lang w:eastAsia="zh-CN"/>
        </w:rPr>
        <w:noBreakHyphen/>
        <w:t xml:space="preserve">5 850 MHz band is only allocated on a primary basis to FSS for ITU-R Region 1 only and as such we believe there is no need to take account for any geographic apportionment. With regards to appropriate service apportionment for this band we believe that the studies should show the results for the full </w:t>
      </w:r>
      <w:r>
        <w:rPr>
          <w:rFonts w:asciiTheme="majorBidi" w:hAnsiTheme="majorBidi" w:cstheme="majorBidi"/>
        </w:rPr>
        <w:t>Δ</w:t>
      </w:r>
      <w:r>
        <w:rPr>
          <w:rFonts w:asciiTheme="majorBidi" w:hAnsiTheme="majorBidi" w:cstheme="majorBidi"/>
          <w:i/>
          <w:iCs/>
        </w:rPr>
        <w:t>T</w:t>
      </w:r>
      <w:r>
        <w:rPr>
          <w:rFonts w:asciiTheme="majorBidi" w:hAnsiTheme="majorBidi" w:cstheme="majorBidi"/>
        </w:rPr>
        <w:t>/</w:t>
      </w:r>
      <w:r>
        <w:rPr>
          <w:rFonts w:asciiTheme="majorBidi" w:hAnsiTheme="majorBidi" w:cstheme="majorBidi"/>
          <w:i/>
          <w:iCs/>
        </w:rPr>
        <w:t>T </w:t>
      </w:r>
      <w:r>
        <w:rPr>
          <w:rFonts w:asciiTheme="majorBidi" w:hAnsiTheme="majorBidi" w:cstheme="majorBidi"/>
        </w:rPr>
        <w:t>= 6%</w:t>
      </w:r>
      <w:r>
        <w:rPr>
          <w:rFonts w:asciiTheme="majorBidi" w:hAnsiTheme="majorBidi" w:cstheme="majorBidi"/>
          <w:lang w:eastAsia="zh-CN"/>
        </w:rPr>
        <w:t xml:space="preserve"> for the mobile service as you unlikely to have mobile and fixed services sharing the same channels in a given geographic area due to intra-interference. In addition, the use of the band by fixed services now and into the future looks to be very limited based on current information and projected demand.</w:t>
      </w:r>
    </w:p>
    <w:p w:rsidR="004F6D69" w:rsidRPr="00125F55" w:rsidRDefault="007A4A31" w:rsidP="00125F55">
      <w:pPr>
        <w:pStyle w:val="Heading4"/>
        <w:rPr>
          <w:lang w:val="en-US"/>
        </w:rPr>
      </w:pPr>
      <w:r w:rsidRPr="008E70AA">
        <w:rPr>
          <w:lang w:val="en-US"/>
        </w:rPr>
        <w:t>5.7.</w:t>
      </w:r>
      <w:r w:rsidR="00686B3C">
        <w:rPr>
          <w:lang w:val="en-US"/>
        </w:rPr>
        <w:t>1.</w:t>
      </w:r>
      <w:r>
        <w:rPr>
          <w:lang w:val="en-US"/>
        </w:rPr>
        <w:t>2.3</w:t>
      </w:r>
      <w:r w:rsidRPr="008E70AA">
        <w:rPr>
          <w:lang w:val="en-US"/>
        </w:rPr>
        <w:tab/>
      </w:r>
      <w:r w:rsidR="004F6D69" w:rsidRPr="00125F55">
        <w:rPr>
          <w:lang w:val="en-US"/>
        </w:rPr>
        <w:t>Results from ECC Report 244 for Step 1 and 2</w:t>
      </w:r>
    </w:p>
    <w:p w:rsidR="004F6D69" w:rsidRDefault="004F6D69" w:rsidP="004F6D69">
      <w:pPr>
        <w:rPr>
          <w:rFonts w:asciiTheme="majorBidi" w:hAnsiTheme="majorBidi" w:cstheme="majorBidi"/>
        </w:rPr>
      </w:pPr>
      <w:r>
        <w:rPr>
          <w:rFonts w:asciiTheme="majorBidi" w:hAnsiTheme="majorBidi" w:cstheme="majorBidi"/>
        </w:rPr>
        <w:t xml:space="preserve">From the studies shown in ECC Report 244 (see attached annex 1 for relevant parts of ECC Report 244) the initial results of the sharing and compatibility analysis carried out for RLAN vs FSS indicate depending on certain assumptions, sharing can be shown to be feasible in a number of cases. Other results show that sharing would be more difficult based on more conservative assumptions for the RLAN parameters considered. The studies in ECC Report 244 contain a sensitivity analysis highlighting 28 cases (Case 1 to Case 28) which show results that range from conservative figures for RLAN numbers/activity put forward by the satellite industry to less conservative proposals put forward by the RLAN industry. See below for a summary of the relevant satellites studied in </w:t>
      </w:r>
      <w:r w:rsidR="00197954">
        <w:rPr>
          <w:rFonts w:asciiTheme="majorBidi" w:hAnsiTheme="majorBidi" w:cstheme="majorBidi"/>
        </w:rPr>
        <w:t xml:space="preserve">Table </w:t>
      </w:r>
      <w:r>
        <w:rPr>
          <w:rFonts w:asciiTheme="majorBidi" w:hAnsiTheme="majorBidi" w:cstheme="majorBidi"/>
        </w:rPr>
        <w:t xml:space="preserve">2 and </w:t>
      </w:r>
      <w:r w:rsidR="00197954">
        <w:rPr>
          <w:rFonts w:asciiTheme="majorBidi" w:hAnsiTheme="majorBidi" w:cstheme="majorBidi"/>
        </w:rPr>
        <w:t xml:space="preserve">Table </w:t>
      </w:r>
      <w:r>
        <w:rPr>
          <w:rFonts w:asciiTheme="majorBidi" w:hAnsiTheme="majorBidi" w:cstheme="majorBidi"/>
        </w:rPr>
        <w:t>3 which summarises the r</w:t>
      </w:r>
      <w:r w:rsidR="00197954">
        <w:rPr>
          <w:rFonts w:asciiTheme="majorBidi" w:hAnsiTheme="majorBidi" w:cstheme="majorBidi"/>
        </w:rPr>
        <w:t>ange of results from ECC Report </w:t>
      </w:r>
      <w:r>
        <w:rPr>
          <w:rFonts w:asciiTheme="majorBidi" w:hAnsiTheme="majorBidi" w:cstheme="majorBidi"/>
        </w:rPr>
        <w:t xml:space="preserve">244. </w:t>
      </w:r>
    </w:p>
    <w:p w:rsidR="00197954" w:rsidRDefault="00197954">
      <w:pPr>
        <w:tabs>
          <w:tab w:val="clear" w:pos="1134"/>
          <w:tab w:val="clear" w:pos="1871"/>
          <w:tab w:val="clear" w:pos="2268"/>
        </w:tabs>
        <w:overflowPunct/>
        <w:autoSpaceDE/>
        <w:autoSpaceDN/>
        <w:adjustRightInd/>
        <w:spacing w:before="0"/>
        <w:textAlignment w:val="auto"/>
        <w:rPr>
          <w:rFonts w:asciiTheme="majorBidi" w:hAnsiTheme="majorBidi" w:cstheme="majorBidi"/>
          <w:caps/>
          <w:sz w:val="20"/>
        </w:rPr>
      </w:pPr>
      <w:r>
        <w:rPr>
          <w:rFonts w:asciiTheme="majorBidi" w:hAnsiTheme="majorBidi" w:cstheme="majorBidi"/>
        </w:rPr>
        <w:br w:type="page"/>
      </w:r>
    </w:p>
    <w:p w:rsidR="004F6D69" w:rsidRDefault="004F6D69" w:rsidP="004F6D69">
      <w:pPr>
        <w:pStyle w:val="TableNo"/>
        <w:rPr>
          <w:rFonts w:asciiTheme="majorBidi" w:hAnsiTheme="majorBidi" w:cstheme="majorBidi"/>
        </w:rPr>
      </w:pPr>
      <w:r>
        <w:rPr>
          <w:rFonts w:asciiTheme="majorBidi" w:hAnsiTheme="majorBidi" w:cstheme="majorBidi"/>
        </w:rPr>
        <w:t>Table 2</w:t>
      </w:r>
    </w:p>
    <w:p w:rsidR="004F6D69" w:rsidRDefault="004F6D69" w:rsidP="004F6D69">
      <w:pPr>
        <w:pStyle w:val="Tabletitle"/>
        <w:rPr>
          <w:rFonts w:asciiTheme="majorBidi" w:hAnsiTheme="majorBidi" w:cstheme="majorBidi"/>
        </w:rPr>
      </w:pPr>
      <w:r>
        <w:rPr>
          <w:rFonts w:asciiTheme="majorBidi" w:hAnsiTheme="majorBidi" w:cstheme="majorBidi"/>
        </w:rPr>
        <w:t>Sample Satellite Data for the band 5 725-5 850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9"/>
        <w:gridCol w:w="2329"/>
        <w:gridCol w:w="2074"/>
        <w:gridCol w:w="2337"/>
        <w:gridCol w:w="1660"/>
      </w:tblGrid>
      <w:tr w:rsidR="004F6D69" w:rsidTr="004F6D69">
        <w:trPr>
          <w:cantSplit/>
          <w:tblHeader/>
          <w:jc w:val="center"/>
        </w:trPr>
        <w:tc>
          <w:tcPr>
            <w:tcW w:w="1229" w:type="dxa"/>
            <w:tcBorders>
              <w:top w:val="single" w:sz="4" w:space="0" w:color="auto"/>
              <w:left w:val="single" w:sz="4" w:space="0" w:color="auto"/>
              <w:bottom w:val="single" w:sz="4" w:space="0" w:color="auto"/>
              <w:right w:val="single" w:sz="4" w:space="0" w:color="auto"/>
            </w:tcBorders>
            <w:vAlign w:val="center"/>
            <w:hideMark/>
          </w:tcPr>
          <w:p w:rsidR="004F6D69" w:rsidRDefault="004F6D69">
            <w:pPr>
              <w:pStyle w:val="Tablehead"/>
              <w:rPr>
                <w:rFonts w:asciiTheme="majorBidi" w:hAnsiTheme="majorBidi" w:cstheme="majorBidi"/>
              </w:rPr>
            </w:pPr>
            <w:r>
              <w:rPr>
                <w:rFonts w:asciiTheme="majorBidi" w:hAnsiTheme="majorBidi" w:cstheme="majorBidi"/>
              </w:rPr>
              <w:t>Satellite</w:t>
            </w:r>
          </w:p>
        </w:tc>
        <w:tc>
          <w:tcPr>
            <w:tcW w:w="2329" w:type="dxa"/>
            <w:tcBorders>
              <w:top w:val="single" w:sz="4" w:space="0" w:color="auto"/>
              <w:left w:val="single" w:sz="4" w:space="0" w:color="auto"/>
              <w:bottom w:val="single" w:sz="4" w:space="0" w:color="auto"/>
              <w:right w:val="single" w:sz="4" w:space="0" w:color="auto"/>
            </w:tcBorders>
            <w:vAlign w:val="center"/>
            <w:hideMark/>
          </w:tcPr>
          <w:p w:rsidR="004F6D69" w:rsidRDefault="004F6D69">
            <w:pPr>
              <w:pStyle w:val="Tablehead"/>
              <w:rPr>
                <w:rFonts w:asciiTheme="majorBidi" w:hAnsiTheme="majorBidi" w:cstheme="majorBidi"/>
              </w:rPr>
            </w:pPr>
            <w:r>
              <w:rPr>
                <w:rFonts w:asciiTheme="majorBidi" w:hAnsiTheme="majorBidi" w:cstheme="majorBidi"/>
              </w:rPr>
              <w:t>Sub-satellite longitude</w:t>
            </w:r>
          </w:p>
        </w:tc>
        <w:tc>
          <w:tcPr>
            <w:tcW w:w="2074" w:type="dxa"/>
            <w:tcBorders>
              <w:top w:val="single" w:sz="4" w:space="0" w:color="auto"/>
              <w:left w:val="single" w:sz="4" w:space="0" w:color="auto"/>
              <w:bottom w:val="single" w:sz="4" w:space="0" w:color="auto"/>
              <w:right w:val="single" w:sz="4" w:space="0" w:color="auto"/>
            </w:tcBorders>
            <w:vAlign w:val="center"/>
            <w:hideMark/>
          </w:tcPr>
          <w:p w:rsidR="004F6D69" w:rsidRDefault="004F6D69">
            <w:pPr>
              <w:pStyle w:val="Tablehead"/>
              <w:rPr>
                <w:rFonts w:asciiTheme="majorBidi" w:hAnsiTheme="majorBidi" w:cstheme="majorBidi"/>
              </w:rPr>
            </w:pPr>
            <w:r>
              <w:rPr>
                <w:rFonts w:asciiTheme="majorBidi" w:hAnsiTheme="majorBidi" w:cstheme="majorBidi"/>
              </w:rPr>
              <w:t>Part of Frequency range</w:t>
            </w:r>
            <w:r>
              <w:rPr>
                <w:rFonts w:asciiTheme="majorBidi" w:hAnsiTheme="majorBidi" w:cstheme="majorBidi"/>
              </w:rPr>
              <w:br/>
              <w:t>5 725-5 875 MHz used</w:t>
            </w:r>
          </w:p>
        </w:tc>
        <w:tc>
          <w:tcPr>
            <w:tcW w:w="2337" w:type="dxa"/>
            <w:tcBorders>
              <w:top w:val="single" w:sz="4" w:space="0" w:color="auto"/>
              <w:left w:val="single" w:sz="4" w:space="0" w:color="auto"/>
              <w:bottom w:val="single" w:sz="4" w:space="0" w:color="auto"/>
              <w:right w:val="single" w:sz="4" w:space="0" w:color="auto"/>
            </w:tcBorders>
            <w:vAlign w:val="center"/>
            <w:hideMark/>
          </w:tcPr>
          <w:p w:rsidR="004F6D69" w:rsidRDefault="004F6D69">
            <w:pPr>
              <w:pStyle w:val="Tablehead"/>
              <w:rPr>
                <w:rFonts w:asciiTheme="majorBidi" w:hAnsiTheme="majorBidi" w:cstheme="majorBidi"/>
              </w:rPr>
            </w:pPr>
            <w:r>
              <w:rPr>
                <w:rFonts w:asciiTheme="majorBidi" w:hAnsiTheme="majorBidi" w:cstheme="majorBidi"/>
              </w:rPr>
              <w:t xml:space="preserve">Satellite Maximum Receive Gain </w:t>
            </w:r>
            <w:proofErr w:type="spellStart"/>
            <w:r>
              <w:rPr>
                <w:rFonts w:asciiTheme="majorBidi" w:hAnsiTheme="majorBidi" w:cstheme="majorBidi"/>
              </w:rPr>
              <w:t>Gsat</w:t>
            </w:r>
            <w:proofErr w:type="spellEnd"/>
            <w:r>
              <w:rPr>
                <w:rFonts w:asciiTheme="majorBidi" w:hAnsiTheme="majorBidi" w:cstheme="majorBidi"/>
              </w:rPr>
              <w:t>(</w:t>
            </w:r>
            <w:proofErr w:type="spellStart"/>
            <w:r>
              <w:rPr>
                <w:rFonts w:asciiTheme="majorBidi" w:hAnsiTheme="majorBidi" w:cstheme="majorBidi"/>
              </w:rPr>
              <w:t>dBi</w:t>
            </w:r>
            <w:proofErr w:type="spellEnd"/>
            <w:r>
              <w:rPr>
                <w:rFonts w:asciiTheme="majorBidi" w:hAnsiTheme="majorBidi" w:cstheme="majorBidi"/>
              </w:rPr>
              <w:t>)</w:t>
            </w:r>
          </w:p>
        </w:tc>
        <w:tc>
          <w:tcPr>
            <w:tcW w:w="1660" w:type="dxa"/>
            <w:tcBorders>
              <w:top w:val="single" w:sz="4" w:space="0" w:color="auto"/>
              <w:left w:val="single" w:sz="4" w:space="0" w:color="auto"/>
              <w:bottom w:val="single" w:sz="4" w:space="0" w:color="auto"/>
              <w:right w:val="single" w:sz="4" w:space="0" w:color="auto"/>
            </w:tcBorders>
            <w:vAlign w:val="center"/>
            <w:hideMark/>
          </w:tcPr>
          <w:p w:rsidR="004F6D69" w:rsidRDefault="004F6D69">
            <w:pPr>
              <w:pStyle w:val="Tablehead"/>
              <w:rPr>
                <w:rFonts w:asciiTheme="majorBidi" w:hAnsiTheme="majorBidi" w:cstheme="majorBidi"/>
              </w:rPr>
            </w:pPr>
            <w:r>
              <w:rPr>
                <w:rFonts w:asciiTheme="majorBidi" w:hAnsiTheme="majorBidi" w:cstheme="majorBidi"/>
              </w:rPr>
              <w:t xml:space="preserve">Space Station Receiving System Noise Temperature </w:t>
            </w:r>
            <w:proofErr w:type="spellStart"/>
            <w:r>
              <w:rPr>
                <w:rFonts w:asciiTheme="majorBidi" w:hAnsiTheme="majorBidi" w:cstheme="majorBidi"/>
              </w:rPr>
              <w:t>Tsat</w:t>
            </w:r>
            <w:proofErr w:type="spellEnd"/>
            <w:r>
              <w:rPr>
                <w:rFonts w:asciiTheme="majorBidi" w:hAnsiTheme="majorBidi" w:cstheme="majorBidi"/>
              </w:rPr>
              <w:t xml:space="preserve"> (Kelvin)</w:t>
            </w:r>
          </w:p>
        </w:tc>
      </w:tr>
      <w:tr w:rsidR="004F6D69" w:rsidTr="004F6D69">
        <w:trPr>
          <w:cantSplit/>
          <w:jc w:val="center"/>
        </w:trPr>
        <w:tc>
          <w:tcPr>
            <w:tcW w:w="1229" w:type="dxa"/>
            <w:tcBorders>
              <w:top w:val="single" w:sz="4" w:space="0" w:color="auto"/>
              <w:left w:val="single" w:sz="4" w:space="0" w:color="auto"/>
              <w:bottom w:val="single" w:sz="4" w:space="0" w:color="auto"/>
              <w:right w:val="single" w:sz="4" w:space="0" w:color="auto"/>
            </w:tcBorders>
            <w:hideMark/>
          </w:tcPr>
          <w:p w:rsidR="004F6D69" w:rsidRPr="009F071B" w:rsidRDefault="004F6D69">
            <w:pPr>
              <w:jc w:val="center"/>
              <w:rPr>
                <w:rFonts w:asciiTheme="majorBidi" w:hAnsiTheme="majorBidi" w:cstheme="majorBidi"/>
                <w:sz w:val="20"/>
              </w:rPr>
            </w:pPr>
            <w:r w:rsidRPr="009F071B">
              <w:rPr>
                <w:rFonts w:asciiTheme="majorBidi" w:hAnsiTheme="majorBidi" w:cstheme="majorBidi"/>
                <w:sz w:val="20"/>
              </w:rPr>
              <w:t>A</w:t>
            </w:r>
          </w:p>
        </w:tc>
        <w:tc>
          <w:tcPr>
            <w:tcW w:w="2329" w:type="dxa"/>
            <w:tcBorders>
              <w:top w:val="single" w:sz="4" w:space="0" w:color="auto"/>
              <w:left w:val="single" w:sz="4" w:space="0" w:color="auto"/>
              <w:bottom w:val="single" w:sz="4" w:space="0" w:color="auto"/>
              <w:right w:val="single" w:sz="4" w:space="0" w:color="auto"/>
            </w:tcBorders>
            <w:hideMark/>
          </w:tcPr>
          <w:p w:rsidR="004F6D69" w:rsidRPr="009F071B" w:rsidRDefault="004F6D69">
            <w:pPr>
              <w:jc w:val="center"/>
              <w:rPr>
                <w:rFonts w:asciiTheme="majorBidi" w:hAnsiTheme="majorBidi" w:cstheme="majorBidi"/>
                <w:sz w:val="20"/>
              </w:rPr>
            </w:pPr>
            <w:r w:rsidRPr="009F071B">
              <w:rPr>
                <w:rFonts w:asciiTheme="majorBidi" w:hAnsiTheme="majorBidi" w:cstheme="majorBidi"/>
                <w:sz w:val="20"/>
              </w:rPr>
              <w:t>5o West</w:t>
            </w:r>
          </w:p>
        </w:tc>
        <w:tc>
          <w:tcPr>
            <w:tcW w:w="2074" w:type="dxa"/>
            <w:tcBorders>
              <w:top w:val="single" w:sz="4" w:space="0" w:color="auto"/>
              <w:left w:val="single" w:sz="4" w:space="0" w:color="auto"/>
              <w:bottom w:val="single" w:sz="4" w:space="0" w:color="auto"/>
              <w:right w:val="single" w:sz="4" w:space="0" w:color="auto"/>
            </w:tcBorders>
            <w:hideMark/>
          </w:tcPr>
          <w:p w:rsidR="004F6D69" w:rsidRPr="009F071B" w:rsidRDefault="004F6D69">
            <w:pPr>
              <w:jc w:val="center"/>
              <w:rPr>
                <w:rFonts w:asciiTheme="majorBidi" w:hAnsiTheme="majorBidi" w:cstheme="majorBidi"/>
                <w:sz w:val="20"/>
              </w:rPr>
            </w:pPr>
            <w:r w:rsidRPr="009F071B">
              <w:rPr>
                <w:rFonts w:asciiTheme="majorBidi" w:hAnsiTheme="majorBidi" w:cstheme="majorBidi"/>
                <w:sz w:val="20"/>
              </w:rPr>
              <w:t>Whole band</w:t>
            </w:r>
          </w:p>
        </w:tc>
        <w:tc>
          <w:tcPr>
            <w:tcW w:w="2337" w:type="dxa"/>
            <w:tcBorders>
              <w:top w:val="single" w:sz="4" w:space="0" w:color="auto"/>
              <w:left w:val="single" w:sz="4" w:space="0" w:color="auto"/>
              <w:bottom w:val="single" w:sz="4" w:space="0" w:color="auto"/>
              <w:right w:val="single" w:sz="4" w:space="0" w:color="auto"/>
            </w:tcBorders>
            <w:hideMark/>
          </w:tcPr>
          <w:p w:rsidR="004F6D69" w:rsidRPr="009F071B" w:rsidRDefault="004F6D69">
            <w:pPr>
              <w:jc w:val="center"/>
              <w:rPr>
                <w:rFonts w:asciiTheme="majorBidi" w:hAnsiTheme="majorBidi" w:cstheme="majorBidi"/>
                <w:sz w:val="20"/>
              </w:rPr>
            </w:pPr>
            <w:r w:rsidRPr="009F071B">
              <w:rPr>
                <w:rFonts w:asciiTheme="majorBidi" w:hAnsiTheme="majorBidi" w:cstheme="majorBidi"/>
                <w:sz w:val="20"/>
              </w:rPr>
              <w:t>34</w:t>
            </w:r>
          </w:p>
        </w:tc>
        <w:tc>
          <w:tcPr>
            <w:tcW w:w="1660" w:type="dxa"/>
            <w:tcBorders>
              <w:top w:val="single" w:sz="4" w:space="0" w:color="auto"/>
              <w:left w:val="single" w:sz="4" w:space="0" w:color="auto"/>
              <w:bottom w:val="single" w:sz="4" w:space="0" w:color="auto"/>
              <w:right w:val="single" w:sz="4" w:space="0" w:color="auto"/>
            </w:tcBorders>
            <w:hideMark/>
          </w:tcPr>
          <w:p w:rsidR="004F6D69" w:rsidRPr="009F071B" w:rsidRDefault="004F6D69">
            <w:pPr>
              <w:jc w:val="center"/>
              <w:rPr>
                <w:rFonts w:asciiTheme="majorBidi" w:hAnsiTheme="majorBidi" w:cstheme="majorBidi"/>
                <w:sz w:val="20"/>
              </w:rPr>
            </w:pPr>
            <w:r w:rsidRPr="009F071B">
              <w:rPr>
                <w:rFonts w:asciiTheme="majorBidi" w:hAnsiTheme="majorBidi" w:cstheme="majorBidi"/>
                <w:sz w:val="20"/>
              </w:rPr>
              <w:t>773</w:t>
            </w:r>
          </w:p>
        </w:tc>
      </w:tr>
      <w:tr w:rsidR="004F6D69" w:rsidTr="004F6D69">
        <w:trPr>
          <w:cantSplit/>
          <w:jc w:val="center"/>
        </w:trPr>
        <w:tc>
          <w:tcPr>
            <w:tcW w:w="1229" w:type="dxa"/>
            <w:tcBorders>
              <w:top w:val="single" w:sz="4" w:space="0" w:color="auto"/>
              <w:left w:val="single" w:sz="4" w:space="0" w:color="auto"/>
              <w:bottom w:val="single" w:sz="4" w:space="0" w:color="auto"/>
              <w:right w:val="single" w:sz="4" w:space="0" w:color="auto"/>
            </w:tcBorders>
            <w:hideMark/>
          </w:tcPr>
          <w:p w:rsidR="004F6D69" w:rsidRPr="009F071B" w:rsidRDefault="004F6D69">
            <w:pPr>
              <w:jc w:val="center"/>
              <w:rPr>
                <w:rFonts w:asciiTheme="majorBidi" w:hAnsiTheme="majorBidi" w:cstheme="majorBidi"/>
                <w:sz w:val="20"/>
              </w:rPr>
            </w:pPr>
            <w:r w:rsidRPr="009F071B">
              <w:rPr>
                <w:rFonts w:asciiTheme="majorBidi" w:hAnsiTheme="majorBidi" w:cstheme="majorBidi"/>
                <w:sz w:val="20"/>
              </w:rPr>
              <w:t>B</w:t>
            </w:r>
          </w:p>
        </w:tc>
        <w:tc>
          <w:tcPr>
            <w:tcW w:w="2329" w:type="dxa"/>
            <w:tcBorders>
              <w:top w:val="single" w:sz="4" w:space="0" w:color="auto"/>
              <w:left w:val="single" w:sz="4" w:space="0" w:color="auto"/>
              <w:bottom w:val="single" w:sz="4" w:space="0" w:color="auto"/>
              <w:right w:val="single" w:sz="4" w:space="0" w:color="auto"/>
            </w:tcBorders>
            <w:hideMark/>
          </w:tcPr>
          <w:p w:rsidR="004F6D69" w:rsidRPr="009F071B" w:rsidRDefault="004F6D69">
            <w:pPr>
              <w:jc w:val="center"/>
              <w:rPr>
                <w:rFonts w:asciiTheme="majorBidi" w:hAnsiTheme="majorBidi" w:cstheme="majorBidi"/>
                <w:sz w:val="20"/>
              </w:rPr>
            </w:pPr>
            <w:r w:rsidRPr="009F071B">
              <w:rPr>
                <w:rFonts w:asciiTheme="majorBidi" w:hAnsiTheme="majorBidi" w:cstheme="majorBidi"/>
                <w:sz w:val="20"/>
              </w:rPr>
              <w:t>14o West</w:t>
            </w:r>
          </w:p>
        </w:tc>
        <w:tc>
          <w:tcPr>
            <w:tcW w:w="2074" w:type="dxa"/>
            <w:tcBorders>
              <w:top w:val="single" w:sz="4" w:space="0" w:color="auto"/>
              <w:left w:val="single" w:sz="4" w:space="0" w:color="auto"/>
              <w:bottom w:val="single" w:sz="4" w:space="0" w:color="auto"/>
              <w:right w:val="single" w:sz="4" w:space="0" w:color="auto"/>
            </w:tcBorders>
            <w:hideMark/>
          </w:tcPr>
          <w:p w:rsidR="004F6D69" w:rsidRPr="009F071B" w:rsidRDefault="004F6D69">
            <w:pPr>
              <w:jc w:val="center"/>
              <w:rPr>
                <w:rFonts w:asciiTheme="majorBidi" w:hAnsiTheme="majorBidi" w:cstheme="majorBidi"/>
                <w:sz w:val="20"/>
              </w:rPr>
            </w:pPr>
            <w:r w:rsidRPr="009F071B">
              <w:rPr>
                <w:rFonts w:asciiTheme="majorBidi" w:hAnsiTheme="majorBidi" w:cstheme="majorBidi"/>
                <w:sz w:val="20"/>
              </w:rPr>
              <w:t>Whole band</w:t>
            </w:r>
          </w:p>
        </w:tc>
        <w:tc>
          <w:tcPr>
            <w:tcW w:w="2337" w:type="dxa"/>
            <w:tcBorders>
              <w:top w:val="single" w:sz="4" w:space="0" w:color="auto"/>
              <w:left w:val="single" w:sz="4" w:space="0" w:color="auto"/>
              <w:bottom w:val="single" w:sz="4" w:space="0" w:color="auto"/>
              <w:right w:val="single" w:sz="4" w:space="0" w:color="auto"/>
            </w:tcBorders>
            <w:hideMark/>
          </w:tcPr>
          <w:p w:rsidR="004F6D69" w:rsidRPr="009F071B" w:rsidRDefault="004F6D69">
            <w:pPr>
              <w:jc w:val="center"/>
              <w:rPr>
                <w:rFonts w:asciiTheme="majorBidi" w:hAnsiTheme="majorBidi" w:cstheme="majorBidi"/>
                <w:sz w:val="20"/>
              </w:rPr>
            </w:pPr>
            <w:r w:rsidRPr="009F071B">
              <w:rPr>
                <w:rFonts w:asciiTheme="majorBidi" w:hAnsiTheme="majorBidi" w:cstheme="majorBidi"/>
                <w:sz w:val="20"/>
              </w:rPr>
              <w:t>26.5</w:t>
            </w:r>
          </w:p>
        </w:tc>
        <w:tc>
          <w:tcPr>
            <w:tcW w:w="1660" w:type="dxa"/>
            <w:tcBorders>
              <w:top w:val="single" w:sz="4" w:space="0" w:color="auto"/>
              <w:left w:val="single" w:sz="4" w:space="0" w:color="auto"/>
              <w:bottom w:val="single" w:sz="4" w:space="0" w:color="auto"/>
              <w:right w:val="single" w:sz="4" w:space="0" w:color="auto"/>
            </w:tcBorders>
            <w:hideMark/>
          </w:tcPr>
          <w:p w:rsidR="004F6D69" w:rsidRPr="009F071B" w:rsidRDefault="004F6D69">
            <w:pPr>
              <w:jc w:val="center"/>
              <w:rPr>
                <w:rFonts w:asciiTheme="majorBidi" w:hAnsiTheme="majorBidi" w:cstheme="majorBidi"/>
                <w:sz w:val="20"/>
              </w:rPr>
            </w:pPr>
            <w:r w:rsidRPr="009F071B">
              <w:rPr>
                <w:rFonts w:asciiTheme="majorBidi" w:hAnsiTheme="majorBidi" w:cstheme="majorBidi"/>
                <w:sz w:val="20"/>
              </w:rPr>
              <w:t>1200</w:t>
            </w:r>
          </w:p>
        </w:tc>
      </w:tr>
      <w:tr w:rsidR="004F6D69" w:rsidTr="004F6D69">
        <w:trPr>
          <w:cantSplit/>
          <w:jc w:val="center"/>
        </w:trPr>
        <w:tc>
          <w:tcPr>
            <w:tcW w:w="1229" w:type="dxa"/>
            <w:tcBorders>
              <w:top w:val="single" w:sz="4" w:space="0" w:color="auto"/>
              <w:left w:val="single" w:sz="4" w:space="0" w:color="auto"/>
              <w:bottom w:val="single" w:sz="4" w:space="0" w:color="auto"/>
              <w:right w:val="single" w:sz="4" w:space="0" w:color="auto"/>
            </w:tcBorders>
            <w:hideMark/>
          </w:tcPr>
          <w:p w:rsidR="004F6D69" w:rsidRPr="009F071B" w:rsidRDefault="004F6D69">
            <w:pPr>
              <w:jc w:val="center"/>
              <w:rPr>
                <w:rFonts w:asciiTheme="majorBidi" w:hAnsiTheme="majorBidi" w:cstheme="majorBidi"/>
                <w:sz w:val="20"/>
              </w:rPr>
            </w:pPr>
            <w:r w:rsidRPr="009F071B">
              <w:rPr>
                <w:rFonts w:asciiTheme="majorBidi" w:hAnsiTheme="majorBidi" w:cstheme="majorBidi"/>
                <w:sz w:val="20"/>
              </w:rPr>
              <w:t>D</w:t>
            </w:r>
          </w:p>
        </w:tc>
        <w:tc>
          <w:tcPr>
            <w:tcW w:w="2329" w:type="dxa"/>
            <w:tcBorders>
              <w:top w:val="single" w:sz="4" w:space="0" w:color="auto"/>
              <w:left w:val="single" w:sz="4" w:space="0" w:color="auto"/>
              <w:bottom w:val="single" w:sz="4" w:space="0" w:color="auto"/>
              <w:right w:val="single" w:sz="4" w:space="0" w:color="auto"/>
            </w:tcBorders>
            <w:hideMark/>
          </w:tcPr>
          <w:p w:rsidR="004F6D69" w:rsidRPr="009F071B" w:rsidRDefault="004F6D69">
            <w:pPr>
              <w:jc w:val="center"/>
              <w:rPr>
                <w:rFonts w:asciiTheme="majorBidi" w:hAnsiTheme="majorBidi" w:cstheme="majorBidi"/>
                <w:sz w:val="20"/>
              </w:rPr>
            </w:pPr>
            <w:r w:rsidRPr="009F071B">
              <w:rPr>
                <w:rFonts w:asciiTheme="majorBidi" w:hAnsiTheme="majorBidi" w:cstheme="majorBidi"/>
                <w:sz w:val="20"/>
              </w:rPr>
              <w:t>3o East</w:t>
            </w:r>
          </w:p>
        </w:tc>
        <w:tc>
          <w:tcPr>
            <w:tcW w:w="2074" w:type="dxa"/>
            <w:tcBorders>
              <w:top w:val="single" w:sz="4" w:space="0" w:color="auto"/>
              <w:left w:val="single" w:sz="4" w:space="0" w:color="auto"/>
              <w:bottom w:val="single" w:sz="4" w:space="0" w:color="auto"/>
              <w:right w:val="single" w:sz="4" w:space="0" w:color="auto"/>
            </w:tcBorders>
            <w:hideMark/>
          </w:tcPr>
          <w:p w:rsidR="004F6D69" w:rsidRPr="009F071B" w:rsidRDefault="004F6D69">
            <w:pPr>
              <w:jc w:val="center"/>
              <w:rPr>
                <w:rFonts w:asciiTheme="majorBidi" w:hAnsiTheme="majorBidi" w:cstheme="majorBidi"/>
                <w:sz w:val="20"/>
              </w:rPr>
            </w:pPr>
            <w:r w:rsidRPr="009F071B">
              <w:rPr>
                <w:rFonts w:asciiTheme="majorBidi" w:hAnsiTheme="majorBidi" w:cstheme="majorBidi"/>
                <w:sz w:val="20"/>
              </w:rPr>
              <w:t>Whole band</w:t>
            </w:r>
          </w:p>
        </w:tc>
        <w:tc>
          <w:tcPr>
            <w:tcW w:w="2337" w:type="dxa"/>
            <w:tcBorders>
              <w:top w:val="single" w:sz="4" w:space="0" w:color="auto"/>
              <w:left w:val="single" w:sz="4" w:space="0" w:color="auto"/>
              <w:bottom w:val="single" w:sz="4" w:space="0" w:color="auto"/>
              <w:right w:val="single" w:sz="4" w:space="0" w:color="auto"/>
            </w:tcBorders>
            <w:hideMark/>
          </w:tcPr>
          <w:p w:rsidR="004F6D69" w:rsidRPr="009F071B" w:rsidRDefault="004F6D69">
            <w:pPr>
              <w:jc w:val="center"/>
              <w:rPr>
                <w:rFonts w:asciiTheme="majorBidi" w:hAnsiTheme="majorBidi" w:cstheme="majorBidi"/>
                <w:sz w:val="20"/>
              </w:rPr>
            </w:pPr>
            <w:r w:rsidRPr="009F071B">
              <w:rPr>
                <w:rFonts w:asciiTheme="majorBidi" w:hAnsiTheme="majorBidi" w:cstheme="majorBidi"/>
                <w:sz w:val="20"/>
              </w:rPr>
              <w:t>34</w:t>
            </w:r>
          </w:p>
        </w:tc>
        <w:tc>
          <w:tcPr>
            <w:tcW w:w="1660" w:type="dxa"/>
            <w:tcBorders>
              <w:top w:val="single" w:sz="4" w:space="0" w:color="auto"/>
              <w:left w:val="single" w:sz="4" w:space="0" w:color="auto"/>
              <w:bottom w:val="single" w:sz="4" w:space="0" w:color="auto"/>
              <w:right w:val="single" w:sz="4" w:space="0" w:color="auto"/>
            </w:tcBorders>
            <w:hideMark/>
          </w:tcPr>
          <w:p w:rsidR="004F6D69" w:rsidRPr="009F071B" w:rsidRDefault="004F6D69">
            <w:pPr>
              <w:jc w:val="center"/>
              <w:rPr>
                <w:rFonts w:asciiTheme="majorBidi" w:hAnsiTheme="majorBidi" w:cstheme="majorBidi"/>
                <w:sz w:val="20"/>
              </w:rPr>
            </w:pPr>
            <w:r w:rsidRPr="009F071B">
              <w:rPr>
                <w:rFonts w:asciiTheme="majorBidi" w:hAnsiTheme="majorBidi" w:cstheme="majorBidi"/>
                <w:sz w:val="20"/>
              </w:rPr>
              <w:t>773</w:t>
            </w:r>
          </w:p>
        </w:tc>
      </w:tr>
      <w:tr w:rsidR="004F6D69" w:rsidTr="004F6D69">
        <w:trPr>
          <w:cantSplit/>
          <w:jc w:val="center"/>
        </w:trPr>
        <w:tc>
          <w:tcPr>
            <w:tcW w:w="1229" w:type="dxa"/>
            <w:tcBorders>
              <w:top w:val="single" w:sz="4" w:space="0" w:color="auto"/>
              <w:left w:val="single" w:sz="4" w:space="0" w:color="auto"/>
              <w:bottom w:val="single" w:sz="4" w:space="0" w:color="auto"/>
              <w:right w:val="single" w:sz="4" w:space="0" w:color="auto"/>
            </w:tcBorders>
            <w:hideMark/>
          </w:tcPr>
          <w:p w:rsidR="004F6D69" w:rsidRPr="009F071B" w:rsidRDefault="004F6D69">
            <w:pPr>
              <w:jc w:val="center"/>
              <w:rPr>
                <w:rFonts w:asciiTheme="majorBidi" w:hAnsiTheme="majorBidi" w:cstheme="majorBidi"/>
                <w:sz w:val="20"/>
              </w:rPr>
            </w:pPr>
            <w:r w:rsidRPr="009F071B">
              <w:rPr>
                <w:rFonts w:asciiTheme="majorBidi" w:hAnsiTheme="majorBidi" w:cstheme="majorBidi"/>
                <w:sz w:val="20"/>
              </w:rPr>
              <w:t>F</w:t>
            </w:r>
          </w:p>
        </w:tc>
        <w:tc>
          <w:tcPr>
            <w:tcW w:w="2329" w:type="dxa"/>
            <w:tcBorders>
              <w:top w:val="single" w:sz="4" w:space="0" w:color="auto"/>
              <w:left w:val="single" w:sz="4" w:space="0" w:color="auto"/>
              <w:bottom w:val="single" w:sz="4" w:space="0" w:color="auto"/>
              <w:right w:val="single" w:sz="4" w:space="0" w:color="auto"/>
            </w:tcBorders>
            <w:hideMark/>
          </w:tcPr>
          <w:p w:rsidR="004F6D69" w:rsidRPr="009F071B" w:rsidRDefault="004F6D69">
            <w:pPr>
              <w:jc w:val="center"/>
              <w:rPr>
                <w:rFonts w:asciiTheme="majorBidi" w:hAnsiTheme="majorBidi" w:cstheme="majorBidi"/>
                <w:sz w:val="20"/>
              </w:rPr>
            </w:pPr>
            <w:r w:rsidRPr="009F071B">
              <w:rPr>
                <w:rFonts w:asciiTheme="majorBidi" w:hAnsiTheme="majorBidi" w:cstheme="majorBidi"/>
                <w:sz w:val="20"/>
              </w:rPr>
              <w:t>53o East</w:t>
            </w:r>
          </w:p>
        </w:tc>
        <w:tc>
          <w:tcPr>
            <w:tcW w:w="2074" w:type="dxa"/>
            <w:tcBorders>
              <w:top w:val="single" w:sz="4" w:space="0" w:color="auto"/>
              <w:left w:val="single" w:sz="4" w:space="0" w:color="auto"/>
              <w:bottom w:val="single" w:sz="4" w:space="0" w:color="auto"/>
              <w:right w:val="single" w:sz="4" w:space="0" w:color="auto"/>
            </w:tcBorders>
            <w:hideMark/>
          </w:tcPr>
          <w:p w:rsidR="004F6D69" w:rsidRPr="009F071B" w:rsidRDefault="004F6D69">
            <w:pPr>
              <w:jc w:val="center"/>
              <w:rPr>
                <w:rFonts w:asciiTheme="majorBidi" w:hAnsiTheme="majorBidi" w:cstheme="majorBidi"/>
                <w:sz w:val="20"/>
              </w:rPr>
            </w:pPr>
            <w:r w:rsidRPr="009F071B">
              <w:rPr>
                <w:rFonts w:asciiTheme="majorBidi" w:hAnsiTheme="majorBidi" w:cstheme="majorBidi"/>
                <w:sz w:val="20"/>
              </w:rPr>
              <w:t>Whole band</w:t>
            </w:r>
          </w:p>
        </w:tc>
        <w:tc>
          <w:tcPr>
            <w:tcW w:w="2337" w:type="dxa"/>
            <w:tcBorders>
              <w:top w:val="single" w:sz="4" w:space="0" w:color="auto"/>
              <w:left w:val="single" w:sz="4" w:space="0" w:color="auto"/>
              <w:bottom w:val="single" w:sz="4" w:space="0" w:color="auto"/>
              <w:right w:val="single" w:sz="4" w:space="0" w:color="auto"/>
            </w:tcBorders>
            <w:hideMark/>
          </w:tcPr>
          <w:p w:rsidR="004F6D69" w:rsidRPr="009F071B" w:rsidRDefault="004F6D69">
            <w:pPr>
              <w:jc w:val="center"/>
              <w:rPr>
                <w:rFonts w:asciiTheme="majorBidi" w:hAnsiTheme="majorBidi" w:cstheme="majorBidi"/>
                <w:sz w:val="20"/>
              </w:rPr>
            </w:pPr>
            <w:r w:rsidRPr="009F071B">
              <w:rPr>
                <w:rFonts w:asciiTheme="majorBidi" w:hAnsiTheme="majorBidi" w:cstheme="majorBidi"/>
                <w:sz w:val="20"/>
              </w:rPr>
              <w:t>26.5</w:t>
            </w:r>
          </w:p>
        </w:tc>
        <w:tc>
          <w:tcPr>
            <w:tcW w:w="1660" w:type="dxa"/>
            <w:tcBorders>
              <w:top w:val="single" w:sz="4" w:space="0" w:color="auto"/>
              <w:left w:val="single" w:sz="4" w:space="0" w:color="auto"/>
              <w:bottom w:val="single" w:sz="4" w:space="0" w:color="auto"/>
              <w:right w:val="single" w:sz="4" w:space="0" w:color="auto"/>
            </w:tcBorders>
            <w:hideMark/>
          </w:tcPr>
          <w:p w:rsidR="004F6D69" w:rsidRPr="009F071B" w:rsidRDefault="004F6D69">
            <w:pPr>
              <w:jc w:val="center"/>
              <w:rPr>
                <w:rFonts w:asciiTheme="majorBidi" w:hAnsiTheme="majorBidi" w:cstheme="majorBidi"/>
                <w:sz w:val="20"/>
              </w:rPr>
            </w:pPr>
            <w:r w:rsidRPr="009F071B">
              <w:rPr>
                <w:rFonts w:asciiTheme="majorBidi" w:hAnsiTheme="majorBidi" w:cstheme="majorBidi"/>
                <w:sz w:val="20"/>
              </w:rPr>
              <w:t>1200</w:t>
            </w:r>
          </w:p>
        </w:tc>
      </w:tr>
      <w:tr w:rsidR="004F6D69" w:rsidTr="004F6D69">
        <w:trPr>
          <w:cantSplit/>
          <w:jc w:val="center"/>
        </w:trPr>
        <w:tc>
          <w:tcPr>
            <w:tcW w:w="1229" w:type="dxa"/>
            <w:tcBorders>
              <w:top w:val="single" w:sz="4" w:space="0" w:color="auto"/>
              <w:left w:val="single" w:sz="4" w:space="0" w:color="auto"/>
              <w:bottom w:val="single" w:sz="4" w:space="0" w:color="auto"/>
              <w:right w:val="single" w:sz="4" w:space="0" w:color="auto"/>
            </w:tcBorders>
            <w:hideMark/>
          </w:tcPr>
          <w:p w:rsidR="004F6D69" w:rsidRPr="009F071B" w:rsidRDefault="004F6D69">
            <w:pPr>
              <w:jc w:val="center"/>
              <w:rPr>
                <w:rFonts w:asciiTheme="majorBidi" w:hAnsiTheme="majorBidi" w:cstheme="majorBidi"/>
                <w:sz w:val="20"/>
              </w:rPr>
            </w:pPr>
            <w:r w:rsidRPr="009F071B">
              <w:rPr>
                <w:rFonts w:asciiTheme="majorBidi" w:hAnsiTheme="majorBidi" w:cstheme="majorBidi"/>
                <w:sz w:val="20"/>
              </w:rPr>
              <w:t>G</w:t>
            </w:r>
          </w:p>
        </w:tc>
        <w:tc>
          <w:tcPr>
            <w:tcW w:w="2329" w:type="dxa"/>
            <w:tcBorders>
              <w:top w:val="single" w:sz="4" w:space="0" w:color="auto"/>
              <w:left w:val="single" w:sz="4" w:space="0" w:color="auto"/>
              <w:bottom w:val="single" w:sz="4" w:space="0" w:color="auto"/>
              <w:right w:val="single" w:sz="4" w:space="0" w:color="auto"/>
            </w:tcBorders>
            <w:hideMark/>
          </w:tcPr>
          <w:p w:rsidR="004F6D69" w:rsidRPr="009F071B" w:rsidRDefault="004F6D69">
            <w:pPr>
              <w:jc w:val="center"/>
              <w:rPr>
                <w:rFonts w:asciiTheme="majorBidi" w:hAnsiTheme="majorBidi" w:cstheme="majorBidi"/>
                <w:sz w:val="20"/>
              </w:rPr>
            </w:pPr>
            <w:r w:rsidRPr="009F071B">
              <w:rPr>
                <w:rFonts w:asciiTheme="majorBidi" w:hAnsiTheme="majorBidi" w:cstheme="majorBidi"/>
                <w:sz w:val="20"/>
              </w:rPr>
              <w:t>59.5o East</w:t>
            </w:r>
          </w:p>
        </w:tc>
        <w:tc>
          <w:tcPr>
            <w:tcW w:w="2074" w:type="dxa"/>
            <w:tcBorders>
              <w:top w:val="single" w:sz="4" w:space="0" w:color="auto"/>
              <w:left w:val="single" w:sz="4" w:space="0" w:color="auto"/>
              <w:bottom w:val="single" w:sz="4" w:space="0" w:color="auto"/>
              <w:right w:val="single" w:sz="4" w:space="0" w:color="auto"/>
            </w:tcBorders>
            <w:hideMark/>
          </w:tcPr>
          <w:p w:rsidR="004F6D69" w:rsidRPr="009F071B" w:rsidRDefault="004F6D69">
            <w:pPr>
              <w:jc w:val="center"/>
              <w:rPr>
                <w:rFonts w:asciiTheme="majorBidi" w:hAnsiTheme="majorBidi" w:cstheme="majorBidi"/>
                <w:sz w:val="20"/>
              </w:rPr>
            </w:pPr>
            <w:r w:rsidRPr="009F071B">
              <w:rPr>
                <w:rFonts w:asciiTheme="majorBidi" w:hAnsiTheme="majorBidi" w:cstheme="majorBidi"/>
                <w:sz w:val="20"/>
              </w:rPr>
              <w:t>Whole band</w:t>
            </w:r>
          </w:p>
        </w:tc>
        <w:tc>
          <w:tcPr>
            <w:tcW w:w="2337" w:type="dxa"/>
            <w:tcBorders>
              <w:top w:val="single" w:sz="4" w:space="0" w:color="auto"/>
              <w:left w:val="single" w:sz="4" w:space="0" w:color="auto"/>
              <w:bottom w:val="single" w:sz="4" w:space="0" w:color="auto"/>
              <w:right w:val="single" w:sz="4" w:space="0" w:color="auto"/>
            </w:tcBorders>
            <w:hideMark/>
          </w:tcPr>
          <w:p w:rsidR="004F6D69" w:rsidRPr="009F071B" w:rsidRDefault="004F6D69">
            <w:pPr>
              <w:jc w:val="center"/>
              <w:rPr>
                <w:rFonts w:asciiTheme="majorBidi" w:hAnsiTheme="majorBidi" w:cstheme="majorBidi"/>
                <w:sz w:val="20"/>
              </w:rPr>
            </w:pPr>
            <w:r w:rsidRPr="009F071B">
              <w:rPr>
                <w:rFonts w:asciiTheme="majorBidi" w:hAnsiTheme="majorBidi" w:cstheme="majorBidi"/>
                <w:sz w:val="20"/>
              </w:rPr>
              <w:t>34</w:t>
            </w:r>
          </w:p>
        </w:tc>
        <w:tc>
          <w:tcPr>
            <w:tcW w:w="1660" w:type="dxa"/>
            <w:tcBorders>
              <w:top w:val="single" w:sz="4" w:space="0" w:color="auto"/>
              <w:left w:val="single" w:sz="4" w:space="0" w:color="auto"/>
              <w:bottom w:val="single" w:sz="4" w:space="0" w:color="auto"/>
              <w:right w:val="single" w:sz="4" w:space="0" w:color="auto"/>
            </w:tcBorders>
            <w:hideMark/>
          </w:tcPr>
          <w:p w:rsidR="004F6D69" w:rsidRPr="009F071B" w:rsidRDefault="004F6D69">
            <w:pPr>
              <w:jc w:val="center"/>
              <w:rPr>
                <w:rFonts w:asciiTheme="majorBidi" w:hAnsiTheme="majorBidi" w:cstheme="majorBidi"/>
                <w:sz w:val="20"/>
              </w:rPr>
            </w:pPr>
            <w:r w:rsidRPr="009F071B">
              <w:rPr>
                <w:rFonts w:asciiTheme="majorBidi" w:hAnsiTheme="majorBidi" w:cstheme="majorBidi"/>
                <w:sz w:val="20"/>
              </w:rPr>
              <w:t>1200</w:t>
            </w:r>
          </w:p>
        </w:tc>
      </w:tr>
    </w:tbl>
    <w:p w:rsidR="004F6D69" w:rsidRDefault="004F6D69" w:rsidP="004F6D69">
      <w:pPr>
        <w:pStyle w:val="TableNo"/>
        <w:rPr>
          <w:rFonts w:asciiTheme="majorBidi" w:eastAsia="Calibri" w:hAnsiTheme="majorBidi" w:cstheme="majorBidi"/>
        </w:rPr>
      </w:pPr>
      <w:r>
        <w:rPr>
          <w:rFonts w:asciiTheme="majorBidi" w:eastAsia="Calibri" w:hAnsiTheme="majorBidi" w:cstheme="majorBidi"/>
        </w:rPr>
        <w:t>Table 3</w:t>
      </w:r>
    </w:p>
    <w:p w:rsidR="004F6D69" w:rsidRDefault="004F6D69" w:rsidP="004F6D69">
      <w:pPr>
        <w:pStyle w:val="Tabletitle"/>
        <w:rPr>
          <w:rStyle w:val="ECCHLyellow"/>
          <w:rFonts w:asciiTheme="majorBidi" w:hAnsiTheme="majorBidi" w:cstheme="majorBidi"/>
        </w:rPr>
      </w:pPr>
      <w:r>
        <w:rPr>
          <w:rFonts w:asciiTheme="majorBidi" w:hAnsiTheme="majorBidi" w:cstheme="majorBidi"/>
        </w:rPr>
        <w:t>Summary of FSS analysis</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7"/>
        <w:gridCol w:w="1097"/>
        <w:gridCol w:w="1114"/>
        <w:gridCol w:w="5528"/>
      </w:tblGrid>
      <w:tr w:rsidR="004F6D69" w:rsidTr="004F6D69">
        <w:trPr>
          <w:cantSplit/>
          <w:tblHeader/>
          <w:jc w:val="center"/>
        </w:trPr>
        <w:tc>
          <w:tcPr>
            <w:tcW w:w="2037" w:type="dxa"/>
            <w:tcBorders>
              <w:top w:val="single" w:sz="4" w:space="0" w:color="auto"/>
              <w:left w:val="single" w:sz="4" w:space="0" w:color="auto"/>
              <w:bottom w:val="single" w:sz="4" w:space="0" w:color="auto"/>
              <w:right w:val="single" w:sz="4" w:space="0" w:color="auto"/>
            </w:tcBorders>
            <w:vAlign w:val="center"/>
            <w:hideMark/>
          </w:tcPr>
          <w:p w:rsidR="004F6D69" w:rsidRDefault="004F6D69">
            <w:pPr>
              <w:pStyle w:val="Tablehead"/>
              <w:rPr>
                <w:rStyle w:val="ECCHLgreen"/>
              </w:rPr>
            </w:pPr>
            <w:r>
              <w:rPr>
                <w:rFonts w:asciiTheme="majorBidi" w:hAnsiTheme="majorBidi" w:cstheme="majorBidi"/>
              </w:rPr>
              <w:t>Scenario</w:t>
            </w:r>
          </w:p>
        </w:tc>
        <w:tc>
          <w:tcPr>
            <w:tcW w:w="1097" w:type="dxa"/>
            <w:tcBorders>
              <w:top w:val="single" w:sz="4" w:space="0" w:color="auto"/>
              <w:left w:val="single" w:sz="4" w:space="0" w:color="auto"/>
              <w:bottom w:val="single" w:sz="4" w:space="0" w:color="auto"/>
              <w:right w:val="single" w:sz="4" w:space="0" w:color="auto"/>
            </w:tcBorders>
            <w:vAlign w:val="center"/>
            <w:hideMark/>
          </w:tcPr>
          <w:p w:rsidR="004F6D69" w:rsidRDefault="004F6D69">
            <w:pPr>
              <w:pStyle w:val="Tablehead"/>
              <w:rPr>
                <w:rStyle w:val="ECCHLgreen"/>
                <w:rFonts w:asciiTheme="majorBidi" w:hAnsiTheme="majorBidi" w:cstheme="majorBidi"/>
              </w:rPr>
            </w:pPr>
            <w:r>
              <w:rPr>
                <w:rFonts w:asciiTheme="majorBidi" w:hAnsiTheme="majorBidi" w:cstheme="majorBidi"/>
              </w:rPr>
              <w:t xml:space="preserve">Antenna </w:t>
            </w:r>
            <w:proofErr w:type="spellStart"/>
            <w:r>
              <w:rPr>
                <w:rFonts w:asciiTheme="majorBidi" w:hAnsiTheme="majorBidi" w:cstheme="majorBidi"/>
              </w:rPr>
              <w:t>discr</w:t>
            </w:r>
            <w:proofErr w:type="spellEnd"/>
            <w:r>
              <w:rPr>
                <w:rFonts w:asciiTheme="majorBidi" w:hAnsiTheme="majorBidi" w:cstheme="majorBidi"/>
              </w:rPr>
              <w:t>. (dB)</w:t>
            </w:r>
          </w:p>
        </w:tc>
        <w:tc>
          <w:tcPr>
            <w:tcW w:w="1114" w:type="dxa"/>
            <w:tcBorders>
              <w:top w:val="single" w:sz="4" w:space="0" w:color="auto"/>
              <w:left w:val="single" w:sz="4" w:space="0" w:color="auto"/>
              <w:bottom w:val="single" w:sz="4" w:space="0" w:color="auto"/>
              <w:right w:val="single" w:sz="4" w:space="0" w:color="auto"/>
            </w:tcBorders>
            <w:vAlign w:val="center"/>
            <w:hideMark/>
          </w:tcPr>
          <w:p w:rsidR="004F6D69" w:rsidRDefault="004F6D69">
            <w:pPr>
              <w:pStyle w:val="Tablehead"/>
            </w:pPr>
            <w:r>
              <w:rPr>
                <w:rFonts w:asciiTheme="majorBidi" w:hAnsiTheme="majorBidi" w:cstheme="majorBidi"/>
              </w:rPr>
              <w:t>Building loss (dB)</w:t>
            </w:r>
          </w:p>
        </w:tc>
        <w:tc>
          <w:tcPr>
            <w:tcW w:w="5528" w:type="dxa"/>
            <w:tcBorders>
              <w:top w:val="single" w:sz="4" w:space="0" w:color="auto"/>
              <w:left w:val="single" w:sz="4" w:space="0" w:color="auto"/>
              <w:bottom w:val="single" w:sz="4" w:space="0" w:color="auto"/>
              <w:right w:val="single" w:sz="4" w:space="0" w:color="auto"/>
            </w:tcBorders>
            <w:vAlign w:val="center"/>
            <w:hideMark/>
          </w:tcPr>
          <w:p w:rsidR="004F6D69" w:rsidRDefault="004F6D69">
            <w:pPr>
              <w:pStyle w:val="Tablehead"/>
              <w:rPr>
                <w:rFonts w:asciiTheme="majorBidi" w:hAnsiTheme="majorBidi" w:cstheme="majorBidi"/>
              </w:rPr>
            </w:pPr>
            <w:r>
              <w:rPr>
                <w:rFonts w:asciiTheme="majorBidi" w:hAnsiTheme="majorBidi" w:cstheme="majorBidi"/>
              </w:rPr>
              <w:t>Band 5</w:t>
            </w:r>
            <w:r w:rsidR="00197954">
              <w:rPr>
                <w:rFonts w:asciiTheme="majorBidi" w:hAnsiTheme="majorBidi" w:cstheme="majorBidi"/>
              </w:rPr>
              <w:t xml:space="preserve"> </w:t>
            </w:r>
            <w:r>
              <w:rPr>
                <w:rFonts w:asciiTheme="majorBidi" w:hAnsiTheme="majorBidi" w:cstheme="majorBidi"/>
              </w:rPr>
              <w:t>725-5</w:t>
            </w:r>
            <w:r w:rsidR="00197954">
              <w:rPr>
                <w:rFonts w:asciiTheme="majorBidi" w:hAnsiTheme="majorBidi" w:cstheme="majorBidi"/>
              </w:rPr>
              <w:t xml:space="preserve"> </w:t>
            </w:r>
            <w:r>
              <w:rPr>
                <w:rFonts w:asciiTheme="majorBidi" w:hAnsiTheme="majorBidi" w:cstheme="majorBidi"/>
              </w:rPr>
              <w:t>850 MHz</w:t>
            </w:r>
          </w:p>
        </w:tc>
      </w:tr>
      <w:tr w:rsidR="004F6D69" w:rsidTr="004F6D69">
        <w:trPr>
          <w:cantSplit/>
          <w:jc w:val="center"/>
        </w:trPr>
        <w:tc>
          <w:tcPr>
            <w:tcW w:w="2037" w:type="dxa"/>
            <w:tcBorders>
              <w:top w:val="single" w:sz="4" w:space="0" w:color="auto"/>
              <w:left w:val="single" w:sz="4" w:space="0" w:color="auto"/>
              <w:bottom w:val="single" w:sz="4" w:space="0" w:color="auto"/>
              <w:right w:val="single" w:sz="4" w:space="0" w:color="auto"/>
            </w:tcBorders>
            <w:hideMark/>
          </w:tcPr>
          <w:p w:rsidR="004F6D69" w:rsidRDefault="004F6D69">
            <w:pPr>
              <w:pStyle w:val="Tabletext"/>
              <w:rPr>
                <w:rFonts w:asciiTheme="majorBidi" w:hAnsiTheme="majorBidi" w:cstheme="majorBidi"/>
              </w:rPr>
            </w:pPr>
            <w:r>
              <w:rPr>
                <w:rFonts w:asciiTheme="majorBidi" w:hAnsiTheme="majorBidi" w:cstheme="majorBidi"/>
              </w:rPr>
              <w:t>“Optimistic” scenario</w:t>
            </w:r>
          </w:p>
          <w:p w:rsidR="004F6D69" w:rsidRDefault="004F6D69">
            <w:pPr>
              <w:pStyle w:val="Tabletext"/>
              <w:rPr>
                <w:rStyle w:val="ECCHLgreen"/>
              </w:rPr>
            </w:pPr>
            <w:r>
              <w:rPr>
                <w:rFonts w:asciiTheme="majorBidi" w:hAnsiTheme="majorBidi" w:cstheme="majorBidi"/>
              </w:rPr>
              <w:t>(Case 1 above)</w:t>
            </w:r>
          </w:p>
        </w:tc>
        <w:tc>
          <w:tcPr>
            <w:tcW w:w="1097" w:type="dxa"/>
            <w:tcBorders>
              <w:top w:val="single" w:sz="4" w:space="0" w:color="auto"/>
              <w:left w:val="single" w:sz="4" w:space="0" w:color="auto"/>
              <w:bottom w:val="single" w:sz="4" w:space="0" w:color="auto"/>
              <w:right w:val="single" w:sz="4" w:space="0" w:color="auto"/>
            </w:tcBorders>
            <w:hideMark/>
          </w:tcPr>
          <w:p w:rsidR="004F6D69" w:rsidRDefault="004F6D69">
            <w:pPr>
              <w:pStyle w:val="Tabletext"/>
              <w:jc w:val="center"/>
              <w:rPr>
                <w:rStyle w:val="ECCHLgreen"/>
                <w:rFonts w:asciiTheme="majorBidi" w:hAnsiTheme="majorBidi" w:cstheme="majorBidi"/>
              </w:rPr>
            </w:pPr>
            <w:r>
              <w:rPr>
                <w:rFonts w:asciiTheme="majorBidi" w:hAnsiTheme="majorBidi" w:cstheme="majorBidi"/>
              </w:rPr>
              <w:t>4</w:t>
            </w:r>
          </w:p>
        </w:tc>
        <w:tc>
          <w:tcPr>
            <w:tcW w:w="1114" w:type="dxa"/>
            <w:tcBorders>
              <w:top w:val="single" w:sz="4" w:space="0" w:color="auto"/>
              <w:left w:val="single" w:sz="4" w:space="0" w:color="auto"/>
              <w:bottom w:val="single" w:sz="4" w:space="0" w:color="auto"/>
              <w:right w:val="single" w:sz="4" w:space="0" w:color="auto"/>
            </w:tcBorders>
            <w:hideMark/>
          </w:tcPr>
          <w:p w:rsidR="004F6D69" w:rsidRDefault="004F6D69">
            <w:pPr>
              <w:pStyle w:val="Tabletext"/>
              <w:jc w:val="center"/>
            </w:pPr>
            <w:r>
              <w:rPr>
                <w:rFonts w:asciiTheme="majorBidi" w:hAnsiTheme="majorBidi" w:cstheme="majorBidi"/>
              </w:rPr>
              <w:t>17</w:t>
            </w:r>
          </w:p>
        </w:tc>
        <w:tc>
          <w:tcPr>
            <w:tcW w:w="5528" w:type="dxa"/>
            <w:tcBorders>
              <w:top w:val="single" w:sz="4" w:space="0" w:color="auto"/>
              <w:left w:val="single" w:sz="4" w:space="0" w:color="auto"/>
              <w:bottom w:val="single" w:sz="4" w:space="0" w:color="auto"/>
              <w:right w:val="single" w:sz="4" w:space="0" w:color="auto"/>
            </w:tcBorders>
            <w:hideMark/>
          </w:tcPr>
          <w:p w:rsidR="004F6D69" w:rsidRDefault="004F6D69">
            <w:pPr>
              <w:pStyle w:val="Tabletext"/>
              <w:rPr>
                <w:rFonts w:asciiTheme="majorBidi" w:hAnsiTheme="majorBidi" w:cstheme="majorBidi"/>
              </w:rPr>
            </w:pPr>
            <w:r>
              <w:rPr>
                <w:rFonts w:asciiTheme="majorBidi" w:hAnsiTheme="majorBidi" w:cstheme="majorBidi"/>
              </w:rPr>
              <w:t>FSS protection criteria satisfied for all FSS groups 1, 2 and 4 (margin ranges 1.3 to 12 dB)</w:t>
            </w:r>
          </w:p>
        </w:tc>
      </w:tr>
      <w:tr w:rsidR="004F6D69" w:rsidTr="004F6D69">
        <w:trPr>
          <w:cantSplit/>
          <w:jc w:val="center"/>
        </w:trPr>
        <w:tc>
          <w:tcPr>
            <w:tcW w:w="2037" w:type="dxa"/>
            <w:tcBorders>
              <w:top w:val="single" w:sz="4" w:space="0" w:color="auto"/>
              <w:left w:val="single" w:sz="4" w:space="0" w:color="auto"/>
              <w:bottom w:val="single" w:sz="4" w:space="0" w:color="auto"/>
              <w:right w:val="single" w:sz="4" w:space="0" w:color="auto"/>
            </w:tcBorders>
            <w:hideMark/>
          </w:tcPr>
          <w:p w:rsidR="004F6D69" w:rsidRDefault="004F6D69">
            <w:pPr>
              <w:pStyle w:val="Tabletext"/>
              <w:rPr>
                <w:rFonts w:asciiTheme="majorBidi" w:hAnsiTheme="majorBidi" w:cstheme="majorBidi"/>
              </w:rPr>
            </w:pPr>
            <w:r>
              <w:rPr>
                <w:rFonts w:asciiTheme="majorBidi" w:hAnsiTheme="majorBidi" w:cstheme="majorBidi"/>
              </w:rPr>
              <w:t>“Medium” scenario</w:t>
            </w:r>
          </w:p>
          <w:p w:rsidR="004F6D69" w:rsidRDefault="004F6D69">
            <w:pPr>
              <w:pStyle w:val="Tabletext"/>
              <w:rPr>
                <w:rStyle w:val="ECCHLgreen"/>
              </w:rPr>
            </w:pPr>
            <w:r>
              <w:rPr>
                <w:rFonts w:asciiTheme="majorBidi" w:hAnsiTheme="majorBidi" w:cstheme="majorBidi"/>
              </w:rPr>
              <w:t>(Case 14 above)</w:t>
            </w:r>
          </w:p>
        </w:tc>
        <w:tc>
          <w:tcPr>
            <w:tcW w:w="1097" w:type="dxa"/>
            <w:tcBorders>
              <w:top w:val="single" w:sz="4" w:space="0" w:color="auto"/>
              <w:left w:val="single" w:sz="4" w:space="0" w:color="auto"/>
              <w:bottom w:val="single" w:sz="4" w:space="0" w:color="auto"/>
              <w:right w:val="single" w:sz="4" w:space="0" w:color="auto"/>
            </w:tcBorders>
            <w:hideMark/>
          </w:tcPr>
          <w:p w:rsidR="004F6D69" w:rsidRDefault="004F6D69">
            <w:pPr>
              <w:pStyle w:val="Tabletext"/>
              <w:jc w:val="center"/>
              <w:rPr>
                <w:rStyle w:val="ECCHLgreen"/>
                <w:rFonts w:asciiTheme="majorBidi" w:hAnsiTheme="majorBidi" w:cstheme="majorBidi"/>
              </w:rPr>
            </w:pPr>
            <w:r>
              <w:rPr>
                <w:rFonts w:asciiTheme="majorBidi" w:hAnsiTheme="majorBidi" w:cstheme="majorBidi"/>
              </w:rPr>
              <w:t>4</w:t>
            </w:r>
          </w:p>
        </w:tc>
        <w:tc>
          <w:tcPr>
            <w:tcW w:w="1114" w:type="dxa"/>
            <w:tcBorders>
              <w:top w:val="single" w:sz="4" w:space="0" w:color="auto"/>
              <w:left w:val="single" w:sz="4" w:space="0" w:color="auto"/>
              <w:bottom w:val="single" w:sz="4" w:space="0" w:color="auto"/>
              <w:right w:val="single" w:sz="4" w:space="0" w:color="auto"/>
            </w:tcBorders>
            <w:hideMark/>
          </w:tcPr>
          <w:p w:rsidR="004F6D69" w:rsidRDefault="004F6D69">
            <w:pPr>
              <w:pStyle w:val="Tabletext"/>
              <w:jc w:val="center"/>
            </w:pPr>
            <w:r>
              <w:rPr>
                <w:rFonts w:asciiTheme="majorBidi" w:hAnsiTheme="majorBidi" w:cstheme="majorBidi"/>
              </w:rPr>
              <w:t>17</w:t>
            </w:r>
          </w:p>
        </w:tc>
        <w:tc>
          <w:tcPr>
            <w:tcW w:w="5528" w:type="dxa"/>
            <w:tcBorders>
              <w:top w:val="single" w:sz="4" w:space="0" w:color="auto"/>
              <w:left w:val="single" w:sz="4" w:space="0" w:color="auto"/>
              <w:bottom w:val="single" w:sz="4" w:space="0" w:color="auto"/>
              <w:right w:val="single" w:sz="4" w:space="0" w:color="auto"/>
            </w:tcBorders>
            <w:hideMark/>
          </w:tcPr>
          <w:p w:rsidR="004F6D69" w:rsidRDefault="004F6D69">
            <w:pPr>
              <w:pStyle w:val="Tabletext"/>
              <w:rPr>
                <w:rFonts w:asciiTheme="majorBidi" w:hAnsiTheme="majorBidi" w:cstheme="majorBidi"/>
              </w:rPr>
            </w:pPr>
            <w:r>
              <w:rPr>
                <w:rFonts w:asciiTheme="majorBidi" w:hAnsiTheme="majorBidi" w:cstheme="majorBidi"/>
              </w:rPr>
              <w:t>FSS protection criteria satisfied for FSS group 1 (margin ranges 2 to 2 dB).</w:t>
            </w:r>
            <w:r>
              <w:rPr>
                <w:rFonts w:asciiTheme="majorBidi" w:hAnsiTheme="majorBidi" w:cstheme="majorBidi"/>
              </w:rPr>
              <w:br/>
              <w:t xml:space="preserve">FSS protection criteria exceeded for other FSS groups 2 and 4 (exceeding ranges 4 to 8 dB) </w:t>
            </w:r>
          </w:p>
        </w:tc>
      </w:tr>
      <w:tr w:rsidR="004F6D69" w:rsidTr="004F6D69">
        <w:trPr>
          <w:cantSplit/>
          <w:jc w:val="center"/>
        </w:trPr>
        <w:tc>
          <w:tcPr>
            <w:tcW w:w="2037" w:type="dxa"/>
            <w:tcBorders>
              <w:top w:val="single" w:sz="4" w:space="0" w:color="auto"/>
              <w:left w:val="single" w:sz="4" w:space="0" w:color="auto"/>
              <w:bottom w:val="single" w:sz="4" w:space="0" w:color="auto"/>
              <w:right w:val="single" w:sz="4" w:space="0" w:color="auto"/>
            </w:tcBorders>
            <w:hideMark/>
          </w:tcPr>
          <w:p w:rsidR="004F6D69" w:rsidRDefault="004F6D69">
            <w:pPr>
              <w:pStyle w:val="Tabletext"/>
              <w:rPr>
                <w:rFonts w:asciiTheme="majorBidi" w:hAnsiTheme="majorBidi" w:cstheme="majorBidi"/>
              </w:rPr>
            </w:pPr>
            <w:r>
              <w:rPr>
                <w:rFonts w:asciiTheme="majorBidi" w:hAnsiTheme="majorBidi" w:cstheme="majorBidi"/>
              </w:rPr>
              <w:t>“Pessimistic” scenario</w:t>
            </w:r>
          </w:p>
          <w:p w:rsidR="004F6D69" w:rsidRDefault="004F6D69">
            <w:pPr>
              <w:pStyle w:val="Tabletext"/>
              <w:rPr>
                <w:rStyle w:val="ECCHLgreen"/>
              </w:rPr>
            </w:pPr>
            <w:r>
              <w:rPr>
                <w:rFonts w:asciiTheme="majorBidi" w:hAnsiTheme="majorBidi" w:cstheme="majorBidi"/>
              </w:rPr>
              <w:t>(Case 27 above)</w:t>
            </w:r>
          </w:p>
        </w:tc>
        <w:tc>
          <w:tcPr>
            <w:tcW w:w="1097" w:type="dxa"/>
            <w:tcBorders>
              <w:top w:val="single" w:sz="4" w:space="0" w:color="auto"/>
              <w:left w:val="single" w:sz="4" w:space="0" w:color="auto"/>
              <w:bottom w:val="single" w:sz="4" w:space="0" w:color="auto"/>
              <w:right w:val="single" w:sz="4" w:space="0" w:color="auto"/>
            </w:tcBorders>
            <w:hideMark/>
          </w:tcPr>
          <w:p w:rsidR="004F6D69" w:rsidRDefault="004F6D69">
            <w:pPr>
              <w:pStyle w:val="Tabletext"/>
              <w:jc w:val="center"/>
              <w:rPr>
                <w:rStyle w:val="ECCHLgreen"/>
                <w:rFonts w:asciiTheme="majorBidi" w:hAnsiTheme="majorBidi" w:cstheme="majorBidi"/>
              </w:rPr>
            </w:pPr>
            <w:r>
              <w:rPr>
                <w:rFonts w:asciiTheme="majorBidi" w:hAnsiTheme="majorBidi" w:cstheme="majorBidi"/>
              </w:rPr>
              <w:t>4</w:t>
            </w:r>
          </w:p>
        </w:tc>
        <w:tc>
          <w:tcPr>
            <w:tcW w:w="1114" w:type="dxa"/>
            <w:tcBorders>
              <w:top w:val="single" w:sz="4" w:space="0" w:color="auto"/>
              <w:left w:val="single" w:sz="4" w:space="0" w:color="auto"/>
              <w:bottom w:val="single" w:sz="4" w:space="0" w:color="auto"/>
              <w:right w:val="single" w:sz="4" w:space="0" w:color="auto"/>
            </w:tcBorders>
            <w:hideMark/>
          </w:tcPr>
          <w:p w:rsidR="004F6D69" w:rsidRDefault="004F6D69">
            <w:pPr>
              <w:pStyle w:val="Tabletext"/>
              <w:jc w:val="center"/>
            </w:pPr>
            <w:r>
              <w:rPr>
                <w:rFonts w:asciiTheme="majorBidi" w:hAnsiTheme="majorBidi" w:cstheme="majorBidi"/>
              </w:rPr>
              <w:t>17</w:t>
            </w:r>
          </w:p>
        </w:tc>
        <w:tc>
          <w:tcPr>
            <w:tcW w:w="5528" w:type="dxa"/>
            <w:tcBorders>
              <w:top w:val="single" w:sz="4" w:space="0" w:color="auto"/>
              <w:left w:val="single" w:sz="4" w:space="0" w:color="auto"/>
              <w:bottom w:val="single" w:sz="4" w:space="0" w:color="auto"/>
              <w:right w:val="single" w:sz="4" w:space="0" w:color="auto"/>
            </w:tcBorders>
            <w:hideMark/>
          </w:tcPr>
          <w:p w:rsidR="004F6D69" w:rsidRDefault="004F6D69">
            <w:pPr>
              <w:pStyle w:val="Tabletext"/>
              <w:rPr>
                <w:rFonts w:asciiTheme="majorBidi" w:hAnsiTheme="majorBidi" w:cstheme="majorBidi"/>
              </w:rPr>
            </w:pPr>
            <w:r>
              <w:rPr>
                <w:rFonts w:asciiTheme="majorBidi" w:hAnsiTheme="majorBidi" w:cstheme="majorBidi"/>
              </w:rPr>
              <w:t xml:space="preserve">FSS protection criteria exceeded for all FSS groups 1, 2, 3, 4 and 5 (exceeding ranges 5 to 15 dB) </w:t>
            </w:r>
          </w:p>
        </w:tc>
      </w:tr>
    </w:tbl>
    <w:p w:rsidR="004F6D69" w:rsidRDefault="004F6D69" w:rsidP="004F6D69">
      <w:pPr>
        <w:pStyle w:val="Tablefin"/>
        <w:rPr>
          <w:rFonts w:asciiTheme="majorBidi" w:hAnsiTheme="majorBidi" w:cstheme="majorBidi"/>
        </w:rPr>
      </w:pPr>
    </w:p>
    <w:p w:rsidR="004F6D69" w:rsidRPr="00125F55" w:rsidRDefault="007A4A31" w:rsidP="00125F55">
      <w:pPr>
        <w:pStyle w:val="Heading4"/>
        <w:rPr>
          <w:lang w:val="en-US"/>
        </w:rPr>
      </w:pPr>
      <w:r w:rsidRPr="008E70AA">
        <w:rPr>
          <w:lang w:val="en-US"/>
        </w:rPr>
        <w:t>5.7.</w:t>
      </w:r>
      <w:r w:rsidR="00686B3C">
        <w:rPr>
          <w:lang w:val="en-US"/>
        </w:rPr>
        <w:t>1.</w:t>
      </w:r>
      <w:r>
        <w:rPr>
          <w:lang w:val="en-US"/>
        </w:rPr>
        <w:t>2.4</w:t>
      </w:r>
      <w:r w:rsidRPr="008E70AA">
        <w:rPr>
          <w:lang w:val="en-US"/>
        </w:rPr>
        <w:tab/>
      </w:r>
      <w:r w:rsidR="004F6D69" w:rsidRPr="00125F55">
        <w:rPr>
          <w:lang w:val="en-US"/>
        </w:rPr>
        <w:t>Additional UK thoughts on step 2</w:t>
      </w:r>
    </w:p>
    <w:p w:rsidR="004F6D69" w:rsidRDefault="004F6D69" w:rsidP="004F6D69">
      <w:pPr>
        <w:rPr>
          <w:rFonts w:asciiTheme="majorBidi" w:hAnsiTheme="majorBidi" w:cstheme="majorBidi"/>
        </w:rPr>
      </w:pPr>
      <w:r>
        <w:rPr>
          <w:rFonts w:asciiTheme="majorBidi" w:hAnsiTheme="majorBidi" w:cstheme="majorBidi"/>
        </w:rPr>
        <w:t xml:space="preserve">In step 2 there are various input assumptions in the stages we go through to come up with the 28 cases that are presented in ECC Report 244 that are summarised in Table 3 above. If we look into the choices that come up the ranges and make a choice to remove the cases that we think are unrealistic or overly conservative then we can further reduce the cases that may be considered as relevant. If we consider the values chosen to study as a result of Stages 1 – 3 in step 2 to determine the total number of access points </w:t>
      </w:r>
      <w:proofErr w:type="spellStart"/>
      <w:r>
        <w:rPr>
          <w:rFonts w:asciiTheme="majorBidi" w:hAnsiTheme="majorBidi" w:cstheme="majorBidi"/>
        </w:rPr>
        <w:t>accross</w:t>
      </w:r>
      <w:proofErr w:type="spellEnd"/>
      <w:r>
        <w:rPr>
          <w:rFonts w:asciiTheme="majorBidi" w:hAnsiTheme="majorBidi" w:cstheme="majorBidi"/>
        </w:rPr>
        <w:t xml:space="preserve"> Europe there is a choice of 300, 400 or 500 million. Looking at the formula the main bulk (91.8% – 92.5%) of these total calculated numbers are from residential access point numbers. In addition the total number of households in Europe used included with 10% increase on current numbers to give 320 million households. Looking at the 500 million figure it looks to have been thought up as a nice number because the calculated numbers were in the range of 300 and 400 million. But when you consider the formula to reach the 500 million number you would have to account for a massive increase 200% in non-residential access points in order to reach the 500 million number. We already some of the figures used in the </w:t>
      </w:r>
      <w:proofErr w:type="spellStart"/>
      <w:r>
        <w:rPr>
          <w:rFonts w:asciiTheme="majorBidi" w:hAnsiTheme="majorBidi" w:cstheme="majorBidi"/>
        </w:rPr>
        <w:t>the</w:t>
      </w:r>
      <w:proofErr w:type="spellEnd"/>
      <w:r>
        <w:rPr>
          <w:rFonts w:asciiTheme="majorBidi" w:hAnsiTheme="majorBidi" w:cstheme="majorBidi"/>
        </w:rPr>
        <w:t xml:space="preserve"> formula to be excessive (90% household penetration in EU) considering that the UK </w:t>
      </w:r>
      <w:proofErr w:type="spellStart"/>
      <w:r>
        <w:rPr>
          <w:rFonts w:asciiTheme="majorBidi" w:hAnsiTheme="majorBidi" w:cstheme="majorBidi"/>
        </w:rPr>
        <w:t>maket</w:t>
      </w:r>
      <w:proofErr w:type="spellEnd"/>
      <w:r>
        <w:rPr>
          <w:rFonts w:asciiTheme="majorBidi" w:hAnsiTheme="majorBidi" w:cstheme="majorBidi"/>
        </w:rPr>
        <w:t xml:space="preserve"> report</w:t>
      </w:r>
      <w:r>
        <w:rPr>
          <w:rStyle w:val="FootnoteReference"/>
          <w:rFonts w:asciiTheme="majorBidi" w:hAnsiTheme="majorBidi" w:cstheme="majorBidi"/>
        </w:rPr>
        <w:footnoteReference w:id="1"/>
      </w:r>
      <w:r>
        <w:rPr>
          <w:rFonts w:asciiTheme="majorBidi" w:hAnsiTheme="majorBidi" w:cstheme="majorBidi"/>
        </w:rPr>
        <w:t xml:space="preserve"> for 2015 only had Broadband penetration numbers at 79% of households. Therefore we think that we can eliminate the 500 million number. </w:t>
      </w:r>
    </w:p>
    <w:p w:rsidR="004F6D69" w:rsidRDefault="004F6D69" w:rsidP="004F6D69">
      <w:pPr>
        <w:rPr>
          <w:rFonts w:asciiTheme="majorBidi" w:hAnsiTheme="majorBidi" w:cstheme="majorBidi"/>
        </w:rPr>
      </w:pPr>
      <w:r>
        <w:rPr>
          <w:rFonts w:asciiTheme="majorBidi" w:hAnsiTheme="majorBidi" w:cstheme="majorBidi"/>
        </w:rPr>
        <w:t xml:space="preserve">The table 4 below gives some of our thoughts on the figures used in stages 4 – 7. </w:t>
      </w:r>
    </w:p>
    <w:p w:rsidR="004F6D69" w:rsidRDefault="004F6D69" w:rsidP="004F6D69">
      <w:pPr>
        <w:pStyle w:val="TableNo"/>
        <w:rPr>
          <w:rFonts w:asciiTheme="majorBidi" w:hAnsiTheme="majorBidi" w:cstheme="majorBidi"/>
        </w:rPr>
      </w:pPr>
      <w:r>
        <w:rPr>
          <w:rFonts w:asciiTheme="majorBidi" w:hAnsiTheme="majorBidi" w:cstheme="majorBidi"/>
        </w:rPr>
        <w:t>Table 4</w:t>
      </w:r>
    </w:p>
    <w:p w:rsidR="004F6D69" w:rsidRDefault="004F6D69" w:rsidP="004F6D69">
      <w:pPr>
        <w:pStyle w:val="Tabletitle"/>
        <w:rPr>
          <w:rFonts w:asciiTheme="majorBidi" w:hAnsiTheme="majorBidi" w:cstheme="majorBidi"/>
        </w:rPr>
      </w:pPr>
      <w:r>
        <w:rPr>
          <w:rFonts w:asciiTheme="majorBidi" w:hAnsiTheme="majorBidi" w:cstheme="majorBidi"/>
        </w:rPr>
        <w:t>UK thoughts on step 2 stage 4 – 6 choices from ECC Report 244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1"/>
        <w:gridCol w:w="953"/>
        <w:gridCol w:w="992"/>
        <w:gridCol w:w="851"/>
        <w:gridCol w:w="1862"/>
        <w:gridCol w:w="2810"/>
      </w:tblGrid>
      <w:tr w:rsidR="004F6D69" w:rsidTr="004F6D69">
        <w:trPr>
          <w:jc w:val="center"/>
        </w:trPr>
        <w:tc>
          <w:tcPr>
            <w:tcW w:w="2161" w:type="dxa"/>
            <w:tcBorders>
              <w:top w:val="single" w:sz="4" w:space="0" w:color="auto"/>
              <w:left w:val="single" w:sz="4" w:space="0" w:color="auto"/>
              <w:bottom w:val="single" w:sz="4" w:space="0" w:color="auto"/>
              <w:right w:val="single" w:sz="4" w:space="0" w:color="auto"/>
            </w:tcBorders>
            <w:vAlign w:val="center"/>
            <w:hideMark/>
          </w:tcPr>
          <w:p w:rsidR="004F6D69" w:rsidRDefault="004F6D69">
            <w:pPr>
              <w:pStyle w:val="Tablehead"/>
              <w:rPr>
                <w:rFonts w:asciiTheme="majorBidi" w:hAnsiTheme="majorBidi" w:cstheme="majorBidi"/>
                <w:lang w:eastAsia="zh-CN"/>
              </w:rPr>
            </w:pPr>
            <w:r>
              <w:rPr>
                <w:rFonts w:asciiTheme="majorBidi" w:hAnsiTheme="majorBidi" w:cstheme="majorBidi"/>
                <w:lang w:eastAsia="zh-CN"/>
              </w:rPr>
              <w:t>Stage no and Parameter title</w:t>
            </w:r>
          </w:p>
        </w:tc>
        <w:tc>
          <w:tcPr>
            <w:tcW w:w="2796" w:type="dxa"/>
            <w:gridSpan w:val="3"/>
            <w:tcBorders>
              <w:top w:val="single" w:sz="4" w:space="0" w:color="auto"/>
              <w:left w:val="single" w:sz="4" w:space="0" w:color="auto"/>
              <w:bottom w:val="single" w:sz="4" w:space="0" w:color="auto"/>
              <w:right w:val="single" w:sz="4" w:space="0" w:color="auto"/>
            </w:tcBorders>
            <w:vAlign w:val="center"/>
            <w:hideMark/>
          </w:tcPr>
          <w:p w:rsidR="004F6D69" w:rsidRDefault="004F6D69">
            <w:pPr>
              <w:pStyle w:val="Tablehead"/>
              <w:rPr>
                <w:rFonts w:asciiTheme="majorBidi" w:hAnsiTheme="majorBidi" w:cstheme="majorBidi"/>
                <w:lang w:eastAsia="zh-CN"/>
              </w:rPr>
            </w:pPr>
            <w:r>
              <w:rPr>
                <w:rFonts w:asciiTheme="majorBidi" w:hAnsiTheme="majorBidi" w:cstheme="majorBidi"/>
                <w:lang w:eastAsia="zh-CN"/>
              </w:rPr>
              <w:t>Choices for parameters to be modelled</w:t>
            </w:r>
          </w:p>
        </w:tc>
        <w:tc>
          <w:tcPr>
            <w:tcW w:w="1862" w:type="dxa"/>
            <w:tcBorders>
              <w:top w:val="single" w:sz="4" w:space="0" w:color="auto"/>
              <w:left w:val="single" w:sz="4" w:space="0" w:color="auto"/>
              <w:bottom w:val="single" w:sz="4" w:space="0" w:color="auto"/>
              <w:right w:val="single" w:sz="4" w:space="0" w:color="auto"/>
            </w:tcBorders>
            <w:vAlign w:val="center"/>
            <w:hideMark/>
          </w:tcPr>
          <w:p w:rsidR="004F6D69" w:rsidRDefault="004F6D69">
            <w:pPr>
              <w:pStyle w:val="Tablehead"/>
              <w:rPr>
                <w:rFonts w:asciiTheme="majorBidi" w:hAnsiTheme="majorBidi" w:cstheme="majorBidi"/>
                <w:lang w:eastAsia="zh-CN"/>
              </w:rPr>
            </w:pPr>
            <w:r>
              <w:rPr>
                <w:rFonts w:asciiTheme="majorBidi" w:hAnsiTheme="majorBidi" w:cstheme="majorBidi"/>
                <w:lang w:eastAsia="zh-CN"/>
              </w:rPr>
              <w:t>Choice considered reasonable in the UK</w:t>
            </w:r>
          </w:p>
        </w:tc>
        <w:tc>
          <w:tcPr>
            <w:tcW w:w="2810" w:type="dxa"/>
            <w:tcBorders>
              <w:top w:val="single" w:sz="4" w:space="0" w:color="auto"/>
              <w:left w:val="single" w:sz="4" w:space="0" w:color="auto"/>
              <w:bottom w:val="single" w:sz="4" w:space="0" w:color="auto"/>
              <w:right w:val="single" w:sz="4" w:space="0" w:color="auto"/>
            </w:tcBorders>
            <w:vAlign w:val="center"/>
            <w:hideMark/>
          </w:tcPr>
          <w:p w:rsidR="004F6D69" w:rsidRDefault="004F6D69">
            <w:pPr>
              <w:pStyle w:val="Tablehead"/>
              <w:rPr>
                <w:rFonts w:asciiTheme="majorBidi" w:hAnsiTheme="majorBidi" w:cstheme="majorBidi"/>
                <w:lang w:eastAsia="zh-CN"/>
              </w:rPr>
            </w:pPr>
            <w:r>
              <w:rPr>
                <w:rFonts w:asciiTheme="majorBidi" w:hAnsiTheme="majorBidi" w:cstheme="majorBidi"/>
                <w:lang w:eastAsia="zh-CN"/>
              </w:rPr>
              <w:t>Reasoning for UK Choice</w:t>
            </w:r>
          </w:p>
        </w:tc>
      </w:tr>
      <w:tr w:rsidR="004F6D69" w:rsidTr="004F6D69">
        <w:trPr>
          <w:jc w:val="center"/>
        </w:trPr>
        <w:tc>
          <w:tcPr>
            <w:tcW w:w="2161" w:type="dxa"/>
            <w:tcBorders>
              <w:top w:val="single" w:sz="4" w:space="0" w:color="auto"/>
              <w:left w:val="single" w:sz="4" w:space="0" w:color="auto"/>
              <w:bottom w:val="single" w:sz="4" w:space="0" w:color="auto"/>
              <w:right w:val="single" w:sz="4" w:space="0" w:color="auto"/>
            </w:tcBorders>
            <w:hideMark/>
          </w:tcPr>
          <w:p w:rsidR="004F6D69" w:rsidRDefault="004F6D69">
            <w:pPr>
              <w:pStyle w:val="Tabletext"/>
              <w:rPr>
                <w:rFonts w:asciiTheme="majorBidi" w:hAnsiTheme="majorBidi" w:cstheme="majorBidi"/>
                <w:lang w:eastAsia="zh-CN"/>
              </w:rPr>
            </w:pPr>
            <w:r>
              <w:rPr>
                <w:rFonts w:asciiTheme="majorBidi" w:hAnsiTheme="majorBidi" w:cstheme="majorBidi"/>
                <w:lang w:eastAsia="zh-CN"/>
              </w:rPr>
              <w:t xml:space="preserve">Stage 4 </w:t>
            </w:r>
          </w:p>
          <w:p w:rsidR="004F6D69" w:rsidRDefault="004F6D69">
            <w:pPr>
              <w:pStyle w:val="Tabletext"/>
              <w:rPr>
                <w:rFonts w:asciiTheme="majorBidi" w:hAnsiTheme="majorBidi" w:cstheme="majorBidi"/>
                <w:lang w:eastAsia="zh-CN"/>
              </w:rPr>
            </w:pPr>
            <w:r>
              <w:rPr>
                <w:rFonts w:asciiTheme="majorBidi" w:hAnsiTheme="majorBidi" w:cstheme="majorBidi"/>
                <w:lang w:eastAsia="zh-CN"/>
              </w:rPr>
              <w:t xml:space="preserve">Busy Hour Factor </w:t>
            </w:r>
          </w:p>
        </w:tc>
        <w:tc>
          <w:tcPr>
            <w:tcW w:w="953" w:type="dxa"/>
            <w:tcBorders>
              <w:top w:val="single" w:sz="4" w:space="0" w:color="auto"/>
              <w:left w:val="single" w:sz="4" w:space="0" w:color="auto"/>
              <w:bottom w:val="single" w:sz="4" w:space="0" w:color="auto"/>
              <w:right w:val="single" w:sz="4" w:space="0" w:color="auto"/>
            </w:tcBorders>
            <w:hideMark/>
          </w:tcPr>
          <w:p w:rsidR="004F6D69" w:rsidRDefault="004F6D69">
            <w:pPr>
              <w:pStyle w:val="Tabletext"/>
              <w:jc w:val="center"/>
              <w:rPr>
                <w:rFonts w:asciiTheme="majorBidi" w:hAnsiTheme="majorBidi" w:cstheme="majorBidi"/>
                <w:lang w:eastAsia="zh-CN"/>
              </w:rPr>
            </w:pPr>
            <w:r>
              <w:rPr>
                <w:rFonts w:asciiTheme="majorBidi" w:hAnsiTheme="majorBidi" w:cstheme="majorBidi"/>
                <w:lang w:eastAsia="zh-CN"/>
              </w:rPr>
              <w:t>50%</w:t>
            </w:r>
          </w:p>
        </w:tc>
        <w:tc>
          <w:tcPr>
            <w:tcW w:w="992" w:type="dxa"/>
            <w:tcBorders>
              <w:top w:val="single" w:sz="4" w:space="0" w:color="auto"/>
              <w:left w:val="single" w:sz="4" w:space="0" w:color="auto"/>
              <w:bottom w:val="single" w:sz="4" w:space="0" w:color="auto"/>
              <w:right w:val="single" w:sz="4" w:space="0" w:color="auto"/>
            </w:tcBorders>
            <w:hideMark/>
          </w:tcPr>
          <w:p w:rsidR="004F6D69" w:rsidRDefault="004F6D69">
            <w:pPr>
              <w:pStyle w:val="Tabletext"/>
              <w:jc w:val="center"/>
              <w:rPr>
                <w:rFonts w:asciiTheme="majorBidi" w:hAnsiTheme="majorBidi" w:cstheme="majorBidi"/>
                <w:lang w:eastAsia="zh-CN"/>
              </w:rPr>
            </w:pPr>
            <w:r>
              <w:rPr>
                <w:rFonts w:asciiTheme="majorBidi" w:hAnsiTheme="majorBidi" w:cstheme="majorBidi"/>
                <w:lang w:eastAsia="zh-CN"/>
              </w:rPr>
              <w:t>62.7%</w:t>
            </w:r>
          </w:p>
        </w:tc>
        <w:tc>
          <w:tcPr>
            <w:tcW w:w="851" w:type="dxa"/>
            <w:tcBorders>
              <w:top w:val="single" w:sz="4" w:space="0" w:color="auto"/>
              <w:left w:val="single" w:sz="4" w:space="0" w:color="auto"/>
              <w:bottom w:val="single" w:sz="4" w:space="0" w:color="auto"/>
              <w:right w:val="single" w:sz="4" w:space="0" w:color="auto"/>
            </w:tcBorders>
            <w:hideMark/>
          </w:tcPr>
          <w:p w:rsidR="004F6D69" w:rsidRDefault="004F6D69">
            <w:pPr>
              <w:pStyle w:val="Tabletext"/>
              <w:jc w:val="center"/>
              <w:rPr>
                <w:rFonts w:asciiTheme="majorBidi" w:hAnsiTheme="majorBidi" w:cstheme="majorBidi"/>
                <w:lang w:eastAsia="zh-CN"/>
              </w:rPr>
            </w:pPr>
            <w:r>
              <w:rPr>
                <w:rFonts w:asciiTheme="majorBidi" w:hAnsiTheme="majorBidi" w:cstheme="majorBidi"/>
                <w:lang w:eastAsia="zh-CN"/>
              </w:rPr>
              <w:t>70%</w:t>
            </w:r>
          </w:p>
        </w:tc>
        <w:tc>
          <w:tcPr>
            <w:tcW w:w="1862" w:type="dxa"/>
            <w:tcBorders>
              <w:top w:val="single" w:sz="4" w:space="0" w:color="auto"/>
              <w:left w:val="single" w:sz="4" w:space="0" w:color="auto"/>
              <w:bottom w:val="single" w:sz="4" w:space="0" w:color="auto"/>
              <w:right w:val="single" w:sz="4" w:space="0" w:color="auto"/>
            </w:tcBorders>
            <w:hideMark/>
          </w:tcPr>
          <w:p w:rsidR="004F6D69" w:rsidRDefault="004F6D69">
            <w:pPr>
              <w:pStyle w:val="Tabletext"/>
              <w:jc w:val="center"/>
              <w:rPr>
                <w:rFonts w:asciiTheme="majorBidi" w:hAnsiTheme="majorBidi" w:cstheme="majorBidi"/>
                <w:lang w:eastAsia="zh-CN"/>
              </w:rPr>
            </w:pPr>
            <w:r>
              <w:rPr>
                <w:rFonts w:asciiTheme="majorBidi" w:hAnsiTheme="majorBidi" w:cstheme="majorBidi"/>
                <w:lang w:eastAsia="zh-CN"/>
              </w:rPr>
              <w:t>50%, 62.7%</w:t>
            </w:r>
          </w:p>
        </w:tc>
        <w:tc>
          <w:tcPr>
            <w:tcW w:w="2810" w:type="dxa"/>
            <w:tcBorders>
              <w:top w:val="single" w:sz="4" w:space="0" w:color="auto"/>
              <w:left w:val="single" w:sz="4" w:space="0" w:color="auto"/>
              <w:bottom w:val="single" w:sz="4" w:space="0" w:color="auto"/>
              <w:right w:val="single" w:sz="4" w:space="0" w:color="auto"/>
            </w:tcBorders>
            <w:hideMark/>
          </w:tcPr>
          <w:p w:rsidR="004F6D69" w:rsidRDefault="004F6D69">
            <w:pPr>
              <w:pStyle w:val="Tabletext"/>
              <w:rPr>
                <w:rFonts w:asciiTheme="majorBidi" w:hAnsiTheme="majorBidi" w:cstheme="majorBidi"/>
                <w:lang w:eastAsia="zh-CN"/>
              </w:rPr>
            </w:pPr>
            <w:r>
              <w:rPr>
                <w:rFonts w:asciiTheme="majorBidi" w:hAnsiTheme="majorBidi" w:cstheme="majorBidi"/>
                <w:lang w:eastAsia="zh-CN"/>
              </w:rPr>
              <w:t xml:space="preserve">70% seems a very high figure when you consider the numbers of people who will be working, on holiday, reduction in business use doing other non- </w:t>
            </w:r>
            <w:proofErr w:type="spellStart"/>
            <w:r>
              <w:rPr>
                <w:rFonts w:asciiTheme="majorBidi" w:hAnsiTheme="majorBidi" w:cstheme="majorBidi"/>
                <w:lang w:eastAsia="zh-CN"/>
              </w:rPr>
              <w:t>WiFi</w:t>
            </w:r>
            <w:proofErr w:type="spellEnd"/>
            <w:r>
              <w:rPr>
                <w:rFonts w:asciiTheme="majorBidi" w:hAnsiTheme="majorBidi" w:cstheme="majorBidi"/>
                <w:lang w:eastAsia="zh-CN"/>
              </w:rPr>
              <w:t xml:space="preserve"> activities out of home and in the home.</w:t>
            </w:r>
          </w:p>
        </w:tc>
      </w:tr>
      <w:tr w:rsidR="004F6D69" w:rsidTr="004F6D69">
        <w:trPr>
          <w:jc w:val="center"/>
        </w:trPr>
        <w:tc>
          <w:tcPr>
            <w:tcW w:w="2161" w:type="dxa"/>
            <w:tcBorders>
              <w:top w:val="single" w:sz="4" w:space="0" w:color="auto"/>
              <w:left w:val="single" w:sz="4" w:space="0" w:color="auto"/>
              <w:bottom w:val="single" w:sz="4" w:space="0" w:color="auto"/>
              <w:right w:val="single" w:sz="4" w:space="0" w:color="auto"/>
            </w:tcBorders>
            <w:hideMark/>
          </w:tcPr>
          <w:p w:rsidR="004F6D69" w:rsidRDefault="004F6D69">
            <w:pPr>
              <w:pStyle w:val="Tabletext"/>
              <w:rPr>
                <w:rFonts w:asciiTheme="majorBidi" w:hAnsiTheme="majorBidi" w:cstheme="majorBidi"/>
                <w:lang w:eastAsia="zh-CN"/>
              </w:rPr>
            </w:pPr>
            <w:r>
              <w:rPr>
                <w:rFonts w:asciiTheme="majorBidi" w:hAnsiTheme="majorBidi" w:cstheme="majorBidi"/>
                <w:lang w:eastAsia="zh-CN"/>
              </w:rPr>
              <w:t xml:space="preserve">Stage 5 </w:t>
            </w:r>
          </w:p>
          <w:p w:rsidR="004F6D69" w:rsidRDefault="004F6D69">
            <w:pPr>
              <w:pStyle w:val="Tabletext"/>
              <w:rPr>
                <w:rFonts w:asciiTheme="majorBidi" w:hAnsiTheme="majorBidi" w:cstheme="majorBidi"/>
                <w:lang w:eastAsia="zh-CN"/>
              </w:rPr>
            </w:pPr>
            <w:r>
              <w:rPr>
                <w:rFonts w:asciiTheme="majorBidi" w:hAnsiTheme="majorBidi" w:cstheme="majorBidi"/>
                <w:lang w:eastAsia="zh-CN"/>
              </w:rPr>
              <w:t>Apply 5 GHz spectrum factor</w:t>
            </w:r>
          </w:p>
        </w:tc>
        <w:tc>
          <w:tcPr>
            <w:tcW w:w="953" w:type="dxa"/>
            <w:tcBorders>
              <w:top w:val="single" w:sz="4" w:space="0" w:color="auto"/>
              <w:left w:val="single" w:sz="4" w:space="0" w:color="auto"/>
              <w:bottom w:val="single" w:sz="4" w:space="0" w:color="auto"/>
              <w:right w:val="single" w:sz="4" w:space="0" w:color="auto"/>
            </w:tcBorders>
            <w:hideMark/>
          </w:tcPr>
          <w:p w:rsidR="004F6D69" w:rsidRDefault="004F6D69">
            <w:pPr>
              <w:pStyle w:val="Tabletext"/>
              <w:jc w:val="center"/>
              <w:rPr>
                <w:rFonts w:asciiTheme="majorBidi" w:hAnsiTheme="majorBidi" w:cstheme="majorBidi"/>
                <w:lang w:eastAsia="zh-CN"/>
              </w:rPr>
            </w:pPr>
            <w:r>
              <w:rPr>
                <w:rFonts w:asciiTheme="majorBidi" w:hAnsiTheme="majorBidi" w:cstheme="majorBidi"/>
                <w:lang w:eastAsia="zh-CN"/>
              </w:rPr>
              <w:t>50%</w:t>
            </w:r>
          </w:p>
        </w:tc>
        <w:tc>
          <w:tcPr>
            <w:tcW w:w="992" w:type="dxa"/>
            <w:tcBorders>
              <w:top w:val="single" w:sz="4" w:space="0" w:color="auto"/>
              <w:left w:val="single" w:sz="4" w:space="0" w:color="auto"/>
              <w:bottom w:val="single" w:sz="4" w:space="0" w:color="auto"/>
              <w:right w:val="single" w:sz="4" w:space="0" w:color="auto"/>
            </w:tcBorders>
            <w:hideMark/>
          </w:tcPr>
          <w:p w:rsidR="004F6D69" w:rsidRDefault="004F6D69">
            <w:pPr>
              <w:pStyle w:val="Tabletext"/>
              <w:jc w:val="center"/>
              <w:rPr>
                <w:rFonts w:asciiTheme="majorBidi" w:hAnsiTheme="majorBidi" w:cstheme="majorBidi"/>
                <w:lang w:eastAsia="zh-CN"/>
              </w:rPr>
            </w:pPr>
            <w:r>
              <w:rPr>
                <w:rFonts w:asciiTheme="majorBidi" w:hAnsiTheme="majorBidi" w:cstheme="majorBidi"/>
                <w:lang w:eastAsia="zh-CN"/>
              </w:rPr>
              <w:t>74%</w:t>
            </w:r>
          </w:p>
        </w:tc>
        <w:tc>
          <w:tcPr>
            <w:tcW w:w="851" w:type="dxa"/>
            <w:tcBorders>
              <w:top w:val="single" w:sz="4" w:space="0" w:color="auto"/>
              <w:left w:val="single" w:sz="4" w:space="0" w:color="auto"/>
              <w:bottom w:val="single" w:sz="4" w:space="0" w:color="auto"/>
              <w:right w:val="single" w:sz="4" w:space="0" w:color="auto"/>
            </w:tcBorders>
            <w:hideMark/>
          </w:tcPr>
          <w:p w:rsidR="004F6D69" w:rsidRDefault="004F6D69">
            <w:pPr>
              <w:pStyle w:val="Tabletext"/>
              <w:jc w:val="center"/>
              <w:rPr>
                <w:rFonts w:asciiTheme="majorBidi" w:hAnsiTheme="majorBidi" w:cstheme="majorBidi"/>
                <w:lang w:eastAsia="zh-CN"/>
              </w:rPr>
            </w:pPr>
            <w:r>
              <w:rPr>
                <w:rFonts w:asciiTheme="majorBidi" w:hAnsiTheme="majorBidi" w:cstheme="majorBidi"/>
                <w:lang w:eastAsia="zh-CN"/>
              </w:rPr>
              <w:t>97%</w:t>
            </w:r>
          </w:p>
        </w:tc>
        <w:tc>
          <w:tcPr>
            <w:tcW w:w="1862" w:type="dxa"/>
            <w:tcBorders>
              <w:top w:val="single" w:sz="4" w:space="0" w:color="auto"/>
              <w:left w:val="single" w:sz="4" w:space="0" w:color="auto"/>
              <w:bottom w:val="single" w:sz="4" w:space="0" w:color="auto"/>
              <w:right w:val="single" w:sz="4" w:space="0" w:color="auto"/>
            </w:tcBorders>
            <w:hideMark/>
          </w:tcPr>
          <w:p w:rsidR="004F6D69" w:rsidRDefault="004F6D69">
            <w:pPr>
              <w:pStyle w:val="Tabletext"/>
              <w:jc w:val="center"/>
              <w:rPr>
                <w:rFonts w:asciiTheme="majorBidi" w:hAnsiTheme="majorBidi" w:cstheme="majorBidi"/>
                <w:lang w:eastAsia="zh-CN"/>
              </w:rPr>
            </w:pPr>
            <w:r>
              <w:rPr>
                <w:rFonts w:asciiTheme="majorBidi" w:hAnsiTheme="majorBidi" w:cstheme="majorBidi"/>
                <w:lang w:eastAsia="zh-CN"/>
              </w:rPr>
              <w:t>50%, 74%</w:t>
            </w:r>
          </w:p>
        </w:tc>
        <w:tc>
          <w:tcPr>
            <w:tcW w:w="2810" w:type="dxa"/>
            <w:tcBorders>
              <w:top w:val="single" w:sz="4" w:space="0" w:color="auto"/>
              <w:left w:val="single" w:sz="4" w:space="0" w:color="auto"/>
              <w:bottom w:val="single" w:sz="4" w:space="0" w:color="auto"/>
              <w:right w:val="single" w:sz="4" w:space="0" w:color="auto"/>
            </w:tcBorders>
            <w:hideMark/>
          </w:tcPr>
          <w:p w:rsidR="004F6D69" w:rsidRDefault="004F6D69">
            <w:pPr>
              <w:pStyle w:val="Tabletext"/>
              <w:rPr>
                <w:rFonts w:asciiTheme="majorBidi" w:hAnsiTheme="majorBidi" w:cstheme="majorBidi"/>
                <w:lang w:eastAsia="zh-CN"/>
              </w:rPr>
            </w:pPr>
            <w:r>
              <w:rPr>
                <w:rFonts w:asciiTheme="majorBidi" w:hAnsiTheme="majorBidi" w:cstheme="majorBidi"/>
                <w:lang w:eastAsia="zh-CN"/>
              </w:rPr>
              <w:t>97% percent seems extremely high when you consider there are 3 Wi-Fi bands and not all of the home broadband users will need the higher data rates the 5GHz can provide.</w:t>
            </w:r>
          </w:p>
        </w:tc>
      </w:tr>
      <w:tr w:rsidR="004F6D69" w:rsidTr="004F6D69">
        <w:trPr>
          <w:jc w:val="center"/>
        </w:trPr>
        <w:tc>
          <w:tcPr>
            <w:tcW w:w="2161" w:type="dxa"/>
            <w:tcBorders>
              <w:top w:val="single" w:sz="4" w:space="0" w:color="auto"/>
              <w:left w:val="single" w:sz="4" w:space="0" w:color="auto"/>
              <w:bottom w:val="single" w:sz="4" w:space="0" w:color="auto"/>
              <w:right w:val="single" w:sz="4" w:space="0" w:color="auto"/>
            </w:tcBorders>
            <w:hideMark/>
          </w:tcPr>
          <w:p w:rsidR="004F6D69" w:rsidRDefault="004F6D69">
            <w:pPr>
              <w:pStyle w:val="Tabletext"/>
              <w:rPr>
                <w:rFonts w:asciiTheme="majorBidi" w:hAnsiTheme="majorBidi" w:cstheme="majorBidi"/>
                <w:lang w:eastAsia="zh-CN"/>
              </w:rPr>
            </w:pPr>
            <w:r>
              <w:rPr>
                <w:rFonts w:asciiTheme="majorBidi" w:hAnsiTheme="majorBidi" w:cstheme="majorBidi"/>
                <w:lang w:eastAsia="zh-CN"/>
              </w:rPr>
              <w:t xml:space="preserve">Stage 6 </w:t>
            </w:r>
          </w:p>
          <w:p w:rsidR="004F6D69" w:rsidRDefault="004F6D69">
            <w:pPr>
              <w:pStyle w:val="Tabletext"/>
              <w:rPr>
                <w:rFonts w:asciiTheme="majorBidi" w:hAnsiTheme="majorBidi" w:cstheme="majorBidi"/>
                <w:lang w:eastAsia="zh-CN"/>
              </w:rPr>
            </w:pPr>
            <w:r>
              <w:rPr>
                <w:rFonts w:asciiTheme="majorBidi" w:hAnsiTheme="majorBidi" w:cstheme="majorBidi"/>
                <w:lang w:eastAsia="zh-CN"/>
              </w:rPr>
              <w:t>RF Activity Factor</w:t>
            </w:r>
          </w:p>
        </w:tc>
        <w:tc>
          <w:tcPr>
            <w:tcW w:w="953" w:type="dxa"/>
            <w:tcBorders>
              <w:top w:val="single" w:sz="4" w:space="0" w:color="auto"/>
              <w:left w:val="single" w:sz="4" w:space="0" w:color="auto"/>
              <w:bottom w:val="single" w:sz="4" w:space="0" w:color="auto"/>
              <w:right w:val="single" w:sz="4" w:space="0" w:color="auto"/>
            </w:tcBorders>
            <w:hideMark/>
          </w:tcPr>
          <w:p w:rsidR="004F6D69" w:rsidRDefault="004F6D69">
            <w:pPr>
              <w:pStyle w:val="Tabletext"/>
              <w:jc w:val="center"/>
              <w:rPr>
                <w:rFonts w:asciiTheme="majorBidi" w:hAnsiTheme="majorBidi" w:cstheme="majorBidi"/>
                <w:lang w:eastAsia="zh-CN"/>
              </w:rPr>
            </w:pPr>
            <w:r>
              <w:rPr>
                <w:rFonts w:asciiTheme="majorBidi" w:hAnsiTheme="majorBidi" w:cstheme="majorBidi"/>
                <w:lang w:eastAsia="zh-CN"/>
              </w:rPr>
              <w:t>3%</w:t>
            </w:r>
          </w:p>
        </w:tc>
        <w:tc>
          <w:tcPr>
            <w:tcW w:w="992" w:type="dxa"/>
            <w:tcBorders>
              <w:top w:val="single" w:sz="4" w:space="0" w:color="auto"/>
              <w:left w:val="single" w:sz="4" w:space="0" w:color="auto"/>
              <w:bottom w:val="single" w:sz="4" w:space="0" w:color="auto"/>
              <w:right w:val="single" w:sz="4" w:space="0" w:color="auto"/>
            </w:tcBorders>
            <w:hideMark/>
          </w:tcPr>
          <w:p w:rsidR="004F6D69" w:rsidRDefault="004F6D69">
            <w:pPr>
              <w:pStyle w:val="Tabletext"/>
              <w:jc w:val="center"/>
              <w:rPr>
                <w:rFonts w:asciiTheme="majorBidi" w:hAnsiTheme="majorBidi" w:cstheme="majorBidi"/>
                <w:lang w:eastAsia="zh-CN"/>
              </w:rPr>
            </w:pPr>
            <w:r>
              <w:rPr>
                <w:rFonts w:asciiTheme="majorBidi" w:hAnsiTheme="majorBidi" w:cstheme="majorBidi"/>
                <w:lang w:eastAsia="zh-CN"/>
              </w:rPr>
              <w:t>10%</w:t>
            </w:r>
          </w:p>
        </w:tc>
        <w:tc>
          <w:tcPr>
            <w:tcW w:w="851" w:type="dxa"/>
            <w:tcBorders>
              <w:top w:val="single" w:sz="4" w:space="0" w:color="auto"/>
              <w:left w:val="single" w:sz="4" w:space="0" w:color="auto"/>
              <w:bottom w:val="single" w:sz="4" w:space="0" w:color="auto"/>
              <w:right w:val="single" w:sz="4" w:space="0" w:color="auto"/>
            </w:tcBorders>
            <w:hideMark/>
          </w:tcPr>
          <w:p w:rsidR="004F6D69" w:rsidRDefault="004F6D69">
            <w:pPr>
              <w:pStyle w:val="Tabletext"/>
              <w:jc w:val="center"/>
              <w:rPr>
                <w:rFonts w:asciiTheme="majorBidi" w:hAnsiTheme="majorBidi" w:cstheme="majorBidi"/>
                <w:lang w:eastAsia="zh-CN"/>
              </w:rPr>
            </w:pPr>
            <w:r>
              <w:rPr>
                <w:rFonts w:asciiTheme="majorBidi" w:hAnsiTheme="majorBidi" w:cstheme="majorBidi"/>
                <w:lang w:eastAsia="zh-CN"/>
              </w:rPr>
              <w:t>30%</w:t>
            </w:r>
          </w:p>
        </w:tc>
        <w:tc>
          <w:tcPr>
            <w:tcW w:w="1862" w:type="dxa"/>
            <w:tcBorders>
              <w:top w:val="single" w:sz="4" w:space="0" w:color="auto"/>
              <w:left w:val="single" w:sz="4" w:space="0" w:color="auto"/>
              <w:bottom w:val="single" w:sz="4" w:space="0" w:color="auto"/>
              <w:right w:val="single" w:sz="4" w:space="0" w:color="auto"/>
            </w:tcBorders>
            <w:hideMark/>
          </w:tcPr>
          <w:p w:rsidR="004F6D69" w:rsidRDefault="004F6D69">
            <w:pPr>
              <w:pStyle w:val="Tabletext"/>
              <w:jc w:val="center"/>
              <w:rPr>
                <w:rFonts w:asciiTheme="majorBidi" w:hAnsiTheme="majorBidi" w:cstheme="majorBidi"/>
                <w:lang w:eastAsia="zh-CN"/>
              </w:rPr>
            </w:pPr>
            <w:r>
              <w:rPr>
                <w:rFonts w:asciiTheme="majorBidi" w:hAnsiTheme="majorBidi" w:cstheme="majorBidi"/>
                <w:lang w:eastAsia="zh-CN"/>
              </w:rPr>
              <w:t>3%, 10%</w:t>
            </w:r>
          </w:p>
        </w:tc>
        <w:tc>
          <w:tcPr>
            <w:tcW w:w="2810" w:type="dxa"/>
            <w:tcBorders>
              <w:top w:val="single" w:sz="4" w:space="0" w:color="auto"/>
              <w:left w:val="single" w:sz="4" w:space="0" w:color="auto"/>
              <w:bottom w:val="single" w:sz="4" w:space="0" w:color="auto"/>
              <w:right w:val="single" w:sz="4" w:space="0" w:color="auto"/>
            </w:tcBorders>
            <w:hideMark/>
          </w:tcPr>
          <w:p w:rsidR="004F6D69" w:rsidRDefault="004F6D69">
            <w:pPr>
              <w:pStyle w:val="Tabletext"/>
              <w:rPr>
                <w:rFonts w:asciiTheme="majorBidi" w:hAnsiTheme="majorBidi" w:cstheme="majorBidi"/>
                <w:lang w:eastAsia="zh-CN"/>
              </w:rPr>
            </w:pPr>
            <w:r>
              <w:rPr>
                <w:rFonts w:asciiTheme="majorBidi" w:hAnsiTheme="majorBidi" w:cstheme="majorBidi"/>
                <w:lang w:eastAsia="zh-CN"/>
              </w:rPr>
              <w:t xml:space="preserve">When </w:t>
            </w:r>
            <w:proofErr w:type="spellStart"/>
            <w:r>
              <w:rPr>
                <w:rFonts w:asciiTheme="majorBidi" w:hAnsiTheme="majorBidi" w:cstheme="majorBidi"/>
                <w:lang w:eastAsia="zh-CN"/>
              </w:rPr>
              <w:t>Wi-FI</w:t>
            </w:r>
            <w:proofErr w:type="spellEnd"/>
            <w:r>
              <w:rPr>
                <w:rFonts w:asciiTheme="majorBidi" w:hAnsiTheme="majorBidi" w:cstheme="majorBidi"/>
                <w:lang w:eastAsia="zh-CN"/>
              </w:rPr>
              <w:t xml:space="preserve"> networks are fully loaded their highest activity factor is around 30% due to the way the protocol works. It is very unlikely that all networks in the busy hour will be fully loaded.  </w:t>
            </w:r>
          </w:p>
        </w:tc>
      </w:tr>
    </w:tbl>
    <w:p w:rsidR="004F6D69" w:rsidRDefault="004F6D69" w:rsidP="004F6D69">
      <w:pPr>
        <w:pStyle w:val="Tablefin"/>
        <w:rPr>
          <w:rFonts w:asciiTheme="majorBidi" w:hAnsiTheme="majorBidi" w:cstheme="majorBidi"/>
        </w:rPr>
      </w:pPr>
    </w:p>
    <w:p w:rsidR="004F6D69" w:rsidRDefault="004F6D69" w:rsidP="004F6D69">
      <w:pPr>
        <w:rPr>
          <w:rFonts w:asciiTheme="majorBidi" w:hAnsiTheme="majorBidi" w:cstheme="majorBidi"/>
        </w:rPr>
      </w:pPr>
      <w:r>
        <w:rPr>
          <w:rFonts w:asciiTheme="majorBidi" w:hAnsiTheme="majorBidi" w:cstheme="majorBidi"/>
        </w:rPr>
        <w:t xml:space="preserve">If we were to input these new assumptions into the ECC Report 244 studies we would end up with 12 different cases for each of the satellites which are summarised below in Table 5. </w:t>
      </w:r>
    </w:p>
    <w:p w:rsidR="00197954" w:rsidRDefault="00197954">
      <w:pPr>
        <w:tabs>
          <w:tab w:val="clear" w:pos="1134"/>
          <w:tab w:val="clear" w:pos="1871"/>
          <w:tab w:val="clear" w:pos="2268"/>
        </w:tabs>
        <w:overflowPunct/>
        <w:autoSpaceDE/>
        <w:autoSpaceDN/>
        <w:adjustRightInd/>
        <w:spacing w:before="0"/>
        <w:textAlignment w:val="auto"/>
        <w:rPr>
          <w:rFonts w:asciiTheme="majorBidi" w:eastAsia="Calibri" w:hAnsiTheme="majorBidi" w:cstheme="majorBidi"/>
          <w:caps/>
          <w:sz w:val="20"/>
        </w:rPr>
      </w:pPr>
      <w:r>
        <w:rPr>
          <w:rFonts w:asciiTheme="majorBidi" w:eastAsia="Calibri" w:hAnsiTheme="majorBidi" w:cstheme="majorBidi"/>
        </w:rPr>
        <w:br w:type="page"/>
      </w:r>
    </w:p>
    <w:p w:rsidR="004F6D69" w:rsidRDefault="004F6D69" w:rsidP="004F6D69">
      <w:pPr>
        <w:pStyle w:val="TableNo"/>
        <w:rPr>
          <w:rFonts w:asciiTheme="majorBidi" w:eastAsia="Calibri" w:hAnsiTheme="majorBidi" w:cstheme="majorBidi"/>
        </w:rPr>
      </w:pPr>
      <w:r>
        <w:rPr>
          <w:rFonts w:asciiTheme="majorBidi" w:eastAsia="Calibri" w:hAnsiTheme="majorBidi" w:cstheme="majorBidi"/>
        </w:rPr>
        <w:t>Table 3</w:t>
      </w:r>
    </w:p>
    <w:p w:rsidR="004F6D69" w:rsidRDefault="004F6D69" w:rsidP="004F6D69">
      <w:pPr>
        <w:pStyle w:val="Tabletitle"/>
        <w:rPr>
          <w:rStyle w:val="ECCHLyellow"/>
          <w:rFonts w:asciiTheme="majorBidi" w:hAnsiTheme="majorBidi" w:cstheme="majorBidi"/>
        </w:rPr>
      </w:pPr>
      <w:r>
        <w:rPr>
          <w:rFonts w:asciiTheme="majorBidi" w:eastAsia="Calibri" w:hAnsiTheme="majorBidi" w:cstheme="majorBidi"/>
        </w:rPr>
        <w:t xml:space="preserve">UK choices and new </w:t>
      </w:r>
      <w:r>
        <w:rPr>
          <w:rFonts w:asciiTheme="majorBidi" w:hAnsiTheme="majorBidi" w:cstheme="majorBidi"/>
        </w:rPr>
        <w:t>Summary of FSS analysis</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7"/>
        <w:gridCol w:w="1097"/>
        <w:gridCol w:w="1114"/>
        <w:gridCol w:w="5528"/>
      </w:tblGrid>
      <w:tr w:rsidR="004F6D69" w:rsidTr="004F6D69">
        <w:trPr>
          <w:jc w:val="center"/>
        </w:trPr>
        <w:tc>
          <w:tcPr>
            <w:tcW w:w="2037" w:type="dxa"/>
            <w:tcBorders>
              <w:top w:val="single" w:sz="4" w:space="0" w:color="auto"/>
              <w:left w:val="single" w:sz="4" w:space="0" w:color="auto"/>
              <w:bottom w:val="single" w:sz="4" w:space="0" w:color="auto"/>
              <w:right w:val="single" w:sz="4" w:space="0" w:color="auto"/>
            </w:tcBorders>
            <w:vAlign w:val="center"/>
            <w:hideMark/>
          </w:tcPr>
          <w:p w:rsidR="004F6D69" w:rsidRDefault="004F6D69">
            <w:pPr>
              <w:pStyle w:val="Tablehead"/>
              <w:rPr>
                <w:rStyle w:val="ECCHLgreen"/>
              </w:rPr>
            </w:pPr>
            <w:r>
              <w:rPr>
                <w:rFonts w:asciiTheme="majorBidi" w:hAnsiTheme="majorBidi" w:cstheme="majorBidi"/>
              </w:rPr>
              <w:t>Scenario</w:t>
            </w:r>
          </w:p>
        </w:tc>
        <w:tc>
          <w:tcPr>
            <w:tcW w:w="1097" w:type="dxa"/>
            <w:tcBorders>
              <w:top w:val="single" w:sz="4" w:space="0" w:color="auto"/>
              <w:left w:val="single" w:sz="4" w:space="0" w:color="auto"/>
              <w:bottom w:val="single" w:sz="4" w:space="0" w:color="auto"/>
              <w:right w:val="single" w:sz="4" w:space="0" w:color="auto"/>
            </w:tcBorders>
            <w:vAlign w:val="center"/>
            <w:hideMark/>
          </w:tcPr>
          <w:p w:rsidR="004F6D69" w:rsidRDefault="004F6D69">
            <w:pPr>
              <w:pStyle w:val="Tablehead"/>
              <w:rPr>
                <w:rStyle w:val="ECCHLgreen"/>
                <w:rFonts w:asciiTheme="majorBidi" w:hAnsiTheme="majorBidi" w:cstheme="majorBidi"/>
              </w:rPr>
            </w:pPr>
            <w:r>
              <w:rPr>
                <w:rFonts w:asciiTheme="majorBidi" w:hAnsiTheme="majorBidi" w:cstheme="majorBidi"/>
              </w:rPr>
              <w:t xml:space="preserve">Antenna </w:t>
            </w:r>
            <w:proofErr w:type="spellStart"/>
            <w:r>
              <w:rPr>
                <w:rFonts w:asciiTheme="majorBidi" w:hAnsiTheme="majorBidi" w:cstheme="majorBidi"/>
              </w:rPr>
              <w:t>discr</w:t>
            </w:r>
            <w:proofErr w:type="spellEnd"/>
            <w:r>
              <w:rPr>
                <w:rFonts w:asciiTheme="majorBidi" w:hAnsiTheme="majorBidi" w:cstheme="majorBidi"/>
              </w:rPr>
              <w:t>. (dB)</w:t>
            </w:r>
          </w:p>
        </w:tc>
        <w:tc>
          <w:tcPr>
            <w:tcW w:w="1114" w:type="dxa"/>
            <w:tcBorders>
              <w:top w:val="single" w:sz="4" w:space="0" w:color="auto"/>
              <w:left w:val="single" w:sz="4" w:space="0" w:color="auto"/>
              <w:bottom w:val="single" w:sz="4" w:space="0" w:color="auto"/>
              <w:right w:val="single" w:sz="4" w:space="0" w:color="auto"/>
            </w:tcBorders>
            <w:vAlign w:val="center"/>
            <w:hideMark/>
          </w:tcPr>
          <w:p w:rsidR="004F6D69" w:rsidRDefault="004F6D69">
            <w:pPr>
              <w:pStyle w:val="Tablehead"/>
            </w:pPr>
            <w:r>
              <w:rPr>
                <w:rFonts w:asciiTheme="majorBidi" w:hAnsiTheme="majorBidi" w:cstheme="majorBidi"/>
              </w:rPr>
              <w:t>Building loss (dB)</w:t>
            </w:r>
          </w:p>
        </w:tc>
        <w:tc>
          <w:tcPr>
            <w:tcW w:w="5528" w:type="dxa"/>
            <w:tcBorders>
              <w:top w:val="single" w:sz="4" w:space="0" w:color="auto"/>
              <w:left w:val="single" w:sz="4" w:space="0" w:color="auto"/>
              <w:bottom w:val="single" w:sz="4" w:space="0" w:color="auto"/>
              <w:right w:val="single" w:sz="4" w:space="0" w:color="auto"/>
            </w:tcBorders>
            <w:vAlign w:val="center"/>
            <w:hideMark/>
          </w:tcPr>
          <w:p w:rsidR="004F6D69" w:rsidRDefault="004F6D69">
            <w:pPr>
              <w:pStyle w:val="Tablehead"/>
              <w:rPr>
                <w:rFonts w:asciiTheme="majorBidi" w:hAnsiTheme="majorBidi" w:cstheme="majorBidi"/>
              </w:rPr>
            </w:pPr>
            <w:r>
              <w:rPr>
                <w:rFonts w:asciiTheme="majorBidi" w:hAnsiTheme="majorBidi" w:cstheme="majorBidi"/>
              </w:rPr>
              <w:t>Band 5</w:t>
            </w:r>
            <w:r w:rsidR="00197954">
              <w:rPr>
                <w:rFonts w:asciiTheme="majorBidi" w:hAnsiTheme="majorBidi" w:cstheme="majorBidi"/>
              </w:rPr>
              <w:t xml:space="preserve"> </w:t>
            </w:r>
            <w:r>
              <w:rPr>
                <w:rFonts w:asciiTheme="majorBidi" w:hAnsiTheme="majorBidi" w:cstheme="majorBidi"/>
              </w:rPr>
              <w:t>725-5</w:t>
            </w:r>
            <w:r w:rsidR="00197954">
              <w:rPr>
                <w:rFonts w:asciiTheme="majorBidi" w:hAnsiTheme="majorBidi" w:cstheme="majorBidi"/>
              </w:rPr>
              <w:t xml:space="preserve"> </w:t>
            </w:r>
            <w:r>
              <w:rPr>
                <w:rFonts w:asciiTheme="majorBidi" w:hAnsiTheme="majorBidi" w:cstheme="majorBidi"/>
              </w:rPr>
              <w:t>850 MHz</w:t>
            </w:r>
          </w:p>
        </w:tc>
      </w:tr>
      <w:tr w:rsidR="004F6D69" w:rsidTr="004F6D69">
        <w:trPr>
          <w:jc w:val="center"/>
        </w:trPr>
        <w:tc>
          <w:tcPr>
            <w:tcW w:w="2037" w:type="dxa"/>
            <w:tcBorders>
              <w:top w:val="single" w:sz="4" w:space="0" w:color="auto"/>
              <w:left w:val="single" w:sz="4" w:space="0" w:color="auto"/>
              <w:bottom w:val="single" w:sz="4" w:space="0" w:color="auto"/>
              <w:right w:val="single" w:sz="4" w:space="0" w:color="auto"/>
            </w:tcBorders>
            <w:hideMark/>
          </w:tcPr>
          <w:p w:rsidR="004F6D69" w:rsidRDefault="004F6D69">
            <w:pPr>
              <w:pStyle w:val="Tabletext"/>
              <w:rPr>
                <w:rFonts w:asciiTheme="majorBidi" w:hAnsiTheme="majorBidi" w:cstheme="majorBidi"/>
              </w:rPr>
            </w:pPr>
            <w:r>
              <w:rPr>
                <w:rFonts w:asciiTheme="majorBidi" w:hAnsiTheme="majorBidi" w:cstheme="majorBidi"/>
              </w:rPr>
              <w:t>“Optimistic” scenario</w:t>
            </w:r>
          </w:p>
          <w:p w:rsidR="004F6D69" w:rsidRDefault="004F6D69">
            <w:pPr>
              <w:pStyle w:val="Tabletext"/>
              <w:rPr>
                <w:rStyle w:val="ECCHLgreen"/>
              </w:rPr>
            </w:pPr>
            <w:r>
              <w:rPr>
                <w:rFonts w:asciiTheme="majorBidi" w:hAnsiTheme="majorBidi" w:cstheme="majorBidi"/>
              </w:rPr>
              <w:t>(Case 1)</w:t>
            </w:r>
          </w:p>
        </w:tc>
        <w:tc>
          <w:tcPr>
            <w:tcW w:w="1097" w:type="dxa"/>
            <w:tcBorders>
              <w:top w:val="single" w:sz="4" w:space="0" w:color="auto"/>
              <w:left w:val="single" w:sz="4" w:space="0" w:color="auto"/>
              <w:bottom w:val="single" w:sz="4" w:space="0" w:color="auto"/>
              <w:right w:val="single" w:sz="4" w:space="0" w:color="auto"/>
            </w:tcBorders>
            <w:hideMark/>
          </w:tcPr>
          <w:p w:rsidR="004F6D69" w:rsidRDefault="004F6D69">
            <w:pPr>
              <w:pStyle w:val="Tabletext"/>
              <w:jc w:val="center"/>
              <w:rPr>
                <w:rStyle w:val="ECCHLgreen"/>
                <w:rFonts w:asciiTheme="majorBidi" w:hAnsiTheme="majorBidi" w:cstheme="majorBidi"/>
              </w:rPr>
            </w:pPr>
            <w:r>
              <w:rPr>
                <w:rFonts w:asciiTheme="majorBidi" w:hAnsiTheme="majorBidi" w:cstheme="majorBidi"/>
              </w:rPr>
              <w:t>4</w:t>
            </w:r>
          </w:p>
        </w:tc>
        <w:tc>
          <w:tcPr>
            <w:tcW w:w="1114" w:type="dxa"/>
            <w:tcBorders>
              <w:top w:val="single" w:sz="4" w:space="0" w:color="auto"/>
              <w:left w:val="single" w:sz="4" w:space="0" w:color="auto"/>
              <w:bottom w:val="single" w:sz="4" w:space="0" w:color="auto"/>
              <w:right w:val="single" w:sz="4" w:space="0" w:color="auto"/>
            </w:tcBorders>
            <w:hideMark/>
          </w:tcPr>
          <w:p w:rsidR="004F6D69" w:rsidRDefault="004F6D69">
            <w:pPr>
              <w:pStyle w:val="Tabletext"/>
              <w:jc w:val="center"/>
            </w:pPr>
            <w:r>
              <w:rPr>
                <w:rFonts w:asciiTheme="majorBidi" w:hAnsiTheme="majorBidi" w:cstheme="majorBidi"/>
              </w:rPr>
              <w:t>17</w:t>
            </w:r>
          </w:p>
        </w:tc>
        <w:tc>
          <w:tcPr>
            <w:tcW w:w="5528" w:type="dxa"/>
            <w:tcBorders>
              <w:top w:val="single" w:sz="4" w:space="0" w:color="auto"/>
              <w:left w:val="single" w:sz="4" w:space="0" w:color="auto"/>
              <w:bottom w:val="single" w:sz="4" w:space="0" w:color="auto"/>
              <w:right w:val="single" w:sz="4" w:space="0" w:color="auto"/>
            </w:tcBorders>
            <w:hideMark/>
          </w:tcPr>
          <w:p w:rsidR="004F6D69" w:rsidRDefault="004F6D69">
            <w:pPr>
              <w:pStyle w:val="Tabletext"/>
              <w:rPr>
                <w:rFonts w:asciiTheme="majorBidi" w:hAnsiTheme="majorBidi" w:cstheme="majorBidi"/>
              </w:rPr>
            </w:pPr>
            <w:r>
              <w:rPr>
                <w:rFonts w:asciiTheme="majorBidi" w:hAnsiTheme="majorBidi" w:cstheme="majorBidi"/>
              </w:rPr>
              <w:t>FSS protection criteria satisfied for all Satellites (margin ranges 1.3 to 12 dB)</w:t>
            </w:r>
          </w:p>
        </w:tc>
      </w:tr>
      <w:tr w:rsidR="004F6D69" w:rsidTr="004F6D69">
        <w:trPr>
          <w:jc w:val="center"/>
        </w:trPr>
        <w:tc>
          <w:tcPr>
            <w:tcW w:w="2037" w:type="dxa"/>
            <w:tcBorders>
              <w:top w:val="single" w:sz="4" w:space="0" w:color="auto"/>
              <w:left w:val="single" w:sz="4" w:space="0" w:color="auto"/>
              <w:bottom w:val="single" w:sz="4" w:space="0" w:color="auto"/>
              <w:right w:val="single" w:sz="4" w:space="0" w:color="auto"/>
            </w:tcBorders>
            <w:hideMark/>
          </w:tcPr>
          <w:p w:rsidR="004F6D69" w:rsidRDefault="004F6D69">
            <w:pPr>
              <w:pStyle w:val="Tabletext"/>
              <w:rPr>
                <w:rFonts w:asciiTheme="majorBidi" w:hAnsiTheme="majorBidi" w:cstheme="majorBidi"/>
              </w:rPr>
            </w:pPr>
            <w:r>
              <w:rPr>
                <w:rFonts w:asciiTheme="majorBidi" w:hAnsiTheme="majorBidi" w:cstheme="majorBidi"/>
              </w:rPr>
              <w:t>“Medium” scenario</w:t>
            </w:r>
          </w:p>
          <w:p w:rsidR="004F6D69" w:rsidRDefault="004F6D69">
            <w:pPr>
              <w:pStyle w:val="Tabletext"/>
              <w:rPr>
                <w:rStyle w:val="ECCHLgreen"/>
              </w:rPr>
            </w:pPr>
            <w:r>
              <w:rPr>
                <w:rFonts w:asciiTheme="majorBidi" w:hAnsiTheme="majorBidi" w:cstheme="majorBidi"/>
              </w:rPr>
              <w:t>(Case 11)</w:t>
            </w:r>
          </w:p>
        </w:tc>
        <w:tc>
          <w:tcPr>
            <w:tcW w:w="1097" w:type="dxa"/>
            <w:tcBorders>
              <w:top w:val="single" w:sz="4" w:space="0" w:color="auto"/>
              <w:left w:val="single" w:sz="4" w:space="0" w:color="auto"/>
              <w:bottom w:val="single" w:sz="4" w:space="0" w:color="auto"/>
              <w:right w:val="single" w:sz="4" w:space="0" w:color="auto"/>
            </w:tcBorders>
            <w:hideMark/>
          </w:tcPr>
          <w:p w:rsidR="004F6D69" w:rsidRDefault="004F6D69">
            <w:pPr>
              <w:pStyle w:val="Tabletext"/>
              <w:jc w:val="center"/>
              <w:rPr>
                <w:rStyle w:val="ECCHLgreen"/>
                <w:rFonts w:asciiTheme="majorBidi" w:hAnsiTheme="majorBidi" w:cstheme="majorBidi"/>
              </w:rPr>
            </w:pPr>
            <w:r>
              <w:rPr>
                <w:rFonts w:asciiTheme="majorBidi" w:hAnsiTheme="majorBidi" w:cstheme="majorBidi"/>
              </w:rPr>
              <w:t>4</w:t>
            </w:r>
          </w:p>
        </w:tc>
        <w:tc>
          <w:tcPr>
            <w:tcW w:w="1114" w:type="dxa"/>
            <w:tcBorders>
              <w:top w:val="single" w:sz="4" w:space="0" w:color="auto"/>
              <w:left w:val="single" w:sz="4" w:space="0" w:color="auto"/>
              <w:bottom w:val="single" w:sz="4" w:space="0" w:color="auto"/>
              <w:right w:val="single" w:sz="4" w:space="0" w:color="auto"/>
            </w:tcBorders>
            <w:hideMark/>
          </w:tcPr>
          <w:p w:rsidR="004F6D69" w:rsidRDefault="004F6D69">
            <w:pPr>
              <w:pStyle w:val="Tabletext"/>
              <w:jc w:val="center"/>
            </w:pPr>
            <w:r>
              <w:rPr>
                <w:rFonts w:asciiTheme="majorBidi" w:hAnsiTheme="majorBidi" w:cstheme="majorBidi"/>
              </w:rPr>
              <w:t>17</w:t>
            </w:r>
          </w:p>
        </w:tc>
        <w:tc>
          <w:tcPr>
            <w:tcW w:w="5528" w:type="dxa"/>
            <w:tcBorders>
              <w:top w:val="single" w:sz="4" w:space="0" w:color="auto"/>
              <w:left w:val="single" w:sz="4" w:space="0" w:color="auto"/>
              <w:bottom w:val="single" w:sz="4" w:space="0" w:color="auto"/>
              <w:right w:val="single" w:sz="4" w:space="0" w:color="auto"/>
            </w:tcBorders>
            <w:hideMark/>
          </w:tcPr>
          <w:p w:rsidR="004F6D69" w:rsidRDefault="004F6D69">
            <w:pPr>
              <w:pStyle w:val="Tabletext"/>
              <w:rPr>
                <w:rFonts w:asciiTheme="majorBidi" w:hAnsiTheme="majorBidi" w:cstheme="majorBidi"/>
              </w:rPr>
            </w:pPr>
            <w:r>
              <w:rPr>
                <w:rFonts w:asciiTheme="majorBidi" w:hAnsiTheme="majorBidi" w:cstheme="majorBidi"/>
              </w:rPr>
              <w:t>FSS protection criteria satisfied for Satellites B &amp; F (margin ranges 4 to 5 dB).</w:t>
            </w:r>
            <w:r>
              <w:rPr>
                <w:rFonts w:asciiTheme="majorBidi" w:hAnsiTheme="majorBidi" w:cstheme="majorBidi"/>
              </w:rPr>
              <w:br/>
              <w:t>FSS protection criteria exceeded for other Satellites A,D (exceeding ranges 5 to 6 dB) &amp; G (exceeding ranges 2 to 3 dB)</w:t>
            </w:r>
          </w:p>
        </w:tc>
      </w:tr>
      <w:tr w:rsidR="004F6D69" w:rsidTr="004F6D69">
        <w:trPr>
          <w:jc w:val="center"/>
        </w:trPr>
        <w:tc>
          <w:tcPr>
            <w:tcW w:w="2037" w:type="dxa"/>
            <w:tcBorders>
              <w:top w:val="single" w:sz="4" w:space="0" w:color="auto"/>
              <w:left w:val="single" w:sz="4" w:space="0" w:color="auto"/>
              <w:bottom w:val="single" w:sz="4" w:space="0" w:color="auto"/>
              <w:right w:val="single" w:sz="4" w:space="0" w:color="auto"/>
            </w:tcBorders>
            <w:hideMark/>
          </w:tcPr>
          <w:p w:rsidR="004F6D69" w:rsidRDefault="004F6D69">
            <w:pPr>
              <w:pStyle w:val="Tabletext"/>
              <w:rPr>
                <w:rFonts w:asciiTheme="majorBidi" w:hAnsiTheme="majorBidi" w:cstheme="majorBidi"/>
              </w:rPr>
            </w:pPr>
            <w:r>
              <w:rPr>
                <w:rFonts w:asciiTheme="majorBidi" w:hAnsiTheme="majorBidi" w:cstheme="majorBidi"/>
              </w:rPr>
              <w:t>“Pessimistic” scenario</w:t>
            </w:r>
          </w:p>
          <w:p w:rsidR="004F6D69" w:rsidRDefault="004F6D69">
            <w:pPr>
              <w:pStyle w:val="Tabletext"/>
              <w:rPr>
                <w:rStyle w:val="ECCHLgreen"/>
              </w:rPr>
            </w:pPr>
            <w:r>
              <w:rPr>
                <w:rFonts w:asciiTheme="majorBidi" w:hAnsiTheme="majorBidi" w:cstheme="majorBidi"/>
              </w:rPr>
              <w:t>(Case 23)</w:t>
            </w:r>
          </w:p>
        </w:tc>
        <w:tc>
          <w:tcPr>
            <w:tcW w:w="1097" w:type="dxa"/>
            <w:tcBorders>
              <w:top w:val="single" w:sz="4" w:space="0" w:color="auto"/>
              <w:left w:val="single" w:sz="4" w:space="0" w:color="auto"/>
              <w:bottom w:val="single" w:sz="4" w:space="0" w:color="auto"/>
              <w:right w:val="single" w:sz="4" w:space="0" w:color="auto"/>
            </w:tcBorders>
            <w:hideMark/>
          </w:tcPr>
          <w:p w:rsidR="004F6D69" w:rsidRDefault="004F6D69">
            <w:pPr>
              <w:pStyle w:val="Tabletext"/>
              <w:jc w:val="center"/>
              <w:rPr>
                <w:rStyle w:val="ECCHLgreen"/>
                <w:rFonts w:asciiTheme="majorBidi" w:hAnsiTheme="majorBidi" w:cstheme="majorBidi"/>
              </w:rPr>
            </w:pPr>
            <w:r>
              <w:rPr>
                <w:rFonts w:asciiTheme="majorBidi" w:hAnsiTheme="majorBidi" w:cstheme="majorBidi"/>
              </w:rPr>
              <w:t>4</w:t>
            </w:r>
          </w:p>
        </w:tc>
        <w:tc>
          <w:tcPr>
            <w:tcW w:w="1114" w:type="dxa"/>
            <w:tcBorders>
              <w:top w:val="single" w:sz="4" w:space="0" w:color="auto"/>
              <w:left w:val="single" w:sz="4" w:space="0" w:color="auto"/>
              <w:bottom w:val="single" w:sz="4" w:space="0" w:color="auto"/>
              <w:right w:val="single" w:sz="4" w:space="0" w:color="auto"/>
            </w:tcBorders>
            <w:hideMark/>
          </w:tcPr>
          <w:p w:rsidR="004F6D69" w:rsidRDefault="004F6D69">
            <w:pPr>
              <w:pStyle w:val="Tabletext"/>
              <w:jc w:val="center"/>
            </w:pPr>
            <w:r>
              <w:rPr>
                <w:rFonts w:asciiTheme="majorBidi" w:hAnsiTheme="majorBidi" w:cstheme="majorBidi"/>
              </w:rPr>
              <w:t>17</w:t>
            </w:r>
          </w:p>
        </w:tc>
        <w:tc>
          <w:tcPr>
            <w:tcW w:w="5528" w:type="dxa"/>
            <w:tcBorders>
              <w:top w:val="single" w:sz="4" w:space="0" w:color="auto"/>
              <w:left w:val="single" w:sz="4" w:space="0" w:color="auto"/>
              <w:bottom w:val="single" w:sz="4" w:space="0" w:color="auto"/>
              <w:right w:val="single" w:sz="4" w:space="0" w:color="auto"/>
            </w:tcBorders>
            <w:hideMark/>
          </w:tcPr>
          <w:p w:rsidR="004F6D69" w:rsidRDefault="004F6D69">
            <w:pPr>
              <w:pStyle w:val="Tabletext"/>
              <w:rPr>
                <w:rFonts w:asciiTheme="majorBidi" w:hAnsiTheme="majorBidi" w:cstheme="majorBidi"/>
              </w:rPr>
            </w:pPr>
            <w:r>
              <w:rPr>
                <w:rFonts w:asciiTheme="majorBidi" w:hAnsiTheme="majorBidi" w:cstheme="majorBidi"/>
              </w:rPr>
              <w:t>FSS protection criteria satisfied for Satellites B &amp; F (margin ranges 2 to 7 dB).</w:t>
            </w:r>
            <w:r>
              <w:rPr>
                <w:rFonts w:asciiTheme="majorBidi" w:hAnsiTheme="majorBidi" w:cstheme="majorBidi"/>
              </w:rPr>
              <w:br/>
              <w:t xml:space="preserve">FSS protection criteria exceeded for other Satellites A,D (exceeding ranges 7 to 8 dB) &amp; G (exceeding ranges 4 to 6 dB) </w:t>
            </w:r>
          </w:p>
        </w:tc>
      </w:tr>
    </w:tbl>
    <w:p w:rsidR="004F6D69" w:rsidRDefault="004F6D69" w:rsidP="004F6D69">
      <w:pPr>
        <w:pStyle w:val="Tablefin"/>
        <w:rPr>
          <w:rFonts w:asciiTheme="majorBidi" w:hAnsiTheme="majorBidi" w:cstheme="majorBidi"/>
        </w:rPr>
      </w:pPr>
    </w:p>
    <w:p w:rsidR="004F6D69" w:rsidRPr="00125F55" w:rsidRDefault="007A4A31" w:rsidP="00125F55">
      <w:pPr>
        <w:pStyle w:val="Heading4"/>
        <w:rPr>
          <w:lang w:val="en-US"/>
        </w:rPr>
      </w:pPr>
      <w:r w:rsidRPr="008E70AA">
        <w:rPr>
          <w:lang w:val="en-US"/>
        </w:rPr>
        <w:t>5.7.</w:t>
      </w:r>
      <w:r w:rsidR="00686B3C">
        <w:rPr>
          <w:lang w:val="en-US"/>
        </w:rPr>
        <w:t>1.</w:t>
      </w:r>
      <w:r>
        <w:rPr>
          <w:lang w:val="en-US"/>
        </w:rPr>
        <w:t>2.5</w:t>
      </w:r>
      <w:r w:rsidRPr="008E70AA">
        <w:rPr>
          <w:lang w:val="en-US"/>
        </w:rPr>
        <w:tab/>
      </w:r>
      <w:r w:rsidR="004F6D69" w:rsidRPr="00125F55">
        <w:rPr>
          <w:lang w:val="en-US"/>
        </w:rPr>
        <w:t>Step 3 – Taking into account Wi-Fi Airborne Measurement Campaigns in 2.4 GHz and 5 GHz</w:t>
      </w:r>
    </w:p>
    <w:p w:rsidR="004F6D69" w:rsidRDefault="004F6D69" w:rsidP="004F6D69">
      <w:pPr>
        <w:rPr>
          <w:rFonts w:asciiTheme="majorBidi" w:hAnsiTheme="majorBidi" w:cstheme="majorBidi"/>
        </w:rPr>
      </w:pPr>
      <w:r>
        <w:rPr>
          <w:rFonts w:asciiTheme="majorBidi" w:eastAsia="Arial" w:hAnsiTheme="majorBidi" w:cstheme="majorBidi"/>
        </w:rPr>
        <w:t>The different factors used in step 2 are subject to some uncertainties because of the difficulties involved when deriving values for these factors and in particular when making predictions for future. D</w:t>
      </w:r>
      <w:r>
        <w:rPr>
          <w:rFonts w:asciiTheme="majorBidi" w:hAnsiTheme="majorBidi" w:cstheme="majorBidi"/>
        </w:rPr>
        <w:t xml:space="preserve">ue to the lack of evidence being available, there has been a lot of debate on how aggregate interference from a fully mature rollout of WAS/RLAN would look in the future within the 5GHz band to satellite and airborne platforms. </w:t>
      </w:r>
      <w:r>
        <w:rPr>
          <w:rFonts w:asciiTheme="majorBidi" w:eastAsia="Arial" w:hAnsiTheme="majorBidi" w:cstheme="majorBidi"/>
        </w:rPr>
        <w:t>Therefore, it was agreed in CEPT to perform a sensitivity analyses, taking into account ranges of values for some of these factors.</w:t>
      </w:r>
      <w:r>
        <w:rPr>
          <w:rFonts w:asciiTheme="majorBidi" w:hAnsiTheme="majorBidi" w:cstheme="majorBidi"/>
        </w:rPr>
        <w:t xml:space="preserve"> </w:t>
      </w:r>
    </w:p>
    <w:p w:rsidR="004F6D69" w:rsidRDefault="004F6D69" w:rsidP="004F6D69">
      <w:pPr>
        <w:rPr>
          <w:rFonts w:asciiTheme="majorBidi" w:hAnsiTheme="majorBidi" w:cstheme="majorBidi"/>
        </w:rPr>
      </w:pPr>
      <w:r>
        <w:rPr>
          <w:rFonts w:asciiTheme="majorBidi" w:hAnsiTheme="majorBidi" w:cstheme="majorBidi"/>
        </w:rPr>
        <w:t xml:space="preserve">Unfortunately, the introduction of a large range of assumptions into the theoretical models used in steps 1 and 2 has led to a very large range of results that we see in the 27 cases summarized in table 3 above. This is due largely to the number of variables that has been introduced into the models to be studied, this makes it is difficult to come to any conclusions as the large range of assumptions means predicting an acceptable range of results to make conclusions from is very difficult. </w:t>
      </w:r>
    </w:p>
    <w:p w:rsidR="004F6D69" w:rsidRDefault="004F6D69" w:rsidP="004F6D69">
      <w:pPr>
        <w:rPr>
          <w:rFonts w:asciiTheme="majorBidi" w:hAnsiTheme="majorBidi" w:cstheme="majorBidi"/>
        </w:rPr>
      </w:pPr>
      <w:r>
        <w:rPr>
          <w:rFonts w:asciiTheme="majorBidi" w:hAnsiTheme="majorBidi" w:cstheme="majorBidi"/>
          <w:lang w:eastAsia="zh-CN"/>
        </w:rPr>
        <w:t xml:space="preserve">The draft working document towards a PDN Report contained in Annex 25 of the last WP 5A chairman’s report introduces new airborne measurement methods and a proposed methodology for comparing RLAN measurement results in both the 2.4 GHz and 5 GHz bands with the theoretical RLAN aggregate interference modelling used in steps 1 and 2 of the ECC Report defined over a defined geographical area. </w:t>
      </w:r>
    </w:p>
    <w:p w:rsidR="004F6D69" w:rsidRDefault="004F6D69" w:rsidP="004F6D69">
      <w:pPr>
        <w:rPr>
          <w:rFonts w:asciiTheme="majorBidi" w:hAnsiTheme="majorBidi" w:cstheme="majorBidi"/>
        </w:rPr>
      </w:pPr>
      <w:r>
        <w:rPr>
          <w:rFonts w:asciiTheme="majorBidi" w:hAnsiTheme="majorBidi" w:cstheme="majorBidi"/>
        </w:rPr>
        <w:t xml:space="preserve">When taking into account the UK measurements and our analysis of the airborne measurement campaign results contained in Annex 1 and 2 of </w:t>
      </w:r>
      <w:r>
        <w:rPr>
          <w:rFonts w:asciiTheme="majorBidi" w:hAnsiTheme="majorBidi" w:cstheme="majorBidi"/>
          <w:lang w:eastAsia="zh-CN"/>
        </w:rPr>
        <w:t xml:space="preserve">the draft working document towards a PDN Report contained in Annex 25 of the last WP 5A </w:t>
      </w:r>
      <w:r w:rsidR="00197954">
        <w:rPr>
          <w:rFonts w:asciiTheme="majorBidi" w:hAnsiTheme="majorBidi" w:cstheme="majorBidi"/>
          <w:lang w:eastAsia="zh-CN"/>
        </w:rPr>
        <w:t>Chairman’s Report</w:t>
      </w:r>
      <w:r w:rsidR="00197954">
        <w:rPr>
          <w:rFonts w:asciiTheme="majorBidi" w:hAnsiTheme="majorBidi" w:cstheme="majorBidi"/>
        </w:rPr>
        <w:t xml:space="preserve"> </w:t>
      </w:r>
      <w:r>
        <w:rPr>
          <w:rFonts w:asciiTheme="majorBidi" w:hAnsiTheme="majorBidi" w:cstheme="majorBidi"/>
        </w:rPr>
        <w:t xml:space="preserve">we came to some initial conclusions that the measured figures were somewhere between the "optimistic" scenario (case 1) and "medium" scenario (case 14) that are summarised above in </w:t>
      </w:r>
      <w:r w:rsidR="00197954">
        <w:rPr>
          <w:rFonts w:asciiTheme="majorBidi" w:hAnsiTheme="majorBidi" w:cstheme="majorBidi"/>
        </w:rPr>
        <w:t xml:space="preserve">Table </w:t>
      </w:r>
      <w:r>
        <w:rPr>
          <w:rFonts w:asciiTheme="majorBidi" w:hAnsiTheme="majorBidi" w:cstheme="majorBidi"/>
        </w:rPr>
        <w:t xml:space="preserve">3. </w:t>
      </w:r>
    </w:p>
    <w:p w:rsidR="004F6D69" w:rsidRDefault="004F6D69" w:rsidP="004F6D69">
      <w:pPr>
        <w:rPr>
          <w:rFonts w:asciiTheme="majorBidi" w:hAnsiTheme="majorBidi" w:cstheme="majorBidi"/>
          <w:highlight w:val="yellow"/>
        </w:rPr>
      </w:pPr>
      <w:r>
        <w:rPr>
          <w:rFonts w:asciiTheme="majorBidi" w:hAnsiTheme="majorBidi" w:cstheme="majorBidi"/>
        </w:rPr>
        <w:t xml:space="preserve">If we assume the measurement results presented in Annex 1 and 2 of </w:t>
      </w:r>
      <w:r>
        <w:rPr>
          <w:rFonts w:asciiTheme="majorBidi" w:hAnsiTheme="majorBidi" w:cstheme="majorBidi"/>
          <w:lang w:eastAsia="zh-CN"/>
        </w:rPr>
        <w:t xml:space="preserve">The draft working document towards a PDN Report contained in Annex 25 of the last WP 5A </w:t>
      </w:r>
      <w:r w:rsidR="00197954">
        <w:rPr>
          <w:rFonts w:asciiTheme="majorBidi" w:hAnsiTheme="majorBidi" w:cstheme="majorBidi"/>
          <w:lang w:eastAsia="zh-CN"/>
        </w:rPr>
        <w:t>Chairman’s Report</w:t>
      </w:r>
      <w:r w:rsidR="00197954">
        <w:rPr>
          <w:rFonts w:asciiTheme="majorBidi" w:hAnsiTheme="majorBidi" w:cstheme="majorBidi"/>
        </w:rPr>
        <w:t xml:space="preserve"> </w:t>
      </w:r>
      <w:r>
        <w:rPr>
          <w:rFonts w:asciiTheme="majorBidi" w:hAnsiTheme="majorBidi" w:cstheme="majorBidi"/>
        </w:rPr>
        <w:t>give a fair reflection of the situation which may appear in a mature 5 GHz market in the future then we can assume even if we take account and reduce the range of results we use for basing our conclusions on then from table 3 above to that for Case 1  =  up to 12 dB below the threshold and the results for Case 14  = up to 8 dB exceeding the margin we would still be leaving an acceptable amount of conservatism in our overall analysis..</w:t>
      </w:r>
      <w:r>
        <w:rPr>
          <w:rFonts w:asciiTheme="majorBidi" w:hAnsiTheme="majorBidi" w:cstheme="majorBidi"/>
          <w:highlight w:val="yellow"/>
        </w:rPr>
        <w:t xml:space="preserve"> </w:t>
      </w:r>
    </w:p>
    <w:p w:rsidR="004F6D69" w:rsidRDefault="004F6D69" w:rsidP="00197954">
      <w:pPr>
        <w:rPr>
          <w:rFonts w:asciiTheme="majorBidi" w:hAnsiTheme="majorBidi" w:cstheme="majorBidi"/>
          <w:highlight w:val="yellow"/>
        </w:rPr>
      </w:pPr>
      <w:r>
        <w:rPr>
          <w:rFonts w:asciiTheme="majorBidi" w:hAnsiTheme="majorBidi" w:cstheme="majorBidi"/>
        </w:rPr>
        <w:t>Over all when looking at the studies the UK believe that sharing may be possible between RLAN and FSS in the 5</w:t>
      </w:r>
      <w:r w:rsidR="00197954">
        <w:rPr>
          <w:rFonts w:asciiTheme="majorBidi" w:hAnsiTheme="majorBidi" w:cstheme="majorBidi"/>
        </w:rPr>
        <w:t xml:space="preserve"> </w:t>
      </w:r>
      <w:r>
        <w:rPr>
          <w:rFonts w:asciiTheme="majorBidi" w:hAnsiTheme="majorBidi" w:cstheme="majorBidi"/>
        </w:rPr>
        <w:t>725</w:t>
      </w:r>
      <w:r w:rsidR="00197954">
        <w:rPr>
          <w:rFonts w:asciiTheme="majorBidi" w:hAnsiTheme="majorBidi" w:cstheme="majorBidi"/>
        </w:rPr>
        <w:t>-</w:t>
      </w:r>
      <w:r>
        <w:rPr>
          <w:rFonts w:asciiTheme="majorBidi" w:hAnsiTheme="majorBidi" w:cstheme="majorBidi"/>
        </w:rPr>
        <w:t xml:space="preserve">550 MHz band especially if further mitigation techniques are investigated further in order to reduce the negative margins shown in the results for case 14 in </w:t>
      </w:r>
      <w:r w:rsidR="00197954">
        <w:rPr>
          <w:rFonts w:asciiTheme="majorBidi" w:hAnsiTheme="majorBidi" w:cstheme="majorBidi"/>
        </w:rPr>
        <w:t xml:space="preserve">Table </w:t>
      </w:r>
      <w:r>
        <w:rPr>
          <w:rFonts w:asciiTheme="majorBidi" w:hAnsiTheme="majorBidi" w:cstheme="majorBidi"/>
        </w:rPr>
        <w:t>3. We believe if we take into account all of these factors with some further analysis that we can prove sharing is feasible even when using what we consider to be conservative assumptions in the analysis.</w:t>
      </w:r>
    </w:p>
    <w:p w:rsidR="004F6D69" w:rsidRDefault="004F6D69" w:rsidP="004F6D69">
      <w:pPr>
        <w:rPr>
          <w:rFonts w:asciiTheme="majorBidi" w:eastAsia="Arial" w:hAnsiTheme="majorBidi" w:cstheme="majorBidi"/>
        </w:rPr>
      </w:pPr>
      <w:r>
        <w:rPr>
          <w:rFonts w:asciiTheme="majorBidi" w:eastAsia="Arial" w:hAnsiTheme="majorBidi" w:cstheme="majorBidi"/>
        </w:rPr>
        <w:t>Additional considerations we think that should be investigated further to try to make the studies looking at the potential for RLAN–FSS sharing in this band are in the areas, such as:</w:t>
      </w:r>
    </w:p>
    <w:p w:rsidR="004F6D69" w:rsidRDefault="004F6D69" w:rsidP="004F6D69">
      <w:pPr>
        <w:pStyle w:val="enumlev1"/>
        <w:rPr>
          <w:rFonts w:asciiTheme="majorBidi" w:hAnsiTheme="majorBidi" w:cstheme="majorBidi"/>
        </w:rPr>
      </w:pPr>
      <w:r>
        <w:rPr>
          <w:rFonts w:asciiTheme="majorBidi" w:hAnsiTheme="majorBidi" w:cstheme="majorBidi"/>
        </w:rPr>
        <w:t>–</w:t>
      </w:r>
      <w:r>
        <w:rPr>
          <w:rFonts w:asciiTheme="majorBidi" w:hAnsiTheme="majorBidi" w:cstheme="majorBidi"/>
        </w:rPr>
        <w:tab/>
        <w:t>Studies looking at lower values of outdoor usage (i.e</w:t>
      </w:r>
      <w:r w:rsidR="00F100D8">
        <w:rPr>
          <w:rFonts w:asciiTheme="majorBidi" w:hAnsiTheme="majorBidi" w:cstheme="majorBidi"/>
        </w:rPr>
        <w:t>. 1%, 2%);</w:t>
      </w:r>
    </w:p>
    <w:p w:rsidR="004F6D69" w:rsidRDefault="004F6D69" w:rsidP="004F6D69">
      <w:pPr>
        <w:pStyle w:val="enumlev1"/>
        <w:rPr>
          <w:rFonts w:asciiTheme="majorBidi" w:hAnsiTheme="majorBidi" w:cstheme="majorBidi"/>
        </w:rPr>
      </w:pPr>
      <w:r>
        <w:rPr>
          <w:rFonts w:asciiTheme="majorBidi" w:hAnsiTheme="majorBidi" w:cstheme="majorBidi"/>
        </w:rPr>
        <w:t>–</w:t>
      </w:r>
      <w:r>
        <w:rPr>
          <w:rFonts w:asciiTheme="majorBidi" w:hAnsiTheme="majorBidi" w:cstheme="majorBidi"/>
        </w:rPr>
        <w:tab/>
        <w:t>Studies supporting Stage 8 of FSS Step 2 (see section 8.1.3.4);</w:t>
      </w:r>
    </w:p>
    <w:p w:rsidR="004F6D69" w:rsidRDefault="004F6D69" w:rsidP="004F6D69">
      <w:pPr>
        <w:pStyle w:val="enumlev1"/>
        <w:rPr>
          <w:rFonts w:asciiTheme="majorBidi" w:hAnsiTheme="majorBidi" w:cstheme="majorBidi"/>
        </w:rPr>
      </w:pPr>
      <w:r>
        <w:rPr>
          <w:rFonts w:asciiTheme="majorBidi" w:hAnsiTheme="majorBidi" w:cstheme="majorBidi"/>
        </w:rPr>
        <w:t>–</w:t>
      </w:r>
      <w:r>
        <w:rPr>
          <w:rFonts w:asciiTheme="majorBidi" w:hAnsiTheme="majorBidi" w:cstheme="majorBidi"/>
        </w:rPr>
        <w:tab/>
        <w:t>5 GHz Spectrum Factor (Stage 5 of FSS Step 2);</w:t>
      </w:r>
    </w:p>
    <w:p w:rsidR="004F6D69" w:rsidRDefault="004F6D69" w:rsidP="004F6D69">
      <w:pPr>
        <w:pStyle w:val="enumlev1"/>
        <w:rPr>
          <w:rFonts w:asciiTheme="majorBidi" w:hAnsiTheme="majorBidi" w:cstheme="majorBidi"/>
        </w:rPr>
      </w:pPr>
      <w:r>
        <w:rPr>
          <w:rFonts w:asciiTheme="majorBidi" w:hAnsiTheme="majorBidi" w:cstheme="majorBidi"/>
        </w:rPr>
        <w:t>–</w:t>
      </w:r>
      <w:r>
        <w:rPr>
          <w:rFonts w:asciiTheme="majorBidi" w:hAnsiTheme="majorBidi" w:cstheme="majorBidi"/>
        </w:rPr>
        <w:tab/>
        <w:t>Control / monitoring on the long term aggregate effect of RLAN interference into FSS as RLAN deployment increases and investigation of what can be done in a scenario where the interference threshold is reached;</w:t>
      </w:r>
    </w:p>
    <w:p w:rsidR="004F6D69" w:rsidRDefault="004F6D69" w:rsidP="004F6D69">
      <w:pPr>
        <w:pStyle w:val="enumlev1"/>
        <w:rPr>
          <w:rFonts w:asciiTheme="majorBidi" w:hAnsiTheme="majorBidi" w:cstheme="majorBidi"/>
        </w:rPr>
      </w:pPr>
      <w:r>
        <w:rPr>
          <w:rFonts w:asciiTheme="majorBidi" w:hAnsiTheme="majorBidi" w:cstheme="majorBidi"/>
        </w:rPr>
        <w:t>–</w:t>
      </w:r>
      <w:r>
        <w:rPr>
          <w:rFonts w:asciiTheme="majorBidi" w:hAnsiTheme="majorBidi" w:cstheme="majorBidi"/>
        </w:rPr>
        <w:tab/>
        <w:t xml:space="preserve">Potential mitigation techniques have to be considered and assessment of their impact on the potential for sharing between RLAN and FSS is required. Their feasibility and practicality of being implemented in RLANs and their potential operational effects could be further studied. Example </w:t>
      </w:r>
      <w:r>
        <w:rPr>
          <w:rFonts w:asciiTheme="majorBidi" w:eastAsia="Arial" w:hAnsiTheme="majorBidi" w:cstheme="majorBidi"/>
          <w:color w:val="000000"/>
        </w:rPr>
        <w:t>potential mitigation techniques that could be addressed are:</w:t>
      </w:r>
    </w:p>
    <w:p w:rsidR="004F6D69" w:rsidRDefault="004F6D69" w:rsidP="004F6D69">
      <w:pPr>
        <w:pStyle w:val="enumlev1"/>
        <w:rPr>
          <w:rFonts w:asciiTheme="majorBidi" w:hAnsiTheme="majorBidi" w:cstheme="majorBidi"/>
        </w:rPr>
      </w:pPr>
      <w:r>
        <w:rPr>
          <w:rFonts w:asciiTheme="majorBidi" w:eastAsia="Arial" w:hAnsiTheme="majorBidi" w:cstheme="majorBidi"/>
          <w:color w:val="000000"/>
        </w:rPr>
        <w:t>–</w:t>
      </w:r>
      <w:r>
        <w:rPr>
          <w:rFonts w:asciiTheme="majorBidi" w:eastAsia="Arial" w:hAnsiTheme="majorBidi" w:cstheme="majorBidi"/>
          <w:color w:val="000000"/>
        </w:rPr>
        <w:tab/>
        <w:t>RLAN Access Points deployed only indoor (i.e. no fixed outdoor).</w:t>
      </w:r>
    </w:p>
    <w:p w:rsidR="004F6D69" w:rsidRDefault="004F6D69" w:rsidP="004F6D69">
      <w:pPr>
        <w:pStyle w:val="enumlev1"/>
        <w:rPr>
          <w:rFonts w:asciiTheme="majorBidi" w:hAnsiTheme="majorBidi" w:cstheme="majorBidi"/>
        </w:rPr>
      </w:pPr>
      <w:r>
        <w:rPr>
          <w:rFonts w:asciiTheme="majorBidi" w:eastAsia="Arial" w:hAnsiTheme="majorBidi" w:cstheme="majorBidi"/>
          <w:color w:val="000000"/>
          <w:spacing w:val="-1"/>
        </w:rPr>
        <w:t>–</w:t>
      </w:r>
      <w:r>
        <w:rPr>
          <w:rFonts w:asciiTheme="majorBidi" w:eastAsia="Arial" w:hAnsiTheme="majorBidi" w:cstheme="majorBidi"/>
          <w:color w:val="000000"/>
          <w:spacing w:val="-1"/>
        </w:rPr>
        <w:tab/>
        <w:t>Additional power limitations for RLAN.</w:t>
      </w:r>
    </w:p>
    <w:p w:rsidR="004F6D69" w:rsidRDefault="004F6D69" w:rsidP="004F6D69">
      <w:pPr>
        <w:pStyle w:val="enumlev1"/>
        <w:rPr>
          <w:rFonts w:asciiTheme="majorBidi" w:hAnsiTheme="majorBidi" w:cstheme="majorBidi"/>
        </w:rPr>
      </w:pPr>
      <w:r>
        <w:rPr>
          <w:rFonts w:asciiTheme="majorBidi" w:eastAsia="Arial" w:hAnsiTheme="majorBidi" w:cstheme="majorBidi"/>
          <w:color w:val="000000"/>
          <w:spacing w:val="-1"/>
        </w:rPr>
        <w:t>–</w:t>
      </w:r>
      <w:r>
        <w:rPr>
          <w:rFonts w:asciiTheme="majorBidi" w:eastAsia="Arial" w:hAnsiTheme="majorBidi" w:cstheme="majorBidi"/>
          <w:color w:val="000000"/>
          <w:spacing w:val="-1"/>
        </w:rPr>
        <w:tab/>
        <w:t>Separate rules for fixed outdoor and mobile RLAN use.</w:t>
      </w:r>
    </w:p>
    <w:p w:rsidR="004F6D69" w:rsidRDefault="004F6D69" w:rsidP="004F6D69">
      <w:pPr>
        <w:pStyle w:val="enumlev1"/>
        <w:rPr>
          <w:rFonts w:asciiTheme="majorBidi" w:hAnsiTheme="majorBidi" w:cstheme="majorBidi"/>
        </w:rPr>
      </w:pPr>
      <w:r>
        <w:rPr>
          <w:rFonts w:asciiTheme="majorBidi" w:eastAsia="Arial" w:hAnsiTheme="majorBidi" w:cstheme="majorBidi"/>
          <w:color w:val="000000"/>
          <w:spacing w:val="-1"/>
        </w:rPr>
        <w:t>–</w:t>
      </w:r>
      <w:r>
        <w:rPr>
          <w:rFonts w:asciiTheme="majorBidi" w:eastAsia="Arial" w:hAnsiTheme="majorBidi" w:cstheme="majorBidi"/>
          <w:color w:val="000000"/>
          <w:spacing w:val="-1"/>
        </w:rPr>
        <w:tab/>
        <w:t>More evidence gathered around the numbers used in step 2.</w:t>
      </w:r>
    </w:p>
    <w:p w:rsidR="004F6D69" w:rsidRDefault="004F6D69" w:rsidP="004F6D69">
      <w:pPr>
        <w:pStyle w:val="enumlev1"/>
        <w:rPr>
          <w:rFonts w:asciiTheme="majorBidi" w:hAnsiTheme="majorBidi" w:cstheme="majorBidi"/>
        </w:rPr>
      </w:pPr>
      <w:r>
        <w:rPr>
          <w:rFonts w:asciiTheme="majorBidi" w:eastAsia="Arial" w:hAnsiTheme="majorBidi" w:cstheme="majorBidi"/>
          <w:color w:val="000000"/>
          <w:spacing w:val="-1"/>
        </w:rPr>
        <w:t>–</w:t>
      </w:r>
      <w:r>
        <w:rPr>
          <w:rFonts w:asciiTheme="majorBidi" w:eastAsia="Arial" w:hAnsiTheme="majorBidi" w:cstheme="majorBidi"/>
          <w:color w:val="000000"/>
          <w:spacing w:val="-1"/>
        </w:rPr>
        <w:tab/>
        <w:t>More measurement campaigns.</w:t>
      </w:r>
    </w:p>
    <w:p w:rsidR="004F6D69" w:rsidRPr="00125F55" w:rsidRDefault="007A4A31" w:rsidP="00125F55">
      <w:pPr>
        <w:pStyle w:val="Heading4"/>
        <w:rPr>
          <w:lang w:val="en-US"/>
        </w:rPr>
      </w:pPr>
      <w:r w:rsidRPr="008E70AA">
        <w:rPr>
          <w:lang w:val="en-US"/>
        </w:rPr>
        <w:t>5.7.</w:t>
      </w:r>
      <w:r w:rsidR="00686B3C">
        <w:rPr>
          <w:lang w:val="en-US"/>
        </w:rPr>
        <w:t>1.</w:t>
      </w:r>
      <w:r>
        <w:rPr>
          <w:lang w:val="en-US"/>
        </w:rPr>
        <w:t>2.6</w:t>
      </w:r>
      <w:r w:rsidRPr="008E70AA">
        <w:rPr>
          <w:lang w:val="en-US"/>
        </w:rPr>
        <w:tab/>
      </w:r>
      <w:r w:rsidR="004F6D69" w:rsidRPr="00125F55">
        <w:rPr>
          <w:lang w:val="en-US"/>
        </w:rPr>
        <w:t xml:space="preserve">Some thoughts on the possible introduction of LTE LAA or LTE-U into the bands </w:t>
      </w:r>
    </w:p>
    <w:p w:rsidR="004F6D69" w:rsidRDefault="004F6D69" w:rsidP="004F6D69">
      <w:pPr>
        <w:rPr>
          <w:rFonts w:asciiTheme="majorBidi" w:hAnsiTheme="majorBidi" w:cstheme="majorBidi"/>
        </w:rPr>
      </w:pPr>
      <w:r>
        <w:rPr>
          <w:rFonts w:asciiTheme="majorBidi" w:hAnsiTheme="majorBidi" w:cstheme="majorBidi"/>
        </w:rPr>
        <w:t>LAA-LTE is expected to be deployed in the existing 5</w:t>
      </w:r>
      <w:r w:rsidR="00197954">
        <w:rPr>
          <w:rFonts w:asciiTheme="majorBidi" w:hAnsiTheme="majorBidi" w:cstheme="majorBidi"/>
        </w:rPr>
        <w:t xml:space="preserve"> </w:t>
      </w:r>
      <w:r>
        <w:rPr>
          <w:rFonts w:asciiTheme="majorBidi" w:hAnsiTheme="majorBidi" w:cstheme="majorBidi"/>
        </w:rPr>
        <w:t>GHz bands by operators, mainly in hotspots and enterprise env</w:t>
      </w:r>
      <w:r w:rsidR="00686B3C">
        <w:rPr>
          <w:rFonts w:asciiTheme="majorBidi" w:hAnsiTheme="majorBidi" w:cstheme="majorBidi"/>
        </w:rPr>
        <w:t>ironments. Therefore, in Annex 1 Appendix 2</w:t>
      </w:r>
      <w:r>
        <w:rPr>
          <w:rFonts w:asciiTheme="majorBidi" w:hAnsiTheme="majorBidi" w:cstheme="majorBidi"/>
        </w:rPr>
        <w:t xml:space="preserve"> of this document we have added an analysis using the same methodology used in ECC Report 244 to estimate what the additional deployments of LAA-LTE on top of the existing RLAN deployments would make the results of the sharing studies with FSS look like. From the additional studies that have been made in CEPT for LAA-LTE, when compared to ECC </w:t>
      </w:r>
      <w:r w:rsidR="00197954">
        <w:rPr>
          <w:rFonts w:asciiTheme="majorBidi" w:hAnsiTheme="majorBidi" w:cstheme="majorBidi"/>
        </w:rPr>
        <w:t xml:space="preserve">Report </w:t>
      </w:r>
      <w:r>
        <w:rPr>
          <w:rFonts w:asciiTheme="majorBidi" w:hAnsiTheme="majorBidi" w:cstheme="majorBidi"/>
        </w:rPr>
        <w:t>244 the following conclusions became apparent:</w:t>
      </w:r>
    </w:p>
    <w:p w:rsidR="004F6D69" w:rsidRDefault="004F6D69" w:rsidP="004F6D69">
      <w:pPr>
        <w:pStyle w:val="enumlev1"/>
        <w:rPr>
          <w:rFonts w:asciiTheme="majorBidi" w:hAnsiTheme="majorBidi" w:cstheme="majorBidi"/>
        </w:rPr>
      </w:pPr>
      <w:r>
        <w:rPr>
          <w:rFonts w:asciiTheme="majorBidi" w:hAnsiTheme="majorBidi" w:cstheme="majorBidi"/>
        </w:rPr>
        <w:t>–</w:t>
      </w:r>
      <w:r>
        <w:rPr>
          <w:rFonts w:asciiTheme="majorBidi" w:hAnsiTheme="majorBidi" w:cstheme="majorBidi"/>
        </w:rPr>
        <w:tab/>
        <w:t xml:space="preserve">Compatibility of a mix LAA and </w:t>
      </w:r>
      <w:proofErr w:type="spellStart"/>
      <w:r>
        <w:rPr>
          <w:rFonts w:asciiTheme="majorBidi" w:hAnsiTheme="majorBidi" w:cstheme="majorBidi"/>
        </w:rPr>
        <w:t>WiFi</w:t>
      </w:r>
      <w:proofErr w:type="spellEnd"/>
      <w:r>
        <w:rPr>
          <w:rFonts w:asciiTheme="majorBidi" w:hAnsiTheme="majorBidi" w:cstheme="majorBidi"/>
        </w:rPr>
        <w:t xml:space="preserve"> market share with FSS. Results are roughly the same as for the case of </w:t>
      </w:r>
      <w:proofErr w:type="spellStart"/>
      <w:r>
        <w:rPr>
          <w:rFonts w:asciiTheme="majorBidi" w:hAnsiTheme="majorBidi" w:cstheme="majorBidi"/>
        </w:rPr>
        <w:t>WiFi</w:t>
      </w:r>
      <w:proofErr w:type="spellEnd"/>
      <w:r>
        <w:rPr>
          <w:rFonts w:asciiTheme="majorBidi" w:hAnsiTheme="majorBidi" w:cstheme="majorBidi"/>
        </w:rPr>
        <w:t xml:space="preserve"> only.</w:t>
      </w:r>
    </w:p>
    <w:p w:rsidR="004F6D69" w:rsidRDefault="004F6D69" w:rsidP="004F6D69">
      <w:pPr>
        <w:rPr>
          <w:rFonts w:asciiTheme="majorBidi" w:hAnsiTheme="majorBidi" w:cstheme="majorBidi"/>
        </w:rPr>
      </w:pPr>
      <w:r>
        <w:rPr>
          <w:rFonts w:asciiTheme="majorBidi" w:hAnsiTheme="majorBidi" w:cstheme="majorBidi"/>
        </w:rPr>
        <w:t>Therefore, we believe that we can assume that any impact of adding LAA-LTE use case in 5 GHz bands appears to have minimal effect on the overall results of compatibility and sharing as shown in ECC Report 244.</w:t>
      </w:r>
    </w:p>
    <w:p w:rsidR="004F6D69" w:rsidRDefault="004F6D69" w:rsidP="004F6D69">
      <w:pPr>
        <w:rPr>
          <w:rFonts w:asciiTheme="majorBidi" w:hAnsiTheme="majorBidi" w:cstheme="majorBidi"/>
        </w:rPr>
      </w:pPr>
      <w:r>
        <w:rPr>
          <w:rFonts w:asciiTheme="majorBidi" w:hAnsiTheme="majorBidi" w:cstheme="majorBidi"/>
        </w:rPr>
        <w:t xml:space="preserve">Any additional analysis being considered further for future overall RLAN vs FSS studies should also consider the effect any new mitigations is likely to effect the possible use of the RLAN extension bands by LAA-LTE technologies.  </w:t>
      </w:r>
    </w:p>
    <w:p w:rsidR="00591FDD" w:rsidRDefault="00591FDD">
      <w:pPr>
        <w:tabs>
          <w:tab w:val="clear" w:pos="1134"/>
          <w:tab w:val="clear" w:pos="1871"/>
          <w:tab w:val="clear" w:pos="2268"/>
        </w:tabs>
        <w:overflowPunct/>
        <w:autoSpaceDE/>
        <w:autoSpaceDN/>
        <w:adjustRightInd/>
        <w:spacing w:before="0"/>
        <w:textAlignment w:val="auto"/>
        <w:rPr>
          <w:b/>
          <w:lang w:val="en-US"/>
        </w:rPr>
      </w:pPr>
      <w:r>
        <w:rPr>
          <w:b/>
          <w:lang w:val="en-US"/>
        </w:rPr>
        <w:br w:type="page"/>
      </w:r>
    </w:p>
    <w:p w:rsidR="00686B3C" w:rsidRDefault="00686B3C" w:rsidP="00591FDD">
      <w:pPr>
        <w:rPr>
          <w:lang w:val="en-US"/>
        </w:rPr>
      </w:pPr>
      <w:r w:rsidRPr="008F33A5">
        <w:rPr>
          <w:b/>
          <w:lang w:val="en-US"/>
        </w:rPr>
        <w:t>5.7</w:t>
      </w:r>
      <w:r>
        <w:rPr>
          <w:b/>
          <w:lang w:val="en-US"/>
        </w:rPr>
        <w:t>.2</w:t>
      </w:r>
      <w:r w:rsidRPr="008F33A5">
        <w:rPr>
          <w:b/>
          <w:lang w:val="en-US"/>
        </w:rPr>
        <w:tab/>
        <w:t>S</w:t>
      </w:r>
      <w:r>
        <w:rPr>
          <w:b/>
          <w:lang w:val="en-US"/>
        </w:rPr>
        <w:t xml:space="preserve">haring and </w:t>
      </w:r>
      <w:r w:rsidR="00591FDD">
        <w:rPr>
          <w:b/>
          <w:lang w:val="en-US"/>
        </w:rPr>
        <w:t xml:space="preserve">compatibility </w:t>
      </w:r>
      <w:r>
        <w:rPr>
          <w:b/>
          <w:lang w:val="en-US"/>
        </w:rPr>
        <w:t>in 5</w:t>
      </w:r>
      <w:r w:rsidR="00591FDD">
        <w:rPr>
          <w:b/>
          <w:lang w:val="en-US"/>
        </w:rPr>
        <w:t xml:space="preserve"> </w:t>
      </w:r>
      <w:r>
        <w:rPr>
          <w:b/>
          <w:lang w:val="en-US"/>
        </w:rPr>
        <w:t>850</w:t>
      </w:r>
      <w:r w:rsidR="00591FDD">
        <w:rPr>
          <w:b/>
          <w:lang w:val="en-US"/>
        </w:rPr>
        <w:t>-</w:t>
      </w:r>
      <w:r w:rsidRPr="008F33A5">
        <w:rPr>
          <w:b/>
          <w:lang w:val="en-US"/>
        </w:rPr>
        <w:t>5</w:t>
      </w:r>
      <w:r w:rsidR="00591FDD">
        <w:rPr>
          <w:b/>
          <w:lang w:val="en-US"/>
        </w:rPr>
        <w:t xml:space="preserve"> </w:t>
      </w:r>
      <w:r>
        <w:rPr>
          <w:b/>
          <w:lang w:val="en-US"/>
        </w:rPr>
        <w:t>925</w:t>
      </w:r>
      <w:r w:rsidRPr="008F33A5">
        <w:rPr>
          <w:b/>
          <w:lang w:val="en-US"/>
        </w:rPr>
        <w:t xml:space="preserve"> MHz band</w:t>
      </w:r>
    </w:p>
    <w:p w:rsidR="00A95A02" w:rsidRPr="00125F55" w:rsidRDefault="00A95A02" w:rsidP="00A95A02">
      <w:pPr>
        <w:rPr>
          <w:lang w:eastAsia="zh-CN"/>
        </w:rPr>
      </w:pPr>
      <w:r w:rsidRPr="00125F55">
        <w:rPr>
          <w:lang w:eastAsia="zh-CN"/>
        </w:rPr>
        <w:t>[LUX]</w:t>
      </w:r>
    </w:p>
    <w:p w:rsidR="00A95A02" w:rsidRPr="00125F55" w:rsidRDefault="00A95A02" w:rsidP="00F100D8">
      <w:r w:rsidRPr="00125F55">
        <w:t xml:space="preserve">Numerous studies have been conducted by interested Administrations (for example, within CEPT SE 24) to estimate the levels of interference which FSS space receivers could absorb without generating a harmful level of interference into FSS space receivers. Extracts of such studies are provided in </w:t>
      </w:r>
      <w:r w:rsidR="004D1BF6" w:rsidRPr="00125F55">
        <w:t>Doc</w:t>
      </w:r>
      <w:r w:rsidR="004D1BF6">
        <w:t>.</w:t>
      </w:r>
      <w:r w:rsidR="004D1BF6" w:rsidRPr="00125F55">
        <w:t xml:space="preserve"> </w:t>
      </w:r>
      <w:hyperlink r:id="rId69" w:history="1">
        <w:r w:rsidRPr="004D1BF6">
          <w:rPr>
            <w:rStyle w:val="Hyperlink"/>
          </w:rPr>
          <w:t>5A/246</w:t>
        </w:r>
      </w:hyperlink>
      <w:r w:rsidRPr="00125F55">
        <w:t xml:space="preserve"> [UK] and included here as Study 2. The general conclusions reached indicate that sharing of WAS/RLAN and FSS space receivers would be very difficult and additional techniques should be developed to mitigate the risk of harmful interference created by the aggregate interfering signals originated by transmitting WAS/RLAN stations. Indeed, the agenda item 1.16 called for studies on suitable mitigation techniques (</w:t>
      </w:r>
      <w:r w:rsidRPr="004D1BF6">
        <w:rPr>
          <w:i/>
          <w:iCs/>
        </w:rPr>
        <w:t>resolves b</w:t>
      </w:r>
      <w:r w:rsidR="004D1BF6" w:rsidRPr="004D1BF6">
        <w:rPr>
          <w:i/>
          <w:iCs/>
        </w:rPr>
        <w:t>)</w:t>
      </w:r>
      <w:r w:rsidRPr="00125F55">
        <w:t xml:space="preserve">). At the lack of reliable mitigation techniques which could be implemented at affordable costs for WAS/RLAN networks, assumptions on the RLAN characteristics are based on Annex 24 of the WP 5A </w:t>
      </w:r>
      <w:r w:rsidR="00F100D8" w:rsidRPr="00125F55">
        <w:t>Chairman</w:t>
      </w:r>
      <w:r w:rsidR="004D1BF6" w:rsidRPr="00125F55">
        <w:t>´</w:t>
      </w:r>
      <w:r w:rsidR="00F100D8" w:rsidRPr="00125F55">
        <w:t>s</w:t>
      </w:r>
      <w:r w:rsidR="004D1BF6" w:rsidRPr="00125F55">
        <w:t xml:space="preserve"> Report </w:t>
      </w:r>
      <w:r w:rsidR="00F100D8">
        <w:t>from May </w:t>
      </w:r>
      <w:r w:rsidRPr="00125F55">
        <w:t>2016 meeting.</w:t>
      </w:r>
    </w:p>
    <w:p w:rsidR="00A95A02" w:rsidRPr="00125F55" w:rsidRDefault="00A95A02" w:rsidP="00A95A02">
      <w:pPr>
        <w:pStyle w:val="Heading4"/>
        <w:rPr>
          <w:b w:val="0"/>
          <w:lang w:val="en-US"/>
        </w:rPr>
      </w:pPr>
      <w:r w:rsidRPr="00125F55">
        <w:rPr>
          <w:lang w:val="en-US"/>
        </w:rPr>
        <w:t>5.7.2.1</w:t>
      </w:r>
      <w:r w:rsidRPr="00125F55">
        <w:rPr>
          <w:lang w:val="en-US"/>
        </w:rPr>
        <w:tab/>
        <w:t>Estimation of interference from WAS/RLAN through empirical methods</w:t>
      </w:r>
    </w:p>
    <w:p w:rsidR="00A95A02" w:rsidRPr="00125F55" w:rsidRDefault="00A95A02" w:rsidP="00A95A02">
      <w:pPr>
        <w:rPr>
          <w:rFonts w:eastAsia="SimSun"/>
        </w:rPr>
      </w:pPr>
      <w:r w:rsidRPr="00125F55">
        <w:rPr>
          <w:rFonts w:eastAsia="SimSun"/>
        </w:rPr>
        <w:t xml:space="preserve">As a potential way forward to estimate the interference from WAS/RLAN, an innovative contribution was made available to WP 5A (Doc. </w:t>
      </w:r>
      <w:hyperlink r:id="rId70" w:history="1">
        <w:r w:rsidRPr="00F100D8">
          <w:rPr>
            <w:rStyle w:val="Hyperlink"/>
            <w:rFonts w:eastAsia="SimSun"/>
          </w:rPr>
          <w:t>5A/91</w:t>
        </w:r>
      </w:hyperlink>
      <w:r w:rsidRPr="00125F55">
        <w:rPr>
          <w:rFonts w:eastAsia="SimSun"/>
        </w:rPr>
        <w:t>) suggesting the estimation of interference through an empirical method consisting on airborne measurements. A separate report on measurements on interference created by RLAN using airborne is under elaboration.</w:t>
      </w:r>
    </w:p>
    <w:p w:rsidR="00A95A02" w:rsidRPr="00125F55" w:rsidRDefault="00A95A02" w:rsidP="00A95A02">
      <w:pPr>
        <w:rPr>
          <w:rFonts w:eastAsia="Calibri"/>
          <w:color w:val="1A1A1A"/>
          <w:szCs w:val="24"/>
        </w:rPr>
      </w:pPr>
      <w:r w:rsidRPr="00125F55">
        <w:rPr>
          <w:rFonts w:eastAsia="Calibri"/>
          <w:color w:val="1A1A1A"/>
          <w:szCs w:val="24"/>
        </w:rPr>
        <w:t>A detailed analysis on the set of airborne measurements has been made. In general these airborne measurements are potentially interesting to:</w:t>
      </w:r>
    </w:p>
    <w:p w:rsidR="00A95A02" w:rsidRPr="00125F55" w:rsidRDefault="00A95A02" w:rsidP="00F100D8">
      <w:pPr>
        <w:widowControl w:val="0"/>
        <w:numPr>
          <w:ilvl w:val="0"/>
          <w:numId w:val="14"/>
        </w:numPr>
        <w:tabs>
          <w:tab w:val="clear" w:pos="1134"/>
          <w:tab w:val="clear" w:pos="1871"/>
          <w:tab w:val="clear" w:pos="2268"/>
        </w:tabs>
        <w:overflowPunct/>
        <w:autoSpaceDE/>
        <w:autoSpaceDN/>
        <w:adjustRightInd/>
        <w:ind w:left="851" w:hanging="851"/>
        <w:textAlignment w:val="auto"/>
        <w:rPr>
          <w:rFonts w:eastAsia="Calibri"/>
          <w:color w:val="1A1A1A"/>
          <w:szCs w:val="24"/>
          <w:lang w:val="en-US"/>
        </w:rPr>
      </w:pPr>
      <w:r w:rsidRPr="00125F55">
        <w:rPr>
          <w:rFonts w:eastAsia="Calibri"/>
          <w:color w:val="1A1A1A"/>
          <w:szCs w:val="24"/>
          <w:lang w:val="en-US"/>
        </w:rPr>
        <w:t>Achieve a better understanding of the study models before the actual RLAN deployment, with a view to determine the actual interference level observed and compare it with calculated results of studies;</w:t>
      </w:r>
    </w:p>
    <w:p w:rsidR="00A95A02" w:rsidRPr="00125F55" w:rsidRDefault="00A95A02" w:rsidP="00F100D8">
      <w:pPr>
        <w:widowControl w:val="0"/>
        <w:numPr>
          <w:ilvl w:val="0"/>
          <w:numId w:val="14"/>
        </w:numPr>
        <w:tabs>
          <w:tab w:val="clear" w:pos="1134"/>
          <w:tab w:val="clear" w:pos="1871"/>
          <w:tab w:val="clear" w:pos="2268"/>
        </w:tabs>
        <w:overflowPunct/>
        <w:autoSpaceDE/>
        <w:autoSpaceDN/>
        <w:adjustRightInd/>
        <w:ind w:left="851" w:hanging="851"/>
        <w:textAlignment w:val="auto"/>
        <w:rPr>
          <w:rFonts w:eastAsia="Calibri"/>
          <w:color w:val="1A1A1A"/>
          <w:szCs w:val="24"/>
        </w:rPr>
      </w:pPr>
      <w:r w:rsidRPr="00125F55">
        <w:rPr>
          <w:rFonts w:eastAsia="Calibri"/>
          <w:color w:val="1A1A1A"/>
          <w:szCs w:val="24"/>
          <w:lang w:val="en-US"/>
        </w:rPr>
        <w:t>To measure and control, including on the long term, the aggregate interference into FSS space stations when RLAN deployment is developing.</w:t>
      </w:r>
    </w:p>
    <w:p w:rsidR="00A95A02" w:rsidRPr="00125F55" w:rsidRDefault="00A95A02" w:rsidP="00A95A02">
      <w:pPr>
        <w:rPr>
          <w:rFonts w:eastAsia="Calibri"/>
          <w:lang w:val="en-US"/>
        </w:rPr>
      </w:pPr>
      <w:r w:rsidRPr="00125F55">
        <w:rPr>
          <w:rFonts w:eastAsia="Calibri"/>
        </w:rPr>
        <w:t>Preliminary conclusions on the airborne measurements do not allow at this stage characterisation of the</w:t>
      </w:r>
      <w:r w:rsidRPr="00125F55">
        <w:rPr>
          <w:rFonts w:eastAsia="Calibri"/>
          <w:lang w:val="en-US"/>
        </w:rPr>
        <w:t xml:space="preserve"> interference environment and do not allow quantitative conclusions to be drawn. Additional measurements campaigns from airplanes (including in other geographical areas) would be necessary before being able to draw any conclusions from such measurements.</w:t>
      </w:r>
    </w:p>
    <w:p w:rsidR="00A95A02" w:rsidRPr="00125F55" w:rsidRDefault="00A95A02" w:rsidP="00A95A02">
      <w:pPr>
        <w:rPr>
          <w:rFonts w:eastAsia="Calibri"/>
          <w:lang w:val="en-US"/>
        </w:rPr>
      </w:pPr>
      <w:r w:rsidRPr="00125F55">
        <w:rPr>
          <w:rFonts w:eastAsia="Calibri"/>
          <w:lang w:val="en-US"/>
        </w:rPr>
        <w:t>Furthermore, the following issues should be investigated and clarified on possible future airborne measurements:</w:t>
      </w:r>
    </w:p>
    <w:p w:rsidR="00A95A02" w:rsidRPr="00125F55" w:rsidRDefault="00A95A02" w:rsidP="00F100D8">
      <w:pPr>
        <w:widowControl w:val="0"/>
        <w:numPr>
          <w:ilvl w:val="0"/>
          <w:numId w:val="15"/>
        </w:numPr>
        <w:tabs>
          <w:tab w:val="clear" w:pos="1134"/>
          <w:tab w:val="clear" w:pos="1871"/>
          <w:tab w:val="clear" w:pos="2268"/>
        </w:tabs>
        <w:overflowPunct/>
        <w:autoSpaceDE/>
        <w:autoSpaceDN/>
        <w:adjustRightInd/>
        <w:spacing w:before="80"/>
        <w:ind w:left="851" w:hanging="851"/>
        <w:textAlignment w:val="auto"/>
        <w:rPr>
          <w:rFonts w:eastAsia="Calibri"/>
          <w:color w:val="1A1A1A"/>
          <w:szCs w:val="24"/>
          <w:lang w:val="en-US"/>
        </w:rPr>
      </w:pPr>
      <w:r w:rsidRPr="00125F55">
        <w:rPr>
          <w:rFonts w:eastAsia="Calibri"/>
          <w:color w:val="1A1A1A"/>
          <w:szCs w:val="24"/>
          <w:lang w:val="en-US"/>
        </w:rPr>
        <w:t xml:space="preserve">Measurements are made locally at low altitude (few </w:t>
      </w:r>
      <w:proofErr w:type="spellStart"/>
      <w:r w:rsidRPr="00125F55">
        <w:rPr>
          <w:rFonts w:eastAsia="Calibri"/>
          <w:color w:val="1A1A1A"/>
          <w:szCs w:val="24"/>
          <w:lang w:val="en-US"/>
        </w:rPr>
        <w:t>kms</w:t>
      </w:r>
      <w:proofErr w:type="spellEnd"/>
      <w:r w:rsidRPr="00125F55">
        <w:rPr>
          <w:rFonts w:eastAsia="Calibri"/>
          <w:color w:val="1A1A1A"/>
          <w:szCs w:val="24"/>
          <w:lang w:val="en-US"/>
        </w:rPr>
        <w:t>) whereas FSS space stations cover wide geographic areas and operate from the GSO orbit in space.</w:t>
      </w:r>
    </w:p>
    <w:p w:rsidR="00A95A02" w:rsidRPr="00125F55" w:rsidRDefault="00A95A02" w:rsidP="00F100D8">
      <w:pPr>
        <w:widowControl w:val="0"/>
        <w:numPr>
          <w:ilvl w:val="0"/>
          <w:numId w:val="15"/>
        </w:numPr>
        <w:tabs>
          <w:tab w:val="clear" w:pos="1134"/>
          <w:tab w:val="clear" w:pos="1871"/>
          <w:tab w:val="clear" w:pos="2268"/>
        </w:tabs>
        <w:overflowPunct/>
        <w:autoSpaceDE/>
        <w:autoSpaceDN/>
        <w:adjustRightInd/>
        <w:spacing w:before="80"/>
        <w:ind w:left="851" w:hanging="851"/>
        <w:textAlignment w:val="auto"/>
        <w:rPr>
          <w:rFonts w:eastAsia="Calibri"/>
          <w:color w:val="1A1A1A"/>
          <w:szCs w:val="24"/>
          <w:lang w:val="en-US"/>
        </w:rPr>
      </w:pPr>
      <w:r w:rsidRPr="00125F55">
        <w:rPr>
          <w:rFonts w:eastAsia="Calibri"/>
          <w:color w:val="1A1A1A"/>
          <w:szCs w:val="24"/>
          <w:lang w:val="en-US"/>
        </w:rPr>
        <w:t xml:space="preserve">It is not clear how measurements at 2.4 GHz (for which the reference point is not clear, is it less </w:t>
      </w:r>
      <w:r w:rsidRPr="00125F55">
        <w:rPr>
          <w:rFonts w:eastAsia="Calibri"/>
          <w:color w:val="1A1A1A"/>
          <w:szCs w:val="24"/>
        </w:rPr>
        <w:t>congested than expected?) can help characterise the interference environment at 5 GHz,</w:t>
      </w:r>
      <w:r w:rsidRPr="00125F55">
        <w:rPr>
          <w:rFonts w:eastAsia="Calibri"/>
          <w:color w:val="1A1A1A"/>
          <w:szCs w:val="24"/>
          <w:lang w:val="en-US"/>
        </w:rPr>
        <w:t xml:space="preserve"> especially since measurements at 5 GHz are close the noise floor. </w:t>
      </w:r>
    </w:p>
    <w:p w:rsidR="00A95A02" w:rsidRPr="00125F55" w:rsidRDefault="00A95A02" w:rsidP="00F100D8">
      <w:pPr>
        <w:widowControl w:val="0"/>
        <w:numPr>
          <w:ilvl w:val="0"/>
          <w:numId w:val="15"/>
        </w:numPr>
        <w:tabs>
          <w:tab w:val="clear" w:pos="1134"/>
          <w:tab w:val="clear" w:pos="1871"/>
          <w:tab w:val="clear" w:pos="2268"/>
        </w:tabs>
        <w:overflowPunct/>
        <w:autoSpaceDE/>
        <w:autoSpaceDN/>
        <w:adjustRightInd/>
        <w:spacing w:before="80"/>
        <w:ind w:left="851" w:hanging="851"/>
        <w:textAlignment w:val="auto"/>
        <w:rPr>
          <w:rFonts w:eastAsia="Calibri"/>
          <w:color w:val="1A1A1A"/>
          <w:szCs w:val="24"/>
          <w:lang w:val="en-US"/>
        </w:rPr>
      </w:pPr>
      <w:r w:rsidRPr="00125F55">
        <w:rPr>
          <w:rFonts w:eastAsia="Calibri"/>
          <w:color w:val="1A1A1A"/>
          <w:szCs w:val="24"/>
          <w:lang w:val="en-US"/>
        </w:rPr>
        <w:t>Measurements s</w:t>
      </w:r>
      <w:r w:rsidR="00F100D8">
        <w:rPr>
          <w:rFonts w:eastAsia="Calibri"/>
          <w:color w:val="1A1A1A"/>
          <w:szCs w:val="24"/>
          <w:lang w:val="en-US"/>
        </w:rPr>
        <w:t>hould be made during busy hours.</w:t>
      </w:r>
    </w:p>
    <w:p w:rsidR="00A95A02" w:rsidRPr="00125F55" w:rsidRDefault="00A95A02" w:rsidP="00F100D8">
      <w:pPr>
        <w:widowControl w:val="0"/>
        <w:numPr>
          <w:ilvl w:val="0"/>
          <w:numId w:val="15"/>
        </w:numPr>
        <w:tabs>
          <w:tab w:val="clear" w:pos="1134"/>
          <w:tab w:val="clear" w:pos="1871"/>
          <w:tab w:val="clear" w:pos="2268"/>
        </w:tabs>
        <w:overflowPunct/>
        <w:autoSpaceDE/>
        <w:autoSpaceDN/>
        <w:adjustRightInd/>
        <w:spacing w:before="80"/>
        <w:ind w:left="851" w:hanging="851"/>
        <w:textAlignment w:val="auto"/>
        <w:rPr>
          <w:rFonts w:eastAsia="Calibri"/>
          <w:color w:val="1A1A1A"/>
          <w:szCs w:val="24"/>
          <w:lang w:val="en-US"/>
        </w:rPr>
      </w:pPr>
      <w:r w:rsidRPr="00125F55">
        <w:rPr>
          <w:rFonts w:eastAsia="Calibri"/>
          <w:color w:val="1A1A1A"/>
          <w:szCs w:val="24"/>
          <w:lang w:val="en-US"/>
        </w:rPr>
        <w:t>It is not clear how space and time dynamics of an airplane is comparable with the case of GSO satellites (which are seen from the Earth as static in the sky)</w:t>
      </w:r>
      <w:r w:rsidR="00F100D8">
        <w:rPr>
          <w:rFonts w:eastAsia="Calibri"/>
          <w:color w:val="1A1A1A"/>
          <w:szCs w:val="24"/>
          <w:lang w:val="en-US"/>
        </w:rPr>
        <w:t>.</w:t>
      </w:r>
    </w:p>
    <w:p w:rsidR="00A95A02" w:rsidRPr="00125F55" w:rsidRDefault="00A95A02" w:rsidP="00F100D8">
      <w:pPr>
        <w:widowControl w:val="0"/>
        <w:numPr>
          <w:ilvl w:val="0"/>
          <w:numId w:val="15"/>
        </w:numPr>
        <w:tabs>
          <w:tab w:val="clear" w:pos="1134"/>
          <w:tab w:val="clear" w:pos="1871"/>
          <w:tab w:val="clear" w:pos="2268"/>
        </w:tabs>
        <w:overflowPunct/>
        <w:autoSpaceDE/>
        <w:autoSpaceDN/>
        <w:adjustRightInd/>
        <w:spacing w:before="80"/>
        <w:ind w:left="851" w:hanging="851"/>
        <w:textAlignment w:val="auto"/>
        <w:rPr>
          <w:rFonts w:eastAsia="Calibri"/>
          <w:color w:val="1A1A1A"/>
          <w:szCs w:val="24"/>
          <w:lang w:val="en-US"/>
        </w:rPr>
      </w:pPr>
      <w:r w:rsidRPr="00125F55">
        <w:rPr>
          <w:rFonts w:eastAsia="Calibri"/>
          <w:color w:val="1A1A1A"/>
          <w:szCs w:val="24"/>
          <w:lang w:val="en-US"/>
        </w:rPr>
        <w:t>These measurements have considered two elevation angles (30 and 90 degrees). It would seem useful to specifically conduct measurements at elevation and azimuths corresponding to the GSO orbit, since the GSO orbit as seen from the Earth is a particular path in the sky, from 0 degree elevation angle at horizon for the most western and eastern azimuths to about 48 degrees elevation angle at south azimuths, from London.</w:t>
      </w:r>
    </w:p>
    <w:p w:rsidR="00A95A02" w:rsidRPr="00125F55" w:rsidRDefault="00A95A02" w:rsidP="00A95A02">
      <w:pPr>
        <w:pStyle w:val="Heading4"/>
        <w:rPr>
          <w:lang w:val="en-US"/>
        </w:rPr>
      </w:pPr>
      <w:r w:rsidRPr="00125F55">
        <w:rPr>
          <w:lang w:val="en-US"/>
        </w:rPr>
        <w:t>5.7.2.2</w:t>
      </w:r>
      <w:r w:rsidRPr="00125F55">
        <w:rPr>
          <w:lang w:val="en-US"/>
        </w:rPr>
        <w:tab/>
        <w:t>Potential mitigation techniques for WAS/RLAN</w:t>
      </w:r>
    </w:p>
    <w:p w:rsidR="00A95A02" w:rsidRPr="00125F55" w:rsidRDefault="00A95A02" w:rsidP="00A95A02">
      <w:pPr>
        <w:rPr>
          <w:rFonts w:eastAsia="Calibri"/>
          <w:lang w:val="en-US"/>
        </w:rPr>
      </w:pPr>
      <w:r w:rsidRPr="00125F55">
        <w:rPr>
          <w:rFonts w:eastAsia="Calibri"/>
          <w:lang w:val="en-US"/>
        </w:rPr>
        <w:t>It can be noted that the characteristics of RLAN systems do not provide sufficient details on potential mitigation techniques, despite the fact that previous studies concluded on the need of such mitigation techniques. It is understood that further specific sharing studies WAS/RLAN and FSS will be conducted as part of the AI 1.16 work plan; presumably, these studies will conclude on the need of adequate mitigation techniques. See, for example, the conclusions reached by JTG at the previous study cycle for similar sharing studies (Example: Doc. 2357).</w:t>
      </w:r>
    </w:p>
    <w:p w:rsidR="00A95A02" w:rsidRPr="00125F55" w:rsidRDefault="00A95A02" w:rsidP="00A95A02">
      <w:pPr>
        <w:rPr>
          <w:rFonts w:eastAsia="Calibri"/>
          <w:lang w:val="en-US"/>
        </w:rPr>
      </w:pPr>
      <w:r w:rsidRPr="00125F55">
        <w:rPr>
          <w:rFonts w:eastAsia="Calibri"/>
          <w:lang w:val="en-US"/>
        </w:rPr>
        <w:t>For protection of the FSS, two possible mitigation techniques can be identified:</w:t>
      </w:r>
    </w:p>
    <w:p w:rsidR="00A95A02" w:rsidRPr="00125F55" w:rsidRDefault="009F071B" w:rsidP="009F071B">
      <w:pPr>
        <w:pStyle w:val="enumlev1"/>
        <w:rPr>
          <w:lang w:val="en-US"/>
        </w:rPr>
      </w:pPr>
      <w:r>
        <w:rPr>
          <w:lang w:val="en-US"/>
        </w:rPr>
        <w:t>°</w:t>
      </w:r>
      <w:r>
        <w:rPr>
          <w:lang w:val="en-US"/>
        </w:rPr>
        <w:tab/>
      </w:r>
      <w:r w:rsidR="00A95A02" w:rsidRPr="00125F55">
        <w:rPr>
          <w:lang w:val="en-US"/>
        </w:rPr>
        <w:t>Limitation of RLAN deployment to indoor only.</w:t>
      </w:r>
    </w:p>
    <w:p w:rsidR="00A95A02" w:rsidRPr="00125F55" w:rsidRDefault="009F071B" w:rsidP="009F071B">
      <w:pPr>
        <w:pStyle w:val="enumlev1"/>
        <w:rPr>
          <w:lang w:val="en-US"/>
        </w:rPr>
      </w:pPr>
      <w:r>
        <w:rPr>
          <w:lang w:val="en-US"/>
        </w:rPr>
        <w:t>°</w:t>
      </w:r>
      <w:r>
        <w:rPr>
          <w:lang w:val="en-US"/>
        </w:rPr>
        <w:tab/>
      </w:r>
      <w:r w:rsidR="00A95A02" w:rsidRPr="00125F55">
        <w:rPr>
          <w:lang w:val="en-US"/>
        </w:rPr>
        <w:t xml:space="preserve">Placing a limit on the maximum </w:t>
      </w:r>
      <w:proofErr w:type="spellStart"/>
      <w:r w:rsidR="00A95A02" w:rsidRPr="00125F55">
        <w:rPr>
          <w:lang w:val="en-US"/>
        </w:rPr>
        <w:t>eirp</w:t>
      </w:r>
      <w:proofErr w:type="spellEnd"/>
      <w:r w:rsidR="00A95A02" w:rsidRPr="00125F55">
        <w:rPr>
          <w:lang w:val="en-US"/>
        </w:rPr>
        <w:t xml:space="preserve"> of RLAN APs. The appropriate value can be determined through additional studies for RLAN under WRC-19 agenda item 1.16 (noting a value </w:t>
      </w:r>
      <w:r w:rsidR="00A95A02" w:rsidRPr="00125F55">
        <w:rPr>
          <w:color w:val="1A1A1A"/>
          <w:lang w:val="en-US"/>
        </w:rPr>
        <w:t xml:space="preserve">of 10 to 15 </w:t>
      </w:r>
      <w:proofErr w:type="spellStart"/>
      <w:r w:rsidR="00A95A02" w:rsidRPr="00125F55">
        <w:rPr>
          <w:color w:val="1A1A1A"/>
          <w:lang w:val="en-US"/>
        </w:rPr>
        <w:t>dBm</w:t>
      </w:r>
      <w:proofErr w:type="spellEnd"/>
      <w:r w:rsidR="00A95A02" w:rsidRPr="00125F55">
        <w:rPr>
          <w:color w:val="1A1A1A"/>
          <w:lang w:val="en-US"/>
        </w:rPr>
        <w:t xml:space="preserve">/20 MHz </w:t>
      </w:r>
      <w:r w:rsidR="00A95A02" w:rsidRPr="00125F55">
        <w:rPr>
          <w:lang w:val="en-US"/>
        </w:rPr>
        <w:t xml:space="preserve">has been determined by the ITU in the context of studies between IMT and the FSS, with an interference configuration similar to the RLAN case, see </w:t>
      </w:r>
      <w:r w:rsidR="00A95A02" w:rsidRPr="00125F55">
        <w:rPr>
          <w:color w:val="1A1A1A"/>
          <w:lang w:val="en-US"/>
        </w:rPr>
        <w:t xml:space="preserve">Report ITU-R </w:t>
      </w:r>
      <w:hyperlink r:id="rId71" w:history="1">
        <w:r w:rsidR="00A95A02" w:rsidRPr="009F071B">
          <w:rPr>
            <w:rStyle w:val="Hyperlink"/>
            <w:lang w:val="en-US"/>
          </w:rPr>
          <w:t>S.2367</w:t>
        </w:r>
      </w:hyperlink>
      <w:r w:rsidR="00A95A02" w:rsidRPr="00125F55">
        <w:rPr>
          <w:color w:val="1A1A1A"/>
          <w:lang w:val="en-US"/>
        </w:rPr>
        <w:t>)</w:t>
      </w:r>
      <w:r w:rsidR="00A95A02" w:rsidRPr="00125F55">
        <w:rPr>
          <w:lang w:val="en-US"/>
        </w:rPr>
        <w:t>.</w:t>
      </w:r>
    </w:p>
    <w:p w:rsidR="00A95A02" w:rsidRPr="00125F55" w:rsidRDefault="00A95A02" w:rsidP="00A95A02">
      <w:pPr>
        <w:rPr>
          <w:rFonts w:eastAsia="Calibri"/>
          <w:lang w:val="en-US"/>
        </w:rPr>
      </w:pPr>
      <w:r w:rsidRPr="00125F55">
        <w:rPr>
          <w:rFonts w:eastAsia="Calibri"/>
          <w:lang w:val="en-US"/>
        </w:rPr>
        <w:t xml:space="preserve">These two mitigation techniques seem relatively simple to implement but are sometimes difficult to enforce for the RLAN type of equipment (e.g. indoor only, or non-compliant equipment). The impact of such mitigation techniques on the RLAN deployment and operations (e.g. RLAN </w:t>
      </w:r>
      <w:proofErr w:type="spellStart"/>
      <w:r w:rsidRPr="00125F55">
        <w:rPr>
          <w:rFonts w:eastAsia="Calibri"/>
          <w:lang w:val="en-US"/>
        </w:rPr>
        <w:t>eirp</w:t>
      </w:r>
      <w:proofErr w:type="spellEnd"/>
      <w:r w:rsidRPr="00125F55">
        <w:rPr>
          <w:rFonts w:eastAsia="Calibri"/>
          <w:lang w:val="en-US"/>
        </w:rPr>
        <w:t xml:space="preserve"> distribution and the resulting limitations on data rates possible), should be studied.</w:t>
      </w:r>
    </w:p>
    <w:p w:rsidR="00A95A02" w:rsidRPr="00125F55" w:rsidRDefault="00A95A02" w:rsidP="00A95A02">
      <w:pPr>
        <w:pStyle w:val="Heading4"/>
        <w:rPr>
          <w:b w:val="0"/>
          <w:lang w:val="en-US"/>
        </w:rPr>
      </w:pPr>
      <w:r w:rsidRPr="00125F55">
        <w:rPr>
          <w:lang w:val="en-US"/>
        </w:rPr>
        <w:t>5.7.2.3</w:t>
      </w:r>
      <w:r w:rsidRPr="00125F55">
        <w:rPr>
          <w:lang w:val="en-US"/>
        </w:rPr>
        <w:tab/>
        <w:t>Additional compatibility studies in adjacent bands</w:t>
      </w:r>
    </w:p>
    <w:p w:rsidR="00A95A02" w:rsidRPr="00125F55" w:rsidRDefault="00A95A02" w:rsidP="00A95A02">
      <w:pPr>
        <w:jc w:val="both"/>
        <w:rPr>
          <w:rFonts w:eastAsia="Calibri"/>
          <w:b/>
          <w:iCs/>
          <w:color w:val="000000"/>
          <w:szCs w:val="24"/>
          <w:lang w:val="en-US"/>
        </w:rPr>
      </w:pPr>
      <w:r w:rsidRPr="00125F55">
        <w:rPr>
          <w:rFonts w:eastAsia="Calibri"/>
          <w:iCs/>
          <w:color w:val="000000"/>
          <w:szCs w:val="24"/>
          <w:lang w:val="en-US"/>
        </w:rPr>
        <w:t xml:space="preserve">Compatibility studies between RLAN operating in any of the sub-bands within 5 725-5 925 MHz and the FSS operating in adjacent sub-bands are necessary. </w:t>
      </w:r>
    </w:p>
    <w:p w:rsidR="00A95A02" w:rsidRPr="00125F55" w:rsidRDefault="00A95A02" w:rsidP="00A95A02">
      <w:pPr>
        <w:pStyle w:val="Heading4"/>
        <w:rPr>
          <w:b w:val="0"/>
          <w:lang w:val="en-US"/>
        </w:rPr>
      </w:pPr>
      <w:r w:rsidRPr="00125F55">
        <w:rPr>
          <w:lang w:val="en-US"/>
        </w:rPr>
        <w:t>5.7.2.4</w:t>
      </w:r>
      <w:r w:rsidRPr="00125F55">
        <w:rPr>
          <w:lang w:val="en-US"/>
        </w:rPr>
        <w:tab/>
        <w:t>Protection of FSS</w:t>
      </w:r>
    </w:p>
    <w:p w:rsidR="00A95A02" w:rsidRPr="00125F55" w:rsidRDefault="00A95A02" w:rsidP="00A95A02">
      <w:pPr>
        <w:rPr>
          <w:rFonts w:eastAsia="Calibri"/>
          <w:lang w:val="en-US"/>
        </w:rPr>
      </w:pPr>
      <w:r w:rsidRPr="00125F55">
        <w:rPr>
          <w:rFonts w:eastAsia="Calibri"/>
          <w:lang w:val="en-US"/>
        </w:rPr>
        <w:t>The protection criterion for FSS is to accept an increase of the equivalent temperature greater than x% due to interference signals on the noise temperature of the satellite receiver in clear sky conditions without interference, i.e.: ΔT/T≤ x%. This criterion is applicable for interference scenarios when the interfering signal is time invariant, which is assumed the case for the aggregate interference levels created by WAS/RLAN in this uplink satellite band, because coverage areas are large (hemispheric or global) and there is no mobility aspect due to the fact that main interference is from RLAN access points which are fixed.</w:t>
      </w:r>
    </w:p>
    <w:p w:rsidR="00A95A02" w:rsidRPr="00125F55" w:rsidRDefault="00A95A02" w:rsidP="00A95A02">
      <w:pPr>
        <w:rPr>
          <w:rFonts w:eastAsia="Calibri"/>
          <w:lang w:val="en-US" w:eastAsia="es-ES"/>
        </w:rPr>
      </w:pPr>
      <w:r w:rsidRPr="00125F55">
        <w:rPr>
          <w:rFonts w:eastAsia="Calibri"/>
          <w:lang w:val="en-US" w:eastAsia="es-ES"/>
        </w:rPr>
        <w:t>The values of x is 6%, generally applicable for sharing in the case of two co-primary services, e.g. the FSS and the MS as co-primary services without service apportionment, and x=1%, generally applicable to interference from a non-primary service into FSS, or to interference from several co-primary services, e.g. the MS and FS, into FSS.</w:t>
      </w:r>
    </w:p>
    <w:p w:rsidR="00A95A02" w:rsidRPr="00531166" w:rsidRDefault="00A95A02" w:rsidP="00A95A02">
      <w:pPr>
        <w:pStyle w:val="Headingb"/>
        <w:rPr>
          <w:rFonts w:eastAsia="Calibri"/>
          <w:lang w:val="en-US" w:eastAsia="es-ES"/>
        </w:rPr>
      </w:pPr>
      <w:r w:rsidRPr="00531166">
        <w:rPr>
          <w:rFonts w:eastAsia="Calibri"/>
          <w:lang w:val="en-US" w:eastAsia="es-ES"/>
        </w:rPr>
        <w:t>Apportionment of interference allowance</w:t>
      </w:r>
    </w:p>
    <w:p w:rsidR="00A95A02" w:rsidRDefault="00A95A02" w:rsidP="00A95A02">
      <w:pPr>
        <w:rPr>
          <w:rFonts w:eastAsia="Calibri"/>
          <w:lang w:val="en-US" w:eastAsia="es-ES"/>
        </w:rPr>
      </w:pPr>
      <w:r w:rsidRPr="00125F55">
        <w:rPr>
          <w:rFonts w:eastAsia="Calibri"/>
          <w:lang w:val="en-US" w:eastAsia="es-ES"/>
        </w:rPr>
        <w:t>To apportion these FSS protection criteria among the potential sources of interference, an apportionment scheme should be considered where interference from RLANs is limited to half of the ΔT/T= 6% criterion i.e. the ΔT/T objective is reduced to a value of 3%. In addition, geographic apportionment could also be applied depending on the satellite’s coverage and the assumptions for the RLAN deployment.</w:t>
      </w:r>
      <w:r w:rsidRPr="007051FE">
        <w:rPr>
          <w:rFonts w:eastAsia="Calibri"/>
          <w:lang w:val="en-US" w:eastAsia="es-ES"/>
        </w:rPr>
        <w:t xml:space="preserve"> </w:t>
      </w:r>
    </w:p>
    <w:p w:rsidR="009F071B" w:rsidRDefault="009F071B">
      <w:pPr>
        <w:tabs>
          <w:tab w:val="clear" w:pos="1134"/>
          <w:tab w:val="clear" w:pos="1871"/>
          <w:tab w:val="clear" w:pos="2268"/>
        </w:tabs>
        <w:overflowPunct/>
        <w:autoSpaceDE/>
        <w:autoSpaceDN/>
        <w:adjustRightInd/>
        <w:spacing w:before="0"/>
        <w:textAlignment w:val="auto"/>
        <w:rPr>
          <w:b/>
          <w:shd w:val="clear" w:color="auto" w:fill="FFFFFF"/>
          <w:lang w:val="en-US"/>
        </w:rPr>
      </w:pPr>
      <w:r>
        <w:rPr>
          <w:shd w:val="clear" w:color="auto" w:fill="FFFFFF"/>
          <w:lang w:val="en-US"/>
        </w:rPr>
        <w:br w:type="page"/>
      </w:r>
    </w:p>
    <w:p w:rsidR="00D94710" w:rsidRPr="00033FC2" w:rsidRDefault="00D94710" w:rsidP="00B32C52">
      <w:pPr>
        <w:pStyle w:val="Heading2"/>
        <w:keepNext w:val="0"/>
        <w:keepLines w:val="0"/>
        <w:rPr>
          <w:shd w:val="clear" w:color="auto" w:fill="FFFFFF"/>
          <w:lang w:val="en-US"/>
        </w:rPr>
      </w:pPr>
      <w:r w:rsidRPr="00033FC2">
        <w:rPr>
          <w:shd w:val="clear" w:color="auto" w:fill="FFFFFF"/>
          <w:lang w:val="en-US"/>
        </w:rPr>
        <w:t>5.8</w:t>
      </w:r>
      <w:r w:rsidRPr="00033FC2">
        <w:rPr>
          <w:shd w:val="clear" w:color="auto" w:fill="FFFFFF"/>
          <w:lang w:val="en-US"/>
        </w:rPr>
        <w:tab/>
        <w:t>Consideration of the cross bands sharing and compatibility issues</w:t>
      </w:r>
    </w:p>
    <w:p w:rsidR="00D94710" w:rsidRPr="00033FC2" w:rsidRDefault="00D94710" w:rsidP="00125F55">
      <w:pPr>
        <w:pStyle w:val="Heading1"/>
        <w:rPr>
          <w:shd w:val="clear" w:color="auto" w:fill="FFFFFF"/>
          <w:lang w:val="en-US"/>
        </w:rPr>
      </w:pPr>
      <w:r w:rsidRPr="00033FC2">
        <w:rPr>
          <w:shd w:val="clear" w:color="auto" w:fill="FFFFFF"/>
          <w:lang w:val="en-US"/>
        </w:rPr>
        <w:t>6</w:t>
      </w:r>
      <w:r w:rsidRPr="00033FC2">
        <w:rPr>
          <w:shd w:val="clear" w:color="auto" w:fill="FFFFFF"/>
          <w:lang w:val="en-US"/>
        </w:rPr>
        <w:tab/>
        <w:t>Conclusions of sharing and compatibility studies per frequency range and per service</w:t>
      </w:r>
    </w:p>
    <w:p w:rsidR="00D94710" w:rsidRPr="00033FC2" w:rsidRDefault="00D94710" w:rsidP="00B32C52">
      <w:pPr>
        <w:pStyle w:val="Heading2"/>
        <w:keepNext w:val="0"/>
        <w:keepLines w:val="0"/>
        <w:rPr>
          <w:shd w:val="clear" w:color="auto" w:fill="FFFFFF"/>
          <w:lang w:val="en-US"/>
        </w:rPr>
      </w:pPr>
      <w:r w:rsidRPr="00033FC2">
        <w:rPr>
          <w:shd w:val="clear" w:color="auto" w:fill="FFFFFF"/>
          <w:lang w:val="en-US"/>
        </w:rPr>
        <w:t>6.1</w:t>
      </w:r>
      <w:r w:rsidRPr="00033FC2">
        <w:rPr>
          <w:shd w:val="clear" w:color="auto" w:fill="FFFFFF"/>
          <w:lang w:val="en-US"/>
        </w:rPr>
        <w:tab/>
        <w:t>General considerations</w:t>
      </w:r>
    </w:p>
    <w:p w:rsidR="00D94710" w:rsidRPr="00033FC2" w:rsidRDefault="00D94710" w:rsidP="00B32C52">
      <w:pPr>
        <w:pStyle w:val="Heading2"/>
        <w:keepNext w:val="0"/>
        <w:keepLines w:val="0"/>
        <w:rPr>
          <w:shd w:val="clear" w:color="auto" w:fill="FFFFFF"/>
          <w:lang w:val="en-US"/>
        </w:rPr>
      </w:pPr>
      <w:r w:rsidRPr="00033FC2">
        <w:rPr>
          <w:shd w:val="clear" w:color="auto" w:fill="FFFFFF"/>
          <w:lang w:val="en-US"/>
        </w:rPr>
        <w:t>6.2</w:t>
      </w:r>
      <w:r w:rsidRPr="00033FC2">
        <w:rPr>
          <w:shd w:val="clear" w:color="auto" w:fill="FFFFFF"/>
          <w:lang w:val="en-US"/>
        </w:rPr>
        <w:tab/>
        <w:t>Sharing and compatibility results in the band 5</w:t>
      </w:r>
      <w:r w:rsidR="00B32C52">
        <w:rPr>
          <w:shd w:val="clear" w:color="auto" w:fill="FFFFFF"/>
          <w:lang w:val="en-US"/>
        </w:rPr>
        <w:t> </w:t>
      </w:r>
      <w:r w:rsidRPr="00033FC2">
        <w:rPr>
          <w:shd w:val="clear" w:color="auto" w:fill="FFFFFF"/>
          <w:lang w:val="en-US"/>
        </w:rPr>
        <w:t>150-5</w:t>
      </w:r>
      <w:r w:rsidR="00B32C52">
        <w:rPr>
          <w:shd w:val="clear" w:color="auto" w:fill="FFFFFF"/>
          <w:lang w:val="en-US"/>
        </w:rPr>
        <w:t> </w:t>
      </w:r>
      <w:r w:rsidRPr="00033FC2">
        <w:rPr>
          <w:shd w:val="clear" w:color="auto" w:fill="FFFFFF"/>
          <w:lang w:val="en-US"/>
        </w:rPr>
        <w:t>350 MHz</w:t>
      </w:r>
    </w:p>
    <w:p w:rsidR="00D94710" w:rsidRPr="00033FC2" w:rsidRDefault="00D94710" w:rsidP="00AE6FBE">
      <w:pPr>
        <w:pStyle w:val="Heading2"/>
        <w:rPr>
          <w:shd w:val="clear" w:color="auto" w:fill="FFFFFF"/>
          <w:lang w:val="en-US"/>
        </w:rPr>
      </w:pPr>
      <w:r w:rsidRPr="00033FC2">
        <w:rPr>
          <w:shd w:val="clear" w:color="auto" w:fill="FFFFFF"/>
          <w:lang w:val="en-US"/>
        </w:rPr>
        <w:t>6.5</w:t>
      </w:r>
      <w:r w:rsidRPr="00033FC2">
        <w:rPr>
          <w:shd w:val="clear" w:color="auto" w:fill="FFFFFF"/>
          <w:lang w:val="en-US"/>
        </w:rPr>
        <w:tab/>
        <w:t>Sharing and compatibility results in the band 5</w:t>
      </w:r>
      <w:r w:rsidR="00B32C52">
        <w:rPr>
          <w:shd w:val="clear" w:color="auto" w:fill="FFFFFF"/>
          <w:lang w:val="en-US"/>
        </w:rPr>
        <w:t> </w:t>
      </w:r>
      <w:r w:rsidRPr="00033FC2">
        <w:rPr>
          <w:shd w:val="clear" w:color="auto" w:fill="FFFFFF"/>
          <w:lang w:val="en-US"/>
        </w:rPr>
        <w:t>350-5</w:t>
      </w:r>
      <w:r w:rsidR="00B32C52">
        <w:rPr>
          <w:shd w:val="clear" w:color="auto" w:fill="FFFFFF"/>
          <w:lang w:val="en-US"/>
        </w:rPr>
        <w:t> </w:t>
      </w:r>
      <w:r w:rsidRPr="00033FC2">
        <w:rPr>
          <w:shd w:val="clear" w:color="auto" w:fill="FFFFFF"/>
          <w:lang w:val="en-US"/>
        </w:rPr>
        <w:t>470 MHz</w:t>
      </w:r>
    </w:p>
    <w:p w:rsidR="0050702D" w:rsidRDefault="0050702D" w:rsidP="0050702D">
      <w:pPr>
        <w:rPr>
          <w:lang w:val="en-US" w:eastAsia="zh-CN"/>
        </w:rPr>
      </w:pPr>
      <w:r>
        <w:rPr>
          <w:rFonts w:hint="eastAsia"/>
          <w:lang w:val="en-US" w:eastAsia="zh-CN"/>
        </w:rPr>
        <w:t>[</w:t>
      </w:r>
      <w:r>
        <w:rPr>
          <w:lang w:val="en-US" w:eastAsia="zh-CN"/>
        </w:rPr>
        <w:t>RUS</w:t>
      </w:r>
      <w:r>
        <w:rPr>
          <w:rFonts w:hint="eastAsia"/>
          <w:lang w:val="en-US" w:eastAsia="zh-CN"/>
        </w:rPr>
        <w:t>]</w:t>
      </w:r>
    </w:p>
    <w:p w:rsidR="0050702D" w:rsidRPr="007B4F03" w:rsidRDefault="0050702D" w:rsidP="0050702D">
      <w:pPr>
        <w:rPr>
          <w:lang w:val="en-US"/>
        </w:rPr>
      </w:pPr>
      <w:r w:rsidRPr="007B4F03">
        <w:rPr>
          <w:lang w:val="en-US"/>
        </w:rPr>
        <w:t xml:space="preserve">The compatibility study results of RLAN with airborne Radars of the aeronautical </w:t>
      </w:r>
      <w:proofErr w:type="spellStart"/>
      <w:r w:rsidRPr="007B4F03">
        <w:rPr>
          <w:lang w:val="en-US"/>
        </w:rPr>
        <w:t>radionavigation</w:t>
      </w:r>
      <w:proofErr w:type="spellEnd"/>
      <w:r w:rsidRPr="007B4F03">
        <w:rPr>
          <w:lang w:val="en-US"/>
        </w:rPr>
        <w:t xml:space="preserve"> and radiolocation services show that the protection distances from several </w:t>
      </w:r>
      <w:proofErr w:type="spellStart"/>
      <w:r w:rsidRPr="007B4F03">
        <w:rPr>
          <w:lang w:val="en-US"/>
        </w:rPr>
        <w:t>hundreds</w:t>
      </w:r>
      <w:proofErr w:type="spellEnd"/>
      <w:r w:rsidRPr="007B4F03">
        <w:rPr>
          <w:lang w:val="en-US"/>
        </w:rPr>
        <w:t xml:space="preserve"> km up to line-of-sight distance for outdoor RLAN are required. Consideration of potential multi-source interference from RLAN transmitters show that for protection of airborne Radar receivers the required protection distance is equal to the line-of-sight distance in spite of RLAN transmitter bandwidth. It allows to conclude that increase of RLAN bandwidth cannot be considered as the efficient method of reducing the interference to airborne Radars.</w:t>
      </w:r>
    </w:p>
    <w:p w:rsidR="0050702D" w:rsidRPr="007B4F03" w:rsidRDefault="0050702D" w:rsidP="0050702D">
      <w:pPr>
        <w:rPr>
          <w:lang w:val="en-US"/>
        </w:rPr>
      </w:pPr>
      <w:r w:rsidRPr="007B4F03">
        <w:rPr>
          <w:lang w:val="en-US"/>
        </w:rPr>
        <w:t xml:space="preserve">The required protection distances range from several tens km to several </w:t>
      </w:r>
      <w:proofErr w:type="spellStart"/>
      <w:r w:rsidRPr="007B4F03">
        <w:rPr>
          <w:lang w:val="en-US"/>
        </w:rPr>
        <w:t>hundreds</w:t>
      </w:r>
      <w:proofErr w:type="spellEnd"/>
      <w:r w:rsidRPr="007B4F03">
        <w:rPr>
          <w:lang w:val="en-US"/>
        </w:rPr>
        <w:t xml:space="preserve"> km depending on RLAN transmitter bandwidth to ensure protection of airborne radars from single RLAN. Consideration of multi-source interference shows that the protection distances equal to line-of-sight distance are also required for protection of airborne Radars from indoor RLAN.</w:t>
      </w:r>
    </w:p>
    <w:p w:rsidR="0050702D" w:rsidRPr="007B4F03" w:rsidRDefault="0050702D" w:rsidP="0050702D">
      <w:pPr>
        <w:rPr>
          <w:lang w:val="en-US"/>
        </w:rPr>
      </w:pPr>
      <w:r w:rsidRPr="007B4F03">
        <w:rPr>
          <w:lang w:val="en-US"/>
        </w:rPr>
        <w:t xml:space="preserve">In case of interference to ground-based radiolocation Radars the protection distances from single-source interference range from several tens km for outdoor RLAN and indoor RLAN as well. Consideration of multi-source interference results in additional increase of the required protection distance subject to the RLAN transmitters’ density and the considered Radar </w:t>
      </w:r>
      <w:r w:rsidRPr="00125F55">
        <w:rPr>
          <w:lang w:val="en-US"/>
        </w:rPr>
        <w:t>operational</w:t>
      </w:r>
      <w:r w:rsidRPr="007B4F03">
        <w:rPr>
          <w:lang w:val="en-US"/>
        </w:rPr>
        <w:t xml:space="preserve"> </w:t>
      </w:r>
      <w:r w:rsidRPr="00125F55">
        <w:rPr>
          <w:lang w:val="en-US"/>
        </w:rPr>
        <w:t>characteristics</w:t>
      </w:r>
      <w:r w:rsidRPr="007B4F03">
        <w:rPr>
          <w:lang w:val="en-US"/>
        </w:rPr>
        <w:t xml:space="preserve">. </w:t>
      </w:r>
    </w:p>
    <w:p w:rsidR="0050702D" w:rsidRDefault="0050702D" w:rsidP="0050702D">
      <w:pPr>
        <w:rPr>
          <w:lang w:val="en-US"/>
        </w:rPr>
      </w:pPr>
      <w:r w:rsidRPr="007B4F03">
        <w:rPr>
          <w:lang w:val="en-US"/>
        </w:rPr>
        <w:t xml:space="preserve">Analysis of the estimated results show that compatibility of RLAN with Radars operating in this frequency band will be extremely difficult. </w:t>
      </w:r>
      <w:r w:rsidRPr="000D4ECB">
        <w:rPr>
          <w:lang w:val="en-US"/>
        </w:rPr>
        <w:t>Therefore it is required to develop new efficient interference mitigation techniques. Addition</w:t>
      </w:r>
      <w:r w:rsidRPr="007B4F03">
        <w:rPr>
          <w:lang w:val="en-US"/>
        </w:rPr>
        <w:t xml:space="preserve">al fading in propagation in the walls and increase of the RLAN bandwidth cannot be considered as </w:t>
      </w:r>
      <w:r w:rsidRPr="007B4F03">
        <w:rPr>
          <w:szCs w:val="24"/>
          <w:lang w:val="en-US"/>
        </w:rPr>
        <w:t>effective interference mitigation techniques.</w:t>
      </w:r>
      <w:r w:rsidRPr="007B4F03">
        <w:rPr>
          <w:lang w:val="en-US"/>
        </w:rPr>
        <w:t xml:space="preserve"> </w:t>
      </w:r>
    </w:p>
    <w:p w:rsidR="00CE292E" w:rsidRPr="00B6266E" w:rsidRDefault="00CE292E" w:rsidP="00CE292E">
      <w:pPr>
        <w:pStyle w:val="Normalaftertitle0"/>
        <w:spacing w:before="120"/>
      </w:pPr>
      <w:r w:rsidRPr="00B6266E">
        <w:t>[ESA/EUMETSAT]</w:t>
      </w:r>
    </w:p>
    <w:p w:rsidR="00CE292E" w:rsidRPr="00B6266E" w:rsidRDefault="00CE292E" w:rsidP="00CE292E">
      <w:pPr>
        <w:pStyle w:val="Normalaftertitle0"/>
        <w:spacing w:before="120"/>
      </w:pPr>
      <w:r w:rsidRPr="00B6266E">
        <w:t xml:space="preserve">Additional studies performed between WAS/RLAN and EESS (active) confirms that, under all scenarios, RLAN deployment in the 5 GHz range would create large interference to altimeters (up to 26.6 dB) and </w:t>
      </w:r>
      <w:proofErr w:type="spellStart"/>
      <w:r w:rsidRPr="00B6266E">
        <w:t>scatterometers</w:t>
      </w:r>
      <w:proofErr w:type="spellEnd"/>
      <w:r w:rsidRPr="00B6266E">
        <w:t xml:space="preserve"> (up to 20.9 dB), hence in the same order of magnitude than for the CSAR sensor (up to 30.4 dB), considered during previous study period.</w:t>
      </w:r>
    </w:p>
    <w:p w:rsidR="00CE292E" w:rsidRPr="00B6266E" w:rsidRDefault="00CE292E" w:rsidP="00CE292E">
      <w:r w:rsidRPr="00B6266E">
        <w:t>All together, these studies confirm the previous findings that s</w:t>
      </w:r>
      <w:r w:rsidRPr="00B6266E">
        <w:rPr>
          <w:rFonts w:eastAsia="Calibri"/>
        </w:rPr>
        <w:t xml:space="preserve">haring between RLAN and EESS (active) in the 5350-5470 MHz band </w:t>
      </w:r>
      <w:r w:rsidRPr="00B6266E">
        <w:t xml:space="preserve">may only be feasible if additional RLAN mitigation measures are implemented (see also </w:t>
      </w:r>
      <w:r w:rsidRPr="00B6266E">
        <w:rPr>
          <w:i/>
        </w:rPr>
        <w:t>Recognising a)</w:t>
      </w:r>
      <w:r w:rsidRPr="00B6266E">
        <w:t xml:space="preserve"> of Resolution </w:t>
      </w:r>
      <w:r w:rsidRPr="00F100D8">
        <w:rPr>
          <w:b/>
          <w:bCs/>
        </w:rPr>
        <w:t>239 (WRC-15)</w:t>
      </w:r>
      <w:r w:rsidR="00F100D8">
        <w:t>).</w:t>
      </w:r>
    </w:p>
    <w:p w:rsidR="00CE292E" w:rsidRPr="00B6266E" w:rsidRDefault="00CE292E" w:rsidP="00CE292E">
      <w:r w:rsidRPr="00B6266E">
        <w:t xml:space="preserve">Consistently with Resolution </w:t>
      </w:r>
      <w:r w:rsidRPr="00B6266E">
        <w:rPr>
          <w:b/>
          <w:bCs/>
        </w:rPr>
        <w:t>239 (WRC-15)</w:t>
      </w:r>
      <w:r w:rsidRPr="00B6266E">
        <w:t>, the work in this frequency band should hence concentrate on studying whether any additional mitigation techniques beyond those analysed in the previous studies would provide coexistence between WAS/RLAN systems and EESS (active) in the</w:t>
      </w:r>
      <w:r w:rsidRPr="00B6266E">
        <w:rPr>
          <w:rFonts w:eastAsia="Calibri"/>
        </w:rPr>
        <w:t xml:space="preserve"> in the 5</w:t>
      </w:r>
      <w:r w:rsidR="00F100D8">
        <w:rPr>
          <w:rFonts w:eastAsia="Calibri"/>
        </w:rPr>
        <w:t xml:space="preserve"> </w:t>
      </w:r>
      <w:r w:rsidRPr="00B6266E">
        <w:rPr>
          <w:rFonts w:eastAsia="Calibri"/>
        </w:rPr>
        <w:t>350-5</w:t>
      </w:r>
      <w:r w:rsidR="00F100D8">
        <w:rPr>
          <w:rFonts w:eastAsia="Calibri"/>
        </w:rPr>
        <w:t xml:space="preserve"> </w:t>
      </w:r>
      <w:r w:rsidRPr="00B6266E">
        <w:rPr>
          <w:rFonts w:eastAsia="Calibri"/>
        </w:rPr>
        <w:t>470 MHz band</w:t>
      </w:r>
      <w:r w:rsidRPr="00B6266E">
        <w:t>.</w:t>
      </w:r>
    </w:p>
    <w:p w:rsidR="00F100D8" w:rsidRDefault="00F100D8">
      <w:pPr>
        <w:tabs>
          <w:tab w:val="clear" w:pos="1134"/>
          <w:tab w:val="clear" w:pos="1871"/>
          <w:tab w:val="clear" w:pos="2268"/>
        </w:tabs>
        <w:overflowPunct/>
        <w:autoSpaceDE/>
        <w:autoSpaceDN/>
        <w:adjustRightInd/>
        <w:spacing w:before="0"/>
        <w:textAlignment w:val="auto"/>
        <w:rPr>
          <w:b/>
          <w:shd w:val="clear" w:color="auto" w:fill="FFFFFF"/>
          <w:lang w:val="en-US"/>
        </w:rPr>
      </w:pPr>
      <w:r>
        <w:rPr>
          <w:shd w:val="clear" w:color="auto" w:fill="FFFFFF"/>
          <w:lang w:val="en-US"/>
        </w:rPr>
        <w:br w:type="page"/>
      </w:r>
    </w:p>
    <w:p w:rsidR="00D94710" w:rsidRDefault="00D94710" w:rsidP="00AE6FBE">
      <w:pPr>
        <w:pStyle w:val="Heading2"/>
        <w:rPr>
          <w:shd w:val="clear" w:color="auto" w:fill="FFFFFF"/>
          <w:lang w:val="en-US"/>
        </w:rPr>
      </w:pPr>
      <w:r w:rsidRPr="00033FC2">
        <w:rPr>
          <w:shd w:val="clear" w:color="auto" w:fill="FFFFFF"/>
          <w:lang w:val="en-US"/>
        </w:rPr>
        <w:t>6.6</w:t>
      </w:r>
      <w:r w:rsidRPr="00033FC2">
        <w:rPr>
          <w:shd w:val="clear" w:color="auto" w:fill="FFFFFF"/>
          <w:lang w:val="en-US"/>
        </w:rPr>
        <w:tab/>
        <w:t>Sharing and compatibility results in the band 5</w:t>
      </w:r>
      <w:r w:rsidR="00B32C52">
        <w:rPr>
          <w:shd w:val="clear" w:color="auto" w:fill="FFFFFF"/>
          <w:lang w:val="en-US"/>
        </w:rPr>
        <w:t> </w:t>
      </w:r>
      <w:r w:rsidRPr="00033FC2">
        <w:rPr>
          <w:shd w:val="clear" w:color="auto" w:fill="FFFFFF"/>
          <w:lang w:val="en-US"/>
        </w:rPr>
        <w:t>725-5</w:t>
      </w:r>
      <w:r w:rsidR="00B32C52">
        <w:rPr>
          <w:shd w:val="clear" w:color="auto" w:fill="FFFFFF"/>
          <w:lang w:val="en-US"/>
        </w:rPr>
        <w:t> </w:t>
      </w:r>
      <w:r w:rsidRPr="00033FC2">
        <w:rPr>
          <w:shd w:val="clear" w:color="auto" w:fill="FFFFFF"/>
          <w:lang w:val="en-US"/>
        </w:rPr>
        <w:t>850 MHz</w:t>
      </w:r>
    </w:p>
    <w:p w:rsidR="0050702D" w:rsidRDefault="0050702D" w:rsidP="0050702D">
      <w:pPr>
        <w:rPr>
          <w:lang w:val="en-US" w:eastAsia="zh-CN"/>
        </w:rPr>
      </w:pPr>
      <w:r>
        <w:rPr>
          <w:rFonts w:hint="eastAsia"/>
          <w:lang w:val="en-US" w:eastAsia="zh-CN"/>
        </w:rPr>
        <w:t>[</w:t>
      </w:r>
      <w:r>
        <w:rPr>
          <w:lang w:val="en-US" w:eastAsia="zh-CN"/>
        </w:rPr>
        <w:t>RUS</w:t>
      </w:r>
      <w:r>
        <w:rPr>
          <w:rFonts w:hint="eastAsia"/>
          <w:lang w:val="en-US" w:eastAsia="zh-CN"/>
        </w:rPr>
        <w:t>]</w:t>
      </w:r>
    </w:p>
    <w:p w:rsidR="0050702D" w:rsidRPr="007B4F03" w:rsidRDefault="0050702D" w:rsidP="0050702D">
      <w:pPr>
        <w:rPr>
          <w:lang w:val="en-US"/>
        </w:rPr>
      </w:pPr>
      <w:r w:rsidRPr="007B4F03">
        <w:rPr>
          <w:lang w:val="en-US"/>
        </w:rPr>
        <w:t>The required protection distances from single-source interference range from several tens km for outdoor RLAN and indoor RLAN as well to ensure protection of ground-based radiolocation radars. Consideration of multi-source interference results in additional increase of the required protection distance subject to the RLAN transmitters’ density and the considered Radar operational characteristics.</w:t>
      </w:r>
    </w:p>
    <w:p w:rsidR="0050702D" w:rsidRPr="007B4F03" w:rsidRDefault="0050702D" w:rsidP="0050702D">
      <w:pPr>
        <w:rPr>
          <w:szCs w:val="24"/>
          <w:lang w:val="en-US"/>
        </w:rPr>
      </w:pPr>
      <w:r w:rsidRPr="007B4F03">
        <w:rPr>
          <w:lang w:val="en-US"/>
        </w:rPr>
        <w:t xml:space="preserve">Analysis of the estimated results show that compatibility of RLAN with Radars operating in this frequency band will be extremely difficult. </w:t>
      </w:r>
      <w:r w:rsidRPr="000D4ECB">
        <w:rPr>
          <w:lang w:val="en-US"/>
        </w:rPr>
        <w:t>Therefore it is required to develop new efficient mitigation techniques of interference caused by RLAN. Ad</w:t>
      </w:r>
      <w:r w:rsidRPr="007B4F03">
        <w:rPr>
          <w:lang w:val="en-US"/>
        </w:rPr>
        <w:t xml:space="preserve">ditional fading in propagation in the walls and increase of the RLAN bandwidth cannot be considered as </w:t>
      </w:r>
      <w:r w:rsidRPr="007B4F03">
        <w:rPr>
          <w:szCs w:val="24"/>
          <w:lang w:val="en-US"/>
        </w:rPr>
        <w:t>effective interference mitigation techniques.</w:t>
      </w:r>
    </w:p>
    <w:p w:rsidR="008134D6" w:rsidRDefault="00857FDF" w:rsidP="008134D6">
      <w:pPr>
        <w:rPr>
          <w:lang w:eastAsia="zh-CN"/>
        </w:rPr>
      </w:pPr>
      <w:r>
        <w:rPr>
          <w:rFonts w:hint="eastAsia"/>
          <w:lang w:eastAsia="zh-CN"/>
        </w:rPr>
        <w:t>[</w:t>
      </w:r>
      <w:r>
        <w:rPr>
          <w:lang w:eastAsia="zh-CN"/>
        </w:rPr>
        <w:t>LUX</w:t>
      </w:r>
      <w:r>
        <w:rPr>
          <w:rFonts w:hint="eastAsia"/>
          <w:lang w:eastAsia="zh-CN"/>
        </w:rPr>
        <w:t>]</w:t>
      </w:r>
      <w:r w:rsidR="008134D6" w:rsidRPr="008134D6">
        <w:t xml:space="preserve"> </w:t>
      </w:r>
    </w:p>
    <w:p w:rsidR="002F1838" w:rsidRDefault="002F1838" w:rsidP="002F1838">
      <w:pPr>
        <w:rPr>
          <w:lang w:eastAsia="zh-CN"/>
        </w:rPr>
      </w:pPr>
      <w:r w:rsidRPr="00671E4D">
        <w:rPr>
          <w:lang w:eastAsia="zh-CN"/>
        </w:rPr>
        <w:t xml:space="preserve">The general conclusions from previous studies conducted by the CEPT (example: Report 57) were that it was not possible at this time to specify any </w:t>
      </w:r>
      <w:r w:rsidRPr="000B11FB">
        <w:rPr>
          <w:lang w:eastAsia="zh-CN"/>
        </w:rPr>
        <w:t>appropriate mitigation techniques and/or operational compatibility and sharing conditions that would allow WAS/RLANs to be operated in the band 5</w:t>
      </w:r>
      <w:r w:rsidR="00F100D8">
        <w:rPr>
          <w:lang w:eastAsia="zh-CN"/>
        </w:rPr>
        <w:t xml:space="preserve"> </w:t>
      </w:r>
      <w:r w:rsidRPr="000B11FB">
        <w:rPr>
          <w:lang w:eastAsia="zh-CN"/>
        </w:rPr>
        <w:t>725-5</w:t>
      </w:r>
      <w:r w:rsidR="00F100D8">
        <w:rPr>
          <w:lang w:eastAsia="zh-CN"/>
        </w:rPr>
        <w:t xml:space="preserve"> </w:t>
      </w:r>
      <w:r w:rsidRPr="000B11FB">
        <w:rPr>
          <w:lang w:eastAsia="zh-CN"/>
        </w:rPr>
        <w:t>925 MHz while ensuring relevant protection of FSS services in this band.</w:t>
      </w:r>
    </w:p>
    <w:p w:rsidR="00857FDF" w:rsidRDefault="008134D6" w:rsidP="008134D6">
      <w:pPr>
        <w:rPr>
          <w:lang w:eastAsia="zh-CN"/>
        </w:rPr>
      </w:pPr>
      <w:r>
        <w:rPr>
          <w:lang w:eastAsia="zh-CN"/>
        </w:rPr>
        <w:t xml:space="preserve">Considering studies conducted by CEPT (and reported in the SE244 </w:t>
      </w:r>
      <w:r w:rsidR="00F100D8">
        <w:rPr>
          <w:lang w:eastAsia="zh-CN"/>
        </w:rPr>
        <w:t>Report</w:t>
      </w:r>
      <w:r>
        <w:rPr>
          <w:lang w:eastAsia="zh-CN"/>
        </w:rPr>
        <w:t>), provisional conclusions are derived:</w:t>
      </w:r>
    </w:p>
    <w:p w:rsidR="00637EA3" w:rsidRDefault="00637EA3" w:rsidP="00637EA3">
      <w:pPr>
        <w:pStyle w:val="enumlev1"/>
        <w:rPr>
          <w:rFonts w:eastAsia="SimSun"/>
        </w:rPr>
      </w:pPr>
      <w:r>
        <w:rPr>
          <w:rFonts w:eastAsia="SimSun"/>
        </w:rPr>
        <w:t>−</w:t>
      </w:r>
      <w:r>
        <w:rPr>
          <w:rFonts w:eastAsia="SimSun"/>
        </w:rPr>
        <w:tab/>
        <w:t>Sharing between WAS/RLAN and FSS is not possible. Specific mitigation techniques needs be investigated.</w:t>
      </w:r>
    </w:p>
    <w:p w:rsidR="00637EA3" w:rsidRDefault="00637EA3" w:rsidP="00637EA3">
      <w:pPr>
        <w:pStyle w:val="enumlev1"/>
        <w:rPr>
          <w:rFonts w:eastAsia="SimSun"/>
        </w:rPr>
      </w:pPr>
      <w:r>
        <w:rPr>
          <w:rFonts w:eastAsia="SimSun"/>
        </w:rPr>
        <w:t>−</w:t>
      </w:r>
      <w:r>
        <w:rPr>
          <w:rFonts w:eastAsia="SimSun"/>
        </w:rPr>
        <w:tab/>
        <w:t xml:space="preserve">Empirical methods to estimate the interference levels from aggregate transmissions from WAS/RLAN will require further studies and analysis (including possibly other the scenarios of interference </w:t>
      </w:r>
      <w:r w:rsidRPr="009E4666">
        <w:rPr>
          <w:rFonts w:eastAsia="SimSun"/>
        </w:rPr>
        <w:t xml:space="preserve">representing closer </w:t>
      </w:r>
      <w:r>
        <w:rPr>
          <w:rFonts w:eastAsia="SimSun"/>
        </w:rPr>
        <w:t>the cumulative interference from WAS/RLAN into FSS receiver.</w:t>
      </w:r>
    </w:p>
    <w:p w:rsidR="00637EA3" w:rsidRPr="00125F55" w:rsidRDefault="00637EA3" w:rsidP="00125F55">
      <w:pPr>
        <w:pStyle w:val="enumlev1"/>
      </w:pPr>
      <w:r>
        <w:rPr>
          <w:rFonts w:eastAsia="SimSun"/>
        </w:rPr>
        <w:t>−</w:t>
      </w:r>
      <w:r>
        <w:rPr>
          <w:rFonts w:eastAsia="SimSun"/>
        </w:rPr>
        <w:tab/>
        <w:t xml:space="preserve">Before considering the introduction of RLAN in </w:t>
      </w:r>
      <w:r w:rsidRPr="00F3113E">
        <w:rPr>
          <w:rFonts w:eastAsia="SimSun"/>
        </w:rPr>
        <w:t xml:space="preserve">any of the sub-bands within </w:t>
      </w:r>
      <w:r>
        <w:rPr>
          <w:rFonts w:eastAsia="SimSun"/>
        </w:rPr>
        <w:t>5 725</w:t>
      </w:r>
      <w:r>
        <w:rPr>
          <w:rFonts w:eastAsia="SimSun"/>
        </w:rPr>
        <w:noBreakHyphen/>
        <w:t>5 925</w:t>
      </w:r>
      <w:r w:rsidRPr="00F3113E">
        <w:rPr>
          <w:rFonts w:eastAsia="SimSun"/>
        </w:rPr>
        <w:t xml:space="preserve"> MHz specific compatibility analysis </w:t>
      </w:r>
      <w:r w:rsidR="00A95A02" w:rsidRPr="00A95A02">
        <w:rPr>
          <w:rFonts w:eastAsia="SimSun"/>
        </w:rPr>
        <w:t>between RLAN</w:t>
      </w:r>
      <w:r w:rsidR="00A95A02">
        <w:rPr>
          <w:rFonts w:eastAsia="SimSun"/>
        </w:rPr>
        <w:t xml:space="preserve"> </w:t>
      </w:r>
      <w:r w:rsidRPr="00F3113E">
        <w:rPr>
          <w:rFonts w:eastAsia="SimSun"/>
        </w:rPr>
        <w:t>and the FSS operating in adjacent sub-bands are necessary.</w:t>
      </w:r>
    </w:p>
    <w:p w:rsidR="00D94710" w:rsidRDefault="00D94710" w:rsidP="00AE6FBE">
      <w:pPr>
        <w:pStyle w:val="Heading2"/>
        <w:rPr>
          <w:shd w:val="clear" w:color="auto" w:fill="FFFFFF"/>
          <w:lang w:val="en-US"/>
        </w:rPr>
      </w:pPr>
      <w:r w:rsidRPr="00033FC2">
        <w:rPr>
          <w:shd w:val="clear" w:color="auto" w:fill="FFFFFF"/>
          <w:lang w:val="en-US"/>
        </w:rPr>
        <w:t>6.7</w:t>
      </w:r>
      <w:r w:rsidRPr="00033FC2">
        <w:rPr>
          <w:shd w:val="clear" w:color="auto" w:fill="FFFFFF"/>
          <w:lang w:val="en-US"/>
        </w:rPr>
        <w:tab/>
        <w:t>Sharing and compatibility results in the band 5</w:t>
      </w:r>
      <w:r w:rsidR="00B32C52">
        <w:rPr>
          <w:shd w:val="clear" w:color="auto" w:fill="FFFFFF"/>
          <w:lang w:val="en-US"/>
        </w:rPr>
        <w:t> </w:t>
      </w:r>
      <w:r w:rsidRPr="00033FC2">
        <w:rPr>
          <w:shd w:val="clear" w:color="auto" w:fill="FFFFFF"/>
          <w:lang w:val="en-US"/>
        </w:rPr>
        <w:t>850-5</w:t>
      </w:r>
      <w:r w:rsidR="00B32C52">
        <w:rPr>
          <w:shd w:val="clear" w:color="auto" w:fill="FFFFFF"/>
          <w:lang w:val="en-US"/>
        </w:rPr>
        <w:t> </w:t>
      </w:r>
      <w:r w:rsidRPr="00033FC2">
        <w:rPr>
          <w:shd w:val="clear" w:color="auto" w:fill="FFFFFF"/>
          <w:lang w:val="en-US"/>
        </w:rPr>
        <w:t>925 MHz</w:t>
      </w:r>
    </w:p>
    <w:p w:rsidR="008134D6" w:rsidRDefault="00857FDF" w:rsidP="008134D6">
      <w:pPr>
        <w:rPr>
          <w:lang w:eastAsia="zh-CN"/>
        </w:rPr>
      </w:pPr>
      <w:r>
        <w:rPr>
          <w:rFonts w:hint="eastAsia"/>
          <w:lang w:eastAsia="zh-CN"/>
        </w:rPr>
        <w:t>[</w:t>
      </w:r>
      <w:r>
        <w:rPr>
          <w:lang w:eastAsia="zh-CN"/>
        </w:rPr>
        <w:t>LUX</w:t>
      </w:r>
      <w:r>
        <w:rPr>
          <w:rFonts w:hint="eastAsia"/>
          <w:lang w:eastAsia="zh-CN"/>
        </w:rPr>
        <w:t>]</w:t>
      </w:r>
      <w:r w:rsidR="008134D6" w:rsidRPr="008134D6">
        <w:t xml:space="preserve"> </w:t>
      </w:r>
    </w:p>
    <w:p w:rsidR="002F1838" w:rsidRDefault="002F1838" w:rsidP="002F1838">
      <w:pPr>
        <w:rPr>
          <w:lang w:eastAsia="zh-CN"/>
        </w:rPr>
      </w:pPr>
      <w:r w:rsidRPr="00671E4D">
        <w:t>The general conclusions from previous studies conducted by the CEPT (example: Report 57</w:t>
      </w:r>
      <w:r w:rsidRPr="000B11FB">
        <w:t>) were that it was not possible at this time to specify any appropriate mitigation techniques and/or operational compatibility and sharing conditions that would allow WAS/RLANs to be operated in the band 5</w:t>
      </w:r>
      <w:r w:rsidR="00DF7FF2">
        <w:t xml:space="preserve"> </w:t>
      </w:r>
      <w:r w:rsidRPr="000B11FB">
        <w:t>725-5</w:t>
      </w:r>
      <w:r w:rsidR="00DF7FF2">
        <w:t xml:space="preserve"> </w:t>
      </w:r>
      <w:r w:rsidRPr="000B11FB">
        <w:t>925 MHz while ensuring relevant protection of FSS services in this band.</w:t>
      </w:r>
    </w:p>
    <w:p w:rsidR="00857FDF" w:rsidRDefault="008134D6" w:rsidP="008134D6">
      <w:pPr>
        <w:rPr>
          <w:lang w:eastAsia="zh-CN"/>
        </w:rPr>
      </w:pPr>
      <w:r>
        <w:rPr>
          <w:lang w:eastAsia="zh-CN"/>
        </w:rPr>
        <w:t xml:space="preserve">Considering studies conducted by CEPT (and reported in the SE244 </w:t>
      </w:r>
      <w:r w:rsidR="00DF7FF2">
        <w:rPr>
          <w:lang w:eastAsia="zh-CN"/>
        </w:rPr>
        <w:t>Report</w:t>
      </w:r>
      <w:r>
        <w:rPr>
          <w:lang w:eastAsia="zh-CN"/>
        </w:rPr>
        <w:t>), provisional conclusions are derived:</w:t>
      </w:r>
    </w:p>
    <w:p w:rsidR="00637EA3" w:rsidRDefault="00637EA3" w:rsidP="00637EA3">
      <w:pPr>
        <w:pStyle w:val="enumlev1"/>
        <w:rPr>
          <w:rFonts w:eastAsia="SimSun"/>
        </w:rPr>
      </w:pPr>
      <w:r>
        <w:rPr>
          <w:rFonts w:eastAsia="SimSun"/>
        </w:rPr>
        <w:t>−</w:t>
      </w:r>
      <w:r>
        <w:rPr>
          <w:rFonts w:eastAsia="SimSun"/>
        </w:rPr>
        <w:tab/>
        <w:t>Sharing between WAS/RLAN and FSS is not possible. Specific mitigation techniques needs be investigated.</w:t>
      </w:r>
    </w:p>
    <w:p w:rsidR="00637EA3" w:rsidRDefault="00637EA3" w:rsidP="00637EA3">
      <w:pPr>
        <w:pStyle w:val="enumlev1"/>
        <w:rPr>
          <w:rFonts w:eastAsia="SimSun"/>
        </w:rPr>
      </w:pPr>
      <w:r>
        <w:rPr>
          <w:rFonts w:eastAsia="SimSun"/>
        </w:rPr>
        <w:t>−</w:t>
      </w:r>
      <w:r>
        <w:rPr>
          <w:rFonts w:eastAsia="SimSun"/>
        </w:rPr>
        <w:tab/>
        <w:t xml:space="preserve">Empirical methods to estimate the interference levels from aggregate transmissions from WAS/RLAN will require further studies and analysis (including possibly other the scenarios of interference </w:t>
      </w:r>
      <w:r w:rsidRPr="009E4666">
        <w:rPr>
          <w:rFonts w:eastAsia="SimSun"/>
        </w:rPr>
        <w:t xml:space="preserve">representing closer </w:t>
      </w:r>
      <w:r>
        <w:rPr>
          <w:rFonts w:eastAsia="SimSun"/>
        </w:rPr>
        <w:t>the cumulative interference from WAS/RLAN into FSS receiver.</w:t>
      </w:r>
    </w:p>
    <w:p w:rsidR="00637EA3" w:rsidRPr="00125F55" w:rsidRDefault="00637EA3" w:rsidP="00125F55">
      <w:pPr>
        <w:pStyle w:val="enumlev1"/>
      </w:pPr>
      <w:r>
        <w:rPr>
          <w:rFonts w:eastAsia="SimSun"/>
        </w:rPr>
        <w:t>−</w:t>
      </w:r>
      <w:r>
        <w:rPr>
          <w:rFonts w:eastAsia="SimSun"/>
        </w:rPr>
        <w:tab/>
        <w:t xml:space="preserve">Before considering the introduction of RLAN in </w:t>
      </w:r>
      <w:r w:rsidRPr="00F3113E">
        <w:rPr>
          <w:rFonts w:eastAsia="SimSun"/>
        </w:rPr>
        <w:t xml:space="preserve">any of the sub-bands within </w:t>
      </w:r>
      <w:r>
        <w:rPr>
          <w:rFonts w:eastAsia="SimSun"/>
        </w:rPr>
        <w:t>5 725</w:t>
      </w:r>
      <w:r>
        <w:rPr>
          <w:rFonts w:eastAsia="SimSun"/>
        </w:rPr>
        <w:noBreakHyphen/>
        <w:t>5 925</w:t>
      </w:r>
      <w:r w:rsidRPr="00F3113E">
        <w:rPr>
          <w:rFonts w:eastAsia="SimSun"/>
        </w:rPr>
        <w:t xml:space="preserve"> MHz specific compatibility analysis </w:t>
      </w:r>
      <w:r w:rsidR="008134D6" w:rsidRPr="008134D6">
        <w:rPr>
          <w:rFonts w:eastAsia="SimSun"/>
        </w:rPr>
        <w:t>between RLAN</w:t>
      </w:r>
      <w:r w:rsidRPr="00F3113E">
        <w:rPr>
          <w:rFonts w:eastAsia="SimSun"/>
        </w:rPr>
        <w:t xml:space="preserve"> and the FSS operating in adjacent sub-bands are necessary.</w:t>
      </w:r>
    </w:p>
    <w:p w:rsidR="00D94710" w:rsidRPr="00033FC2" w:rsidRDefault="00D94710" w:rsidP="00AE6FBE">
      <w:pPr>
        <w:pStyle w:val="Heading2"/>
        <w:rPr>
          <w:shd w:val="clear" w:color="auto" w:fill="FFFFFF"/>
          <w:lang w:val="en-US"/>
        </w:rPr>
      </w:pPr>
      <w:r w:rsidRPr="00033FC2">
        <w:rPr>
          <w:shd w:val="clear" w:color="auto" w:fill="FFFFFF"/>
          <w:lang w:val="en-US"/>
        </w:rPr>
        <w:t>6.8</w:t>
      </w:r>
      <w:r w:rsidRPr="00033FC2">
        <w:rPr>
          <w:shd w:val="clear" w:color="auto" w:fill="FFFFFF"/>
          <w:lang w:val="en-US"/>
        </w:rPr>
        <w:tab/>
        <w:t>Cross bands sharing and compatibility issues</w:t>
      </w:r>
    </w:p>
    <w:p w:rsidR="00D94710" w:rsidRPr="00033FC2" w:rsidRDefault="00D94710" w:rsidP="00B32C52">
      <w:pPr>
        <w:rPr>
          <w:i/>
          <w:szCs w:val="24"/>
          <w:shd w:val="clear" w:color="auto" w:fill="FFFFFF"/>
          <w:lang w:val="en-US"/>
        </w:rPr>
      </w:pPr>
      <w:r w:rsidRPr="00033FC2">
        <w:rPr>
          <w:i/>
          <w:szCs w:val="24"/>
          <w:shd w:val="clear" w:color="auto" w:fill="FFFFFF"/>
          <w:lang w:val="en-US"/>
        </w:rPr>
        <w:t>[</w:t>
      </w:r>
      <w:r w:rsidRPr="00033FC2">
        <w:rPr>
          <w:b/>
          <w:i/>
          <w:szCs w:val="24"/>
          <w:shd w:val="clear" w:color="auto" w:fill="FFFFFF"/>
          <w:lang w:val="en-US"/>
        </w:rPr>
        <w:t>Editor’s note</w:t>
      </w:r>
      <w:r w:rsidRPr="00033FC2">
        <w:rPr>
          <w:i/>
          <w:szCs w:val="24"/>
          <w:shd w:val="clear" w:color="auto" w:fill="FFFFFF"/>
          <w:lang w:val="en-US"/>
        </w:rPr>
        <w:t>: The following input contributions contain elements relevant to the further development of this working document and are therefore carried forward to the next meeting of WP</w:t>
      </w:r>
      <w:r w:rsidR="00B32C52">
        <w:rPr>
          <w:i/>
          <w:szCs w:val="24"/>
          <w:shd w:val="clear" w:color="auto" w:fill="FFFFFF"/>
          <w:lang w:val="en-US"/>
        </w:rPr>
        <w:t> </w:t>
      </w:r>
      <w:r w:rsidRPr="00033FC2">
        <w:rPr>
          <w:i/>
          <w:szCs w:val="24"/>
          <w:shd w:val="clear" w:color="auto" w:fill="FFFFFF"/>
          <w:lang w:val="en-US"/>
        </w:rPr>
        <w:t>5A. These documents will be considered in detail at the next meeting of WP 5A and relevant parts will then be inserted into this working document as appropriate:</w:t>
      </w:r>
    </w:p>
    <w:bookmarkStart w:id="27" w:name="_MON_1540220488"/>
    <w:bookmarkEnd w:id="27"/>
    <w:p w:rsidR="00D94710" w:rsidRPr="00125F55" w:rsidRDefault="005F6BAA" w:rsidP="00857FDF">
      <w:pPr>
        <w:rPr>
          <w:i/>
          <w:szCs w:val="24"/>
          <w:highlight w:val="yellow"/>
          <w:shd w:val="clear" w:color="auto" w:fill="FFFFFF"/>
          <w:lang w:val="en-US"/>
        </w:rPr>
      </w:pPr>
      <w:r w:rsidRPr="00860B94">
        <w:rPr>
          <w:i/>
          <w:szCs w:val="24"/>
          <w:highlight w:val="yellow"/>
          <w:shd w:val="clear" w:color="auto" w:fill="FFFFFF"/>
          <w:lang w:val="en-US"/>
        </w:rPr>
        <w:object w:dxaOrig="1504" w:dyaOrig="980">
          <v:shape id="_x0000_i1039" type="#_x0000_t75" style="width:75.4pt;height:48.9pt" o:ole="">
            <v:imagedata r:id="rId72" o:title=""/>
          </v:shape>
          <o:OLEObject Type="Embed" ProgID="Word.Document.12" ShapeID="_x0000_i1039" DrawAspect="Icon" ObjectID="_1541240194" r:id="rId73">
            <o:FieldCodes>\s</o:FieldCodes>
          </o:OLEObject>
        </w:object>
      </w:r>
    </w:p>
    <w:p w:rsidR="00686B3C" w:rsidRDefault="00686B3C" w:rsidP="00686B3C">
      <w:pPr>
        <w:rPr>
          <w:lang w:val="en-US"/>
        </w:rPr>
      </w:pPr>
    </w:p>
    <w:p w:rsidR="00686B3C" w:rsidRDefault="00686B3C">
      <w:pPr>
        <w:tabs>
          <w:tab w:val="clear" w:pos="1134"/>
          <w:tab w:val="clear" w:pos="1871"/>
          <w:tab w:val="clear" w:pos="2268"/>
        </w:tabs>
        <w:overflowPunct/>
        <w:autoSpaceDE/>
        <w:autoSpaceDN/>
        <w:adjustRightInd/>
        <w:spacing w:before="0"/>
        <w:textAlignment w:val="auto"/>
        <w:rPr>
          <w:rFonts w:eastAsia="Calibri"/>
          <w:lang w:val="en-US" w:eastAsia="es-ES"/>
        </w:rPr>
      </w:pPr>
      <w:r>
        <w:rPr>
          <w:rFonts w:eastAsia="Calibri"/>
          <w:lang w:val="en-US" w:eastAsia="es-ES"/>
        </w:rPr>
        <w:br w:type="page"/>
      </w:r>
    </w:p>
    <w:p w:rsidR="008A0711" w:rsidRDefault="008A0711" w:rsidP="00686B3C">
      <w:pPr>
        <w:rPr>
          <w:lang w:val="en-US" w:eastAsia="zh-CN"/>
        </w:rPr>
        <w:sectPr w:rsidR="008A0711" w:rsidSect="00F8576C">
          <w:headerReference w:type="default" r:id="rId74"/>
          <w:footerReference w:type="default" r:id="rId75"/>
          <w:footerReference w:type="first" r:id="rId76"/>
          <w:pgSz w:w="11907" w:h="16834" w:code="9"/>
          <w:pgMar w:top="1418" w:right="1134" w:bottom="1418" w:left="1134" w:header="720" w:footer="720" w:gutter="0"/>
          <w:cols w:space="720"/>
          <w:titlePg/>
          <w:docGrid w:linePitch="326"/>
        </w:sectPr>
      </w:pPr>
    </w:p>
    <w:p w:rsidR="00CE292E" w:rsidRDefault="00CE292E" w:rsidP="00686B3C">
      <w:pPr>
        <w:rPr>
          <w:lang w:val="en-US" w:eastAsia="zh-CN"/>
        </w:rPr>
      </w:pPr>
      <w:r>
        <w:rPr>
          <w:rFonts w:hint="eastAsia"/>
          <w:lang w:val="en-US" w:eastAsia="zh-CN"/>
        </w:rPr>
        <w:t>[</w:t>
      </w:r>
      <w:r>
        <w:rPr>
          <w:lang w:val="en-US" w:eastAsia="zh-CN"/>
        </w:rPr>
        <w:t>7C</w:t>
      </w:r>
      <w:r>
        <w:rPr>
          <w:rFonts w:hint="eastAsia"/>
          <w:lang w:val="en-US" w:eastAsia="zh-CN"/>
        </w:rPr>
        <w:t>]</w:t>
      </w:r>
    </w:p>
    <w:p w:rsidR="00CE292E" w:rsidRPr="00B6266E" w:rsidRDefault="00CE292E" w:rsidP="00CE292E">
      <w:pPr>
        <w:pStyle w:val="AnnexNo"/>
        <w:rPr>
          <w:b/>
        </w:rPr>
      </w:pPr>
      <w:r w:rsidRPr="00B6266E">
        <w:t>ANNEX 1</w:t>
      </w:r>
    </w:p>
    <w:p w:rsidR="00CE292E" w:rsidRPr="00B6266E" w:rsidRDefault="00CE292E" w:rsidP="00CE292E">
      <w:pPr>
        <w:pStyle w:val="Annextitle"/>
      </w:pPr>
      <w:r w:rsidRPr="00B6266E">
        <w:t>List of current and planned EESS (active) systems in the 5 GHz range (non-exhaustive)</w:t>
      </w:r>
    </w:p>
    <w:p w:rsidR="00CE292E" w:rsidRPr="00B6266E" w:rsidRDefault="00CE292E" w:rsidP="00CE292E">
      <w:pPr>
        <w:spacing w:after="120"/>
        <w:ind w:left="567" w:right="390"/>
        <w:rPr>
          <w:i/>
          <w:sz w:val="22"/>
          <w:szCs w:val="22"/>
        </w:rPr>
      </w:pPr>
      <w:r w:rsidRPr="00B6266E">
        <w:rPr>
          <w:b/>
          <w:i/>
          <w:sz w:val="22"/>
          <w:szCs w:val="22"/>
        </w:rPr>
        <w:t>Note</w:t>
      </w:r>
      <w:r w:rsidRPr="00B6266E">
        <w:rPr>
          <w:i/>
          <w:sz w:val="22"/>
          <w:szCs w:val="22"/>
        </w:rPr>
        <w:t xml:space="preserve">: </w:t>
      </w:r>
      <w:r w:rsidRPr="00B6266E">
        <w:rPr>
          <w:i/>
          <w:sz w:val="22"/>
          <w:szCs w:val="22"/>
          <w:lang w:eastAsia="fr-FR"/>
        </w:rPr>
        <w:t xml:space="preserve">This table has been derived to the best knowledge of the delegates attending the </w:t>
      </w:r>
      <w:r w:rsidRPr="00B6266E">
        <w:rPr>
          <w:i/>
          <w:sz w:val="22"/>
          <w:szCs w:val="22"/>
        </w:rPr>
        <w:t>Space Frequency Coordination Group (</w:t>
      </w:r>
      <w:r w:rsidRPr="00B6266E">
        <w:rPr>
          <w:i/>
          <w:sz w:val="22"/>
          <w:szCs w:val="22"/>
          <w:lang w:eastAsia="fr-FR"/>
        </w:rPr>
        <w:t>SFCG) and WP 7C and should hence only be used as informative document since no guarantee can be offered that it fully covers all the existing and planned missions with sensors operating in the 5 GHz range.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8"/>
        <w:gridCol w:w="1432"/>
        <w:gridCol w:w="1290"/>
        <w:gridCol w:w="646"/>
        <w:gridCol w:w="1161"/>
        <w:gridCol w:w="1030"/>
        <w:gridCol w:w="560"/>
        <w:gridCol w:w="1161"/>
        <w:gridCol w:w="1279"/>
        <w:gridCol w:w="775"/>
        <w:gridCol w:w="990"/>
        <w:gridCol w:w="1066"/>
        <w:gridCol w:w="1130"/>
      </w:tblGrid>
      <w:tr w:rsidR="00CE292E" w:rsidRPr="00B6266E" w:rsidTr="00F100D8">
        <w:trPr>
          <w:trHeight w:val="304"/>
          <w:tblHeader/>
          <w:jc w:val="center"/>
        </w:trPr>
        <w:tc>
          <w:tcPr>
            <w:tcW w:w="5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E292E" w:rsidRPr="00B6266E" w:rsidRDefault="00CE292E" w:rsidP="00CE292E">
            <w:pPr>
              <w:keepNext/>
              <w:spacing w:before="80" w:after="80"/>
              <w:jc w:val="center"/>
              <w:rPr>
                <w:rFonts w:eastAsia="Calibri"/>
                <w:b/>
                <w:sz w:val="18"/>
                <w:szCs w:val="18"/>
              </w:rPr>
            </w:pPr>
            <w:r w:rsidRPr="00B6266E">
              <w:rPr>
                <w:rFonts w:eastAsia="Calibri"/>
                <w:b/>
                <w:sz w:val="18"/>
                <w:szCs w:val="18"/>
              </w:rPr>
              <w:t>Administration</w:t>
            </w:r>
          </w:p>
        </w:tc>
        <w:tc>
          <w:tcPr>
            <w:tcW w:w="51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E292E" w:rsidRPr="00B6266E" w:rsidRDefault="00CE292E" w:rsidP="00CE292E">
            <w:pPr>
              <w:keepNext/>
              <w:spacing w:before="80" w:after="80"/>
              <w:jc w:val="center"/>
              <w:rPr>
                <w:rFonts w:eastAsia="Calibri"/>
                <w:b/>
                <w:sz w:val="18"/>
                <w:szCs w:val="18"/>
              </w:rPr>
            </w:pPr>
            <w:r w:rsidRPr="00B6266E">
              <w:rPr>
                <w:rFonts w:eastAsia="Calibri"/>
                <w:b/>
                <w:sz w:val="18"/>
                <w:szCs w:val="18"/>
              </w:rPr>
              <w:t>Satellite</w:t>
            </w: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E292E" w:rsidRPr="00B6266E" w:rsidRDefault="00CE292E" w:rsidP="00CE292E">
            <w:pPr>
              <w:keepNext/>
              <w:spacing w:before="80" w:after="80"/>
              <w:jc w:val="center"/>
              <w:rPr>
                <w:rFonts w:eastAsia="Calibri"/>
                <w:b/>
                <w:sz w:val="18"/>
                <w:szCs w:val="18"/>
              </w:rPr>
            </w:pPr>
            <w:r w:rsidRPr="00B6266E">
              <w:rPr>
                <w:rFonts w:eastAsia="Calibri"/>
                <w:b/>
                <w:sz w:val="18"/>
                <w:szCs w:val="18"/>
              </w:rPr>
              <w:t>Sensor type</w:t>
            </w: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E292E" w:rsidRPr="00B6266E" w:rsidRDefault="00CE292E" w:rsidP="00CE292E">
            <w:pPr>
              <w:keepNext/>
              <w:spacing w:before="80" w:after="80"/>
              <w:ind w:left="-47"/>
              <w:jc w:val="center"/>
              <w:rPr>
                <w:rFonts w:eastAsia="Calibri"/>
                <w:b/>
                <w:sz w:val="18"/>
                <w:szCs w:val="18"/>
              </w:rPr>
            </w:pPr>
            <w:r w:rsidRPr="00B6266E">
              <w:rPr>
                <w:rFonts w:eastAsia="Calibri"/>
                <w:b/>
                <w:sz w:val="18"/>
                <w:szCs w:val="18"/>
              </w:rPr>
              <w:t xml:space="preserve"># </w:t>
            </w:r>
            <w:proofErr w:type="spellStart"/>
            <w:r w:rsidRPr="00B6266E">
              <w:rPr>
                <w:rFonts w:eastAsia="Calibri"/>
                <w:b/>
                <w:sz w:val="18"/>
                <w:szCs w:val="18"/>
              </w:rPr>
              <w:t>Sats</w:t>
            </w:r>
            <w:proofErr w:type="spellEnd"/>
          </w:p>
        </w:tc>
        <w:tc>
          <w:tcPr>
            <w:tcW w:w="4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E292E" w:rsidRPr="00B6266E" w:rsidRDefault="00CE292E" w:rsidP="00CE292E">
            <w:pPr>
              <w:keepNext/>
              <w:tabs>
                <w:tab w:val="left" w:pos="1164"/>
              </w:tabs>
              <w:spacing w:before="80" w:after="80"/>
              <w:ind w:left="-55"/>
              <w:jc w:val="center"/>
              <w:rPr>
                <w:rFonts w:eastAsia="Calibri"/>
                <w:b/>
                <w:sz w:val="18"/>
                <w:szCs w:val="18"/>
              </w:rPr>
            </w:pPr>
            <w:r w:rsidRPr="00B6266E">
              <w:rPr>
                <w:rFonts w:eastAsia="Calibri"/>
                <w:b/>
                <w:sz w:val="18"/>
                <w:szCs w:val="18"/>
              </w:rPr>
              <w:t>Apogee/</w:t>
            </w:r>
            <w:r w:rsidRPr="00B6266E">
              <w:rPr>
                <w:rFonts w:eastAsia="Calibri"/>
                <w:b/>
                <w:sz w:val="18"/>
                <w:szCs w:val="18"/>
              </w:rPr>
              <w:br/>
              <w:t>Perigee</w:t>
            </w:r>
            <w:r w:rsidRPr="00B6266E">
              <w:rPr>
                <w:rFonts w:eastAsia="Calibri"/>
                <w:b/>
                <w:sz w:val="18"/>
                <w:szCs w:val="18"/>
              </w:rPr>
              <w:br/>
              <w:t>(km/km)</w:t>
            </w:r>
          </w:p>
        </w:tc>
        <w:tc>
          <w:tcPr>
            <w:tcW w:w="3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E292E" w:rsidRPr="00B6266E" w:rsidRDefault="00CE292E" w:rsidP="00CE292E">
            <w:pPr>
              <w:keepNext/>
              <w:spacing w:before="80" w:after="80"/>
              <w:ind w:left="-55"/>
              <w:jc w:val="center"/>
              <w:rPr>
                <w:rFonts w:eastAsia="Calibri"/>
                <w:b/>
                <w:sz w:val="18"/>
                <w:szCs w:val="18"/>
              </w:rPr>
            </w:pPr>
            <w:r w:rsidRPr="00B6266E">
              <w:rPr>
                <w:rFonts w:eastAsia="Calibri"/>
                <w:b/>
                <w:sz w:val="18"/>
                <w:szCs w:val="18"/>
              </w:rPr>
              <w:t>Inclination</w:t>
            </w:r>
            <w:r w:rsidRPr="00B6266E">
              <w:rPr>
                <w:rFonts w:eastAsia="Calibri"/>
                <w:b/>
                <w:sz w:val="18"/>
                <w:szCs w:val="18"/>
              </w:rPr>
              <w:br/>
              <w:t>(°)</w:t>
            </w:r>
          </w:p>
        </w:tc>
        <w:tc>
          <w:tcPr>
            <w:tcW w:w="200" w:type="pct"/>
            <w:tcBorders>
              <w:top w:val="single" w:sz="4" w:space="0" w:color="auto"/>
              <w:left w:val="single" w:sz="4" w:space="0" w:color="auto"/>
              <w:bottom w:val="single" w:sz="4" w:space="0" w:color="auto"/>
              <w:right w:val="single" w:sz="4" w:space="0" w:color="auto"/>
            </w:tcBorders>
            <w:vAlign w:val="center"/>
          </w:tcPr>
          <w:p w:rsidR="00CE292E" w:rsidRPr="00B6266E" w:rsidRDefault="00CE292E" w:rsidP="00CE292E">
            <w:pPr>
              <w:keepNext/>
              <w:spacing w:before="80" w:after="80"/>
              <w:ind w:left="-55"/>
              <w:jc w:val="center"/>
              <w:rPr>
                <w:rFonts w:eastAsia="Calibri"/>
                <w:b/>
                <w:sz w:val="18"/>
                <w:szCs w:val="18"/>
              </w:rPr>
            </w:pPr>
            <w:r w:rsidRPr="00B6266E">
              <w:rPr>
                <w:rFonts w:eastAsia="Calibri"/>
                <w:b/>
                <w:sz w:val="18"/>
                <w:szCs w:val="18"/>
              </w:rPr>
              <w:t xml:space="preserve">Sat. </w:t>
            </w:r>
            <w:proofErr w:type="spellStart"/>
            <w:r w:rsidRPr="00B6266E">
              <w:rPr>
                <w:rFonts w:eastAsia="Calibri"/>
                <w:b/>
                <w:sz w:val="18"/>
                <w:szCs w:val="18"/>
              </w:rPr>
              <w:t>Nb</w:t>
            </w:r>
            <w:proofErr w:type="spellEnd"/>
          </w:p>
        </w:tc>
        <w:tc>
          <w:tcPr>
            <w:tcW w:w="415" w:type="pct"/>
            <w:tcBorders>
              <w:top w:val="single" w:sz="4" w:space="0" w:color="auto"/>
              <w:left w:val="single" w:sz="4" w:space="0" w:color="auto"/>
              <w:bottom w:val="single" w:sz="4" w:space="0" w:color="auto"/>
              <w:right w:val="single" w:sz="4" w:space="0" w:color="auto"/>
            </w:tcBorders>
            <w:vAlign w:val="center"/>
          </w:tcPr>
          <w:p w:rsidR="00CE292E" w:rsidRPr="00B6266E" w:rsidRDefault="00CE292E" w:rsidP="00CE292E">
            <w:pPr>
              <w:keepNext/>
              <w:spacing w:before="80" w:after="80"/>
              <w:ind w:left="-55"/>
              <w:jc w:val="center"/>
              <w:rPr>
                <w:rFonts w:eastAsia="Calibri"/>
                <w:b/>
                <w:sz w:val="18"/>
                <w:szCs w:val="18"/>
              </w:rPr>
            </w:pPr>
            <w:r w:rsidRPr="00B6266E">
              <w:rPr>
                <w:rFonts w:eastAsia="Calibri"/>
                <w:b/>
                <w:sz w:val="18"/>
                <w:szCs w:val="18"/>
              </w:rPr>
              <w:t>Date of launch (Month and year)</w:t>
            </w:r>
          </w:p>
        </w:tc>
        <w:tc>
          <w:tcPr>
            <w:tcW w:w="457" w:type="pct"/>
            <w:tcBorders>
              <w:top w:val="single" w:sz="4" w:space="0" w:color="auto"/>
              <w:left w:val="single" w:sz="4" w:space="0" w:color="auto"/>
              <w:bottom w:val="single" w:sz="4" w:space="0" w:color="auto"/>
              <w:right w:val="single" w:sz="4" w:space="0" w:color="auto"/>
            </w:tcBorders>
            <w:vAlign w:val="center"/>
          </w:tcPr>
          <w:p w:rsidR="00CE292E" w:rsidRPr="00B6266E" w:rsidRDefault="00CE292E" w:rsidP="00CE292E">
            <w:pPr>
              <w:keepNext/>
              <w:spacing w:before="80" w:after="80"/>
              <w:ind w:left="-55"/>
              <w:jc w:val="center"/>
              <w:rPr>
                <w:rFonts w:eastAsia="Calibri"/>
                <w:b/>
                <w:sz w:val="18"/>
                <w:szCs w:val="18"/>
              </w:rPr>
            </w:pPr>
            <w:r w:rsidRPr="00B6266E">
              <w:rPr>
                <w:rFonts w:eastAsia="Calibri"/>
                <w:b/>
                <w:sz w:val="18"/>
                <w:szCs w:val="18"/>
              </w:rPr>
              <w:t>Mission Duration</w:t>
            </w:r>
          </w:p>
        </w:tc>
        <w:tc>
          <w:tcPr>
            <w:tcW w:w="277" w:type="pct"/>
            <w:tcBorders>
              <w:top w:val="single" w:sz="4" w:space="0" w:color="auto"/>
              <w:left w:val="single" w:sz="4" w:space="0" w:color="auto"/>
              <w:bottom w:val="single" w:sz="4" w:space="0" w:color="auto"/>
              <w:right w:val="single" w:sz="4" w:space="0" w:color="auto"/>
            </w:tcBorders>
            <w:vAlign w:val="center"/>
          </w:tcPr>
          <w:p w:rsidR="00CE292E" w:rsidRPr="00B6266E" w:rsidRDefault="00CE292E" w:rsidP="00CE292E">
            <w:pPr>
              <w:keepNext/>
              <w:spacing w:before="80" w:after="80"/>
              <w:ind w:left="-55"/>
              <w:jc w:val="center"/>
              <w:rPr>
                <w:rFonts w:eastAsia="Calibri"/>
                <w:b/>
                <w:sz w:val="18"/>
                <w:szCs w:val="18"/>
              </w:rPr>
            </w:pPr>
            <w:r w:rsidRPr="00B6266E">
              <w:rPr>
                <w:rFonts w:eastAsia="Calibri"/>
                <w:b/>
                <w:sz w:val="18"/>
                <w:szCs w:val="18"/>
              </w:rPr>
              <w:t>RAAN (°)</w:t>
            </w:r>
          </w:p>
        </w:tc>
        <w:tc>
          <w:tcPr>
            <w:tcW w:w="354" w:type="pct"/>
            <w:tcBorders>
              <w:top w:val="single" w:sz="4" w:space="0" w:color="auto"/>
              <w:left w:val="single" w:sz="4" w:space="0" w:color="auto"/>
              <w:bottom w:val="single" w:sz="4" w:space="0" w:color="auto"/>
              <w:right w:val="single" w:sz="4" w:space="0" w:color="auto"/>
            </w:tcBorders>
            <w:vAlign w:val="center"/>
          </w:tcPr>
          <w:p w:rsidR="00CE292E" w:rsidRPr="00B6266E" w:rsidRDefault="00CE292E" w:rsidP="00CE292E">
            <w:pPr>
              <w:keepNext/>
              <w:spacing w:before="80" w:after="80"/>
              <w:ind w:left="-55"/>
              <w:jc w:val="center"/>
              <w:rPr>
                <w:rFonts w:eastAsia="Calibri"/>
                <w:b/>
                <w:sz w:val="18"/>
                <w:szCs w:val="18"/>
              </w:rPr>
            </w:pPr>
            <w:r w:rsidRPr="00B6266E">
              <w:rPr>
                <w:rFonts w:eastAsia="Calibri"/>
                <w:b/>
                <w:sz w:val="18"/>
                <w:szCs w:val="18"/>
              </w:rPr>
              <w:t>Argument of perigee (°)</w:t>
            </w:r>
          </w:p>
        </w:tc>
        <w:tc>
          <w:tcPr>
            <w:tcW w:w="381" w:type="pct"/>
            <w:tcBorders>
              <w:top w:val="single" w:sz="4" w:space="0" w:color="auto"/>
              <w:left w:val="single" w:sz="4" w:space="0" w:color="auto"/>
              <w:bottom w:val="single" w:sz="4" w:space="0" w:color="auto"/>
              <w:right w:val="single" w:sz="4" w:space="0" w:color="auto"/>
            </w:tcBorders>
            <w:vAlign w:val="center"/>
          </w:tcPr>
          <w:p w:rsidR="00CE292E" w:rsidRPr="00B6266E" w:rsidRDefault="00CE292E" w:rsidP="00CE292E">
            <w:pPr>
              <w:keepNext/>
              <w:spacing w:before="80" w:after="80"/>
              <w:ind w:left="-55"/>
              <w:jc w:val="center"/>
              <w:rPr>
                <w:rFonts w:eastAsia="Calibri"/>
                <w:b/>
                <w:sz w:val="18"/>
                <w:szCs w:val="18"/>
              </w:rPr>
            </w:pPr>
            <w:r w:rsidRPr="00B6266E">
              <w:rPr>
                <w:rFonts w:eastAsia="Calibri"/>
                <w:b/>
                <w:sz w:val="18"/>
                <w:szCs w:val="18"/>
              </w:rPr>
              <w:t>True Anomaly (°)</w:t>
            </w:r>
          </w:p>
        </w:tc>
        <w:tc>
          <w:tcPr>
            <w:tcW w:w="404" w:type="pct"/>
            <w:tcBorders>
              <w:top w:val="single" w:sz="4" w:space="0" w:color="auto"/>
              <w:left w:val="single" w:sz="4" w:space="0" w:color="auto"/>
              <w:bottom w:val="single" w:sz="4" w:space="0" w:color="auto"/>
              <w:right w:val="single" w:sz="4" w:space="0" w:color="auto"/>
            </w:tcBorders>
            <w:vAlign w:val="center"/>
          </w:tcPr>
          <w:p w:rsidR="00CE292E" w:rsidRPr="00B6266E" w:rsidRDefault="00CE292E" w:rsidP="00CE292E">
            <w:pPr>
              <w:keepNext/>
              <w:spacing w:before="80" w:after="80"/>
              <w:ind w:left="-55"/>
              <w:jc w:val="center"/>
              <w:rPr>
                <w:rFonts w:eastAsia="Calibri"/>
                <w:b/>
                <w:sz w:val="18"/>
                <w:szCs w:val="18"/>
              </w:rPr>
            </w:pPr>
            <w:r w:rsidRPr="00B6266E">
              <w:rPr>
                <w:rFonts w:eastAsia="Calibri"/>
                <w:b/>
                <w:sz w:val="18"/>
                <w:szCs w:val="18"/>
              </w:rPr>
              <w:t>EPOCH</w:t>
            </w:r>
          </w:p>
        </w:tc>
      </w:tr>
      <w:tr w:rsidR="00CE292E" w:rsidRPr="00B6266E" w:rsidTr="00F100D8">
        <w:trPr>
          <w:jc w:val="center"/>
        </w:trPr>
        <w:tc>
          <w:tcPr>
            <w:tcW w:w="525" w:type="pct"/>
            <w:vMerge w:val="restart"/>
            <w:tcBorders>
              <w:top w:val="single" w:sz="4" w:space="0" w:color="auto"/>
              <w:left w:val="single" w:sz="4" w:space="0" w:color="auto"/>
              <w:right w:val="single" w:sz="4" w:space="0" w:color="auto"/>
            </w:tcBorders>
            <w:shd w:val="clear" w:color="auto" w:fill="auto"/>
            <w:hideMark/>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r w:rsidRPr="00B6266E">
              <w:rPr>
                <w:rFonts w:eastAsia="Calibri"/>
                <w:sz w:val="18"/>
                <w:szCs w:val="18"/>
              </w:rPr>
              <w:t xml:space="preserve">Canada </w:t>
            </w:r>
          </w:p>
        </w:tc>
        <w:tc>
          <w:tcPr>
            <w:tcW w:w="512" w:type="pct"/>
            <w:tcBorders>
              <w:top w:val="single" w:sz="4" w:space="0" w:color="auto"/>
              <w:left w:val="single" w:sz="4" w:space="0" w:color="auto"/>
              <w:bottom w:val="single" w:sz="4" w:space="0" w:color="auto"/>
              <w:right w:val="single" w:sz="4" w:space="0" w:color="auto"/>
            </w:tcBorders>
            <w:shd w:val="clear" w:color="auto" w:fill="auto"/>
            <w:hideMark/>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r w:rsidRPr="00B6266E">
              <w:rPr>
                <w:rFonts w:eastAsia="Calibri"/>
                <w:sz w:val="18"/>
                <w:szCs w:val="18"/>
              </w:rPr>
              <w:t>RADARSAT-2C</w:t>
            </w:r>
          </w:p>
        </w:tc>
        <w:tc>
          <w:tcPr>
            <w:tcW w:w="461" w:type="pct"/>
            <w:tcBorders>
              <w:top w:val="single" w:sz="4" w:space="0" w:color="auto"/>
              <w:left w:val="single" w:sz="4" w:space="0" w:color="auto"/>
              <w:bottom w:val="single" w:sz="4" w:space="0" w:color="auto"/>
              <w:right w:val="single" w:sz="4" w:space="0" w:color="auto"/>
            </w:tcBorders>
            <w:shd w:val="clear" w:color="auto" w:fill="auto"/>
            <w:hideMark/>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sidRPr="00B6266E">
              <w:rPr>
                <w:rFonts w:eastAsia="Calibri"/>
                <w:sz w:val="18"/>
                <w:szCs w:val="18"/>
              </w:rPr>
              <w:t>SAR</w:t>
            </w:r>
          </w:p>
        </w:tc>
        <w:tc>
          <w:tcPr>
            <w:tcW w:w="231" w:type="pct"/>
            <w:tcBorders>
              <w:top w:val="single" w:sz="4" w:space="0" w:color="auto"/>
              <w:left w:val="single" w:sz="4" w:space="0" w:color="auto"/>
              <w:bottom w:val="single" w:sz="4" w:space="0" w:color="auto"/>
              <w:right w:val="single" w:sz="4" w:space="0" w:color="auto"/>
            </w:tcBorders>
            <w:shd w:val="clear" w:color="auto" w:fill="auto"/>
            <w:hideMark/>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sidRPr="00B6266E">
              <w:rPr>
                <w:rFonts w:eastAsia="Calibri"/>
                <w:sz w:val="18"/>
                <w:szCs w:val="18"/>
              </w:rPr>
              <w:t>1</w:t>
            </w:r>
          </w:p>
        </w:tc>
        <w:tc>
          <w:tcPr>
            <w:tcW w:w="415" w:type="pct"/>
            <w:tcBorders>
              <w:top w:val="single" w:sz="4" w:space="0" w:color="auto"/>
              <w:left w:val="single" w:sz="4" w:space="0" w:color="auto"/>
              <w:bottom w:val="single" w:sz="4" w:space="0" w:color="auto"/>
              <w:right w:val="single" w:sz="4" w:space="0" w:color="auto"/>
            </w:tcBorders>
            <w:shd w:val="clear" w:color="auto" w:fill="auto"/>
            <w:hideMark/>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sidRPr="00B6266E">
              <w:rPr>
                <w:rFonts w:eastAsia="Calibri"/>
                <w:sz w:val="18"/>
                <w:szCs w:val="18"/>
              </w:rPr>
              <w:t>789</w:t>
            </w:r>
          </w:p>
        </w:tc>
        <w:tc>
          <w:tcPr>
            <w:tcW w:w="368" w:type="pct"/>
            <w:tcBorders>
              <w:top w:val="single" w:sz="4" w:space="0" w:color="auto"/>
              <w:left w:val="single" w:sz="4" w:space="0" w:color="auto"/>
              <w:bottom w:val="single" w:sz="4" w:space="0" w:color="auto"/>
              <w:right w:val="single" w:sz="4" w:space="0" w:color="auto"/>
            </w:tcBorders>
            <w:shd w:val="clear" w:color="auto" w:fill="auto"/>
            <w:hideMark/>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sidRPr="00B6266E">
              <w:rPr>
                <w:rFonts w:eastAsia="Calibri"/>
                <w:sz w:val="18"/>
                <w:szCs w:val="18"/>
              </w:rPr>
              <w:t>98.6</w:t>
            </w:r>
          </w:p>
        </w:tc>
        <w:tc>
          <w:tcPr>
            <w:tcW w:w="200" w:type="pct"/>
            <w:tcBorders>
              <w:top w:val="single" w:sz="4" w:space="0" w:color="auto"/>
              <w:left w:val="single" w:sz="4" w:space="0" w:color="auto"/>
              <w:bottom w:val="single" w:sz="4" w:space="0" w:color="auto"/>
              <w:right w:val="single" w:sz="4" w:space="0" w:color="auto"/>
            </w:tcBorders>
            <w:vAlign w:val="center"/>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sidRPr="00B6266E">
              <w:rPr>
                <w:rFonts w:eastAsia="Calibri"/>
                <w:sz w:val="18"/>
                <w:szCs w:val="18"/>
              </w:rPr>
              <w:t>1</w:t>
            </w:r>
          </w:p>
        </w:tc>
        <w:tc>
          <w:tcPr>
            <w:tcW w:w="415" w:type="pct"/>
            <w:tcBorders>
              <w:top w:val="single" w:sz="4" w:space="0" w:color="auto"/>
              <w:left w:val="single" w:sz="4" w:space="0" w:color="auto"/>
              <w:bottom w:val="single" w:sz="4" w:space="0" w:color="auto"/>
              <w:right w:val="single" w:sz="4" w:space="0" w:color="auto"/>
            </w:tcBorders>
            <w:vAlign w:val="center"/>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lang w:val="en-CA"/>
              </w:rPr>
            </w:pPr>
            <w:r w:rsidRPr="00B6266E">
              <w:rPr>
                <w:rFonts w:eastAsia="Calibri"/>
                <w:sz w:val="18"/>
                <w:szCs w:val="18"/>
                <w:lang w:val="en-CA"/>
              </w:rPr>
              <w:t>12/2007</w:t>
            </w:r>
          </w:p>
        </w:tc>
        <w:tc>
          <w:tcPr>
            <w:tcW w:w="457" w:type="pct"/>
            <w:tcBorders>
              <w:top w:val="single" w:sz="4" w:space="0" w:color="auto"/>
              <w:left w:val="single" w:sz="4" w:space="0" w:color="auto"/>
              <w:bottom w:val="single" w:sz="4" w:space="0" w:color="auto"/>
              <w:right w:val="single" w:sz="4" w:space="0" w:color="auto"/>
            </w:tcBorders>
            <w:vAlign w:val="center"/>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lang w:val="en-CA"/>
              </w:rPr>
            </w:pPr>
            <w:r w:rsidRPr="00B6266E">
              <w:rPr>
                <w:rFonts w:eastAsia="Calibri"/>
                <w:sz w:val="18"/>
                <w:szCs w:val="18"/>
                <w:lang w:val="en-CA"/>
              </w:rPr>
              <w:t>7 years</w:t>
            </w:r>
          </w:p>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lang w:val="en-CA"/>
              </w:rPr>
            </w:pPr>
            <w:r w:rsidRPr="00B6266E">
              <w:rPr>
                <w:rFonts w:eastAsia="Calibri"/>
                <w:sz w:val="18"/>
                <w:szCs w:val="18"/>
                <w:lang w:val="en-CA"/>
              </w:rPr>
              <w:t>(design life)</w:t>
            </w:r>
          </w:p>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lang w:val="en-CA"/>
              </w:rPr>
            </w:pPr>
            <w:r w:rsidRPr="00B6266E">
              <w:rPr>
                <w:rFonts w:eastAsia="Calibri"/>
                <w:sz w:val="18"/>
                <w:szCs w:val="18"/>
                <w:lang w:val="en-CA"/>
              </w:rPr>
              <w:t>Still operational</w:t>
            </w:r>
          </w:p>
        </w:tc>
        <w:tc>
          <w:tcPr>
            <w:tcW w:w="277" w:type="pct"/>
            <w:tcBorders>
              <w:top w:val="single" w:sz="4" w:space="0" w:color="auto"/>
              <w:left w:val="single" w:sz="4" w:space="0" w:color="auto"/>
              <w:bottom w:val="single" w:sz="4" w:space="0" w:color="auto"/>
              <w:right w:val="single" w:sz="4" w:space="0" w:color="auto"/>
            </w:tcBorders>
            <w:vAlign w:val="center"/>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lang w:val="en-CA"/>
              </w:rPr>
            </w:pPr>
            <w:r w:rsidRPr="00B6266E">
              <w:rPr>
                <w:rFonts w:eastAsia="Calibri"/>
                <w:sz w:val="18"/>
                <w:szCs w:val="18"/>
                <w:lang w:val="en-CA"/>
              </w:rPr>
              <w:t>173.5</w:t>
            </w:r>
          </w:p>
        </w:tc>
        <w:tc>
          <w:tcPr>
            <w:tcW w:w="354" w:type="pct"/>
            <w:tcBorders>
              <w:top w:val="single" w:sz="4" w:space="0" w:color="auto"/>
              <w:left w:val="single" w:sz="4" w:space="0" w:color="auto"/>
              <w:bottom w:val="single" w:sz="4" w:space="0" w:color="auto"/>
              <w:right w:val="single" w:sz="4" w:space="0" w:color="auto"/>
            </w:tcBorders>
            <w:vAlign w:val="center"/>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lang w:val="en-CA"/>
              </w:rPr>
            </w:pPr>
            <w:r w:rsidRPr="00B6266E">
              <w:rPr>
                <w:rFonts w:eastAsia="Calibri"/>
                <w:sz w:val="18"/>
                <w:szCs w:val="18"/>
                <w:lang w:val="en-CA"/>
              </w:rPr>
              <w:t>90.0</w:t>
            </w:r>
          </w:p>
        </w:tc>
        <w:tc>
          <w:tcPr>
            <w:tcW w:w="381" w:type="pct"/>
            <w:tcBorders>
              <w:top w:val="single" w:sz="4" w:space="0" w:color="auto"/>
              <w:left w:val="single" w:sz="4" w:space="0" w:color="auto"/>
              <w:bottom w:val="single" w:sz="4" w:space="0" w:color="auto"/>
              <w:right w:val="single" w:sz="4" w:space="0" w:color="auto"/>
            </w:tcBorders>
            <w:vAlign w:val="center"/>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lang w:val="en-CA"/>
              </w:rPr>
            </w:pPr>
            <w:r w:rsidRPr="00B6266E">
              <w:rPr>
                <w:rFonts w:eastAsia="Calibri"/>
                <w:sz w:val="18"/>
                <w:szCs w:val="18"/>
                <w:lang w:val="en-CA"/>
              </w:rPr>
              <w:t>38.8</w:t>
            </w:r>
          </w:p>
        </w:tc>
        <w:tc>
          <w:tcPr>
            <w:tcW w:w="404" w:type="pct"/>
            <w:tcBorders>
              <w:top w:val="single" w:sz="4" w:space="0" w:color="auto"/>
              <w:left w:val="single" w:sz="4" w:space="0" w:color="auto"/>
              <w:bottom w:val="single" w:sz="4" w:space="0" w:color="auto"/>
              <w:right w:val="single" w:sz="4" w:space="0" w:color="auto"/>
            </w:tcBorders>
            <w:vAlign w:val="center"/>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lang w:val="en-CA"/>
              </w:rPr>
            </w:pPr>
            <w:r w:rsidRPr="00B6266E">
              <w:rPr>
                <w:sz w:val="18"/>
                <w:szCs w:val="18"/>
                <w:lang w:val="en-CA"/>
              </w:rPr>
              <w:t>15166.23953944</w:t>
            </w:r>
          </w:p>
        </w:tc>
      </w:tr>
      <w:tr w:rsidR="00CE292E" w:rsidRPr="00B6266E" w:rsidTr="00F100D8">
        <w:trPr>
          <w:jc w:val="center"/>
        </w:trPr>
        <w:tc>
          <w:tcPr>
            <w:tcW w:w="525" w:type="pct"/>
            <w:vMerge/>
            <w:tcBorders>
              <w:left w:val="single" w:sz="4" w:space="0" w:color="auto"/>
              <w:right w:val="single" w:sz="4" w:space="0" w:color="auto"/>
            </w:tcBorders>
            <w:shd w:val="clear" w:color="auto" w:fill="auto"/>
            <w:vAlign w:val="center"/>
            <w:hideMark/>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p>
        </w:tc>
        <w:tc>
          <w:tcPr>
            <w:tcW w:w="512" w:type="pct"/>
            <w:vMerge w:val="restart"/>
            <w:tcBorders>
              <w:top w:val="single" w:sz="4" w:space="0" w:color="auto"/>
              <w:left w:val="single" w:sz="4" w:space="0" w:color="auto"/>
              <w:right w:val="single" w:sz="4" w:space="0" w:color="auto"/>
            </w:tcBorders>
            <w:shd w:val="clear" w:color="auto" w:fill="auto"/>
            <w:hideMark/>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r w:rsidRPr="00B6266E">
              <w:rPr>
                <w:rFonts w:eastAsia="Calibri"/>
                <w:sz w:val="18"/>
                <w:szCs w:val="18"/>
              </w:rPr>
              <w:t>RADARSAT-3B</w:t>
            </w:r>
          </w:p>
        </w:tc>
        <w:tc>
          <w:tcPr>
            <w:tcW w:w="461" w:type="pct"/>
            <w:vMerge w:val="restart"/>
            <w:tcBorders>
              <w:top w:val="single" w:sz="4" w:space="0" w:color="auto"/>
              <w:left w:val="single" w:sz="4" w:space="0" w:color="auto"/>
              <w:right w:val="single" w:sz="4" w:space="0" w:color="auto"/>
            </w:tcBorders>
            <w:shd w:val="clear" w:color="auto" w:fill="auto"/>
            <w:hideMark/>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sidRPr="00B6266E">
              <w:rPr>
                <w:rFonts w:eastAsia="Calibri"/>
                <w:sz w:val="18"/>
                <w:szCs w:val="18"/>
              </w:rPr>
              <w:t>SAR</w:t>
            </w:r>
          </w:p>
        </w:tc>
        <w:tc>
          <w:tcPr>
            <w:tcW w:w="231" w:type="pct"/>
            <w:vMerge w:val="restart"/>
            <w:tcBorders>
              <w:top w:val="single" w:sz="4" w:space="0" w:color="auto"/>
              <w:left w:val="single" w:sz="4" w:space="0" w:color="auto"/>
              <w:right w:val="single" w:sz="4" w:space="0" w:color="auto"/>
            </w:tcBorders>
            <w:shd w:val="clear" w:color="auto" w:fill="auto"/>
            <w:hideMark/>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sidRPr="00B6266E">
              <w:rPr>
                <w:rFonts w:eastAsia="Calibri"/>
                <w:sz w:val="18"/>
                <w:szCs w:val="18"/>
              </w:rPr>
              <w:t>6</w:t>
            </w:r>
          </w:p>
        </w:tc>
        <w:tc>
          <w:tcPr>
            <w:tcW w:w="415" w:type="pct"/>
            <w:vMerge w:val="restart"/>
            <w:tcBorders>
              <w:top w:val="single" w:sz="4" w:space="0" w:color="auto"/>
              <w:left w:val="single" w:sz="4" w:space="0" w:color="auto"/>
              <w:right w:val="single" w:sz="4" w:space="0" w:color="auto"/>
            </w:tcBorders>
            <w:shd w:val="clear" w:color="auto" w:fill="auto"/>
            <w:hideMark/>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sidRPr="00B6266E">
              <w:rPr>
                <w:rFonts w:eastAsia="Calibri"/>
                <w:sz w:val="18"/>
                <w:szCs w:val="18"/>
              </w:rPr>
              <w:t>617/586</w:t>
            </w:r>
          </w:p>
        </w:tc>
        <w:tc>
          <w:tcPr>
            <w:tcW w:w="368" w:type="pct"/>
            <w:vMerge w:val="restart"/>
            <w:tcBorders>
              <w:top w:val="single" w:sz="4" w:space="0" w:color="auto"/>
              <w:left w:val="single" w:sz="4" w:space="0" w:color="auto"/>
              <w:right w:val="single" w:sz="4" w:space="0" w:color="auto"/>
            </w:tcBorders>
            <w:shd w:val="clear" w:color="auto" w:fill="auto"/>
            <w:hideMark/>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sidRPr="00B6266E">
              <w:rPr>
                <w:rFonts w:eastAsia="Calibri"/>
                <w:sz w:val="18"/>
                <w:szCs w:val="18"/>
              </w:rPr>
              <w:t>97.7</w:t>
            </w:r>
          </w:p>
        </w:tc>
        <w:tc>
          <w:tcPr>
            <w:tcW w:w="200" w:type="pct"/>
            <w:tcBorders>
              <w:top w:val="single" w:sz="4" w:space="0" w:color="auto"/>
              <w:left w:val="single" w:sz="4" w:space="0" w:color="auto"/>
              <w:bottom w:val="single" w:sz="4" w:space="0" w:color="auto"/>
              <w:right w:val="single" w:sz="4" w:space="0" w:color="auto"/>
            </w:tcBorders>
            <w:vAlign w:val="center"/>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sidRPr="00B6266E">
              <w:rPr>
                <w:rFonts w:eastAsia="Calibri"/>
                <w:sz w:val="18"/>
                <w:szCs w:val="18"/>
              </w:rPr>
              <w:t>1</w:t>
            </w:r>
          </w:p>
        </w:tc>
        <w:tc>
          <w:tcPr>
            <w:tcW w:w="415" w:type="pct"/>
            <w:tcBorders>
              <w:top w:val="single" w:sz="4" w:space="0" w:color="auto"/>
              <w:left w:val="single" w:sz="4" w:space="0" w:color="auto"/>
              <w:bottom w:val="single" w:sz="4" w:space="0" w:color="auto"/>
              <w:right w:val="single" w:sz="4" w:space="0" w:color="auto"/>
            </w:tcBorders>
            <w:vAlign w:val="center"/>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lang w:val="en-CA"/>
              </w:rPr>
            </w:pPr>
            <w:r w:rsidRPr="00B6266E">
              <w:rPr>
                <w:rFonts w:eastAsia="Calibri"/>
                <w:sz w:val="18"/>
                <w:szCs w:val="18"/>
                <w:lang w:val="en-CA"/>
              </w:rPr>
              <w:t>07/2018</w:t>
            </w:r>
          </w:p>
        </w:tc>
        <w:tc>
          <w:tcPr>
            <w:tcW w:w="457" w:type="pct"/>
            <w:tcBorders>
              <w:top w:val="single" w:sz="4" w:space="0" w:color="auto"/>
              <w:left w:val="single" w:sz="4" w:space="0" w:color="auto"/>
              <w:bottom w:val="single" w:sz="4" w:space="0" w:color="auto"/>
              <w:right w:val="single" w:sz="4" w:space="0" w:color="auto"/>
            </w:tcBorders>
            <w:vAlign w:val="center"/>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lang w:val="en-CA"/>
              </w:rPr>
            </w:pPr>
            <w:r w:rsidRPr="00B6266E">
              <w:rPr>
                <w:rFonts w:eastAsia="Calibri"/>
                <w:sz w:val="18"/>
                <w:szCs w:val="18"/>
                <w:lang w:val="en-CA"/>
              </w:rPr>
              <w:t>7 years</w:t>
            </w:r>
          </w:p>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lang w:val="en-CA"/>
              </w:rPr>
            </w:pPr>
            <w:r w:rsidRPr="00B6266E">
              <w:rPr>
                <w:rFonts w:eastAsia="Calibri"/>
                <w:sz w:val="18"/>
                <w:szCs w:val="18"/>
                <w:lang w:val="en-CA"/>
              </w:rPr>
              <w:t>(design life) Operational system, will be renewed</w:t>
            </w:r>
          </w:p>
        </w:tc>
        <w:tc>
          <w:tcPr>
            <w:tcW w:w="277" w:type="pct"/>
            <w:tcBorders>
              <w:top w:val="single" w:sz="4" w:space="0" w:color="auto"/>
              <w:left w:val="single" w:sz="4" w:space="0" w:color="auto"/>
              <w:bottom w:val="single" w:sz="4" w:space="0" w:color="auto"/>
              <w:right w:val="single" w:sz="4" w:space="0" w:color="auto"/>
            </w:tcBorders>
            <w:vAlign w:val="center"/>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lang w:val="en-CA"/>
              </w:rPr>
            </w:pPr>
            <w:r w:rsidRPr="00B6266E">
              <w:rPr>
                <w:rFonts w:eastAsia="Calibri"/>
                <w:sz w:val="18"/>
                <w:szCs w:val="18"/>
                <w:lang w:val="en-CA"/>
              </w:rPr>
              <w:t>250.8</w:t>
            </w:r>
          </w:p>
        </w:tc>
        <w:tc>
          <w:tcPr>
            <w:tcW w:w="354" w:type="pct"/>
            <w:tcBorders>
              <w:top w:val="single" w:sz="4" w:space="0" w:color="auto"/>
              <w:left w:val="single" w:sz="4" w:space="0" w:color="auto"/>
              <w:bottom w:val="single" w:sz="4" w:space="0" w:color="auto"/>
              <w:right w:val="single" w:sz="4" w:space="0" w:color="auto"/>
            </w:tcBorders>
            <w:vAlign w:val="center"/>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lang w:val="en-CA"/>
              </w:rPr>
            </w:pPr>
            <w:r w:rsidRPr="00B6266E">
              <w:rPr>
                <w:rFonts w:eastAsia="Calibri"/>
                <w:sz w:val="18"/>
                <w:szCs w:val="18"/>
                <w:lang w:val="en-CA"/>
              </w:rPr>
              <w:t>90.0</w:t>
            </w:r>
          </w:p>
        </w:tc>
        <w:tc>
          <w:tcPr>
            <w:tcW w:w="381" w:type="pct"/>
            <w:vMerge w:val="restart"/>
            <w:tcBorders>
              <w:top w:val="single" w:sz="4" w:space="0" w:color="auto"/>
              <w:left w:val="single" w:sz="4" w:space="0" w:color="auto"/>
              <w:right w:val="single" w:sz="4" w:space="0" w:color="auto"/>
            </w:tcBorders>
            <w:vAlign w:val="center"/>
          </w:tcPr>
          <w:p w:rsidR="00CE292E" w:rsidRPr="00B6266E" w:rsidRDefault="00CE292E" w:rsidP="00F100D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lang w:val="en-CA"/>
              </w:rPr>
            </w:pPr>
            <w:r w:rsidRPr="00B6266E">
              <w:rPr>
                <w:rFonts w:eastAsia="Calibri"/>
                <w:sz w:val="18"/>
                <w:szCs w:val="18"/>
                <w:lang w:val="en-CA"/>
              </w:rPr>
              <w:t>120° separation</w:t>
            </w:r>
          </w:p>
        </w:tc>
        <w:tc>
          <w:tcPr>
            <w:tcW w:w="404" w:type="pct"/>
            <w:tcBorders>
              <w:top w:val="single" w:sz="4" w:space="0" w:color="auto"/>
              <w:left w:val="single" w:sz="4" w:space="0" w:color="auto"/>
              <w:bottom w:val="single" w:sz="4" w:space="0" w:color="auto"/>
              <w:right w:val="single" w:sz="4" w:space="0" w:color="auto"/>
            </w:tcBorders>
            <w:vAlign w:val="center"/>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lang w:val="en-CA"/>
              </w:rPr>
            </w:pPr>
            <w:r w:rsidRPr="00B6266E">
              <w:rPr>
                <w:rFonts w:eastAsia="Calibri"/>
                <w:sz w:val="18"/>
                <w:szCs w:val="18"/>
                <w:lang w:val="en-CA"/>
              </w:rPr>
              <w:t>Not launched</w:t>
            </w:r>
          </w:p>
        </w:tc>
      </w:tr>
      <w:tr w:rsidR="00CE292E" w:rsidRPr="00B6266E" w:rsidTr="00F100D8">
        <w:trPr>
          <w:jc w:val="center"/>
        </w:trPr>
        <w:tc>
          <w:tcPr>
            <w:tcW w:w="525" w:type="pct"/>
            <w:vMerge/>
            <w:tcBorders>
              <w:left w:val="single" w:sz="4" w:space="0" w:color="auto"/>
              <w:right w:val="single" w:sz="4" w:space="0" w:color="auto"/>
            </w:tcBorders>
            <w:shd w:val="clear" w:color="auto" w:fill="auto"/>
            <w:vAlign w:val="center"/>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p>
        </w:tc>
        <w:tc>
          <w:tcPr>
            <w:tcW w:w="512" w:type="pct"/>
            <w:vMerge/>
            <w:tcBorders>
              <w:left w:val="single" w:sz="4" w:space="0" w:color="auto"/>
              <w:right w:val="single" w:sz="4" w:space="0" w:color="auto"/>
            </w:tcBorders>
            <w:shd w:val="clear" w:color="auto" w:fill="auto"/>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p>
        </w:tc>
        <w:tc>
          <w:tcPr>
            <w:tcW w:w="461" w:type="pct"/>
            <w:vMerge/>
            <w:tcBorders>
              <w:left w:val="single" w:sz="4" w:space="0" w:color="auto"/>
              <w:right w:val="single" w:sz="4" w:space="0" w:color="auto"/>
            </w:tcBorders>
            <w:shd w:val="clear" w:color="auto" w:fill="auto"/>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p>
        </w:tc>
        <w:tc>
          <w:tcPr>
            <w:tcW w:w="231" w:type="pct"/>
            <w:vMerge/>
            <w:tcBorders>
              <w:left w:val="single" w:sz="4" w:space="0" w:color="auto"/>
              <w:right w:val="single" w:sz="4" w:space="0" w:color="auto"/>
            </w:tcBorders>
            <w:shd w:val="clear" w:color="auto" w:fill="auto"/>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p>
        </w:tc>
        <w:tc>
          <w:tcPr>
            <w:tcW w:w="415" w:type="pct"/>
            <w:vMerge/>
            <w:tcBorders>
              <w:left w:val="single" w:sz="4" w:space="0" w:color="auto"/>
              <w:right w:val="single" w:sz="4" w:space="0" w:color="auto"/>
            </w:tcBorders>
            <w:shd w:val="clear" w:color="auto" w:fill="auto"/>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p>
        </w:tc>
        <w:tc>
          <w:tcPr>
            <w:tcW w:w="368" w:type="pct"/>
            <w:vMerge/>
            <w:tcBorders>
              <w:left w:val="single" w:sz="4" w:space="0" w:color="auto"/>
              <w:right w:val="single" w:sz="4" w:space="0" w:color="auto"/>
            </w:tcBorders>
            <w:shd w:val="clear" w:color="auto" w:fill="auto"/>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p>
        </w:tc>
        <w:tc>
          <w:tcPr>
            <w:tcW w:w="200" w:type="pct"/>
            <w:tcBorders>
              <w:top w:val="single" w:sz="4" w:space="0" w:color="auto"/>
              <w:left w:val="single" w:sz="4" w:space="0" w:color="auto"/>
              <w:bottom w:val="single" w:sz="4" w:space="0" w:color="auto"/>
              <w:right w:val="single" w:sz="4" w:space="0" w:color="auto"/>
            </w:tcBorders>
            <w:vAlign w:val="center"/>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sidRPr="00B6266E">
              <w:rPr>
                <w:rFonts w:eastAsia="Calibri"/>
                <w:sz w:val="18"/>
                <w:szCs w:val="18"/>
              </w:rPr>
              <w:t>2</w:t>
            </w:r>
          </w:p>
        </w:tc>
        <w:tc>
          <w:tcPr>
            <w:tcW w:w="415" w:type="pct"/>
            <w:tcBorders>
              <w:top w:val="single" w:sz="4" w:space="0" w:color="auto"/>
              <w:left w:val="single" w:sz="4" w:space="0" w:color="auto"/>
              <w:bottom w:val="single" w:sz="4" w:space="0" w:color="auto"/>
              <w:right w:val="single" w:sz="4" w:space="0" w:color="auto"/>
            </w:tcBorders>
            <w:vAlign w:val="center"/>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lang w:val="en-CA"/>
              </w:rPr>
            </w:pPr>
            <w:r w:rsidRPr="00B6266E">
              <w:rPr>
                <w:rFonts w:eastAsia="Calibri"/>
                <w:sz w:val="18"/>
                <w:szCs w:val="18"/>
                <w:lang w:val="en-CA"/>
              </w:rPr>
              <w:t>07/2018</w:t>
            </w:r>
          </w:p>
        </w:tc>
        <w:tc>
          <w:tcPr>
            <w:tcW w:w="457" w:type="pct"/>
            <w:tcBorders>
              <w:top w:val="single" w:sz="4" w:space="0" w:color="auto"/>
              <w:left w:val="single" w:sz="4" w:space="0" w:color="auto"/>
              <w:bottom w:val="single" w:sz="4" w:space="0" w:color="auto"/>
              <w:right w:val="single" w:sz="4" w:space="0" w:color="auto"/>
            </w:tcBorders>
            <w:vAlign w:val="center"/>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lang w:val="en-CA"/>
              </w:rPr>
            </w:pPr>
            <w:r w:rsidRPr="00B6266E">
              <w:rPr>
                <w:rFonts w:eastAsia="Calibri"/>
                <w:sz w:val="18"/>
                <w:szCs w:val="18"/>
                <w:lang w:val="en-CA"/>
              </w:rPr>
              <w:t>7 years</w:t>
            </w:r>
          </w:p>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lang w:val="en-CA"/>
              </w:rPr>
            </w:pPr>
            <w:r w:rsidRPr="00B6266E">
              <w:rPr>
                <w:rFonts w:eastAsia="Calibri"/>
                <w:sz w:val="18"/>
                <w:szCs w:val="18"/>
                <w:lang w:val="en-CA"/>
              </w:rPr>
              <w:t>(design life)</w:t>
            </w:r>
          </w:p>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lang w:val="en-CA"/>
              </w:rPr>
            </w:pPr>
            <w:r w:rsidRPr="00B6266E">
              <w:rPr>
                <w:rFonts w:eastAsia="Calibri"/>
                <w:sz w:val="18"/>
                <w:szCs w:val="18"/>
                <w:lang w:val="en-CA"/>
              </w:rPr>
              <w:t>Operational system, will be renewed</w:t>
            </w:r>
          </w:p>
        </w:tc>
        <w:tc>
          <w:tcPr>
            <w:tcW w:w="277" w:type="pct"/>
            <w:tcBorders>
              <w:top w:val="single" w:sz="4" w:space="0" w:color="auto"/>
              <w:left w:val="single" w:sz="4" w:space="0" w:color="auto"/>
              <w:bottom w:val="single" w:sz="4" w:space="0" w:color="auto"/>
              <w:right w:val="single" w:sz="4" w:space="0" w:color="auto"/>
            </w:tcBorders>
            <w:vAlign w:val="center"/>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lang w:val="en-CA"/>
              </w:rPr>
            </w:pPr>
            <w:r w:rsidRPr="00B6266E">
              <w:rPr>
                <w:rFonts w:eastAsia="Calibri"/>
                <w:sz w:val="18"/>
                <w:szCs w:val="18"/>
                <w:lang w:val="en-CA"/>
              </w:rPr>
              <w:t>250.8</w:t>
            </w:r>
          </w:p>
        </w:tc>
        <w:tc>
          <w:tcPr>
            <w:tcW w:w="354" w:type="pct"/>
            <w:tcBorders>
              <w:top w:val="single" w:sz="4" w:space="0" w:color="auto"/>
              <w:left w:val="single" w:sz="4" w:space="0" w:color="auto"/>
              <w:bottom w:val="single" w:sz="4" w:space="0" w:color="auto"/>
              <w:right w:val="single" w:sz="4" w:space="0" w:color="auto"/>
            </w:tcBorders>
            <w:vAlign w:val="center"/>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lang w:val="en-CA"/>
              </w:rPr>
            </w:pPr>
            <w:r w:rsidRPr="00B6266E">
              <w:rPr>
                <w:rFonts w:eastAsia="Calibri"/>
                <w:sz w:val="18"/>
                <w:szCs w:val="18"/>
                <w:lang w:val="en-CA"/>
              </w:rPr>
              <w:t>90.0</w:t>
            </w:r>
          </w:p>
        </w:tc>
        <w:tc>
          <w:tcPr>
            <w:tcW w:w="381" w:type="pct"/>
            <w:vMerge/>
            <w:tcBorders>
              <w:left w:val="single" w:sz="4" w:space="0" w:color="auto"/>
              <w:right w:val="single" w:sz="4" w:space="0" w:color="auto"/>
            </w:tcBorders>
            <w:vAlign w:val="center"/>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lang w:val="en-CA"/>
              </w:rPr>
            </w:pPr>
          </w:p>
        </w:tc>
        <w:tc>
          <w:tcPr>
            <w:tcW w:w="404" w:type="pct"/>
            <w:tcBorders>
              <w:top w:val="single" w:sz="4" w:space="0" w:color="auto"/>
              <w:left w:val="single" w:sz="4" w:space="0" w:color="auto"/>
              <w:bottom w:val="single" w:sz="4" w:space="0" w:color="auto"/>
              <w:right w:val="single" w:sz="4" w:space="0" w:color="auto"/>
            </w:tcBorders>
            <w:vAlign w:val="center"/>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lang w:val="en-CA"/>
              </w:rPr>
            </w:pPr>
            <w:r w:rsidRPr="00B6266E">
              <w:rPr>
                <w:rFonts w:eastAsia="Calibri"/>
                <w:sz w:val="18"/>
                <w:szCs w:val="18"/>
                <w:lang w:val="en-CA"/>
              </w:rPr>
              <w:t>Not launched</w:t>
            </w:r>
          </w:p>
        </w:tc>
      </w:tr>
      <w:tr w:rsidR="00CE292E" w:rsidRPr="00B6266E" w:rsidTr="00F100D8">
        <w:trPr>
          <w:jc w:val="center"/>
        </w:trPr>
        <w:tc>
          <w:tcPr>
            <w:tcW w:w="525" w:type="pct"/>
            <w:vMerge/>
            <w:tcBorders>
              <w:left w:val="single" w:sz="4" w:space="0" w:color="auto"/>
              <w:right w:val="single" w:sz="4" w:space="0" w:color="auto"/>
            </w:tcBorders>
            <w:shd w:val="clear" w:color="auto" w:fill="auto"/>
            <w:vAlign w:val="center"/>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p>
        </w:tc>
        <w:tc>
          <w:tcPr>
            <w:tcW w:w="512" w:type="pct"/>
            <w:vMerge/>
            <w:tcBorders>
              <w:left w:val="single" w:sz="4" w:space="0" w:color="auto"/>
              <w:right w:val="single" w:sz="4" w:space="0" w:color="auto"/>
            </w:tcBorders>
            <w:shd w:val="clear" w:color="auto" w:fill="auto"/>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p>
        </w:tc>
        <w:tc>
          <w:tcPr>
            <w:tcW w:w="461" w:type="pct"/>
            <w:vMerge/>
            <w:tcBorders>
              <w:left w:val="single" w:sz="4" w:space="0" w:color="auto"/>
              <w:right w:val="single" w:sz="4" w:space="0" w:color="auto"/>
            </w:tcBorders>
            <w:shd w:val="clear" w:color="auto" w:fill="auto"/>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p>
        </w:tc>
        <w:tc>
          <w:tcPr>
            <w:tcW w:w="231" w:type="pct"/>
            <w:vMerge/>
            <w:tcBorders>
              <w:left w:val="single" w:sz="4" w:space="0" w:color="auto"/>
              <w:right w:val="single" w:sz="4" w:space="0" w:color="auto"/>
            </w:tcBorders>
            <w:shd w:val="clear" w:color="auto" w:fill="auto"/>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p>
        </w:tc>
        <w:tc>
          <w:tcPr>
            <w:tcW w:w="415" w:type="pct"/>
            <w:vMerge/>
            <w:tcBorders>
              <w:left w:val="single" w:sz="4" w:space="0" w:color="auto"/>
              <w:right w:val="single" w:sz="4" w:space="0" w:color="auto"/>
            </w:tcBorders>
            <w:shd w:val="clear" w:color="auto" w:fill="auto"/>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p>
        </w:tc>
        <w:tc>
          <w:tcPr>
            <w:tcW w:w="368" w:type="pct"/>
            <w:vMerge/>
            <w:tcBorders>
              <w:left w:val="single" w:sz="4" w:space="0" w:color="auto"/>
              <w:right w:val="single" w:sz="4" w:space="0" w:color="auto"/>
            </w:tcBorders>
            <w:shd w:val="clear" w:color="auto" w:fill="auto"/>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p>
        </w:tc>
        <w:tc>
          <w:tcPr>
            <w:tcW w:w="200" w:type="pct"/>
            <w:tcBorders>
              <w:top w:val="single" w:sz="4" w:space="0" w:color="auto"/>
              <w:left w:val="single" w:sz="4" w:space="0" w:color="auto"/>
              <w:bottom w:val="single" w:sz="4" w:space="0" w:color="auto"/>
              <w:right w:val="single" w:sz="4" w:space="0" w:color="auto"/>
            </w:tcBorders>
            <w:vAlign w:val="center"/>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sidRPr="00B6266E">
              <w:rPr>
                <w:rFonts w:eastAsia="Calibri"/>
                <w:sz w:val="18"/>
                <w:szCs w:val="18"/>
              </w:rPr>
              <w:t>3</w:t>
            </w:r>
          </w:p>
        </w:tc>
        <w:tc>
          <w:tcPr>
            <w:tcW w:w="415" w:type="pct"/>
            <w:tcBorders>
              <w:top w:val="single" w:sz="4" w:space="0" w:color="auto"/>
              <w:left w:val="single" w:sz="4" w:space="0" w:color="auto"/>
              <w:bottom w:val="single" w:sz="4" w:space="0" w:color="auto"/>
              <w:right w:val="single" w:sz="4" w:space="0" w:color="auto"/>
            </w:tcBorders>
            <w:vAlign w:val="center"/>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lang w:val="en-CA"/>
              </w:rPr>
            </w:pPr>
            <w:r w:rsidRPr="00B6266E">
              <w:rPr>
                <w:rFonts w:eastAsia="Calibri"/>
                <w:sz w:val="18"/>
                <w:szCs w:val="18"/>
                <w:lang w:val="en-CA"/>
              </w:rPr>
              <w:t>07/2018</w:t>
            </w:r>
          </w:p>
        </w:tc>
        <w:tc>
          <w:tcPr>
            <w:tcW w:w="457" w:type="pct"/>
            <w:tcBorders>
              <w:top w:val="single" w:sz="4" w:space="0" w:color="auto"/>
              <w:left w:val="single" w:sz="4" w:space="0" w:color="auto"/>
              <w:bottom w:val="single" w:sz="4" w:space="0" w:color="auto"/>
              <w:right w:val="single" w:sz="4" w:space="0" w:color="auto"/>
            </w:tcBorders>
            <w:vAlign w:val="center"/>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lang w:val="en-CA"/>
              </w:rPr>
            </w:pPr>
            <w:r w:rsidRPr="00B6266E">
              <w:rPr>
                <w:rFonts w:eastAsia="Calibri"/>
                <w:sz w:val="18"/>
                <w:szCs w:val="18"/>
                <w:lang w:val="en-CA"/>
              </w:rPr>
              <w:t>7 years</w:t>
            </w:r>
          </w:p>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lang w:val="en-CA"/>
              </w:rPr>
            </w:pPr>
            <w:r w:rsidRPr="00B6266E">
              <w:rPr>
                <w:rFonts w:eastAsia="Calibri"/>
                <w:sz w:val="18"/>
                <w:szCs w:val="18"/>
                <w:lang w:val="en-CA"/>
              </w:rPr>
              <w:t>(design life)</w:t>
            </w:r>
          </w:p>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lang w:val="en-CA"/>
              </w:rPr>
            </w:pPr>
            <w:r w:rsidRPr="00B6266E">
              <w:rPr>
                <w:rFonts w:eastAsia="Calibri"/>
                <w:sz w:val="18"/>
                <w:szCs w:val="18"/>
                <w:lang w:val="en-CA"/>
              </w:rPr>
              <w:t>Operational system, will be renewed</w:t>
            </w:r>
          </w:p>
        </w:tc>
        <w:tc>
          <w:tcPr>
            <w:tcW w:w="277" w:type="pct"/>
            <w:tcBorders>
              <w:top w:val="single" w:sz="4" w:space="0" w:color="auto"/>
              <w:left w:val="single" w:sz="4" w:space="0" w:color="auto"/>
              <w:bottom w:val="single" w:sz="4" w:space="0" w:color="auto"/>
              <w:right w:val="single" w:sz="4" w:space="0" w:color="auto"/>
            </w:tcBorders>
            <w:vAlign w:val="center"/>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lang w:val="en-CA"/>
              </w:rPr>
            </w:pPr>
            <w:r w:rsidRPr="00B6266E">
              <w:rPr>
                <w:rFonts w:eastAsia="Calibri"/>
                <w:sz w:val="18"/>
                <w:szCs w:val="18"/>
                <w:lang w:val="en-CA"/>
              </w:rPr>
              <w:t>250.8</w:t>
            </w:r>
          </w:p>
        </w:tc>
        <w:tc>
          <w:tcPr>
            <w:tcW w:w="354" w:type="pct"/>
            <w:tcBorders>
              <w:top w:val="single" w:sz="4" w:space="0" w:color="auto"/>
              <w:left w:val="single" w:sz="4" w:space="0" w:color="auto"/>
              <w:bottom w:val="single" w:sz="4" w:space="0" w:color="auto"/>
              <w:right w:val="single" w:sz="4" w:space="0" w:color="auto"/>
            </w:tcBorders>
            <w:vAlign w:val="center"/>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lang w:val="en-CA"/>
              </w:rPr>
            </w:pPr>
            <w:r w:rsidRPr="00B6266E">
              <w:rPr>
                <w:rFonts w:eastAsia="Calibri"/>
                <w:sz w:val="18"/>
                <w:szCs w:val="18"/>
                <w:lang w:val="en-CA"/>
              </w:rPr>
              <w:t>90.0</w:t>
            </w:r>
          </w:p>
        </w:tc>
        <w:tc>
          <w:tcPr>
            <w:tcW w:w="381" w:type="pct"/>
            <w:vMerge/>
            <w:tcBorders>
              <w:left w:val="single" w:sz="4" w:space="0" w:color="auto"/>
              <w:bottom w:val="single" w:sz="4" w:space="0" w:color="auto"/>
              <w:right w:val="single" w:sz="4" w:space="0" w:color="auto"/>
            </w:tcBorders>
            <w:vAlign w:val="center"/>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lang w:val="en-CA"/>
              </w:rPr>
            </w:pPr>
          </w:p>
        </w:tc>
        <w:tc>
          <w:tcPr>
            <w:tcW w:w="404" w:type="pct"/>
            <w:tcBorders>
              <w:top w:val="single" w:sz="4" w:space="0" w:color="auto"/>
              <w:left w:val="single" w:sz="4" w:space="0" w:color="auto"/>
              <w:bottom w:val="single" w:sz="4" w:space="0" w:color="auto"/>
              <w:right w:val="single" w:sz="4" w:space="0" w:color="auto"/>
            </w:tcBorders>
            <w:vAlign w:val="center"/>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lang w:val="en-CA"/>
              </w:rPr>
            </w:pPr>
            <w:r w:rsidRPr="00B6266E">
              <w:rPr>
                <w:rFonts w:eastAsia="Calibri"/>
                <w:sz w:val="18"/>
                <w:szCs w:val="18"/>
                <w:lang w:val="en-CA"/>
              </w:rPr>
              <w:t>Not launched</w:t>
            </w:r>
          </w:p>
        </w:tc>
      </w:tr>
      <w:tr w:rsidR="00CE292E" w:rsidRPr="00B6266E" w:rsidTr="00F100D8">
        <w:trPr>
          <w:jc w:val="center"/>
        </w:trPr>
        <w:tc>
          <w:tcPr>
            <w:tcW w:w="525" w:type="pct"/>
            <w:vMerge/>
            <w:tcBorders>
              <w:left w:val="single" w:sz="4" w:space="0" w:color="auto"/>
              <w:right w:val="single" w:sz="4" w:space="0" w:color="auto"/>
            </w:tcBorders>
            <w:shd w:val="clear" w:color="auto" w:fill="auto"/>
            <w:vAlign w:val="center"/>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p>
        </w:tc>
        <w:tc>
          <w:tcPr>
            <w:tcW w:w="512" w:type="pct"/>
            <w:vMerge/>
            <w:tcBorders>
              <w:left w:val="single" w:sz="4" w:space="0" w:color="auto"/>
              <w:right w:val="single" w:sz="4" w:space="0" w:color="auto"/>
            </w:tcBorders>
            <w:shd w:val="clear" w:color="auto" w:fill="auto"/>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p>
        </w:tc>
        <w:tc>
          <w:tcPr>
            <w:tcW w:w="461" w:type="pct"/>
            <w:vMerge/>
            <w:tcBorders>
              <w:left w:val="single" w:sz="4" w:space="0" w:color="auto"/>
              <w:right w:val="single" w:sz="4" w:space="0" w:color="auto"/>
            </w:tcBorders>
            <w:shd w:val="clear" w:color="auto" w:fill="auto"/>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p>
        </w:tc>
        <w:tc>
          <w:tcPr>
            <w:tcW w:w="231" w:type="pct"/>
            <w:vMerge/>
            <w:tcBorders>
              <w:left w:val="single" w:sz="4" w:space="0" w:color="auto"/>
              <w:right w:val="single" w:sz="4" w:space="0" w:color="auto"/>
            </w:tcBorders>
            <w:shd w:val="clear" w:color="auto" w:fill="auto"/>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p>
        </w:tc>
        <w:tc>
          <w:tcPr>
            <w:tcW w:w="415" w:type="pct"/>
            <w:vMerge/>
            <w:tcBorders>
              <w:left w:val="single" w:sz="4" w:space="0" w:color="auto"/>
              <w:right w:val="single" w:sz="4" w:space="0" w:color="auto"/>
            </w:tcBorders>
            <w:shd w:val="clear" w:color="auto" w:fill="auto"/>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p>
        </w:tc>
        <w:tc>
          <w:tcPr>
            <w:tcW w:w="368" w:type="pct"/>
            <w:vMerge/>
            <w:tcBorders>
              <w:left w:val="single" w:sz="4" w:space="0" w:color="auto"/>
              <w:right w:val="single" w:sz="4" w:space="0" w:color="auto"/>
            </w:tcBorders>
            <w:shd w:val="clear" w:color="auto" w:fill="auto"/>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p>
        </w:tc>
        <w:tc>
          <w:tcPr>
            <w:tcW w:w="200" w:type="pct"/>
            <w:tcBorders>
              <w:top w:val="single" w:sz="4" w:space="0" w:color="auto"/>
              <w:left w:val="single" w:sz="4" w:space="0" w:color="auto"/>
              <w:bottom w:val="single" w:sz="4" w:space="0" w:color="auto"/>
              <w:right w:val="single" w:sz="4" w:space="0" w:color="auto"/>
            </w:tcBorders>
            <w:vAlign w:val="center"/>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sidRPr="00B6266E">
              <w:rPr>
                <w:rFonts w:eastAsia="Calibri"/>
                <w:sz w:val="18"/>
                <w:szCs w:val="18"/>
              </w:rPr>
              <w:t>4</w:t>
            </w:r>
          </w:p>
        </w:tc>
        <w:tc>
          <w:tcPr>
            <w:tcW w:w="415" w:type="pct"/>
            <w:tcBorders>
              <w:top w:val="single" w:sz="4" w:space="0" w:color="auto"/>
              <w:left w:val="single" w:sz="4" w:space="0" w:color="auto"/>
              <w:bottom w:val="single" w:sz="4" w:space="0" w:color="auto"/>
              <w:right w:val="single" w:sz="4" w:space="0" w:color="auto"/>
            </w:tcBorders>
            <w:vAlign w:val="center"/>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lang w:val="en-CA"/>
              </w:rPr>
            </w:pPr>
            <w:r w:rsidRPr="00B6266E">
              <w:rPr>
                <w:rFonts w:eastAsia="Calibri"/>
                <w:sz w:val="18"/>
                <w:szCs w:val="18"/>
                <w:lang w:val="en-CA"/>
              </w:rPr>
              <w:t xml:space="preserve">Planned </w:t>
            </w:r>
          </w:p>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lang w:val="en-CA"/>
              </w:rPr>
            </w:pPr>
            <w:r w:rsidRPr="00B6266E">
              <w:rPr>
                <w:rFonts w:eastAsia="Calibri"/>
                <w:sz w:val="18"/>
                <w:szCs w:val="18"/>
                <w:lang w:val="en-CA"/>
              </w:rPr>
              <w:t>2022</w:t>
            </w:r>
          </w:p>
        </w:tc>
        <w:tc>
          <w:tcPr>
            <w:tcW w:w="457" w:type="pct"/>
            <w:tcBorders>
              <w:top w:val="single" w:sz="4" w:space="0" w:color="auto"/>
              <w:left w:val="single" w:sz="4" w:space="0" w:color="auto"/>
              <w:bottom w:val="single" w:sz="4" w:space="0" w:color="auto"/>
              <w:right w:val="single" w:sz="4" w:space="0" w:color="auto"/>
            </w:tcBorders>
            <w:vAlign w:val="center"/>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lang w:val="en-CA"/>
              </w:rPr>
            </w:pPr>
            <w:r w:rsidRPr="00B6266E">
              <w:rPr>
                <w:rFonts w:eastAsia="Calibri"/>
                <w:sz w:val="18"/>
                <w:szCs w:val="18"/>
                <w:lang w:val="en-CA"/>
              </w:rPr>
              <w:t>7 years</w:t>
            </w:r>
          </w:p>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lang w:val="en-CA"/>
              </w:rPr>
            </w:pPr>
            <w:r w:rsidRPr="00B6266E">
              <w:rPr>
                <w:rFonts w:eastAsia="Calibri"/>
                <w:sz w:val="18"/>
                <w:szCs w:val="18"/>
                <w:lang w:val="en-CA"/>
              </w:rPr>
              <w:t>(design life) Operational system, will be renewed</w:t>
            </w:r>
          </w:p>
        </w:tc>
        <w:tc>
          <w:tcPr>
            <w:tcW w:w="277" w:type="pct"/>
            <w:tcBorders>
              <w:top w:val="single" w:sz="4" w:space="0" w:color="auto"/>
              <w:left w:val="single" w:sz="4" w:space="0" w:color="auto"/>
              <w:bottom w:val="single" w:sz="4" w:space="0" w:color="auto"/>
              <w:right w:val="single" w:sz="4" w:space="0" w:color="auto"/>
            </w:tcBorders>
            <w:vAlign w:val="center"/>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lang w:val="en-CA"/>
              </w:rPr>
            </w:pPr>
            <w:r w:rsidRPr="00B6266E">
              <w:rPr>
                <w:rFonts w:eastAsia="Calibri"/>
                <w:sz w:val="18"/>
                <w:szCs w:val="18"/>
                <w:lang w:val="en-CA"/>
              </w:rPr>
              <w:t>250.8</w:t>
            </w:r>
          </w:p>
        </w:tc>
        <w:tc>
          <w:tcPr>
            <w:tcW w:w="354" w:type="pct"/>
            <w:tcBorders>
              <w:top w:val="single" w:sz="4" w:space="0" w:color="auto"/>
              <w:left w:val="single" w:sz="4" w:space="0" w:color="auto"/>
              <w:bottom w:val="single" w:sz="4" w:space="0" w:color="auto"/>
              <w:right w:val="single" w:sz="4" w:space="0" w:color="auto"/>
            </w:tcBorders>
            <w:vAlign w:val="center"/>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lang w:val="en-CA"/>
              </w:rPr>
            </w:pPr>
            <w:r w:rsidRPr="00B6266E">
              <w:rPr>
                <w:rFonts w:eastAsia="Calibri"/>
                <w:sz w:val="18"/>
                <w:szCs w:val="18"/>
                <w:lang w:val="en-CA"/>
              </w:rPr>
              <w:t>90.0</w:t>
            </w:r>
          </w:p>
        </w:tc>
        <w:tc>
          <w:tcPr>
            <w:tcW w:w="381" w:type="pct"/>
            <w:tcBorders>
              <w:top w:val="single" w:sz="4" w:space="0" w:color="auto"/>
              <w:left w:val="single" w:sz="4" w:space="0" w:color="auto"/>
              <w:bottom w:val="single" w:sz="4" w:space="0" w:color="auto"/>
              <w:right w:val="single" w:sz="4" w:space="0" w:color="auto"/>
            </w:tcBorders>
            <w:vAlign w:val="center"/>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lang w:val="en-CA"/>
              </w:rPr>
            </w:pPr>
            <w:r w:rsidRPr="00B6266E">
              <w:rPr>
                <w:rFonts w:eastAsia="Calibri"/>
                <w:sz w:val="18"/>
                <w:szCs w:val="18"/>
                <w:lang w:val="en-CA"/>
              </w:rPr>
              <w:t>TBD</w:t>
            </w:r>
          </w:p>
        </w:tc>
        <w:tc>
          <w:tcPr>
            <w:tcW w:w="404" w:type="pct"/>
            <w:tcBorders>
              <w:top w:val="single" w:sz="4" w:space="0" w:color="auto"/>
              <w:left w:val="single" w:sz="4" w:space="0" w:color="auto"/>
              <w:bottom w:val="single" w:sz="4" w:space="0" w:color="auto"/>
              <w:right w:val="single" w:sz="4" w:space="0" w:color="auto"/>
            </w:tcBorders>
            <w:vAlign w:val="center"/>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lang w:val="en-CA"/>
              </w:rPr>
            </w:pPr>
            <w:r w:rsidRPr="00B6266E">
              <w:rPr>
                <w:rFonts w:eastAsia="Calibri"/>
                <w:sz w:val="18"/>
                <w:szCs w:val="18"/>
                <w:lang w:val="en-CA"/>
              </w:rPr>
              <w:t>Not launched</w:t>
            </w:r>
          </w:p>
        </w:tc>
      </w:tr>
      <w:tr w:rsidR="00CE292E" w:rsidRPr="00B6266E" w:rsidTr="00F100D8">
        <w:trPr>
          <w:jc w:val="center"/>
        </w:trPr>
        <w:tc>
          <w:tcPr>
            <w:tcW w:w="525" w:type="pct"/>
            <w:vMerge/>
            <w:tcBorders>
              <w:left w:val="single" w:sz="4" w:space="0" w:color="auto"/>
              <w:right w:val="single" w:sz="4" w:space="0" w:color="auto"/>
            </w:tcBorders>
            <w:shd w:val="clear" w:color="auto" w:fill="auto"/>
            <w:vAlign w:val="center"/>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p>
        </w:tc>
        <w:tc>
          <w:tcPr>
            <w:tcW w:w="512" w:type="pct"/>
            <w:vMerge/>
            <w:tcBorders>
              <w:left w:val="single" w:sz="4" w:space="0" w:color="auto"/>
              <w:right w:val="single" w:sz="4" w:space="0" w:color="auto"/>
            </w:tcBorders>
            <w:shd w:val="clear" w:color="auto" w:fill="auto"/>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p>
        </w:tc>
        <w:tc>
          <w:tcPr>
            <w:tcW w:w="461" w:type="pct"/>
            <w:vMerge/>
            <w:tcBorders>
              <w:left w:val="single" w:sz="4" w:space="0" w:color="auto"/>
              <w:right w:val="single" w:sz="4" w:space="0" w:color="auto"/>
            </w:tcBorders>
            <w:shd w:val="clear" w:color="auto" w:fill="auto"/>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p>
        </w:tc>
        <w:tc>
          <w:tcPr>
            <w:tcW w:w="231" w:type="pct"/>
            <w:vMerge/>
            <w:tcBorders>
              <w:left w:val="single" w:sz="4" w:space="0" w:color="auto"/>
              <w:right w:val="single" w:sz="4" w:space="0" w:color="auto"/>
            </w:tcBorders>
            <w:shd w:val="clear" w:color="auto" w:fill="auto"/>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p>
        </w:tc>
        <w:tc>
          <w:tcPr>
            <w:tcW w:w="415" w:type="pct"/>
            <w:vMerge/>
            <w:tcBorders>
              <w:left w:val="single" w:sz="4" w:space="0" w:color="auto"/>
              <w:right w:val="single" w:sz="4" w:space="0" w:color="auto"/>
            </w:tcBorders>
            <w:shd w:val="clear" w:color="auto" w:fill="auto"/>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p>
        </w:tc>
        <w:tc>
          <w:tcPr>
            <w:tcW w:w="368" w:type="pct"/>
            <w:vMerge/>
            <w:tcBorders>
              <w:left w:val="single" w:sz="4" w:space="0" w:color="auto"/>
              <w:right w:val="single" w:sz="4" w:space="0" w:color="auto"/>
            </w:tcBorders>
            <w:shd w:val="clear" w:color="auto" w:fill="auto"/>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p>
        </w:tc>
        <w:tc>
          <w:tcPr>
            <w:tcW w:w="200" w:type="pct"/>
            <w:tcBorders>
              <w:top w:val="single" w:sz="4" w:space="0" w:color="auto"/>
              <w:left w:val="single" w:sz="4" w:space="0" w:color="auto"/>
              <w:bottom w:val="single" w:sz="4" w:space="0" w:color="auto"/>
              <w:right w:val="single" w:sz="4" w:space="0" w:color="auto"/>
            </w:tcBorders>
            <w:vAlign w:val="center"/>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sidRPr="00B6266E">
              <w:rPr>
                <w:rFonts w:eastAsia="Calibri"/>
                <w:sz w:val="18"/>
                <w:szCs w:val="18"/>
              </w:rPr>
              <w:t>5</w:t>
            </w:r>
          </w:p>
        </w:tc>
        <w:tc>
          <w:tcPr>
            <w:tcW w:w="415" w:type="pct"/>
            <w:tcBorders>
              <w:top w:val="single" w:sz="4" w:space="0" w:color="auto"/>
              <w:left w:val="single" w:sz="4" w:space="0" w:color="auto"/>
              <w:bottom w:val="single" w:sz="4" w:space="0" w:color="auto"/>
              <w:right w:val="single" w:sz="4" w:space="0" w:color="auto"/>
            </w:tcBorders>
            <w:vAlign w:val="center"/>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lang w:val="en-CA"/>
              </w:rPr>
            </w:pPr>
            <w:r w:rsidRPr="00B6266E">
              <w:rPr>
                <w:rFonts w:eastAsia="Calibri"/>
                <w:sz w:val="18"/>
                <w:szCs w:val="18"/>
                <w:lang w:val="en-CA"/>
              </w:rPr>
              <w:t xml:space="preserve">Planned </w:t>
            </w:r>
          </w:p>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lang w:val="en-CA"/>
              </w:rPr>
            </w:pPr>
            <w:r w:rsidRPr="00B6266E">
              <w:rPr>
                <w:rFonts w:eastAsia="Calibri"/>
                <w:sz w:val="18"/>
                <w:szCs w:val="18"/>
                <w:lang w:val="en-CA"/>
              </w:rPr>
              <w:t>2022</w:t>
            </w:r>
          </w:p>
        </w:tc>
        <w:tc>
          <w:tcPr>
            <w:tcW w:w="457" w:type="pct"/>
            <w:tcBorders>
              <w:top w:val="single" w:sz="4" w:space="0" w:color="auto"/>
              <w:left w:val="single" w:sz="4" w:space="0" w:color="auto"/>
              <w:bottom w:val="single" w:sz="4" w:space="0" w:color="auto"/>
              <w:right w:val="single" w:sz="4" w:space="0" w:color="auto"/>
            </w:tcBorders>
            <w:vAlign w:val="center"/>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lang w:val="en-CA"/>
              </w:rPr>
            </w:pPr>
            <w:r w:rsidRPr="00B6266E">
              <w:rPr>
                <w:rFonts w:eastAsia="Calibri"/>
                <w:sz w:val="18"/>
                <w:szCs w:val="18"/>
                <w:lang w:val="en-CA"/>
              </w:rPr>
              <w:t>7 years</w:t>
            </w:r>
          </w:p>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lang w:val="en-CA"/>
              </w:rPr>
            </w:pPr>
            <w:r w:rsidRPr="00B6266E">
              <w:rPr>
                <w:rFonts w:eastAsia="Calibri"/>
                <w:sz w:val="18"/>
                <w:szCs w:val="18"/>
                <w:lang w:val="en-CA"/>
              </w:rPr>
              <w:t>(design life)</w:t>
            </w:r>
          </w:p>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lang w:val="en-CA"/>
              </w:rPr>
            </w:pPr>
            <w:r w:rsidRPr="00B6266E">
              <w:rPr>
                <w:rFonts w:eastAsia="Calibri"/>
                <w:sz w:val="18"/>
                <w:szCs w:val="18"/>
                <w:lang w:val="en-CA"/>
              </w:rPr>
              <w:t>Operational system, will be renewed</w:t>
            </w:r>
          </w:p>
        </w:tc>
        <w:tc>
          <w:tcPr>
            <w:tcW w:w="277" w:type="pct"/>
            <w:tcBorders>
              <w:top w:val="single" w:sz="4" w:space="0" w:color="auto"/>
              <w:left w:val="single" w:sz="4" w:space="0" w:color="auto"/>
              <w:bottom w:val="single" w:sz="4" w:space="0" w:color="auto"/>
              <w:right w:val="single" w:sz="4" w:space="0" w:color="auto"/>
            </w:tcBorders>
            <w:vAlign w:val="center"/>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lang w:val="en-CA"/>
              </w:rPr>
            </w:pPr>
            <w:r w:rsidRPr="00B6266E">
              <w:rPr>
                <w:rFonts w:eastAsia="Calibri"/>
                <w:sz w:val="18"/>
                <w:szCs w:val="18"/>
                <w:lang w:val="en-CA"/>
              </w:rPr>
              <w:t>250.8</w:t>
            </w:r>
          </w:p>
        </w:tc>
        <w:tc>
          <w:tcPr>
            <w:tcW w:w="354" w:type="pct"/>
            <w:tcBorders>
              <w:top w:val="single" w:sz="4" w:space="0" w:color="auto"/>
              <w:left w:val="single" w:sz="4" w:space="0" w:color="auto"/>
              <w:bottom w:val="single" w:sz="4" w:space="0" w:color="auto"/>
              <w:right w:val="single" w:sz="4" w:space="0" w:color="auto"/>
            </w:tcBorders>
            <w:vAlign w:val="center"/>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lang w:val="en-CA"/>
              </w:rPr>
            </w:pPr>
            <w:r w:rsidRPr="00B6266E">
              <w:rPr>
                <w:rFonts w:eastAsia="Calibri"/>
                <w:sz w:val="18"/>
                <w:szCs w:val="18"/>
                <w:lang w:val="en-CA"/>
              </w:rPr>
              <w:t>90.0</w:t>
            </w:r>
          </w:p>
        </w:tc>
        <w:tc>
          <w:tcPr>
            <w:tcW w:w="381" w:type="pct"/>
            <w:tcBorders>
              <w:top w:val="single" w:sz="4" w:space="0" w:color="auto"/>
              <w:left w:val="single" w:sz="4" w:space="0" w:color="auto"/>
              <w:bottom w:val="single" w:sz="4" w:space="0" w:color="auto"/>
              <w:right w:val="single" w:sz="4" w:space="0" w:color="auto"/>
            </w:tcBorders>
            <w:vAlign w:val="center"/>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lang w:val="en-CA"/>
              </w:rPr>
            </w:pPr>
            <w:r w:rsidRPr="00B6266E">
              <w:rPr>
                <w:rFonts w:eastAsia="Calibri"/>
                <w:sz w:val="18"/>
                <w:szCs w:val="18"/>
                <w:lang w:val="en-CA"/>
              </w:rPr>
              <w:t>TBD</w:t>
            </w:r>
          </w:p>
        </w:tc>
        <w:tc>
          <w:tcPr>
            <w:tcW w:w="404" w:type="pct"/>
            <w:tcBorders>
              <w:top w:val="single" w:sz="4" w:space="0" w:color="auto"/>
              <w:left w:val="single" w:sz="4" w:space="0" w:color="auto"/>
              <w:bottom w:val="single" w:sz="4" w:space="0" w:color="auto"/>
              <w:right w:val="single" w:sz="4" w:space="0" w:color="auto"/>
            </w:tcBorders>
            <w:vAlign w:val="center"/>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lang w:val="en-CA"/>
              </w:rPr>
            </w:pPr>
            <w:r w:rsidRPr="00B6266E">
              <w:rPr>
                <w:rFonts w:eastAsia="Calibri"/>
                <w:sz w:val="18"/>
                <w:szCs w:val="18"/>
                <w:lang w:val="en-CA"/>
              </w:rPr>
              <w:t>Not launched</w:t>
            </w:r>
          </w:p>
        </w:tc>
      </w:tr>
      <w:tr w:rsidR="00CE292E" w:rsidRPr="00B6266E" w:rsidTr="00F100D8">
        <w:trPr>
          <w:jc w:val="center"/>
        </w:trPr>
        <w:tc>
          <w:tcPr>
            <w:tcW w:w="525" w:type="pct"/>
            <w:vMerge/>
            <w:tcBorders>
              <w:left w:val="single" w:sz="4" w:space="0" w:color="auto"/>
              <w:bottom w:val="single" w:sz="4" w:space="0" w:color="auto"/>
              <w:right w:val="single" w:sz="4" w:space="0" w:color="auto"/>
            </w:tcBorders>
            <w:shd w:val="clear" w:color="auto" w:fill="auto"/>
            <w:vAlign w:val="center"/>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p>
        </w:tc>
        <w:tc>
          <w:tcPr>
            <w:tcW w:w="512" w:type="pct"/>
            <w:vMerge/>
            <w:tcBorders>
              <w:left w:val="single" w:sz="4" w:space="0" w:color="auto"/>
              <w:bottom w:val="single" w:sz="4" w:space="0" w:color="auto"/>
              <w:right w:val="single" w:sz="4" w:space="0" w:color="auto"/>
            </w:tcBorders>
            <w:shd w:val="clear" w:color="auto" w:fill="auto"/>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p>
        </w:tc>
        <w:tc>
          <w:tcPr>
            <w:tcW w:w="461" w:type="pct"/>
            <w:vMerge/>
            <w:tcBorders>
              <w:left w:val="single" w:sz="4" w:space="0" w:color="auto"/>
              <w:bottom w:val="single" w:sz="4" w:space="0" w:color="auto"/>
              <w:right w:val="single" w:sz="4" w:space="0" w:color="auto"/>
            </w:tcBorders>
            <w:shd w:val="clear" w:color="auto" w:fill="auto"/>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p>
        </w:tc>
        <w:tc>
          <w:tcPr>
            <w:tcW w:w="231" w:type="pct"/>
            <w:vMerge/>
            <w:tcBorders>
              <w:left w:val="single" w:sz="4" w:space="0" w:color="auto"/>
              <w:bottom w:val="single" w:sz="4" w:space="0" w:color="auto"/>
              <w:right w:val="single" w:sz="4" w:space="0" w:color="auto"/>
            </w:tcBorders>
            <w:shd w:val="clear" w:color="auto" w:fill="auto"/>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p>
        </w:tc>
        <w:tc>
          <w:tcPr>
            <w:tcW w:w="415" w:type="pct"/>
            <w:vMerge/>
            <w:tcBorders>
              <w:left w:val="single" w:sz="4" w:space="0" w:color="auto"/>
              <w:bottom w:val="single" w:sz="4" w:space="0" w:color="auto"/>
              <w:right w:val="single" w:sz="4" w:space="0" w:color="auto"/>
            </w:tcBorders>
            <w:shd w:val="clear" w:color="auto" w:fill="auto"/>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p>
        </w:tc>
        <w:tc>
          <w:tcPr>
            <w:tcW w:w="368" w:type="pct"/>
            <w:vMerge/>
            <w:tcBorders>
              <w:left w:val="single" w:sz="4" w:space="0" w:color="auto"/>
              <w:bottom w:val="single" w:sz="4" w:space="0" w:color="auto"/>
              <w:right w:val="single" w:sz="4" w:space="0" w:color="auto"/>
            </w:tcBorders>
            <w:shd w:val="clear" w:color="auto" w:fill="auto"/>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p>
        </w:tc>
        <w:tc>
          <w:tcPr>
            <w:tcW w:w="200" w:type="pct"/>
            <w:tcBorders>
              <w:top w:val="single" w:sz="4" w:space="0" w:color="auto"/>
              <w:left w:val="single" w:sz="4" w:space="0" w:color="auto"/>
              <w:bottom w:val="single" w:sz="4" w:space="0" w:color="auto"/>
              <w:right w:val="single" w:sz="4" w:space="0" w:color="auto"/>
            </w:tcBorders>
            <w:vAlign w:val="center"/>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sidRPr="00B6266E">
              <w:rPr>
                <w:rFonts w:eastAsia="Calibri"/>
                <w:sz w:val="18"/>
                <w:szCs w:val="18"/>
              </w:rPr>
              <w:t>6</w:t>
            </w:r>
          </w:p>
        </w:tc>
        <w:tc>
          <w:tcPr>
            <w:tcW w:w="415" w:type="pct"/>
            <w:tcBorders>
              <w:top w:val="single" w:sz="4" w:space="0" w:color="auto"/>
              <w:left w:val="single" w:sz="4" w:space="0" w:color="auto"/>
              <w:bottom w:val="single" w:sz="4" w:space="0" w:color="auto"/>
              <w:right w:val="single" w:sz="4" w:space="0" w:color="auto"/>
            </w:tcBorders>
            <w:vAlign w:val="center"/>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lang w:val="en-CA"/>
              </w:rPr>
            </w:pPr>
            <w:r w:rsidRPr="00B6266E">
              <w:rPr>
                <w:rFonts w:eastAsia="Calibri"/>
                <w:sz w:val="18"/>
                <w:szCs w:val="18"/>
                <w:lang w:val="en-CA"/>
              </w:rPr>
              <w:t xml:space="preserve">Planned </w:t>
            </w:r>
          </w:p>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lang w:val="en-CA"/>
              </w:rPr>
            </w:pPr>
            <w:r w:rsidRPr="00B6266E">
              <w:rPr>
                <w:rFonts w:eastAsia="Calibri"/>
                <w:sz w:val="18"/>
                <w:szCs w:val="18"/>
                <w:lang w:val="en-CA"/>
              </w:rPr>
              <w:t>2022</w:t>
            </w:r>
          </w:p>
        </w:tc>
        <w:tc>
          <w:tcPr>
            <w:tcW w:w="457" w:type="pct"/>
            <w:tcBorders>
              <w:top w:val="single" w:sz="4" w:space="0" w:color="auto"/>
              <w:left w:val="single" w:sz="4" w:space="0" w:color="auto"/>
              <w:bottom w:val="single" w:sz="4" w:space="0" w:color="auto"/>
              <w:right w:val="single" w:sz="4" w:space="0" w:color="auto"/>
            </w:tcBorders>
            <w:vAlign w:val="center"/>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lang w:val="en-CA"/>
              </w:rPr>
            </w:pPr>
            <w:r w:rsidRPr="00B6266E">
              <w:rPr>
                <w:rFonts w:eastAsia="Calibri"/>
                <w:sz w:val="18"/>
                <w:szCs w:val="18"/>
                <w:lang w:val="en-CA"/>
              </w:rPr>
              <w:t>7 years</w:t>
            </w:r>
          </w:p>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lang w:val="en-CA"/>
              </w:rPr>
            </w:pPr>
            <w:r w:rsidRPr="00B6266E">
              <w:rPr>
                <w:rFonts w:eastAsia="Calibri"/>
                <w:sz w:val="18"/>
                <w:szCs w:val="18"/>
                <w:lang w:val="en-CA"/>
              </w:rPr>
              <w:t>(design life)</w:t>
            </w:r>
          </w:p>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lang w:val="en-CA"/>
              </w:rPr>
            </w:pPr>
            <w:r w:rsidRPr="00B6266E">
              <w:rPr>
                <w:rFonts w:eastAsia="Calibri"/>
                <w:sz w:val="18"/>
                <w:szCs w:val="18"/>
                <w:lang w:val="en-CA"/>
              </w:rPr>
              <w:t>Operational system, will be renewed</w:t>
            </w:r>
          </w:p>
        </w:tc>
        <w:tc>
          <w:tcPr>
            <w:tcW w:w="277" w:type="pct"/>
            <w:tcBorders>
              <w:top w:val="single" w:sz="4" w:space="0" w:color="auto"/>
              <w:left w:val="single" w:sz="4" w:space="0" w:color="auto"/>
              <w:bottom w:val="single" w:sz="4" w:space="0" w:color="auto"/>
              <w:right w:val="single" w:sz="4" w:space="0" w:color="auto"/>
            </w:tcBorders>
            <w:vAlign w:val="center"/>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lang w:val="en-CA"/>
              </w:rPr>
            </w:pPr>
            <w:r w:rsidRPr="00B6266E">
              <w:rPr>
                <w:rFonts w:eastAsia="Calibri"/>
                <w:sz w:val="18"/>
                <w:szCs w:val="18"/>
                <w:lang w:val="en-CA"/>
              </w:rPr>
              <w:t>250.8</w:t>
            </w:r>
          </w:p>
        </w:tc>
        <w:tc>
          <w:tcPr>
            <w:tcW w:w="354" w:type="pct"/>
            <w:tcBorders>
              <w:top w:val="single" w:sz="4" w:space="0" w:color="auto"/>
              <w:left w:val="single" w:sz="4" w:space="0" w:color="auto"/>
              <w:bottom w:val="single" w:sz="4" w:space="0" w:color="auto"/>
              <w:right w:val="single" w:sz="4" w:space="0" w:color="auto"/>
            </w:tcBorders>
            <w:vAlign w:val="center"/>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lang w:val="en-CA"/>
              </w:rPr>
            </w:pPr>
            <w:r w:rsidRPr="00B6266E">
              <w:rPr>
                <w:rFonts w:eastAsia="Calibri"/>
                <w:sz w:val="18"/>
                <w:szCs w:val="18"/>
                <w:lang w:val="en-CA"/>
              </w:rPr>
              <w:t>90.0</w:t>
            </w:r>
          </w:p>
        </w:tc>
        <w:tc>
          <w:tcPr>
            <w:tcW w:w="381" w:type="pct"/>
            <w:tcBorders>
              <w:top w:val="single" w:sz="4" w:space="0" w:color="auto"/>
              <w:left w:val="single" w:sz="4" w:space="0" w:color="auto"/>
              <w:bottom w:val="single" w:sz="4" w:space="0" w:color="auto"/>
              <w:right w:val="single" w:sz="4" w:space="0" w:color="auto"/>
            </w:tcBorders>
            <w:vAlign w:val="center"/>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lang w:val="en-CA"/>
              </w:rPr>
            </w:pPr>
            <w:r w:rsidRPr="00B6266E">
              <w:rPr>
                <w:rFonts w:eastAsia="Calibri"/>
                <w:sz w:val="18"/>
                <w:szCs w:val="18"/>
                <w:lang w:val="en-CA"/>
              </w:rPr>
              <w:t>TBD</w:t>
            </w:r>
          </w:p>
        </w:tc>
        <w:tc>
          <w:tcPr>
            <w:tcW w:w="404" w:type="pct"/>
            <w:tcBorders>
              <w:top w:val="single" w:sz="4" w:space="0" w:color="auto"/>
              <w:left w:val="single" w:sz="4" w:space="0" w:color="auto"/>
              <w:bottom w:val="single" w:sz="4" w:space="0" w:color="auto"/>
              <w:right w:val="single" w:sz="4" w:space="0" w:color="auto"/>
            </w:tcBorders>
            <w:vAlign w:val="center"/>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lang w:val="en-CA"/>
              </w:rPr>
            </w:pPr>
            <w:r w:rsidRPr="00B6266E">
              <w:rPr>
                <w:rFonts w:eastAsia="Calibri"/>
                <w:sz w:val="18"/>
                <w:szCs w:val="18"/>
                <w:lang w:val="en-CA"/>
              </w:rPr>
              <w:t>Not launched</w:t>
            </w:r>
          </w:p>
        </w:tc>
      </w:tr>
      <w:tr w:rsidR="00CE292E" w:rsidRPr="00B6266E" w:rsidTr="00F100D8">
        <w:trPr>
          <w:jc w:val="center"/>
        </w:trPr>
        <w:tc>
          <w:tcPr>
            <w:tcW w:w="525" w:type="pct"/>
            <w:vMerge w:val="restart"/>
            <w:tcBorders>
              <w:top w:val="single" w:sz="4" w:space="0" w:color="auto"/>
              <w:left w:val="single" w:sz="4" w:space="0" w:color="auto"/>
              <w:right w:val="single" w:sz="4" w:space="0" w:color="auto"/>
            </w:tcBorders>
            <w:shd w:val="clear" w:color="auto" w:fill="auto"/>
            <w:hideMark/>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r w:rsidRPr="00B6266E">
              <w:rPr>
                <w:rFonts w:eastAsia="Calibri"/>
                <w:sz w:val="18"/>
                <w:szCs w:val="18"/>
              </w:rPr>
              <w:t>China</w:t>
            </w:r>
          </w:p>
        </w:tc>
        <w:tc>
          <w:tcPr>
            <w:tcW w:w="512" w:type="pct"/>
            <w:tcBorders>
              <w:top w:val="single" w:sz="4" w:space="0" w:color="auto"/>
              <w:left w:val="single" w:sz="4" w:space="0" w:color="auto"/>
              <w:bottom w:val="single" w:sz="4" w:space="0" w:color="auto"/>
              <w:right w:val="single" w:sz="4" w:space="0" w:color="auto"/>
            </w:tcBorders>
            <w:shd w:val="clear" w:color="auto" w:fill="auto"/>
            <w:hideMark/>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r w:rsidRPr="00B6266E">
              <w:rPr>
                <w:rFonts w:eastAsia="Calibri"/>
                <w:sz w:val="18"/>
                <w:szCs w:val="18"/>
              </w:rPr>
              <w:t>HY-2</w:t>
            </w:r>
          </w:p>
        </w:tc>
        <w:tc>
          <w:tcPr>
            <w:tcW w:w="461" w:type="pct"/>
            <w:tcBorders>
              <w:top w:val="single" w:sz="4" w:space="0" w:color="auto"/>
              <w:left w:val="single" w:sz="4" w:space="0" w:color="auto"/>
              <w:bottom w:val="single" w:sz="4" w:space="0" w:color="auto"/>
              <w:right w:val="single" w:sz="4" w:space="0" w:color="auto"/>
            </w:tcBorders>
            <w:shd w:val="clear" w:color="auto" w:fill="auto"/>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sidRPr="00B6266E">
              <w:rPr>
                <w:rFonts w:eastAsia="Calibri"/>
                <w:sz w:val="18"/>
                <w:szCs w:val="18"/>
              </w:rPr>
              <w:t xml:space="preserve">Altimeter and </w:t>
            </w:r>
            <w:proofErr w:type="spellStart"/>
            <w:r w:rsidRPr="00B6266E">
              <w:rPr>
                <w:rFonts w:eastAsia="Calibri"/>
                <w:sz w:val="18"/>
                <w:szCs w:val="18"/>
              </w:rPr>
              <w:t>scatterometer</w:t>
            </w:r>
            <w:proofErr w:type="spellEnd"/>
          </w:p>
        </w:tc>
        <w:tc>
          <w:tcPr>
            <w:tcW w:w="231" w:type="pct"/>
            <w:tcBorders>
              <w:top w:val="single" w:sz="4" w:space="0" w:color="auto"/>
              <w:left w:val="single" w:sz="4" w:space="0" w:color="auto"/>
              <w:bottom w:val="single" w:sz="4" w:space="0" w:color="auto"/>
              <w:right w:val="single" w:sz="4" w:space="0" w:color="auto"/>
            </w:tcBorders>
            <w:shd w:val="clear" w:color="auto" w:fill="auto"/>
            <w:hideMark/>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sidRPr="00B6266E">
              <w:rPr>
                <w:rFonts w:eastAsia="Calibri"/>
                <w:sz w:val="18"/>
                <w:szCs w:val="18"/>
              </w:rPr>
              <w:t>1</w:t>
            </w:r>
          </w:p>
        </w:tc>
        <w:tc>
          <w:tcPr>
            <w:tcW w:w="415" w:type="pct"/>
            <w:tcBorders>
              <w:top w:val="single" w:sz="4" w:space="0" w:color="auto"/>
              <w:left w:val="single" w:sz="4" w:space="0" w:color="auto"/>
              <w:bottom w:val="single" w:sz="4" w:space="0" w:color="auto"/>
              <w:right w:val="single" w:sz="4" w:space="0" w:color="auto"/>
            </w:tcBorders>
            <w:shd w:val="clear" w:color="auto" w:fill="auto"/>
            <w:hideMark/>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sidRPr="00B6266E">
              <w:rPr>
                <w:rFonts w:eastAsia="Calibri"/>
                <w:sz w:val="18"/>
                <w:szCs w:val="18"/>
              </w:rPr>
              <w:t>963</w:t>
            </w:r>
          </w:p>
        </w:tc>
        <w:tc>
          <w:tcPr>
            <w:tcW w:w="368" w:type="pct"/>
            <w:tcBorders>
              <w:top w:val="single" w:sz="4" w:space="0" w:color="auto"/>
              <w:left w:val="single" w:sz="4" w:space="0" w:color="auto"/>
              <w:bottom w:val="single" w:sz="4" w:space="0" w:color="auto"/>
              <w:right w:val="single" w:sz="4" w:space="0" w:color="auto"/>
            </w:tcBorders>
            <w:shd w:val="clear" w:color="auto" w:fill="auto"/>
            <w:hideMark/>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sidRPr="00B6266E">
              <w:rPr>
                <w:rFonts w:eastAsia="Calibri"/>
                <w:sz w:val="18"/>
                <w:szCs w:val="18"/>
              </w:rPr>
              <w:t>99.34</w:t>
            </w:r>
          </w:p>
        </w:tc>
        <w:tc>
          <w:tcPr>
            <w:tcW w:w="200" w:type="pct"/>
            <w:tcBorders>
              <w:top w:val="single" w:sz="4" w:space="0" w:color="auto"/>
              <w:left w:val="single" w:sz="4" w:space="0" w:color="auto"/>
              <w:bottom w:val="single" w:sz="4" w:space="0" w:color="auto"/>
              <w:right w:val="single" w:sz="4" w:space="0" w:color="auto"/>
            </w:tcBorders>
            <w:vAlign w:val="center"/>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sidRPr="00B6266E">
              <w:rPr>
                <w:rFonts w:eastAsia="Calibri"/>
                <w:sz w:val="18"/>
                <w:szCs w:val="18"/>
              </w:rPr>
              <w:t>1</w:t>
            </w:r>
          </w:p>
        </w:tc>
        <w:tc>
          <w:tcPr>
            <w:tcW w:w="415" w:type="pct"/>
            <w:tcBorders>
              <w:top w:val="single" w:sz="4" w:space="0" w:color="auto"/>
              <w:left w:val="single" w:sz="4" w:space="0" w:color="auto"/>
              <w:bottom w:val="single" w:sz="4" w:space="0" w:color="auto"/>
              <w:right w:val="single" w:sz="4" w:space="0" w:color="auto"/>
            </w:tcBorders>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SimSun"/>
                <w:sz w:val="18"/>
                <w:szCs w:val="18"/>
                <w:lang w:eastAsia="zh-CN"/>
              </w:rPr>
            </w:pPr>
            <w:r w:rsidRPr="00B6266E">
              <w:rPr>
                <w:rFonts w:eastAsia="SimSun"/>
                <w:sz w:val="18"/>
                <w:szCs w:val="18"/>
                <w:lang w:eastAsia="zh-CN"/>
              </w:rPr>
              <w:t>08/2011</w:t>
            </w:r>
          </w:p>
        </w:tc>
        <w:tc>
          <w:tcPr>
            <w:tcW w:w="457" w:type="pct"/>
            <w:tcBorders>
              <w:top w:val="single" w:sz="4" w:space="0" w:color="auto"/>
              <w:left w:val="single" w:sz="4" w:space="0" w:color="auto"/>
              <w:bottom w:val="single" w:sz="4" w:space="0" w:color="auto"/>
              <w:right w:val="single" w:sz="4" w:space="0" w:color="auto"/>
            </w:tcBorders>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SimSun"/>
                <w:sz w:val="18"/>
                <w:szCs w:val="18"/>
                <w:lang w:eastAsia="zh-CN"/>
              </w:rPr>
            </w:pPr>
            <w:r w:rsidRPr="00B6266E">
              <w:rPr>
                <w:rFonts w:eastAsia="SimSun"/>
                <w:sz w:val="18"/>
                <w:szCs w:val="18"/>
                <w:lang w:eastAsia="zh-CN"/>
              </w:rPr>
              <w:t>3 years</w:t>
            </w:r>
          </w:p>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SimSun"/>
                <w:sz w:val="18"/>
                <w:szCs w:val="18"/>
                <w:lang w:eastAsia="zh-CN"/>
              </w:rPr>
            </w:pPr>
            <w:r w:rsidRPr="00B6266E">
              <w:rPr>
                <w:rFonts w:eastAsia="SimSun"/>
                <w:sz w:val="18"/>
                <w:szCs w:val="18"/>
                <w:lang w:eastAsia="zh-CN"/>
              </w:rPr>
              <w:t>(design life)</w:t>
            </w:r>
          </w:p>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SimSun"/>
                <w:sz w:val="18"/>
                <w:szCs w:val="18"/>
                <w:lang w:eastAsia="zh-CN"/>
              </w:rPr>
            </w:pPr>
            <w:r w:rsidRPr="00B6266E">
              <w:rPr>
                <w:rFonts w:eastAsia="SimSun"/>
                <w:sz w:val="18"/>
                <w:szCs w:val="18"/>
                <w:lang w:eastAsia="zh-CN"/>
              </w:rPr>
              <w:t>Still operational</w:t>
            </w:r>
          </w:p>
        </w:tc>
        <w:tc>
          <w:tcPr>
            <w:tcW w:w="277" w:type="pct"/>
            <w:tcBorders>
              <w:top w:val="single" w:sz="4" w:space="0" w:color="auto"/>
              <w:left w:val="single" w:sz="4" w:space="0" w:color="auto"/>
              <w:bottom w:val="single" w:sz="4" w:space="0" w:color="auto"/>
              <w:right w:val="single" w:sz="4" w:space="0" w:color="auto"/>
            </w:tcBorders>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SimSun"/>
                <w:sz w:val="18"/>
                <w:szCs w:val="18"/>
                <w:lang w:eastAsia="zh-CN"/>
              </w:rPr>
            </w:pPr>
            <w:r w:rsidRPr="00B6266E">
              <w:rPr>
                <w:rFonts w:eastAsia="SimSun"/>
                <w:sz w:val="18"/>
                <w:szCs w:val="18"/>
                <w:lang w:eastAsia="zh-CN"/>
              </w:rPr>
              <w:t>253.7</w:t>
            </w:r>
          </w:p>
        </w:tc>
        <w:tc>
          <w:tcPr>
            <w:tcW w:w="354" w:type="pct"/>
            <w:tcBorders>
              <w:top w:val="single" w:sz="4" w:space="0" w:color="auto"/>
              <w:left w:val="single" w:sz="4" w:space="0" w:color="auto"/>
              <w:bottom w:val="single" w:sz="4" w:space="0" w:color="auto"/>
              <w:right w:val="single" w:sz="4" w:space="0" w:color="auto"/>
            </w:tcBorders>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SimSun"/>
                <w:sz w:val="18"/>
                <w:szCs w:val="18"/>
                <w:lang w:eastAsia="zh-CN"/>
              </w:rPr>
            </w:pPr>
            <w:r w:rsidRPr="00B6266E">
              <w:rPr>
                <w:rFonts w:eastAsia="SimSun"/>
                <w:sz w:val="18"/>
                <w:szCs w:val="18"/>
                <w:lang w:eastAsia="zh-CN"/>
              </w:rPr>
              <w:t>54.1</w:t>
            </w:r>
          </w:p>
        </w:tc>
        <w:tc>
          <w:tcPr>
            <w:tcW w:w="381" w:type="pct"/>
            <w:tcBorders>
              <w:top w:val="single" w:sz="4" w:space="0" w:color="auto"/>
              <w:left w:val="single" w:sz="4" w:space="0" w:color="auto"/>
              <w:bottom w:val="single" w:sz="4" w:space="0" w:color="auto"/>
              <w:right w:val="single" w:sz="4" w:space="0" w:color="auto"/>
            </w:tcBorders>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SimSun"/>
                <w:sz w:val="18"/>
                <w:szCs w:val="18"/>
                <w:lang w:eastAsia="zh-CN"/>
              </w:rPr>
            </w:pPr>
            <w:r w:rsidRPr="00B6266E">
              <w:rPr>
                <w:rFonts w:eastAsia="SimSun"/>
                <w:sz w:val="18"/>
                <w:szCs w:val="18"/>
                <w:lang w:eastAsia="zh-CN"/>
              </w:rPr>
              <w:t>306</w:t>
            </w:r>
          </w:p>
        </w:tc>
        <w:tc>
          <w:tcPr>
            <w:tcW w:w="404" w:type="pct"/>
            <w:tcBorders>
              <w:top w:val="single" w:sz="4" w:space="0" w:color="auto"/>
              <w:left w:val="single" w:sz="4" w:space="0" w:color="auto"/>
              <w:bottom w:val="single" w:sz="4" w:space="0" w:color="auto"/>
              <w:right w:val="single" w:sz="4" w:space="0" w:color="auto"/>
            </w:tcBorders>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SimSun"/>
                <w:sz w:val="18"/>
                <w:szCs w:val="18"/>
                <w:lang w:eastAsia="zh-CN"/>
              </w:rPr>
            </w:pPr>
            <w:r w:rsidRPr="00B6266E">
              <w:rPr>
                <w:rFonts w:eastAsia="SimSun"/>
                <w:sz w:val="18"/>
                <w:szCs w:val="18"/>
                <w:lang w:eastAsia="zh-CN"/>
              </w:rPr>
              <w:t>17043.685370</w:t>
            </w:r>
          </w:p>
        </w:tc>
      </w:tr>
      <w:tr w:rsidR="00CE292E" w:rsidRPr="00B6266E" w:rsidTr="00F100D8">
        <w:trPr>
          <w:jc w:val="center"/>
        </w:trPr>
        <w:tc>
          <w:tcPr>
            <w:tcW w:w="525" w:type="pct"/>
            <w:vMerge/>
            <w:tcBorders>
              <w:left w:val="single" w:sz="4" w:space="0" w:color="auto"/>
              <w:right w:val="single" w:sz="4" w:space="0" w:color="auto"/>
            </w:tcBorders>
            <w:shd w:val="clear" w:color="auto" w:fill="auto"/>
            <w:vAlign w:val="center"/>
            <w:hideMark/>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p>
        </w:tc>
        <w:tc>
          <w:tcPr>
            <w:tcW w:w="512" w:type="pct"/>
            <w:vMerge w:val="restart"/>
            <w:tcBorders>
              <w:top w:val="single" w:sz="4" w:space="0" w:color="auto"/>
              <w:left w:val="single" w:sz="4" w:space="0" w:color="auto"/>
              <w:right w:val="single" w:sz="4" w:space="0" w:color="auto"/>
            </w:tcBorders>
            <w:shd w:val="clear" w:color="auto" w:fill="auto"/>
            <w:hideMark/>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r w:rsidRPr="00B6266E">
              <w:rPr>
                <w:rFonts w:eastAsia="Calibri"/>
                <w:sz w:val="18"/>
                <w:szCs w:val="18"/>
              </w:rPr>
              <w:t>FY-3-A</w:t>
            </w:r>
          </w:p>
        </w:tc>
        <w:tc>
          <w:tcPr>
            <w:tcW w:w="461" w:type="pct"/>
            <w:vMerge w:val="restart"/>
            <w:tcBorders>
              <w:top w:val="single" w:sz="4" w:space="0" w:color="auto"/>
              <w:left w:val="single" w:sz="4" w:space="0" w:color="auto"/>
              <w:right w:val="single" w:sz="4" w:space="0" w:color="auto"/>
            </w:tcBorders>
            <w:shd w:val="clear" w:color="auto" w:fill="auto"/>
            <w:hideMark/>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proofErr w:type="spellStart"/>
            <w:r w:rsidRPr="00B6266E">
              <w:rPr>
                <w:rFonts w:eastAsia="Calibri"/>
                <w:sz w:val="18"/>
                <w:szCs w:val="18"/>
              </w:rPr>
              <w:t>Scatterometer</w:t>
            </w:r>
            <w:proofErr w:type="spellEnd"/>
          </w:p>
        </w:tc>
        <w:tc>
          <w:tcPr>
            <w:tcW w:w="231" w:type="pct"/>
            <w:vMerge w:val="restart"/>
            <w:tcBorders>
              <w:top w:val="single" w:sz="4" w:space="0" w:color="auto"/>
              <w:left w:val="single" w:sz="4" w:space="0" w:color="auto"/>
              <w:right w:val="single" w:sz="4" w:space="0" w:color="auto"/>
            </w:tcBorders>
            <w:shd w:val="clear" w:color="auto" w:fill="auto"/>
            <w:hideMark/>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sidRPr="00B6266E">
              <w:rPr>
                <w:rFonts w:eastAsia="Calibri"/>
                <w:sz w:val="18"/>
                <w:szCs w:val="18"/>
              </w:rPr>
              <w:t>1</w:t>
            </w:r>
          </w:p>
        </w:tc>
        <w:tc>
          <w:tcPr>
            <w:tcW w:w="415" w:type="pct"/>
            <w:vMerge w:val="restart"/>
            <w:tcBorders>
              <w:top w:val="single" w:sz="4" w:space="0" w:color="auto"/>
              <w:left w:val="single" w:sz="4" w:space="0" w:color="auto"/>
              <w:right w:val="single" w:sz="4" w:space="0" w:color="auto"/>
            </w:tcBorders>
            <w:shd w:val="clear" w:color="auto" w:fill="auto"/>
            <w:hideMark/>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sidRPr="00B6266E">
              <w:rPr>
                <w:rFonts w:eastAsia="Calibri"/>
                <w:sz w:val="18"/>
                <w:szCs w:val="18"/>
              </w:rPr>
              <w:t>854/818</w:t>
            </w:r>
          </w:p>
        </w:tc>
        <w:tc>
          <w:tcPr>
            <w:tcW w:w="368" w:type="pct"/>
            <w:vMerge w:val="restart"/>
            <w:tcBorders>
              <w:top w:val="single" w:sz="4" w:space="0" w:color="auto"/>
              <w:left w:val="single" w:sz="4" w:space="0" w:color="auto"/>
              <w:right w:val="single" w:sz="4" w:space="0" w:color="auto"/>
            </w:tcBorders>
            <w:shd w:val="clear" w:color="auto" w:fill="auto"/>
            <w:hideMark/>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sidRPr="00B6266E">
              <w:rPr>
                <w:rFonts w:eastAsia="Calibri"/>
                <w:sz w:val="18"/>
                <w:szCs w:val="18"/>
              </w:rPr>
              <w:t>98.75</w:t>
            </w:r>
          </w:p>
        </w:tc>
        <w:tc>
          <w:tcPr>
            <w:tcW w:w="200" w:type="pct"/>
            <w:tcBorders>
              <w:top w:val="single" w:sz="4" w:space="0" w:color="auto"/>
              <w:left w:val="single" w:sz="4" w:space="0" w:color="auto"/>
              <w:bottom w:val="single" w:sz="4" w:space="0" w:color="auto"/>
              <w:right w:val="single" w:sz="4" w:space="0" w:color="auto"/>
            </w:tcBorders>
            <w:vAlign w:val="center"/>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p>
        </w:tc>
        <w:tc>
          <w:tcPr>
            <w:tcW w:w="2289" w:type="pct"/>
            <w:gridSpan w:val="6"/>
            <w:tcBorders>
              <w:top w:val="single" w:sz="4" w:space="0" w:color="auto"/>
              <w:left w:val="single" w:sz="4" w:space="0" w:color="auto"/>
              <w:bottom w:val="single" w:sz="4" w:space="0" w:color="auto"/>
              <w:right w:val="single" w:sz="4" w:space="0" w:color="auto"/>
            </w:tcBorders>
            <w:vAlign w:val="center"/>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p>
        </w:tc>
      </w:tr>
      <w:tr w:rsidR="00CE292E" w:rsidRPr="00B6266E" w:rsidTr="00F100D8">
        <w:trPr>
          <w:jc w:val="center"/>
        </w:trPr>
        <w:tc>
          <w:tcPr>
            <w:tcW w:w="525" w:type="pct"/>
            <w:vMerge/>
            <w:tcBorders>
              <w:left w:val="single" w:sz="4" w:space="0" w:color="auto"/>
              <w:right w:val="single" w:sz="4" w:space="0" w:color="auto"/>
            </w:tcBorders>
            <w:shd w:val="clear" w:color="auto" w:fill="auto"/>
            <w:vAlign w:val="center"/>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p>
        </w:tc>
        <w:tc>
          <w:tcPr>
            <w:tcW w:w="512" w:type="pct"/>
            <w:vMerge/>
            <w:tcBorders>
              <w:left w:val="single" w:sz="4" w:space="0" w:color="auto"/>
              <w:right w:val="single" w:sz="4" w:space="0" w:color="auto"/>
            </w:tcBorders>
            <w:shd w:val="clear" w:color="auto" w:fill="auto"/>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p>
        </w:tc>
        <w:tc>
          <w:tcPr>
            <w:tcW w:w="461" w:type="pct"/>
            <w:vMerge/>
            <w:tcBorders>
              <w:left w:val="single" w:sz="4" w:space="0" w:color="auto"/>
              <w:right w:val="single" w:sz="4" w:space="0" w:color="auto"/>
            </w:tcBorders>
            <w:shd w:val="clear" w:color="auto" w:fill="auto"/>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p>
        </w:tc>
        <w:tc>
          <w:tcPr>
            <w:tcW w:w="231" w:type="pct"/>
            <w:vMerge/>
            <w:tcBorders>
              <w:left w:val="single" w:sz="4" w:space="0" w:color="auto"/>
              <w:right w:val="single" w:sz="4" w:space="0" w:color="auto"/>
            </w:tcBorders>
            <w:shd w:val="clear" w:color="auto" w:fill="auto"/>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p>
        </w:tc>
        <w:tc>
          <w:tcPr>
            <w:tcW w:w="415" w:type="pct"/>
            <w:vMerge/>
            <w:tcBorders>
              <w:left w:val="single" w:sz="4" w:space="0" w:color="auto"/>
              <w:right w:val="single" w:sz="4" w:space="0" w:color="auto"/>
            </w:tcBorders>
            <w:shd w:val="clear" w:color="auto" w:fill="auto"/>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p>
        </w:tc>
        <w:tc>
          <w:tcPr>
            <w:tcW w:w="368" w:type="pct"/>
            <w:vMerge/>
            <w:tcBorders>
              <w:left w:val="single" w:sz="4" w:space="0" w:color="auto"/>
              <w:right w:val="single" w:sz="4" w:space="0" w:color="auto"/>
            </w:tcBorders>
            <w:shd w:val="clear" w:color="auto" w:fill="auto"/>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p>
        </w:tc>
        <w:tc>
          <w:tcPr>
            <w:tcW w:w="200" w:type="pct"/>
            <w:tcBorders>
              <w:top w:val="single" w:sz="4" w:space="0" w:color="auto"/>
              <w:left w:val="single" w:sz="4" w:space="0" w:color="auto"/>
              <w:bottom w:val="single" w:sz="4" w:space="0" w:color="auto"/>
              <w:right w:val="single" w:sz="4" w:space="0" w:color="auto"/>
            </w:tcBorders>
            <w:vAlign w:val="center"/>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sidRPr="00B6266E">
              <w:rPr>
                <w:rFonts w:eastAsia="Calibri"/>
                <w:sz w:val="18"/>
                <w:szCs w:val="18"/>
              </w:rPr>
              <w:t>1</w:t>
            </w:r>
          </w:p>
        </w:tc>
        <w:tc>
          <w:tcPr>
            <w:tcW w:w="415" w:type="pct"/>
            <w:tcBorders>
              <w:top w:val="single" w:sz="4" w:space="0" w:color="auto"/>
              <w:left w:val="single" w:sz="4" w:space="0" w:color="auto"/>
              <w:bottom w:val="single" w:sz="4" w:space="0" w:color="auto"/>
              <w:right w:val="single" w:sz="4" w:space="0" w:color="auto"/>
            </w:tcBorders>
            <w:vAlign w:val="center"/>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lang w:val="en-CA"/>
              </w:rPr>
            </w:pPr>
            <w:r w:rsidRPr="00B6266E">
              <w:rPr>
                <w:rFonts w:eastAsia="Calibri"/>
                <w:sz w:val="18"/>
                <w:szCs w:val="18"/>
                <w:lang w:val="en-CA"/>
              </w:rPr>
              <w:t>Planned</w:t>
            </w:r>
          </w:p>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18"/>
                <w:szCs w:val="18"/>
                <w:lang w:eastAsia="zh-CN"/>
              </w:rPr>
            </w:pPr>
            <w:r w:rsidRPr="00B6266E">
              <w:rPr>
                <w:sz w:val="18"/>
                <w:szCs w:val="18"/>
                <w:lang w:eastAsia="zh-CN"/>
              </w:rPr>
              <w:t>11/2018</w:t>
            </w:r>
          </w:p>
        </w:tc>
        <w:tc>
          <w:tcPr>
            <w:tcW w:w="457" w:type="pct"/>
            <w:tcBorders>
              <w:top w:val="single" w:sz="4" w:space="0" w:color="auto"/>
              <w:left w:val="single" w:sz="4" w:space="0" w:color="auto"/>
              <w:bottom w:val="single" w:sz="4" w:space="0" w:color="auto"/>
              <w:right w:val="single" w:sz="4" w:space="0" w:color="auto"/>
            </w:tcBorders>
            <w:vAlign w:val="center"/>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18"/>
                <w:szCs w:val="18"/>
                <w:lang w:eastAsia="zh-CN"/>
              </w:rPr>
            </w:pPr>
            <w:r w:rsidRPr="00B6266E">
              <w:rPr>
                <w:sz w:val="18"/>
                <w:szCs w:val="18"/>
                <w:lang w:eastAsia="zh-CN"/>
              </w:rPr>
              <w:t>no limit in time</w:t>
            </w:r>
          </w:p>
        </w:tc>
        <w:tc>
          <w:tcPr>
            <w:tcW w:w="277" w:type="pct"/>
            <w:tcBorders>
              <w:top w:val="single" w:sz="4" w:space="0" w:color="auto"/>
              <w:left w:val="single" w:sz="4" w:space="0" w:color="auto"/>
              <w:bottom w:val="single" w:sz="4" w:space="0" w:color="auto"/>
              <w:right w:val="single" w:sz="4" w:space="0" w:color="auto"/>
            </w:tcBorders>
            <w:vAlign w:val="center"/>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18"/>
                <w:szCs w:val="18"/>
                <w:lang w:eastAsia="zh-CN"/>
              </w:rPr>
            </w:pPr>
            <w:r w:rsidRPr="00B6266E">
              <w:rPr>
                <w:sz w:val="18"/>
                <w:szCs w:val="18"/>
                <w:lang w:eastAsia="zh-CN"/>
              </w:rPr>
              <w:t>314.17</w:t>
            </w:r>
          </w:p>
        </w:tc>
        <w:tc>
          <w:tcPr>
            <w:tcW w:w="354" w:type="pct"/>
            <w:tcBorders>
              <w:top w:val="single" w:sz="4" w:space="0" w:color="auto"/>
              <w:left w:val="single" w:sz="4" w:space="0" w:color="auto"/>
              <w:bottom w:val="single" w:sz="4" w:space="0" w:color="auto"/>
              <w:right w:val="single" w:sz="4" w:space="0" w:color="auto"/>
            </w:tcBorders>
            <w:vAlign w:val="center"/>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18"/>
                <w:szCs w:val="18"/>
                <w:lang w:eastAsia="zh-CN"/>
              </w:rPr>
            </w:pPr>
            <w:r w:rsidRPr="00B6266E">
              <w:rPr>
                <w:sz w:val="18"/>
                <w:szCs w:val="18"/>
                <w:lang w:eastAsia="zh-CN"/>
              </w:rPr>
              <w:t>0</w:t>
            </w:r>
          </w:p>
        </w:tc>
        <w:tc>
          <w:tcPr>
            <w:tcW w:w="381" w:type="pct"/>
            <w:tcBorders>
              <w:top w:val="single" w:sz="4" w:space="0" w:color="auto"/>
              <w:left w:val="single" w:sz="4" w:space="0" w:color="auto"/>
              <w:bottom w:val="single" w:sz="4" w:space="0" w:color="auto"/>
              <w:right w:val="single" w:sz="4" w:space="0" w:color="auto"/>
            </w:tcBorders>
            <w:vAlign w:val="center"/>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18"/>
                <w:szCs w:val="18"/>
                <w:lang w:eastAsia="zh-CN"/>
              </w:rPr>
            </w:pPr>
            <w:r w:rsidRPr="00B6266E">
              <w:rPr>
                <w:sz w:val="18"/>
                <w:szCs w:val="18"/>
                <w:lang w:eastAsia="zh-CN"/>
              </w:rPr>
              <w:t>0</w:t>
            </w:r>
          </w:p>
        </w:tc>
        <w:tc>
          <w:tcPr>
            <w:tcW w:w="404" w:type="pct"/>
            <w:tcBorders>
              <w:top w:val="single" w:sz="4" w:space="0" w:color="auto"/>
              <w:left w:val="single" w:sz="4" w:space="0" w:color="auto"/>
              <w:bottom w:val="single" w:sz="4" w:space="0" w:color="auto"/>
              <w:right w:val="single" w:sz="4" w:space="0" w:color="auto"/>
            </w:tcBorders>
            <w:vAlign w:val="center"/>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18"/>
                <w:szCs w:val="18"/>
                <w:lang w:eastAsia="zh-CN"/>
              </w:rPr>
            </w:pPr>
            <w:r w:rsidRPr="00B6266E">
              <w:rPr>
                <w:sz w:val="18"/>
                <w:szCs w:val="18"/>
                <w:lang w:eastAsia="zh-CN"/>
              </w:rPr>
              <w:t>Not launched</w:t>
            </w:r>
          </w:p>
        </w:tc>
      </w:tr>
      <w:tr w:rsidR="00CE292E" w:rsidRPr="00B6266E" w:rsidTr="00F100D8">
        <w:trPr>
          <w:jc w:val="center"/>
        </w:trPr>
        <w:tc>
          <w:tcPr>
            <w:tcW w:w="525" w:type="pct"/>
            <w:vMerge/>
            <w:tcBorders>
              <w:left w:val="single" w:sz="4" w:space="0" w:color="auto"/>
              <w:right w:val="single" w:sz="4" w:space="0" w:color="auto"/>
            </w:tcBorders>
            <w:shd w:val="clear" w:color="auto" w:fill="auto"/>
            <w:vAlign w:val="center"/>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p>
        </w:tc>
        <w:tc>
          <w:tcPr>
            <w:tcW w:w="512" w:type="pct"/>
            <w:vMerge/>
            <w:tcBorders>
              <w:left w:val="single" w:sz="4" w:space="0" w:color="auto"/>
              <w:right w:val="single" w:sz="4" w:space="0" w:color="auto"/>
            </w:tcBorders>
            <w:shd w:val="clear" w:color="auto" w:fill="auto"/>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p>
        </w:tc>
        <w:tc>
          <w:tcPr>
            <w:tcW w:w="461" w:type="pct"/>
            <w:vMerge/>
            <w:tcBorders>
              <w:left w:val="single" w:sz="4" w:space="0" w:color="auto"/>
              <w:right w:val="single" w:sz="4" w:space="0" w:color="auto"/>
            </w:tcBorders>
            <w:shd w:val="clear" w:color="auto" w:fill="auto"/>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p>
        </w:tc>
        <w:tc>
          <w:tcPr>
            <w:tcW w:w="231" w:type="pct"/>
            <w:vMerge/>
            <w:tcBorders>
              <w:left w:val="single" w:sz="4" w:space="0" w:color="auto"/>
              <w:right w:val="single" w:sz="4" w:space="0" w:color="auto"/>
            </w:tcBorders>
            <w:shd w:val="clear" w:color="auto" w:fill="auto"/>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p>
        </w:tc>
        <w:tc>
          <w:tcPr>
            <w:tcW w:w="415" w:type="pct"/>
            <w:vMerge/>
            <w:tcBorders>
              <w:left w:val="single" w:sz="4" w:space="0" w:color="auto"/>
              <w:right w:val="single" w:sz="4" w:space="0" w:color="auto"/>
            </w:tcBorders>
            <w:shd w:val="clear" w:color="auto" w:fill="auto"/>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p>
        </w:tc>
        <w:tc>
          <w:tcPr>
            <w:tcW w:w="368" w:type="pct"/>
            <w:vMerge/>
            <w:tcBorders>
              <w:left w:val="single" w:sz="4" w:space="0" w:color="auto"/>
              <w:right w:val="single" w:sz="4" w:space="0" w:color="auto"/>
            </w:tcBorders>
            <w:shd w:val="clear" w:color="auto" w:fill="auto"/>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p>
        </w:tc>
        <w:tc>
          <w:tcPr>
            <w:tcW w:w="200" w:type="pct"/>
            <w:tcBorders>
              <w:top w:val="single" w:sz="4" w:space="0" w:color="auto"/>
              <w:left w:val="single" w:sz="4" w:space="0" w:color="auto"/>
              <w:bottom w:val="single" w:sz="4" w:space="0" w:color="auto"/>
              <w:right w:val="single" w:sz="4" w:space="0" w:color="auto"/>
            </w:tcBorders>
            <w:vAlign w:val="center"/>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p>
        </w:tc>
        <w:tc>
          <w:tcPr>
            <w:tcW w:w="2289" w:type="pct"/>
            <w:gridSpan w:val="6"/>
            <w:tcBorders>
              <w:top w:val="single" w:sz="4" w:space="0" w:color="auto"/>
              <w:left w:val="single" w:sz="4" w:space="0" w:color="auto"/>
              <w:bottom w:val="single" w:sz="4" w:space="0" w:color="auto"/>
              <w:right w:val="single" w:sz="4" w:space="0" w:color="auto"/>
            </w:tcBorders>
            <w:vAlign w:val="center"/>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p>
        </w:tc>
      </w:tr>
      <w:tr w:rsidR="00CE292E" w:rsidRPr="00B6266E" w:rsidTr="00F100D8">
        <w:trPr>
          <w:jc w:val="center"/>
        </w:trPr>
        <w:tc>
          <w:tcPr>
            <w:tcW w:w="525" w:type="pct"/>
            <w:vMerge/>
            <w:tcBorders>
              <w:left w:val="single" w:sz="4" w:space="0" w:color="auto"/>
              <w:bottom w:val="single" w:sz="4" w:space="0" w:color="auto"/>
              <w:right w:val="single" w:sz="4" w:space="0" w:color="auto"/>
            </w:tcBorders>
            <w:shd w:val="clear" w:color="auto" w:fill="auto"/>
            <w:vAlign w:val="center"/>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p>
        </w:tc>
        <w:tc>
          <w:tcPr>
            <w:tcW w:w="512" w:type="pct"/>
            <w:vMerge/>
            <w:tcBorders>
              <w:left w:val="single" w:sz="4" w:space="0" w:color="auto"/>
              <w:bottom w:val="single" w:sz="4" w:space="0" w:color="auto"/>
              <w:right w:val="single" w:sz="4" w:space="0" w:color="auto"/>
            </w:tcBorders>
            <w:shd w:val="clear" w:color="auto" w:fill="auto"/>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p>
        </w:tc>
        <w:tc>
          <w:tcPr>
            <w:tcW w:w="461" w:type="pct"/>
            <w:vMerge/>
            <w:tcBorders>
              <w:left w:val="single" w:sz="4" w:space="0" w:color="auto"/>
              <w:bottom w:val="single" w:sz="4" w:space="0" w:color="auto"/>
              <w:right w:val="single" w:sz="4" w:space="0" w:color="auto"/>
            </w:tcBorders>
            <w:shd w:val="clear" w:color="auto" w:fill="auto"/>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p>
        </w:tc>
        <w:tc>
          <w:tcPr>
            <w:tcW w:w="231" w:type="pct"/>
            <w:vMerge/>
            <w:tcBorders>
              <w:left w:val="single" w:sz="4" w:space="0" w:color="auto"/>
              <w:bottom w:val="single" w:sz="4" w:space="0" w:color="auto"/>
              <w:right w:val="single" w:sz="4" w:space="0" w:color="auto"/>
            </w:tcBorders>
            <w:shd w:val="clear" w:color="auto" w:fill="auto"/>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p>
        </w:tc>
        <w:tc>
          <w:tcPr>
            <w:tcW w:w="415" w:type="pct"/>
            <w:vMerge/>
            <w:tcBorders>
              <w:left w:val="single" w:sz="4" w:space="0" w:color="auto"/>
              <w:bottom w:val="single" w:sz="4" w:space="0" w:color="auto"/>
              <w:right w:val="single" w:sz="4" w:space="0" w:color="auto"/>
            </w:tcBorders>
            <w:shd w:val="clear" w:color="auto" w:fill="auto"/>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p>
        </w:tc>
        <w:tc>
          <w:tcPr>
            <w:tcW w:w="368" w:type="pct"/>
            <w:vMerge/>
            <w:tcBorders>
              <w:left w:val="single" w:sz="4" w:space="0" w:color="auto"/>
              <w:bottom w:val="single" w:sz="4" w:space="0" w:color="auto"/>
              <w:right w:val="single" w:sz="4" w:space="0" w:color="auto"/>
            </w:tcBorders>
            <w:shd w:val="clear" w:color="auto" w:fill="auto"/>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p>
        </w:tc>
        <w:tc>
          <w:tcPr>
            <w:tcW w:w="200" w:type="pct"/>
            <w:tcBorders>
              <w:top w:val="single" w:sz="4" w:space="0" w:color="auto"/>
              <w:left w:val="single" w:sz="4" w:space="0" w:color="auto"/>
              <w:bottom w:val="single" w:sz="4" w:space="0" w:color="auto"/>
              <w:right w:val="single" w:sz="4" w:space="0" w:color="auto"/>
            </w:tcBorders>
            <w:vAlign w:val="center"/>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p>
        </w:tc>
        <w:tc>
          <w:tcPr>
            <w:tcW w:w="2289" w:type="pct"/>
            <w:gridSpan w:val="6"/>
            <w:tcBorders>
              <w:top w:val="single" w:sz="4" w:space="0" w:color="auto"/>
              <w:left w:val="single" w:sz="4" w:space="0" w:color="auto"/>
              <w:bottom w:val="single" w:sz="4" w:space="0" w:color="auto"/>
              <w:right w:val="single" w:sz="4" w:space="0" w:color="auto"/>
            </w:tcBorders>
            <w:vAlign w:val="center"/>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p>
        </w:tc>
      </w:tr>
      <w:tr w:rsidR="00CE292E" w:rsidRPr="00B6266E" w:rsidTr="00F100D8">
        <w:trPr>
          <w:jc w:val="center"/>
        </w:trPr>
        <w:tc>
          <w:tcPr>
            <w:tcW w:w="525" w:type="pct"/>
            <w:tcBorders>
              <w:top w:val="single" w:sz="4" w:space="0" w:color="auto"/>
              <w:left w:val="single" w:sz="4" w:space="0" w:color="auto"/>
              <w:bottom w:val="single" w:sz="4" w:space="0" w:color="auto"/>
              <w:right w:val="single" w:sz="4" w:space="0" w:color="auto"/>
            </w:tcBorders>
            <w:shd w:val="clear" w:color="auto" w:fill="auto"/>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r w:rsidRPr="00B6266E">
              <w:rPr>
                <w:rFonts w:eastAsia="Calibri"/>
                <w:sz w:val="18"/>
                <w:szCs w:val="18"/>
              </w:rPr>
              <w:t>France</w:t>
            </w:r>
          </w:p>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r w:rsidRPr="00B6266E">
              <w:rPr>
                <w:rFonts w:eastAsia="Calibri"/>
                <w:sz w:val="18"/>
                <w:szCs w:val="18"/>
              </w:rPr>
              <w:t>USA</w:t>
            </w:r>
          </w:p>
        </w:tc>
        <w:tc>
          <w:tcPr>
            <w:tcW w:w="512" w:type="pct"/>
            <w:tcBorders>
              <w:top w:val="single" w:sz="4" w:space="0" w:color="auto"/>
              <w:left w:val="single" w:sz="4" w:space="0" w:color="auto"/>
              <w:bottom w:val="single" w:sz="4" w:space="0" w:color="auto"/>
              <w:right w:val="single" w:sz="4" w:space="0" w:color="auto"/>
            </w:tcBorders>
            <w:shd w:val="clear" w:color="auto" w:fill="auto"/>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r w:rsidRPr="00B6266E">
              <w:rPr>
                <w:rFonts w:eastAsia="Calibri"/>
                <w:sz w:val="18"/>
                <w:szCs w:val="18"/>
              </w:rPr>
              <w:t>SWOT</w:t>
            </w:r>
          </w:p>
        </w:tc>
        <w:tc>
          <w:tcPr>
            <w:tcW w:w="461" w:type="pct"/>
            <w:tcBorders>
              <w:top w:val="single" w:sz="4" w:space="0" w:color="auto"/>
              <w:left w:val="single" w:sz="4" w:space="0" w:color="auto"/>
              <w:bottom w:val="single" w:sz="4" w:space="0" w:color="auto"/>
              <w:right w:val="single" w:sz="4" w:space="0" w:color="auto"/>
            </w:tcBorders>
            <w:shd w:val="clear" w:color="auto" w:fill="auto"/>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sidRPr="00B6266E">
              <w:rPr>
                <w:rFonts w:eastAsia="Calibri"/>
                <w:sz w:val="18"/>
                <w:szCs w:val="18"/>
              </w:rPr>
              <w:t>Altimeter</w:t>
            </w:r>
          </w:p>
        </w:tc>
        <w:tc>
          <w:tcPr>
            <w:tcW w:w="231" w:type="pct"/>
            <w:tcBorders>
              <w:top w:val="single" w:sz="4" w:space="0" w:color="auto"/>
              <w:left w:val="single" w:sz="4" w:space="0" w:color="auto"/>
              <w:bottom w:val="single" w:sz="4" w:space="0" w:color="auto"/>
              <w:right w:val="single" w:sz="4" w:space="0" w:color="auto"/>
            </w:tcBorders>
            <w:shd w:val="clear" w:color="auto" w:fill="auto"/>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sidRPr="00B6266E">
              <w:rPr>
                <w:rFonts w:eastAsia="Calibri"/>
                <w:sz w:val="18"/>
                <w:szCs w:val="18"/>
              </w:rPr>
              <w:t>1</w:t>
            </w:r>
          </w:p>
        </w:tc>
        <w:tc>
          <w:tcPr>
            <w:tcW w:w="415" w:type="pct"/>
            <w:tcBorders>
              <w:top w:val="single" w:sz="4" w:space="0" w:color="auto"/>
              <w:left w:val="single" w:sz="4" w:space="0" w:color="auto"/>
              <w:bottom w:val="single" w:sz="4" w:space="0" w:color="auto"/>
              <w:right w:val="single" w:sz="4" w:space="0" w:color="auto"/>
            </w:tcBorders>
            <w:shd w:val="clear" w:color="auto" w:fill="auto"/>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sidRPr="00B6266E">
              <w:rPr>
                <w:rFonts w:eastAsia="Calibri"/>
                <w:sz w:val="18"/>
                <w:szCs w:val="18"/>
              </w:rPr>
              <w:t>890.582</w:t>
            </w:r>
          </w:p>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b/>
                <w:sz w:val="18"/>
                <w:szCs w:val="18"/>
              </w:rPr>
            </w:pPr>
            <w:r w:rsidRPr="00B6266E">
              <w:rPr>
                <w:rFonts w:eastAsia="Calibri"/>
                <w:b/>
                <w:sz w:val="18"/>
                <w:szCs w:val="18"/>
              </w:rPr>
              <w:t>(Note 1)</w:t>
            </w:r>
          </w:p>
        </w:tc>
        <w:tc>
          <w:tcPr>
            <w:tcW w:w="368" w:type="pct"/>
            <w:tcBorders>
              <w:top w:val="single" w:sz="4" w:space="0" w:color="auto"/>
              <w:left w:val="single" w:sz="4" w:space="0" w:color="auto"/>
              <w:bottom w:val="single" w:sz="4" w:space="0" w:color="auto"/>
              <w:right w:val="single" w:sz="4" w:space="0" w:color="auto"/>
            </w:tcBorders>
            <w:shd w:val="clear" w:color="auto" w:fill="auto"/>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sidRPr="00B6266E">
              <w:rPr>
                <w:rFonts w:eastAsia="Calibri"/>
                <w:sz w:val="18"/>
                <w:szCs w:val="18"/>
              </w:rPr>
              <w:t>78</w:t>
            </w:r>
          </w:p>
        </w:tc>
        <w:tc>
          <w:tcPr>
            <w:tcW w:w="200" w:type="pct"/>
            <w:tcBorders>
              <w:top w:val="single" w:sz="4" w:space="0" w:color="auto"/>
              <w:left w:val="single" w:sz="4" w:space="0" w:color="auto"/>
              <w:bottom w:val="single" w:sz="4" w:space="0" w:color="auto"/>
              <w:right w:val="single" w:sz="4" w:space="0" w:color="auto"/>
            </w:tcBorders>
            <w:vAlign w:val="center"/>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sidRPr="00B6266E">
              <w:rPr>
                <w:rFonts w:eastAsia="Calibri"/>
                <w:sz w:val="18"/>
                <w:szCs w:val="18"/>
              </w:rPr>
              <w:t>1</w:t>
            </w:r>
          </w:p>
        </w:tc>
        <w:tc>
          <w:tcPr>
            <w:tcW w:w="415" w:type="pct"/>
            <w:tcBorders>
              <w:top w:val="single" w:sz="4" w:space="0" w:color="auto"/>
              <w:left w:val="single" w:sz="4" w:space="0" w:color="auto"/>
              <w:bottom w:val="single" w:sz="4" w:space="0" w:color="auto"/>
              <w:right w:val="single" w:sz="4" w:space="0" w:color="auto"/>
            </w:tcBorders>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lang w:val="en-CA"/>
              </w:rPr>
            </w:pPr>
            <w:r w:rsidRPr="00B6266E">
              <w:rPr>
                <w:rFonts w:eastAsia="Calibri"/>
                <w:sz w:val="18"/>
                <w:szCs w:val="18"/>
                <w:lang w:val="en-CA"/>
              </w:rPr>
              <w:t>Planned</w:t>
            </w:r>
          </w:p>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sidRPr="00B6266E">
              <w:rPr>
                <w:rFonts w:eastAsia="Calibri"/>
                <w:sz w:val="18"/>
                <w:szCs w:val="18"/>
              </w:rPr>
              <w:t>10/2020</w:t>
            </w:r>
          </w:p>
        </w:tc>
        <w:tc>
          <w:tcPr>
            <w:tcW w:w="457" w:type="pct"/>
            <w:tcBorders>
              <w:top w:val="single" w:sz="4" w:space="0" w:color="auto"/>
              <w:left w:val="single" w:sz="4" w:space="0" w:color="auto"/>
              <w:bottom w:val="single" w:sz="4" w:space="0" w:color="auto"/>
              <w:right w:val="single" w:sz="4" w:space="0" w:color="auto"/>
            </w:tcBorders>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sidRPr="00B6266E">
              <w:rPr>
                <w:rFonts w:eastAsia="Calibri"/>
                <w:sz w:val="18"/>
                <w:szCs w:val="18"/>
              </w:rPr>
              <w:t>3 years (design lifetime)</w:t>
            </w:r>
          </w:p>
        </w:tc>
        <w:tc>
          <w:tcPr>
            <w:tcW w:w="277" w:type="pct"/>
            <w:tcBorders>
              <w:top w:val="single" w:sz="4" w:space="0" w:color="auto"/>
              <w:left w:val="single" w:sz="4" w:space="0" w:color="auto"/>
              <w:bottom w:val="single" w:sz="4" w:space="0" w:color="auto"/>
              <w:right w:val="single" w:sz="4" w:space="0" w:color="auto"/>
            </w:tcBorders>
            <w:vAlign w:val="center"/>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sidRPr="00B6266E">
              <w:rPr>
                <w:rFonts w:eastAsia="Calibri"/>
                <w:sz w:val="18"/>
                <w:szCs w:val="18"/>
              </w:rPr>
              <w:t>22.36</w:t>
            </w:r>
          </w:p>
        </w:tc>
        <w:tc>
          <w:tcPr>
            <w:tcW w:w="354" w:type="pct"/>
            <w:tcBorders>
              <w:top w:val="single" w:sz="4" w:space="0" w:color="auto"/>
              <w:left w:val="single" w:sz="4" w:space="0" w:color="auto"/>
              <w:bottom w:val="single" w:sz="4" w:space="0" w:color="auto"/>
              <w:right w:val="single" w:sz="4" w:space="0" w:color="auto"/>
            </w:tcBorders>
            <w:vAlign w:val="center"/>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sidRPr="00B6266E">
              <w:rPr>
                <w:rFonts w:eastAsia="Calibri"/>
                <w:sz w:val="18"/>
                <w:szCs w:val="18"/>
              </w:rPr>
              <w:t>90.0</w:t>
            </w:r>
          </w:p>
        </w:tc>
        <w:tc>
          <w:tcPr>
            <w:tcW w:w="381" w:type="pct"/>
            <w:tcBorders>
              <w:top w:val="single" w:sz="4" w:space="0" w:color="auto"/>
              <w:left w:val="single" w:sz="4" w:space="0" w:color="auto"/>
              <w:bottom w:val="single" w:sz="4" w:space="0" w:color="auto"/>
              <w:right w:val="single" w:sz="4" w:space="0" w:color="auto"/>
            </w:tcBorders>
            <w:vAlign w:val="center"/>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sidRPr="00B6266E">
              <w:rPr>
                <w:rFonts w:eastAsia="Calibri"/>
                <w:sz w:val="18"/>
                <w:szCs w:val="18"/>
              </w:rPr>
              <w:t>270.12 (LAN)</w:t>
            </w:r>
          </w:p>
        </w:tc>
        <w:tc>
          <w:tcPr>
            <w:tcW w:w="404" w:type="pct"/>
            <w:tcBorders>
              <w:top w:val="single" w:sz="4" w:space="0" w:color="auto"/>
              <w:left w:val="single" w:sz="4" w:space="0" w:color="auto"/>
              <w:bottom w:val="single" w:sz="4" w:space="0" w:color="auto"/>
              <w:right w:val="single" w:sz="4" w:space="0" w:color="auto"/>
            </w:tcBorders>
            <w:vAlign w:val="center"/>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sidRPr="00B6266E">
              <w:rPr>
                <w:rFonts w:eastAsia="Calibri"/>
                <w:sz w:val="18"/>
                <w:szCs w:val="18"/>
              </w:rPr>
              <w:t>Not launched</w:t>
            </w:r>
          </w:p>
        </w:tc>
      </w:tr>
      <w:tr w:rsidR="00CE292E" w:rsidRPr="00B6266E" w:rsidTr="00F100D8">
        <w:trPr>
          <w:jc w:val="center"/>
        </w:trPr>
        <w:tc>
          <w:tcPr>
            <w:tcW w:w="525"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r w:rsidRPr="00B6266E">
              <w:rPr>
                <w:rFonts w:eastAsia="Calibri"/>
                <w:sz w:val="18"/>
                <w:szCs w:val="18"/>
              </w:rPr>
              <w:t>France</w:t>
            </w:r>
          </w:p>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r w:rsidRPr="00B6266E">
              <w:rPr>
                <w:rFonts w:eastAsia="Calibri"/>
                <w:sz w:val="18"/>
                <w:szCs w:val="18"/>
              </w:rPr>
              <w:t>EUMETSAT</w:t>
            </w:r>
          </w:p>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r w:rsidRPr="00B6266E">
              <w:rPr>
                <w:rFonts w:eastAsia="Calibri"/>
                <w:sz w:val="18"/>
                <w:szCs w:val="18"/>
              </w:rPr>
              <w:t>USA</w:t>
            </w:r>
          </w:p>
        </w:tc>
        <w:tc>
          <w:tcPr>
            <w:tcW w:w="512" w:type="pct"/>
            <w:tcBorders>
              <w:top w:val="single" w:sz="4" w:space="0" w:color="auto"/>
              <w:left w:val="single" w:sz="4" w:space="0" w:color="auto"/>
              <w:bottom w:val="single" w:sz="4" w:space="0" w:color="auto"/>
              <w:right w:val="single" w:sz="4" w:space="0" w:color="auto"/>
            </w:tcBorders>
            <w:shd w:val="clear" w:color="auto" w:fill="auto"/>
            <w:hideMark/>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r w:rsidRPr="00B6266E">
              <w:rPr>
                <w:rFonts w:eastAsia="Calibri"/>
                <w:sz w:val="18"/>
                <w:szCs w:val="18"/>
              </w:rPr>
              <w:t>JASON2/OSTM</w:t>
            </w:r>
          </w:p>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r w:rsidRPr="00B6266E">
              <w:rPr>
                <w:rFonts w:eastAsia="Calibri"/>
                <w:sz w:val="18"/>
                <w:szCs w:val="18"/>
              </w:rPr>
              <w:t>/USOCEAN</w:t>
            </w:r>
          </w:p>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b/>
                <w:sz w:val="18"/>
                <w:szCs w:val="18"/>
              </w:rPr>
            </w:pPr>
            <w:r w:rsidRPr="00B6266E">
              <w:rPr>
                <w:rFonts w:eastAsia="Calibri"/>
                <w:b/>
                <w:sz w:val="18"/>
                <w:szCs w:val="18"/>
              </w:rPr>
              <w:t>(Note 2)</w:t>
            </w:r>
          </w:p>
        </w:tc>
        <w:tc>
          <w:tcPr>
            <w:tcW w:w="461" w:type="pct"/>
            <w:tcBorders>
              <w:top w:val="single" w:sz="4" w:space="0" w:color="auto"/>
              <w:left w:val="single" w:sz="4" w:space="0" w:color="auto"/>
              <w:bottom w:val="single" w:sz="4" w:space="0" w:color="auto"/>
              <w:right w:val="single" w:sz="4" w:space="0" w:color="auto"/>
            </w:tcBorders>
            <w:shd w:val="clear" w:color="auto" w:fill="auto"/>
            <w:hideMark/>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sidRPr="00B6266E">
              <w:rPr>
                <w:rFonts w:eastAsia="Calibri"/>
                <w:sz w:val="18"/>
                <w:szCs w:val="18"/>
              </w:rPr>
              <w:t>Altimeter</w:t>
            </w:r>
          </w:p>
        </w:tc>
        <w:tc>
          <w:tcPr>
            <w:tcW w:w="231" w:type="pct"/>
            <w:tcBorders>
              <w:top w:val="single" w:sz="4" w:space="0" w:color="auto"/>
              <w:left w:val="single" w:sz="4" w:space="0" w:color="auto"/>
              <w:bottom w:val="single" w:sz="4" w:space="0" w:color="auto"/>
              <w:right w:val="single" w:sz="4" w:space="0" w:color="auto"/>
            </w:tcBorders>
            <w:shd w:val="clear" w:color="auto" w:fill="auto"/>
            <w:hideMark/>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sidRPr="00B6266E">
              <w:rPr>
                <w:rFonts w:eastAsia="Calibri"/>
                <w:sz w:val="18"/>
                <w:szCs w:val="18"/>
              </w:rPr>
              <w:t>1</w:t>
            </w:r>
          </w:p>
        </w:tc>
        <w:tc>
          <w:tcPr>
            <w:tcW w:w="415" w:type="pct"/>
            <w:tcBorders>
              <w:top w:val="single" w:sz="4" w:space="0" w:color="auto"/>
              <w:left w:val="single" w:sz="4" w:space="0" w:color="auto"/>
              <w:bottom w:val="single" w:sz="4" w:space="0" w:color="auto"/>
              <w:right w:val="single" w:sz="4" w:space="0" w:color="auto"/>
            </w:tcBorders>
            <w:shd w:val="clear" w:color="auto" w:fill="auto"/>
            <w:hideMark/>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sidRPr="00B6266E">
              <w:rPr>
                <w:rFonts w:eastAsia="Calibri"/>
                <w:sz w:val="18"/>
                <w:szCs w:val="18"/>
              </w:rPr>
              <w:t>1336</w:t>
            </w:r>
          </w:p>
        </w:tc>
        <w:tc>
          <w:tcPr>
            <w:tcW w:w="368" w:type="pct"/>
            <w:tcBorders>
              <w:top w:val="single" w:sz="4" w:space="0" w:color="auto"/>
              <w:left w:val="single" w:sz="4" w:space="0" w:color="auto"/>
              <w:bottom w:val="single" w:sz="4" w:space="0" w:color="auto"/>
              <w:right w:val="single" w:sz="4" w:space="0" w:color="auto"/>
            </w:tcBorders>
            <w:shd w:val="clear" w:color="auto" w:fill="auto"/>
            <w:hideMark/>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sidRPr="00B6266E">
              <w:rPr>
                <w:rFonts w:eastAsia="Calibri"/>
                <w:sz w:val="18"/>
                <w:szCs w:val="18"/>
              </w:rPr>
              <w:t>66</w:t>
            </w:r>
          </w:p>
        </w:tc>
        <w:tc>
          <w:tcPr>
            <w:tcW w:w="200" w:type="pct"/>
            <w:tcBorders>
              <w:top w:val="single" w:sz="4" w:space="0" w:color="auto"/>
              <w:left w:val="single" w:sz="4" w:space="0" w:color="auto"/>
              <w:bottom w:val="single" w:sz="4" w:space="0" w:color="auto"/>
              <w:right w:val="single" w:sz="4" w:space="0" w:color="auto"/>
            </w:tcBorders>
            <w:vAlign w:val="center"/>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sidRPr="00B6266E">
              <w:rPr>
                <w:rFonts w:eastAsia="Calibri"/>
                <w:sz w:val="18"/>
                <w:szCs w:val="18"/>
              </w:rPr>
              <w:t>1</w:t>
            </w:r>
          </w:p>
        </w:tc>
        <w:tc>
          <w:tcPr>
            <w:tcW w:w="415" w:type="pct"/>
            <w:tcBorders>
              <w:top w:val="single" w:sz="4" w:space="0" w:color="auto"/>
              <w:left w:val="single" w:sz="4" w:space="0" w:color="auto"/>
              <w:bottom w:val="single" w:sz="4" w:space="0" w:color="auto"/>
              <w:right w:val="single" w:sz="4" w:space="0" w:color="auto"/>
            </w:tcBorders>
            <w:vAlign w:val="center"/>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sidRPr="00B6266E">
              <w:rPr>
                <w:rFonts w:eastAsia="Calibri"/>
                <w:sz w:val="18"/>
                <w:szCs w:val="18"/>
              </w:rPr>
              <w:t>06/2008</w:t>
            </w:r>
          </w:p>
        </w:tc>
        <w:tc>
          <w:tcPr>
            <w:tcW w:w="457" w:type="pct"/>
            <w:tcBorders>
              <w:top w:val="single" w:sz="4" w:space="0" w:color="auto"/>
              <w:left w:val="single" w:sz="4" w:space="0" w:color="auto"/>
              <w:bottom w:val="single" w:sz="4" w:space="0" w:color="auto"/>
              <w:right w:val="single" w:sz="4" w:space="0" w:color="auto"/>
            </w:tcBorders>
            <w:vAlign w:val="center"/>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sidRPr="00B6266E">
              <w:rPr>
                <w:rFonts w:eastAsia="Calibri"/>
                <w:sz w:val="18"/>
                <w:szCs w:val="18"/>
              </w:rPr>
              <w:t>6-10 years</w:t>
            </w:r>
          </w:p>
        </w:tc>
        <w:tc>
          <w:tcPr>
            <w:tcW w:w="277" w:type="pct"/>
            <w:tcBorders>
              <w:top w:val="single" w:sz="4" w:space="0" w:color="auto"/>
              <w:left w:val="single" w:sz="4" w:space="0" w:color="auto"/>
              <w:bottom w:val="single" w:sz="4" w:space="0" w:color="auto"/>
              <w:right w:val="single" w:sz="4" w:space="0" w:color="auto"/>
            </w:tcBorders>
            <w:vAlign w:val="center"/>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sidRPr="00B6266E">
              <w:rPr>
                <w:color w:val="333333"/>
                <w:sz w:val="18"/>
                <w:szCs w:val="18"/>
                <w:lang w:eastAsia="en-GB"/>
              </w:rPr>
              <w:t>306.05</w:t>
            </w:r>
          </w:p>
        </w:tc>
        <w:tc>
          <w:tcPr>
            <w:tcW w:w="354" w:type="pct"/>
            <w:tcBorders>
              <w:top w:val="single" w:sz="4" w:space="0" w:color="auto"/>
              <w:left w:val="single" w:sz="4" w:space="0" w:color="auto"/>
              <w:bottom w:val="single" w:sz="4" w:space="0" w:color="auto"/>
              <w:right w:val="single" w:sz="4" w:space="0" w:color="auto"/>
            </w:tcBorders>
            <w:vAlign w:val="center"/>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sidRPr="00B6266E">
              <w:rPr>
                <w:color w:val="333333"/>
                <w:sz w:val="18"/>
                <w:szCs w:val="18"/>
                <w:lang w:eastAsia="en-GB"/>
              </w:rPr>
              <w:t>266.33</w:t>
            </w:r>
          </w:p>
        </w:tc>
        <w:tc>
          <w:tcPr>
            <w:tcW w:w="381" w:type="pct"/>
            <w:tcBorders>
              <w:top w:val="single" w:sz="4" w:space="0" w:color="auto"/>
              <w:left w:val="single" w:sz="4" w:space="0" w:color="auto"/>
              <w:bottom w:val="single" w:sz="4" w:space="0" w:color="auto"/>
              <w:right w:val="single" w:sz="4" w:space="0" w:color="auto"/>
            </w:tcBorders>
            <w:vAlign w:val="center"/>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sidRPr="00B6266E">
              <w:rPr>
                <w:rFonts w:eastAsia="Calibri"/>
                <w:sz w:val="18"/>
                <w:szCs w:val="18"/>
              </w:rPr>
              <w:t>156.34</w:t>
            </w:r>
          </w:p>
        </w:tc>
        <w:tc>
          <w:tcPr>
            <w:tcW w:w="404" w:type="pct"/>
            <w:tcBorders>
              <w:top w:val="single" w:sz="4" w:space="0" w:color="auto"/>
              <w:left w:val="single" w:sz="4" w:space="0" w:color="auto"/>
              <w:bottom w:val="single" w:sz="4" w:space="0" w:color="auto"/>
              <w:right w:val="single" w:sz="4" w:space="0" w:color="auto"/>
            </w:tcBorders>
            <w:vAlign w:val="center"/>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sidRPr="00B6266E">
              <w:rPr>
                <w:rFonts w:eastAsia="Calibri"/>
                <w:sz w:val="18"/>
                <w:szCs w:val="18"/>
              </w:rPr>
              <w:t>2016</w:t>
            </w:r>
          </w:p>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sidRPr="00B6266E">
              <w:rPr>
                <w:color w:val="333333"/>
                <w:sz w:val="18"/>
                <w:szCs w:val="18"/>
                <w:lang w:eastAsia="en-GB"/>
              </w:rPr>
              <w:t>272.15638603</w:t>
            </w:r>
          </w:p>
        </w:tc>
      </w:tr>
      <w:tr w:rsidR="00CE292E" w:rsidRPr="00B6266E" w:rsidTr="00F100D8">
        <w:trPr>
          <w:jc w:val="center"/>
        </w:trPr>
        <w:tc>
          <w:tcPr>
            <w:tcW w:w="52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p>
        </w:tc>
        <w:tc>
          <w:tcPr>
            <w:tcW w:w="512" w:type="pct"/>
            <w:tcBorders>
              <w:top w:val="single" w:sz="4" w:space="0" w:color="auto"/>
              <w:left w:val="single" w:sz="4" w:space="0" w:color="auto"/>
              <w:bottom w:val="single" w:sz="4" w:space="0" w:color="auto"/>
              <w:right w:val="single" w:sz="4" w:space="0" w:color="auto"/>
            </w:tcBorders>
            <w:shd w:val="clear" w:color="auto" w:fill="auto"/>
            <w:hideMark/>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r w:rsidRPr="00B6266E">
              <w:rPr>
                <w:rFonts w:eastAsia="Calibri"/>
                <w:sz w:val="18"/>
                <w:szCs w:val="18"/>
              </w:rPr>
              <w:t>JASON3/OSTM</w:t>
            </w:r>
          </w:p>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r w:rsidRPr="00B6266E">
              <w:rPr>
                <w:rFonts w:eastAsia="Calibri"/>
                <w:sz w:val="18"/>
                <w:szCs w:val="18"/>
              </w:rPr>
              <w:t>/USOCEAN</w:t>
            </w:r>
          </w:p>
        </w:tc>
        <w:tc>
          <w:tcPr>
            <w:tcW w:w="461" w:type="pct"/>
            <w:tcBorders>
              <w:top w:val="single" w:sz="4" w:space="0" w:color="auto"/>
              <w:left w:val="single" w:sz="4" w:space="0" w:color="auto"/>
              <w:bottom w:val="single" w:sz="4" w:space="0" w:color="auto"/>
              <w:right w:val="single" w:sz="4" w:space="0" w:color="auto"/>
            </w:tcBorders>
            <w:shd w:val="clear" w:color="auto" w:fill="auto"/>
            <w:hideMark/>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sidRPr="00B6266E">
              <w:rPr>
                <w:rFonts w:eastAsia="Calibri"/>
                <w:sz w:val="18"/>
                <w:szCs w:val="18"/>
              </w:rPr>
              <w:t>Altimeter</w:t>
            </w:r>
          </w:p>
        </w:tc>
        <w:tc>
          <w:tcPr>
            <w:tcW w:w="231" w:type="pct"/>
            <w:tcBorders>
              <w:top w:val="single" w:sz="4" w:space="0" w:color="auto"/>
              <w:left w:val="single" w:sz="4" w:space="0" w:color="auto"/>
              <w:bottom w:val="single" w:sz="4" w:space="0" w:color="auto"/>
              <w:right w:val="single" w:sz="4" w:space="0" w:color="auto"/>
            </w:tcBorders>
            <w:shd w:val="clear" w:color="auto" w:fill="auto"/>
            <w:hideMark/>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sidRPr="00B6266E">
              <w:rPr>
                <w:rFonts w:eastAsia="Calibri"/>
                <w:sz w:val="18"/>
                <w:szCs w:val="18"/>
              </w:rPr>
              <w:t>1</w:t>
            </w:r>
          </w:p>
        </w:tc>
        <w:tc>
          <w:tcPr>
            <w:tcW w:w="415" w:type="pct"/>
            <w:tcBorders>
              <w:top w:val="single" w:sz="4" w:space="0" w:color="auto"/>
              <w:left w:val="single" w:sz="4" w:space="0" w:color="auto"/>
              <w:bottom w:val="single" w:sz="4" w:space="0" w:color="auto"/>
              <w:right w:val="single" w:sz="4" w:space="0" w:color="auto"/>
            </w:tcBorders>
            <w:shd w:val="clear" w:color="auto" w:fill="auto"/>
            <w:hideMark/>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sidRPr="00B6266E">
              <w:rPr>
                <w:rFonts w:eastAsia="Calibri"/>
                <w:sz w:val="18"/>
                <w:szCs w:val="18"/>
              </w:rPr>
              <w:t>1336</w:t>
            </w:r>
          </w:p>
        </w:tc>
        <w:tc>
          <w:tcPr>
            <w:tcW w:w="368" w:type="pct"/>
            <w:tcBorders>
              <w:top w:val="single" w:sz="4" w:space="0" w:color="auto"/>
              <w:left w:val="single" w:sz="4" w:space="0" w:color="auto"/>
              <w:bottom w:val="single" w:sz="4" w:space="0" w:color="auto"/>
              <w:right w:val="single" w:sz="4" w:space="0" w:color="auto"/>
            </w:tcBorders>
            <w:shd w:val="clear" w:color="auto" w:fill="auto"/>
            <w:hideMark/>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sidRPr="00B6266E">
              <w:rPr>
                <w:rFonts w:eastAsia="Calibri"/>
                <w:sz w:val="18"/>
                <w:szCs w:val="18"/>
              </w:rPr>
              <w:t>66</w:t>
            </w:r>
          </w:p>
        </w:tc>
        <w:tc>
          <w:tcPr>
            <w:tcW w:w="200" w:type="pct"/>
            <w:tcBorders>
              <w:top w:val="single" w:sz="4" w:space="0" w:color="auto"/>
              <w:left w:val="single" w:sz="4" w:space="0" w:color="auto"/>
              <w:bottom w:val="single" w:sz="4" w:space="0" w:color="auto"/>
              <w:right w:val="single" w:sz="4" w:space="0" w:color="auto"/>
            </w:tcBorders>
            <w:vAlign w:val="center"/>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sidRPr="00B6266E">
              <w:rPr>
                <w:rFonts w:eastAsia="Calibri"/>
                <w:sz w:val="18"/>
                <w:szCs w:val="18"/>
              </w:rPr>
              <w:t>1</w:t>
            </w:r>
          </w:p>
        </w:tc>
        <w:tc>
          <w:tcPr>
            <w:tcW w:w="415" w:type="pct"/>
            <w:tcBorders>
              <w:top w:val="single" w:sz="4" w:space="0" w:color="auto"/>
              <w:left w:val="single" w:sz="4" w:space="0" w:color="auto"/>
              <w:bottom w:val="single" w:sz="4" w:space="0" w:color="auto"/>
              <w:right w:val="single" w:sz="4" w:space="0" w:color="auto"/>
            </w:tcBorders>
            <w:vAlign w:val="center"/>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sidRPr="00B6266E">
              <w:rPr>
                <w:rFonts w:eastAsia="Calibri"/>
                <w:sz w:val="18"/>
                <w:szCs w:val="18"/>
              </w:rPr>
              <w:t>01/2016</w:t>
            </w:r>
          </w:p>
        </w:tc>
        <w:tc>
          <w:tcPr>
            <w:tcW w:w="457" w:type="pct"/>
            <w:tcBorders>
              <w:top w:val="single" w:sz="4" w:space="0" w:color="auto"/>
              <w:left w:val="single" w:sz="4" w:space="0" w:color="auto"/>
              <w:bottom w:val="single" w:sz="4" w:space="0" w:color="auto"/>
              <w:right w:val="single" w:sz="4" w:space="0" w:color="auto"/>
            </w:tcBorders>
            <w:vAlign w:val="center"/>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sidRPr="00B6266E">
              <w:rPr>
                <w:rFonts w:eastAsia="Calibri"/>
                <w:sz w:val="18"/>
                <w:szCs w:val="18"/>
              </w:rPr>
              <w:t>6-10 years</w:t>
            </w:r>
          </w:p>
        </w:tc>
        <w:tc>
          <w:tcPr>
            <w:tcW w:w="277" w:type="pct"/>
            <w:tcBorders>
              <w:top w:val="single" w:sz="4" w:space="0" w:color="auto"/>
              <w:left w:val="single" w:sz="4" w:space="0" w:color="auto"/>
              <w:bottom w:val="single" w:sz="4" w:space="0" w:color="auto"/>
              <w:right w:val="single" w:sz="4" w:space="0" w:color="auto"/>
            </w:tcBorders>
            <w:vAlign w:val="center"/>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sidRPr="00B6266E">
              <w:rPr>
                <w:color w:val="333333"/>
                <w:sz w:val="18"/>
                <w:szCs w:val="18"/>
              </w:rPr>
              <w:t>305.6</w:t>
            </w:r>
          </w:p>
        </w:tc>
        <w:tc>
          <w:tcPr>
            <w:tcW w:w="354" w:type="pct"/>
            <w:tcBorders>
              <w:top w:val="single" w:sz="4" w:space="0" w:color="auto"/>
              <w:left w:val="single" w:sz="4" w:space="0" w:color="auto"/>
              <w:bottom w:val="single" w:sz="4" w:space="0" w:color="auto"/>
              <w:right w:val="single" w:sz="4" w:space="0" w:color="auto"/>
            </w:tcBorders>
            <w:vAlign w:val="center"/>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sidRPr="00B6266E">
              <w:rPr>
                <w:color w:val="333333"/>
                <w:sz w:val="18"/>
                <w:szCs w:val="18"/>
              </w:rPr>
              <w:t>265.85</w:t>
            </w:r>
          </w:p>
        </w:tc>
        <w:tc>
          <w:tcPr>
            <w:tcW w:w="381" w:type="pct"/>
            <w:tcBorders>
              <w:top w:val="single" w:sz="4" w:space="0" w:color="auto"/>
              <w:left w:val="single" w:sz="4" w:space="0" w:color="auto"/>
              <w:bottom w:val="single" w:sz="4" w:space="0" w:color="auto"/>
              <w:right w:val="single" w:sz="4" w:space="0" w:color="auto"/>
            </w:tcBorders>
            <w:vAlign w:val="center"/>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sidRPr="00B6266E">
              <w:rPr>
                <w:rFonts w:eastAsia="Calibri"/>
                <w:sz w:val="18"/>
                <w:szCs w:val="18"/>
              </w:rPr>
              <w:t>94.16</w:t>
            </w:r>
          </w:p>
        </w:tc>
        <w:tc>
          <w:tcPr>
            <w:tcW w:w="404" w:type="pct"/>
            <w:tcBorders>
              <w:top w:val="single" w:sz="4" w:space="0" w:color="auto"/>
              <w:left w:val="single" w:sz="4" w:space="0" w:color="auto"/>
              <w:bottom w:val="single" w:sz="4" w:space="0" w:color="auto"/>
              <w:right w:val="single" w:sz="4" w:space="0" w:color="auto"/>
            </w:tcBorders>
            <w:vAlign w:val="center"/>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333333"/>
                <w:sz w:val="18"/>
                <w:szCs w:val="18"/>
              </w:rPr>
            </w:pPr>
            <w:r w:rsidRPr="00B6266E">
              <w:rPr>
                <w:color w:val="333333"/>
                <w:sz w:val="18"/>
                <w:szCs w:val="18"/>
              </w:rPr>
              <w:t>2016</w:t>
            </w:r>
          </w:p>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sidRPr="00B6266E">
              <w:rPr>
                <w:color w:val="333333"/>
                <w:sz w:val="18"/>
                <w:szCs w:val="18"/>
              </w:rPr>
              <w:t>272.53411538</w:t>
            </w:r>
          </w:p>
        </w:tc>
      </w:tr>
      <w:tr w:rsidR="00CE292E" w:rsidRPr="00B6266E" w:rsidTr="00F100D8">
        <w:trPr>
          <w:jc w:val="center"/>
        </w:trPr>
        <w:tc>
          <w:tcPr>
            <w:tcW w:w="525" w:type="pct"/>
            <w:vMerge w:val="restart"/>
            <w:tcBorders>
              <w:top w:val="single" w:sz="4" w:space="0" w:color="auto"/>
              <w:left w:val="single" w:sz="4" w:space="0" w:color="auto"/>
              <w:right w:val="single" w:sz="4" w:space="0" w:color="auto"/>
            </w:tcBorders>
            <w:shd w:val="clear" w:color="auto" w:fill="auto"/>
            <w:hideMark/>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r w:rsidRPr="00B6266E">
              <w:rPr>
                <w:rFonts w:eastAsia="Calibri"/>
                <w:sz w:val="18"/>
                <w:szCs w:val="18"/>
              </w:rPr>
              <w:t>ESA</w:t>
            </w:r>
          </w:p>
        </w:tc>
        <w:tc>
          <w:tcPr>
            <w:tcW w:w="512" w:type="pct"/>
            <w:vMerge w:val="restart"/>
            <w:tcBorders>
              <w:top w:val="single" w:sz="4" w:space="0" w:color="auto"/>
              <w:left w:val="single" w:sz="4" w:space="0" w:color="auto"/>
              <w:right w:val="single" w:sz="4" w:space="0" w:color="auto"/>
            </w:tcBorders>
            <w:shd w:val="clear" w:color="auto" w:fill="auto"/>
            <w:hideMark/>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r w:rsidRPr="00B6266E">
              <w:rPr>
                <w:rFonts w:eastAsia="Calibri"/>
                <w:sz w:val="18"/>
                <w:szCs w:val="18"/>
              </w:rPr>
              <w:t>SENTINEL-1</w:t>
            </w:r>
          </w:p>
        </w:tc>
        <w:tc>
          <w:tcPr>
            <w:tcW w:w="461" w:type="pct"/>
            <w:vMerge w:val="restart"/>
            <w:tcBorders>
              <w:top w:val="single" w:sz="4" w:space="0" w:color="auto"/>
              <w:left w:val="single" w:sz="4" w:space="0" w:color="auto"/>
              <w:right w:val="single" w:sz="4" w:space="0" w:color="auto"/>
            </w:tcBorders>
            <w:shd w:val="clear" w:color="auto" w:fill="auto"/>
            <w:hideMark/>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sidRPr="00B6266E">
              <w:rPr>
                <w:rFonts w:eastAsia="Calibri"/>
                <w:sz w:val="18"/>
                <w:szCs w:val="18"/>
              </w:rPr>
              <w:t>SAR</w:t>
            </w:r>
          </w:p>
        </w:tc>
        <w:tc>
          <w:tcPr>
            <w:tcW w:w="231" w:type="pct"/>
            <w:vMerge w:val="restart"/>
            <w:tcBorders>
              <w:top w:val="single" w:sz="4" w:space="0" w:color="auto"/>
              <w:left w:val="single" w:sz="4" w:space="0" w:color="auto"/>
              <w:right w:val="single" w:sz="4" w:space="0" w:color="auto"/>
            </w:tcBorders>
            <w:shd w:val="clear" w:color="auto" w:fill="auto"/>
            <w:hideMark/>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sidRPr="00B6266E">
              <w:rPr>
                <w:rFonts w:eastAsia="Calibri"/>
                <w:sz w:val="18"/>
                <w:szCs w:val="18"/>
              </w:rPr>
              <w:t>4</w:t>
            </w:r>
          </w:p>
        </w:tc>
        <w:tc>
          <w:tcPr>
            <w:tcW w:w="415" w:type="pct"/>
            <w:vMerge w:val="restart"/>
            <w:tcBorders>
              <w:top w:val="single" w:sz="4" w:space="0" w:color="auto"/>
              <w:left w:val="single" w:sz="4" w:space="0" w:color="auto"/>
              <w:right w:val="single" w:sz="4" w:space="0" w:color="auto"/>
            </w:tcBorders>
            <w:shd w:val="clear" w:color="auto" w:fill="auto"/>
            <w:hideMark/>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sidRPr="00B6266E">
              <w:rPr>
                <w:rFonts w:eastAsia="Calibri"/>
                <w:sz w:val="18"/>
                <w:szCs w:val="18"/>
              </w:rPr>
              <w:t>701.2/684.5</w:t>
            </w:r>
          </w:p>
        </w:tc>
        <w:tc>
          <w:tcPr>
            <w:tcW w:w="368" w:type="pct"/>
            <w:vMerge w:val="restart"/>
            <w:tcBorders>
              <w:top w:val="single" w:sz="4" w:space="0" w:color="auto"/>
              <w:left w:val="single" w:sz="4" w:space="0" w:color="auto"/>
              <w:right w:val="single" w:sz="4" w:space="0" w:color="auto"/>
            </w:tcBorders>
            <w:shd w:val="clear" w:color="auto" w:fill="auto"/>
            <w:hideMark/>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sidRPr="00B6266E">
              <w:rPr>
                <w:rFonts w:eastAsia="Calibri"/>
                <w:sz w:val="18"/>
                <w:szCs w:val="18"/>
              </w:rPr>
              <w:t>98.183</w:t>
            </w:r>
          </w:p>
        </w:tc>
        <w:tc>
          <w:tcPr>
            <w:tcW w:w="200" w:type="pct"/>
            <w:tcBorders>
              <w:top w:val="single" w:sz="4" w:space="0" w:color="auto"/>
              <w:left w:val="single" w:sz="4" w:space="0" w:color="auto"/>
              <w:bottom w:val="single" w:sz="4" w:space="0" w:color="auto"/>
              <w:right w:val="single" w:sz="4" w:space="0" w:color="auto"/>
            </w:tcBorders>
            <w:vAlign w:val="center"/>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sidRPr="00B6266E">
              <w:rPr>
                <w:rFonts w:eastAsia="Calibri"/>
                <w:sz w:val="18"/>
                <w:szCs w:val="18"/>
              </w:rPr>
              <w:t>1</w:t>
            </w:r>
          </w:p>
        </w:tc>
        <w:tc>
          <w:tcPr>
            <w:tcW w:w="415" w:type="pct"/>
            <w:tcBorders>
              <w:top w:val="single" w:sz="4" w:space="0" w:color="auto"/>
              <w:left w:val="single" w:sz="4" w:space="0" w:color="auto"/>
              <w:bottom w:val="single" w:sz="4" w:space="0" w:color="auto"/>
              <w:right w:val="single" w:sz="4" w:space="0" w:color="auto"/>
            </w:tcBorders>
            <w:vAlign w:val="center"/>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sidRPr="00B6266E">
              <w:rPr>
                <w:rFonts w:eastAsia="Calibri"/>
                <w:sz w:val="18"/>
                <w:szCs w:val="18"/>
              </w:rPr>
              <w:t>04/2014</w:t>
            </w:r>
          </w:p>
        </w:tc>
        <w:tc>
          <w:tcPr>
            <w:tcW w:w="457" w:type="pct"/>
            <w:tcBorders>
              <w:top w:val="single" w:sz="4" w:space="0" w:color="auto"/>
              <w:left w:val="single" w:sz="4" w:space="0" w:color="auto"/>
              <w:bottom w:val="single" w:sz="4" w:space="0" w:color="auto"/>
              <w:right w:val="single" w:sz="4" w:space="0" w:color="auto"/>
            </w:tcBorders>
            <w:vAlign w:val="center"/>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sidRPr="00B6266E">
              <w:rPr>
                <w:rFonts w:eastAsia="Calibri"/>
                <w:sz w:val="18"/>
                <w:szCs w:val="18"/>
              </w:rPr>
              <w:t>Up to 12 years</w:t>
            </w:r>
          </w:p>
        </w:tc>
        <w:tc>
          <w:tcPr>
            <w:tcW w:w="277" w:type="pct"/>
            <w:tcBorders>
              <w:top w:val="single" w:sz="4" w:space="0" w:color="auto"/>
              <w:left w:val="single" w:sz="4" w:space="0" w:color="auto"/>
              <w:bottom w:val="single" w:sz="4" w:space="0" w:color="auto"/>
              <w:right w:val="single" w:sz="4" w:space="0" w:color="auto"/>
            </w:tcBorders>
            <w:vAlign w:val="center"/>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sidRPr="00B6266E">
              <w:rPr>
                <w:rFonts w:eastAsia="Calibri"/>
                <w:sz w:val="18"/>
                <w:szCs w:val="18"/>
              </w:rPr>
              <w:t>263.78</w:t>
            </w:r>
          </w:p>
        </w:tc>
        <w:tc>
          <w:tcPr>
            <w:tcW w:w="354" w:type="pct"/>
            <w:tcBorders>
              <w:top w:val="single" w:sz="4" w:space="0" w:color="auto"/>
              <w:left w:val="single" w:sz="4" w:space="0" w:color="auto"/>
              <w:bottom w:val="single" w:sz="4" w:space="0" w:color="auto"/>
              <w:right w:val="single" w:sz="4" w:space="0" w:color="auto"/>
            </w:tcBorders>
            <w:vAlign w:val="center"/>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sidRPr="00B6266E">
              <w:rPr>
                <w:rFonts w:eastAsia="Calibri"/>
                <w:sz w:val="18"/>
                <w:szCs w:val="18"/>
              </w:rPr>
              <w:t>80.27</w:t>
            </w:r>
          </w:p>
        </w:tc>
        <w:tc>
          <w:tcPr>
            <w:tcW w:w="381" w:type="pct"/>
            <w:tcBorders>
              <w:top w:val="single" w:sz="4" w:space="0" w:color="auto"/>
              <w:left w:val="single" w:sz="4" w:space="0" w:color="auto"/>
              <w:bottom w:val="single" w:sz="4" w:space="0" w:color="auto"/>
              <w:right w:val="single" w:sz="4" w:space="0" w:color="auto"/>
            </w:tcBorders>
            <w:vAlign w:val="center"/>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sidRPr="00B6266E">
              <w:rPr>
                <w:rFonts w:eastAsia="Calibri"/>
                <w:sz w:val="18"/>
                <w:szCs w:val="18"/>
              </w:rPr>
              <w:t>279.86</w:t>
            </w:r>
          </w:p>
        </w:tc>
        <w:tc>
          <w:tcPr>
            <w:tcW w:w="404" w:type="pct"/>
            <w:tcBorders>
              <w:top w:val="single" w:sz="4" w:space="0" w:color="auto"/>
              <w:left w:val="single" w:sz="4" w:space="0" w:color="auto"/>
              <w:bottom w:val="single" w:sz="4" w:space="0" w:color="auto"/>
              <w:right w:val="single" w:sz="4" w:space="0" w:color="auto"/>
            </w:tcBorders>
            <w:vAlign w:val="center"/>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18"/>
                <w:szCs w:val="18"/>
              </w:rPr>
            </w:pPr>
            <w:r w:rsidRPr="00B6266E">
              <w:rPr>
                <w:sz w:val="18"/>
                <w:szCs w:val="18"/>
              </w:rPr>
              <w:t>14/09/2016</w:t>
            </w:r>
          </w:p>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sidRPr="00B6266E">
              <w:rPr>
                <w:sz w:val="18"/>
                <w:szCs w:val="18"/>
              </w:rPr>
              <w:t>04 :33 :48</w:t>
            </w:r>
          </w:p>
        </w:tc>
      </w:tr>
      <w:tr w:rsidR="00CE292E" w:rsidRPr="00B6266E" w:rsidTr="00F100D8">
        <w:trPr>
          <w:jc w:val="center"/>
        </w:trPr>
        <w:tc>
          <w:tcPr>
            <w:tcW w:w="525" w:type="pct"/>
            <w:vMerge/>
            <w:tcBorders>
              <w:left w:val="single" w:sz="4" w:space="0" w:color="auto"/>
              <w:right w:val="single" w:sz="4" w:space="0" w:color="auto"/>
            </w:tcBorders>
            <w:shd w:val="clear" w:color="auto" w:fill="auto"/>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p>
        </w:tc>
        <w:tc>
          <w:tcPr>
            <w:tcW w:w="512" w:type="pct"/>
            <w:vMerge/>
            <w:tcBorders>
              <w:left w:val="single" w:sz="4" w:space="0" w:color="auto"/>
              <w:right w:val="single" w:sz="4" w:space="0" w:color="auto"/>
            </w:tcBorders>
            <w:shd w:val="clear" w:color="auto" w:fill="auto"/>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p>
        </w:tc>
        <w:tc>
          <w:tcPr>
            <w:tcW w:w="461" w:type="pct"/>
            <w:vMerge/>
            <w:tcBorders>
              <w:left w:val="single" w:sz="4" w:space="0" w:color="auto"/>
              <w:right w:val="single" w:sz="4" w:space="0" w:color="auto"/>
            </w:tcBorders>
            <w:shd w:val="clear" w:color="auto" w:fill="auto"/>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p>
        </w:tc>
        <w:tc>
          <w:tcPr>
            <w:tcW w:w="231" w:type="pct"/>
            <w:vMerge/>
            <w:tcBorders>
              <w:left w:val="single" w:sz="4" w:space="0" w:color="auto"/>
              <w:right w:val="single" w:sz="4" w:space="0" w:color="auto"/>
            </w:tcBorders>
            <w:shd w:val="clear" w:color="auto" w:fill="auto"/>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p>
        </w:tc>
        <w:tc>
          <w:tcPr>
            <w:tcW w:w="415" w:type="pct"/>
            <w:vMerge/>
            <w:tcBorders>
              <w:left w:val="single" w:sz="4" w:space="0" w:color="auto"/>
              <w:right w:val="single" w:sz="4" w:space="0" w:color="auto"/>
            </w:tcBorders>
            <w:shd w:val="clear" w:color="auto" w:fill="auto"/>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p>
        </w:tc>
        <w:tc>
          <w:tcPr>
            <w:tcW w:w="368" w:type="pct"/>
            <w:vMerge/>
            <w:tcBorders>
              <w:left w:val="single" w:sz="4" w:space="0" w:color="auto"/>
              <w:right w:val="single" w:sz="4" w:space="0" w:color="auto"/>
            </w:tcBorders>
            <w:shd w:val="clear" w:color="auto" w:fill="auto"/>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p>
        </w:tc>
        <w:tc>
          <w:tcPr>
            <w:tcW w:w="200" w:type="pct"/>
            <w:tcBorders>
              <w:top w:val="single" w:sz="4" w:space="0" w:color="auto"/>
              <w:left w:val="single" w:sz="4" w:space="0" w:color="auto"/>
              <w:bottom w:val="single" w:sz="4" w:space="0" w:color="auto"/>
              <w:right w:val="single" w:sz="4" w:space="0" w:color="auto"/>
            </w:tcBorders>
            <w:vAlign w:val="center"/>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sidRPr="00B6266E">
              <w:rPr>
                <w:rFonts w:eastAsia="Calibri"/>
                <w:sz w:val="18"/>
                <w:szCs w:val="18"/>
              </w:rPr>
              <w:t>2</w:t>
            </w:r>
          </w:p>
        </w:tc>
        <w:tc>
          <w:tcPr>
            <w:tcW w:w="415" w:type="pct"/>
            <w:tcBorders>
              <w:top w:val="single" w:sz="4" w:space="0" w:color="auto"/>
              <w:left w:val="single" w:sz="4" w:space="0" w:color="auto"/>
              <w:bottom w:val="single" w:sz="4" w:space="0" w:color="auto"/>
              <w:right w:val="single" w:sz="4" w:space="0" w:color="auto"/>
            </w:tcBorders>
            <w:vAlign w:val="center"/>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sidRPr="00B6266E">
              <w:rPr>
                <w:rFonts w:eastAsia="Calibri"/>
                <w:sz w:val="18"/>
                <w:szCs w:val="18"/>
              </w:rPr>
              <w:t>04/2016</w:t>
            </w:r>
          </w:p>
        </w:tc>
        <w:tc>
          <w:tcPr>
            <w:tcW w:w="457" w:type="pct"/>
            <w:tcBorders>
              <w:top w:val="single" w:sz="4" w:space="0" w:color="auto"/>
              <w:left w:val="single" w:sz="4" w:space="0" w:color="auto"/>
              <w:bottom w:val="single" w:sz="4" w:space="0" w:color="auto"/>
              <w:right w:val="single" w:sz="4" w:space="0" w:color="auto"/>
            </w:tcBorders>
            <w:vAlign w:val="center"/>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sidRPr="00B6266E">
              <w:rPr>
                <w:rFonts w:eastAsia="Calibri"/>
                <w:sz w:val="18"/>
                <w:szCs w:val="18"/>
              </w:rPr>
              <w:t>Up to 12 years</w:t>
            </w:r>
          </w:p>
        </w:tc>
        <w:tc>
          <w:tcPr>
            <w:tcW w:w="277" w:type="pct"/>
            <w:tcBorders>
              <w:top w:val="single" w:sz="4" w:space="0" w:color="auto"/>
              <w:left w:val="single" w:sz="4" w:space="0" w:color="auto"/>
              <w:bottom w:val="single" w:sz="4" w:space="0" w:color="auto"/>
              <w:right w:val="single" w:sz="4" w:space="0" w:color="auto"/>
            </w:tcBorders>
            <w:vAlign w:val="center"/>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sidRPr="00B6266E">
              <w:rPr>
                <w:rFonts w:eastAsia="Calibri"/>
                <w:sz w:val="18"/>
                <w:szCs w:val="18"/>
              </w:rPr>
              <w:t>263.30</w:t>
            </w:r>
          </w:p>
        </w:tc>
        <w:tc>
          <w:tcPr>
            <w:tcW w:w="354" w:type="pct"/>
            <w:tcBorders>
              <w:top w:val="single" w:sz="4" w:space="0" w:color="auto"/>
              <w:left w:val="single" w:sz="4" w:space="0" w:color="auto"/>
              <w:bottom w:val="single" w:sz="4" w:space="0" w:color="auto"/>
              <w:right w:val="single" w:sz="4" w:space="0" w:color="auto"/>
            </w:tcBorders>
            <w:vAlign w:val="center"/>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sidRPr="00B6266E">
              <w:rPr>
                <w:rFonts w:eastAsia="Calibri"/>
                <w:sz w:val="18"/>
                <w:szCs w:val="18"/>
              </w:rPr>
              <w:t>80.37</w:t>
            </w:r>
          </w:p>
        </w:tc>
        <w:tc>
          <w:tcPr>
            <w:tcW w:w="381" w:type="pct"/>
            <w:tcBorders>
              <w:top w:val="single" w:sz="4" w:space="0" w:color="auto"/>
              <w:left w:val="single" w:sz="4" w:space="0" w:color="auto"/>
              <w:bottom w:val="single" w:sz="4" w:space="0" w:color="auto"/>
              <w:right w:val="single" w:sz="4" w:space="0" w:color="auto"/>
            </w:tcBorders>
            <w:vAlign w:val="center"/>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sidRPr="00B6266E">
              <w:rPr>
                <w:rFonts w:eastAsia="Calibri"/>
                <w:sz w:val="18"/>
                <w:szCs w:val="18"/>
              </w:rPr>
              <w:t>279.77</w:t>
            </w:r>
          </w:p>
        </w:tc>
        <w:tc>
          <w:tcPr>
            <w:tcW w:w="404" w:type="pct"/>
            <w:tcBorders>
              <w:top w:val="single" w:sz="4" w:space="0" w:color="auto"/>
              <w:left w:val="single" w:sz="4" w:space="0" w:color="auto"/>
              <w:bottom w:val="single" w:sz="4" w:space="0" w:color="auto"/>
              <w:right w:val="single" w:sz="4" w:space="0" w:color="auto"/>
            </w:tcBorders>
            <w:vAlign w:val="center"/>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18"/>
                <w:szCs w:val="18"/>
              </w:rPr>
            </w:pPr>
            <w:r w:rsidRPr="00B6266E">
              <w:rPr>
                <w:sz w:val="18"/>
                <w:szCs w:val="18"/>
              </w:rPr>
              <w:t>13/09/2016</w:t>
            </w:r>
          </w:p>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sidRPr="00B6266E">
              <w:rPr>
                <w:sz w:val="18"/>
                <w:szCs w:val="18"/>
              </w:rPr>
              <w:t>21 :08 :45</w:t>
            </w:r>
          </w:p>
        </w:tc>
      </w:tr>
      <w:tr w:rsidR="00CE292E" w:rsidRPr="00B6266E" w:rsidTr="00F100D8">
        <w:trPr>
          <w:jc w:val="center"/>
        </w:trPr>
        <w:tc>
          <w:tcPr>
            <w:tcW w:w="525" w:type="pct"/>
            <w:vMerge/>
            <w:tcBorders>
              <w:left w:val="single" w:sz="4" w:space="0" w:color="auto"/>
              <w:right w:val="single" w:sz="4" w:space="0" w:color="auto"/>
            </w:tcBorders>
            <w:shd w:val="clear" w:color="auto" w:fill="auto"/>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p>
        </w:tc>
        <w:tc>
          <w:tcPr>
            <w:tcW w:w="512" w:type="pct"/>
            <w:vMerge/>
            <w:tcBorders>
              <w:left w:val="single" w:sz="4" w:space="0" w:color="auto"/>
              <w:right w:val="single" w:sz="4" w:space="0" w:color="auto"/>
            </w:tcBorders>
            <w:shd w:val="clear" w:color="auto" w:fill="auto"/>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p>
        </w:tc>
        <w:tc>
          <w:tcPr>
            <w:tcW w:w="461" w:type="pct"/>
            <w:vMerge/>
            <w:tcBorders>
              <w:left w:val="single" w:sz="4" w:space="0" w:color="auto"/>
              <w:right w:val="single" w:sz="4" w:space="0" w:color="auto"/>
            </w:tcBorders>
            <w:shd w:val="clear" w:color="auto" w:fill="auto"/>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p>
        </w:tc>
        <w:tc>
          <w:tcPr>
            <w:tcW w:w="231" w:type="pct"/>
            <w:vMerge/>
            <w:tcBorders>
              <w:left w:val="single" w:sz="4" w:space="0" w:color="auto"/>
              <w:right w:val="single" w:sz="4" w:space="0" w:color="auto"/>
            </w:tcBorders>
            <w:shd w:val="clear" w:color="auto" w:fill="auto"/>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p>
        </w:tc>
        <w:tc>
          <w:tcPr>
            <w:tcW w:w="415" w:type="pct"/>
            <w:vMerge/>
            <w:tcBorders>
              <w:left w:val="single" w:sz="4" w:space="0" w:color="auto"/>
              <w:right w:val="single" w:sz="4" w:space="0" w:color="auto"/>
            </w:tcBorders>
            <w:shd w:val="clear" w:color="auto" w:fill="auto"/>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p>
        </w:tc>
        <w:tc>
          <w:tcPr>
            <w:tcW w:w="368" w:type="pct"/>
            <w:vMerge/>
            <w:tcBorders>
              <w:left w:val="single" w:sz="4" w:space="0" w:color="auto"/>
              <w:right w:val="single" w:sz="4" w:space="0" w:color="auto"/>
            </w:tcBorders>
            <w:shd w:val="clear" w:color="auto" w:fill="auto"/>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p>
        </w:tc>
        <w:tc>
          <w:tcPr>
            <w:tcW w:w="200" w:type="pct"/>
            <w:tcBorders>
              <w:top w:val="single" w:sz="4" w:space="0" w:color="auto"/>
              <w:left w:val="single" w:sz="4" w:space="0" w:color="auto"/>
              <w:bottom w:val="single" w:sz="4" w:space="0" w:color="auto"/>
              <w:right w:val="single" w:sz="4" w:space="0" w:color="auto"/>
            </w:tcBorders>
            <w:vAlign w:val="center"/>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sidRPr="00B6266E">
              <w:rPr>
                <w:rFonts w:eastAsia="Calibri"/>
                <w:sz w:val="18"/>
                <w:szCs w:val="18"/>
              </w:rPr>
              <w:t>3</w:t>
            </w:r>
          </w:p>
        </w:tc>
        <w:tc>
          <w:tcPr>
            <w:tcW w:w="415" w:type="pct"/>
            <w:tcBorders>
              <w:top w:val="single" w:sz="4" w:space="0" w:color="auto"/>
              <w:left w:val="single" w:sz="4" w:space="0" w:color="auto"/>
              <w:bottom w:val="single" w:sz="4" w:space="0" w:color="auto"/>
              <w:right w:val="single" w:sz="4" w:space="0" w:color="auto"/>
            </w:tcBorders>
            <w:vAlign w:val="center"/>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lang w:val="en-CA"/>
              </w:rPr>
            </w:pPr>
            <w:r w:rsidRPr="00B6266E">
              <w:rPr>
                <w:rFonts w:eastAsia="Calibri"/>
                <w:sz w:val="18"/>
                <w:szCs w:val="18"/>
                <w:lang w:val="en-CA"/>
              </w:rPr>
              <w:t xml:space="preserve">Planned </w:t>
            </w:r>
          </w:p>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sidRPr="00B6266E">
              <w:rPr>
                <w:rFonts w:eastAsia="Calibri"/>
                <w:sz w:val="18"/>
                <w:szCs w:val="18"/>
              </w:rPr>
              <w:t>2021</w:t>
            </w:r>
          </w:p>
        </w:tc>
        <w:tc>
          <w:tcPr>
            <w:tcW w:w="457" w:type="pct"/>
            <w:tcBorders>
              <w:top w:val="single" w:sz="4" w:space="0" w:color="auto"/>
              <w:left w:val="single" w:sz="4" w:space="0" w:color="auto"/>
              <w:bottom w:val="single" w:sz="4" w:space="0" w:color="auto"/>
              <w:right w:val="single" w:sz="4" w:space="0" w:color="auto"/>
            </w:tcBorders>
            <w:vAlign w:val="center"/>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sidRPr="00B6266E">
              <w:rPr>
                <w:rFonts w:eastAsia="Calibri"/>
                <w:sz w:val="18"/>
                <w:szCs w:val="18"/>
              </w:rPr>
              <w:t>Up to 12 years</w:t>
            </w:r>
          </w:p>
        </w:tc>
        <w:tc>
          <w:tcPr>
            <w:tcW w:w="277" w:type="pct"/>
            <w:tcBorders>
              <w:top w:val="single" w:sz="4" w:space="0" w:color="auto"/>
              <w:left w:val="single" w:sz="4" w:space="0" w:color="auto"/>
              <w:bottom w:val="single" w:sz="4" w:space="0" w:color="auto"/>
              <w:right w:val="single" w:sz="4" w:space="0" w:color="auto"/>
            </w:tcBorders>
            <w:vAlign w:val="center"/>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sidRPr="00B6266E">
              <w:rPr>
                <w:rFonts w:eastAsia="Calibri"/>
                <w:sz w:val="18"/>
                <w:szCs w:val="18"/>
              </w:rPr>
              <w:t>263.XX</w:t>
            </w:r>
          </w:p>
        </w:tc>
        <w:tc>
          <w:tcPr>
            <w:tcW w:w="354" w:type="pct"/>
            <w:tcBorders>
              <w:top w:val="single" w:sz="4" w:space="0" w:color="auto"/>
              <w:left w:val="single" w:sz="4" w:space="0" w:color="auto"/>
              <w:bottom w:val="single" w:sz="4" w:space="0" w:color="auto"/>
              <w:right w:val="single" w:sz="4" w:space="0" w:color="auto"/>
            </w:tcBorders>
            <w:vAlign w:val="center"/>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sidRPr="00B6266E">
              <w:rPr>
                <w:rFonts w:eastAsia="Calibri"/>
                <w:sz w:val="18"/>
                <w:szCs w:val="18"/>
              </w:rPr>
              <w:t>80.XX</w:t>
            </w:r>
          </w:p>
        </w:tc>
        <w:tc>
          <w:tcPr>
            <w:tcW w:w="381" w:type="pct"/>
            <w:tcBorders>
              <w:top w:val="single" w:sz="4" w:space="0" w:color="auto"/>
              <w:left w:val="single" w:sz="4" w:space="0" w:color="auto"/>
              <w:bottom w:val="single" w:sz="4" w:space="0" w:color="auto"/>
              <w:right w:val="single" w:sz="4" w:space="0" w:color="auto"/>
            </w:tcBorders>
            <w:vAlign w:val="center"/>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sidRPr="00B6266E">
              <w:rPr>
                <w:rFonts w:eastAsia="Calibri"/>
                <w:sz w:val="18"/>
                <w:szCs w:val="18"/>
              </w:rPr>
              <w:t>TBD</w:t>
            </w:r>
          </w:p>
        </w:tc>
        <w:tc>
          <w:tcPr>
            <w:tcW w:w="404" w:type="pct"/>
            <w:tcBorders>
              <w:top w:val="single" w:sz="4" w:space="0" w:color="auto"/>
              <w:left w:val="single" w:sz="4" w:space="0" w:color="auto"/>
              <w:bottom w:val="single" w:sz="4" w:space="0" w:color="auto"/>
              <w:right w:val="single" w:sz="4" w:space="0" w:color="auto"/>
            </w:tcBorders>
            <w:vAlign w:val="center"/>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sidRPr="00B6266E">
              <w:rPr>
                <w:rFonts w:eastAsia="Calibri"/>
                <w:sz w:val="18"/>
                <w:szCs w:val="18"/>
              </w:rPr>
              <w:t>Not launched</w:t>
            </w:r>
          </w:p>
        </w:tc>
      </w:tr>
      <w:tr w:rsidR="00CE292E" w:rsidRPr="00B6266E" w:rsidTr="00F100D8">
        <w:trPr>
          <w:jc w:val="center"/>
        </w:trPr>
        <w:tc>
          <w:tcPr>
            <w:tcW w:w="525" w:type="pct"/>
            <w:vMerge/>
            <w:tcBorders>
              <w:left w:val="single" w:sz="4" w:space="0" w:color="auto"/>
              <w:right w:val="single" w:sz="4" w:space="0" w:color="auto"/>
            </w:tcBorders>
            <w:shd w:val="clear" w:color="auto" w:fill="auto"/>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p>
        </w:tc>
        <w:tc>
          <w:tcPr>
            <w:tcW w:w="512" w:type="pct"/>
            <w:vMerge/>
            <w:tcBorders>
              <w:left w:val="single" w:sz="4" w:space="0" w:color="auto"/>
              <w:bottom w:val="single" w:sz="4" w:space="0" w:color="auto"/>
              <w:right w:val="single" w:sz="4" w:space="0" w:color="auto"/>
            </w:tcBorders>
            <w:shd w:val="clear" w:color="auto" w:fill="auto"/>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p>
        </w:tc>
        <w:tc>
          <w:tcPr>
            <w:tcW w:w="461" w:type="pct"/>
            <w:vMerge/>
            <w:tcBorders>
              <w:left w:val="single" w:sz="4" w:space="0" w:color="auto"/>
              <w:bottom w:val="single" w:sz="4" w:space="0" w:color="auto"/>
              <w:right w:val="single" w:sz="4" w:space="0" w:color="auto"/>
            </w:tcBorders>
            <w:shd w:val="clear" w:color="auto" w:fill="auto"/>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p>
        </w:tc>
        <w:tc>
          <w:tcPr>
            <w:tcW w:w="231" w:type="pct"/>
            <w:vMerge/>
            <w:tcBorders>
              <w:left w:val="single" w:sz="4" w:space="0" w:color="auto"/>
              <w:bottom w:val="single" w:sz="4" w:space="0" w:color="auto"/>
              <w:right w:val="single" w:sz="4" w:space="0" w:color="auto"/>
            </w:tcBorders>
            <w:shd w:val="clear" w:color="auto" w:fill="auto"/>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p>
        </w:tc>
        <w:tc>
          <w:tcPr>
            <w:tcW w:w="415" w:type="pct"/>
            <w:vMerge/>
            <w:tcBorders>
              <w:left w:val="single" w:sz="4" w:space="0" w:color="auto"/>
              <w:bottom w:val="single" w:sz="4" w:space="0" w:color="auto"/>
              <w:right w:val="single" w:sz="4" w:space="0" w:color="auto"/>
            </w:tcBorders>
            <w:shd w:val="clear" w:color="auto" w:fill="auto"/>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p>
        </w:tc>
        <w:tc>
          <w:tcPr>
            <w:tcW w:w="368" w:type="pct"/>
            <w:vMerge/>
            <w:tcBorders>
              <w:left w:val="single" w:sz="4" w:space="0" w:color="auto"/>
              <w:bottom w:val="single" w:sz="4" w:space="0" w:color="auto"/>
              <w:right w:val="single" w:sz="4" w:space="0" w:color="auto"/>
            </w:tcBorders>
            <w:shd w:val="clear" w:color="auto" w:fill="auto"/>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p>
        </w:tc>
        <w:tc>
          <w:tcPr>
            <w:tcW w:w="200" w:type="pct"/>
            <w:tcBorders>
              <w:top w:val="single" w:sz="4" w:space="0" w:color="auto"/>
              <w:left w:val="single" w:sz="4" w:space="0" w:color="auto"/>
              <w:bottom w:val="single" w:sz="4" w:space="0" w:color="auto"/>
              <w:right w:val="single" w:sz="4" w:space="0" w:color="auto"/>
            </w:tcBorders>
            <w:vAlign w:val="center"/>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sidRPr="00B6266E">
              <w:rPr>
                <w:rFonts w:eastAsia="Calibri"/>
                <w:sz w:val="18"/>
                <w:szCs w:val="18"/>
              </w:rPr>
              <w:t>4</w:t>
            </w:r>
          </w:p>
        </w:tc>
        <w:tc>
          <w:tcPr>
            <w:tcW w:w="415" w:type="pct"/>
            <w:tcBorders>
              <w:top w:val="single" w:sz="4" w:space="0" w:color="auto"/>
              <w:left w:val="single" w:sz="4" w:space="0" w:color="auto"/>
              <w:bottom w:val="single" w:sz="4" w:space="0" w:color="auto"/>
              <w:right w:val="single" w:sz="4" w:space="0" w:color="auto"/>
            </w:tcBorders>
            <w:vAlign w:val="center"/>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lang w:val="en-CA"/>
              </w:rPr>
            </w:pPr>
            <w:r w:rsidRPr="00B6266E">
              <w:rPr>
                <w:rFonts w:eastAsia="Calibri"/>
                <w:sz w:val="18"/>
                <w:szCs w:val="18"/>
                <w:lang w:val="en-CA"/>
              </w:rPr>
              <w:t xml:space="preserve">Planned </w:t>
            </w:r>
          </w:p>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sidRPr="00B6266E">
              <w:rPr>
                <w:rFonts w:eastAsia="Calibri"/>
                <w:sz w:val="18"/>
                <w:szCs w:val="18"/>
              </w:rPr>
              <w:t>2022</w:t>
            </w:r>
          </w:p>
        </w:tc>
        <w:tc>
          <w:tcPr>
            <w:tcW w:w="457" w:type="pct"/>
            <w:tcBorders>
              <w:top w:val="single" w:sz="4" w:space="0" w:color="auto"/>
              <w:left w:val="single" w:sz="4" w:space="0" w:color="auto"/>
              <w:bottom w:val="single" w:sz="4" w:space="0" w:color="auto"/>
              <w:right w:val="single" w:sz="4" w:space="0" w:color="auto"/>
            </w:tcBorders>
            <w:vAlign w:val="center"/>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sidRPr="00B6266E">
              <w:rPr>
                <w:rFonts w:eastAsia="Calibri"/>
                <w:sz w:val="18"/>
                <w:szCs w:val="18"/>
              </w:rPr>
              <w:t>Up to 12 years</w:t>
            </w:r>
          </w:p>
        </w:tc>
        <w:tc>
          <w:tcPr>
            <w:tcW w:w="277" w:type="pct"/>
            <w:tcBorders>
              <w:top w:val="single" w:sz="4" w:space="0" w:color="auto"/>
              <w:left w:val="single" w:sz="4" w:space="0" w:color="auto"/>
              <w:bottom w:val="single" w:sz="4" w:space="0" w:color="auto"/>
              <w:right w:val="single" w:sz="4" w:space="0" w:color="auto"/>
            </w:tcBorders>
            <w:vAlign w:val="center"/>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sidRPr="00B6266E">
              <w:rPr>
                <w:rFonts w:eastAsia="Calibri"/>
                <w:sz w:val="18"/>
                <w:szCs w:val="18"/>
              </w:rPr>
              <w:t>263.XX</w:t>
            </w:r>
          </w:p>
        </w:tc>
        <w:tc>
          <w:tcPr>
            <w:tcW w:w="354" w:type="pct"/>
            <w:tcBorders>
              <w:top w:val="single" w:sz="4" w:space="0" w:color="auto"/>
              <w:left w:val="single" w:sz="4" w:space="0" w:color="auto"/>
              <w:bottom w:val="single" w:sz="4" w:space="0" w:color="auto"/>
              <w:right w:val="single" w:sz="4" w:space="0" w:color="auto"/>
            </w:tcBorders>
            <w:vAlign w:val="center"/>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sidRPr="00B6266E">
              <w:rPr>
                <w:rFonts w:eastAsia="Calibri"/>
                <w:sz w:val="18"/>
                <w:szCs w:val="18"/>
              </w:rPr>
              <w:t>80.XX</w:t>
            </w:r>
          </w:p>
        </w:tc>
        <w:tc>
          <w:tcPr>
            <w:tcW w:w="381" w:type="pct"/>
            <w:tcBorders>
              <w:top w:val="single" w:sz="4" w:space="0" w:color="auto"/>
              <w:left w:val="single" w:sz="4" w:space="0" w:color="auto"/>
              <w:bottom w:val="single" w:sz="4" w:space="0" w:color="auto"/>
              <w:right w:val="single" w:sz="4" w:space="0" w:color="auto"/>
            </w:tcBorders>
            <w:vAlign w:val="center"/>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sidRPr="00B6266E">
              <w:rPr>
                <w:rFonts w:eastAsia="Calibri"/>
                <w:sz w:val="18"/>
                <w:szCs w:val="18"/>
              </w:rPr>
              <w:t>TBD</w:t>
            </w:r>
          </w:p>
        </w:tc>
        <w:tc>
          <w:tcPr>
            <w:tcW w:w="404" w:type="pct"/>
            <w:tcBorders>
              <w:top w:val="single" w:sz="4" w:space="0" w:color="auto"/>
              <w:left w:val="single" w:sz="4" w:space="0" w:color="auto"/>
              <w:bottom w:val="single" w:sz="4" w:space="0" w:color="auto"/>
              <w:right w:val="single" w:sz="4" w:space="0" w:color="auto"/>
            </w:tcBorders>
            <w:vAlign w:val="center"/>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sidRPr="00B6266E">
              <w:rPr>
                <w:rFonts w:eastAsia="Calibri"/>
                <w:sz w:val="18"/>
                <w:szCs w:val="18"/>
              </w:rPr>
              <w:t>Not launched</w:t>
            </w:r>
          </w:p>
        </w:tc>
      </w:tr>
      <w:tr w:rsidR="00CE292E" w:rsidRPr="00B6266E" w:rsidTr="00F100D8">
        <w:trPr>
          <w:jc w:val="center"/>
        </w:trPr>
        <w:tc>
          <w:tcPr>
            <w:tcW w:w="525" w:type="pct"/>
            <w:vMerge/>
            <w:tcBorders>
              <w:left w:val="single" w:sz="4" w:space="0" w:color="auto"/>
              <w:right w:val="single" w:sz="4" w:space="0" w:color="auto"/>
            </w:tcBorders>
            <w:shd w:val="clear" w:color="auto" w:fill="auto"/>
            <w:vAlign w:val="center"/>
            <w:hideMark/>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p>
        </w:tc>
        <w:tc>
          <w:tcPr>
            <w:tcW w:w="512" w:type="pct"/>
            <w:vMerge w:val="restart"/>
            <w:tcBorders>
              <w:top w:val="single" w:sz="4" w:space="0" w:color="auto"/>
              <w:left w:val="single" w:sz="4" w:space="0" w:color="auto"/>
              <w:right w:val="single" w:sz="4" w:space="0" w:color="auto"/>
            </w:tcBorders>
            <w:shd w:val="clear" w:color="auto" w:fill="auto"/>
            <w:hideMark/>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r w:rsidRPr="00B6266E">
              <w:rPr>
                <w:rFonts w:eastAsia="Calibri"/>
                <w:sz w:val="18"/>
                <w:szCs w:val="18"/>
              </w:rPr>
              <w:t>SENTINEL-3</w:t>
            </w:r>
          </w:p>
        </w:tc>
        <w:tc>
          <w:tcPr>
            <w:tcW w:w="461" w:type="pct"/>
            <w:vMerge w:val="restart"/>
            <w:tcBorders>
              <w:top w:val="single" w:sz="4" w:space="0" w:color="auto"/>
              <w:left w:val="single" w:sz="4" w:space="0" w:color="auto"/>
              <w:right w:val="single" w:sz="4" w:space="0" w:color="auto"/>
            </w:tcBorders>
            <w:shd w:val="clear" w:color="auto" w:fill="auto"/>
            <w:hideMark/>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sidRPr="00B6266E">
              <w:rPr>
                <w:rFonts w:eastAsia="Calibri"/>
                <w:sz w:val="18"/>
                <w:szCs w:val="18"/>
              </w:rPr>
              <w:t>Altimeter</w:t>
            </w:r>
          </w:p>
        </w:tc>
        <w:tc>
          <w:tcPr>
            <w:tcW w:w="231" w:type="pct"/>
            <w:vMerge w:val="restart"/>
            <w:tcBorders>
              <w:top w:val="single" w:sz="4" w:space="0" w:color="auto"/>
              <w:left w:val="single" w:sz="4" w:space="0" w:color="auto"/>
              <w:right w:val="single" w:sz="4" w:space="0" w:color="auto"/>
            </w:tcBorders>
            <w:shd w:val="clear" w:color="auto" w:fill="auto"/>
            <w:hideMark/>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sidRPr="00B6266E">
              <w:rPr>
                <w:rFonts w:eastAsia="Calibri"/>
                <w:sz w:val="18"/>
                <w:szCs w:val="18"/>
              </w:rPr>
              <w:t>4</w:t>
            </w:r>
          </w:p>
        </w:tc>
        <w:tc>
          <w:tcPr>
            <w:tcW w:w="415" w:type="pct"/>
            <w:vMerge w:val="restart"/>
            <w:tcBorders>
              <w:top w:val="single" w:sz="4" w:space="0" w:color="auto"/>
              <w:left w:val="single" w:sz="4" w:space="0" w:color="auto"/>
              <w:right w:val="single" w:sz="4" w:space="0" w:color="auto"/>
            </w:tcBorders>
            <w:shd w:val="clear" w:color="auto" w:fill="auto"/>
            <w:hideMark/>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sidRPr="00B6266E">
              <w:rPr>
                <w:rFonts w:eastAsia="Calibri"/>
                <w:sz w:val="18"/>
                <w:szCs w:val="18"/>
              </w:rPr>
              <w:t>808.1/791.5</w:t>
            </w:r>
          </w:p>
        </w:tc>
        <w:tc>
          <w:tcPr>
            <w:tcW w:w="368" w:type="pct"/>
            <w:vMerge w:val="restart"/>
            <w:tcBorders>
              <w:top w:val="single" w:sz="4" w:space="0" w:color="auto"/>
              <w:left w:val="single" w:sz="4" w:space="0" w:color="auto"/>
              <w:right w:val="single" w:sz="4" w:space="0" w:color="auto"/>
            </w:tcBorders>
            <w:shd w:val="clear" w:color="auto" w:fill="auto"/>
            <w:hideMark/>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sidRPr="00B6266E">
              <w:rPr>
                <w:rFonts w:eastAsia="Calibri"/>
                <w:sz w:val="18"/>
                <w:szCs w:val="18"/>
              </w:rPr>
              <w:t>98.6</w:t>
            </w:r>
          </w:p>
        </w:tc>
        <w:tc>
          <w:tcPr>
            <w:tcW w:w="200" w:type="pct"/>
            <w:tcBorders>
              <w:top w:val="single" w:sz="4" w:space="0" w:color="auto"/>
              <w:left w:val="single" w:sz="4" w:space="0" w:color="auto"/>
              <w:bottom w:val="single" w:sz="4" w:space="0" w:color="auto"/>
              <w:right w:val="single" w:sz="4" w:space="0" w:color="auto"/>
            </w:tcBorders>
            <w:vAlign w:val="center"/>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sidRPr="00B6266E">
              <w:rPr>
                <w:rFonts w:eastAsia="Calibri"/>
                <w:sz w:val="18"/>
                <w:szCs w:val="18"/>
              </w:rPr>
              <w:t>1</w:t>
            </w:r>
          </w:p>
        </w:tc>
        <w:tc>
          <w:tcPr>
            <w:tcW w:w="415" w:type="pct"/>
            <w:tcBorders>
              <w:top w:val="single" w:sz="4" w:space="0" w:color="auto"/>
              <w:left w:val="single" w:sz="4" w:space="0" w:color="auto"/>
              <w:bottom w:val="single" w:sz="4" w:space="0" w:color="auto"/>
              <w:right w:val="single" w:sz="4" w:space="0" w:color="auto"/>
            </w:tcBorders>
            <w:vAlign w:val="center"/>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sidRPr="00B6266E">
              <w:rPr>
                <w:rFonts w:eastAsia="Calibri"/>
                <w:sz w:val="18"/>
                <w:szCs w:val="18"/>
              </w:rPr>
              <w:t>02/</w:t>
            </w:r>
            <w:r w:rsidRPr="00B6266E">
              <w:rPr>
                <w:rFonts w:eastAsia="Calibri"/>
                <w:sz w:val="18"/>
                <w:szCs w:val="18"/>
                <w:lang w:val="en-CA"/>
              </w:rPr>
              <w:t>20</w:t>
            </w:r>
            <w:r w:rsidRPr="00B6266E">
              <w:rPr>
                <w:rFonts w:eastAsia="Calibri"/>
                <w:sz w:val="18"/>
                <w:szCs w:val="18"/>
              </w:rPr>
              <w:t>16</w:t>
            </w:r>
          </w:p>
        </w:tc>
        <w:tc>
          <w:tcPr>
            <w:tcW w:w="457" w:type="pct"/>
            <w:tcBorders>
              <w:top w:val="single" w:sz="4" w:space="0" w:color="auto"/>
              <w:left w:val="single" w:sz="4" w:space="0" w:color="auto"/>
              <w:bottom w:val="single" w:sz="4" w:space="0" w:color="auto"/>
              <w:right w:val="single" w:sz="4" w:space="0" w:color="auto"/>
            </w:tcBorders>
            <w:vAlign w:val="center"/>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sidRPr="00B6266E">
              <w:rPr>
                <w:rFonts w:eastAsia="Calibri"/>
                <w:sz w:val="18"/>
                <w:szCs w:val="18"/>
              </w:rPr>
              <w:t>Up to 12 years</w:t>
            </w:r>
          </w:p>
        </w:tc>
        <w:tc>
          <w:tcPr>
            <w:tcW w:w="277" w:type="pct"/>
            <w:tcBorders>
              <w:top w:val="single" w:sz="4" w:space="0" w:color="auto"/>
              <w:left w:val="single" w:sz="4" w:space="0" w:color="auto"/>
              <w:bottom w:val="single" w:sz="4" w:space="0" w:color="auto"/>
              <w:right w:val="single" w:sz="4" w:space="0" w:color="auto"/>
            </w:tcBorders>
            <w:vAlign w:val="center"/>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sidRPr="00B6266E">
              <w:rPr>
                <w:rFonts w:eastAsia="Calibri"/>
                <w:sz w:val="18"/>
                <w:szCs w:val="18"/>
              </w:rPr>
              <w:t>323.58</w:t>
            </w:r>
          </w:p>
        </w:tc>
        <w:tc>
          <w:tcPr>
            <w:tcW w:w="354" w:type="pct"/>
            <w:tcBorders>
              <w:top w:val="single" w:sz="4" w:space="0" w:color="auto"/>
              <w:left w:val="single" w:sz="4" w:space="0" w:color="auto"/>
              <w:bottom w:val="single" w:sz="4" w:space="0" w:color="auto"/>
              <w:right w:val="single" w:sz="4" w:space="0" w:color="auto"/>
            </w:tcBorders>
            <w:vAlign w:val="center"/>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sidRPr="00B6266E">
              <w:rPr>
                <w:rFonts w:eastAsia="Calibri"/>
                <w:sz w:val="18"/>
                <w:szCs w:val="18"/>
              </w:rPr>
              <w:t>105.7</w:t>
            </w:r>
          </w:p>
        </w:tc>
        <w:tc>
          <w:tcPr>
            <w:tcW w:w="381" w:type="pct"/>
            <w:tcBorders>
              <w:top w:val="single" w:sz="4" w:space="0" w:color="auto"/>
              <w:left w:val="single" w:sz="4" w:space="0" w:color="auto"/>
              <w:bottom w:val="single" w:sz="4" w:space="0" w:color="auto"/>
              <w:right w:val="single" w:sz="4" w:space="0" w:color="auto"/>
            </w:tcBorders>
            <w:vAlign w:val="center"/>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sidRPr="00B6266E">
              <w:rPr>
                <w:rFonts w:eastAsia="Calibri"/>
                <w:sz w:val="18"/>
                <w:szCs w:val="18"/>
              </w:rPr>
              <w:t>254.43</w:t>
            </w:r>
          </w:p>
        </w:tc>
        <w:tc>
          <w:tcPr>
            <w:tcW w:w="404" w:type="pct"/>
            <w:tcBorders>
              <w:top w:val="single" w:sz="4" w:space="0" w:color="auto"/>
              <w:left w:val="single" w:sz="4" w:space="0" w:color="auto"/>
              <w:bottom w:val="single" w:sz="4" w:space="0" w:color="auto"/>
              <w:right w:val="single" w:sz="4" w:space="0" w:color="auto"/>
            </w:tcBorders>
            <w:vAlign w:val="center"/>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sidRPr="00B6266E">
              <w:rPr>
                <w:rFonts w:eastAsia="Calibri"/>
                <w:sz w:val="18"/>
                <w:szCs w:val="18"/>
              </w:rPr>
              <w:t>14/09/2016</w:t>
            </w:r>
          </w:p>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sidRPr="00B6266E">
              <w:rPr>
                <w:rFonts w:eastAsia="Calibri"/>
                <w:sz w:val="18"/>
                <w:szCs w:val="18"/>
              </w:rPr>
              <w:t>04 :45 :07</w:t>
            </w:r>
          </w:p>
        </w:tc>
      </w:tr>
      <w:tr w:rsidR="00CE292E" w:rsidRPr="00B6266E" w:rsidTr="00F100D8">
        <w:trPr>
          <w:jc w:val="center"/>
        </w:trPr>
        <w:tc>
          <w:tcPr>
            <w:tcW w:w="525" w:type="pct"/>
            <w:vMerge/>
            <w:tcBorders>
              <w:left w:val="single" w:sz="4" w:space="0" w:color="auto"/>
              <w:right w:val="single" w:sz="4" w:space="0" w:color="auto"/>
            </w:tcBorders>
            <w:shd w:val="clear" w:color="auto" w:fill="auto"/>
            <w:vAlign w:val="center"/>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p>
        </w:tc>
        <w:tc>
          <w:tcPr>
            <w:tcW w:w="512" w:type="pct"/>
            <w:vMerge/>
            <w:tcBorders>
              <w:left w:val="single" w:sz="4" w:space="0" w:color="auto"/>
              <w:right w:val="single" w:sz="4" w:space="0" w:color="auto"/>
            </w:tcBorders>
            <w:shd w:val="clear" w:color="auto" w:fill="auto"/>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p>
        </w:tc>
        <w:tc>
          <w:tcPr>
            <w:tcW w:w="461" w:type="pct"/>
            <w:vMerge/>
            <w:tcBorders>
              <w:left w:val="single" w:sz="4" w:space="0" w:color="auto"/>
              <w:right w:val="single" w:sz="4" w:space="0" w:color="auto"/>
            </w:tcBorders>
            <w:shd w:val="clear" w:color="auto" w:fill="auto"/>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p>
        </w:tc>
        <w:tc>
          <w:tcPr>
            <w:tcW w:w="231" w:type="pct"/>
            <w:vMerge/>
            <w:tcBorders>
              <w:left w:val="single" w:sz="4" w:space="0" w:color="auto"/>
              <w:right w:val="single" w:sz="4" w:space="0" w:color="auto"/>
            </w:tcBorders>
            <w:shd w:val="clear" w:color="auto" w:fill="auto"/>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p>
        </w:tc>
        <w:tc>
          <w:tcPr>
            <w:tcW w:w="415" w:type="pct"/>
            <w:vMerge/>
            <w:tcBorders>
              <w:left w:val="single" w:sz="4" w:space="0" w:color="auto"/>
              <w:right w:val="single" w:sz="4" w:space="0" w:color="auto"/>
            </w:tcBorders>
            <w:shd w:val="clear" w:color="auto" w:fill="auto"/>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p>
        </w:tc>
        <w:tc>
          <w:tcPr>
            <w:tcW w:w="368" w:type="pct"/>
            <w:vMerge/>
            <w:tcBorders>
              <w:left w:val="single" w:sz="4" w:space="0" w:color="auto"/>
              <w:right w:val="single" w:sz="4" w:space="0" w:color="auto"/>
            </w:tcBorders>
            <w:shd w:val="clear" w:color="auto" w:fill="auto"/>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p>
        </w:tc>
        <w:tc>
          <w:tcPr>
            <w:tcW w:w="200" w:type="pct"/>
            <w:tcBorders>
              <w:top w:val="single" w:sz="4" w:space="0" w:color="auto"/>
              <w:left w:val="single" w:sz="4" w:space="0" w:color="auto"/>
              <w:bottom w:val="single" w:sz="4" w:space="0" w:color="auto"/>
              <w:right w:val="single" w:sz="4" w:space="0" w:color="auto"/>
            </w:tcBorders>
            <w:vAlign w:val="center"/>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sidRPr="00B6266E">
              <w:rPr>
                <w:rFonts w:eastAsia="Calibri"/>
                <w:sz w:val="18"/>
                <w:szCs w:val="18"/>
              </w:rPr>
              <w:t>2</w:t>
            </w:r>
          </w:p>
        </w:tc>
        <w:tc>
          <w:tcPr>
            <w:tcW w:w="415" w:type="pct"/>
            <w:tcBorders>
              <w:top w:val="single" w:sz="4" w:space="0" w:color="auto"/>
              <w:left w:val="single" w:sz="4" w:space="0" w:color="auto"/>
              <w:bottom w:val="single" w:sz="4" w:space="0" w:color="auto"/>
              <w:right w:val="single" w:sz="4" w:space="0" w:color="auto"/>
            </w:tcBorders>
            <w:vAlign w:val="center"/>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lang w:val="en-CA"/>
              </w:rPr>
            </w:pPr>
            <w:r w:rsidRPr="00B6266E">
              <w:rPr>
                <w:rFonts w:eastAsia="Calibri"/>
                <w:sz w:val="18"/>
                <w:szCs w:val="18"/>
                <w:lang w:val="en-CA"/>
              </w:rPr>
              <w:t xml:space="preserve">Planned </w:t>
            </w:r>
          </w:p>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sidRPr="00B6266E">
              <w:rPr>
                <w:rFonts w:eastAsia="Calibri"/>
                <w:sz w:val="18"/>
                <w:szCs w:val="18"/>
              </w:rPr>
              <w:t>2017</w:t>
            </w:r>
          </w:p>
        </w:tc>
        <w:tc>
          <w:tcPr>
            <w:tcW w:w="457" w:type="pct"/>
            <w:tcBorders>
              <w:top w:val="single" w:sz="4" w:space="0" w:color="auto"/>
              <w:left w:val="single" w:sz="4" w:space="0" w:color="auto"/>
              <w:bottom w:val="single" w:sz="4" w:space="0" w:color="auto"/>
              <w:right w:val="single" w:sz="4" w:space="0" w:color="auto"/>
            </w:tcBorders>
            <w:vAlign w:val="center"/>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sidRPr="00B6266E">
              <w:rPr>
                <w:rFonts w:eastAsia="Calibri"/>
                <w:sz w:val="18"/>
                <w:szCs w:val="18"/>
              </w:rPr>
              <w:t>Up to 12 years</w:t>
            </w:r>
          </w:p>
        </w:tc>
        <w:tc>
          <w:tcPr>
            <w:tcW w:w="277" w:type="pct"/>
            <w:tcBorders>
              <w:top w:val="single" w:sz="4" w:space="0" w:color="auto"/>
              <w:left w:val="single" w:sz="4" w:space="0" w:color="auto"/>
              <w:bottom w:val="single" w:sz="4" w:space="0" w:color="auto"/>
              <w:right w:val="single" w:sz="4" w:space="0" w:color="auto"/>
            </w:tcBorders>
            <w:vAlign w:val="center"/>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sidRPr="00B6266E">
              <w:rPr>
                <w:rFonts w:eastAsia="Calibri"/>
                <w:sz w:val="18"/>
                <w:szCs w:val="18"/>
              </w:rPr>
              <w:t>323.XX</w:t>
            </w:r>
          </w:p>
        </w:tc>
        <w:tc>
          <w:tcPr>
            <w:tcW w:w="354" w:type="pct"/>
            <w:tcBorders>
              <w:top w:val="single" w:sz="4" w:space="0" w:color="auto"/>
              <w:left w:val="single" w:sz="4" w:space="0" w:color="auto"/>
              <w:bottom w:val="single" w:sz="4" w:space="0" w:color="auto"/>
              <w:right w:val="single" w:sz="4" w:space="0" w:color="auto"/>
            </w:tcBorders>
            <w:vAlign w:val="center"/>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sidRPr="00B6266E">
              <w:rPr>
                <w:rFonts w:eastAsia="Calibri"/>
                <w:sz w:val="18"/>
                <w:szCs w:val="18"/>
              </w:rPr>
              <w:t>105.XX</w:t>
            </w:r>
          </w:p>
        </w:tc>
        <w:tc>
          <w:tcPr>
            <w:tcW w:w="381" w:type="pct"/>
            <w:tcBorders>
              <w:top w:val="single" w:sz="4" w:space="0" w:color="auto"/>
              <w:left w:val="single" w:sz="4" w:space="0" w:color="auto"/>
              <w:bottom w:val="single" w:sz="4" w:space="0" w:color="auto"/>
              <w:right w:val="single" w:sz="4" w:space="0" w:color="auto"/>
            </w:tcBorders>
            <w:vAlign w:val="center"/>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sidRPr="00B6266E">
              <w:rPr>
                <w:rFonts w:eastAsia="Calibri"/>
                <w:sz w:val="18"/>
                <w:szCs w:val="18"/>
              </w:rPr>
              <w:t>Expected 120° from Satellite #1</w:t>
            </w:r>
          </w:p>
        </w:tc>
        <w:tc>
          <w:tcPr>
            <w:tcW w:w="404" w:type="pct"/>
            <w:tcBorders>
              <w:top w:val="single" w:sz="4" w:space="0" w:color="auto"/>
              <w:left w:val="single" w:sz="4" w:space="0" w:color="auto"/>
              <w:bottom w:val="single" w:sz="4" w:space="0" w:color="auto"/>
              <w:right w:val="single" w:sz="4" w:space="0" w:color="auto"/>
            </w:tcBorders>
            <w:vAlign w:val="center"/>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sidRPr="00B6266E">
              <w:rPr>
                <w:rFonts w:eastAsia="Calibri"/>
                <w:sz w:val="18"/>
                <w:szCs w:val="18"/>
              </w:rPr>
              <w:t>Not launched</w:t>
            </w:r>
          </w:p>
        </w:tc>
      </w:tr>
      <w:tr w:rsidR="00CE292E" w:rsidRPr="00B6266E" w:rsidTr="00F100D8">
        <w:trPr>
          <w:jc w:val="center"/>
        </w:trPr>
        <w:tc>
          <w:tcPr>
            <w:tcW w:w="525" w:type="pct"/>
            <w:vMerge/>
            <w:tcBorders>
              <w:left w:val="single" w:sz="4" w:space="0" w:color="auto"/>
              <w:right w:val="single" w:sz="4" w:space="0" w:color="auto"/>
            </w:tcBorders>
            <w:shd w:val="clear" w:color="auto" w:fill="auto"/>
            <w:vAlign w:val="center"/>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p>
        </w:tc>
        <w:tc>
          <w:tcPr>
            <w:tcW w:w="512" w:type="pct"/>
            <w:vMerge/>
            <w:tcBorders>
              <w:left w:val="single" w:sz="4" w:space="0" w:color="auto"/>
              <w:right w:val="single" w:sz="4" w:space="0" w:color="auto"/>
            </w:tcBorders>
            <w:shd w:val="clear" w:color="auto" w:fill="auto"/>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p>
        </w:tc>
        <w:tc>
          <w:tcPr>
            <w:tcW w:w="461" w:type="pct"/>
            <w:vMerge/>
            <w:tcBorders>
              <w:left w:val="single" w:sz="4" w:space="0" w:color="auto"/>
              <w:right w:val="single" w:sz="4" w:space="0" w:color="auto"/>
            </w:tcBorders>
            <w:shd w:val="clear" w:color="auto" w:fill="auto"/>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p>
        </w:tc>
        <w:tc>
          <w:tcPr>
            <w:tcW w:w="231" w:type="pct"/>
            <w:vMerge/>
            <w:tcBorders>
              <w:left w:val="single" w:sz="4" w:space="0" w:color="auto"/>
              <w:right w:val="single" w:sz="4" w:space="0" w:color="auto"/>
            </w:tcBorders>
            <w:shd w:val="clear" w:color="auto" w:fill="auto"/>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p>
        </w:tc>
        <w:tc>
          <w:tcPr>
            <w:tcW w:w="415" w:type="pct"/>
            <w:vMerge/>
            <w:tcBorders>
              <w:left w:val="single" w:sz="4" w:space="0" w:color="auto"/>
              <w:right w:val="single" w:sz="4" w:space="0" w:color="auto"/>
            </w:tcBorders>
            <w:shd w:val="clear" w:color="auto" w:fill="auto"/>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p>
        </w:tc>
        <w:tc>
          <w:tcPr>
            <w:tcW w:w="368" w:type="pct"/>
            <w:vMerge/>
            <w:tcBorders>
              <w:left w:val="single" w:sz="4" w:space="0" w:color="auto"/>
              <w:right w:val="single" w:sz="4" w:space="0" w:color="auto"/>
            </w:tcBorders>
            <w:shd w:val="clear" w:color="auto" w:fill="auto"/>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p>
        </w:tc>
        <w:tc>
          <w:tcPr>
            <w:tcW w:w="200" w:type="pct"/>
            <w:tcBorders>
              <w:top w:val="single" w:sz="4" w:space="0" w:color="auto"/>
              <w:left w:val="single" w:sz="4" w:space="0" w:color="auto"/>
              <w:bottom w:val="single" w:sz="4" w:space="0" w:color="auto"/>
              <w:right w:val="single" w:sz="4" w:space="0" w:color="auto"/>
            </w:tcBorders>
            <w:vAlign w:val="center"/>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sidRPr="00B6266E">
              <w:rPr>
                <w:rFonts w:eastAsia="Calibri"/>
                <w:sz w:val="18"/>
                <w:szCs w:val="18"/>
              </w:rPr>
              <w:t>3</w:t>
            </w:r>
          </w:p>
        </w:tc>
        <w:tc>
          <w:tcPr>
            <w:tcW w:w="415" w:type="pct"/>
            <w:tcBorders>
              <w:top w:val="single" w:sz="4" w:space="0" w:color="auto"/>
              <w:left w:val="single" w:sz="4" w:space="0" w:color="auto"/>
              <w:bottom w:val="single" w:sz="4" w:space="0" w:color="auto"/>
              <w:right w:val="single" w:sz="4" w:space="0" w:color="auto"/>
            </w:tcBorders>
            <w:vAlign w:val="center"/>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lang w:val="en-CA"/>
              </w:rPr>
            </w:pPr>
            <w:r w:rsidRPr="00B6266E">
              <w:rPr>
                <w:rFonts w:eastAsia="Calibri"/>
                <w:sz w:val="18"/>
                <w:szCs w:val="18"/>
                <w:lang w:val="en-CA"/>
              </w:rPr>
              <w:t xml:space="preserve">Planned </w:t>
            </w:r>
          </w:p>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sidRPr="00B6266E">
              <w:rPr>
                <w:rFonts w:eastAsia="Calibri"/>
                <w:sz w:val="18"/>
                <w:szCs w:val="18"/>
              </w:rPr>
              <w:t>2023</w:t>
            </w:r>
          </w:p>
        </w:tc>
        <w:tc>
          <w:tcPr>
            <w:tcW w:w="457" w:type="pct"/>
            <w:tcBorders>
              <w:top w:val="single" w:sz="4" w:space="0" w:color="auto"/>
              <w:left w:val="single" w:sz="4" w:space="0" w:color="auto"/>
              <w:bottom w:val="single" w:sz="4" w:space="0" w:color="auto"/>
              <w:right w:val="single" w:sz="4" w:space="0" w:color="auto"/>
            </w:tcBorders>
            <w:vAlign w:val="center"/>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sidRPr="00B6266E">
              <w:rPr>
                <w:rFonts w:eastAsia="Calibri"/>
                <w:sz w:val="18"/>
                <w:szCs w:val="18"/>
              </w:rPr>
              <w:t>Up to 12 years</w:t>
            </w:r>
          </w:p>
        </w:tc>
        <w:tc>
          <w:tcPr>
            <w:tcW w:w="277" w:type="pct"/>
            <w:tcBorders>
              <w:top w:val="single" w:sz="4" w:space="0" w:color="auto"/>
              <w:left w:val="single" w:sz="4" w:space="0" w:color="auto"/>
              <w:bottom w:val="single" w:sz="4" w:space="0" w:color="auto"/>
              <w:right w:val="single" w:sz="4" w:space="0" w:color="auto"/>
            </w:tcBorders>
            <w:vAlign w:val="center"/>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sidRPr="00B6266E">
              <w:rPr>
                <w:rFonts w:eastAsia="Calibri"/>
                <w:sz w:val="18"/>
                <w:szCs w:val="18"/>
              </w:rPr>
              <w:t>323.XX</w:t>
            </w:r>
          </w:p>
        </w:tc>
        <w:tc>
          <w:tcPr>
            <w:tcW w:w="354" w:type="pct"/>
            <w:tcBorders>
              <w:top w:val="single" w:sz="4" w:space="0" w:color="auto"/>
              <w:left w:val="single" w:sz="4" w:space="0" w:color="auto"/>
              <w:bottom w:val="single" w:sz="4" w:space="0" w:color="auto"/>
              <w:right w:val="single" w:sz="4" w:space="0" w:color="auto"/>
            </w:tcBorders>
            <w:vAlign w:val="center"/>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sidRPr="00B6266E">
              <w:rPr>
                <w:rFonts w:eastAsia="Calibri"/>
                <w:sz w:val="18"/>
                <w:szCs w:val="18"/>
              </w:rPr>
              <w:t>105.XX</w:t>
            </w:r>
          </w:p>
        </w:tc>
        <w:tc>
          <w:tcPr>
            <w:tcW w:w="381" w:type="pct"/>
            <w:tcBorders>
              <w:top w:val="single" w:sz="4" w:space="0" w:color="auto"/>
              <w:left w:val="single" w:sz="4" w:space="0" w:color="auto"/>
              <w:bottom w:val="single" w:sz="4" w:space="0" w:color="auto"/>
              <w:right w:val="single" w:sz="4" w:space="0" w:color="auto"/>
            </w:tcBorders>
            <w:vAlign w:val="center"/>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sidRPr="00B6266E">
              <w:rPr>
                <w:rFonts w:eastAsia="Calibri"/>
                <w:sz w:val="18"/>
                <w:szCs w:val="18"/>
              </w:rPr>
              <w:t>TBD</w:t>
            </w:r>
          </w:p>
        </w:tc>
        <w:tc>
          <w:tcPr>
            <w:tcW w:w="404" w:type="pct"/>
            <w:tcBorders>
              <w:top w:val="single" w:sz="4" w:space="0" w:color="auto"/>
              <w:left w:val="single" w:sz="4" w:space="0" w:color="auto"/>
              <w:bottom w:val="single" w:sz="4" w:space="0" w:color="auto"/>
              <w:right w:val="single" w:sz="4" w:space="0" w:color="auto"/>
            </w:tcBorders>
            <w:vAlign w:val="center"/>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sidRPr="00B6266E">
              <w:rPr>
                <w:rFonts w:eastAsia="Calibri"/>
                <w:sz w:val="18"/>
                <w:szCs w:val="18"/>
              </w:rPr>
              <w:t>Not launched</w:t>
            </w:r>
          </w:p>
        </w:tc>
      </w:tr>
      <w:tr w:rsidR="00CE292E" w:rsidRPr="00B6266E" w:rsidTr="00F100D8">
        <w:trPr>
          <w:jc w:val="center"/>
        </w:trPr>
        <w:tc>
          <w:tcPr>
            <w:tcW w:w="525" w:type="pct"/>
            <w:vMerge/>
            <w:tcBorders>
              <w:left w:val="single" w:sz="4" w:space="0" w:color="auto"/>
              <w:bottom w:val="single" w:sz="4" w:space="0" w:color="auto"/>
              <w:right w:val="single" w:sz="4" w:space="0" w:color="auto"/>
            </w:tcBorders>
            <w:shd w:val="clear" w:color="auto" w:fill="auto"/>
            <w:vAlign w:val="center"/>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p>
        </w:tc>
        <w:tc>
          <w:tcPr>
            <w:tcW w:w="512" w:type="pct"/>
            <w:vMerge/>
            <w:tcBorders>
              <w:left w:val="single" w:sz="4" w:space="0" w:color="auto"/>
              <w:bottom w:val="single" w:sz="4" w:space="0" w:color="auto"/>
              <w:right w:val="single" w:sz="4" w:space="0" w:color="auto"/>
            </w:tcBorders>
            <w:shd w:val="clear" w:color="auto" w:fill="auto"/>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p>
        </w:tc>
        <w:tc>
          <w:tcPr>
            <w:tcW w:w="461" w:type="pct"/>
            <w:vMerge/>
            <w:tcBorders>
              <w:left w:val="single" w:sz="4" w:space="0" w:color="auto"/>
              <w:bottom w:val="single" w:sz="4" w:space="0" w:color="auto"/>
              <w:right w:val="single" w:sz="4" w:space="0" w:color="auto"/>
            </w:tcBorders>
            <w:shd w:val="clear" w:color="auto" w:fill="auto"/>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p>
        </w:tc>
        <w:tc>
          <w:tcPr>
            <w:tcW w:w="231" w:type="pct"/>
            <w:vMerge/>
            <w:tcBorders>
              <w:left w:val="single" w:sz="4" w:space="0" w:color="auto"/>
              <w:bottom w:val="single" w:sz="4" w:space="0" w:color="auto"/>
              <w:right w:val="single" w:sz="4" w:space="0" w:color="auto"/>
            </w:tcBorders>
            <w:shd w:val="clear" w:color="auto" w:fill="auto"/>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p>
        </w:tc>
        <w:tc>
          <w:tcPr>
            <w:tcW w:w="415" w:type="pct"/>
            <w:vMerge/>
            <w:tcBorders>
              <w:left w:val="single" w:sz="4" w:space="0" w:color="auto"/>
              <w:bottom w:val="single" w:sz="4" w:space="0" w:color="auto"/>
              <w:right w:val="single" w:sz="4" w:space="0" w:color="auto"/>
            </w:tcBorders>
            <w:shd w:val="clear" w:color="auto" w:fill="auto"/>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p>
        </w:tc>
        <w:tc>
          <w:tcPr>
            <w:tcW w:w="368" w:type="pct"/>
            <w:vMerge/>
            <w:tcBorders>
              <w:left w:val="single" w:sz="4" w:space="0" w:color="auto"/>
              <w:bottom w:val="single" w:sz="4" w:space="0" w:color="auto"/>
              <w:right w:val="single" w:sz="4" w:space="0" w:color="auto"/>
            </w:tcBorders>
            <w:shd w:val="clear" w:color="auto" w:fill="auto"/>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p>
        </w:tc>
        <w:tc>
          <w:tcPr>
            <w:tcW w:w="200" w:type="pct"/>
            <w:tcBorders>
              <w:top w:val="single" w:sz="4" w:space="0" w:color="auto"/>
              <w:left w:val="single" w:sz="4" w:space="0" w:color="auto"/>
              <w:bottom w:val="single" w:sz="4" w:space="0" w:color="auto"/>
              <w:right w:val="single" w:sz="4" w:space="0" w:color="auto"/>
            </w:tcBorders>
            <w:vAlign w:val="center"/>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sidRPr="00B6266E">
              <w:rPr>
                <w:rFonts w:eastAsia="Calibri"/>
                <w:sz w:val="18"/>
                <w:szCs w:val="18"/>
              </w:rPr>
              <w:t>4</w:t>
            </w:r>
          </w:p>
        </w:tc>
        <w:tc>
          <w:tcPr>
            <w:tcW w:w="415" w:type="pct"/>
            <w:tcBorders>
              <w:top w:val="single" w:sz="4" w:space="0" w:color="auto"/>
              <w:left w:val="single" w:sz="4" w:space="0" w:color="auto"/>
              <w:bottom w:val="single" w:sz="4" w:space="0" w:color="auto"/>
              <w:right w:val="single" w:sz="4" w:space="0" w:color="auto"/>
            </w:tcBorders>
            <w:vAlign w:val="center"/>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lang w:val="en-CA"/>
              </w:rPr>
            </w:pPr>
            <w:r w:rsidRPr="00B6266E">
              <w:rPr>
                <w:rFonts w:eastAsia="Calibri"/>
                <w:sz w:val="18"/>
                <w:szCs w:val="18"/>
                <w:lang w:val="en-CA"/>
              </w:rPr>
              <w:t xml:space="preserve">Planned </w:t>
            </w:r>
          </w:p>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sidRPr="00B6266E">
              <w:rPr>
                <w:rFonts w:eastAsia="Calibri"/>
                <w:sz w:val="18"/>
                <w:szCs w:val="18"/>
              </w:rPr>
              <w:t>2024</w:t>
            </w:r>
          </w:p>
        </w:tc>
        <w:tc>
          <w:tcPr>
            <w:tcW w:w="457" w:type="pct"/>
            <w:tcBorders>
              <w:top w:val="single" w:sz="4" w:space="0" w:color="auto"/>
              <w:left w:val="single" w:sz="4" w:space="0" w:color="auto"/>
              <w:bottom w:val="single" w:sz="4" w:space="0" w:color="auto"/>
              <w:right w:val="single" w:sz="4" w:space="0" w:color="auto"/>
            </w:tcBorders>
            <w:vAlign w:val="center"/>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sidRPr="00B6266E">
              <w:rPr>
                <w:rFonts w:eastAsia="Calibri"/>
                <w:sz w:val="18"/>
                <w:szCs w:val="18"/>
              </w:rPr>
              <w:t>Up to 12 years</w:t>
            </w:r>
          </w:p>
        </w:tc>
        <w:tc>
          <w:tcPr>
            <w:tcW w:w="277" w:type="pct"/>
            <w:tcBorders>
              <w:top w:val="single" w:sz="4" w:space="0" w:color="auto"/>
              <w:left w:val="single" w:sz="4" w:space="0" w:color="auto"/>
              <w:bottom w:val="single" w:sz="4" w:space="0" w:color="auto"/>
              <w:right w:val="single" w:sz="4" w:space="0" w:color="auto"/>
            </w:tcBorders>
            <w:vAlign w:val="center"/>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sidRPr="00B6266E">
              <w:rPr>
                <w:rFonts w:eastAsia="Calibri"/>
                <w:sz w:val="18"/>
                <w:szCs w:val="18"/>
              </w:rPr>
              <w:t>323.XX</w:t>
            </w:r>
          </w:p>
        </w:tc>
        <w:tc>
          <w:tcPr>
            <w:tcW w:w="354" w:type="pct"/>
            <w:tcBorders>
              <w:top w:val="single" w:sz="4" w:space="0" w:color="auto"/>
              <w:left w:val="single" w:sz="4" w:space="0" w:color="auto"/>
              <w:bottom w:val="single" w:sz="4" w:space="0" w:color="auto"/>
              <w:right w:val="single" w:sz="4" w:space="0" w:color="auto"/>
            </w:tcBorders>
            <w:vAlign w:val="center"/>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sidRPr="00B6266E">
              <w:rPr>
                <w:rFonts w:eastAsia="Calibri"/>
                <w:sz w:val="18"/>
                <w:szCs w:val="18"/>
              </w:rPr>
              <w:t>105.XX</w:t>
            </w:r>
          </w:p>
        </w:tc>
        <w:tc>
          <w:tcPr>
            <w:tcW w:w="381" w:type="pct"/>
            <w:tcBorders>
              <w:top w:val="single" w:sz="4" w:space="0" w:color="auto"/>
              <w:left w:val="single" w:sz="4" w:space="0" w:color="auto"/>
              <w:bottom w:val="single" w:sz="4" w:space="0" w:color="auto"/>
              <w:right w:val="single" w:sz="4" w:space="0" w:color="auto"/>
            </w:tcBorders>
            <w:vAlign w:val="center"/>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sidRPr="00B6266E">
              <w:rPr>
                <w:rFonts w:eastAsia="Calibri"/>
                <w:sz w:val="18"/>
                <w:szCs w:val="18"/>
              </w:rPr>
              <w:t>TBD</w:t>
            </w:r>
          </w:p>
        </w:tc>
        <w:tc>
          <w:tcPr>
            <w:tcW w:w="404" w:type="pct"/>
            <w:tcBorders>
              <w:top w:val="single" w:sz="4" w:space="0" w:color="auto"/>
              <w:left w:val="single" w:sz="4" w:space="0" w:color="auto"/>
              <w:bottom w:val="single" w:sz="4" w:space="0" w:color="auto"/>
              <w:right w:val="single" w:sz="4" w:space="0" w:color="auto"/>
            </w:tcBorders>
            <w:vAlign w:val="center"/>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sidRPr="00B6266E">
              <w:rPr>
                <w:rFonts w:eastAsia="Calibri"/>
                <w:sz w:val="18"/>
                <w:szCs w:val="18"/>
              </w:rPr>
              <w:t>Not launched</w:t>
            </w:r>
          </w:p>
        </w:tc>
      </w:tr>
      <w:tr w:rsidR="00CE292E" w:rsidRPr="00B6266E" w:rsidTr="00F100D8">
        <w:trPr>
          <w:jc w:val="center"/>
        </w:trPr>
        <w:tc>
          <w:tcPr>
            <w:tcW w:w="525" w:type="pct"/>
            <w:vMerge w:val="restart"/>
            <w:tcBorders>
              <w:top w:val="single" w:sz="4" w:space="0" w:color="auto"/>
              <w:left w:val="single" w:sz="4" w:space="0" w:color="auto"/>
              <w:right w:val="single" w:sz="4" w:space="0" w:color="auto"/>
            </w:tcBorders>
            <w:shd w:val="clear" w:color="auto" w:fill="auto"/>
            <w:hideMark/>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r w:rsidRPr="00B6266E">
              <w:rPr>
                <w:rFonts w:eastAsia="Calibri"/>
                <w:sz w:val="18"/>
                <w:szCs w:val="18"/>
              </w:rPr>
              <w:t>EUMETSAT</w:t>
            </w:r>
          </w:p>
        </w:tc>
        <w:tc>
          <w:tcPr>
            <w:tcW w:w="512" w:type="pct"/>
            <w:vMerge w:val="restart"/>
            <w:tcBorders>
              <w:top w:val="single" w:sz="4" w:space="0" w:color="auto"/>
              <w:left w:val="single" w:sz="4" w:space="0" w:color="auto"/>
              <w:right w:val="single" w:sz="4" w:space="0" w:color="auto"/>
            </w:tcBorders>
            <w:shd w:val="clear" w:color="auto" w:fill="auto"/>
            <w:hideMark/>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r w:rsidRPr="00B6266E">
              <w:rPr>
                <w:rFonts w:eastAsia="Calibri"/>
                <w:sz w:val="18"/>
                <w:szCs w:val="18"/>
              </w:rPr>
              <w:t>SENTINEL-6</w:t>
            </w:r>
          </w:p>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r w:rsidRPr="00B6266E">
              <w:rPr>
                <w:rFonts w:eastAsia="Calibri"/>
                <w:sz w:val="18"/>
                <w:szCs w:val="18"/>
              </w:rPr>
              <w:t>(Jason-CS)</w:t>
            </w:r>
          </w:p>
        </w:tc>
        <w:tc>
          <w:tcPr>
            <w:tcW w:w="461" w:type="pct"/>
            <w:vMerge w:val="restart"/>
            <w:tcBorders>
              <w:top w:val="single" w:sz="4" w:space="0" w:color="auto"/>
              <w:left w:val="single" w:sz="4" w:space="0" w:color="auto"/>
              <w:right w:val="single" w:sz="4" w:space="0" w:color="auto"/>
            </w:tcBorders>
            <w:shd w:val="clear" w:color="auto" w:fill="auto"/>
            <w:hideMark/>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sidRPr="00B6266E">
              <w:rPr>
                <w:rFonts w:eastAsia="Calibri"/>
                <w:sz w:val="18"/>
                <w:szCs w:val="18"/>
              </w:rPr>
              <w:t>Altimeter</w:t>
            </w:r>
          </w:p>
        </w:tc>
        <w:tc>
          <w:tcPr>
            <w:tcW w:w="231" w:type="pct"/>
            <w:vMerge w:val="restart"/>
            <w:tcBorders>
              <w:top w:val="single" w:sz="4" w:space="0" w:color="auto"/>
              <w:left w:val="single" w:sz="4" w:space="0" w:color="auto"/>
              <w:right w:val="single" w:sz="4" w:space="0" w:color="auto"/>
            </w:tcBorders>
            <w:shd w:val="clear" w:color="auto" w:fill="auto"/>
            <w:hideMark/>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sidRPr="00B6266E">
              <w:rPr>
                <w:rFonts w:eastAsia="Calibri"/>
                <w:sz w:val="18"/>
                <w:szCs w:val="18"/>
              </w:rPr>
              <w:t>2</w:t>
            </w:r>
          </w:p>
        </w:tc>
        <w:tc>
          <w:tcPr>
            <w:tcW w:w="415" w:type="pct"/>
            <w:vMerge w:val="restart"/>
            <w:tcBorders>
              <w:top w:val="single" w:sz="4" w:space="0" w:color="auto"/>
              <w:left w:val="single" w:sz="4" w:space="0" w:color="auto"/>
              <w:right w:val="single" w:sz="4" w:space="0" w:color="auto"/>
            </w:tcBorders>
            <w:shd w:val="clear" w:color="auto" w:fill="auto"/>
            <w:hideMark/>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sidRPr="00B6266E">
              <w:rPr>
                <w:rFonts w:eastAsia="Calibri"/>
                <w:sz w:val="18"/>
                <w:szCs w:val="18"/>
              </w:rPr>
              <w:t>1336</w:t>
            </w:r>
          </w:p>
        </w:tc>
        <w:tc>
          <w:tcPr>
            <w:tcW w:w="368" w:type="pct"/>
            <w:vMerge w:val="restart"/>
            <w:tcBorders>
              <w:top w:val="single" w:sz="4" w:space="0" w:color="auto"/>
              <w:left w:val="single" w:sz="4" w:space="0" w:color="auto"/>
              <w:right w:val="single" w:sz="4" w:space="0" w:color="auto"/>
            </w:tcBorders>
            <w:shd w:val="clear" w:color="auto" w:fill="auto"/>
            <w:hideMark/>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sidRPr="00B6266E">
              <w:rPr>
                <w:rFonts w:eastAsia="Calibri"/>
                <w:sz w:val="18"/>
                <w:szCs w:val="18"/>
              </w:rPr>
              <w:t>66</w:t>
            </w:r>
          </w:p>
        </w:tc>
        <w:tc>
          <w:tcPr>
            <w:tcW w:w="200" w:type="pct"/>
            <w:tcBorders>
              <w:top w:val="single" w:sz="4" w:space="0" w:color="auto"/>
              <w:left w:val="single" w:sz="4" w:space="0" w:color="auto"/>
              <w:bottom w:val="single" w:sz="4" w:space="0" w:color="auto"/>
              <w:right w:val="single" w:sz="4" w:space="0" w:color="auto"/>
            </w:tcBorders>
            <w:vAlign w:val="center"/>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sidRPr="00B6266E">
              <w:rPr>
                <w:rFonts w:eastAsia="Calibri"/>
                <w:sz w:val="18"/>
                <w:szCs w:val="18"/>
              </w:rPr>
              <w:t>1</w:t>
            </w:r>
          </w:p>
        </w:tc>
        <w:tc>
          <w:tcPr>
            <w:tcW w:w="415" w:type="pct"/>
            <w:tcBorders>
              <w:top w:val="single" w:sz="4" w:space="0" w:color="auto"/>
              <w:left w:val="single" w:sz="4" w:space="0" w:color="auto"/>
              <w:bottom w:val="single" w:sz="4" w:space="0" w:color="auto"/>
              <w:right w:val="single" w:sz="4" w:space="0" w:color="auto"/>
            </w:tcBorders>
            <w:vAlign w:val="center"/>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lang w:val="en-CA"/>
              </w:rPr>
            </w:pPr>
            <w:r w:rsidRPr="00B6266E">
              <w:rPr>
                <w:rFonts w:eastAsia="Calibri"/>
                <w:sz w:val="18"/>
                <w:szCs w:val="18"/>
                <w:lang w:val="en-CA"/>
              </w:rPr>
              <w:t xml:space="preserve">Planned </w:t>
            </w:r>
          </w:p>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sidRPr="00B6266E">
              <w:rPr>
                <w:rFonts w:eastAsia="Calibri"/>
                <w:sz w:val="18"/>
                <w:szCs w:val="18"/>
              </w:rPr>
              <w:t>2020</w:t>
            </w:r>
          </w:p>
        </w:tc>
        <w:tc>
          <w:tcPr>
            <w:tcW w:w="457" w:type="pct"/>
            <w:tcBorders>
              <w:top w:val="single" w:sz="4" w:space="0" w:color="auto"/>
              <w:left w:val="single" w:sz="4" w:space="0" w:color="auto"/>
              <w:bottom w:val="single" w:sz="4" w:space="0" w:color="auto"/>
              <w:right w:val="single" w:sz="4" w:space="0" w:color="auto"/>
            </w:tcBorders>
            <w:vAlign w:val="center"/>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sidRPr="00B6266E">
              <w:rPr>
                <w:rFonts w:eastAsia="Calibri"/>
                <w:sz w:val="18"/>
                <w:szCs w:val="18"/>
              </w:rPr>
              <w:t>6-10 years</w:t>
            </w:r>
          </w:p>
        </w:tc>
        <w:tc>
          <w:tcPr>
            <w:tcW w:w="277" w:type="pct"/>
            <w:tcBorders>
              <w:top w:val="single" w:sz="4" w:space="0" w:color="auto"/>
              <w:left w:val="single" w:sz="4" w:space="0" w:color="auto"/>
              <w:bottom w:val="single" w:sz="4" w:space="0" w:color="auto"/>
              <w:right w:val="single" w:sz="4" w:space="0" w:color="auto"/>
            </w:tcBorders>
            <w:vAlign w:val="center"/>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sidRPr="00B6266E">
              <w:rPr>
                <w:color w:val="333333"/>
                <w:sz w:val="18"/>
                <w:szCs w:val="18"/>
                <w:lang w:eastAsia="en-GB"/>
              </w:rPr>
              <w:t>306</w:t>
            </w:r>
          </w:p>
        </w:tc>
        <w:tc>
          <w:tcPr>
            <w:tcW w:w="354" w:type="pct"/>
            <w:tcBorders>
              <w:top w:val="single" w:sz="4" w:space="0" w:color="auto"/>
              <w:left w:val="single" w:sz="4" w:space="0" w:color="auto"/>
              <w:bottom w:val="single" w:sz="4" w:space="0" w:color="auto"/>
              <w:right w:val="single" w:sz="4" w:space="0" w:color="auto"/>
            </w:tcBorders>
            <w:vAlign w:val="center"/>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sidRPr="00B6266E">
              <w:rPr>
                <w:rFonts w:eastAsia="Calibri"/>
                <w:sz w:val="18"/>
                <w:szCs w:val="18"/>
              </w:rPr>
              <w:t>90</w:t>
            </w:r>
          </w:p>
        </w:tc>
        <w:tc>
          <w:tcPr>
            <w:tcW w:w="381" w:type="pct"/>
            <w:vMerge w:val="restart"/>
            <w:tcBorders>
              <w:top w:val="single" w:sz="4" w:space="0" w:color="auto"/>
              <w:left w:val="single" w:sz="4" w:space="0" w:color="auto"/>
              <w:right w:val="single" w:sz="4" w:space="0" w:color="auto"/>
            </w:tcBorders>
            <w:vAlign w:val="center"/>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lang w:val="en-CA"/>
              </w:rPr>
            </w:pPr>
            <w:r w:rsidRPr="00B6266E">
              <w:rPr>
                <w:rFonts w:eastAsia="Calibri"/>
                <w:sz w:val="18"/>
                <w:szCs w:val="18"/>
                <w:lang w:val="en-CA"/>
              </w:rPr>
              <w:t>180° separation</w:t>
            </w:r>
          </w:p>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lang w:val="en-CA"/>
              </w:rPr>
            </w:pPr>
          </w:p>
        </w:tc>
        <w:tc>
          <w:tcPr>
            <w:tcW w:w="404" w:type="pct"/>
            <w:tcBorders>
              <w:top w:val="single" w:sz="4" w:space="0" w:color="auto"/>
              <w:left w:val="single" w:sz="4" w:space="0" w:color="auto"/>
              <w:bottom w:val="single" w:sz="4" w:space="0" w:color="auto"/>
              <w:right w:val="single" w:sz="4" w:space="0" w:color="auto"/>
            </w:tcBorders>
            <w:vAlign w:val="center"/>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sidRPr="00B6266E">
              <w:rPr>
                <w:rFonts w:eastAsia="Calibri"/>
                <w:sz w:val="18"/>
                <w:szCs w:val="18"/>
              </w:rPr>
              <w:t>Not launched</w:t>
            </w:r>
          </w:p>
        </w:tc>
      </w:tr>
      <w:tr w:rsidR="00CE292E" w:rsidRPr="00B6266E" w:rsidTr="00F100D8">
        <w:trPr>
          <w:jc w:val="center"/>
        </w:trPr>
        <w:tc>
          <w:tcPr>
            <w:tcW w:w="525" w:type="pct"/>
            <w:vMerge/>
            <w:tcBorders>
              <w:left w:val="single" w:sz="4" w:space="0" w:color="auto"/>
              <w:right w:val="single" w:sz="4" w:space="0" w:color="auto"/>
            </w:tcBorders>
            <w:shd w:val="clear" w:color="auto" w:fill="auto"/>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p>
        </w:tc>
        <w:tc>
          <w:tcPr>
            <w:tcW w:w="512" w:type="pct"/>
            <w:vMerge/>
            <w:tcBorders>
              <w:left w:val="single" w:sz="4" w:space="0" w:color="auto"/>
              <w:bottom w:val="single" w:sz="4" w:space="0" w:color="auto"/>
              <w:right w:val="single" w:sz="4" w:space="0" w:color="auto"/>
            </w:tcBorders>
            <w:shd w:val="clear" w:color="auto" w:fill="auto"/>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p>
        </w:tc>
        <w:tc>
          <w:tcPr>
            <w:tcW w:w="461" w:type="pct"/>
            <w:vMerge/>
            <w:tcBorders>
              <w:left w:val="single" w:sz="4" w:space="0" w:color="auto"/>
              <w:bottom w:val="single" w:sz="4" w:space="0" w:color="auto"/>
              <w:right w:val="single" w:sz="4" w:space="0" w:color="auto"/>
            </w:tcBorders>
            <w:shd w:val="clear" w:color="auto" w:fill="auto"/>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p>
        </w:tc>
        <w:tc>
          <w:tcPr>
            <w:tcW w:w="231" w:type="pct"/>
            <w:vMerge/>
            <w:tcBorders>
              <w:left w:val="single" w:sz="4" w:space="0" w:color="auto"/>
              <w:bottom w:val="single" w:sz="4" w:space="0" w:color="auto"/>
              <w:right w:val="single" w:sz="4" w:space="0" w:color="auto"/>
            </w:tcBorders>
            <w:shd w:val="clear" w:color="auto" w:fill="auto"/>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p>
        </w:tc>
        <w:tc>
          <w:tcPr>
            <w:tcW w:w="415" w:type="pct"/>
            <w:vMerge/>
            <w:tcBorders>
              <w:left w:val="single" w:sz="4" w:space="0" w:color="auto"/>
              <w:bottom w:val="single" w:sz="4" w:space="0" w:color="auto"/>
              <w:right w:val="single" w:sz="4" w:space="0" w:color="auto"/>
            </w:tcBorders>
            <w:shd w:val="clear" w:color="auto" w:fill="auto"/>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p>
        </w:tc>
        <w:tc>
          <w:tcPr>
            <w:tcW w:w="368" w:type="pct"/>
            <w:vMerge/>
            <w:tcBorders>
              <w:left w:val="single" w:sz="4" w:space="0" w:color="auto"/>
              <w:bottom w:val="single" w:sz="4" w:space="0" w:color="auto"/>
              <w:right w:val="single" w:sz="4" w:space="0" w:color="auto"/>
            </w:tcBorders>
            <w:shd w:val="clear" w:color="auto" w:fill="auto"/>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p>
        </w:tc>
        <w:tc>
          <w:tcPr>
            <w:tcW w:w="200" w:type="pct"/>
            <w:tcBorders>
              <w:top w:val="single" w:sz="4" w:space="0" w:color="auto"/>
              <w:left w:val="single" w:sz="4" w:space="0" w:color="auto"/>
              <w:bottom w:val="single" w:sz="4" w:space="0" w:color="auto"/>
              <w:right w:val="single" w:sz="4" w:space="0" w:color="auto"/>
            </w:tcBorders>
            <w:vAlign w:val="center"/>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sidRPr="00B6266E">
              <w:rPr>
                <w:rFonts w:eastAsia="Calibri"/>
                <w:sz w:val="18"/>
                <w:szCs w:val="18"/>
              </w:rPr>
              <w:t>2</w:t>
            </w:r>
          </w:p>
        </w:tc>
        <w:tc>
          <w:tcPr>
            <w:tcW w:w="415" w:type="pct"/>
            <w:tcBorders>
              <w:top w:val="single" w:sz="4" w:space="0" w:color="auto"/>
              <w:left w:val="single" w:sz="4" w:space="0" w:color="auto"/>
              <w:bottom w:val="single" w:sz="4" w:space="0" w:color="auto"/>
              <w:right w:val="single" w:sz="4" w:space="0" w:color="auto"/>
            </w:tcBorders>
            <w:vAlign w:val="center"/>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lang w:val="en-CA"/>
              </w:rPr>
            </w:pPr>
            <w:r w:rsidRPr="00B6266E">
              <w:rPr>
                <w:rFonts w:eastAsia="Calibri"/>
                <w:sz w:val="18"/>
                <w:szCs w:val="18"/>
                <w:lang w:val="en-CA"/>
              </w:rPr>
              <w:t xml:space="preserve">Planned </w:t>
            </w:r>
          </w:p>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sidRPr="00B6266E">
              <w:rPr>
                <w:rFonts w:eastAsia="Calibri"/>
                <w:sz w:val="18"/>
                <w:szCs w:val="18"/>
              </w:rPr>
              <w:t>2025</w:t>
            </w:r>
          </w:p>
        </w:tc>
        <w:tc>
          <w:tcPr>
            <w:tcW w:w="457" w:type="pct"/>
            <w:tcBorders>
              <w:top w:val="single" w:sz="4" w:space="0" w:color="auto"/>
              <w:left w:val="single" w:sz="4" w:space="0" w:color="auto"/>
              <w:bottom w:val="single" w:sz="4" w:space="0" w:color="auto"/>
              <w:right w:val="single" w:sz="4" w:space="0" w:color="auto"/>
            </w:tcBorders>
            <w:vAlign w:val="center"/>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sidRPr="00B6266E">
              <w:rPr>
                <w:rFonts w:eastAsia="Calibri"/>
                <w:sz w:val="18"/>
                <w:szCs w:val="18"/>
              </w:rPr>
              <w:t>6-10 years</w:t>
            </w:r>
          </w:p>
        </w:tc>
        <w:tc>
          <w:tcPr>
            <w:tcW w:w="277" w:type="pct"/>
            <w:tcBorders>
              <w:top w:val="single" w:sz="4" w:space="0" w:color="auto"/>
              <w:left w:val="single" w:sz="4" w:space="0" w:color="auto"/>
              <w:bottom w:val="single" w:sz="4" w:space="0" w:color="auto"/>
              <w:right w:val="single" w:sz="4" w:space="0" w:color="auto"/>
            </w:tcBorders>
            <w:vAlign w:val="center"/>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sidRPr="00B6266E">
              <w:rPr>
                <w:rFonts w:eastAsia="Calibri"/>
                <w:sz w:val="18"/>
                <w:szCs w:val="18"/>
              </w:rPr>
              <w:t>306</w:t>
            </w:r>
          </w:p>
        </w:tc>
        <w:tc>
          <w:tcPr>
            <w:tcW w:w="354" w:type="pct"/>
            <w:tcBorders>
              <w:top w:val="single" w:sz="4" w:space="0" w:color="auto"/>
              <w:left w:val="single" w:sz="4" w:space="0" w:color="auto"/>
              <w:bottom w:val="single" w:sz="4" w:space="0" w:color="auto"/>
              <w:right w:val="single" w:sz="4" w:space="0" w:color="auto"/>
            </w:tcBorders>
            <w:vAlign w:val="center"/>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sidRPr="00B6266E">
              <w:rPr>
                <w:rFonts w:eastAsia="Calibri"/>
                <w:sz w:val="18"/>
                <w:szCs w:val="18"/>
              </w:rPr>
              <w:t>90</w:t>
            </w:r>
          </w:p>
        </w:tc>
        <w:tc>
          <w:tcPr>
            <w:tcW w:w="381" w:type="pct"/>
            <w:vMerge/>
            <w:tcBorders>
              <w:left w:val="single" w:sz="4" w:space="0" w:color="auto"/>
              <w:bottom w:val="single" w:sz="4" w:space="0" w:color="auto"/>
              <w:right w:val="single" w:sz="4" w:space="0" w:color="auto"/>
            </w:tcBorders>
            <w:vAlign w:val="center"/>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p>
        </w:tc>
        <w:tc>
          <w:tcPr>
            <w:tcW w:w="404" w:type="pct"/>
            <w:tcBorders>
              <w:top w:val="single" w:sz="4" w:space="0" w:color="auto"/>
              <w:left w:val="single" w:sz="4" w:space="0" w:color="auto"/>
              <w:bottom w:val="single" w:sz="4" w:space="0" w:color="auto"/>
              <w:right w:val="single" w:sz="4" w:space="0" w:color="auto"/>
            </w:tcBorders>
            <w:vAlign w:val="center"/>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sidRPr="00B6266E">
              <w:rPr>
                <w:rFonts w:eastAsia="Calibri"/>
                <w:sz w:val="18"/>
                <w:szCs w:val="18"/>
              </w:rPr>
              <w:t>Not launched</w:t>
            </w:r>
          </w:p>
        </w:tc>
      </w:tr>
      <w:tr w:rsidR="00CE292E" w:rsidRPr="00B6266E" w:rsidTr="00F100D8">
        <w:trPr>
          <w:jc w:val="center"/>
        </w:trPr>
        <w:tc>
          <w:tcPr>
            <w:tcW w:w="525" w:type="pct"/>
            <w:vMerge/>
            <w:tcBorders>
              <w:left w:val="single" w:sz="4" w:space="0" w:color="auto"/>
              <w:right w:val="single" w:sz="4" w:space="0" w:color="auto"/>
            </w:tcBorders>
            <w:shd w:val="clear" w:color="auto" w:fill="auto"/>
            <w:vAlign w:val="center"/>
            <w:hideMark/>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p>
        </w:tc>
        <w:tc>
          <w:tcPr>
            <w:tcW w:w="512" w:type="pct"/>
            <w:vMerge w:val="restart"/>
            <w:tcBorders>
              <w:top w:val="single" w:sz="4" w:space="0" w:color="auto"/>
              <w:left w:val="single" w:sz="4" w:space="0" w:color="auto"/>
              <w:right w:val="single" w:sz="4" w:space="0" w:color="auto"/>
            </w:tcBorders>
            <w:shd w:val="clear" w:color="auto" w:fill="auto"/>
            <w:hideMark/>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r w:rsidRPr="00B6266E">
              <w:rPr>
                <w:rFonts w:eastAsia="Calibri"/>
                <w:sz w:val="18"/>
                <w:szCs w:val="18"/>
              </w:rPr>
              <w:t>ASCAT</w:t>
            </w:r>
          </w:p>
        </w:tc>
        <w:tc>
          <w:tcPr>
            <w:tcW w:w="461" w:type="pct"/>
            <w:vMerge w:val="restart"/>
            <w:tcBorders>
              <w:top w:val="single" w:sz="4" w:space="0" w:color="auto"/>
              <w:left w:val="single" w:sz="4" w:space="0" w:color="auto"/>
              <w:right w:val="single" w:sz="4" w:space="0" w:color="auto"/>
            </w:tcBorders>
            <w:shd w:val="clear" w:color="auto" w:fill="auto"/>
            <w:hideMark/>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proofErr w:type="spellStart"/>
            <w:r w:rsidRPr="00B6266E">
              <w:rPr>
                <w:rFonts w:eastAsia="Calibri"/>
                <w:sz w:val="18"/>
                <w:szCs w:val="18"/>
              </w:rPr>
              <w:t>Scatterometer</w:t>
            </w:r>
            <w:proofErr w:type="spellEnd"/>
          </w:p>
        </w:tc>
        <w:tc>
          <w:tcPr>
            <w:tcW w:w="231" w:type="pct"/>
            <w:vMerge w:val="restart"/>
            <w:tcBorders>
              <w:top w:val="single" w:sz="4" w:space="0" w:color="auto"/>
              <w:left w:val="single" w:sz="4" w:space="0" w:color="auto"/>
              <w:right w:val="single" w:sz="4" w:space="0" w:color="auto"/>
            </w:tcBorders>
            <w:shd w:val="clear" w:color="auto" w:fill="auto"/>
            <w:hideMark/>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sidRPr="00B6266E">
              <w:rPr>
                <w:rFonts w:eastAsia="Calibri"/>
                <w:sz w:val="18"/>
                <w:szCs w:val="18"/>
              </w:rPr>
              <w:t>3</w:t>
            </w:r>
          </w:p>
        </w:tc>
        <w:tc>
          <w:tcPr>
            <w:tcW w:w="415" w:type="pct"/>
            <w:vMerge w:val="restart"/>
            <w:tcBorders>
              <w:top w:val="single" w:sz="4" w:space="0" w:color="auto"/>
              <w:left w:val="single" w:sz="4" w:space="0" w:color="auto"/>
              <w:right w:val="single" w:sz="4" w:space="0" w:color="auto"/>
            </w:tcBorders>
            <w:shd w:val="clear" w:color="auto" w:fill="auto"/>
            <w:hideMark/>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sidRPr="00B6266E">
              <w:rPr>
                <w:rFonts w:eastAsia="Calibri"/>
                <w:sz w:val="18"/>
                <w:szCs w:val="18"/>
              </w:rPr>
              <w:t>832</w:t>
            </w:r>
          </w:p>
        </w:tc>
        <w:tc>
          <w:tcPr>
            <w:tcW w:w="368" w:type="pct"/>
            <w:vMerge w:val="restart"/>
            <w:tcBorders>
              <w:top w:val="single" w:sz="4" w:space="0" w:color="auto"/>
              <w:left w:val="single" w:sz="4" w:space="0" w:color="auto"/>
              <w:right w:val="single" w:sz="4" w:space="0" w:color="auto"/>
            </w:tcBorders>
            <w:shd w:val="clear" w:color="auto" w:fill="auto"/>
            <w:hideMark/>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sidRPr="00B6266E">
              <w:rPr>
                <w:rFonts w:eastAsia="Calibri"/>
                <w:sz w:val="18"/>
                <w:szCs w:val="18"/>
              </w:rPr>
              <w:t>98.7</w:t>
            </w:r>
          </w:p>
        </w:tc>
        <w:tc>
          <w:tcPr>
            <w:tcW w:w="200" w:type="pct"/>
            <w:tcBorders>
              <w:top w:val="single" w:sz="4" w:space="0" w:color="auto"/>
              <w:left w:val="single" w:sz="4" w:space="0" w:color="auto"/>
              <w:bottom w:val="single" w:sz="4" w:space="0" w:color="auto"/>
              <w:right w:val="single" w:sz="4" w:space="0" w:color="auto"/>
            </w:tcBorders>
            <w:vAlign w:val="center"/>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sidRPr="00B6266E">
              <w:rPr>
                <w:rFonts w:eastAsia="Calibri"/>
                <w:sz w:val="18"/>
                <w:szCs w:val="18"/>
              </w:rPr>
              <w:t>1</w:t>
            </w:r>
          </w:p>
        </w:tc>
        <w:tc>
          <w:tcPr>
            <w:tcW w:w="415" w:type="pct"/>
            <w:tcBorders>
              <w:top w:val="single" w:sz="4" w:space="0" w:color="auto"/>
              <w:left w:val="single" w:sz="4" w:space="0" w:color="auto"/>
              <w:bottom w:val="single" w:sz="4" w:space="0" w:color="auto"/>
              <w:right w:val="single" w:sz="4" w:space="0" w:color="auto"/>
            </w:tcBorders>
            <w:vAlign w:val="center"/>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sidRPr="00B6266E">
              <w:rPr>
                <w:rFonts w:eastAsia="Calibri"/>
                <w:sz w:val="18"/>
                <w:szCs w:val="18"/>
              </w:rPr>
              <w:t>10/</w:t>
            </w:r>
            <w:r w:rsidRPr="00B6266E">
              <w:rPr>
                <w:rFonts w:eastAsia="Calibri"/>
                <w:sz w:val="18"/>
                <w:szCs w:val="18"/>
                <w:lang w:val="en-CA"/>
              </w:rPr>
              <w:t>20</w:t>
            </w:r>
            <w:r w:rsidRPr="00B6266E">
              <w:rPr>
                <w:rFonts w:eastAsia="Calibri"/>
                <w:sz w:val="18"/>
                <w:szCs w:val="18"/>
              </w:rPr>
              <w:t>06</w:t>
            </w:r>
          </w:p>
        </w:tc>
        <w:tc>
          <w:tcPr>
            <w:tcW w:w="457" w:type="pct"/>
            <w:tcBorders>
              <w:top w:val="single" w:sz="4" w:space="0" w:color="auto"/>
              <w:left w:val="single" w:sz="4" w:space="0" w:color="auto"/>
              <w:bottom w:val="single" w:sz="4" w:space="0" w:color="auto"/>
              <w:right w:val="single" w:sz="4" w:space="0" w:color="auto"/>
            </w:tcBorders>
            <w:vAlign w:val="center"/>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sidRPr="00B6266E">
              <w:rPr>
                <w:rFonts w:eastAsia="Calibri"/>
                <w:sz w:val="18"/>
                <w:szCs w:val="18"/>
              </w:rPr>
              <w:t>10-14 years</w:t>
            </w:r>
          </w:p>
        </w:tc>
        <w:tc>
          <w:tcPr>
            <w:tcW w:w="277" w:type="pct"/>
            <w:tcBorders>
              <w:top w:val="single" w:sz="4" w:space="0" w:color="auto"/>
              <w:left w:val="single" w:sz="4" w:space="0" w:color="auto"/>
              <w:bottom w:val="single" w:sz="4" w:space="0" w:color="auto"/>
              <w:right w:val="single" w:sz="4" w:space="0" w:color="auto"/>
            </w:tcBorders>
            <w:vAlign w:val="center"/>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sidRPr="00B6266E">
              <w:rPr>
                <w:rFonts w:eastAsia="Calibri"/>
                <w:sz w:val="18"/>
                <w:szCs w:val="18"/>
              </w:rPr>
              <w:t>330.19</w:t>
            </w:r>
          </w:p>
        </w:tc>
        <w:tc>
          <w:tcPr>
            <w:tcW w:w="354" w:type="pct"/>
            <w:tcBorders>
              <w:top w:val="single" w:sz="4" w:space="0" w:color="auto"/>
              <w:left w:val="single" w:sz="4" w:space="0" w:color="auto"/>
              <w:bottom w:val="single" w:sz="4" w:space="0" w:color="auto"/>
              <w:right w:val="single" w:sz="4" w:space="0" w:color="auto"/>
            </w:tcBorders>
            <w:vAlign w:val="center"/>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sidRPr="00B6266E">
              <w:rPr>
                <w:rFonts w:eastAsia="Calibri"/>
                <w:sz w:val="18"/>
                <w:szCs w:val="18"/>
              </w:rPr>
              <w:t>157.1</w:t>
            </w:r>
          </w:p>
        </w:tc>
        <w:tc>
          <w:tcPr>
            <w:tcW w:w="381" w:type="pct"/>
            <w:tcBorders>
              <w:top w:val="single" w:sz="4" w:space="0" w:color="auto"/>
              <w:left w:val="single" w:sz="4" w:space="0" w:color="auto"/>
              <w:bottom w:val="single" w:sz="4" w:space="0" w:color="auto"/>
              <w:right w:val="single" w:sz="4" w:space="0" w:color="auto"/>
            </w:tcBorders>
            <w:vAlign w:val="center"/>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sidRPr="00B6266E">
              <w:rPr>
                <w:rFonts w:eastAsia="Calibri"/>
                <w:sz w:val="18"/>
                <w:szCs w:val="18"/>
              </w:rPr>
              <w:t>203.07 (mean anomaly)</w:t>
            </w:r>
          </w:p>
        </w:tc>
        <w:tc>
          <w:tcPr>
            <w:tcW w:w="404" w:type="pct"/>
            <w:tcBorders>
              <w:top w:val="single" w:sz="4" w:space="0" w:color="auto"/>
              <w:left w:val="single" w:sz="4" w:space="0" w:color="auto"/>
              <w:bottom w:val="single" w:sz="4" w:space="0" w:color="auto"/>
              <w:right w:val="single" w:sz="4" w:space="0" w:color="auto"/>
            </w:tcBorders>
            <w:vAlign w:val="center"/>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333333"/>
                <w:sz w:val="18"/>
                <w:szCs w:val="18"/>
              </w:rPr>
            </w:pPr>
            <w:r w:rsidRPr="00B6266E">
              <w:rPr>
                <w:color w:val="333333"/>
                <w:sz w:val="18"/>
                <w:szCs w:val="18"/>
              </w:rPr>
              <w:t>2016</w:t>
            </w:r>
          </w:p>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sidRPr="00B6266E">
              <w:rPr>
                <w:color w:val="333333"/>
                <w:sz w:val="18"/>
                <w:szCs w:val="18"/>
              </w:rPr>
              <w:t>272.71848113</w:t>
            </w:r>
          </w:p>
        </w:tc>
      </w:tr>
      <w:tr w:rsidR="00CE292E" w:rsidRPr="00B6266E" w:rsidTr="00F100D8">
        <w:trPr>
          <w:jc w:val="center"/>
        </w:trPr>
        <w:tc>
          <w:tcPr>
            <w:tcW w:w="525" w:type="pct"/>
            <w:vMerge/>
            <w:tcBorders>
              <w:left w:val="single" w:sz="4" w:space="0" w:color="auto"/>
              <w:right w:val="single" w:sz="4" w:space="0" w:color="auto"/>
            </w:tcBorders>
            <w:shd w:val="clear" w:color="auto" w:fill="auto"/>
            <w:vAlign w:val="center"/>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p>
        </w:tc>
        <w:tc>
          <w:tcPr>
            <w:tcW w:w="512" w:type="pct"/>
            <w:vMerge/>
            <w:tcBorders>
              <w:left w:val="single" w:sz="4" w:space="0" w:color="auto"/>
              <w:right w:val="single" w:sz="4" w:space="0" w:color="auto"/>
            </w:tcBorders>
            <w:shd w:val="clear" w:color="auto" w:fill="auto"/>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p>
        </w:tc>
        <w:tc>
          <w:tcPr>
            <w:tcW w:w="461" w:type="pct"/>
            <w:vMerge/>
            <w:tcBorders>
              <w:left w:val="single" w:sz="4" w:space="0" w:color="auto"/>
              <w:right w:val="single" w:sz="4" w:space="0" w:color="auto"/>
            </w:tcBorders>
            <w:shd w:val="clear" w:color="auto" w:fill="auto"/>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p>
        </w:tc>
        <w:tc>
          <w:tcPr>
            <w:tcW w:w="231" w:type="pct"/>
            <w:vMerge/>
            <w:tcBorders>
              <w:left w:val="single" w:sz="4" w:space="0" w:color="auto"/>
              <w:right w:val="single" w:sz="4" w:space="0" w:color="auto"/>
            </w:tcBorders>
            <w:shd w:val="clear" w:color="auto" w:fill="auto"/>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p>
        </w:tc>
        <w:tc>
          <w:tcPr>
            <w:tcW w:w="415" w:type="pct"/>
            <w:vMerge/>
            <w:tcBorders>
              <w:left w:val="single" w:sz="4" w:space="0" w:color="auto"/>
              <w:right w:val="single" w:sz="4" w:space="0" w:color="auto"/>
            </w:tcBorders>
            <w:shd w:val="clear" w:color="auto" w:fill="auto"/>
            <w:vAlign w:val="center"/>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p>
        </w:tc>
        <w:tc>
          <w:tcPr>
            <w:tcW w:w="368" w:type="pct"/>
            <w:vMerge/>
            <w:tcBorders>
              <w:left w:val="single" w:sz="4" w:space="0" w:color="auto"/>
              <w:right w:val="single" w:sz="4" w:space="0" w:color="auto"/>
            </w:tcBorders>
            <w:shd w:val="clear" w:color="auto" w:fill="auto"/>
            <w:vAlign w:val="center"/>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p>
        </w:tc>
        <w:tc>
          <w:tcPr>
            <w:tcW w:w="200" w:type="pct"/>
            <w:tcBorders>
              <w:top w:val="single" w:sz="4" w:space="0" w:color="auto"/>
              <w:left w:val="single" w:sz="4" w:space="0" w:color="auto"/>
              <w:bottom w:val="single" w:sz="4" w:space="0" w:color="auto"/>
              <w:right w:val="single" w:sz="4" w:space="0" w:color="auto"/>
            </w:tcBorders>
            <w:vAlign w:val="center"/>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sidRPr="00B6266E">
              <w:rPr>
                <w:rFonts w:eastAsia="Calibri"/>
                <w:sz w:val="18"/>
                <w:szCs w:val="18"/>
              </w:rPr>
              <w:t>2</w:t>
            </w:r>
          </w:p>
        </w:tc>
        <w:tc>
          <w:tcPr>
            <w:tcW w:w="415" w:type="pct"/>
            <w:tcBorders>
              <w:top w:val="single" w:sz="4" w:space="0" w:color="auto"/>
              <w:left w:val="single" w:sz="4" w:space="0" w:color="auto"/>
              <w:bottom w:val="single" w:sz="4" w:space="0" w:color="auto"/>
              <w:right w:val="single" w:sz="4" w:space="0" w:color="auto"/>
            </w:tcBorders>
            <w:vAlign w:val="center"/>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sidRPr="00B6266E">
              <w:rPr>
                <w:rFonts w:eastAsia="Calibri"/>
                <w:sz w:val="18"/>
                <w:szCs w:val="18"/>
              </w:rPr>
              <w:t>09/</w:t>
            </w:r>
            <w:r w:rsidRPr="00B6266E">
              <w:rPr>
                <w:rFonts w:eastAsia="Calibri"/>
                <w:sz w:val="18"/>
                <w:szCs w:val="18"/>
                <w:lang w:val="en-CA"/>
              </w:rPr>
              <w:t>20</w:t>
            </w:r>
            <w:r w:rsidRPr="00B6266E">
              <w:rPr>
                <w:rFonts w:eastAsia="Calibri"/>
                <w:sz w:val="18"/>
                <w:szCs w:val="18"/>
              </w:rPr>
              <w:t>12</w:t>
            </w:r>
          </w:p>
        </w:tc>
        <w:tc>
          <w:tcPr>
            <w:tcW w:w="457" w:type="pct"/>
            <w:tcBorders>
              <w:top w:val="single" w:sz="4" w:space="0" w:color="auto"/>
              <w:left w:val="single" w:sz="4" w:space="0" w:color="auto"/>
              <w:bottom w:val="single" w:sz="4" w:space="0" w:color="auto"/>
              <w:right w:val="single" w:sz="4" w:space="0" w:color="auto"/>
            </w:tcBorders>
            <w:vAlign w:val="center"/>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sidRPr="00B6266E">
              <w:rPr>
                <w:rFonts w:eastAsia="Calibri"/>
                <w:sz w:val="18"/>
                <w:szCs w:val="18"/>
              </w:rPr>
              <w:t>10-14 years</w:t>
            </w:r>
          </w:p>
        </w:tc>
        <w:tc>
          <w:tcPr>
            <w:tcW w:w="277" w:type="pct"/>
            <w:tcBorders>
              <w:top w:val="single" w:sz="4" w:space="0" w:color="auto"/>
              <w:left w:val="single" w:sz="4" w:space="0" w:color="auto"/>
              <w:bottom w:val="single" w:sz="4" w:space="0" w:color="auto"/>
              <w:right w:val="single" w:sz="4" w:space="0" w:color="auto"/>
            </w:tcBorders>
            <w:vAlign w:val="center"/>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sidRPr="00B6266E">
              <w:rPr>
                <w:rFonts w:eastAsia="Calibri"/>
                <w:sz w:val="18"/>
                <w:szCs w:val="18"/>
              </w:rPr>
              <w:t>330.65</w:t>
            </w:r>
          </w:p>
        </w:tc>
        <w:tc>
          <w:tcPr>
            <w:tcW w:w="354" w:type="pct"/>
            <w:tcBorders>
              <w:top w:val="single" w:sz="4" w:space="0" w:color="auto"/>
              <w:left w:val="single" w:sz="4" w:space="0" w:color="auto"/>
              <w:bottom w:val="single" w:sz="4" w:space="0" w:color="auto"/>
              <w:right w:val="single" w:sz="4" w:space="0" w:color="auto"/>
            </w:tcBorders>
            <w:vAlign w:val="center"/>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sidRPr="00B6266E">
              <w:rPr>
                <w:rFonts w:eastAsia="Calibri"/>
                <w:sz w:val="18"/>
                <w:szCs w:val="18"/>
              </w:rPr>
              <w:t>157.03</w:t>
            </w:r>
          </w:p>
        </w:tc>
        <w:tc>
          <w:tcPr>
            <w:tcW w:w="381" w:type="pct"/>
            <w:tcBorders>
              <w:top w:val="single" w:sz="4" w:space="0" w:color="auto"/>
              <w:left w:val="single" w:sz="4" w:space="0" w:color="auto"/>
              <w:bottom w:val="single" w:sz="4" w:space="0" w:color="auto"/>
              <w:right w:val="single" w:sz="4" w:space="0" w:color="auto"/>
            </w:tcBorders>
            <w:vAlign w:val="center"/>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sidRPr="00B6266E">
              <w:rPr>
                <w:rFonts w:eastAsia="Calibri"/>
                <w:sz w:val="18"/>
                <w:szCs w:val="18"/>
              </w:rPr>
              <w:t>320.85 (mean anomaly)</w:t>
            </w:r>
          </w:p>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p>
        </w:tc>
        <w:tc>
          <w:tcPr>
            <w:tcW w:w="404" w:type="pct"/>
            <w:tcBorders>
              <w:top w:val="single" w:sz="4" w:space="0" w:color="auto"/>
              <w:left w:val="single" w:sz="4" w:space="0" w:color="auto"/>
              <w:bottom w:val="single" w:sz="4" w:space="0" w:color="auto"/>
              <w:right w:val="single" w:sz="4" w:space="0" w:color="auto"/>
            </w:tcBorders>
            <w:vAlign w:val="center"/>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333333"/>
                <w:sz w:val="18"/>
                <w:szCs w:val="18"/>
              </w:rPr>
            </w:pPr>
            <w:r w:rsidRPr="00B6266E">
              <w:rPr>
                <w:color w:val="333333"/>
                <w:sz w:val="18"/>
                <w:szCs w:val="18"/>
              </w:rPr>
              <w:t>2016</w:t>
            </w:r>
          </w:p>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sidRPr="00B6266E">
              <w:rPr>
                <w:color w:val="333333"/>
                <w:sz w:val="18"/>
                <w:szCs w:val="18"/>
              </w:rPr>
              <w:t>272.63852887</w:t>
            </w:r>
          </w:p>
        </w:tc>
      </w:tr>
      <w:tr w:rsidR="00CE292E" w:rsidRPr="00B6266E" w:rsidTr="00F100D8">
        <w:trPr>
          <w:jc w:val="center"/>
        </w:trPr>
        <w:tc>
          <w:tcPr>
            <w:tcW w:w="525" w:type="pct"/>
            <w:vMerge/>
            <w:tcBorders>
              <w:left w:val="single" w:sz="4" w:space="0" w:color="auto"/>
              <w:right w:val="single" w:sz="4" w:space="0" w:color="auto"/>
            </w:tcBorders>
            <w:shd w:val="clear" w:color="auto" w:fill="auto"/>
            <w:vAlign w:val="center"/>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p>
        </w:tc>
        <w:tc>
          <w:tcPr>
            <w:tcW w:w="512" w:type="pct"/>
            <w:vMerge/>
            <w:tcBorders>
              <w:left w:val="single" w:sz="4" w:space="0" w:color="auto"/>
              <w:bottom w:val="single" w:sz="4" w:space="0" w:color="auto"/>
              <w:right w:val="single" w:sz="4" w:space="0" w:color="auto"/>
            </w:tcBorders>
            <w:shd w:val="clear" w:color="auto" w:fill="auto"/>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p>
        </w:tc>
        <w:tc>
          <w:tcPr>
            <w:tcW w:w="461" w:type="pct"/>
            <w:vMerge/>
            <w:tcBorders>
              <w:left w:val="single" w:sz="4" w:space="0" w:color="auto"/>
              <w:bottom w:val="single" w:sz="4" w:space="0" w:color="auto"/>
              <w:right w:val="single" w:sz="4" w:space="0" w:color="auto"/>
            </w:tcBorders>
            <w:shd w:val="clear" w:color="auto" w:fill="auto"/>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p>
        </w:tc>
        <w:tc>
          <w:tcPr>
            <w:tcW w:w="231" w:type="pct"/>
            <w:vMerge/>
            <w:tcBorders>
              <w:left w:val="single" w:sz="4" w:space="0" w:color="auto"/>
              <w:bottom w:val="single" w:sz="4" w:space="0" w:color="auto"/>
              <w:right w:val="single" w:sz="4" w:space="0" w:color="auto"/>
            </w:tcBorders>
            <w:shd w:val="clear" w:color="auto" w:fill="auto"/>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p>
        </w:tc>
        <w:tc>
          <w:tcPr>
            <w:tcW w:w="415" w:type="pct"/>
            <w:vMerge/>
            <w:tcBorders>
              <w:left w:val="single" w:sz="4" w:space="0" w:color="auto"/>
              <w:bottom w:val="single" w:sz="4" w:space="0" w:color="auto"/>
              <w:right w:val="single" w:sz="4" w:space="0" w:color="auto"/>
            </w:tcBorders>
            <w:shd w:val="clear" w:color="auto" w:fill="auto"/>
            <w:vAlign w:val="center"/>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p>
        </w:tc>
        <w:tc>
          <w:tcPr>
            <w:tcW w:w="368" w:type="pct"/>
            <w:vMerge/>
            <w:tcBorders>
              <w:left w:val="single" w:sz="4" w:space="0" w:color="auto"/>
              <w:bottom w:val="single" w:sz="4" w:space="0" w:color="auto"/>
              <w:right w:val="single" w:sz="4" w:space="0" w:color="auto"/>
            </w:tcBorders>
            <w:shd w:val="clear" w:color="auto" w:fill="auto"/>
            <w:vAlign w:val="center"/>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p>
        </w:tc>
        <w:tc>
          <w:tcPr>
            <w:tcW w:w="200" w:type="pct"/>
            <w:tcBorders>
              <w:top w:val="single" w:sz="4" w:space="0" w:color="auto"/>
              <w:left w:val="single" w:sz="4" w:space="0" w:color="auto"/>
              <w:bottom w:val="single" w:sz="4" w:space="0" w:color="auto"/>
              <w:right w:val="single" w:sz="4" w:space="0" w:color="auto"/>
            </w:tcBorders>
            <w:vAlign w:val="center"/>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sidRPr="00B6266E">
              <w:rPr>
                <w:rFonts w:eastAsia="Calibri"/>
                <w:sz w:val="18"/>
                <w:szCs w:val="18"/>
              </w:rPr>
              <w:t>3</w:t>
            </w:r>
          </w:p>
        </w:tc>
        <w:tc>
          <w:tcPr>
            <w:tcW w:w="415" w:type="pct"/>
            <w:tcBorders>
              <w:top w:val="single" w:sz="4" w:space="0" w:color="auto"/>
              <w:left w:val="single" w:sz="4" w:space="0" w:color="auto"/>
              <w:bottom w:val="single" w:sz="4" w:space="0" w:color="auto"/>
              <w:right w:val="single" w:sz="4" w:space="0" w:color="auto"/>
            </w:tcBorders>
            <w:vAlign w:val="center"/>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lang w:val="en-CA"/>
              </w:rPr>
            </w:pPr>
            <w:r w:rsidRPr="00B6266E">
              <w:rPr>
                <w:rFonts w:eastAsia="Calibri"/>
                <w:sz w:val="18"/>
                <w:szCs w:val="18"/>
                <w:lang w:val="en-CA"/>
              </w:rPr>
              <w:t xml:space="preserve">Planned </w:t>
            </w:r>
          </w:p>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sidRPr="00B6266E">
              <w:rPr>
                <w:rFonts w:eastAsia="Calibri"/>
                <w:sz w:val="18"/>
                <w:szCs w:val="18"/>
              </w:rPr>
              <w:t>2018</w:t>
            </w:r>
          </w:p>
        </w:tc>
        <w:tc>
          <w:tcPr>
            <w:tcW w:w="457" w:type="pct"/>
            <w:tcBorders>
              <w:top w:val="single" w:sz="4" w:space="0" w:color="auto"/>
              <w:left w:val="single" w:sz="4" w:space="0" w:color="auto"/>
              <w:bottom w:val="single" w:sz="4" w:space="0" w:color="auto"/>
              <w:right w:val="single" w:sz="4" w:space="0" w:color="auto"/>
            </w:tcBorders>
            <w:vAlign w:val="center"/>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sidRPr="00B6266E">
              <w:rPr>
                <w:rFonts w:eastAsia="Calibri"/>
                <w:sz w:val="18"/>
                <w:szCs w:val="18"/>
              </w:rPr>
              <w:t>10-14 years</w:t>
            </w:r>
          </w:p>
        </w:tc>
        <w:tc>
          <w:tcPr>
            <w:tcW w:w="277" w:type="pct"/>
            <w:tcBorders>
              <w:top w:val="single" w:sz="4" w:space="0" w:color="auto"/>
              <w:left w:val="single" w:sz="4" w:space="0" w:color="auto"/>
              <w:bottom w:val="single" w:sz="4" w:space="0" w:color="auto"/>
              <w:right w:val="single" w:sz="4" w:space="0" w:color="auto"/>
            </w:tcBorders>
            <w:vAlign w:val="center"/>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sidRPr="00B6266E">
              <w:rPr>
                <w:rFonts w:eastAsia="Calibri"/>
                <w:sz w:val="18"/>
                <w:szCs w:val="18"/>
              </w:rPr>
              <w:t>330.XX</w:t>
            </w:r>
          </w:p>
        </w:tc>
        <w:tc>
          <w:tcPr>
            <w:tcW w:w="354" w:type="pct"/>
            <w:tcBorders>
              <w:top w:val="single" w:sz="4" w:space="0" w:color="auto"/>
              <w:left w:val="single" w:sz="4" w:space="0" w:color="auto"/>
              <w:bottom w:val="single" w:sz="4" w:space="0" w:color="auto"/>
              <w:right w:val="single" w:sz="4" w:space="0" w:color="auto"/>
            </w:tcBorders>
            <w:vAlign w:val="center"/>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sidRPr="00B6266E">
              <w:rPr>
                <w:rFonts w:eastAsia="Calibri"/>
                <w:sz w:val="18"/>
                <w:szCs w:val="18"/>
              </w:rPr>
              <w:t>157.XX</w:t>
            </w:r>
          </w:p>
        </w:tc>
        <w:tc>
          <w:tcPr>
            <w:tcW w:w="381" w:type="pct"/>
            <w:tcBorders>
              <w:top w:val="single" w:sz="4" w:space="0" w:color="auto"/>
              <w:left w:val="single" w:sz="4" w:space="0" w:color="auto"/>
              <w:bottom w:val="single" w:sz="4" w:space="0" w:color="auto"/>
              <w:right w:val="single" w:sz="4" w:space="0" w:color="auto"/>
            </w:tcBorders>
            <w:vAlign w:val="center"/>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sidRPr="00B6266E">
              <w:rPr>
                <w:rFonts w:eastAsia="Calibri"/>
                <w:sz w:val="18"/>
                <w:szCs w:val="18"/>
              </w:rPr>
              <w:t>TBD</w:t>
            </w:r>
          </w:p>
        </w:tc>
        <w:tc>
          <w:tcPr>
            <w:tcW w:w="404" w:type="pct"/>
            <w:tcBorders>
              <w:top w:val="single" w:sz="4" w:space="0" w:color="auto"/>
              <w:left w:val="single" w:sz="4" w:space="0" w:color="auto"/>
              <w:bottom w:val="single" w:sz="4" w:space="0" w:color="auto"/>
              <w:right w:val="single" w:sz="4" w:space="0" w:color="auto"/>
            </w:tcBorders>
            <w:vAlign w:val="center"/>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sidRPr="00B6266E">
              <w:rPr>
                <w:rFonts w:eastAsia="Calibri"/>
                <w:sz w:val="18"/>
                <w:szCs w:val="18"/>
              </w:rPr>
              <w:t>Not launched</w:t>
            </w:r>
          </w:p>
        </w:tc>
      </w:tr>
      <w:tr w:rsidR="00CE292E" w:rsidRPr="00B6266E" w:rsidTr="00F100D8">
        <w:trPr>
          <w:jc w:val="center"/>
        </w:trPr>
        <w:tc>
          <w:tcPr>
            <w:tcW w:w="525" w:type="pct"/>
            <w:vMerge/>
            <w:tcBorders>
              <w:left w:val="single" w:sz="4" w:space="0" w:color="auto"/>
              <w:right w:val="single" w:sz="4" w:space="0" w:color="auto"/>
            </w:tcBorders>
            <w:shd w:val="clear" w:color="auto" w:fill="auto"/>
            <w:vAlign w:val="center"/>
            <w:hideMark/>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p>
        </w:tc>
        <w:tc>
          <w:tcPr>
            <w:tcW w:w="512" w:type="pct"/>
            <w:vMerge w:val="restart"/>
            <w:tcBorders>
              <w:top w:val="single" w:sz="4" w:space="0" w:color="auto"/>
              <w:left w:val="single" w:sz="4" w:space="0" w:color="auto"/>
              <w:right w:val="single" w:sz="4" w:space="0" w:color="auto"/>
            </w:tcBorders>
            <w:shd w:val="clear" w:color="auto" w:fill="auto"/>
            <w:hideMark/>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r w:rsidRPr="00B6266E">
              <w:rPr>
                <w:rFonts w:eastAsia="Calibri"/>
                <w:sz w:val="18"/>
                <w:szCs w:val="18"/>
              </w:rPr>
              <w:t>SCA</w:t>
            </w:r>
          </w:p>
        </w:tc>
        <w:tc>
          <w:tcPr>
            <w:tcW w:w="461" w:type="pct"/>
            <w:vMerge w:val="restart"/>
            <w:tcBorders>
              <w:top w:val="single" w:sz="4" w:space="0" w:color="auto"/>
              <w:left w:val="single" w:sz="4" w:space="0" w:color="auto"/>
              <w:right w:val="single" w:sz="4" w:space="0" w:color="auto"/>
            </w:tcBorders>
            <w:shd w:val="clear" w:color="auto" w:fill="auto"/>
            <w:hideMark/>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proofErr w:type="spellStart"/>
            <w:r w:rsidRPr="00B6266E">
              <w:rPr>
                <w:rFonts w:eastAsia="Calibri"/>
                <w:sz w:val="18"/>
                <w:szCs w:val="18"/>
              </w:rPr>
              <w:t>Scatterometer</w:t>
            </w:r>
            <w:proofErr w:type="spellEnd"/>
          </w:p>
        </w:tc>
        <w:tc>
          <w:tcPr>
            <w:tcW w:w="231" w:type="pct"/>
            <w:vMerge w:val="restart"/>
            <w:tcBorders>
              <w:top w:val="single" w:sz="4" w:space="0" w:color="auto"/>
              <w:left w:val="single" w:sz="4" w:space="0" w:color="auto"/>
              <w:right w:val="single" w:sz="4" w:space="0" w:color="auto"/>
            </w:tcBorders>
            <w:shd w:val="clear" w:color="auto" w:fill="auto"/>
            <w:hideMark/>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sidRPr="00B6266E">
              <w:rPr>
                <w:rFonts w:eastAsia="Calibri"/>
                <w:sz w:val="18"/>
                <w:szCs w:val="18"/>
              </w:rPr>
              <w:t>3</w:t>
            </w:r>
          </w:p>
        </w:tc>
        <w:tc>
          <w:tcPr>
            <w:tcW w:w="415" w:type="pct"/>
            <w:vMerge w:val="restart"/>
            <w:tcBorders>
              <w:top w:val="single" w:sz="4" w:space="0" w:color="auto"/>
              <w:left w:val="single" w:sz="4" w:space="0" w:color="auto"/>
              <w:right w:val="single" w:sz="4" w:space="0" w:color="auto"/>
            </w:tcBorders>
            <w:shd w:val="clear" w:color="auto" w:fill="auto"/>
            <w:hideMark/>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sidRPr="00B6266E">
              <w:rPr>
                <w:rFonts w:eastAsia="Calibri"/>
                <w:sz w:val="18"/>
                <w:szCs w:val="18"/>
              </w:rPr>
              <w:t>832</w:t>
            </w:r>
          </w:p>
        </w:tc>
        <w:tc>
          <w:tcPr>
            <w:tcW w:w="368" w:type="pct"/>
            <w:vMerge w:val="restart"/>
            <w:tcBorders>
              <w:top w:val="single" w:sz="4" w:space="0" w:color="auto"/>
              <w:left w:val="single" w:sz="4" w:space="0" w:color="auto"/>
              <w:right w:val="single" w:sz="4" w:space="0" w:color="auto"/>
            </w:tcBorders>
            <w:shd w:val="clear" w:color="auto" w:fill="auto"/>
            <w:hideMark/>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sidRPr="00B6266E">
              <w:rPr>
                <w:rFonts w:eastAsia="Calibri"/>
                <w:sz w:val="18"/>
                <w:szCs w:val="18"/>
              </w:rPr>
              <w:t>98.7</w:t>
            </w:r>
          </w:p>
        </w:tc>
        <w:tc>
          <w:tcPr>
            <w:tcW w:w="200" w:type="pct"/>
            <w:tcBorders>
              <w:top w:val="single" w:sz="4" w:space="0" w:color="auto"/>
              <w:left w:val="single" w:sz="4" w:space="0" w:color="auto"/>
              <w:bottom w:val="single" w:sz="4" w:space="0" w:color="auto"/>
              <w:right w:val="single" w:sz="4" w:space="0" w:color="auto"/>
            </w:tcBorders>
            <w:vAlign w:val="center"/>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sidRPr="00B6266E">
              <w:rPr>
                <w:rFonts w:eastAsia="Calibri"/>
                <w:sz w:val="18"/>
                <w:szCs w:val="18"/>
              </w:rPr>
              <w:t>1</w:t>
            </w:r>
          </w:p>
        </w:tc>
        <w:tc>
          <w:tcPr>
            <w:tcW w:w="415" w:type="pct"/>
            <w:tcBorders>
              <w:top w:val="single" w:sz="4" w:space="0" w:color="auto"/>
              <w:left w:val="single" w:sz="4" w:space="0" w:color="auto"/>
              <w:bottom w:val="single" w:sz="4" w:space="0" w:color="auto"/>
              <w:right w:val="single" w:sz="4" w:space="0" w:color="auto"/>
            </w:tcBorders>
            <w:vAlign w:val="center"/>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lang w:val="en-CA"/>
              </w:rPr>
            </w:pPr>
            <w:r w:rsidRPr="00B6266E">
              <w:rPr>
                <w:rFonts w:eastAsia="Calibri"/>
                <w:sz w:val="18"/>
                <w:szCs w:val="18"/>
                <w:lang w:val="en-CA"/>
              </w:rPr>
              <w:t xml:space="preserve">Planned </w:t>
            </w:r>
          </w:p>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sidRPr="00B6266E">
              <w:rPr>
                <w:rFonts w:eastAsia="Calibri"/>
                <w:sz w:val="18"/>
                <w:szCs w:val="18"/>
              </w:rPr>
              <w:t>2021</w:t>
            </w:r>
          </w:p>
        </w:tc>
        <w:tc>
          <w:tcPr>
            <w:tcW w:w="457" w:type="pct"/>
            <w:tcBorders>
              <w:top w:val="single" w:sz="4" w:space="0" w:color="auto"/>
              <w:left w:val="single" w:sz="4" w:space="0" w:color="auto"/>
              <w:bottom w:val="single" w:sz="4" w:space="0" w:color="auto"/>
              <w:right w:val="single" w:sz="4" w:space="0" w:color="auto"/>
            </w:tcBorders>
            <w:vAlign w:val="center"/>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sidRPr="00B6266E">
              <w:rPr>
                <w:rFonts w:eastAsia="Calibri"/>
                <w:sz w:val="18"/>
                <w:szCs w:val="18"/>
              </w:rPr>
              <w:t>10-14 years</w:t>
            </w:r>
          </w:p>
        </w:tc>
        <w:tc>
          <w:tcPr>
            <w:tcW w:w="277" w:type="pct"/>
            <w:vMerge w:val="restart"/>
            <w:tcBorders>
              <w:top w:val="single" w:sz="4" w:space="0" w:color="auto"/>
              <w:left w:val="single" w:sz="4" w:space="0" w:color="auto"/>
              <w:right w:val="single" w:sz="4" w:space="0" w:color="auto"/>
            </w:tcBorders>
            <w:vAlign w:val="center"/>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sidRPr="00B6266E">
              <w:rPr>
                <w:sz w:val="18"/>
                <w:szCs w:val="18"/>
              </w:rPr>
              <w:t>62.4731+0.98564735 x (</w:t>
            </w:r>
            <w:proofErr w:type="spellStart"/>
            <w:r w:rsidRPr="00B6266E">
              <w:rPr>
                <w:sz w:val="18"/>
                <w:szCs w:val="18"/>
              </w:rPr>
              <w:t>Nb</w:t>
            </w:r>
            <w:proofErr w:type="spellEnd"/>
            <w:r w:rsidRPr="00B6266E">
              <w:rPr>
                <w:sz w:val="18"/>
                <w:szCs w:val="18"/>
              </w:rPr>
              <w:t xml:space="preserve"> Julian days from 1/1/2000)</w:t>
            </w:r>
          </w:p>
        </w:tc>
        <w:tc>
          <w:tcPr>
            <w:tcW w:w="354" w:type="pct"/>
            <w:tcBorders>
              <w:top w:val="single" w:sz="4" w:space="0" w:color="auto"/>
              <w:left w:val="single" w:sz="4" w:space="0" w:color="auto"/>
              <w:bottom w:val="single" w:sz="4" w:space="0" w:color="auto"/>
              <w:right w:val="single" w:sz="4" w:space="0" w:color="auto"/>
            </w:tcBorders>
            <w:vAlign w:val="center"/>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sidRPr="00B6266E">
              <w:rPr>
                <w:rFonts w:eastAsia="Calibri"/>
                <w:sz w:val="18"/>
                <w:szCs w:val="18"/>
              </w:rPr>
              <w:t>90</w:t>
            </w:r>
          </w:p>
        </w:tc>
        <w:tc>
          <w:tcPr>
            <w:tcW w:w="381" w:type="pct"/>
            <w:vMerge w:val="restart"/>
            <w:tcBorders>
              <w:top w:val="single" w:sz="4" w:space="0" w:color="auto"/>
              <w:left w:val="single" w:sz="4" w:space="0" w:color="auto"/>
              <w:right w:val="single" w:sz="4" w:space="0" w:color="auto"/>
            </w:tcBorders>
            <w:vAlign w:val="center"/>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lang w:val="en-CA"/>
              </w:rPr>
            </w:pPr>
            <w:r w:rsidRPr="00B6266E">
              <w:rPr>
                <w:rFonts w:eastAsia="Calibri"/>
                <w:sz w:val="18"/>
                <w:szCs w:val="18"/>
                <w:lang w:val="en-CA"/>
              </w:rPr>
              <w:t>120° separation</w:t>
            </w:r>
          </w:p>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lang w:val="en-CA"/>
              </w:rPr>
            </w:pPr>
          </w:p>
        </w:tc>
        <w:tc>
          <w:tcPr>
            <w:tcW w:w="404" w:type="pct"/>
            <w:tcBorders>
              <w:top w:val="single" w:sz="4" w:space="0" w:color="auto"/>
              <w:left w:val="single" w:sz="4" w:space="0" w:color="auto"/>
              <w:bottom w:val="single" w:sz="4" w:space="0" w:color="auto"/>
              <w:right w:val="single" w:sz="4" w:space="0" w:color="auto"/>
            </w:tcBorders>
            <w:vAlign w:val="center"/>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sidRPr="00B6266E">
              <w:rPr>
                <w:rFonts w:eastAsia="Calibri"/>
                <w:sz w:val="18"/>
                <w:szCs w:val="18"/>
              </w:rPr>
              <w:t>Not launched</w:t>
            </w:r>
          </w:p>
        </w:tc>
      </w:tr>
      <w:tr w:rsidR="00CE292E" w:rsidRPr="00B6266E" w:rsidTr="00F100D8">
        <w:trPr>
          <w:jc w:val="center"/>
        </w:trPr>
        <w:tc>
          <w:tcPr>
            <w:tcW w:w="525" w:type="pct"/>
            <w:vMerge/>
            <w:tcBorders>
              <w:left w:val="single" w:sz="4" w:space="0" w:color="auto"/>
              <w:right w:val="single" w:sz="4" w:space="0" w:color="auto"/>
            </w:tcBorders>
            <w:shd w:val="clear" w:color="auto" w:fill="auto"/>
            <w:vAlign w:val="center"/>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p>
        </w:tc>
        <w:tc>
          <w:tcPr>
            <w:tcW w:w="512" w:type="pct"/>
            <w:vMerge/>
            <w:tcBorders>
              <w:left w:val="single" w:sz="4" w:space="0" w:color="auto"/>
              <w:right w:val="single" w:sz="4" w:space="0" w:color="auto"/>
            </w:tcBorders>
            <w:shd w:val="clear" w:color="auto" w:fill="auto"/>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p>
        </w:tc>
        <w:tc>
          <w:tcPr>
            <w:tcW w:w="461" w:type="pct"/>
            <w:vMerge/>
            <w:tcBorders>
              <w:left w:val="single" w:sz="4" w:space="0" w:color="auto"/>
              <w:right w:val="single" w:sz="4" w:space="0" w:color="auto"/>
            </w:tcBorders>
            <w:shd w:val="clear" w:color="auto" w:fill="auto"/>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p>
        </w:tc>
        <w:tc>
          <w:tcPr>
            <w:tcW w:w="231" w:type="pct"/>
            <w:vMerge/>
            <w:tcBorders>
              <w:left w:val="single" w:sz="4" w:space="0" w:color="auto"/>
              <w:right w:val="single" w:sz="4" w:space="0" w:color="auto"/>
            </w:tcBorders>
            <w:shd w:val="clear" w:color="auto" w:fill="auto"/>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p>
        </w:tc>
        <w:tc>
          <w:tcPr>
            <w:tcW w:w="415" w:type="pct"/>
            <w:vMerge/>
            <w:tcBorders>
              <w:left w:val="single" w:sz="4" w:space="0" w:color="auto"/>
              <w:right w:val="single" w:sz="4" w:space="0" w:color="auto"/>
            </w:tcBorders>
            <w:shd w:val="clear" w:color="auto" w:fill="auto"/>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p>
        </w:tc>
        <w:tc>
          <w:tcPr>
            <w:tcW w:w="368" w:type="pct"/>
            <w:vMerge/>
            <w:tcBorders>
              <w:left w:val="single" w:sz="4" w:space="0" w:color="auto"/>
              <w:right w:val="single" w:sz="4" w:space="0" w:color="auto"/>
            </w:tcBorders>
            <w:shd w:val="clear" w:color="auto" w:fill="auto"/>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p>
        </w:tc>
        <w:tc>
          <w:tcPr>
            <w:tcW w:w="200" w:type="pct"/>
            <w:tcBorders>
              <w:top w:val="single" w:sz="4" w:space="0" w:color="auto"/>
              <w:left w:val="single" w:sz="4" w:space="0" w:color="auto"/>
              <w:bottom w:val="single" w:sz="4" w:space="0" w:color="auto"/>
              <w:right w:val="single" w:sz="4" w:space="0" w:color="auto"/>
            </w:tcBorders>
            <w:vAlign w:val="center"/>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sidRPr="00B6266E">
              <w:rPr>
                <w:rFonts w:eastAsia="Calibri"/>
                <w:sz w:val="18"/>
                <w:szCs w:val="18"/>
              </w:rPr>
              <w:t>2</w:t>
            </w:r>
          </w:p>
        </w:tc>
        <w:tc>
          <w:tcPr>
            <w:tcW w:w="415" w:type="pct"/>
            <w:tcBorders>
              <w:top w:val="single" w:sz="4" w:space="0" w:color="auto"/>
              <w:left w:val="single" w:sz="4" w:space="0" w:color="auto"/>
              <w:bottom w:val="single" w:sz="4" w:space="0" w:color="auto"/>
              <w:right w:val="single" w:sz="4" w:space="0" w:color="auto"/>
            </w:tcBorders>
            <w:vAlign w:val="center"/>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lang w:val="en-CA"/>
              </w:rPr>
            </w:pPr>
            <w:r w:rsidRPr="00B6266E">
              <w:rPr>
                <w:rFonts w:eastAsia="Calibri"/>
                <w:sz w:val="18"/>
                <w:szCs w:val="18"/>
                <w:lang w:val="en-CA"/>
              </w:rPr>
              <w:t xml:space="preserve">Planned </w:t>
            </w:r>
          </w:p>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sidRPr="00B6266E">
              <w:rPr>
                <w:rFonts w:eastAsia="Calibri"/>
                <w:sz w:val="18"/>
                <w:szCs w:val="18"/>
              </w:rPr>
              <w:t>2023</w:t>
            </w:r>
          </w:p>
        </w:tc>
        <w:tc>
          <w:tcPr>
            <w:tcW w:w="457" w:type="pct"/>
            <w:tcBorders>
              <w:top w:val="single" w:sz="4" w:space="0" w:color="auto"/>
              <w:left w:val="single" w:sz="4" w:space="0" w:color="auto"/>
              <w:bottom w:val="single" w:sz="4" w:space="0" w:color="auto"/>
              <w:right w:val="single" w:sz="4" w:space="0" w:color="auto"/>
            </w:tcBorders>
            <w:vAlign w:val="center"/>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sidRPr="00B6266E">
              <w:rPr>
                <w:rFonts w:eastAsia="Calibri"/>
                <w:sz w:val="18"/>
                <w:szCs w:val="18"/>
              </w:rPr>
              <w:t>10-14 years</w:t>
            </w:r>
          </w:p>
        </w:tc>
        <w:tc>
          <w:tcPr>
            <w:tcW w:w="277" w:type="pct"/>
            <w:vMerge/>
            <w:tcBorders>
              <w:left w:val="single" w:sz="4" w:space="0" w:color="auto"/>
              <w:right w:val="single" w:sz="4" w:space="0" w:color="auto"/>
            </w:tcBorders>
            <w:vAlign w:val="center"/>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p>
        </w:tc>
        <w:tc>
          <w:tcPr>
            <w:tcW w:w="354" w:type="pct"/>
            <w:tcBorders>
              <w:top w:val="single" w:sz="4" w:space="0" w:color="auto"/>
              <w:left w:val="single" w:sz="4" w:space="0" w:color="auto"/>
              <w:bottom w:val="single" w:sz="4" w:space="0" w:color="auto"/>
              <w:right w:val="single" w:sz="4" w:space="0" w:color="auto"/>
            </w:tcBorders>
            <w:vAlign w:val="center"/>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sidRPr="00B6266E">
              <w:rPr>
                <w:rFonts w:eastAsia="Calibri"/>
                <w:sz w:val="18"/>
                <w:szCs w:val="18"/>
              </w:rPr>
              <w:t>90</w:t>
            </w:r>
          </w:p>
        </w:tc>
        <w:tc>
          <w:tcPr>
            <w:tcW w:w="381" w:type="pct"/>
            <w:vMerge/>
            <w:tcBorders>
              <w:left w:val="single" w:sz="4" w:space="0" w:color="auto"/>
              <w:right w:val="single" w:sz="4" w:space="0" w:color="auto"/>
            </w:tcBorders>
            <w:vAlign w:val="center"/>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p>
        </w:tc>
        <w:tc>
          <w:tcPr>
            <w:tcW w:w="404" w:type="pct"/>
            <w:tcBorders>
              <w:top w:val="single" w:sz="4" w:space="0" w:color="auto"/>
              <w:left w:val="single" w:sz="4" w:space="0" w:color="auto"/>
              <w:bottom w:val="single" w:sz="4" w:space="0" w:color="auto"/>
              <w:right w:val="single" w:sz="4" w:space="0" w:color="auto"/>
            </w:tcBorders>
            <w:vAlign w:val="center"/>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sidRPr="00B6266E">
              <w:rPr>
                <w:rFonts w:eastAsia="Calibri"/>
                <w:sz w:val="18"/>
                <w:szCs w:val="18"/>
              </w:rPr>
              <w:t>Not launched</w:t>
            </w:r>
          </w:p>
        </w:tc>
      </w:tr>
      <w:tr w:rsidR="00CE292E" w:rsidRPr="00B6266E" w:rsidTr="00F100D8">
        <w:trPr>
          <w:jc w:val="center"/>
        </w:trPr>
        <w:tc>
          <w:tcPr>
            <w:tcW w:w="525" w:type="pct"/>
            <w:vMerge/>
            <w:tcBorders>
              <w:left w:val="single" w:sz="4" w:space="0" w:color="auto"/>
              <w:bottom w:val="single" w:sz="4" w:space="0" w:color="auto"/>
              <w:right w:val="single" w:sz="4" w:space="0" w:color="auto"/>
            </w:tcBorders>
            <w:shd w:val="clear" w:color="auto" w:fill="auto"/>
            <w:vAlign w:val="center"/>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p>
        </w:tc>
        <w:tc>
          <w:tcPr>
            <w:tcW w:w="512" w:type="pct"/>
            <w:vMerge/>
            <w:tcBorders>
              <w:left w:val="single" w:sz="4" w:space="0" w:color="auto"/>
              <w:bottom w:val="single" w:sz="4" w:space="0" w:color="auto"/>
              <w:right w:val="single" w:sz="4" w:space="0" w:color="auto"/>
            </w:tcBorders>
            <w:shd w:val="clear" w:color="auto" w:fill="auto"/>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p>
        </w:tc>
        <w:tc>
          <w:tcPr>
            <w:tcW w:w="461" w:type="pct"/>
            <w:vMerge/>
            <w:tcBorders>
              <w:left w:val="single" w:sz="4" w:space="0" w:color="auto"/>
              <w:bottom w:val="single" w:sz="4" w:space="0" w:color="auto"/>
              <w:right w:val="single" w:sz="4" w:space="0" w:color="auto"/>
            </w:tcBorders>
            <w:shd w:val="clear" w:color="auto" w:fill="auto"/>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p>
        </w:tc>
        <w:tc>
          <w:tcPr>
            <w:tcW w:w="231" w:type="pct"/>
            <w:vMerge/>
            <w:tcBorders>
              <w:left w:val="single" w:sz="4" w:space="0" w:color="auto"/>
              <w:bottom w:val="single" w:sz="4" w:space="0" w:color="auto"/>
              <w:right w:val="single" w:sz="4" w:space="0" w:color="auto"/>
            </w:tcBorders>
            <w:shd w:val="clear" w:color="auto" w:fill="auto"/>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p>
        </w:tc>
        <w:tc>
          <w:tcPr>
            <w:tcW w:w="415" w:type="pct"/>
            <w:vMerge/>
            <w:tcBorders>
              <w:left w:val="single" w:sz="4" w:space="0" w:color="auto"/>
              <w:bottom w:val="single" w:sz="4" w:space="0" w:color="auto"/>
              <w:right w:val="single" w:sz="4" w:space="0" w:color="auto"/>
            </w:tcBorders>
            <w:shd w:val="clear" w:color="auto" w:fill="auto"/>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p>
        </w:tc>
        <w:tc>
          <w:tcPr>
            <w:tcW w:w="368" w:type="pct"/>
            <w:vMerge/>
            <w:tcBorders>
              <w:left w:val="single" w:sz="4" w:space="0" w:color="auto"/>
              <w:bottom w:val="single" w:sz="4" w:space="0" w:color="auto"/>
              <w:right w:val="single" w:sz="4" w:space="0" w:color="auto"/>
            </w:tcBorders>
            <w:shd w:val="clear" w:color="auto" w:fill="auto"/>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p>
        </w:tc>
        <w:tc>
          <w:tcPr>
            <w:tcW w:w="200" w:type="pct"/>
            <w:tcBorders>
              <w:top w:val="single" w:sz="4" w:space="0" w:color="auto"/>
              <w:left w:val="single" w:sz="4" w:space="0" w:color="auto"/>
              <w:bottom w:val="single" w:sz="4" w:space="0" w:color="auto"/>
              <w:right w:val="single" w:sz="4" w:space="0" w:color="auto"/>
            </w:tcBorders>
            <w:vAlign w:val="center"/>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sidRPr="00B6266E">
              <w:rPr>
                <w:rFonts w:eastAsia="Calibri"/>
                <w:sz w:val="18"/>
                <w:szCs w:val="18"/>
              </w:rPr>
              <w:t>3</w:t>
            </w:r>
          </w:p>
        </w:tc>
        <w:tc>
          <w:tcPr>
            <w:tcW w:w="415" w:type="pct"/>
            <w:tcBorders>
              <w:top w:val="single" w:sz="4" w:space="0" w:color="auto"/>
              <w:left w:val="single" w:sz="4" w:space="0" w:color="auto"/>
              <w:bottom w:val="single" w:sz="4" w:space="0" w:color="auto"/>
              <w:right w:val="single" w:sz="4" w:space="0" w:color="auto"/>
            </w:tcBorders>
            <w:vAlign w:val="center"/>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lang w:val="en-CA"/>
              </w:rPr>
            </w:pPr>
            <w:r w:rsidRPr="00B6266E">
              <w:rPr>
                <w:rFonts w:eastAsia="Calibri"/>
                <w:sz w:val="18"/>
                <w:szCs w:val="18"/>
                <w:lang w:val="en-CA"/>
              </w:rPr>
              <w:t xml:space="preserve">Planned </w:t>
            </w:r>
          </w:p>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sidRPr="00B6266E">
              <w:rPr>
                <w:rFonts w:eastAsia="Calibri"/>
                <w:sz w:val="18"/>
                <w:szCs w:val="18"/>
              </w:rPr>
              <w:t>2029</w:t>
            </w:r>
          </w:p>
        </w:tc>
        <w:tc>
          <w:tcPr>
            <w:tcW w:w="457" w:type="pct"/>
            <w:tcBorders>
              <w:top w:val="single" w:sz="4" w:space="0" w:color="auto"/>
              <w:left w:val="single" w:sz="4" w:space="0" w:color="auto"/>
              <w:bottom w:val="single" w:sz="4" w:space="0" w:color="auto"/>
              <w:right w:val="single" w:sz="4" w:space="0" w:color="auto"/>
            </w:tcBorders>
            <w:vAlign w:val="center"/>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sidRPr="00B6266E">
              <w:rPr>
                <w:rFonts w:eastAsia="Calibri"/>
                <w:sz w:val="18"/>
                <w:szCs w:val="18"/>
              </w:rPr>
              <w:t>10-14 years</w:t>
            </w:r>
          </w:p>
        </w:tc>
        <w:tc>
          <w:tcPr>
            <w:tcW w:w="277" w:type="pct"/>
            <w:vMerge/>
            <w:tcBorders>
              <w:left w:val="single" w:sz="4" w:space="0" w:color="auto"/>
              <w:bottom w:val="single" w:sz="4" w:space="0" w:color="auto"/>
              <w:right w:val="single" w:sz="4" w:space="0" w:color="auto"/>
            </w:tcBorders>
            <w:vAlign w:val="center"/>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p>
        </w:tc>
        <w:tc>
          <w:tcPr>
            <w:tcW w:w="354" w:type="pct"/>
            <w:tcBorders>
              <w:top w:val="single" w:sz="4" w:space="0" w:color="auto"/>
              <w:left w:val="single" w:sz="4" w:space="0" w:color="auto"/>
              <w:bottom w:val="single" w:sz="4" w:space="0" w:color="auto"/>
              <w:right w:val="single" w:sz="4" w:space="0" w:color="auto"/>
            </w:tcBorders>
            <w:vAlign w:val="center"/>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sidRPr="00B6266E">
              <w:rPr>
                <w:rFonts w:eastAsia="Calibri"/>
                <w:sz w:val="18"/>
                <w:szCs w:val="18"/>
              </w:rPr>
              <w:t>90</w:t>
            </w:r>
          </w:p>
        </w:tc>
        <w:tc>
          <w:tcPr>
            <w:tcW w:w="381" w:type="pct"/>
            <w:vMerge/>
            <w:tcBorders>
              <w:left w:val="single" w:sz="4" w:space="0" w:color="auto"/>
              <w:bottom w:val="single" w:sz="4" w:space="0" w:color="auto"/>
              <w:right w:val="single" w:sz="4" w:space="0" w:color="auto"/>
            </w:tcBorders>
            <w:vAlign w:val="center"/>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p>
        </w:tc>
        <w:tc>
          <w:tcPr>
            <w:tcW w:w="404" w:type="pct"/>
            <w:tcBorders>
              <w:top w:val="single" w:sz="4" w:space="0" w:color="auto"/>
              <w:left w:val="single" w:sz="4" w:space="0" w:color="auto"/>
              <w:bottom w:val="single" w:sz="4" w:space="0" w:color="auto"/>
              <w:right w:val="single" w:sz="4" w:space="0" w:color="auto"/>
            </w:tcBorders>
            <w:vAlign w:val="center"/>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sidRPr="00B6266E">
              <w:rPr>
                <w:rFonts w:eastAsia="Calibri"/>
                <w:sz w:val="18"/>
                <w:szCs w:val="18"/>
              </w:rPr>
              <w:t>Not launched</w:t>
            </w:r>
          </w:p>
        </w:tc>
      </w:tr>
      <w:tr w:rsidR="00CE292E" w:rsidRPr="00B6266E" w:rsidTr="00F100D8">
        <w:trPr>
          <w:jc w:val="center"/>
        </w:trPr>
        <w:tc>
          <w:tcPr>
            <w:tcW w:w="525" w:type="pct"/>
            <w:tcBorders>
              <w:top w:val="single" w:sz="4" w:space="0" w:color="auto"/>
              <w:left w:val="single" w:sz="4" w:space="0" w:color="auto"/>
              <w:bottom w:val="single" w:sz="4" w:space="0" w:color="auto"/>
              <w:right w:val="single" w:sz="4" w:space="0" w:color="auto"/>
            </w:tcBorders>
            <w:shd w:val="clear" w:color="auto" w:fill="auto"/>
            <w:hideMark/>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r w:rsidRPr="00B6266E">
              <w:rPr>
                <w:rFonts w:eastAsia="Calibri"/>
                <w:sz w:val="18"/>
                <w:szCs w:val="18"/>
              </w:rPr>
              <w:t>India</w:t>
            </w:r>
          </w:p>
        </w:tc>
        <w:tc>
          <w:tcPr>
            <w:tcW w:w="512" w:type="pct"/>
            <w:tcBorders>
              <w:top w:val="single" w:sz="4" w:space="0" w:color="auto"/>
              <w:left w:val="single" w:sz="4" w:space="0" w:color="auto"/>
              <w:bottom w:val="single" w:sz="4" w:space="0" w:color="auto"/>
              <w:right w:val="single" w:sz="4" w:space="0" w:color="auto"/>
            </w:tcBorders>
            <w:shd w:val="clear" w:color="auto" w:fill="auto"/>
            <w:hideMark/>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r w:rsidRPr="00B6266E">
              <w:rPr>
                <w:rFonts w:eastAsia="Calibri"/>
                <w:sz w:val="18"/>
                <w:szCs w:val="18"/>
              </w:rPr>
              <w:t>RISAT</w:t>
            </w:r>
          </w:p>
        </w:tc>
        <w:tc>
          <w:tcPr>
            <w:tcW w:w="461" w:type="pct"/>
            <w:tcBorders>
              <w:top w:val="single" w:sz="4" w:space="0" w:color="auto"/>
              <w:left w:val="single" w:sz="4" w:space="0" w:color="auto"/>
              <w:bottom w:val="single" w:sz="4" w:space="0" w:color="auto"/>
              <w:right w:val="single" w:sz="4" w:space="0" w:color="auto"/>
            </w:tcBorders>
            <w:shd w:val="clear" w:color="auto" w:fill="auto"/>
            <w:hideMark/>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sidRPr="00B6266E">
              <w:rPr>
                <w:rFonts w:eastAsia="Calibri"/>
                <w:sz w:val="18"/>
                <w:szCs w:val="18"/>
              </w:rPr>
              <w:t>SAR</w:t>
            </w:r>
          </w:p>
        </w:tc>
        <w:tc>
          <w:tcPr>
            <w:tcW w:w="231" w:type="pct"/>
            <w:tcBorders>
              <w:top w:val="single" w:sz="4" w:space="0" w:color="auto"/>
              <w:left w:val="single" w:sz="4" w:space="0" w:color="auto"/>
              <w:bottom w:val="single" w:sz="4" w:space="0" w:color="auto"/>
              <w:right w:val="single" w:sz="4" w:space="0" w:color="auto"/>
            </w:tcBorders>
            <w:shd w:val="clear" w:color="auto" w:fill="auto"/>
            <w:hideMark/>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sidRPr="00B6266E">
              <w:rPr>
                <w:rFonts w:eastAsia="Calibri"/>
                <w:sz w:val="18"/>
                <w:szCs w:val="18"/>
              </w:rPr>
              <w:t>1</w:t>
            </w:r>
          </w:p>
        </w:tc>
        <w:tc>
          <w:tcPr>
            <w:tcW w:w="415" w:type="pct"/>
            <w:tcBorders>
              <w:top w:val="single" w:sz="4" w:space="0" w:color="auto"/>
              <w:left w:val="single" w:sz="4" w:space="0" w:color="auto"/>
              <w:bottom w:val="single" w:sz="4" w:space="0" w:color="auto"/>
              <w:right w:val="single" w:sz="4" w:space="0" w:color="auto"/>
            </w:tcBorders>
            <w:shd w:val="clear" w:color="auto" w:fill="auto"/>
            <w:hideMark/>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sidRPr="00B6266E">
              <w:rPr>
                <w:rFonts w:eastAsia="Calibri"/>
                <w:sz w:val="18"/>
                <w:szCs w:val="18"/>
              </w:rPr>
              <w:t>536.38</w:t>
            </w:r>
          </w:p>
        </w:tc>
        <w:tc>
          <w:tcPr>
            <w:tcW w:w="368" w:type="pct"/>
            <w:tcBorders>
              <w:top w:val="single" w:sz="4" w:space="0" w:color="auto"/>
              <w:left w:val="single" w:sz="4" w:space="0" w:color="auto"/>
              <w:bottom w:val="single" w:sz="4" w:space="0" w:color="auto"/>
              <w:right w:val="single" w:sz="4" w:space="0" w:color="auto"/>
            </w:tcBorders>
            <w:shd w:val="clear" w:color="auto" w:fill="auto"/>
            <w:hideMark/>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sidRPr="00B6266E">
              <w:rPr>
                <w:rFonts w:eastAsia="Calibri"/>
                <w:sz w:val="18"/>
                <w:szCs w:val="18"/>
              </w:rPr>
              <w:t>97.6</w:t>
            </w:r>
          </w:p>
        </w:tc>
        <w:tc>
          <w:tcPr>
            <w:tcW w:w="200" w:type="pct"/>
            <w:tcBorders>
              <w:top w:val="single" w:sz="4" w:space="0" w:color="auto"/>
              <w:left w:val="single" w:sz="4" w:space="0" w:color="auto"/>
              <w:bottom w:val="single" w:sz="4" w:space="0" w:color="auto"/>
              <w:right w:val="single" w:sz="4" w:space="0" w:color="auto"/>
            </w:tcBorders>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sidRPr="00B6266E">
              <w:rPr>
                <w:rFonts w:eastAsia="Calibri"/>
                <w:sz w:val="18"/>
                <w:szCs w:val="18"/>
              </w:rPr>
              <w:t>1</w:t>
            </w:r>
          </w:p>
        </w:tc>
        <w:tc>
          <w:tcPr>
            <w:tcW w:w="415" w:type="pct"/>
            <w:tcBorders>
              <w:top w:val="single" w:sz="4" w:space="0" w:color="auto"/>
              <w:left w:val="single" w:sz="4" w:space="0" w:color="auto"/>
              <w:bottom w:val="single" w:sz="4" w:space="0" w:color="auto"/>
              <w:right w:val="single" w:sz="4" w:space="0" w:color="auto"/>
            </w:tcBorders>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sidRPr="00B6266E">
              <w:rPr>
                <w:rFonts w:eastAsia="Calibri"/>
                <w:sz w:val="18"/>
                <w:szCs w:val="18"/>
              </w:rPr>
              <w:t>TBD</w:t>
            </w:r>
          </w:p>
        </w:tc>
        <w:tc>
          <w:tcPr>
            <w:tcW w:w="457" w:type="pct"/>
            <w:tcBorders>
              <w:top w:val="single" w:sz="4" w:space="0" w:color="auto"/>
              <w:left w:val="single" w:sz="4" w:space="0" w:color="auto"/>
              <w:bottom w:val="single" w:sz="4" w:space="0" w:color="auto"/>
              <w:right w:val="single" w:sz="4" w:space="0" w:color="auto"/>
            </w:tcBorders>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sidRPr="00B6266E">
              <w:rPr>
                <w:rFonts w:eastAsia="Calibri"/>
                <w:sz w:val="18"/>
                <w:szCs w:val="18"/>
              </w:rPr>
              <w:t>TBD</w:t>
            </w:r>
          </w:p>
        </w:tc>
        <w:tc>
          <w:tcPr>
            <w:tcW w:w="277" w:type="pct"/>
            <w:tcBorders>
              <w:top w:val="single" w:sz="4" w:space="0" w:color="auto"/>
              <w:left w:val="single" w:sz="4" w:space="0" w:color="auto"/>
              <w:bottom w:val="single" w:sz="4" w:space="0" w:color="auto"/>
              <w:right w:val="single" w:sz="4" w:space="0" w:color="auto"/>
            </w:tcBorders>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sidRPr="00B6266E">
              <w:rPr>
                <w:rFonts w:eastAsia="Calibri"/>
                <w:sz w:val="18"/>
                <w:szCs w:val="18"/>
              </w:rPr>
              <w:t>TBD</w:t>
            </w:r>
          </w:p>
        </w:tc>
        <w:tc>
          <w:tcPr>
            <w:tcW w:w="354" w:type="pct"/>
            <w:tcBorders>
              <w:top w:val="single" w:sz="4" w:space="0" w:color="auto"/>
              <w:left w:val="single" w:sz="4" w:space="0" w:color="auto"/>
              <w:bottom w:val="single" w:sz="4" w:space="0" w:color="auto"/>
              <w:right w:val="single" w:sz="4" w:space="0" w:color="auto"/>
            </w:tcBorders>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sidRPr="00B6266E">
              <w:rPr>
                <w:rFonts w:eastAsia="Calibri"/>
                <w:sz w:val="18"/>
                <w:szCs w:val="18"/>
              </w:rPr>
              <w:t>TBD</w:t>
            </w:r>
          </w:p>
        </w:tc>
        <w:tc>
          <w:tcPr>
            <w:tcW w:w="381" w:type="pct"/>
            <w:tcBorders>
              <w:top w:val="single" w:sz="4" w:space="0" w:color="auto"/>
              <w:left w:val="single" w:sz="4" w:space="0" w:color="auto"/>
              <w:bottom w:val="single" w:sz="4" w:space="0" w:color="auto"/>
              <w:right w:val="single" w:sz="4" w:space="0" w:color="auto"/>
            </w:tcBorders>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sidRPr="00B6266E">
              <w:rPr>
                <w:rFonts w:eastAsia="Calibri"/>
                <w:sz w:val="18"/>
                <w:szCs w:val="18"/>
              </w:rPr>
              <w:t>TBD</w:t>
            </w:r>
          </w:p>
        </w:tc>
        <w:tc>
          <w:tcPr>
            <w:tcW w:w="404" w:type="pct"/>
            <w:tcBorders>
              <w:top w:val="single" w:sz="4" w:space="0" w:color="auto"/>
              <w:left w:val="single" w:sz="4" w:space="0" w:color="auto"/>
              <w:bottom w:val="single" w:sz="4" w:space="0" w:color="auto"/>
              <w:right w:val="single" w:sz="4" w:space="0" w:color="auto"/>
            </w:tcBorders>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sidRPr="00B6266E">
              <w:rPr>
                <w:rFonts w:eastAsia="Calibri"/>
                <w:sz w:val="18"/>
                <w:szCs w:val="18"/>
              </w:rPr>
              <w:t>TBD</w:t>
            </w:r>
          </w:p>
        </w:tc>
      </w:tr>
      <w:tr w:rsidR="00CE292E" w:rsidRPr="00B6266E" w:rsidTr="00F100D8">
        <w:trPr>
          <w:jc w:val="center"/>
        </w:trPr>
        <w:tc>
          <w:tcPr>
            <w:tcW w:w="525" w:type="pct"/>
            <w:vMerge w:val="restart"/>
            <w:tcBorders>
              <w:top w:val="single" w:sz="4" w:space="0" w:color="auto"/>
              <w:left w:val="single" w:sz="4" w:space="0" w:color="auto"/>
              <w:right w:val="single" w:sz="4" w:space="0" w:color="auto"/>
            </w:tcBorders>
            <w:shd w:val="clear" w:color="auto" w:fill="auto"/>
            <w:hideMark/>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r w:rsidRPr="00B6266E">
              <w:rPr>
                <w:rFonts w:eastAsia="Calibri"/>
                <w:sz w:val="18"/>
                <w:szCs w:val="18"/>
              </w:rPr>
              <w:t>Russia</w:t>
            </w:r>
          </w:p>
        </w:tc>
        <w:tc>
          <w:tcPr>
            <w:tcW w:w="512" w:type="pct"/>
            <w:tcBorders>
              <w:top w:val="single" w:sz="4" w:space="0" w:color="auto"/>
              <w:left w:val="single" w:sz="4" w:space="0" w:color="auto"/>
              <w:bottom w:val="single" w:sz="4" w:space="0" w:color="auto"/>
              <w:right w:val="single" w:sz="4" w:space="0" w:color="auto"/>
            </w:tcBorders>
            <w:shd w:val="clear" w:color="auto" w:fill="auto"/>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p>
        </w:tc>
        <w:tc>
          <w:tcPr>
            <w:tcW w:w="461" w:type="pct"/>
            <w:tcBorders>
              <w:top w:val="single" w:sz="4" w:space="0" w:color="auto"/>
              <w:left w:val="single" w:sz="4" w:space="0" w:color="auto"/>
              <w:bottom w:val="single" w:sz="4" w:space="0" w:color="auto"/>
              <w:right w:val="single" w:sz="4" w:space="0" w:color="auto"/>
            </w:tcBorders>
            <w:shd w:val="clear" w:color="auto" w:fill="auto"/>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p>
        </w:tc>
        <w:tc>
          <w:tcPr>
            <w:tcW w:w="231" w:type="pct"/>
            <w:tcBorders>
              <w:top w:val="single" w:sz="4" w:space="0" w:color="auto"/>
              <w:left w:val="single" w:sz="4" w:space="0" w:color="auto"/>
              <w:bottom w:val="single" w:sz="4" w:space="0" w:color="auto"/>
              <w:right w:val="single" w:sz="4" w:space="0" w:color="auto"/>
            </w:tcBorders>
            <w:shd w:val="clear" w:color="auto" w:fill="auto"/>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p>
        </w:tc>
        <w:tc>
          <w:tcPr>
            <w:tcW w:w="415" w:type="pct"/>
            <w:tcBorders>
              <w:top w:val="single" w:sz="4" w:space="0" w:color="auto"/>
              <w:left w:val="single" w:sz="4" w:space="0" w:color="auto"/>
              <w:bottom w:val="single" w:sz="4" w:space="0" w:color="auto"/>
              <w:right w:val="single" w:sz="4" w:space="0" w:color="auto"/>
            </w:tcBorders>
            <w:shd w:val="clear" w:color="auto" w:fill="auto"/>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p>
        </w:tc>
        <w:tc>
          <w:tcPr>
            <w:tcW w:w="368" w:type="pct"/>
            <w:tcBorders>
              <w:top w:val="single" w:sz="4" w:space="0" w:color="auto"/>
              <w:left w:val="single" w:sz="4" w:space="0" w:color="auto"/>
              <w:bottom w:val="single" w:sz="4" w:space="0" w:color="auto"/>
              <w:right w:val="single" w:sz="4" w:space="0" w:color="auto"/>
            </w:tcBorders>
            <w:shd w:val="clear" w:color="auto" w:fill="auto"/>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p>
        </w:tc>
        <w:tc>
          <w:tcPr>
            <w:tcW w:w="200" w:type="pct"/>
            <w:tcBorders>
              <w:top w:val="single" w:sz="4" w:space="0" w:color="auto"/>
              <w:left w:val="single" w:sz="4" w:space="0" w:color="auto"/>
              <w:bottom w:val="single" w:sz="4" w:space="0" w:color="auto"/>
              <w:right w:val="single" w:sz="4" w:space="0" w:color="auto"/>
            </w:tcBorders>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p>
        </w:tc>
        <w:tc>
          <w:tcPr>
            <w:tcW w:w="2289" w:type="pct"/>
            <w:gridSpan w:val="6"/>
            <w:tcBorders>
              <w:top w:val="single" w:sz="4" w:space="0" w:color="auto"/>
              <w:left w:val="single" w:sz="4" w:space="0" w:color="auto"/>
              <w:bottom w:val="single" w:sz="4" w:space="0" w:color="auto"/>
              <w:right w:val="single" w:sz="4" w:space="0" w:color="auto"/>
            </w:tcBorders>
            <w:vAlign w:val="center"/>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p>
        </w:tc>
      </w:tr>
      <w:tr w:rsidR="00CE292E" w:rsidRPr="00B6266E" w:rsidTr="00F100D8">
        <w:trPr>
          <w:jc w:val="center"/>
        </w:trPr>
        <w:tc>
          <w:tcPr>
            <w:tcW w:w="525" w:type="pct"/>
            <w:vMerge/>
            <w:tcBorders>
              <w:top w:val="single" w:sz="4" w:space="0" w:color="auto"/>
              <w:left w:val="single" w:sz="4" w:space="0" w:color="auto"/>
              <w:right w:val="single" w:sz="4" w:space="0" w:color="auto"/>
            </w:tcBorders>
            <w:shd w:val="clear" w:color="auto" w:fill="auto"/>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p>
        </w:tc>
        <w:tc>
          <w:tcPr>
            <w:tcW w:w="512" w:type="pct"/>
            <w:tcBorders>
              <w:top w:val="single" w:sz="4" w:space="0" w:color="auto"/>
              <w:left w:val="single" w:sz="4" w:space="0" w:color="auto"/>
              <w:bottom w:val="single" w:sz="4" w:space="0" w:color="auto"/>
              <w:right w:val="single" w:sz="4" w:space="0" w:color="auto"/>
            </w:tcBorders>
            <w:shd w:val="clear" w:color="auto" w:fill="auto"/>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lang w:val="en-US"/>
              </w:rPr>
            </w:pPr>
            <w:r w:rsidRPr="00B6266E">
              <w:rPr>
                <w:rFonts w:eastAsia="Calibri"/>
                <w:sz w:val="18"/>
                <w:szCs w:val="18"/>
                <w:lang w:val="en-US"/>
              </w:rPr>
              <w:t>MINI-RSA</w:t>
            </w:r>
          </w:p>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lang w:val="en-US"/>
              </w:rPr>
            </w:pPr>
            <w:r w:rsidRPr="00B6266E">
              <w:rPr>
                <w:rStyle w:val="CommentReference"/>
              </w:rPr>
              <w:t>(on-board ISS)</w:t>
            </w:r>
          </w:p>
        </w:tc>
        <w:tc>
          <w:tcPr>
            <w:tcW w:w="461" w:type="pct"/>
            <w:tcBorders>
              <w:top w:val="single" w:sz="4" w:space="0" w:color="auto"/>
              <w:left w:val="single" w:sz="4" w:space="0" w:color="auto"/>
              <w:bottom w:val="single" w:sz="4" w:space="0" w:color="auto"/>
              <w:right w:val="single" w:sz="4" w:space="0" w:color="auto"/>
            </w:tcBorders>
            <w:shd w:val="clear" w:color="auto" w:fill="auto"/>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sidRPr="00B6266E">
              <w:rPr>
                <w:rFonts w:eastAsia="Calibri"/>
                <w:sz w:val="18"/>
                <w:szCs w:val="18"/>
              </w:rPr>
              <w:t>SAR</w:t>
            </w:r>
          </w:p>
        </w:tc>
        <w:tc>
          <w:tcPr>
            <w:tcW w:w="231" w:type="pct"/>
            <w:tcBorders>
              <w:top w:val="single" w:sz="4" w:space="0" w:color="auto"/>
              <w:left w:val="single" w:sz="4" w:space="0" w:color="auto"/>
              <w:bottom w:val="single" w:sz="4" w:space="0" w:color="auto"/>
              <w:right w:val="single" w:sz="4" w:space="0" w:color="auto"/>
            </w:tcBorders>
            <w:shd w:val="clear" w:color="auto" w:fill="auto"/>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sidRPr="00B6266E">
              <w:rPr>
                <w:rFonts w:eastAsia="Calibri"/>
                <w:sz w:val="18"/>
                <w:szCs w:val="18"/>
              </w:rPr>
              <w:t>1</w:t>
            </w:r>
          </w:p>
        </w:tc>
        <w:tc>
          <w:tcPr>
            <w:tcW w:w="415" w:type="pct"/>
            <w:tcBorders>
              <w:top w:val="single" w:sz="4" w:space="0" w:color="auto"/>
              <w:left w:val="single" w:sz="4" w:space="0" w:color="auto"/>
              <w:bottom w:val="single" w:sz="4" w:space="0" w:color="auto"/>
              <w:right w:val="single" w:sz="4" w:space="0" w:color="auto"/>
            </w:tcBorders>
            <w:shd w:val="clear" w:color="auto" w:fill="auto"/>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sidRPr="00B6266E">
              <w:rPr>
                <w:rFonts w:eastAsia="Calibri"/>
                <w:sz w:val="18"/>
                <w:szCs w:val="18"/>
              </w:rPr>
              <w:t>400.6/409.6</w:t>
            </w:r>
          </w:p>
        </w:tc>
        <w:tc>
          <w:tcPr>
            <w:tcW w:w="368" w:type="pct"/>
            <w:tcBorders>
              <w:top w:val="single" w:sz="4" w:space="0" w:color="auto"/>
              <w:left w:val="single" w:sz="4" w:space="0" w:color="auto"/>
              <w:bottom w:val="single" w:sz="4" w:space="0" w:color="auto"/>
              <w:right w:val="single" w:sz="4" w:space="0" w:color="auto"/>
            </w:tcBorders>
            <w:shd w:val="clear" w:color="auto" w:fill="auto"/>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sidRPr="00B6266E">
              <w:rPr>
                <w:rFonts w:eastAsia="Calibri"/>
                <w:sz w:val="18"/>
                <w:szCs w:val="18"/>
              </w:rPr>
              <w:t>51.64</w:t>
            </w:r>
          </w:p>
        </w:tc>
        <w:tc>
          <w:tcPr>
            <w:tcW w:w="200" w:type="pct"/>
            <w:tcBorders>
              <w:top w:val="single" w:sz="4" w:space="0" w:color="auto"/>
              <w:left w:val="single" w:sz="4" w:space="0" w:color="auto"/>
              <w:bottom w:val="single" w:sz="4" w:space="0" w:color="auto"/>
              <w:right w:val="single" w:sz="4" w:space="0" w:color="auto"/>
            </w:tcBorders>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sidRPr="00B6266E">
              <w:rPr>
                <w:rFonts w:eastAsia="Calibri"/>
                <w:sz w:val="18"/>
                <w:szCs w:val="18"/>
              </w:rPr>
              <w:t>1</w:t>
            </w:r>
          </w:p>
        </w:tc>
        <w:tc>
          <w:tcPr>
            <w:tcW w:w="415" w:type="pct"/>
            <w:tcBorders>
              <w:top w:val="single" w:sz="4" w:space="0" w:color="auto"/>
              <w:left w:val="single" w:sz="4" w:space="0" w:color="auto"/>
              <w:bottom w:val="single" w:sz="4" w:space="0" w:color="auto"/>
              <w:right w:val="single" w:sz="4" w:space="0" w:color="auto"/>
            </w:tcBorders>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lang w:val="en-CA"/>
              </w:rPr>
            </w:pPr>
            <w:r w:rsidRPr="00B6266E">
              <w:rPr>
                <w:rFonts w:eastAsia="Calibri"/>
                <w:sz w:val="18"/>
                <w:szCs w:val="18"/>
                <w:lang w:val="en-CA"/>
              </w:rPr>
              <w:t xml:space="preserve">Planned </w:t>
            </w:r>
          </w:p>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lang w:val="en-US"/>
              </w:rPr>
            </w:pPr>
            <w:r w:rsidRPr="00B6266E">
              <w:rPr>
                <w:rFonts w:eastAsia="Calibri"/>
                <w:sz w:val="18"/>
                <w:szCs w:val="18"/>
                <w:lang w:val="en-US"/>
              </w:rPr>
              <w:t>4Q 2017</w:t>
            </w:r>
          </w:p>
        </w:tc>
        <w:tc>
          <w:tcPr>
            <w:tcW w:w="457" w:type="pct"/>
            <w:tcBorders>
              <w:top w:val="single" w:sz="4" w:space="0" w:color="auto"/>
              <w:left w:val="single" w:sz="4" w:space="0" w:color="auto"/>
              <w:bottom w:val="single" w:sz="4" w:space="0" w:color="auto"/>
              <w:right w:val="single" w:sz="4" w:space="0" w:color="auto"/>
            </w:tcBorders>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sidRPr="00B6266E">
              <w:rPr>
                <w:rFonts w:eastAsia="Calibri"/>
                <w:sz w:val="18"/>
                <w:szCs w:val="18"/>
              </w:rPr>
              <w:t>Up to 7 years</w:t>
            </w:r>
          </w:p>
        </w:tc>
        <w:tc>
          <w:tcPr>
            <w:tcW w:w="277" w:type="pct"/>
            <w:tcBorders>
              <w:top w:val="single" w:sz="4" w:space="0" w:color="auto"/>
              <w:left w:val="single" w:sz="4" w:space="0" w:color="auto"/>
              <w:bottom w:val="single" w:sz="4" w:space="0" w:color="auto"/>
              <w:right w:val="single" w:sz="4" w:space="0" w:color="auto"/>
            </w:tcBorders>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sidRPr="00B6266E">
              <w:rPr>
                <w:rFonts w:eastAsia="Calibri"/>
                <w:sz w:val="18"/>
                <w:szCs w:val="18"/>
              </w:rPr>
              <w:t>258.95</w:t>
            </w:r>
          </w:p>
        </w:tc>
        <w:tc>
          <w:tcPr>
            <w:tcW w:w="354" w:type="pct"/>
            <w:tcBorders>
              <w:top w:val="single" w:sz="4" w:space="0" w:color="auto"/>
              <w:left w:val="single" w:sz="4" w:space="0" w:color="auto"/>
              <w:bottom w:val="single" w:sz="4" w:space="0" w:color="auto"/>
              <w:right w:val="single" w:sz="4" w:space="0" w:color="auto"/>
            </w:tcBorders>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sidRPr="00B6266E">
              <w:rPr>
                <w:rFonts w:eastAsia="Calibri"/>
                <w:sz w:val="18"/>
                <w:szCs w:val="18"/>
              </w:rPr>
              <w:t>17.78</w:t>
            </w:r>
          </w:p>
        </w:tc>
        <w:tc>
          <w:tcPr>
            <w:tcW w:w="381" w:type="pct"/>
            <w:tcBorders>
              <w:top w:val="single" w:sz="4" w:space="0" w:color="auto"/>
              <w:left w:val="single" w:sz="4" w:space="0" w:color="auto"/>
              <w:bottom w:val="single" w:sz="4" w:space="0" w:color="auto"/>
              <w:right w:val="single" w:sz="4" w:space="0" w:color="auto"/>
            </w:tcBorders>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sidRPr="00B6266E">
              <w:rPr>
                <w:rFonts w:eastAsia="Calibri"/>
                <w:sz w:val="18"/>
                <w:szCs w:val="18"/>
              </w:rPr>
              <w:t>124.40</w:t>
            </w:r>
          </w:p>
        </w:tc>
        <w:tc>
          <w:tcPr>
            <w:tcW w:w="404" w:type="pct"/>
            <w:tcBorders>
              <w:top w:val="single" w:sz="4" w:space="0" w:color="auto"/>
              <w:left w:val="single" w:sz="4" w:space="0" w:color="auto"/>
              <w:bottom w:val="single" w:sz="4" w:space="0" w:color="auto"/>
              <w:right w:val="single" w:sz="4" w:space="0" w:color="auto"/>
            </w:tcBorders>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sidRPr="00B6266E">
              <w:rPr>
                <w:rFonts w:eastAsia="Calibri"/>
                <w:sz w:val="18"/>
                <w:szCs w:val="18"/>
              </w:rPr>
              <w:t>29.09.16 07:56:33 GMT+2</w:t>
            </w:r>
          </w:p>
        </w:tc>
      </w:tr>
      <w:tr w:rsidR="00CE292E" w:rsidRPr="00B6266E" w:rsidTr="00F100D8">
        <w:trPr>
          <w:jc w:val="center"/>
        </w:trPr>
        <w:tc>
          <w:tcPr>
            <w:tcW w:w="525" w:type="pct"/>
            <w:vMerge/>
            <w:tcBorders>
              <w:left w:val="single" w:sz="4" w:space="0" w:color="auto"/>
              <w:right w:val="single" w:sz="4" w:space="0" w:color="auto"/>
            </w:tcBorders>
            <w:shd w:val="clear" w:color="auto" w:fill="auto"/>
            <w:vAlign w:val="center"/>
            <w:hideMark/>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p>
        </w:tc>
        <w:tc>
          <w:tcPr>
            <w:tcW w:w="512" w:type="pct"/>
            <w:vMerge w:val="restart"/>
            <w:tcBorders>
              <w:top w:val="single" w:sz="4" w:space="0" w:color="auto"/>
              <w:left w:val="single" w:sz="4" w:space="0" w:color="auto"/>
              <w:right w:val="single" w:sz="4" w:space="0" w:color="auto"/>
            </w:tcBorders>
            <w:shd w:val="clear" w:color="auto" w:fill="auto"/>
            <w:hideMark/>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r w:rsidRPr="00B6266E">
              <w:rPr>
                <w:rFonts w:eastAsia="Calibri"/>
                <w:sz w:val="18"/>
                <w:szCs w:val="18"/>
              </w:rPr>
              <w:t>GEO-IK-2</w:t>
            </w:r>
          </w:p>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r w:rsidRPr="00B6266E">
              <w:rPr>
                <w:rFonts w:eastAsia="Calibri"/>
                <w:b/>
                <w:sz w:val="18"/>
                <w:szCs w:val="18"/>
              </w:rPr>
              <w:t>(Note 3)</w:t>
            </w:r>
          </w:p>
        </w:tc>
        <w:tc>
          <w:tcPr>
            <w:tcW w:w="461" w:type="pct"/>
            <w:vMerge w:val="restart"/>
            <w:tcBorders>
              <w:top w:val="single" w:sz="4" w:space="0" w:color="auto"/>
              <w:left w:val="single" w:sz="4" w:space="0" w:color="auto"/>
              <w:right w:val="single" w:sz="4" w:space="0" w:color="auto"/>
            </w:tcBorders>
            <w:shd w:val="clear" w:color="auto" w:fill="auto"/>
            <w:hideMark/>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sidRPr="00B6266E">
              <w:rPr>
                <w:rFonts w:eastAsia="Calibri"/>
                <w:sz w:val="18"/>
                <w:szCs w:val="18"/>
              </w:rPr>
              <w:t>Altimeter</w:t>
            </w:r>
          </w:p>
        </w:tc>
        <w:tc>
          <w:tcPr>
            <w:tcW w:w="231" w:type="pct"/>
            <w:vMerge w:val="restart"/>
            <w:tcBorders>
              <w:top w:val="single" w:sz="4" w:space="0" w:color="auto"/>
              <w:left w:val="single" w:sz="4" w:space="0" w:color="auto"/>
              <w:right w:val="single" w:sz="4" w:space="0" w:color="auto"/>
            </w:tcBorders>
            <w:shd w:val="clear" w:color="auto" w:fill="auto"/>
            <w:hideMark/>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sidRPr="00B6266E">
              <w:rPr>
                <w:rFonts w:eastAsia="Calibri"/>
                <w:sz w:val="18"/>
                <w:szCs w:val="18"/>
              </w:rPr>
              <w:t>3</w:t>
            </w:r>
          </w:p>
        </w:tc>
        <w:tc>
          <w:tcPr>
            <w:tcW w:w="415" w:type="pct"/>
            <w:vMerge w:val="restart"/>
            <w:tcBorders>
              <w:top w:val="single" w:sz="4" w:space="0" w:color="auto"/>
              <w:left w:val="single" w:sz="4" w:space="0" w:color="auto"/>
              <w:right w:val="single" w:sz="4" w:space="0" w:color="auto"/>
            </w:tcBorders>
            <w:shd w:val="clear" w:color="auto" w:fill="auto"/>
            <w:hideMark/>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sidRPr="00B6266E">
              <w:rPr>
                <w:rFonts w:eastAsia="Calibri"/>
                <w:sz w:val="18"/>
                <w:szCs w:val="18"/>
              </w:rPr>
              <w:t>1000</w:t>
            </w:r>
          </w:p>
        </w:tc>
        <w:tc>
          <w:tcPr>
            <w:tcW w:w="368" w:type="pct"/>
            <w:vMerge w:val="restart"/>
            <w:tcBorders>
              <w:top w:val="single" w:sz="4" w:space="0" w:color="auto"/>
              <w:left w:val="single" w:sz="4" w:space="0" w:color="auto"/>
              <w:right w:val="single" w:sz="4" w:space="0" w:color="auto"/>
            </w:tcBorders>
            <w:shd w:val="clear" w:color="auto" w:fill="auto"/>
            <w:hideMark/>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sidRPr="00B6266E">
              <w:rPr>
                <w:rFonts w:eastAsia="Calibri"/>
                <w:sz w:val="18"/>
                <w:szCs w:val="18"/>
              </w:rPr>
              <w:t>99.4</w:t>
            </w:r>
          </w:p>
        </w:tc>
        <w:tc>
          <w:tcPr>
            <w:tcW w:w="200" w:type="pct"/>
            <w:tcBorders>
              <w:top w:val="single" w:sz="4" w:space="0" w:color="auto"/>
              <w:left w:val="single" w:sz="4" w:space="0" w:color="auto"/>
              <w:bottom w:val="single" w:sz="4" w:space="0" w:color="auto"/>
              <w:right w:val="single" w:sz="4" w:space="0" w:color="auto"/>
            </w:tcBorders>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sidRPr="00B6266E">
              <w:rPr>
                <w:rFonts w:eastAsia="Calibri"/>
                <w:sz w:val="18"/>
                <w:szCs w:val="18"/>
              </w:rPr>
              <w:t>1</w:t>
            </w:r>
          </w:p>
        </w:tc>
        <w:tc>
          <w:tcPr>
            <w:tcW w:w="415" w:type="pct"/>
            <w:tcBorders>
              <w:top w:val="single" w:sz="4" w:space="0" w:color="auto"/>
              <w:left w:val="single" w:sz="4" w:space="0" w:color="auto"/>
              <w:bottom w:val="single" w:sz="4" w:space="0" w:color="auto"/>
              <w:right w:val="single" w:sz="4" w:space="0" w:color="auto"/>
            </w:tcBorders>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sidRPr="00B6266E">
              <w:rPr>
                <w:rFonts w:eastAsia="Calibri"/>
                <w:sz w:val="18"/>
                <w:szCs w:val="18"/>
              </w:rPr>
              <w:t>06/2016</w:t>
            </w:r>
          </w:p>
        </w:tc>
        <w:tc>
          <w:tcPr>
            <w:tcW w:w="457" w:type="pct"/>
            <w:tcBorders>
              <w:top w:val="single" w:sz="4" w:space="0" w:color="auto"/>
              <w:left w:val="single" w:sz="4" w:space="0" w:color="auto"/>
              <w:bottom w:val="single" w:sz="4" w:space="0" w:color="auto"/>
              <w:right w:val="single" w:sz="4" w:space="0" w:color="auto"/>
            </w:tcBorders>
            <w:vAlign w:val="center"/>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18"/>
                <w:szCs w:val="18"/>
                <w:lang w:eastAsia="zh-CN"/>
              </w:rPr>
            </w:pPr>
            <w:r w:rsidRPr="00B6266E">
              <w:rPr>
                <w:sz w:val="18"/>
                <w:szCs w:val="18"/>
                <w:lang w:eastAsia="zh-CN"/>
              </w:rPr>
              <w:t>no limit in time</w:t>
            </w:r>
          </w:p>
        </w:tc>
        <w:tc>
          <w:tcPr>
            <w:tcW w:w="277" w:type="pct"/>
            <w:tcBorders>
              <w:top w:val="single" w:sz="4" w:space="0" w:color="auto"/>
              <w:left w:val="single" w:sz="4" w:space="0" w:color="auto"/>
              <w:bottom w:val="single" w:sz="4" w:space="0" w:color="auto"/>
              <w:right w:val="single" w:sz="4" w:space="0" w:color="auto"/>
            </w:tcBorders>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sidRPr="00B6266E">
              <w:rPr>
                <w:rFonts w:eastAsia="Calibri"/>
                <w:sz w:val="18"/>
                <w:szCs w:val="18"/>
              </w:rPr>
              <w:t>TBD</w:t>
            </w:r>
          </w:p>
        </w:tc>
        <w:tc>
          <w:tcPr>
            <w:tcW w:w="354" w:type="pct"/>
            <w:tcBorders>
              <w:top w:val="single" w:sz="4" w:space="0" w:color="auto"/>
              <w:left w:val="single" w:sz="4" w:space="0" w:color="auto"/>
              <w:bottom w:val="single" w:sz="4" w:space="0" w:color="auto"/>
              <w:right w:val="single" w:sz="4" w:space="0" w:color="auto"/>
            </w:tcBorders>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sidRPr="00B6266E">
              <w:rPr>
                <w:rFonts w:eastAsia="Calibri"/>
                <w:sz w:val="18"/>
                <w:szCs w:val="18"/>
              </w:rPr>
              <w:t>TBD</w:t>
            </w:r>
          </w:p>
        </w:tc>
        <w:tc>
          <w:tcPr>
            <w:tcW w:w="381" w:type="pct"/>
            <w:tcBorders>
              <w:top w:val="single" w:sz="4" w:space="0" w:color="auto"/>
              <w:left w:val="single" w:sz="4" w:space="0" w:color="auto"/>
              <w:bottom w:val="single" w:sz="4" w:space="0" w:color="auto"/>
              <w:right w:val="single" w:sz="4" w:space="0" w:color="auto"/>
            </w:tcBorders>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sidRPr="00B6266E">
              <w:rPr>
                <w:rFonts w:eastAsia="Calibri"/>
                <w:sz w:val="18"/>
                <w:szCs w:val="18"/>
              </w:rPr>
              <w:t>TBD</w:t>
            </w:r>
          </w:p>
        </w:tc>
        <w:tc>
          <w:tcPr>
            <w:tcW w:w="404" w:type="pct"/>
            <w:tcBorders>
              <w:top w:val="single" w:sz="4" w:space="0" w:color="auto"/>
              <w:left w:val="single" w:sz="4" w:space="0" w:color="auto"/>
              <w:bottom w:val="single" w:sz="4" w:space="0" w:color="auto"/>
              <w:right w:val="single" w:sz="4" w:space="0" w:color="auto"/>
            </w:tcBorders>
            <w:vAlign w:val="center"/>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sidRPr="00B6266E">
              <w:rPr>
                <w:rFonts w:eastAsia="Calibri"/>
                <w:sz w:val="18"/>
                <w:szCs w:val="18"/>
              </w:rPr>
              <w:t>TBD</w:t>
            </w:r>
          </w:p>
        </w:tc>
      </w:tr>
      <w:tr w:rsidR="00CE292E" w:rsidRPr="00B6266E" w:rsidTr="00F100D8">
        <w:trPr>
          <w:jc w:val="center"/>
        </w:trPr>
        <w:tc>
          <w:tcPr>
            <w:tcW w:w="525" w:type="pct"/>
            <w:vMerge/>
            <w:tcBorders>
              <w:left w:val="single" w:sz="4" w:space="0" w:color="auto"/>
              <w:right w:val="single" w:sz="4" w:space="0" w:color="auto"/>
            </w:tcBorders>
            <w:shd w:val="clear" w:color="auto" w:fill="auto"/>
            <w:vAlign w:val="center"/>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p>
        </w:tc>
        <w:tc>
          <w:tcPr>
            <w:tcW w:w="512" w:type="pct"/>
            <w:vMerge/>
            <w:tcBorders>
              <w:left w:val="single" w:sz="4" w:space="0" w:color="auto"/>
              <w:right w:val="single" w:sz="4" w:space="0" w:color="auto"/>
            </w:tcBorders>
            <w:shd w:val="clear" w:color="auto" w:fill="auto"/>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p>
        </w:tc>
        <w:tc>
          <w:tcPr>
            <w:tcW w:w="461" w:type="pct"/>
            <w:vMerge/>
            <w:tcBorders>
              <w:left w:val="single" w:sz="4" w:space="0" w:color="auto"/>
              <w:right w:val="single" w:sz="4" w:space="0" w:color="auto"/>
            </w:tcBorders>
            <w:shd w:val="clear" w:color="auto" w:fill="auto"/>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p>
        </w:tc>
        <w:tc>
          <w:tcPr>
            <w:tcW w:w="231" w:type="pct"/>
            <w:vMerge/>
            <w:tcBorders>
              <w:left w:val="single" w:sz="4" w:space="0" w:color="auto"/>
              <w:right w:val="single" w:sz="4" w:space="0" w:color="auto"/>
            </w:tcBorders>
            <w:shd w:val="clear" w:color="auto" w:fill="auto"/>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p>
        </w:tc>
        <w:tc>
          <w:tcPr>
            <w:tcW w:w="415" w:type="pct"/>
            <w:vMerge/>
            <w:tcBorders>
              <w:left w:val="single" w:sz="4" w:space="0" w:color="auto"/>
              <w:right w:val="single" w:sz="4" w:space="0" w:color="auto"/>
            </w:tcBorders>
            <w:shd w:val="clear" w:color="auto" w:fill="auto"/>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p>
        </w:tc>
        <w:tc>
          <w:tcPr>
            <w:tcW w:w="368" w:type="pct"/>
            <w:vMerge/>
            <w:tcBorders>
              <w:left w:val="single" w:sz="4" w:space="0" w:color="auto"/>
              <w:right w:val="single" w:sz="4" w:space="0" w:color="auto"/>
            </w:tcBorders>
            <w:shd w:val="clear" w:color="auto" w:fill="auto"/>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p>
        </w:tc>
        <w:tc>
          <w:tcPr>
            <w:tcW w:w="200" w:type="pct"/>
            <w:tcBorders>
              <w:top w:val="single" w:sz="4" w:space="0" w:color="auto"/>
              <w:left w:val="single" w:sz="4" w:space="0" w:color="auto"/>
              <w:bottom w:val="single" w:sz="4" w:space="0" w:color="auto"/>
              <w:right w:val="single" w:sz="4" w:space="0" w:color="auto"/>
            </w:tcBorders>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sidRPr="00B6266E">
              <w:rPr>
                <w:rFonts w:eastAsia="Calibri"/>
                <w:sz w:val="18"/>
                <w:szCs w:val="18"/>
              </w:rPr>
              <w:t>2</w:t>
            </w:r>
          </w:p>
        </w:tc>
        <w:tc>
          <w:tcPr>
            <w:tcW w:w="415" w:type="pct"/>
            <w:tcBorders>
              <w:top w:val="single" w:sz="4" w:space="0" w:color="auto"/>
              <w:left w:val="single" w:sz="4" w:space="0" w:color="auto"/>
              <w:bottom w:val="single" w:sz="4" w:space="0" w:color="auto"/>
              <w:right w:val="single" w:sz="4" w:space="0" w:color="auto"/>
            </w:tcBorders>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sidRPr="00B6266E">
              <w:rPr>
                <w:rFonts w:eastAsia="Calibri"/>
                <w:sz w:val="18"/>
                <w:szCs w:val="18"/>
              </w:rPr>
              <w:t>Planned</w:t>
            </w:r>
          </w:p>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sidRPr="00B6266E">
              <w:rPr>
                <w:rFonts w:eastAsia="Calibri"/>
                <w:sz w:val="18"/>
                <w:szCs w:val="18"/>
              </w:rPr>
              <w:t>2017</w:t>
            </w:r>
          </w:p>
        </w:tc>
        <w:tc>
          <w:tcPr>
            <w:tcW w:w="457" w:type="pct"/>
            <w:tcBorders>
              <w:top w:val="single" w:sz="4" w:space="0" w:color="auto"/>
              <w:left w:val="single" w:sz="4" w:space="0" w:color="auto"/>
              <w:bottom w:val="single" w:sz="4" w:space="0" w:color="auto"/>
              <w:right w:val="single" w:sz="4" w:space="0" w:color="auto"/>
            </w:tcBorders>
            <w:vAlign w:val="center"/>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18"/>
                <w:szCs w:val="18"/>
                <w:lang w:eastAsia="zh-CN"/>
              </w:rPr>
            </w:pPr>
            <w:r w:rsidRPr="00B6266E">
              <w:rPr>
                <w:sz w:val="18"/>
                <w:szCs w:val="18"/>
                <w:lang w:eastAsia="zh-CN"/>
              </w:rPr>
              <w:t>no limit in time</w:t>
            </w:r>
          </w:p>
        </w:tc>
        <w:tc>
          <w:tcPr>
            <w:tcW w:w="277" w:type="pct"/>
            <w:tcBorders>
              <w:top w:val="single" w:sz="4" w:space="0" w:color="auto"/>
              <w:left w:val="single" w:sz="4" w:space="0" w:color="auto"/>
              <w:bottom w:val="single" w:sz="4" w:space="0" w:color="auto"/>
              <w:right w:val="single" w:sz="4" w:space="0" w:color="auto"/>
            </w:tcBorders>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sidRPr="00B6266E">
              <w:rPr>
                <w:rFonts w:eastAsia="Calibri"/>
                <w:sz w:val="18"/>
                <w:szCs w:val="18"/>
              </w:rPr>
              <w:t>TBD</w:t>
            </w:r>
          </w:p>
        </w:tc>
        <w:tc>
          <w:tcPr>
            <w:tcW w:w="354" w:type="pct"/>
            <w:tcBorders>
              <w:top w:val="single" w:sz="4" w:space="0" w:color="auto"/>
              <w:left w:val="single" w:sz="4" w:space="0" w:color="auto"/>
              <w:bottom w:val="single" w:sz="4" w:space="0" w:color="auto"/>
              <w:right w:val="single" w:sz="4" w:space="0" w:color="auto"/>
            </w:tcBorders>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sidRPr="00B6266E">
              <w:rPr>
                <w:rFonts w:eastAsia="Calibri"/>
                <w:sz w:val="18"/>
                <w:szCs w:val="18"/>
              </w:rPr>
              <w:t>TBD</w:t>
            </w:r>
          </w:p>
        </w:tc>
        <w:tc>
          <w:tcPr>
            <w:tcW w:w="381" w:type="pct"/>
            <w:tcBorders>
              <w:top w:val="single" w:sz="4" w:space="0" w:color="auto"/>
              <w:left w:val="single" w:sz="4" w:space="0" w:color="auto"/>
              <w:bottom w:val="single" w:sz="4" w:space="0" w:color="auto"/>
              <w:right w:val="single" w:sz="4" w:space="0" w:color="auto"/>
            </w:tcBorders>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sidRPr="00B6266E">
              <w:rPr>
                <w:rFonts w:eastAsia="Calibri"/>
                <w:sz w:val="18"/>
                <w:szCs w:val="18"/>
              </w:rPr>
              <w:t>TBD</w:t>
            </w:r>
          </w:p>
        </w:tc>
        <w:tc>
          <w:tcPr>
            <w:tcW w:w="404" w:type="pct"/>
            <w:tcBorders>
              <w:top w:val="single" w:sz="4" w:space="0" w:color="auto"/>
              <w:left w:val="single" w:sz="4" w:space="0" w:color="auto"/>
              <w:bottom w:val="single" w:sz="4" w:space="0" w:color="auto"/>
              <w:right w:val="single" w:sz="4" w:space="0" w:color="auto"/>
            </w:tcBorders>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sidRPr="00B6266E">
              <w:rPr>
                <w:rFonts w:eastAsia="Calibri"/>
                <w:sz w:val="18"/>
                <w:szCs w:val="18"/>
              </w:rPr>
              <w:t>TBD</w:t>
            </w:r>
          </w:p>
        </w:tc>
      </w:tr>
      <w:tr w:rsidR="00CE292E" w:rsidRPr="00B6266E" w:rsidTr="00F100D8">
        <w:trPr>
          <w:jc w:val="center"/>
        </w:trPr>
        <w:tc>
          <w:tcPr>
            <w:tcW w:w="525" w:type="pct"/>
            <w:vMerge/>
            <w:tcBorders>
              <w:left w:val="single" w:sz="4" w:space="0" w:color="auto"/>
              <w:bottom w:val="single" w:sz="4" w:space="0" w:color="auto"/>
              <w:right w:val="single" w:sz="4" w:space="0" w:color="auto"/>
            </w:tcBorders>
            <w:shd w:val="clear" w:color="auto" w:fill="auto"/>
            <w:vAlign w:val="center"/>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p>
        </w:tc>
        <w:tc>
          <w:tcPr>
            <w:tcW w:w="512" w:type="pct"/>
            <w:vMerge/>
            <w:tcBorders>
              <w:left w:val="single" w:sz="4" w:space="0" w:color="auto"/>
              <w:bottom w:val="single" w:sz="4" w:space="0" w:color="auto"/>
              <w:right w:val="single" w:sz="4" w:space="0" w:color="auto"/>
            </w:tcBorders>
            <w:shd w:val="clear" w:color="auto" w:fill="auto"/>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p>
        </w:tc>
        <w:tc>
          <w:tcPr>
            <w:tcW w:w="461" w:type="pct"/>
            <w:vMerge/>
            <w:tcBorders>
              <w:left w:val="single" w:sz="4" w:space="0" w:color="auto"/>
              <w:bottom w:val="single" w:sz="4" w:space="0" w:color="auto"/>
              <w:right w:val="single" w:sz="4" w:space="0" w:color="auto"/>
            </w:tcBorders>
            <w:shd w:val="clear" w:color="auto" w:fill="auto"/>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p>
        </w:tc>
        <w:tc>
          <w:tcPr>
            <w:tcW w:w="231" w:type="pct"/>
            <w:vMerge/>
            <w:tcBorders>
              <w:left w:val="single" w:sz="4" w:space="0" w:color="auto"/>
              <w:bottom w:val="single" w:sz="4" w:space="0" w:color="auto"/>
              <w:right w:val="single" w:sz="4" w:space="0" w:color="auto"/>
            </w:tcBorders>
            <w:shd w:val="clear" w:color="auto" w:fill="auto"/>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p>
        </w:tc>
        <w:tc>
          <w:tcPr>
            <w:tcW w:w="415" w:type="pct"/>
            <w:vMerge/>
            <w:tcBorders>
              <w:left w:val="single" w:sz="4" w:space="0" w:color="auto"/>
              <w:bottom w:val="single" w:sz="4" w:space="0" w:color="auto"/>
              <w:right w:val="single" w:sz="4" w:space="0" w:color="auto"/>
            </w:tcBorders>
            <w:shd w:val="clear" w:color="auto" w:fill="auto"/>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p>
        </w:tc>
        <w:tc>
          <w:tcPr>
            <w:tcW w:w="368" w:type="pct"/>
            <w:vMerge/>
            <w:tcBorders>
              <w:left w:val="single" w:sz="4" w:space="0" w:color="auto"/>
              <w:bottom w:val="single" w:sz="4" w:space="0" w:color="auto"/>
              <w:right w:val="single" w:sz="4" w:space="0" w:color="auto"/>
            </w:tcBorders>
            <w:shd w:val="clear" w:color="auto" w:fill="auto"/>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p>
        </w:tc>
        <w:tc>
          <w:tcPr>
            <w:tcW w:w="200" w:type="pct"/>
            <w:tcBorders>
              <w:top w:val="single" w:sz="4" w:space="0" w:color="auto"/>
              <w:left w:val="single" w:sz="4" w:space="0" w:color="auto"/>
              <w:bottom w:val="single" w:sz="4" w:space="0" w:color="auto"/>
              <w:right w:val="single" w:sz="4" w:space="0" w:color="auto"/>
            </w:tcBorders>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sidRPr="00B6266E">
              <w:rPr>
                <w:rFonts w:eastAsia="Calibri"/>
                <w:sz w:val="18"/>
                <w:szCs w:val="18"/>
              </w:rPr>
              <w:t>3</w:t>
            </w:r>
          </w:p>
        </w:tc>
        <w:tc>
          <w:tcPr>
            <w:tcW w:w="415" w:type="pct"/>
            <w:tcBorders>
              <w:top w:val="single" w:sz="4" w:space="0" w:color="auto"/>
              <w:left w:val="single" w:sz="4" w:space="0" w:color="auto"/>
              <w:bottom w:val="single" w:sz="4" w:space="0" w:color="auto"/>
              <w:right w:val="single" w:sz="4" w:space="0" w:color="auto"/>
            </w:tcBorders>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sidRPr="00B6266E">
              <w:rPr>
                <w:rFonts w:eastAsia="Calibri"/>
                <w:sz w:val="18"/>
                <w:szCs w:val="18"/>
              </w:rPr>
              <w:t>TBD</w:t>
            </w:r>
          </w:p>
        </w:tc>
        <w:tc>
          <w:tcPr>
            <w:tcW w:w="457" w:type="pct"/>
            <w:tcBorders>
              <w:top w:val="single" w:sz="4" w:space="0" w:color="auto"/>
              <w:left w:val="single" w:sz="4" w:space="0" w:color="auto"/>
              <w:bottom w:val="single" w:sz="4" w:space="0" w:color="auto"/>
              <w:right w:val="single" w:sz="4" w:space="0" w:color="auto"/>
            </w:tcBorders>
            <w:vAlign w:val="center"/>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18"/>
                <w:szCs w:val="18"/>
                <w:lang w:eastAsia="zh-CN"/>
              </w:rPr>
            </w:pPr>
            <w:r w:rsidRPr="00B6266E">
              <w:rPr>
                <w:sz w:val="18"/>
                <w:szCs w:val="18"/>
                <w:lang w:eastAsia="zh-CN"/>
              </w:rPr>
              <w:t>no limit in time</w:t>
            </w:r>
          </w:p>
        </w:tc>
        <w:tc>
          <w:tcPr>
            <w:tcW w:w="277" w:type="pct"/>
            <w:tcBorders>
              <w:top w:val="single" w:sz="4" w:space="0" w:color="auto"/>
              <w:left w:val="single" w:sz="4" w:space="0" w:color="auto"/>
              <w:bottom w:val="single" w:sz="4" w:space="0" w:color="auto"/>
              <w:right w:val="single" w:sz="4" w:space="0" w:color="auto"/>
            </w:tcBorders>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sidRPr="00B6266E">
              <w:rPr>
                <w:rFonts w:eastAsia="Calibri"/>
                <w:sz w:val="18"/>
                <w:szCs w:val="18"/>
              </w:rPr>
              <w:t>TBD</w:t>
            </w:r>
          </w:p>
        </w:tc>
        <w:tc>
          <w:tcPr>
            <w:tcW w:w="354" w:type="pct"/>
            <w:tcBorders>
              <w:top w:val="single" w:sz="4" w:space="0" w:color="auto"/>
              <w:left w:val="single" w:sz="4" w:space="0" w:color="auto"/>
              <w:bottom w:val="single" w:sz="4" w:space="0" w:color="auto"/>
              <w:right w:val="single" w:sz="4" w:space="0" w:color="auto"/>
            </w:tcBorders>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sidRPr="00B6266E">
              <w:rPr>
                <w:rFonts w:eastAsia="Calibri"/>
                <w:sz w:val="18"/>
                <w:szCs w:val="18"/>
              </w:rPr>
              <w:t>TBD</w:t>
            </w:r>
          </w:p>
        </w:tc>
        <w:tc>
          <w:tcPr>
            <w:tcW w:w="381" w:type="pct"/>
            <w:tcBorders>
              <w:top w:val="single" w:sz="4" w:space="0" w:color="auto"/>
              <w:left w:val="single" w:sz="4" w:space="0" w:color="auto"/>
              <w:bottom w:val="single" w:sz="4" w:space="0" w:color="auto"/>
              <w:right w:val="single" w:sz="4" w:space="0" w:color="auto"/>
            </w:tcBorders>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sidRPr="00B6266E">
              <w:rPr>
                <w:rFonts w:eastAsia="Calibri"/>
                <w:sz w:val="18"/>
                <w:szCs w:val="18"/>
              </w:rPr>
              <w:t>TBD</w:t>
            </w:r>
          </w:p>
        </w:tc>
        <w:tc>
          <w:tcPr>
            <w:tcW w:w="404" w:type="pct"/>
            <w:tcBorders>
              <w:top w:val="single" w:sz="4" w:space="0" w:color="auto"/>
              <w:left w:val="single" w:sz="4" w:space="0" w:color="auto"/>
              <w:bottom w:val="single" w:sz="4" w:space="0" w:color="auto"/>
              <w:right w:val="single" w:sz="4" w:space="0" w:color="auto"/>
            </w:tcBorders>
          </w:tcPr>
          <w:p w:rsidR="00CE292E" w:rsidRPr="00B6266E" w:rsidRDefault="00CE292E" w:rsidP="00CE292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sidRPr="00B6266E">
              <w:rPr>
                <w:rFonts w:eastAsia="Calibri"/>
                <w:sz w:val="18"/>
                <w:szCs w:val="18"/>
              </w:rPr>
              <w:t>TBD</w:t>
            </w:r>
          </w:p>
        </w:tc>
      </w:tr>
    </w:tbl>
    <w:p w:rsidR="00CE292E" w:rsidRPr="00B6266E" w:rsidRDefault="00CE292E" w:rsidP="00CE292E">
      <w:pPr>
        <w:ind w:left="567" w:right="390"/>
        <w:rPr>
          <w:b/>
          <w:sz w:val="22"/>
          <w:szCs w:val="22"/>
        </w:rPr>
      </w:pPr>
    </w:p>
    <w:tbl>
      <w:tblPr>
        <w:tblW w:w="197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588"/>
        <w:gridCol w:w="1814"/>
      </w:tblGrid>
      <w:tr w:rsidR="00CE292E" w:rsidRPr="00B6266E" w:rsidTr="00125F55">
        <w:trPr>
          <w:jc w:val="center"/>
        </w:trPr>
        <w:tc>
          <w:tcPr>
            <w:tcW w:w="1024" w:type="pct"/>
            <w:vMerge w:val="restart"/>
            <w:tcBorders>
              <w:top w:val="single" w:sz="4" w:space="0" w:color="auto"/>
              <w:left w:val="single" w:sz="4" w:space="0" w:color="auto"/>
              <w:right w:val="single" w:sz="4" w:space="0" w:color="auto"/>
            </w:tcBorders>
            <w:shd w:val="clear" w:color="auto" w:fill="auto"/>
            <w:vAlign w:val="center"/>
          </w:tcPr>
          <w:p w:rsidR="00CE292E" w:rsidRPr="00B6266E" w:rsidRDefault="00CE292E" w:rsidP="00CE292E">
            <w:pPr>
              <w:pStyle w:val="Tabletext"/>
              <w:rPr>
                <w:rFonts w:eastAsia="Calibri"/>
              </w:rPr>
            </w:pPr>
            <w:r w:rsidRPr="00B6266E">
              <w:rPr>
                <w:rFonts w:eastAsia="Calibri"/>
              </w:rPr>
              <w:t>TOTAL</w:t>
            </w:r>
          </w:p>
        </w:tc>
        <w:tc>
          <w:tcPr>
            <w:tcW w:w="2337" w:type="pct"/>
            <w:tcBorders>
              <w:top w:val="single" w:sz="4" w:space="0" w:color="auto"/>
              <w:left w:val="single" w:sz="4" w:space="0" w:color="auto"/>
              <w:bottom w:val="single" w:sz="4" w:space="0" w:color="auto"/>
              <w:right w:val="single" w:sz="4" w:space="0" w:color="auto"/>
            </w:tcBorders>
            <w:shd w:val="clear" w:color="auto" w:fill="auto"/>
          </w:tcPr>
          <w:p w:rsidR="00CE292E" w:rsidRPr="00B6266E" w:rsidRDefault="00CE292E" w:rsidP="00CE292E">
            <w:pPr>
              <w:pStyle w:val="Tabletext"/>
              <w:rPr>
                <w:rFonts w:eastAsia="Calibri"/>
              </w:rPr>
            </w:pPr>
            <w:r w:rsidRPr="00B6266E">
              <w:rPr>
                <w:rFonts w:eastAsia="Calibri"/>
              </w:rPr>
              <w:t>Altimeters</w:t>
            </w:r>
          </w:p>
        </w:tc>
        <w:tc>
          <w:tcPr>
            <w:tcW w:w="1638" w:type="pct"/>
            <w:tcBorders>
              <w:top w:val="single" w:sz="4" w:space="0" w:color="auto"/>
              <w:left w:val="single" w:sz="4" w:space="0" w:color="auto"/>
              <w:bottom w:val="single" w:sz="4" w:space="0" w:color="auto"/>
              <w:right w:val="single" w:sz="4" w:space="0" w:color="auto"/>
            </w:tcBorders>
            <w:shd w:val="clear" w:color="auto" w:fill="auto"/>
          </w:tcPr>
          <w:p w:rsidR="00CE292E" w:rsidRPr="00B6266E" w:rsidRDefault="00CE292E" w:rsidP="00CE292E">
            <w:pPr>
              <w:pStyle w:val="Tabletext"/>
              <w:rPr>
                <w:rFonts w:eastAsia="Calibri"/>
              </w:rPr>
            </w:pPr>
            <w:r w:rsidRPr="00B6266E">
              <w:rPr>
                <w:rFonts w:eastAsia="Calibri"/>
              </w:rPr>
              <w:t>13</w:t>
            </w:r>
          </w:p>
        </w:tc>
      </w:tr>
      <w:tr w:rsidR="00CE292E" w:rsidRPr="00B6266E" w:rsidTr="00125F55">
        <w:trPr>
          <w:jc w:val="center"/>
        </w:trPr>
        <w:tc>
          <w:tcPr>
            <w:tcW w:w="1024" w:type="pct"/>
            <w:vMerge/>
            <w:tcBorders>
              <w:left w:val="single" w:sz="4" w:space="0" w:color="auto"/>
              <w:right w:val="single" w:sz="4" w:space="0" w:color="auto"/>
            </w:tcBorders>
            <w:shd w:val="clear" w:color="auto" w:fill="auto"/>
            <w:vAlign w:val="center"/>
          </w:tcPr>
          <w:p w:rsidR="00CE292E" w:rsidRPr="00B6266E" w:rsidRDefault="00CE292E" w:rsidP="00CE292E">
            <w:pPr>
              <w:pStyle w:val="Tabletext"/>
              <w:rPr>
                <w:rFonts w:eastAsia="Calibri"/>
              </w:rPr>
            </w:pPr>
          </w:p>
        </w:tc>
        <w:tc>
          <w:tcPr>
            <w:tcW w:w="2337" w:type="pct"/>
            <w:tcBorders>
              <w:top w:val="single" w:sz="4" w:space="0" w:color="auto"/>
              <w:left w:val="single" w:sz="4" w:space="0" w:color="auto"/>
              <w:bottom w:val="single" w:sz="4" w:space="0" w:color="auto"/>
              <w:right w:val="single" w:sz="4" w:space="0" w:color="auto"/>
            </w:tcBorders>
            <w:shd w:val="clear" w:color="auto" w:fill="auto"/>
          </w:tcPr>
          <w:p w:rsidR="00CE292E" w:rsidRPr="00B6266E" w:rsidRDefault="00CE292E" w:rsidP="00CE292E">
            <w:pPr>
              <w:pStyle w:val="Tabletext"/>
              <w:rPr>
                <w:rFonts w:eastAsia="Calibri"/>
              </w:rPr>
            </w:pPr>
            <w:proofErr w:type="spellStart"/>
            <w:r w:rsidRPr="00B6266E">
              <w:rPr>
                <w:rFonts w:eastAsia="Calibri"/>
              </w:rPr>
              <w:t>Scatterometers</w:t>
            </w:r>
            <w:proofErr w:type="spellEnd"/>
          </w:p>
        </w:tc>
        <w:tc>
          <w:tcPr>
            <w:tcW w:w="1638" w:type="pct"/>
            <w:tcBorders>
              <w:top w:val="single" w:sz="4" w:space="0" w:color="auto"/>
              <w:left w:val="single" w:sz="4" w:space="0" w:color="auto"/>
              <w:bottom w:val="single" w:sz="4" w:space="0" w:color="auto"/>
              <w:right w:val="single" w:sz="4" w:space="0" w:color="auto"/>
            </w:tcBorders>
            <w:shd w:val="clear" w:color="auto" w:fill="auto"/>
          </w:tcPr>
          <w:p w:rsidR="00CE292E" w:rsidRPr="00B6266E" w:rsidRDefault="00CE292E" w:rsidP="00CE292E">
            <w:pPr>
              <w:pStyle w:val="Tabletext"/>
              <w:rPr>
                <w:rFonts w:eastAsia="Calibri"/>
              </w:rPr>
            </w:pPr>
            <w:r w:rsidRPr="00B6266E">
              <w:rPr>
                <w:rFonts w:eastAsia="Calibri"/>
              </w:rPr>
              <w:t>8</w:t>
            </w:r>
          </w:p>
        </w:tc>
      </w:tr>
      <w:tr w:rsidR="00CE292E" w:rsidRPr="00B6266E" w:rsidTr="00125F55">
        <w:trPr>
          <w:jc w:val="center"/>
        </w:trPr>
        <w:tc>
          <w:tcPr>
            <w:tcW w:w="1024" w:type="pct"/>
            <w:vMerge/>
            <w:tcBorders>
              <w:left w:val="single" w:sz="4" w:space="0" w:color="auto"/>
              <w:right w:val="single" w:sz="4" w:space="0" w:color="auto"/>
            </w:tcBorders>
            <w:shd w:val="clear" w:color="auto" w:fill="auto"/>
            <w:vAlign w:val="center"/>
          </w:tcPr>
          <w:p w:rsidR="00CE292E" w:rsidRPr="00B6266E" w:rsidRDefault="00CE292E" w:rsidP="00CE292E">
            <w:pPr>
              <w:pStyle w:val="Tabletext"/>
              <w:rPr>
                <w:rFonts w:eastAsia="Calibri"/>
              </w:rPr>
            </w:pPr>
          </w:p>
        </w:tc>
        <w:tc>
          <w:tcPr>
            <w:tcW w:w="2337" w:type="pct"/>
            <w:tcBorders>
              <w:top w:val="single" w:sz="4" w:space="0" w:color="auto"/>
              <w:left w:val="single" w:sz="4" w:space="0" w:color="auto"/>
              <w:bottom w:val="single" w:sz="4" w:space="0" w:color="auto"/>
              <w:right w:val="single" w:sz="4" w:space="0" w:color="auto"/>
            </w:tcBorders>
            <w:shd w:val="clear" w:color="auto" w:fill="auto"/>
          </w:tcPr>
          <w:p w:rsidR="00CE292E" w:rsidRPr="00B6266E" w:rsidRDefault="00CE292E" w:rsidP="00CE292E">
            <w:pPr>
              <w:pStyle w:val="Tabletext"/>
              <w:rPr>
                <w:rFonts w:eastAsia="Calibri"/>
              </w:rPr>
            </w:pPr>
            <w:r w:rsidRPr="00B6266E">
              <w:rPr>
                <w:rFonts w:eastAsia="Calibri"/>
              </w:rPr>
              <w:t>SAR</w:t>
            </w:r>
          </w:p>
        </w:tc>
        <w:tc>
          <w:tcPr>
            <w:tcW w:w="1638" w:type="pct"/>
            <w:tcBorders>
              <w:top w:val="single" w:sz="4" w:space="0" w:color="auto"/>
              <w:left w:val="single" w:sz="4" w:space="0" w:color="auto"/>
              <w:bottom w:val="single" w:sz="4" w:space="0" w:color="auto"/>
              <w:right w:val="single" w:sz="4" w:space="0" w:color="auto"/>
            </w:tcBorders>
            <w:shd w:val="clear" w:color="auto" w:fill="auto"/>
          </w:tcPr>
          <w:p w:rsidR="00CE292E" w:rsidRPr="00B6266E" w:rsidRDefault="00CE292E" w:rsidP="00CE292E">
            <w:pPr>
              <w:pStyle w:val="Tabletext"/>
              <w:rPr>
                <w:rFonts w:eastAsia="Calibri"/>
              </w:rPr>
            </w:pPr>
            <w:r w:rsidRPr="00B6266E">
              <w:rPr>
                <w:rFonts w:eastAsia="Calibri"/>
              </w:rPr>
              <w:t>14</w:t>
            </w:r>
          </w:p>
        </w:tc>
      </w:tr>
      <w:tr w:rsidR="00CE292E" w:rsidRPr="00B6266E" w:rsidTr="00125F55">
        <w:trPr>
          <w:jc w:val="center"/>
        </w:trPr>
        <w:tc>
          <w:tcPr>
            <w:tcW w:w="1024" w:type="pct"/>
            <w:vMerge/>
            <w:tcBorders>
              <w:left w:val="single" w:sz="4" w:space="0" w:color="auto"/>
              <w:bottom w:val="single" w:sz="4" w:space="0" w:color="auto"/>
              <w:right w:val="single" w:sz="4" w:space="0" w:color="auto"/>
            </w:tcBorders>
            <w:shd w:val="clear" w:color="auto" w:fill="auto"/>
            <w:vAlign w:val="center"/>
          </w:tcPr>
          <w:p w:rsidR="00CE292E" w:rsidRPr="00B6266E" w:rsidRDefault="00CE292E" w:rsidP="00CE292E">
            <w:pPr>
              <w:pStyle w:val="Tabletext"/>
              <w:rPr>
                <w:rFonts w:eastAsia="Calibri"/>
              </w:rPr>
            </w:pPr>
          </w:p>
        </w:tc>
        <w:tc>
          <w:tcPr>
            <w:tcW w:w="2337" w:type="pct"/>
            <w:tcBorders>
              <w:top w:val="single" w:sz="4" w:space="0" w:color="auto"/>
              <w:left w:val="single" w:sz="4" w:space="0" w:color="auto"/>
              <w:bottom w:val="single" w:sz="4" w:space="0" w:color="auto"/>
              <w:right w:val="single" w:sz="4" w:space="0" w:color="auto"/>
            </w:tcBorders>
            <w:shd w:val="clear" w:color="auto" w:fill="auto"/>
          </w:tcPr>
          <w:p w:rsidR="00CE292E" w:rsidRPr="00B6266E" w:rsidRDefault="00CE292E" w:rsidP="00CE292E">
            <w:pPr>
              <w:pStyle w:val="Tabletext"/>
              <w:rPr>
                <w:rFonts w:eastAsia="Calibri"/>
              </w:rPr>
            </w:pPr>
            <w:r w:rsidRPr="00B6266E">
              <w:rPr>
                <w:rFonts w:eastAsia="Calibri"/>
              </w:rPr>
              <w:t>TOTAL</w:t>
            </w:r>
          </w:p>
        </w:tc>
        <w:tc>
          <w:tcPr>
            <w:tcW w:w="1638" w:type="pct"/>
            <w:tcBorders>
              <w:top w:val="single" w:sz="4" w:space="0" w:color="auto"/>
              <w:left w:val="single" w:sz="4" w:space="0" w:color="auto"/>
              <w:bottom w:val="single" w:sz="4" w:space="0" w:color="auto"/>
              <w:right w:val="single" w:sz="4" w:space="0" w:color="auto"/>
            </w:tcBorders>
            <w:shd w:val="clear" w:color="auto" w:fill="auto"/>
          </w:tcPr>
          <w:p w:rsidR="00CE292E" w:rsidRPr="00B6266E" w:rsidRDefault="00CE292E" w:rsidP="00CE292E">
            <w:pPr>
              <w:pStyle w:val="Tabletext"/>
              <w:rPr>
                <w:rFonts w:eastAsia="Calibri"/>
              </w:rPr>
            </w:pPr>
            <w:r w:rsidRPr="00B6266E">
              <w:rPr>
                <w:rFonts w:eastAsia="Calibri"/>
              </w:rPr>
              <w:t>35</w:t>
            </w:r>
          </w:p>
        </w:tc>
      </w:tr>
    </w:tbl>
    <w:p w:rsidR="00CE292E" w:rsidRPr="00B6266E" w:rsidRDefault="00CE292E" w:rsidP="00CE292E">
      <w:pPr>
        <w:ind w:left="567" w:right="390"/>
        <w:rPr>
          <w:sz w:val="22"/>
          <w:szCs w:val="22"/>
        </w:rPr>
      </w:pPr>
      <w:r w:rsidRPr="00B6266E">
        <w:rPr>
          <w:b/>
          <w:sz w:val="22"/>
          <w:szCs w:val="22"/>
        </w:rPr>
        <w:t>Note 1</w:t>
      </w:r>
      <w:r w:rsidRPr="00B6266E">
        <w:rPr>
          <w:sz w:val="22"/>
          <w:szCs w:val="22"/>
        </w:rPr>
        <w:t>: Only 21-day repeat science orbit (890.6 km altitude) is shown; the 1-day repeat “fast-sampling orbit” has a 857.2 km altitude orbit.</w:t>
      </w:r>
    </w:p>
    <w:p w:rsidR="00CE292E" w:rsidRPr="00B6266E" w:rsidRDefault="00CE292E" w:rsidP="00CE292E">
      <w:pPr>
        <w:tabs>
          <w:tab w:val="clear" w:pos="1134"/>
        </w:tabs>
        <w:ind w:left="567" w:right="390"/>
        <w:rPr>
          <w:sz w:val="22"/>
          <w:szCs w:val="22"/>
        </w:rPr>
      </w:pPr>
      <w:r w:rsidRPr="00B6266E">
        <w:rPr>
          <w:b/>
          <w:color w:val="222222"/>
          <w:sz w:val="22"/>
          <w:szCs w:val="22"/>
          <w:shd w:val="clear" w:color="auto" w:fill="FFFFFF"/>
        </w:rPr>
        <w:t>Note 2</w:t>
      </w:r>
      <w:r w:rsidRPr="00B6266E">
        <w:rPr>
          <w:color w:val="222222"/>
          <w:sz w:val="22"/>
          <w:szCs w:val="22"/>
          <w:shd w:val="clear" w:color="auto" w:fill="FFFFFF"/>
        </w:rPr>
        <w:t xml:space="preserve"> : starting the week of 3 October 2016 Jason-2 will be moved to an 'interleaved' orbit, ~160° different from Jason-3, to split the ground track and separate them by about 1/2 of the repeat cycle (5 of the ~10 days). The inclination and altitude will be the same, but not the phase.</w:t>
      </w:r>
    </w:p>
    <w:p w:rsidR="00CE292E" w:rsidRPr="00B6266E" w:rsidRDefault="00CE292E" w:rsidP="00CE292E">
      <w:pPr>
        <w:tabs>
          <w:tab w:val="clear" w:pos="1134"/>
        </w:tabs>
        <w:ind w:left="567" w:right="390"/>
        <w:rPr>
          <w:sz w:val="22"/>
          <w:szCs w:val="22"/>
        </w:rPr>
      </w:pPr>
      <w:r w:rsidRPr="00B6266E">
        <w:rPr>
          <w:b/>
          <w:color w:val="222222"/>
          <w:sz w:val="22"/>
          <w:szCs w:val="22"/>
          <w:shd w:val="clear" w:color="auto" w:fill="FFFFFF"/>
        </w:rPr>
        <w:t>Note 3</w:t>
      </w:r>
      <w:r w:rsidRPr="00B6266E">
        <w:rPr>
          <w:color w:val="222222"/>
          <w:sz w:val="22"/>
          <w:szCs w:val="22"/>
          <w:shd w:val="clear" w:color="auto" w:fill="FFFFFF"/>
        </w:rPr>
        <w:t xml:space="preserve"> : Satellites of the constellation use  different orbital planes, which are separated by 120°.</w:t>
      </w:r>
    </w:p>
    <w:p w:rsidR="00CE292E" w:rsidRPr="00125F55" w:rsidRDefault="00CE292E" w:rsidP="00CE292E">
      <w:pPr>
        <w:rPr>
          <w:lang w:val="en-US"/>
        </w:rPr>
      </w:pPr>
    </w:p>
    <w:p w:rsidR="00CE292E" w:rsidRPr="00B6266E" w:rsidRDefault="00CE292E" w:rsidP="00CE292E">
      <w:pPr>
        <w:tabs>
          <w:tab w:val="clear" w:pos="1134"/>
          <w:tab w:val="clear" w:pos="1871"/>
          <w:tab w:val="clear" w:pos="2268"/>
        </w:tabs>
        <w:overflowPunct/>
        <w:autoSpaceDE/>
        <w:autoSpaceDN/>
        <w:adjustRightInd/>
        <w:spacing w:before="0"/>
        <w:textAlignment w:val="auto"/>
        <w:rPr>
          <w:lang w:val="en-US"/>
        </w:rPr>
      </w:pPr>
      <w:r w:rsidRPr="00B6266E">
        <w:rPr>
          <w:lang w:val="en-US"/>
        </w:rPr>
        <w:br w:type="page"/>
      </w:r>
    </w:p>
    <w:p w:rsidR="00CE292E" w:rsidRPr="00B6266E" w:rsidRDefault="00CE292E" w:rsidP="00CE292E">
      <w:pPr>
        <w:rPr>
          <w:b/>
          <w:lang w:val="en-US"/>
        </w:rPr>
        <w:sectPr w:rsidR="00CE292E" w:rsidRPr="00B6266E" w:rsidSect="008A0711">
          <w:headerReference w:type="default" r:id="rId77"/>
          <w:footerReference w:type="default" r:id="rId78"/>
          <w:headerReference w:type="first" r:id="rId79"/>
          <w:footerReference w:type="first" r:id="rId80"/>
          <w:pgSz w:w="16834" w:h="11907" w:orient="landscape" w:code="9"/>
          <w:pgMar w:top="1134" w:right="1418" w:bottom="1134" w:left="1418" w:header="720" w:footer="720" w:gutter="0"/>
          <w:cols w:space="720"/>
          <w:titlePg/>
        </w:sectPr>
      </w:pPr>
    </w:p>
    <w:p w:rsidR="008A0711" w:rsidRDefault="008A0711" w:rsidP="008A0711">
      <w:pPr>
        <w:rPr>
          <w:lang w:val="en-US" w:eastAsia="zh-CN"/>
        </w:rPr>
      </w:pPr>
      <w:r>
        <w:rPr>
          <w:rFonts w:hint="eastAsia"/>
          <w:lang w:val="en-US" w:eastAsia="zh-CN"/>
        </w:rPr>
        <w:t>[</w:t>
      </w:r>
      <w:r>
        <w:rPr>
          <w:lang w:val="en-US" w:eastAsia="zh-CN"/>
        </w:rPr>
        <w:t>7C</w:t>
      </w:r>
      <w:r>
        <w:rPr>
          <w:rFonts w:hint="eastAsia"/>
          <w:lang w:val="en-US" w:eastAsia="zh-CN"/>
        </w:rPr>
        <w:t>]</w:t>
      </w:r>
    </w:p>
    <w:p w:rsidR="00CE292E" w:rsidRPr="00B6266E" w:rsidRDefault="00CE292E" w:rsidP="00CE292E">
      <w:pPr>
        <w:pStyle w:val="AnnexNo"/>
        <w:rPr>
          <w:b/>
        </w:rPr>
      </w:pPr>
      <w:r w:rsidRPr="00B6266E">
        <w:t>ANNEX 2</w:t>
      </w:r>
    </w:p>
    <w:p w:rsidR="00CE292E" w:rsidRPr="00B6266E" w:rsidRDefault="00CE292E" w:rsidP="00CE292E">
      <w:pPr>
        <w:pStyle w:val="Annextitle"/>
      </w:pPr>
      <w:r w:rsidRPr="00B6266E">
        <w:t>Detailed characteristics of EESS (active) systems</w:t>
      </w:r>
    </w:p>
    <w:p w:rsidR="00CE292E" w:rsidRPr="00B6266E" w:rsidRDefault="00CE292E" w:rsidP="00DF7FF2">
      <w:pPr>
        <w:rPr>
          <w:lang w:eastAsia="zh-CN"/>
        </w:rPr>
      </w:pPr>
      <w:r w:rsidRPr="00B6266E">
        <w:rPr>
          <w:lang w:eastAsia="zh-CN"/>
        </w:rPr>
        <w:t xml:space="preserve">Several types of synthetic aperture radars (SAR), altimeters, and </w:t>
      </w:r>
      <w:proofErr w:type="spellStart"/>
      <w:r w:rsidRPr="00B6266E">
        <w:rPr>
          <w:lang w:eastAsia="zh-CN"/>
        </w:rPr>
        <w:t>scatterometers</w:t>
      </w:r>
      <w:proofErr w:type="spellEnd"/>
      <w:r w:rsidRPr="00B6266E">
        <w:rPr>
          <w:lang w:eastAsia="zh-CN"/>
        </w:rPr>
        <w:t xml:space="preserve"> are identified as EESS (active) missions in the frequency bands between 5 150 MHz and 5 925 MHz to be studied under agenda item 1.16.  Typical characteristics for EESS (active) sensors are shown in Table 1 for frequency overlaps that should be considered in sharing studies within these bands. The actual mission names as well the generic names which will be used in the final recommendation are provided in the table. It should be noted that the service area for most of these active sensors is global.</w:t>
      </w:r>
    </w:p>
    <w:p w:rsidR="00CE292E" w:rsidRPr="00B6266E" w:rsidRDefault="00CE292E" w:rsidP="00CE292E">
      <w:pPr>
        <w:pStyle w:val="TableNo"/>
        <w:rPr>
          <w:b/>
          <w:lang w:val="en-US"/>
        </w:rPr>
      </w:pPr>
      <w:bookmarkStart w:id="28" w:name="_Ref442883142"/>
      <w:r w:rsidRPr="00B6266E">
        <w:t xml:space="preserve">Table </w:t>
      </w:r>
      <w:r w:rsidRPr="00B6266E">
        <w:rPr>
          <w:b/>
        </w:rPr>
        <w:fldChar w:fldCharType="begin"/>
      </w:r>
      <w:r w:rsidRPr="00B6266E">
        <w:instrText xml:space="preserve"> SEQ Table \* ARABIC </w:instrText>
      </w:r>
      <w:r w:rsidRPr="00B6266E">
        <w:rPr>
          <w:b/>
        </w:rPr>
        <w:fldChar w:fldCharType="separate"/>
      </w:r>
      <w:r w:rsidR="00F566A5">
        <w:rPr>
          <w:noProof/>
        </w:rPr>
        <w:t>22</w:t>
      </w:r>
      <w:r w:rsidRPr="00B6266E">
        <w:rPr>
          <w:b/>
        </w:rPr>
        <w:fldChar w:fldCharType="end"/>
      </w:r>
      <w:bookmarkEnd w:id="28"/>
    </w:p>
    <w:p w:rsidR="00CE292E" w:rsidRPr="00B6266E" w:rsidRDefault="00CE292E" w:rsidP="00CE292E">
      <w:pPr>
        <w:pStyle w:val="Tabletitle"/>
        <w:rPr>
          <w:lang w:val="en-US" w:eastAsia="zh-CN"/>
        </w:rPr>
      </w:pPr>
      <w:r w:rsidRPr="00B6266E">
        <w:rPr>
          <w:lang w:val="en-US" w:eastAsia="zh-CN"/>
        </w:rPr>
        <w:t>Typical parameters of EESS (active) sensors in the 5 250-5 570 MHz band</w:t>
      </w:r>
    </w:p>
    <w:tbl>
      <w:tblPr>
        <w:tblW w:w="10396" w:type="dxa"/>
        <w:jc w:val="center"/>
        <w:tblLayout w:type="fixed"/>
        <w:tblCellMar>
          <w:left w:w="57" w:type="dxa"/>
          <w:right w:w="57" w:type="dxa"/>
        </w:tblCellMar>
        <w:tblLook w:val="04A0" w:firstRow="1" w:lastRow="0" w:firstColumn="1" w:lastColumn="0" w:noHBand="0" w:noVBand="1"/>
      </w:tblPr>
      <w:tblGrid>
        <w:gridCol w:w="2723"/>
        <w:gridCol w:w="1248"/>
        <w:gridCol w:w="1190"/>
        <w:gridCol w:w="1105"/>
        <w:gridCol w:w="1249"/>
        <w:gridCol w:w="1411"/>
        <w:gridCol w:w="1470"/>
      </w:tblGrid>
      <w:tr w:rsidR="00CE292E" w:rsidRPr="00B6266E" w:rsidTr="00CE292E">
        <w:trPr>
          <w:trHeight w:val="642"/>
          <w:tblHeader/>
          <w:jc w:val="center"/>
        </w:trPr>
        <w:tc>
          <w:tcPr>
            <w:tcW w:w="2723"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CE292E" w:rsidRPr="00B6266E" w:rsidRDefault="00CE292E" w:rsidP="00CE292E">
            <w:pPr>
              <w:pStyle w:val="Tablehead"/>
              <w:rPr>
                <w:lang w:val="en-US" w:eastAsia="zh-CN"/>
              </w:rPr>
            </w:pPr>
            <w:r w:rsidRPr="00B6266E">
              <w:rPr>
                <w:lang w:val="en-US" w:eastAsia="zh-CN"/>
              </w:rPr>
              <w:t>Mission/Sensor</w:t>
            </w:r>
          </w:p>
        </w:tc>
        <w:tc>
          <w:tcPr>
            <w:tcW w:w="1248" w:type="dxa"/>
            <w:tcBorders>
              <w:top w:val="single" w:sz="4" w:space="0" w:color="auto"/>
              <w:left w:val="nil"/>
              <w:bottom w:val="single" w:sz="4" w:space="0" w:color="auto"/>
              <w:right w:val="single" w:sz="4" w:space="0" w:color="auto"/>
            </w:tcBorders>
            <w:shd w:val="clear" w:color="auto" w:fill="auto"/>
            <w:noWrap/>
            <w:vAlign w:val="center"/>
            <w:hideMark/>
          </w:tcPr>
          <w:p w:rsidR="00CE292E" w:rsidRPr="00B6266E" w:rsidRDefault="00CE292E" w:rsidP="00CE292E">
            <w:pPr>
              <w:pStyle w:val="Tablehead"/>
              <w:rPr>
                <w:lang w:val="en-US" w:eastAsia="zh-CN"/>
              </w:rPr>
            </w:pPr>
            <w:r w:rsidRPr="00B6266E">
              <w:rPr>
                <w:lang w:val="en-US" w:eastAsia="zh-CN"/>
              </w:rPr>
              <w:t>SAR-D1</w:t>
            </w:r>
          </w:p>
          <w:p w:rsidR="00CE292E" w:rsidRPr="00B6266E" w:rsidRDefault="00CE292E" w:rsidP="00CE292E">
            <w:pPr>
              <w:pStyle w:val="Tablehead"/>
              <w:rPr>
                <w:lang w:val="en-US" w:eastAsia="zh-CN"/>
              </w:rPr>
            </w:pPr>
            <w:r w:rsidRPr="00B6266E">
              <w:rPr>
                <w:lang w:val="en-US"/>
              </w:rPr>
              <w:t>(Sentinel- 1 (CSAR))</w:t>
            </w:r>
          </w:p>
        </w:tc>
        <w:tc>
          <w:tcPr>
            <w:tcW w:w="1190" w:type="dxa"/>
            <w:tcBorders>
              <w:top w:val="single" w:sz="4" w:space="0" w:color="auto"/>
              <w:left w:val="nil"/>
              <w:bottom w:val="single" w:sz="4" w:space="0" w:color="auto"/>
              <w:right w:val="single" w:sz="4" w:space="0" w:color="auto"/>
            </w:tcBorders>
            <w:shd w:val="clear" w:color="auto" w:fill="auto"/>
            <w:vAlign w:val="center"/>
          </w:tcPr>
          <w:p w:rsidR="00CE292E" w:rsidRPr="00B6266E" w:rsidRDefault="00CE292E" w:rsidP="00CE292E">
            <w:pPr>
              <w:pStyle w:val="Tablehead"/>
              <w:rPr>
                <w:lang w:val="en-US" w:eastAsia="zh-CN"/>
              </w:rPr>
            </w:pPr>
            <w:r w:rsidRPr="00B6266E">
              <w:rPr>
                <w:lang w:val="en-US" w:eastAsia="zh-CN"/>
              </w:rPr>
              <w:t>SAR-D2</w:t>
            </w:r>
            <w:r w:rsidRPr="00B6266E">
              <w:rPr>
                <w:lang w:val="en-US" w:eastAsia="zh-CN"/>
              </w:rPr>
              <w:br/>
            </w:r>
            <w:r w:rsidRPr="00B6266E">
              <w:rPr>
                <w:lang w:val="en-US"/>
              </w:rPr>
              <w:t>(ASAR)</w:t>
            </w:r>
          </w:p>
        </w:tc>
        <w:tc>
          <w:tcPr>
            <w:tcW w:w="1105" w:type="dxa"/>
            <w:tcBorders>
              <w:top w:val="single" w:sz="4" w:space="0" w:color="auto"/>
              <w:left w:val="nil"/>
              <w:bottom w:val="single" w:sz="4" w:space="0" w:color="auto"/>
              <w:right w:val="single" w:sz="4" w:space="0" w:color="auto"/>
            </w:tcBorders>
            <w:shd w:val="clear" w:color="auto" w:fill="auto"/>
            <w:vAlign w:val="center"/>
          </w:tcPr>
          <w:p w:rsidR="00CE292E" w:rsidRPr="00B6266E" w:rsidRDefault="00CE292E" w:rsidP="00CE292E">
            <w:pPr>
              <w:pStyle w:val="Tablehead"/>
              <w:rPr>
                <w:lang w:val="en-US" w:eastAsia="zh-CN"/>
              </w:rPr>
            </w:pPr>
            <w:r w:rsidRPr="00B6266E">
              <w:rPr>
                <w:lang w:val="en-US" w:eastAsia="zh-CN"/>
              </w:rPr>
              <w:t>SAR-D3</w:t>
            </w:r>
            <w:r w:rsidRPr="00B6266E">
              <w:rPr>
                <w:lang w:val="en-US" w:eastAsia="zh-CN"/>
              </w:rPr>
              <w:br/>
            </w:r>
            <w:r w:rsidRPr="00B6266E">
              <w:rPr>
                <w:lang w:val="en-US"/>
              </w:rPr>
              <w:t>(RISAT-1)</w:t>
            </w:r>
          </w:p>
        </w:tc>
        <w:tc>
          <w:tcPr>
            <w:tcW w:w="1249" w:type="dxa"/>
            <w:tcBorders>
              <w:top w:val="single" w:sz="4" w:space="0" w:color="auto"/>
              <w:left w:val="nil"/>
              <w:bottom w:val="single" w:sz="4" w:space="0" w:color="auto"/>
              <w:right w:val="single" w:sz="4" w:space="0" w:color="auto"/>
            </w:tcBorders>
            <w:vAlign w:val="center"/>
          </w:tcPr>
          <w:p w:rsidR="00CE292E" w:rsidRPr="00B6266E" w:rsidRDefault="00CE292E" w:rsidP="00CE292E">
            <w:pPr>
              <w:pStyle w:val="Tablehead"/>
              <w:rPr>
                <w:lang w:val="en-US" w:eastAsia="zh-CN"/>
              </w:rPr>
            </w:pPr>
            <w:r w:rsidRPr="00B6266E">
              <w:rPr>
                <w:lang w:val="en-US" w:eastAsia="zh-CN"/>
              </w:rPr>
              <w:t>SAR-D4</w:t>
            </w:r>
            <w:r w:rsidRPr="00B6266E">
              <w:rPr>
                <w:lang w:val="en-US" w:eastAsia="zh-CN"/>
              </w:rPr>
              <w:br/>
            </w:r>
            <w:r w:rsidRPr="00B6266E">
              <w:rPr>
                <w:lang w:val="en-US"/>
              </w:rPr>
              <w:t>(Radarsat-2)</w:t>
            </w:r>
          </w:p>
        </w:tc>
        <w:tc>
          <w:tcPr>
            <w:tcW w:w="1411" w:type="dxa"/>
            <w:tcBorders>
              <w:top w:val="single" w:sz="4" w:space="0" w:color="auto"/>
              <w:left w:val="single" w:sz="4" w:space="0" w:color="auto"/>
              <w:bottom w:val="single" w:sz="4" w:space="0" w:color="auto"/>
              <w:right w:val="single" w:sz="4" w:space="0" w:color="auto"/>
            </w:tcBorders>
            <w:vAlign w:val="center"/>
          </w:tcPr>
          <w:p w:rsidR="00CE292E" w:rsidRPr="00B6266E" w:rsidRDefault="00CE292E" w:rsidP="00CE292E">
            <w:pPr>
              <w:pStyle w:val="Tablehead"/>
              <w:rPr>
                <w:lang w:val="en-US" w:eastAsia="zh-CN"/>
              </w:rPr>
            </w:pPr>
            <w:r w:rsidRPr="00B6266E">
              <w:rPr>
                <w:lang w:val="en-US" w:eastAsia="zh-CN"/>
              </w:rPr>
              <w:t>SAR-D5</w:t>
            </w:r>
            <w:r w:rsidRPr="00B6266E">
              <w:rPr>
                <w:lang w:val="en-US" w:eastAsia="zh-CN"/>
              </w:rPr>
              <w:br/>
            </w:r>
            <w:r w:rsidRPr="00B6266E">
              <w:rPr>
                <w:lang w:val="en-US"/>
              </w:rPr>
              <w:t>(Radarsat-3 (RCM))</w:t>
            </w:r>
          </w:p>
        </w:tc>
        <w:tc>
          <w:tcPr>
            <w:tcW w:w="1470" w:type="dxa"/>
            <w:tcBorders>
              <w:top w:val="single" w:sz="4" w:space="0" w:color="auto"/>
              <w:left w:val="single" w:sz="4" w:space="0" w:color="auto"/>
              <w:bottom w:val="single" w:sz="4" w:space="0" w:color="auto"/>
              <w:right w:val="single" w:sz="4" w:space="0" w:color="auto"/>
            </w:tcBorders>
            <w:shd w:val="clear" w:color="auto" w:fill="auto"/>
            <w:vAlign w:val="center"/>
          </w:tcPr>
          <w:p w:rsidR="00CE292E" w:rsidRPr="00B6266E" w:rsidRDefault="00CE292E" w:rsidP="00CE292E">
            <w:pPr>
              <w:pStyle w:val="Tablehead"/>
              <w:rPr>
                <w:lang w:val="en-US" w:eastAsia="zh-CN"/>
              </w:rPr>
            </w:pPr>
            <w:r w:rsidRPr="00B6266E">
              <w:rPr>
                <w:lang w:val="en-US" w:eastAsia="zh-CN"/>
              </w:rPr>
              <w:t>SAR-D6</w:t>
            </w:r>
            <w:r w:rsidRPr="00B6266E">
              <w:rPr>
                <w:lang w:val="en-US" w:eastAsia="zh-CN"/>
              </w:rPr>
              <w:br/>
            </w:r>
            <w:r w:rsidRPr="00B6266E">
              <w:rPr>
                <w:lang w:val="en-US"/>
              </w:rPr>
              <w:t>(</w:t>
            </w:r>
            <w:proofErr w:type="spellStart"/>
            <w:r w:rsidRPr="00B6266E">
              <w:rPr>
                <w:lang w:val="en-US"/>
              </w:rPr>
              <w:t>Radarsat</w:t>
            </w:r>
            <w:proofErr w:type="spellEnd"/>
            <w:r w:rsidRPr="00B6266E">
              <w:rPr>
                <w:lang w:val="en-US"/>
              </w:rPr>
              <w:t xml:space="preserve"> Next Generation (RNG))</w:t>
            </w:r>
          </w:p>
        </w:tc>
      </w:tr>
      <w:tr w:rsidR="00CE292E" w:rsidRPr="00B6266E" w:rsidTr="00CE292E">
        <w:trPr>
          <w:trHeight w:val="201"/>
          <w:jc w:val="center"/>
        </w:trPr>
        <w:tc>
          <w:tcPr>
            <w:tcW w:w="2723" w:type="dxa"/>
            <w:tcBorders>
              <w:top w:val="nil"/>
              <w:left w:val="single" w:sz="4" w:space="0" w:color="auto"/>
              <w:bottom w:val="single" w:sz="4" w:space="0" w:color="auto"/>
              <w:right w:val="single" w:sz="4" w:space="0" w:color="auto"/>
            </w:tcBorders>
            <w:shd w:val="clear" w:color="auto" w:fill="auto"/>
            <w:vAlign w:val="center"/>
          </w:tcPr>
          <w:p w:rsidR="00CE292E" w:rsidRPr="00B6266E" w:rsidRDefault="00CE292E" w:rsidP="00CE292E">
            <w:pPr>
              <w:pStyle w:val="Tabletext"/>
              <w:rPr>
                <w:lang w:val="en-US" w:eastAsia="zh-CN"/>
              </w:rPr>
            </w:pPr>
            <w:r w:rsidRPr="00B6266E">
              <w:rPr>
                <w:lang w:val="en-US" w:eastAsia="zh-CN"/>
              </w:rPr>
              <w:t>Sensor type</w:t>
            </w:r>
          </w:p>
        </w:tc>
        <w:tc>
          <w:tcPr>
            <w:tcW w:w="1248" w:type="dxa"/>
            <w:tcBorders>
              <w:top w:val="nil"/>
              <w:left w:val="nil"/>
              <w:bottom w:val="single" w:sz="4" w:space="0" w:color="auto"/>
              <w:right w:val="single" w:sz="4" w:space="0" w:color="auto"/>
            </w:tcBorders>
            <w:shd w:val="clear" w:color="auto" w:fill="auto"/>
            <w:vAlign w:val="center"/>
          </w:tcPr>
          <w:p w:rsidR="00CE292E" w:rsidRPr="00B6266E" w:rsidRDefault="00CE292E" w:rsidP="00CE292E">
            <w:pPr>
              <w:pStyle w:val="Tabletext"/>
              <w:rPr>
                <w:lang w:val="en-US" w:eastAsia="zh-CN"/>
              </w:rPr>
            </w:pPr>
            <w:r w:rsidRPr="00B6266E">
              <w:rPr>
                <w:lang w:val="en-US" w:eastAsia="zh-CN"/>
              </w:rPr>
              <w:t>SAR</w:t>
            </w:r>
          </w:p>
        </w:tc>
        <w:tc>
          <w:tcPr>
            <w:tcW w:w="1190" w:type="dxa"/>
            <w:tcBorders>
              <w:top w:val="nil"/>
              <w:left w:val="nil"/>
              <w:bottom w:val="single" w:sz="4" w:space="0" w:color="auto"/>
              <w:right w:val="single" w:sz="4" w:space="0" w:color="auto"/>
            </w:tcBorders>
            <w:shd w:val="clear" w:color="auto" w:fill="auto"/>
            <w:vAlign w:val="center"/>
          </w:tcPr>
          <w:p w:rsidR="00CE292E" w:rsidRPr="00B6266E" w:rsidRDefault="00CE292E" w:rsidP="00CE292E">
            <w:pPr>
              <w:pStyle w:val="Tabletext"/>
              <w:rPr>
                <w:lang w:val="en-US" w:eastAsia="zh-CN"/>
              </w:rPr>
            </w:pPr>
            <w:r w:rsidRPr="00B6266E">
              <w:rPr>
                <w:lang w:val="en-US" w:eastAsia="zh-CN"/>
              </w:rPr>
              <w:t>SAR</w:t>
            </w:r>
          </w:p>
        </w:tc>
        <w:tc>
          <w:tcPr>
            <w:tcW w:w="1105" w:type="dxa"/>
            <w:tcBorders>
              <w:top w:val="nil"/>
              <w:left w:val="nil"/>
              <w:bottom w:val="single" w:sz="4" w:space="0" w:color="auto"/>
              <w:right w:val="single" w:sz="4" w:space="0" w:color="auto"/>
            </w:tcBorders>
            <w:shd w:val="clear" w:color="auto" w:fill="auto"/>
            <w:vAlign w:val="center"/>
          </w:tcPr>
          <w:p w:rsidR="00CE292E" w:rsidRPr="00B6266E" w:rsidRDefault="00CE292E" w:rsidP="00CE292E">
            <w:pPr>
              <w:pStyle w:val="Tabletext"/>
              <w:rPr>
                <w:lang w:val="en-US" w:eastAsia="zh-CN"/>
              </w:rPr>
            </w:pPr>
            <w:r w:rsidRPr="00B6266E">
              <w:rPr>
                <w:lang w:val="en-US" w:eastAsia="zh-CN"/>
              </w:rPr>
              <w:t>SAR</w:t>
            </w:r>
          </w:p>
        </w:tc>
        <w:tc>
          <w:tcPr>
            <w:tcW w:w="1249" w:type="dxa"/>
            <w:tcBorders>
              <w:top w:val="single" w:sz="4" w:space="0" w:color="auto"/>
              <w:left w:val="nil"/>
              <w:bottom w:val="single" w:sz="4" w:space="0" w:color="auto"/>
              <w:right w:val="single" w:sz="4" w:space="0" w:color="auto"/>
            </w:tcBorders>
            <w:vAlign w:val="center"/>
          </w:tcPr>
          <w:p w:rsidR="00CE292E" w:rsidRPr="00B6266E" w:rsidRDefault="00CE292E" w:rsidP="00CE292E">
            <w:pPr>
              <w:pStyle w:val="Tabletext"/>
              <w:rPr>
                <w:lang w:val="en-US" w:eastAsia="zh-CN"/>
              </w:rPr>
            </w:pPr>
            <w:r w:rsidRPr="00B6266E">
              <w:rPr>
                <w:lang w:val="en-US" w:eastAsia="zh-CN"/>
              </w:rPr>
              <w:t>SAR</w:t>
            </w:r>
          </w:p>
        </w:tc>
        <w:tc>
          <w:tcPr>
            <w:tcW w:w="1411" w:type="dxa"/>
            <w:tcBorders>
              <w:top w:val="single" w:sz="4" w:space="0" w:color="auto"/>
              <w:left w:val="single" w:sz="4" w:space="0" w:color="auto"/>
              <w:bottom w:val="single" w:sz="4" w:space="0" w:color="auto"/>
              <w:right w:val="single" w:sz="4" w:space="0" w:color="auto"/>
            </w:tcBorders>
            <w:vAlign w:val="center"/>
          </w:tcPr>
          <w:p w:rsidR="00CE292E" w:rsidRPr="00B6266E" w:rsidRDefault="00CE292E" w:rsidP="00CE292E">
            <w:pPr>
              <w:pStyle w:val="Tabletext"/>
              <w:rPr>
                <w:lang w:val="en-US" w:eastAsia="zh-CN"/>
              </w:rPr>
            </w:pPr>
            <w:r w:rsidRPr="00B6266E">
              <w:rPr>
                <w:lang w:val="en-US" w:eastAsia="zh-CN"/>
              </w:rPr>
              <w:t>SAR</w:t>
            </w:r>
          </w:p>
        </w:tc>
        <w:tc>
          <w:tcPr>
            <w:tcW w:w="1470" w:type="dxa"/>
            <w:tcBorders>
              <w:top w:val="single" w:sz="4" w:space="0" w:color="auto"/>
              <w:left w:val="single" w:sz="4" w:space="0" w:color="auto"/>
              <w:bottom w:val="single" w:sz="4" w:space="0" w:color="auto"/>
              <w:right w:val="single" w:sz="4" w:space="0" w:color="auto"/>
            </w:tcBorders>
            <w:shd w:val="clear" w:color="auto" w:fill="auto"/>
            <w:vAlign w:val="center"/>
          </w:tcPr>
          <w:p w:rsidR="00CE292E" w:rsidRPr="00B6266E" w:rsidRDefault="00CE292E" w:rsidP="00CE292E">
            <w:pPr>
              <w:pStyle w:val="Tabletext"/>
              <w:rPr>
                <w:lang w:val="en-US" w:eastAsia="zh-CN"/>
              </w:rPr>
            </w:pPr>
            <w:r w:rsidRPr="00B6266E">
              <w:rPr>
                <w:lang w:val="en-US" w:eastAsia="zh-CN"/>
              </w:rPr>
              <w:t>SAR</w:t>
            </w:r>
          </w:p>
        </w:tc>
      </w:tr>
      <w:tr w:rsidR="00CE292E" w:rsidRPr="00B6266E" w:rsidTr="00CE292E">
        <w:trPr>
          <w:trHeight w:val="201"/>
          <w:jc w:val="center"/>
        </w:trPr>
        <w:tc>
          <w:tcPr>
            <w:tcW w:w="2723" w:type="dxa"/>
            <w:tcBorders>
              <w:top w:val="nil"/>
              <w:left w:val="single" w:sz="4" w:space="0" w:color="auto"/>
              <w:bottom w:val="single" w:sz="4" w:space="0" w:color="auto"/>
              <w:right w:val="single" w:sz="4" w:space="0" w:color="auto"/>
            </w:tcBorders>
            <w:shd w:val="clear" w:color="auto" w:fill="auto"/>
            <w:vAlign w:val="center"/>
          </w:tcPr>
          <w:p w:rsidR="00CE292E" w:rsidRPr="00B6266E" w:rsidRDefault="00CE292E" w:rsidP="00CE292E">
            <w:pPr>
              <w:pStyle w:val="Tabletext"/>
              <w:rPr>
                <w:lang w:val="en-US" w:eastAsia="zh-CN"/>
              </w:rPr>
            </w:pPr>
            <w:r w:rsidRPr="00B6266E">
              <w:rPr>
                <w:lang w:val="en-US" w:eastAsia="zh-CN"/>
              </w:rPr>
              <w:t>Type of orbit</w:t>
            </w:r>
          </w:p>
        </w:tc>
        <w:tc>
          <w:tcPr>
            <w:tcW w:w="1248" w:type="dxa"/>
            <w:tcBorders>
              <w:top w:val="nil"/>
              <w:left w:val="nil"/>
              <w:bottom w:val="single" w:sz="4" w:space="0" w:color="auto"/>
              <w:right w:val="single" w:sz="4" w:space="0" w:color="auto"/>
            </w:tcBorders>
            <w:shd w:val="clear" w:color="auto" w:fill="auto"/>
            <w:vAlign w:val="center"/>
          </w:tcPr>
          <w:p w:rsidR="00CE292E" w:rsidRPr="00B6266E" w:rsidRDefault="00CE292E" w:rsidP="00CE292E">
            <w:pPr>
              <w:pStyle w:val="Tabletext"/>
              <w:rPr>
                <w:lang w:val="en-US" w:eastAsia="zh-CN"/>
              </w:rPr>
            </w:pPr>
            <w:r w:rsidRPr="00B6266E" w:rsidDel="004F2D56">
              <w:rPr>
                <w:lang w:val="en-US" w:eastAsia="zh-CN"/>
              </w:rPr>
              <w:t>Circular</w:t>
            </w:r>
            <w:r w:rsidRPr="00B6266E">
              <w:rPr>
                <w:lang w:val="en-US" w:eastAsia="zh-CN"/>
              </w:rPr>
              <w:t xml:space="preserve"> SSO</w:t>
            </w:r>
          </w:p>
        </w:tc>
        <w:tc>
          <w:tcPr>
            <w:tcW w:w="1190" w:type="dxa"/>
            <w:tcBorders>
              <w:top w:val="nil"/>
              <w:left w:val="nil"/>
              <w:bottom w:val="single" w:sz="4" w:space="0" w:color="auto"/>
              <w:right w:val="single" w:sz="4" w:space="0" w:color="auto"/>
            </w:tcBorders>
            <w:shd w:val="clear" w:color="auto" w:fill="auto"/>
            <w:vAlign w:val="center"/>
          </w:tcPr>
          <w:p w:rsidR="00CE292E" w:rsidRPr="00B6266E" w:rsidRDefault="00CE292E" w:rsidP="00CE292E">
            <w:pPr>
              <w:pStyle w:val="Tabletext"/>
              <w:rPr>
                <w:lang w:val="en-US" w:eastAsia="zh-CN"/>
              </w:rPr>
            </w:pPr>
            <w:r w:rsidRPr="00B6266E">
              <w:rPr>
                <w:lang w:val="en-US" w:eastAsia="zh-CN"/>
              </w:rPr>
              <w:t xml:space="preserve">SSO, </w:t>
            </w:r>
            <w:r w:rsidRPr="00B6266E" w:rsidDel="004F2D56">
              <w:rPr>
                <w:lang w:val="en-US" w:eastAsia="zh-CN"/>
              </w:rPr>
              <w:t>circular</w:t>
            </w:r>
          </w:p>
        </w:tc>
        <w:tc>
          <w:tcPr>
            <w:tcW w:w="1105" w:type="dxa"/>
            <w:tcBorders>
              <w:top w:val="nil"/>
              <w:left w:val="nil"/>
              <w:bottom w:val="single" w:sz="4" w:space="0" w:color="auto"/>
              <w:right w:val="single" w:sz="4" w:space="0" w:color="auto"/>
            </w:tcBorders>
            <w:shd w:val="clear" w:color="auto" w:fill="auto"/>
            <w:vAlign w:val="center"/>
          </w:tcPr>
          <w:p w:rsidR="00CE292E" w:rsidRPr="00B6266E" w:rsidRDefault="00CE292E" w:rsidP="00CE292E">
            <w:pPr>
              <w:pStyle w:val="Tabletext"/>
              <w:rPr>
                <w:lang w:val="en-US" w:eastAsia="zh-CN"/>
              </w:rPr>
            </w:pPr>
            <w:r w:rsidRPr="00B6266E">
              <w:rPr>
                <w:lang w:val="en-US" w:eastAsia="zh-CN"/>
              </w:rPr>
              <w:t>SSO</w:t>
            </w:r>
          </w:p>
        </w:tc>
        <w:tc>
          <w:tcPr>
            <w:tcW w:w="1249" w:type="dxa"/>
            <w:tcBorders>
              <w:top w:val="single" w:sz="4" w:space="0" w:color="auto"/>
              <w:left w:val="nil"/>
              <w:bottom w:val="single" w:sz="4" w:space="0" w:color="auto"/>
              <w:right w:val="single" w:sz="4" w:space="0" w:color="auto"/>
            </w:tcBorders>
            <w:vAlign w:val="center"/>
          </w:tcPr>
          <w:p w:rsidR="00CE292E" w:rsidRPr="00B6266E" w:rsidRDefault="00CE292E" w:rsidP="00CE292E">
            <w:pPr>
              <w:pStyle w:val="Tabletext"/>
              <w:rPr>
                <w:lang w:val="en-US" w:eastAsia="zh-CN"/>
              </w:rPr>
            </w:pPr>
            <w:r w:rsidRPr="00B6266E">
              <w:rPr>
                <w:lang w:val="en-US" w:eastAsia="zh-CN"/>
              </w:rPr>
              <w:t>Near circular</w:t>
            </w:r>
          </w:p>
        </w:tc>
        <w:tc>
          <w:tcPr>
            <w:tcW w:w="1411" w:type="dxa"/>
            <w:tcBorders>
              <w:top w:val="single" w:sz="4" w:space="0" w:color="auto"/>
              <w:left w:val="single" w:sz="4" w:space="0" w:color="auto"/>
              <w:bottom w:val="single" w:sz="4" w:space="0" w:color="auto"/>
              <w:right w:val="single" w:sz="4" w:space="0" w:color="auto"/>
            </w:tcBorders>
            <w:vAlign w:val="center"/>
          </w:tcPr>
          <w:p w:rsidR="00CE292E" w:rsidRPr="00B6266E" w:rsidRDefault="00CE292E" w:rsidP="00CE292E">
            <w:pPr>
              <w:pStyle w:val="Tabletext"/>
              <w:rPr>
                <w:lang w:val="en-US" w:eastAsia="zh-CN"/>
              </w:rPr>
            </w:pPr>
            <w:r w:rsidRPr="00B6266E">
              <w:rPr>
                <w:lang w:val="en-US" w:eastAsia="zh-CN"/>
              </w:rPr>
              <w:t>Near circular</w:t>
            </w:r>
          </w:p>
        </w:tc>
        <w:tc>
          <w:tcPr>
            <w:tcW w:w="1470" w:type="dxa"/>
            <w:tcBorders>
              <w:top w:val="single" w:sz="4" w:space="0" w:color="auto"/>
              <w:left w:val="single" w:sz="4" w:space="0" w:color="auto"/>
              <w:bottom w:val="single" w:sz="4" w:space="0" w:color="auto"/>
              <w:right w:val="single" w:sz="4" w:space="0" w:color="auto"/>
            </w:tcBorders>
            <w:shd w:val="clear" w:color="auto" w:fill="auto"/>
            <w:vAlign w:val="center"/>
          </w:tcPr>
          <w:p w:rsidR="00CE292E" w:rsidRPr="00B6266E" w:rsidRDefault="00CE292E" w:rsidP="00CE292E">
            <w:pPr>
              <w:pStyle w:val="Tabletext"/>
              <w:rPr>
                <w:lang w:val="en-US" w:eastAsia="zh-CN"/>
              </w:rPr>
            </w:pPr>
            <w:r w:rsidRPr="00B6266E">
              <w:rPr>
                <w:lang w:val="en-US" w:eastAsia="zh-CN"/>
              </w:rPr>
              <w:t xml:space="preserve"> Near circular</w:t>
            </w:r>
          </w:p>
        </w:tc>
      </w:tr>
      <w:tr w:rsidR="00CE292E" w:rsidRPr="00B6266E" w:rsidTr="00CE292E">
        <w:trPr>
          <w:trHeight w:val="201"/>
          <w:jc w:val="center"/>
        </w:trPr>
        <w:tc>
          <w:tcPr>
            <w:tcW w:w="2723" w:type="dxa"/>
            <w:tcBorders>
              <w:top w:val="nil"/>
              <w:left w:val="single" w:sz="4" w:space="0" w:color="auto"/>
              <w:bottom w:val="single" w:sz="4" w:space="0" w:color="auto"/>
              <w:right w:val="single" w:sz="4" w:space="0" w:color="auto"/>
            </w:tcBorders>
            <w:shd w:val="clear" w:color="auto" w:fill="auto"/>
            <w:vAlign w:val="center"/>
            <w:hideMark/>
          </w:tcPr>
          <w:p w:rsidR="00CE292E" w:rsidRPr="00B6266E" w:rsidRDefault="00CE292E" w:rsidP="00CE292E">
            <w:pPr>
              <w:pStyle w:val="Tabletext"/>
              <w:rPr>
                <w:lang w:val="en-US" w:eastAsia="zh-CN"/>
              </w:rPr>
            </w:pPr>
            <w:r w:rsidRPr="00B6266E">
              <w:rPr>
                <w:lang w:val="en-US" w:eastAsia="zh-CN"/>
              </w:rPr>
              <w:t>Altitude, km</w:t>
            </w:r>
          </w:p>
        </w:tc>
        <w:tc>
          <w:tcPr>
            <w:tcW w:w="1248" w:type="dxa"/>
            <w:tcBorders>
              <w:top w:val="nil"/>
              <w:left w:val="nil"/>
              <w:bottom w:val="single" w:sz="4" w:space="0" w:color="auto"/>
              <w:right w:val="single" w:sz="4" w:space="0" w:color="auto"/>
            </w:tcBorders>
            <w:shd w:val="clear" w:color="auto" w:fill="auto"/>
            <w:vAlign w:val="center"/>
            <w:hideMark/>
          </w:tcPr>
          <w:p w:rsidR="00CE292E" w:rsidRPr="00B6266E" w:rsidRDefault="00CE292E" w:rsidP="00CE292E">
            <w:pPr>
              <w:pStyle w:val="Tabletext"/>
              <w:rPr>
                <w:lang w:val="en-US" w:eastAsia="zh-CN"/>
              </w:rPr>
            </w:pPr>
            <w:r w:rsidRPr="00B6266E">
              <w:rPr>
                <w:lang w:val="en-US" w:eastAsia="zh-CN"/>
              </w:rPr>
              <w:t>693</w:t>
            </w:r>
          </w:p>
        </w:tc>
        <w:tc>
          <w:tcPr>
            <w:tcW w:w="1190" w:type="dxa"/>
            <w:tcBorders>
              <w:top w:val="nil"/>
              <w:left w:val="nil"/>
              <w:bottom w:val="single" w:sz="4" w:space="0" w:color="auto"/>
              <w:right w:val="single" w:sz="4" w:space="0" w:color="auto"/>
            </w:tcBorders>
            <w:shd w:val="clear" w:color="auto" w:fill="auto"/>
            <w:vAlign w:val="center"/>
            <w:hideMark/>
          </w:tcPr>
          <w:p w:rsidR="00CE292E" w:rsidRPr="00B6266E" w:rsidRDefault="00CE292E" w:rsidP="00CE292E">
            <w:pPr>
              <w:pStyle w:val="Tabletext"/>
              <w:rPr>
                <w:lang w:val="en-US" w:eastAsia="zh-CN"/>
              </w:rPr>
            </w:pPr>
            <w:r w:rsidRPr="00B6266E">
              <w:rPr>
                <w:lang w:val="en-US" w:eastAsia="zh-CN"/>
              </w:rPr>
              <w:t>764</w:t>
            </w:r>
          </w:p>
        </w:tc>
        <w:tc>
          <w:tcPr>
            <w:tcW w:w="1105" w:type="dxa"/>
            <w:tcBorders>
              <w:top w:val="nil"/>
              <w:left w:val="nil"/>
              <w:bottom w:val="single" w:sz="4" w:space="0" w:color="auto"/>
              <w:right w:val="single" w:sz="4" w:space="0" w:color="auto"/>
            </w:tcBorders>
            <w:shd w:val="clear" w:color="auto" w:fill="auto"/>
            <w:vAlign w:val="center"/>
            <w:hideMark/>
          </w:tcPr>
          <w:p w:rsidR="00CE292E" w:rsidRPr="00B6266E" w:rsidRDefault="00CE292E" w:rsidP="00CE292E">
            <w:pPr>
              <w:pStyle w:val="Tabletext"/>
              <w:rPr>
                <w:lang w:val="en-US" w:eastAsia="zh-CN"/>
              </w:rPr>
            </w:pPr>
            <w:r w:rsidRPr="00B6266E">
              <w:rPr>
                <w:lang w:val="en-US" w:eastAsia="zh-CN"/>
              </w:rPr>
              <w:t>536</w:t>
            </w:r>
          </w:p>
        </w:tc>
        <w:tc>
          <w:tcPr>
            <w:tcW w:w="1249" w:type="dxa"/>
            <w:tcBorders>
              <w:top w:val="single" w:sz="4" w:space="0" w:color="auto"/>
              <w:left w:val="nil"/>
              <w:bottom w:val="single" w:sz="4" w:space="0" w:color="auto"/>
              <w:right w:val="single" w:sz="4" w:space="0" w:color="auto"/>
            </w:tcBorders>
            <w:vAlign w:val="center"/>
          </w:tcPr>
          <w:p w:rsidR="00CE292E" w:rsidRPr="00B6266E" w:rsidRDefault="00CE292E" w:rsidP="00CE292E">
            <w:pPr>
              <w:pStyle w:val="Tabletext"/>
              <w:rPr>
                <w:lang w:val="en-US" w:eastAsia="zh-CN"/>
              </w:rPr>
            </w:pPr>
            <w:r w:rsidRPr="00B6266E">
              <w:rPr>
                <w:lang w:val="en-US" w:eastAsia="zh-CN"/>
              </w:rPr>
              <w:t>792-813</w:t>
            </w:r>
          </w:p>
        </w:tc>
        <w:tc>
          <w:tcPr>
            <w:tcW w:w="1411" w:type="dxa"/>
            <w:tcBorders>
              <w:top w:val="single" w:sz="4" w:space="0" w:color="auto"/>
              <w:left w:val="single" w:sz="4" w:space="0" w:color="auto"/>
              <w:bottom w:val="single" w:sz="4" w:space="0" w:color="auto"/>
              <w:right w:val="single" w:sz="4" w:space="0" w:color="auto"/>
            </w:tcBorders>
            <w:vAlign w:val="center"/>
          </w:tcPr>
          <w:p w:rsidR="00CE292E" w:rsidRPr="00B6266E" w:rsidRDefault="00CE292E" w:rsidP="00CE292E">
            <w:pPr>
              <w:pStyle w:val="Tabletext"/>
              <w:rPr>
                <w:lang w:val="en-US" w:eastAsia="zh-CN"/>
              </w:rPr>
            </w:pPr>
            <w:r w:rsidRPr="00B6266E">
              <w:rPr>
                <w:lang w:val="en-US" w:eastAsia="zh-CN"/>
              </w:rPr>
              <w:t>586.9-615.2</w:t>
            </w:r>
          </w:p>
        </w:tc>
        <w:tc>
          <w:tcPr>
            <w:tcW w:w="1470" w:type="dxa"/>
            <w:tcBorders>
              <w:top w:val="single" w:sz="4" w:space="0" w:color="auto"/>
              <w:left w:val="single" w:sz="4" w:space="0" w:color="auto"/>
              <w:bottom w:val="single" w:sz="4" w:space="0" w:color="auto"/>
              <w:right w:val="single" w:sz="4" w:space="0" w:color="auto"/>
            </w:tcBorders>
            <w:shd w:val="clear" w:color="auto" w:fill="auto"/>
            <w:vAlign w:val="center"/>
          </w:tcPr>
          <w:p w:rsidR="00CE292E" w:rsidRPr="00B6266E" w:rsidRDefault="00CE292E" w:rsidP="00CE292E">
            <w:pPr>
              <w:pStyle w:val="Tabletext"/>
              <w:rPr>
                <w:lang w:val="en-US" w:eastAsia="zh-CN"/>
              </w:rPr>
            </w:pPr>
            <w:r w:rsidRPr="00B6266E">
              <w:rPr>
                <w:lang w:val="en-US" w:eastAsia="zh-CN"/>
              </w:rPr>
              <w:t>586.9-615.2</w:t>
            </w:r>
          </w:p>
        </w:tc>
      </w:tr>
      <w:tr w:rsidR="00CE292E" w:rsidRPr="00B6266E" w:rsidTr="00CE292E">
        <w:trPr>
          <w:trHeight w:val="201"/>
          <w:jc w:val="center"/>
        </w:trPr>
        <w:tc>
          <w:tcPr>
            <w:tcW w:w="2723" w:type="dxa"/>
            <w:tcBorders>
              <w:top w:val="nil"/>
              <w:left w:val="single" w:sz="4" w:space="0" w:color="auto"/>
              <w:bottom w:val="single" w:sz="4" w:space="0" w:color="auto"/>
              <w:right w:val="single" w:sz="4" w:space="0" w:color="auto"/>
            </w:tcBorders>
            <w:shd w:val="clear" w:color="auto" w:fill="auto"/>
            <w:vAlign w:val="center"/>
            <w:hideMark/>
          </w:tcPr>
          <w:p w:rsidR="00CE292E" w:rsidRPr="00B6266E" w:rsidRDefault="00CE292E" w:rsidP="00CE292E">
            <w:pPr>
              <w:pStyle w:val="Tabletext"/>
              <w:rPr>
                <w:lang w:val="en-US" w:eastAsia="zh-CN"/>
              </w:rPr>
            </w:pPr>
            <w:r w:rsidRPr="00B6266E">
              <w:rPr>
                <w:lang w:val="en-US" w:eastAsia="zh-CN"/>
              </w:rPr>
              <w:t xml:space="preserve">Inclination, </w:t>
            </w:r>
            <w:proofErr w:type="spellStart"/>
            <w:r w:rsidRPr="00B6266E">
              <w:rPr>
                <w:lang w:val="en-US" w:eastAsia="zh-CN"/>
              </w:rPr>
              <w:t>deg</w:t>
            </w:r>
            <w:proofErr w:type="spellEnd"/>
          </w:p>
        </w:tc>
        <w:tc>
          <w:tcPr>
            <w:tcW w:w="1248" w:type="dxa"/>
            <w:tcBorders>
              <w:top w:val="nil"/>
              <w:left w:val="nil"/>
              <w:bottom w:val="single" w:sz="4" w:space="0" w:color="auto"/>
              <w:right w:val="single" w:sz="4" w:space="0" w:color="auto"/>
            </w:tcBorders>
            <w:shd w:val="clear" w:color="auto" w:fill="auto"/>
            <w:vAlign w:val="center"/>
          </w:tcPr>
          <w:p w:rsidR="00CE292E" w:rsidRPr="00B6266E" w:rsidRDefault="00CE292E" w:rsidP="00CE292E">
            <w:pPr>
              <w:pStyle w:val="Tabletext"/>
              <w:rPr>
                <w:lang w:val="en-US" w:eastAsia="zh-CN"/>
              </w:rPr>
            </w:pPr>
            <w:r w:rsidRPr="00B6266E">
              <w:rPr>
                <w:lang w:val="en-US" w:eastAsia="zh-CN"/>
              </w:rPr>
              <w:t>98.18</w:t>
            </w:r>
          </w:p>
        </w:tc>
        <w:tc>
          <w:tcPr>
            <w:tcW w:w="1190" w:type="dxa"/>
            <w:tcBorders>
              <w:top w:val="nil"/>
              <w:left w:val="nil"/>
              <w:bottom w:val="single" w:sz="4" w:space="0" w:color="auto"/>
              <w:right w:val="single" w:sz="4" w:space="0" w:color="auto"/>
            </w:tcBorders>
            <w:shd w:val="clear" w:color="auto" w:fill="auto"/>
            <w:vAlign w:val="center"/>
            <w:hideMark/>
          </w:tcPr>
          <w:p w:rsidR="00CE292E" w:rsidRPr="00B6266E" w:rsidRDefault="00CE292E" w:rsidP="00CE292E">
            <w:pPr>
              <w:pStyle w:val="Tabletext"/>
              <w:rPr>
                <w:lang w:val="en-US" w:eastAsia="zh-CN"/>
              </w:rPr>
            </w:pPr>
            <w:r w:rsidRPr="00B6266E">
              <w:rPr>
                <w:lang w:val="en-US" w:eastAsia="zh-CN"/>
              </w:rPr>
              <w:t>98.6</w:t>
            </w:r>
          </w:p>
        </w:tc>
        <w:tc>
          <w:tcPr>
            <w:tcW w:w="1105" w:type="dxa"/>
            <w:tcBorders>
              <w:top w:val="nil"/>
              <w:left w:val="nil"/>
              <w:bottom w:val="single" w:sz="4" w:space="0" w:color="auto"/>
              <w:right w:val="single" w:sz="4" w:space="0" w:color="auto"/>
            </w:tcBorders>
            <w:shd w:val="clear" w:color="auto" w:fill="auto"/>
            <w:vAlign w:val="center"/>
            <w:hideMark/>
          </w:tcPr>
          <w:p w:rsidR="00CE292E" w:rsidRPr="00B6266E" w:rsidRDefault="00CE292E" w:rsidP="00CE292E">
            <w:pPr>
              <w:pStyle w:val="Tabletext"/>
              <w:rPr>
                <w:lang w:val="en-US" w:eastAsia="zh-CN"/>
              </w:rPr>
            </w:pPr>
            <w:r w:rsidRPr="00B6266E">
              <w:rPr>
                <w:lang w:val="en-US" w:eastAsia="zh-CN"/>
              </w:rPr>
              <w:t>97</w:t>
            </w:r>
          </w:p>
        </w:tc>
        <w:tc>
          <w:tcPr>
            <w:tcW w:w="1249" w:type="dxa"/>
            <w:tcBorders>
              <w:top w:val="single" w:sz="4" w:space="0" w:color="auto"/>
              <w:left w:val="nil"/>
              <w:bottom w:val="single" w:sz="4" w:space="0" w:color="auto"/>
              <w:right w:val="single" w:sz="4" w:space="0" w:color="auto"/>
            </w:tcBorders>
            <w:vAlign w:val="center"/>
          </w:tcPr>
          <w:p w:rsidR="00CE292E" w:rsidRPr="00B6266E" w:rsidRDefault="00CE292E" w:rsidP="00CE292E">
            <w:pPr>
              <w:pStyle w:val="Tabletext"/>
              <w:rPr>
                <w:lang w:val="en-US" w:eastAsia="zh-CN"/>
              </w:rPr>
            </w:pPr>
            <w:r w:rsidRPr="00B6266E">
              <w:rPr>
                <w:lang w:val="en-US" w:eastAsia="zh-CN"/>
              </w:rPr>
              <w:t>98.6</w:t>
            </w:r>
          </w:p>
        </w:tc>
        <w:tc>
          <w:tcPr>
            <w:tcW w:w="1411" w:type="dxa"/>
            <w:tcBorders>
              <w:top w:val="single" w:sz="4" w:space="0" w:color="auto"/>
              <w:left w:val="single" w:sz="4" w:space="0" w:color="auto"/>
              <w:bottom w:val="single" w:sz="4" w:space="0" w:color="auto"/>
              <w:right w:val="single" w:sz="4" w:space="0" w:color="auto"/>
            </w:tcBorders>
            <w:vAlign w:val="center"/>
          </w:tcPr>
          <w:p w:rsidR="00CE292E" w:rsidRPr="00B6266E" w:rsidRDefault="00CE292E" w:rsidP="00CE292E">
            <w:pPr>
              <w:pStyle w:val="Tabletext"/>
              <w:rPr>
                <w:lang w:val="en-US" w:eastAsia="zh-CN"/>
              </w:rPr>
            </w:pPr>
            <w:r w:rsidRPr="00B6266E">
              <w:rPr>
                <w:lang w:val="en-US" w:eastAsia="zh-CN"/>
              </w:rPr>
              <w:t>97.74</w:t>
            </w:r>
          </w:p>
        </w:tc>
        <w:tc>
          <w:tcPr>
            <w:tcW w:w="1470" w:type="dxa"/>
            <w:tcBorders>
              <w:top w:val="single" w:sz="4" w:space="0" w:color="auto"/>
              <w:left w:val="single" w:sz="4" w:space="0" w:color="auto"/>
              <w:bottom w:val="single" w:sz="4" w:space="0" w:color="auto"/>
              <w:right w:val="single" w:sz="4" w:space="0" w:color="auto"/>
            </w:tcBorders>
            <w:shd w:val="clear" w:color="auto" w:fill="auto"/>
            <w:vAlign w:val="center"/>
          </w:tcPr>
          <w:p w:rsidR="00CE292E" w:rsidRPr="00B6266E" w:rsidRDefault="00CE292E" w:rsidP="00CE292E">
            <w:pPr>
              <w:pStyle w:val="Tabletext"/>
              <w:rPr>
                <w:lang w:val="en-US" w:eastAsia="zh-CN"/>
              </w:rPr>
            </w:pPr>
            <w:r w:rsidRPr="00B6266E">
              <w:rPr>
                <w:lang w:val="en-US" w:eastAsia="zh-CN"/>
              </w:rPr>
              <w:t>97.74</w:t>
            </w:r>
          </w:p>
        </w:tc>
      </w:tr>
      <w:tr w:rsidR="00CE292E" w:rsidRPr="00B6266E" w:rsidTr="00CE292E">
        <w:trPr>
          <w:trHeight w:val="201"/>
          <w:jc w:val="center"/>
        </w:trPr>
        <w:tc>
          <w:tcPr>
            <w:tcW w:w="2723" w:type="dxa"/>
            <w:tcBorders>
              <w:top w:val="single" w:sz="4" w:space="0" w:color="auto"/>
              <w:left w:val="single" w:sz="4" w:space="0" w:color="auto"/>
              <w:bottom w:val="single" w:sz="4" w:space="0" w:color="auto"/>
              <w:right w:val="single" w:sz="4" w:space="0" w:color="auto"/>
            </w:tcBorders>
            <w:shd w:val="clear" w:color="auto" w:fill="auto"/>
            <w:vAlign w:val="center"/>
          </w:tcPr>
          <w:p w:rsidR="00CE292E" w:rsidRPr="00B6266E" w:rsidRDefault="00CE292E" w:rsidP="00CE292E">
            <w:pPr>
              <w:pStyle w:val="Tabletext"/>
              <w:rPr>
                <w:lang w:val="en-US" w:eastAsia="zh-CN"/>
              </w:rPr>
            </w:pPr>
            <w:r w:rsidRPr="00B6266E">
              <w:rPr>
                <w:lang w:val="en-US" w:eastAsia="zh-CN"/>
              </w:rPr>
              <w:t>Ascending Node LST</w:t>
            </w:r>
          </w:p>
        </w:tc>
        <w:tc>
          <w:tcPr>
            <w:tcW w:w="1248" w:type="dxa"/>
            <w:tcBorders>
              <w:top w:val="single" w:sz="4" w:space="0" w:color="auto"/>
              <w:left w:val="nil"/>
              <w:bottom w:val="single" w:sz="4" w:space="0" w:color="auto"/>
              <w:right w:val="single" w:sz="4" w:space="0" w:color="auto"/>
            </w:tcBorders>
            <w:shd w:val="clear" w:color="auto" w:fill="auto"/>
            <w:vAlign w:val="center"/>
          </w:tcPr>
          <w:p w:rsidR="00CE292E" w:rsidRPr="00B6266E" w:rsidRDefault="00CE292E" w:rsidP="00CE292E">
            <w:pPr>
              <w:pStyle w:val="Tabletext"/>
              <w:rPr>
                <w:lang w:val="en-US" w:eastAsia="zh-CN"/>
              </w:rPr>
            </w:pPr>
            <w:r w:rsidRPr="00B6266E">
              <w:rPr>
                <w:lang w:val="en-US" w:eastAsia="zh-CN"/>
              </w:rPr>
              <w:t>18:00/6:00</w:t>
            </w:r>
            <w:r w:rsidRPr="00B6266E">
              <w:rPr>
                <w:lang w:val="en-US" w:eastAsia="zh-CN"/>
              </w:rPr>
              <w:footnoteReference w:id="2"/>
            </w:r>
          </w:p>
        </w:tc>
        <w:tc>
          <w:tcPr>
            <w:tcW w:w="1190" w:type="dxa"/>
            <w:tcBorders>
              <w:top w:val="single" w:sz="4" w:space="0" w:color="auto"/>
              <w:left w:val="nil"/>
              <w:bottom w:val="single" w:sz="4" w:space="0" w:color="auto"/>
              <w:right w:val="single" w:sz="4" w:space="0" w:color="auto"/>
            </w:tcBorders>
            <w:shd w:val="clear" w:color="auto" w:fill="auto"/>
            <w:vAlign w:val="center"/>
          </w:tcPr>
          <w:p w:rsidR="00CE292E" w:rsidRPr="00B6266E" w:rsidRDefault="00CE292E" w:rsidP="00CE292E">
            <w:pPr>
              <w:pStyle w:val="Tabletext"/>
              <w:rPr>
                <w:lang w:val="en-US" w:eastAsia="zh-CN"/>
              </w:rPr>
            </w:pPr>
            <w:r w:rsidRPr="00B6266E">
              <w:rPr>
                <w:lang w:val="en-US" w:eastAsia="zh-CN"/>
              </w:rPr>
              <w:t>10:30</w:t>
            </w:r>
          </w:p>
        </w:tc>
        <w:tc>
          <w:tcPr>
            <w:tcW w:w="1105" w:type="dxa"/>
            <w:tcBorders>
              <w:top w:val="single" w:sz="4" w:space="0" w:color="auto"/>
              <w:left w:val="nil"/>
              <w:bottom w:val="single" w:sz="4" w:space="0" w:color="auto"/>
              <w:right w:val="single" w:sz="4" w:space="0" w:color="auto"/>
            </w:tcBorders>
            <w:shd w:val="clear" w:color="auto" w:fill="auto"/>
            <w:vAlign w:val="center"/>
          </w:tcPr>
          <w:p w:rsidR="00CE292E" w:rsidRPr="00B6266E" w:rsidRDefault="00CE292E" w:rsidP="00CE292E">
            <w:pPr>
              <w:pStyle w:val="Tabletext"/>
              <w:rPr>
                <w:lang w:val="en-US" w:eastAsia="zh-CN"/>
              </w:rPr>
            </w:pPr>
            <w:r w:rsidRPr="00B6266E">
              <w:rPr>
                <w:lang w:val="en-US" w:eastAsia="zh-CN"/>
              </w:rPr>
              <w:t>6:00</w:t>
            </w:r>
          </w:p>
        </w:tc>
        <w:tc>
          <w:tcPr>
            <w:tcW w:w="1249" w:type="dxa"/>
            <w:tcBorders>
              <w:top w:val="single" w:sz="4" w:space="0" w:color="auto"/>
              <w:left w:val="nil"/>
              <w:bottom w:val="single" w:sz="4" w:space="0" w:color="auto"/>
              <w:right w:val="single" w:sz="4" w:space="0" w:color="auto"/>
            </w:tcBorders>
            <w:vAlign w:val="center"/>
          </w:tcPr>
          <w:p w:rsidR="00CE292E" w:rsidRPr="00B6266E" w:rsidRDefault="00CE292E" w:rsidP="00CE292E">
            <w:pPr>
              <w:pStyle w:val="Tabletext"/>
              <w:rPr>
                <w:lang w:val="en-US" w:eastAsia="zh-CN"/>
              </w:rPr>
            </w:pPr>
            <w:r w:rsidRPr="00B6266E">
              <w:rPr>
                <w:lang w:val="en-US" w:eastAsia="zh-CN"/>
              </w:rPr>
              <w:t>6:00</w:t>
            </w:r>
          </w:p>
        </w:tc>
        <w:tc>
          <w:tcPr>
            <w:tcW w:w="1411" w:type="dxa"/>
            <w:tcBorders>
              <w:top w:val="single" w:sz="4" w:space="0" w:color="auto"/>
              <w:left w:val="single" w:sz="4" w:space="0" w:color="auto"/>
              <w:bottom w:val="single" w:sz="4" w:space="0" w:color="auto"/>
              <w:right w:val="single" w:sz="4" w:space="0" w:color="auto"/>
            </w:tcBorders>
            <w:vAlign w:val="center"/>
          </w:tcPr>
          <w:p w:rsidR="00CE292E" w:rsidRPr="00B6266E" w:rsidRDefault="00CE292E" w:rsidP="00CE292E">
            <w:pPr>
              <w:pStyle w:val="Tabletext"/>
              <w:rPr>
                <w:lang w:val="en-US" w:eastAsia="zh-CN"/>
              </w:rPr>
            </w:pPr>
            <w:r w:rsidRPr="00B6266E">
              <w:rPr>
                <w:lang w:val="en-US" w:eastAsia="zh-CN"/>
              </w:rPr>
              <w:t>6:00</w:t>
            </w:r>
          </w:p>
        </w:tc>
        <w:tc>
          <w:tcPr>
            <w:tcW w:w="1470" w:type="dxa"/>
            <w:tcBorders>
              <w:top w:val="single" w:sz="4" w:space="0" w:color="auto"/>
              <w:left w:val="single" w:sz="4" w:space="0" w:color="auto"/>
              <w:bottom w:val="single" w:sz="4" w:space="0" w:color="auto"/>
              <w:right w:val="single" w:sz="4" w:space="0" w:color="auto"/>
            </w:tcBorders>
            <w:shd w:val="clear" w:color="auto" w:fill="auto"/>
            <w:vAlign w:val="center"/>
          </w:tcPr>
          <w:p w:rsidR="00CE292E" w:rsidRPr="00B6266E" w:rsidRDefault="00CE292E" w:rsidP="00CE292E">
            <w:pPr>
              <w:pStyle w:val="Tabletext"/>
              <w:rPr>
                <w:lang w:val="en-US" w:eastAsia="zh-CN"/>
              </w:rPr>
            </w:pPr>
            <w:r w:rsidRPr="00B6266E">
              <w:rPr>
                <w:lang w:val="en-US" w:eastAsia="zh-CN"/>
              </w:rPr>
              <w:t xml:space="preserve">6:00 </w:t>
            </w:r>
          </w:p>
        </w:tc>
      </w:tr>
      <w:tr w:rsidR="00CE292E" w:rsidRPr="00B6266E" w:rsidTr="00CE292E">
        <w:trPr>
          <w:trHeight w:val="109"/>
          <w:jc w:val="center"/>
        </w:trPr>
        <w:tc>
          <w:tcPr>
            <w:tcW w:w="2723" w:type="dxa"/>
            <w:tcBorders>
              <w:top w:val="nil"/>
              <w:left w:val="single" w:sz="4" w:space="0" w:color="auto"/>
              <w:bottom w:val="single" w:sz="4" w:space="0" w:color="auto"/>
              <w:right w:val="single" w:sz="4" w:space="0" w:color="auto"/>
            </w:tcBorders>
            <w:shd w:val="clear" w:color="auto" w:fill="auto"/>
            <w:vAlign w:val="center"/>
            <w:hideMark/>
          </w:tcPr>
          <w:p w:rsidR="00CE292E" w:rsidRPr="00B6266E" w:rsidRDefault="00CE292E" w:rsidP="00CE292E">
            <w:pPr>
              <w:pStyle w:val="Tabletext"/>
              <w:rPr>
                <w:lang w:val="en-US" w:eastAsia="zh-CN"/>
              </w:rPr>
            </w:pPr>
            <w:r w:rsidRPr="00B6266E">
              <w:rPr>
                <w:lang w:val="en-US" w:eastAsia="zh-CN"/>
              </w:rPr>
              <w:t>Repeat period, days</w:t>
            </w:r>
          </w:p>
        </w:tc>
        <w:tc>
          <w:tcPr>
            <w:tcW w:w="1248" w:type="dxa"/>
            <w:tcBorders>
              <w:top w:val="nil"/>
              <w:left w:val="nil"/>
              <w:bottom w:val="single" w:sz="4" w:space="0" w:color="auto"/>
              <w:right w:val="single" w:sz="4" w:space="0" w:color="auto"/>
            </w:tcBorders>
            <w:shd w:val="clear" w:color="auto" w:fill="auto"/>
            <w:vAlign w:val="center"/>
          </w:tcPr>
          <w:p w:rsidR="00CE292E" w:rsidRPr="00B6266E" w:rsidRDefault="00CE292E" w:rsidP="00CE292E">
            <w:pPr>
              <w:pStyle w:val="Tabletext"/>
              <w:rPr>
                <w:lang w:val="en-US" w:eastAsia="zh-CN"/>
              </w:rPr>
            </w:pPr>
            <w:r w:rsidRPr="00B6266E">
              <w:rPr>
                <w:lang w:val="en-US" w:eastAsia="zh-CN"/>
              </w:rPr>
              <w:t>12</w:t>
            </w:r>
          </w:p>
        </w:tc>
        <w:tc>
          <w:tcPr>
            <w:tcW w:w="1190" w:type="dxa"/>
            <w:tcBorders>
              <w:top w:val="nil"/>
              <w:left w:val="nil"/>
              <w:bottom w:val="single" w:sz="4" w:space="0" w:color="auto"/>
              <w:right w:val="single" w:sz="4" w:space="0" w:color="auto"/>
            </w:tcBorders>
            <w:shd w:val="clear" w:color="auto" w:fill="auto"/>
            <w:vAlign w:val="center"/>
            <w:hideMark/>
          </w:tcPr>
          <w:p w:rsidR="00CE292E" w:rsidRPr="00B6266E" w:rsidRDefault="00CE292E" w:rsidP="00CE292E">
            <w:pPr>
              <w:pStyle w:val="Tabletext"/>
              <w:rPr>
                <w:lang w:val="en-US" w:eastAsia="zh-CN"/>
              </w:rPr>
            </w:pPr>
            <w:r w:rsidRPr="00B6266E">
              <w:rPr>
                <w:lang w:val="en-US" w:eastAsia="zh-CN"/>
              </w:rPr>
              <w:t>35</w:t>
            </w:r>
          </w:p>
        </w:tc>
        <w:tc>
          <w:tcPr>
            <w:tcW w:w="1105" w:type="dxa"/>
            <w:tcBorders>
              <w:top w:val="nil"/>
              <w:left w:val="nil"/>
              <w:bottom w:val="single" w:sz="4" w:space="0" w:color="auto"/>
              <w:right w:val="single" w:sz="4" w:space="0" w:color="auto"/>
            </w:tcBorders>
            <w:shd w:val="clear" w:color="auto" w:fill="auto"/>
            <w:vAlign w:val="center"/>
            <w:hideMark/>
          </w:tcPr>
          <w:p w:rsidR="00CE292E" w:rsidRPr="00B6266E" w:rsidRDefault="00CE292E" w:rsidP="00CE292E">
            <w:pPr>
              <w:pStyle w:val="Tabletext"/>
              <w:rPr>
                <w:lang w:val="en-US" w:eastAsia="zh-CN"/>
              </w:rPr>
            </w:pPr>
            <w:r w:rsidRPr="00B6266E">
              <w:rPr>
                <w:lang w:val="en-US" w:eastAsia="zh-CN"/>
              </w:rPr>
              <w:t>13</w:t>
            </w:r>
          </w:p>
        </w:tc>
        <w:tc>
          <w:tcPr>
            <w:tcW w:w="1249" w:type="dxa"/>
            <w:tcBorders>
              <w:top w:val="single" w:sz="4" w:space="0" w:color="auto"/>
              <w:left w:val="nil"/>
              <w:bottom w:val="single" w:sz="4" w:space="0" w:color="auto"/>
              <w:right w:val="single" w:sz="4" w:space="0" w:color="auto"/>
            </w:tcBorders>
            <w:vAlign w:val="center"/>
          </w:tcPr>
          <w:p w:rsidR="00CE292E" w:rsidRPr="00B6266E" w:rsidRDefault="00CE292E" w:rsidP="00CE292E">
            <w:pPr>
              <w:pStyle w:val="Tabletext"/>
              <w:rPr>
                <w:lang w:val="en-US" w:eastAsia="zh-CN"/>
              </w:rPr>
            </w:pPr>
            <w:r w:rsidRPr="00B6266E">
              <w:rPr>
                <w:lang w:val="en-US" w:eastAsia="zh-CN"/>
              </w:rPr>
              <w:t>24</w:t>
            </w:r>
          </w:p>
        </w:tc>
        <w:tc>
          <w:tcPr>
            <w:tcW w:w="1411" w:type="dxa"/>
            <w:tcBorders>
              <w:top w:val="single" w:sz="4" w:space="0" w:color="auto"/>
              <w:left w:val="single" w:sz="4" w:space="0" w:color="auto"/>
              <w:bottom w:val="single" w:sz="4" w:space="0" w:color="auto"/>
              <w:right w:val="single" w:sz="4" w:space="0" w:color="auto"/>
            </w:tcBorders>
            <w:vAlign w:val="center"/>
          </w:tcPr>
          <w:p w:rsidR="00CE292E" w:rsidRPr="00B6266E" w:rsidRDefault="00CE292E" w:rsidP="00CE292E">
            <w:pPr>
              <w:pStyle w:val="Tabletext"/>
              <w:rPr>
                <w:lang w:val="en-US" w:eastAsia="zh-CN"/>
              </w:rPr>
            </w:pPr>
            <w:r w:rsidRPr="00B6266E">
              <w:rPr>
                <w:lang w:val="en-US" w:eastAsia="zh-CN"/>
              </w:rPr>
              <w:t>12</w:t>
            </w:r>
          </w:p>
        </w:tc>
        <w:tc>
          <w:tcPr>
            <w:tcW w:w="1470" w:type="dxa"/>
            <w:tcBorders>
              <w:top w:val="single" w:sz="4" w:space="0" w:color="auto"/>
              <w:left w:val="single" w:sz="4" w:space="0" w:color="auto"/>
              <w:bottom w:val="single" w:sz="4" w:space="0" w:color="auto"/>
              <w:right w:val="single" w:sz="4" w:space="0" w:color="auto"/>
            </w:tcBorders>
            <w:shd w:val="clear" w:color="auto" w:fill="auto"/>
            <w:vAlign w:val="center"/>
          </w:tcPr>
          <w:p w:rsidR="00CE292E" w:rsidRPr="00B6266E" w:rsidRDefault="00CE292E" w:rsidP="00CE292E">
            <w:pPr>
              <w:pStyle w:val="Tabletext"/>
              <w:rPr>
                <w:lang w:val="en-US" w:eastAsia="zh-CN"/>
              </w:rPr>
            </w:pPr>
            <w:r w:rsidRPr="00B6266E">
              <w:rPr>
                <w:lang w:val="en-US" w:eastAsia="zh-CN"/>
              </w:rPr>
              <w:t xml:space="preserve">12 </w:t>
            </w:r>
          </w:p>
        </w:tc>
      </w:tr>
      <w:tr w:rsidR="00CE292E" w:rsidRPr="00B6266E" w:rsidTr="00CE292E">
        <w:trPr>
          <w:trHeight w:val="361"/>
          <w:jc w:val="center"/>
        </w:trPr>
        <w:tc>
          <w:tcPr>
            <w:tcW w:w="2723" w:type="dxa"/>
            <w:tcBorders>
              <w:top w:val="nil"/>
              <w:left w:val="single" w:sz="4" w:space="0" w:color="auto"/>
              <w:bottom w:val="single" w:sz="4" w:space="0" w:color="auto"/>
              <w:right w:val="single" w:sz="4" w:space="0" w:color="auto"/>
            </w:tcBorders>
            <w:shd w:val="clear" w:color="auto" w:fill="auto"/>
            <w:vAlign w:val="center"/>
          </w:tcPr>
          <w:p w:rsidR="00CE292E" w:rsidRPr="00B6266E" w:rsidRDefault="00CE292E" w:rsidP="00CE292E">
            <w:pPr>
              <w:pStyle w:val="Tabletext"/>
              <w:rPr>
                <w:lang w:val="en-US" w:eastAsia="zh-CN"/>
              </w:rPr>
            </w:pPr>
            <w:r w:rsidRPr="00B6266E">
              <w:rPr>
                <w:lang w:val="en-US" w:eastAsia="zh-CN"/>
              </w:rPr>
              <w:t>Antenna type</w:t>
            </w:r>
          </w:p>
        </w:tc>
        <w:tc>
          <w:tcPr>
            <w:tcW w:w="1248" w:type="dxa"/>
            <w:tcBorders>
              <w:top w:val="nil"/>
              <w:left w:val="nil"/>
              <w:bottom w:val="single" w:sz="4" w:space="0" w:color="auto"/>
              <w:right w:val="single" w:sz="4" w:space="0" w:color="auto"/>
            </w:tcBorders>
            <w:shd w:val="clear" w:color="auto" w:fill="auto"/>
            <w:vAlign w:val="center"/>
          </w:tcPr>
          <w:p w:rsidR="00CE292E" w:rsidRPr="00B6266E" w:rsidRDefault="00CE292E" w:rsidP="00CE292E">
            <w:pPr>
              <w:pStyle w:val="Tabletext"/>
              <w:rPr>
                <w:lang w:val="en-US" w:eastAsia="zh-CN"/>
              </w:rPr>
            </w:pPr>
            <w:r w:rsidRPr="00B6266E">
              <w:rPr>
                <w:lang w:val="en-US" w:eastAsia="zh-CN"/>
              </w:rPr>
              <w:t>Phase array</w:t>
            </w:r>
          </w:p>
        </w:tc>
        <w:tc>
          <w:tcPr>
            <w:tcW w:w="1190" w:type="dxa"/>
            <w:tcBorders>
              <w:top w:val="nil"/>
              <w:left w:val="nil"/>
              <w:bottom w:val="single" w:sz="4" w:space="0" w:color="auto"/>
              <w:right w:val="single" w:sz="4" w:space="0" w:color="auto"/>
            </w:tcBorders>
            <w:shd w:val="clear" w:color="auto" w:fill="auto"/>
            <w:vAlign w:val="center"/>
          </w:tcPr>
          <w:p w:rsidR="00CE292E" w:rsidRPr="00B6266E" w:rsidRDefault="00CE292E" w:rsidP="00CE292E">
            <w:pPr>
              <w:pStyle w:val="Tabletext"/>
              <w:rPr>
                <w:lang w:val="en-US" w:eastAsia="zh-CN"/>
              </w:rPr>
            </w:pPr>
            <w:r w:rsidRPr="00B6266E">
              <w:rPr>
                <w:lang w:val="en-US" w:eastAsia="zh-CN"/>
              </w:rPr>
              <w:t>Phase array</w:t>
            </w:r>
          </w:p>
        </w:tc>
        <w:tc>
          <w:tcPr>
            <w:tcW w:w="1105" w:type="dxa"/>
            <w:tcBorders>
              <w:top w:val="nil"/>
              <w:left w:val="nil"/>
              <w:bottom w:val="single" w:sz="4" w:space="0" w:color="auto"/>
              <w:right w:val="single" w:sz="4" w:space="0" w:color="auto"/>
            </w:tcBorders>
            <w:shd w:val="clear" w:color="auto" w:fill="auto"/>
            <w:vAlign w:val="center"/>
          </w:tcPr>
          <w:p w:rsidR="00CE292E" w:rsidRPr="00B6266E" w:rsidRDefault="00CE292E" w:rsidP="00CE292E">
            <w:pPr>
              <w:pStyle w:val="Tabletext"/>
              <w:rPr>
                <w:lang w:val="en-US" w:eastAsia="zh-CN"/>
              </w:rPr>
            </w:pPr>
            <w:r w:rsidRPr="00B6266E">
              <w:rPr>
                <w:lang w:val="en-US" w:eastAsia="zh-CN"/>
              </w:rPr>
              <w:t xml:space="preserve"> Planar Phased Array</w:t>
            </w:r>
          </w:p>
        </w:tc>
        <w:tc>
          <w:tcPr>
            <w:tcW w:w="1249" w:type="dxa"/>
            <w:tcBorders>
              <w:top w:val="single" w:sz="4" w:space="0" w:color="auto"/>
              <w:left w:val="nil"/>
              <w:bottom w:val="single" w:sz="4" w:space="0" w:color="auto"/>
              <w:right w:val="single" w:sz="4" w:space="0" w:color="auto"/>
            </w:tcBorders>
            <w:vAlign w:val="center"/>
          </w:tcPr>
          <w:p w:rsidR="00CE292E" w:rsidRPr="00B6266E" w:rsidRDefault="00CE292E" w:rsidP="00CE292E">
            <w:pPr>
              <w:pStyle w:val="Tabletext"/>
              <w:rPr>
                <w:lang w:val="en-US" w:eastAsia="zh-CN"/>
              </w:rPr>
            </w:pPr>
            <w:r w:rsidRPr="00B6266E">
              <w:rPr>
                <w:lang w:val="en-US" w:eastAsia="zh-CN"/>
              </w:rPr>
              <w:t>Planar Phased Array</w:t>
            </w:r>
          </w:p>
        </w:tc>
        <w:tc>
          <w:tcPr>
            <w:tcW w:w="1411" w:type="dxa"/>
            <w:tcBorders>
              <w:top w:val="single" w:sz="4" w:space="0" w:color="auto"/>
              <w:left w:val="single" w:sz="4" w:space="0" w:color="auto"/>
              <w:bottom w:val="single" w:sz="4" w:space="0" w:color="auto"/>
              <w:right w:val="single" w:sz="4" w:space="0" w:color="auto"/>
            </w:tcBorders>
            <w:vAlign w:val="center"/>
          </w:tcPr>
          <w:p w:rsidR="00CE292E" w:rsidRPr="00B6266E" w:rsidRDefault="00CE292E" w:rsidP="00CE292E">
            <w:pPr>
              <w:pStyle w:val="Tabletext"/>
              <w:rPr>
                <w:lang w:val="en-US" w:eastAsia="zh-CN"/>
              </w:rPr>
            </w:pPr>
            <w:r w:rsidRPr="00B6266E">
              <w:rPr>
                <w:lang w:val="en-US" w:eastAsia="zh-CN"/>
              </w:rPr>
              <w:t>Planar Phased Array</w:t>
            </w:r>
          </w:p>
        </w:tc>
        <w:tc>
          <w:tcPr>
            <w:tcW w:w="1470" w:type="dxa"/>
            <w:tcBorders>
              <w:top w:val="single" w:sz="4" w:space="0" w:color="auto"/>
              <w:left w:val="single" w:sz="4" w:space="0" w:color="auto"/>
              <w:bottom w:val="single" w:sz="4" w:space="0" w:color="auto"/>
              <w:right w:val="single" w:sz="4" w:space="0" w:color="auto"/>
            </w:tcBorders>
            <w:shd w:val="clear" w:color="auto" w:fill="auto"/>
            <w:vAlign w:val="center"/>
          </w:tcPr>
          <w:p w:rsidR="00CE292E" w:rsidRPr="00B6266E" w:rsidRDefault="00CE292E" w:rsidP="00CE292E">
            <w:pPr>
              <w:pStyle w:val="Tabletext"/>
              <w:rPr>
                <w:lang w:val="en-US" w:eastAsia="zh-CN"/>
              </w:rPr>
            </w:pPr>
            <w:r w:rsidRPr="00B6266E">
              <w:rPr>
                <w:lang w:val="en-US" w:eastAsia="zh-CN"/>
              </w:rPr>
              <w:t>Planar Phased Array</w:t>
            </w:r>
          </w:p>
        </w:tc>
      </w:tr>
      <w:tr w:rsidR="00CE292E" w:rsidRPr="00B6266E" w:rsidTr="00CE292E">
        <w:trPr>
          <w:trHeight w:val="201"/>
          <w:jc w:val="center"/>
        </w:trPr>
        <w:tc>
          <w:tcPr>
            <w:tcW w:w="2723" w:type="dxa"/>
            <w:tcBorders>
              <w:top w:val="nil"/>
              <w:left w:val="single" w:sz="4" w:space="0" w:color="auto"/>
              <w:bottom w:val="single" w:sz="4" w:space="0" w:color="auto"/>
              <w:right w:val="single" w:sz="4" w:space="0" w:color="auto"/>
            </w:tcBorders>
            <w:shd w:val="clear" w:color="auto" w:fill="auto"/>
            <w:vAlign w:val="center"/>
          </w:tcPr>
          <w:p w:rsidR="00CE292E" w:rsidRPr="00B6266E" w:rsidRDefault="00CE292E" w:rsidP="00CE292E">
            <w:pPr>
              <w:pStyle w:val="Tabletext"/>
              <w:rPr>
                <w:lang w:val="en-US" w:eastAsia="zh-CN"/>
              </w:rPr>
            </w:pPr>
            <w:r w:rsidRPr="00B6266E">
              <w:rPr>
                <w:lang w:val="en-US" w:eastAsia="zh-CN"/>
              </w:rPr>
              <w:t>Number of beams</w:t>
            </w:r>
          </w:p>
        </w:tc>
        <w:tc>
          <w:tcPr>
            <w:tcW w:w="1248" w:type="dxa"/>
            <w:tcBorders>
              <w:top w:val="nil"/>
              <w:left w:val="nil"/>
              <w:bottom w:val="single" w:sz="4" w:space="0" w:color="auto"/>
              <w:right w:val="single" w:sz="4" w:space="0" w:color="auto"/>
            </w:tcBorders>
            <w:shd w:val="clear" w:color="auto" w:fill="auto"/>
            <w:vAlign w:val="center"/>
          </w:tcPr>
          <w:p w:rsidR="00CE292E" w:rsidRPr="00B6266E" w:rsidRDefault="00CE292E" w:rsidP="00CE292E">
            <w:pPr>
              <w:pStyle w:val="Tabletext"/>
              <w:rPr>
                <w:lang w:val="en-US" w:eastAsia="zh-CN"/>
              </w:rPr>
            </w:pPr>
            <w:r w:rsidRPr="00B6266E">
              <w:rPr>
                <w:lang w:val="en-US" w:eastAsia="zh-CN"/>
              </w:rPr>
              <w:t>1</w:t>
            </w:r>
          </w:p>
        </w:tc>
        <w:tc>
          <w:tcPr>
            <w:tcW w:w="1190" w:type="dxa"/>
            <w:tcBorders>
              <w:top w:val="nil"/>
              <w:left w:val="nil"/>
              <w:bottom w:val="single" w:sz="4" w:space="0" w:color="auto"/>
              <w:right w:val="single" w:sz="4" w:space="0" w:color="auto"/>
            </w:tcBorders>
            <w:shd w:val="clear" w:color="auto" w:fill="auto"/>
            <w:vAlign w:val="center"/>
          </w:tcPr>
          <w:p w:rsidR="00CE292E" w:rsidRPr="00B6266E" w:rsidRDefault="00CE292E" w:rsidP="00CE292E">
            <w:pPr>
              <w:pStyle w:val="Tabletext"/>
              <w:rPr>
                <w:lang w:val="en-US" w:eastAsia="zh-CN"/>
              </w:rPr>
            </w:pPr>
            <w:r w:rsidRPr="00B6266E">
              <w:rPr>
                <w:lang w:val="en-US" w:eastAsia="zh-CN"/>
              </w:rPr>
              <w:t>1</w:t>
            </w:r>
          </w:p>
        </w:tc>
        <w:tc>
          <w:tcPr>
            <w:tcW w:w="1105" w:type="dxa"/>
            <w:tcBorders>
              <w:top w:val="nil"/>
              <w:left w:val="nil"/>
              <w:bottom w:val="single" w:sz="4" w:space="0" w:color="auto"/>
              <w:right w:val="single" w:sz="4" w:space="0" w:color="auto"/>
            </w:tcBorders>
            <w:shd w:val="clear" w:color="auto" w:fill="auto"/>
            <w:vAlign w:val="center"/>
          </w:tcPr>
          <w:p w:rsidR="00CE292E" w:rsidRPr="00B6266E" w:rsidRDefault="00CE292E" w:rsidP="00CE292E">
            <w:pPr>
              <w:pStyle w:val="Tabletext"/>
              <w:rPr>
                <w:lang w:val="en-US" w:eastAsia="zh-CN"/>
              </w:rPr>
            </w:pPr>
            <w:r w:rsidRPr="00B6266E">
              <w:rPr>
                <w:lang w:val="en-US" w:eastAsia="zh-CN"/>
              </w:rPr>
              <w:t>1</w:t>
            </w:r>
          </w:p>
        </w:tc>
        <w:tc>
          <w:tcPr>
            <w:tcW w:w="1249" w:type="dxa"/>
            <w:tcBorders>
              <w:top w:val="single" w:sz="4" w:space="0" w:color="auto"/>
              <w:left w:val="nil"/>
              <w:bottom w:val="single" w:sz="4" w:space="0" w:color="auto"/>
              <w:right w:val="single" w:sz="4" w:space="0" w:color="auto"/>
            </w:tcBorders>
            <w:vAlign w:val="center"/>
          </w:tcPr>
          <w:p w:rsidR="00CE292E" w:rsidRPr="00B6266E" w:rsidRDefault="00CE292E" w:rsidP="00CE292E">
            <w:pPr>
              <w:pStyle w:val="Tabletext"/>
              <w:rPr>
                <w:lang w:val="en-US" w:eastAsia="zh-CN"/>
              </w:rPr>
            </w:pPr>
            <w:r w:rsidRPr="00B6266E">
              <w:rPr>
                <w:lang w:val="en-US" w:eastAsia="zh-CN"/>
              </w:rPr>
              <w:t>1</w:t>
            </w:r>
          </w:p>
        </w:tc>
        <w:tc>
          <w:tcPr>
            <w:tcW w:w="1411" w:type="dxa"/>
            <w:tcBorders>
              <w:top w:val="single" w:sz="4" w:space="0" w:color="auto"/>
              <w:left w:val="single" w:sz="4" w:space="0" w:color="auto"/>
              <w:bottom w:val="single" w:sz="4" w:space="0" w:color="auto"/>
              <w:right w:val="single" w:sz="4" w:space="0" w:color="auto"/>
            </w:tcBorders>
            <w:vAlign w:val="center"/>
          </w:tcPr>
          <w:p w:rsidR="00CE292E" w:rsidRPr="00B6266E" w:rsidRDefault="00CE292E" w:rsidP="00CE292E">
            <w:pPr>
              <w:pStyle w:val="Tabletext"/>
              <w:rPr>
                <w:lang w:val="en-US" w:eastAsia="zh-CN"/>
              </w:rPr>
            </w:pPr>
            <w:r w:rsidRPr="00B6266E">
              <w:rPr>
                <w:lang w:val="en-US" w:eastAsia="zh-CN"/>
              </w:rPr>
              <w:t>1</w:t>
            </w:r>
          </w:p>
        </w:tc>
        <w:tc>
          <w:tcPr>
            <w:tcW w:w="1470" w:type="dxa"/>
            <w:tcBorders>
              <w:top w:val="single" w:sz="4" w:space="0" w:color="auto"/>
              <w:left w:val="single" w:sz="4" w:space="0" w:color="auto"/>
              <w:bottom w:val="single" w:sz="4" w:space="0" w:color="auto"/>
              <w:right w:val="single" w:sz="4" w:space="0" w:color="auto"/>
            </w:tcBorders>
            <w:shd w:val="clear" w:color="auto" w:fill="auto"/>
            <w:vAlign w:val="center"/>
          </w:tcPr>
          <w:p w:rsidR="00CE292E" w:rsidRPr="00B6266E" w:rsidRDefault="00CE292E" w:rsidP="00CE292E">
            <w:pPr>
              <w:pStyle w:val="Tabletext"/>
              <w:rPr>
                <w:lang w:val="en-US" w:eastAsia="zh-CN"/>
              </w:rPr>
            </w:pPr>
            <w:r w:rsidRPr="00B6266E">
              <w:rPr>
                <w:lang w:val="en-US" w:eastAsia="zh-CN"/>
              </w:rPr>
              <w:t>1</w:t>
            </w:r>
          </w:p>
        </w:tc>
      </w:tr>
      <w:tr w:rsidR="00CE292E" w:rsidRPr="00B6266E" w:rsidTr="00CE292E">
        <w:trPr>
          <w:trHeight w:val="201"/>
          <w:jc w:val="center"/>
        </w:trPr>
        <w:tc>
          <w:tcPr>
            <w:tcW w:w="2723" w:type="dxa"/>
            <w:tcBorders>
              <w:top w:val="nil"/>
              <w:left w:val="single" w:sz="4" w:space="0" w:color="auto"/>
              <w:bottom w:val="single" w:sz="4" w:space="0" w:color="auto"/>
              <w:right w:val="single" w:sz="4" w:space="0" w:color="auto"/>
            </w:tcBorders>
            <w:shd w:val="clear" w:color="auto" w:fill="auto"/>
            <w:vAlign w:val="center"/>
          </w:tcPr>
          <w:p w:rsidR="00CE292E" w:rsidRPr="00B6266E" w:rsidRDefault="00CE292E" w:rsidP="00CE292E">
            <w:pPr>
              <w:pStyle w:val="Tabletext"/>
              <w:rPr>
                <w:lang w:val="en-US" w:eastAsia="zh-CN"/>
              </w:rPr>
            </w:pPr>
            <w:r w:rsidRPr="00B6266E">
              <w:rPr>
                <w:lang w:val="en-US" w:eastAsia="zh-CN"/>
              </w:rPr>
              <w:t>Antenna Size/diameter</w:t>
            </w:r>
          </w:p>
        </w:tc>
        <w:tc>
          <w:tcPr>
            <w:tcW w:w="1248" w:type="dxa"/>
            <w:tcBorders>
              <w:top w:val="nil"/>
              <w:left w:val="nil"/>
              <w:bottom w:val="single" w:sz="4" w:space="0" w:color="auto"/>
              <w:right w:val="single" w:sz="4" w:space="0" w:color="auto"/>
            </w:tcBorders>
            <w:shd w:val="clear" w:color="auto" w:fill="auto"/>
            <w:vAlign w:val="center"/>
          </w:tcPr>
          <w:p w:rsidR="00CE292E" w:rsidRPr="00B6266E" w:rsidRDefault="00CE292E" w:rsidP="00CE292E">
            <w:pPr>
              <w:pStyle w:val="Tabletext"/>
              <w:rPr>
                <w:lang w:val="en-US" w:eastAsia="zh-CN"/>
              </w:rPr>
            </w:pPr>
            <w:r w:rsidRPr="00B6266E">
              <w:rPr>
                <w:lang w:val="en-US" w:eastAsia="zh-CN"/>
              </w:rPr>
              <w:t>12.3 m × 0.8 m</w:t>
            </w:r>
          </w:p>
        </w:tc>
        <w:tc>
          <w:tcPr>
            <w:tcW w:w="1190" w:type="dxa"/>
            <w:tcBorders>
              <w:top w:val="nil"/>
              <w:left w:val="nil"/>
              <w:bottom w:val="single" w:sz="4" w:space="0" w:color="auto"/>
              <w:right w:val="single" w:sz="4" w:space="0" w:color="auto"/>
            </w:tcBorders>
            <w:shd w:val="clear" w:color="auto" w:fill="auto"/>
            <w:vAlign w:val="center"/>
          </w:tcPr>
          <w:p w:rsidR="00CE292E" w:rsidRPr="00B6266E" w:rsidRDefault="00CE292E" w:rsidP="00CE292E">
            <w:pPr>
              <w:pStyle w:val="Tabletext"/>
              <w:rPr>
                <w:lang w:val="en-US" w:eastAsia="zh-CN"/>
              </w:rPr>
            </w:pPr>
            <w:r w:rsidRPr="00B6266E">
              <w:rPr>
                <w:lang w:val="en-US" w:eastAsia="zh-CN"/>
              </w:rPr>
              <w:t>10 m × 1.3 m</w:t>
            </w:r>
          </w:p>
        </w:tc>
        <w:tc>
          <w:tcPr>
            <w:tcW w:w="1105" w:type="dxa"/>
            <w:tcBorders>
              <w:top w:val="nil"/>
              <w:left w:val="nil"/>
              <w:bottom w:val="single" w:sz="4" w:space="0" w:color="auto"/>
              <w:right w:val="single" w:sz="4" w:space="0" w:color="auto"/>
            </w:tcBorders>
            <w:shd w:val="clear" w:color="auto" w:fill="auto"/>
            <w:vAlign w:val="center"/>
          </w:tcPr>
          <w:p w:rsidR="00CE292E" w:rsidRPr="00B6266E" w:rsidRDefault="00CE292E" w:rsidP="00CE292E">
            <w:pPr>
              <w:pStyle w:val="Tabletext"/>
              <w:rPr>
                <w:lang w:val="en-US" w:eastAsia="zh-CN"/>
              </w:rPr>
            </w:pPr>
            <w:r w:rsidRPr="00B6266E">
              <w:rPr>
                <w:lang w:val="en-US" w:eastAsia="zh-CN"/>
              </w:rPr>
              <w:t>10 m × 3 m</w:t>
            </w:r>
          </w:p>
        </w:tc>
        <w:tc>
          <w:tcPr>
            <w:tcW w:w="1249" w:type="dxa"/>
            <w:tcBorders>
              <w:top w:val="single" w:sz="4" w:space="0" w:color="auto"/>
              <w:left w:val="nil"/>
              <w:bottom w:val="single" w:sz="4" w:space="0" w:color="auto"/>
              <w:right w:val="single" w:sz="4" w:space="0" w:color="auto"/>
            </w:tcBorders>
            <w:vAlign w:val="center"/>
          </w:tcPr>
          <w:p w:rsidR="00CE292E" w:rsidRPr="00B6266E" w:rsidRDefault="00CE292E" w:rsidP="00CE292E">
            <w:pPr>
              <w:pStyle w:val="Tabletext"/>
              <w:rPr>
                <w:lang w:val="en-US" w:eastAsia="zh-CN"/>
              </w:rPr>
            </w:pPr>
            <w:r w:rsidRPr="00B6266E">
              <w:rPr>
                <w:lang w:val="en-US" w:eastAsia="zh-CN"/>
              </w:rPr>
              <w:t>15 m × 1.5 m</w:t>
            </w:r>
          </w:p>
        </w:tc>
        <w:tc>
          <w:tcPr>
            <w:tcW w:w="1411" w:type="dxa"/>
            <w:tcBorders>
              <w:top w:val="single" w:sz="4" w:space="0" w:color="auto"/>
              <w:left w:val="single" w:sz="4" w:space="0" w:color="auto"/>
              <w:bottom w:val="single" w:sz="4" w:space="0" w:color="auto"/>
              <w:right w:val="single" w:sz="4" w:space="0" w:color="auto"/>
            </w:tcBorders>
            <w:vAlign w:val="center"/>
          </w:tcPr>
          <w:p w:rsidR="00CE292E" w:rsidRPr="00B6266E" w:rsidRDefault="00CE292E" w:rsidP="00CE292E">
            <w:pPr>
              <w:pStyle w:val="Tabletext"/>
              <w:rPr>
                <w:lang w:val="en-US" w:eastAsia="zh-CN"/>
              </w:rPr>
            </w:pPr>
            <w:r w:rsidRPr="00B6266E">
              <w:rPr>
                <w:lang w:val="en-US" w:eastAsia="zh-CN"/>
              </w:rPr>
              <w:t>6.88 m × .37 m</w:t>
            </w:r>
          </w:p>
        </w:tc>
        <w:tc>
          <w:tcPr>
            <w:tcW w:w="1470" w:type="dxa"/>
            <w:tcBorders>
              <w:top w:val="single" w:sz="4" w:space="0" w:color="auto"/>
              <w:left w:val="single" w:sz="4" w:space="0" w:color="auto"/>
              <w:bottom w:val="single" w:sz="4" w:space="0" w:color="auto"/>
              <w:right w:val="single" w:sz="4" w:space="0" w:color="auto"/>
            </w:tcBorders>
            <w:shd w:val="clear" w:color="auto" w:fill="auto"/>
            <w:vAlign w:val="center"/>
          </w:tcPr>
          <w:p w:rsidR="00CE292E" w:rsidRPr="00B6266E" w:rsidRDefault="00CE292E" w:rsidP="00CE292E">
            <w:pPr>
              <w:pStyle w:val="Tabletext"/>
              <w:rPr>
                <w:lang w:val="en-US" w:eastAsia="zh-CN"/>
              </w:rPr>
            </w:pPr>
            <w:r w:rsidRPr="00B6266E">
              <w:rPr>
                <w:lang w:val="en-US" w:eastAsia="zh-CN"/>
              </w:rPr>
              <w:t>6.88 m × 1.37 m</w:t>
            </w:r>
          </w:p>
        </w:tc>
      </w:tr>
      <w:tr w:rsidR="00CE292E" w:rsidRPr="00B6266E" w:rsidTr="00CE292E">
        <w:trPr>
          <w:trHeight w:val="201"/>
          <w:jc w:val="center"/>
        </w:trPr>
        <w:tc>
          <w:tcPr>
            <w:tcW w:w="2723" w:type="dxa"/>
            <w:tcBorders>
              <w:top w:val="nil"/>
              <w:left w:val="single" w:sz="4" w:space="0" w:color="auto"/>
              <w:bottom w:val="single" w:sz="4" w:space="0" w:color="auto"/>
              <w:right w:val="single" w:sz="4" w:space="0" w:color="auto"/>
            </w:tcBorders>
            <w:shd w:val="clear" w:color="auto" w:fill="auto"/>
            <w:vAlign w:val="center"/>
            <w:hideMark/>
          </w:tcPr>
          <w:p w:rsidR="00CE292E" w:rsidRPr="00B6266E" w:rsidRDefault="00CE292E" w:rsidP="00CE292E">
            <w:pPr>
              <w:pStyle w:val="Tabletext"/>
              <w:rPr>
                <w:lang w:val="en-US" w:eastAsia="zh-CN"/>
              </w:rPr>
            </w:pPr>
            <w:r w:rsidRPr="00B6266E">
              <w:rPr>
                <w:lang w:val="en-US" w:eastAsia="zh-CN"/>
              </w:rPr>
              <w:t xml:space="preserve">Antenna </w:t>
            </w:r>
            <w:proofErr w:type="spellStart"/>
            <w:r w:rsidRPr="00B6266E">
              <w:rPr>
                <w:lang w:val="en-US" w:eastAsia="zh-CN"/>
              </w:rPr>
              <w:t>Pk</w:t>
            </w:r>
            <w:proofErr w:type="spellEnd"/>
            <w:r w:rsidRPr="00B6266E">
              <w:rPr>
                <w:lang w:val="en-US" w:eastAsia="zh-CN"/>
              </w:rPr>
              <w:t xml:space="preserve"> </w:t>
            </w:r>
            <w:proofErr w:type="spellStart"/>
            <w:r w:rsidRPr="00B6266E">
              <w:rPr>
                <w:lang w:val="en-US" w:eastAsia="zh-CN"/>
              </w:rPr>
              <w:t>Xmt</w:t>
            </w:r>
            <w:proofErr w:type="spellEnd"/>
            <w:r w:rsidRPr="00B6266E">
              <w:rPr>
                <w:lang w:val="en-US" w:eastAsia="zh-CN"/>
              </w:rPr>
              <w:t xml:space="preserve"> Gain, </w:t>
            </w:r>
            <w:proofErr w:type="spellStart"/>
            <w:r w:rsidRPr="00B6266E">
              <w:rPr>
                <w:lang w:val="en-US" w:eastAsia="zh-CN"/>
              </w:rPr>
              <w:t>dBi</w:t>
            </w:r>
            <w:proofErr w:type="spellEnd"/>
          </w:p>
        </w:tc>
        <w:tc>
          <w:tcPr>
            <w:tcW w:w="1248" w:type="dxa"/>
            <w:tcBorders>
              <w:top w:val="nil"/>
              <w:left w:val="nil"/>
              <w:bottom w:val="single" w:sz="4" w:space="0" w:color="auto"/>
              <w:right w:val="single" w:sz="4" w:space="0" w:color="auto"/>
            </w:tcBorders>
            <w:shd w:val="clear" w:color="auto" w:fill="auto"/>
            <w:vAlign w:val="center"/>
          </w:tcPr>
          <w:p w:rsidR="00CE292E" w:rsidRPr="00B6266E" w:rsidRDefault="00CE292E" w:rsidP="00CE292E">
            <w:pPr>
              <w:pStyle w:val="Tabletext"/>
              <w:rPr>
                <w:lang w:val="en-US" w:eastAsia="zh-CN"/>
              </w:rPr>
            </w:pPr>
            <w:r w:rsidRPr="00B6266E">
              <w:rPr>
                <w:lang w:val="en-US" w:eastAsia="zh-CN"/>
              </w:rPr>
              <w:t>43.5 to 45.3</w:t>
            </w:r>
          </w:p>
        </w:tc>
        <w:tc>
          <w:tcPr>
            <w:tcW w:w="1190" w:type="dxa"/>
            <w:tcBorders>
              <w:top w:val="nil"/>
              <w:left w:val="nil"/>
              <w:bottom w:val="single" w:sz="4" w:space="0" w:color="auto"/>
              <w:right w:val="single" w:sz="4" w:space="0" w:color="auto"/>
            </w:tcBorders>
            <w:shd w:val="clear" w:color="auto" w:fill="auto"/>
            <w:vAlign w:val="center"/>
            <w:hideMark/>
          </w:tcPr>
          <w:p w:rsidR="00CE292E" w:rsidRPr="00B6266E" w:rsidRDefault="00CE292E" w:rsidP="00CE292E">
            <w:pPr>
              <w:pStyle w:val="Tabletext"/>
              <w:rPr>
                <w:lang w:val="en-US" w:eastAsia="zh-CN"/>
              </w:rPr>
            </w:pPr>
            <w:r w:rsidRPr="00B6266E">
              <w:rPr>
                <w:lang w:val="en-US" w:eastAsia="zh-CN"/>
              </w:rPr>
              <w:t>40 to 45</w:t>
            </w:r>
          </w:p>
        </w:tc>
        <w:tc>
          <w:tcPr>
            <w:tcW w:w="1105" w:type="dxa"/>
            <w:tcBorders>
              <w:top w:val="nil"/>
              <w:left w:val="nil"/>
              <w:bottom w:val="single" w:sz="4" w:space="0" w:color="auto"/>
              <w:right w:val="single" w:sz="4" w:space="0" w:color="auto"/>
            </w:tcBorders>
            <w:shd w:val="clear" w:color="auto" w:fill="auto"/>
            <w:vAlign w:val="center"/>
            <w:hideMark/>
          </w:tcPr>
          <w:p w:rsidR="00CE292E" w:rsidRPr="00B6266E" w:rsidRDefault="00CE292E" w:rsidP="00CE292E">
            <w:pPr>
              <w:pStyle w:val="Tabletext"/>
              <w:rPr>
                <w:lang w:val="en-US" w:eastAsia="zh-CN"/>
              </w:rPr>
            </w:pPr>
            <w:r w:rsidRPr="00B6266E">
              <w:rPr>
                <w:lang w:val="en-US" w:eastAsia="zh-CN"/>
              </w:rPr>
              <w:t>35</w:t>
            </w:r>
          </w:p>
        </w:tc>
        <w:tc>
          <w:tcPr>
            <w:tcW w:w="1249" w:type="dxa"/>
            <w:tcBorders>
              <w:top w:val="single" w:sz="4" w:space="0" w:color="auto"/>
              <w:left w:val="nil"/>
              <w:bottom w:val="single" w:sz="4" w:space="0" w:color="auto"/>
              <w:right w:val="single" w:sz="4" w:space="0" w:color="auto"/>
            </w:tcBorders>
            <w:vAlign w:val="center"/>
          </w:tcPr>
          <w:p w:rsidR="00CE292E" w:rsidRPr="00B6266E" w:rsidRDefault="00CE292E" w:rsidP="00CE292E">
            <w:pPr>
              <w:pStyle w:val="Tabletext"/>
              <w:rPr>
                <w:lang w:val="en-US" w:eastAsia="zh-CN"/>
              </w:rPr>
            </w:pPr>
            <w:r w:rsidRPr="00B6266E">
              <w:rPr>
                <w:lang w:val="en-US" w:eastAsia="zh-CN"/>
              </w:rPr>
              <w:t>49</w:t>
            </w:r>
            <w:r w:rsidRPr="00B6266E">
              <w:rPr>
                <w:vertAlign w:val="superscript"/>
                <w:lang w:val="en-US" w:eastAsia="zh-CN"/>
              </w:rPr>
              <w:footnoteReference w:id="3"/>
            </w:r>
          </w:p>
        </w:tc>
        <w:tc>
          <w:tcPr>
            <w:tcW w:w="1411" w:type="dxa"/>
            <w:tcBorders>
              <w:top w:val="single" w:sz="4" w:space="0" w:color="auto"/>
              <w:left w:val="single" w:sz="4" w:space="0" w:color="auto"/>
              <w:bottom w:val="single" w:sz="4" w:space="0" w:color="auto"/>
              <w:right w:val="single" w:sz="4" w:space="0" w:color="auto"/>
            </w:tcBorders>
            <w:vAlign w:val="center"/>
          </w:tcPr>
          <w:p w:rsidR="00CE292E" w:rsidRPr="00B6266E" w:rsidRDefault="00CE292E" w:rsidP="00CE292E">
            <w:pPr>
              <w:pStyle w:val="Tabletext"/>
              <w:rPr>
                <w:lang w:val="en-US" w:eastAsia="zh-CN"/>
              </w:rPr>
            </w:pPr>
            <w:r w:rsidRPr="00B6266E">
              <w:rPr>
                <w:lang w:val="en-US" w:eastAsia="zh-CN"/>
              </w:rPr>
              <w:t>45</w:t>
            </w:r>
            <w:r w:rsidRPr="00B6266E">
              <w:rPr>
                <w:vertAlign w:val="superscript"/>
                <w:lang w:val="en-US" w:eastAsia="zh-CN"/>
              </w:rPr>
              <w:t>3</w:t>
            </w:r>
          </w:p>
        </w:tc>
        <w:tc>
          <w:tcPr>
            <w:tcW w:w="1470" w:type="dxa"/>
            <w:tcBorders>
              <w:top w:val="single" w:sz="4" w:space="0" w:color="auto"/>
              <w:left w:val="single" w:sz="4" w:space="0" w:color="auto"/>
              <w:bottom w:val="single" w:sz="4" w:space="0" w:color="auto"/>
              <w:right w:val="single" w:sz="4" w:space="0" w:color="auto"/>
            </w:tcBorders>
            <w:shd w:val="clear" w:color="auto" w:fill="auto"/>
            <w:vAlign w:val="center"/>
          </w:tcPr>
          <w:p w:rsidR="00CE292E" w:rsidRPr="00B6266E" w:rsidRDefault="00CE292E" w:rsidP="00CE292E">
            <w:pPr>
              <w:pStyle w:val="Tabletext"/>
              <w:rPr>
                <w:lang w:val="en-US" w:eastAsia="zh-CN"/>
              </w:rPr>
            </w:pPr>
            <w:r w:rsidRPr="00B6266E">
              <w:rPr>
                <w:lang w:val="en-US" w:eastAsia="zh-CN"/>
              </w:rPr>
              <w:t>45</w:t>
            </w:r>
            <w:r w:rsidRPr="00B6266E">
              <w:rPr>
                <w:vertAlign w:val="superscript"/>
                <w:lang w:val="en-US" w:eastAsia="zh-CN"/>
              </w:rPr>
              <w:t>3</w:t>
            </w:r>
          </w:p>
        </w:tc>
      </w:tr>
      <w:tr w:rsidR="00CE292E" w:rsidRPr="00B6266E" w:rsidTr="00CE292E">
        <w:trPr>
          <w:trHeight w:val="201"/>
          <w:jc w:val="center"/>
        </w:trPr>
        <w:tc>
          <w:tcPr>
            <w:tcW w:w="2723" w:type="dxa"/>
            <w:tcBorders>
              <w:top w:val="nil"/>
              <w:left w:val="single" w:sz="4" w:space="0" w:color="auto"/>
              <w:bottom w:val="single" w:sz="4" w:space="0" w:color="auto"/>
              <w:right w:val="single" w:sz="4" w:space="0" w:color="auto"/>
            </w:tcBorders>
            <w:shd w:val="clear" w:color="auto" w:fill="auto"/>
            <w:vAlign w:val="center"/>
          </w:tcPr>
          <w:p w:rsidR="00CE292E" w:rsidRPr="00B6266E" w:rsidRDefault="00CE292E" w:rsidP="00CE292E">
            <w:pPr>
              <w:pStyle w:val="Tabletext"/>
              <w:rPr>
                <w:lang w:val="en-US" w:eastAsia="zh-CN"/>
              </w:rPr>
            </w:pPr>
            <w:r w:rsidRPr="00B6266E">
              <w:rPr>
                <w:lang w:val="en-US" w:eastAsia="zh-CN"/>
              </w:rPr>
              <w:t xml:space="preserve">Antenna </w:t>
            </w:r>
            <w:proofErr w:type="spellStart"/>
            <w:r w:rsidRPr="00B6266E">
              <w:rPr>
                <w:lang w:val="en-US" w:eastAsia="zh-CN"/>
              </w:rPr>
              <w:t>Pk</w:t>
            </w:r>
            <w:proofErr w:type="spellEnd"/>
            <w:r w:rsidRPr="00B6266E">
              <w:rPr>
                <w:lang w:val="en-US" w:eastAsia="zh-CN"/>
              </w:rPr>
              <w:t xml:space="preserve"> </w:t>
            </w:r>
            <w:proofErr w:type="spellStart"/>
            <w:r w:rsidRPr="00B6266E">
              <w:rPr>
                <w:lang w:val="en-US" w:eastAsia="zh-CN"/>
              </w:rPr>
              <w:t>Rcv</w:t>
            </w:r>
            <w:proofErr w:type="spellEnd"/>
            <w:r w:rsidRPr="00B6266E">
              <w:rPr>
                <w:lang w:val="en-US" w:eastAsia="zh-CN"/>
              </w:rPr>
              <w:t xml:space="preserve"> Gain, </w:t>
            </w:r>
            <w:proofErr w:type="spellStart"/>
            <w:r w:rsidRPr="00B6266E">
              <w:rPr>
                <w:lang w:val="en-US" w:eastAsia="zh-CN"/>
              </w:rPr>
              <w:t>dBi</w:t>
            </w:r>
            <w:proofErr w:type="spellEnd"/>
          </w:p>
        </w:tc>
        <w:tc>
          <w:tcPr>
            <w:tcW w:w="1248" w:type="dxa"/>
            <w:tcBorders>
              <w:top w:val="nil"/>
              <w:left w:val="nil"/>
              <w:bottom w:val="single" w:sz="4" w:space="0" w:color="auto"/>
              <w:right w:val="single" w:sz="4" w:space="0" w:color="auto"/>
            </w:tcBorders>
            <w:shd w:val="clear" w:color="auto" w:fill="auto"/>
            <w:vAlign w:val="center"/>
          </w:tcPr>
          <w:p w:rsidR="00CE292E" w:rsidRPr="00B6266E" w:rsidRDefault="00CE292E" w:rsidP="00CE292E">
            <w:pPr>
              <w:pStyle w:val="Tabletext"/>
              <w:rPr>
                <w:lang w:val="en-US" w:eastAsia="zh-CN"/>
              </w:rPr>
            </w:pPr>
            <w:r w:rsidRPr="00B6266E">
              <w:rPr>
                <w:lang w:val="en-US" w:eastAsia="zh-CN"/>
              </w:rPr>
              <w:t>43.5 to 44.8</w:t>
            </w:r>
          </w:p>
        </w:tc>
        <w:tc>
          <w:tcPr>
            <w:tcW w:w="1190" w:type="dxa"/>
            <w:tcBorders>
              <w:top w:val="nil"/>
              <w:left w:val="nil"/>
              <w:bottom w:val="single" w:sz="4" w:space="0" w:color="auto"/>
              <w:right w:val="single" w:sz="4" w:space="0" w:color="auto"/>
            </w:tcBorders>
            <w:shd w:val="clear" w:color="auto" w:fill="auto"/>
            <w:vAlign w:val="center"/>
          </w:tcPr>
          <w:p w:rsidR="00CE292E" w:rsidRPr="00B6266E" w:rsidRDefault="00CE292E" w:rsidP="00CE292E">
            <w:pPr>
              <w:pStyle w:val="Tabletext"/>
              <w:rPr>
                <w:lang w:val="en-US" w:eastAsia="zh-CN"/>
              </w:rPr>
            </w:pPr>
            <w:r w:rsidRPr="00B6266E">
              <w:rPr>
                <w:lang w:val="en-US" w:eastAsia="zh-CN"/>
              </w:rPr>
              <w:t>40 to 45</w:t>
            </w:r>
          </w:p>
        </w:tc>
        <w:tc>
          <w:tcPr>
            <w:tcW w:w="1105" w:type="dxa"/>
            <w:tcBorders>
              <w:top w:val="nil"/>
              <w:left w:val="nil"/>
              <w:bottom w:val="single" w:sz="4" w:space="0" w:color="auto"/>
              <w:right w:val="single" w:sz="4" w:space="0" w:color="auto"/>
            </w:tcBorders>
            <w:shd w:val="clear" w:color="auto" w:fill="auto"/>
            <w:vAlign w:val="center"/>
          </w:tcPr>
          <w:p w:rsidR="00CE292E" w:rsidRPr="00B6266E" w:rsidRDefault="00CE292E" w:rsidP="00CE292E">
            <w:pPr>
              <w:pStyle w:val="Tabletext"/>
              <w:rPr>
                <w:lang w:val="en-US" w:eastAsia="zh-CN"/>
              </w:rPr>
            </w:pPr>
            <w:r w:rsidRPr="00B6266E">
              <w:rPr>
                <w:lang w:val="en-US" w:eastAsia="zh-CN"/>
              </w:rPr>
              <w:t>35</w:t>
            </w:r>
          </w:p>
        </w:tc>
        <w:tc>
          <w:tcPr>
            <w:tcW w:w="1249" w:type="dxa"/>
            <w:tcBorders>
              <w:top w:val="single" w:sz="4" w:space="0" w:color="auto"/>
              <w:left w:val="nil"/>
              <w:bottom w:val="single" w:sz="4" w:space="0" w:color="auto"/>
              <w:right w:val="single" w:sz="4" w:space="0" w:color="auto"/>
            </w:tcBorders>
            <w:vAlign w:val="center"/>
          </w:tcPr>
          <w:p w:rsidR="00CE292E" w:rsidRPr="00B6266E" w:rsidRDefault="00CE292E" w:rsidP="00CE292E">
            <w:pPr>
              <w:pStyle w:val="Tabletext"/>
              <w:rPr>
                <w:lang w:val="en-US" w:eastAsia="zh-CN"/>
              </w:rPr>
            </w:pPr>
            <w:r w:rsidRPr="00B6266E">
              <w:rPr>
                <w:lang w:val="en-US" w:eastAsia="zh-CN"/>
              </w:rPr>
              <w:t>49</w:t>
            </w:r>
            <w:r w:rsidRPr="00B6266E">
              <w:rPr>
                <w:vertAlign w:val="superscript"/>
                <w:lang w:val="en-US" w:eastAsia="zh-CN"/>
              </w:rPr>
              <w:t>3</w:t>
            </w:r>
          </w:p>
        </w:tc>
        <w:tc>
          <w:tcPr>
            <w:tcW w:w="1411" w:type="dxa"/>
            <w:tcBorders>
              <w:top w:val="single" w:sz="4" w:space="0" w:color="auto"/>
              <w:left w:val="single" w:sz="4" w:space="0" w:color="auto"/>
              <w:bottom w:val="single" w:sz="4" w:space="0" w:color="auto"/>
              <w:right w:val="single" w:sz="4" w:space="0" w:color="auto"/>
            </w:tcBorders>
            <w:vAlign w:val="center"/>
          </w:tcPr>
          <w:p w:rsidR="00CE292E" w:rsidRPr="00B6266E" w:rsidRDefault="00CE292E" w:rsidP="00CE292E">
            <w:pPr>
              <w:pStyle w:val="Tabletext"/>
              <w:rPr>
                <w:lang w:val="en-US" w:eastAsia="zh-CN"/>
              </w:rPr>
            </w:pPr>
            <w:r w:rsidRPr="00B6266E">
              <w:rPr>
                <w:lang w:val="en-US" w:eastAsia="zh-CN"/>
              </w:rPr>
              <w:t>45</w:t>
            </w:r>
            <w:r w:rsidRPr="00B6266E">
              <w:rPr>
                <w:vertAlign w:val="superscript"/>
                <w:lang w:val="en-US" w:eastAsia="zh-CN"/>
              </w:rPr>
              <w:t>3</w:t>
            </w:r>
          </w:p>
        </w:tc>
        <w:tc>
          <w:tcPr>
            <w:tcW w:w="1470" w:type="dxa"/>
            <w:tcBorders>
              <w:top w:val="single" w:sz="4" w:space="0" w:color="auto"/>
              <w:left w:val="single" w:sz="4" w:space="0" w:color="auto"/>
              <w:bottom w:val="single" w:sz="4" w:space="0" w:color="auto"/>
              <w:right w:val="single" w:sz="4" w:space="0" w:color="auto"/>
            </w:tcBorders>
            <w:shd w:val="clear" w:color="auto" w:fill="auto"/>
            <w:vAlign w:val="center"/>
          </w:tcPr>
          <w:p w:rsidR="00CE292E" w:rsidRPr="00B6266E" w:rsidRDefault="00CE292E" w:rsidP="00CE292E">
            <w:pPr>
              <w:pStyle w:val="Tabletext"/>
              <w:rPr>
                <w:lang w:val="en-US" w:eastAsia="zh-CN"/>
              </w:rPr>
            </w:pPr>
            <w:r w:rsidRPr="00B6266E">
              <w:rPr>
                <w:lang w:val="en-US" w:eastAsia="zh-CN"/>
              </w:rPr>
              <w:t>45</w:t>
            </w:r>
            <w:r w:rsidRPr="00B6266E">
              <w:rPr>
                <w:vertAlign w:val="superscript"/>
                <w:lang w:val="en-US" w:eastAsia="zh-CN"/>
              </w:rPr>
              <w:t>3</w:t>
            </w:r>
          </w:p>
        </w:tc>
      </w:tr>
      <w:tr w:rsidR="00CE292E" w:rsidRPr="00606F22" w:rsidTr="00CE292E">
        <w:trPr>
          <w:trHeight w:val="201"/>
          <w:jc w:val="center"/>
        </w:trPr>
        <w:tc>
          <w:tcPr>
            <w:tcW w:w="2723" w:type="dxa"/>
            <w:tcBorders>
              <w:top w:val="nil"/>
              <w:left w:val="single" w:sz="4" w:space="0" w:color="auto"/>
              <w:bottom w:val="single" w:sz="4" w:space="0" w:color="auto"/>
              <w:right w:val="single" w:sz="4" w:space="0" w:color="auto"/>
            </w:tcBorders>
            <w:shd w:val="clear" w:color="auto" w:fill="auto"/>
            <w:vAlign w:val="center"/>
          </w:tcPr>
          <w:p w:rsidR="00CE292E" w:rsidRPr="00B6266E" w:rsidRDefault="00CE292E" w:rsidP="00CE292E">
            <w:pPr>
              <w:pStyle w:val="Tabletext"/>
              <w:rPr>
                <w:lang w:val="en-US" w:eastAsia="zh-CN"/>
              </w:rPr>
            </w:pPr>
            <w:r w:rsidRPr="00B6266E">
              <w:rPr>
                <w:lang w:val="en-US" w:eastAsia="zh-CN"/>
              </w:rPr>
              <w:t>Polarization</w:t>
            </w:r>
          </w:p>
        </w:tc>
        <w:tc>
          <w:tcPr>
            <w:tcW w:w="1248" w:type="dxa"/>
            <w:tcBorders>
              <w:top w:val="nil"/>
              <w:left w:val="nil"/>
              <w:bottom w:val="single" w:sz="4" w:space="0" w:color="auto"/>
              <w:right w:val="single" w:sz="4" w:space="0" w:color="auto"/>
            </w:tcBorders>
            <w:shd w:val="clear" w:color="auto" w:fill="auto"/>
            <w:vAlign w:val="center"/>
          </w:tcPr>
          <w:p w:rsidR="00CE292E" w:rsidRPr="00B6266E" w:rsidRDefault="00CE292E" w:rsidP="00CE292E">
            <w:pPr>
              <w:pStyle w:val="Tabletext"/>
              <w:rPr>
                <w:lang w:val="en-US" w:eastAsia="zh-CN"/>
              </w:rPr>
            </w:pPr>
            <w:r w:rsidRPr="00B6266E">
              <w:rPr>
                <w:lang w:val="en-US" w:eastAsia="zh-CN"/>
              </w:rPr>
              <w:t>V, H</w:t>
            </w:r>
          </w:p>
        </w:tc>
        <w:tc>
          <w:tcPr>
            <w:tcW w:w="1190" w:type="dxa"/>
            <w:tcBorders>
              <w:top w:val="nil"/>
              <w:left w:val="nil"/>
              <w:bottom w:val="single" w:sz="4" w:space="0" w:color="auto"/>
              <w:right w:val="single" w:sz="4" w:space="0" w:color="auto"/>
            </w:tcBorders>
            <w:shd w:val="clear" w:color="auto" w:fill="auto"/>
            <w:vAlign w:val="center"/>
          </w:tcPr>
          <w:p w:rsidR="00CE292E" w:rsidRPr="00B6266E" w:rsidRDefault="00CE292E" w:rsidP="00CE292E">
            <w:pPr>
              <w:pStyle w:val="Tabletext"/>
              <w:rPr>
                <w:lang w:val="en-US" w:eastAsia="zh-CN"/>
              </w:rPr>
            </w:pPr>
            <w:r w:rsidRPr="00B6266E">
              <w:rPr>
                <w:lang w:val="en-US" w:eastAsia="zh-CN"/>
              </w:rPr>
              <w:t>H, V</w:t>
            </w:r>
          </w:p>
        </w:tc>
        <w:tc>
          <w:tcPr>
            <w:tcW w:w="1105" w:type="dxa"/>
            <w:tcBorders>
              <w:top w:val="nil"/>
              <w:left w:val="nil"/>
              <w:bottom w:val="single" w:sz="4" w:space="0" w:color="auto"/>
              <w:right w:val="single" w:sz="4" w:space="0" w:color="auto"/>
            </w:tcBorders>
            <w:shd w:val="clear" w:color="auto" w:fill="auto"/>
            <w:vAlign w:val="center"/>
          </w:tcPr>
          <w:p w:rsidR="00CE292E" w:rsidRPr="00B6266E" w:rsidRDefault="00CE292E" w:rsidP="00CE292E">
            <w:pPr>
              <w:pStyle w:val="Tabletext"/>
              <w:rPr>
                <w:lang w:val="en-US" w:eastAsia="zh-CN"/>
              </w:rPr>
            </w:pPr>
            <w:r w:rsidRPr="00B6266E">
              <w:rPr>
                <w:lang w:val="en-US" w:eastAsia="zh-CN"/>
              </w:rPr>
              <w:t>Linear H,V</w:t>
            </w:r>
          </w:p>
        </w:tc>
        <w:tc>
          <w:tcPr>
            <w:tcW w:w="1249" w:type="dxa"/>
            <w:tcBorders>
              <w:top w:val="single" w:sz="4" w:space="0" w:color="auto"/>
              <w:left w:val="nil"/>
              <w:bottom w:val="single" w:sz="4" w:space="0" w:color="auto"/>
              <w:right w:val="single" w:sz="4" w:space="0" w:color="auto"/>
            </w:tcBorders>
            <w:vAlign w:val="center"/>
          </w:tcPr>
          <w:p w:rsidR="00CE292E" w:rsidRPr="00B6266E" w:rsidRDefault="00CE292E" w:rsidP="00CE292E">
            <w:pPr>
              <w:pStyle w:val="Tabletext"/>
              <w:rPr>
                <w:lang w:val="en-US" w:eastAsia="zh-CN"/>
              </w:rPr>
            </w:pPr>
            <w:r w:rsidRPr="00B6266E">
              <w:rPr>
                <w:lang w:val="en-US" w:eastAsia="zh-CN"/>
              </w:rPr>
              <w:t>HH, HV, VH, VV</w:t>
            </w:r>
          </w:p>
        </w:tc>
        <w:tc>
          <w:tcPr>
            <w:tcW w:w="1411" w:type="dxa"/>
            <w:tcBorders>
              <w:top w:val="single" w:sz="4" w:space="0" w:color="auto"/>
              <w:left w:val="single" w:sz="4" w:space="0" w:color="auto"/>
              <w:bottom w:val="single" w:sz="4" w:space="0" w:color="auto"/>
              <w:right w:val="single" w:sz="4" w:space="0" w:color="auto"/>
            </w:tcBorders>
            <w:vAlign w:val="center"/>
          </w:tcPr>
          <w:p w:rsidR="00CE292E" w:rsidRPr="00B6266E" w:rsidRDefault="00CE292E" w:rsidP="00CE292E">
            <w:pPr>
              <w:pStyle w:val="Tabletext"/>
              <w:rPr>
                <w:lang w:val="de-DE" w:eastAsia="zh-CN"/>
              </w:rPr>
            </w:pPr>
            <w:r w:rsidRPr="00B6266E">
              <w:rPr>
                <w:lang w:val="de-DE" w:eastAsia="zh-CN"/>
              </w:rPr>
              <w:t>HH, VV, HV, VH, CH, CV</w:t>
            </w:r>
          </w:p>
        </w:tc>
        <w:tc>
          <w:tcPr>
            <w:tcW w:w="1470" w:type="dxa"/>
            <w:tcBorders>
              <w:top w:val="single" w:sz="4" w:space="0" w:color="auto"/>
              <w:left w:val="single" w:sz="4" w:space="0" w:color="auto"/>
              <w:bottom w:val="single" w:sz="4" w:space="0" w:color="auto"/>
              <w:right w:val="single" w:sz="4" w:space="0" w:color="auto"/>
            </w:tcBorders>
            <w:shd w:val="clear" w:color="auto" w:fill="auto"/>
            <w:vAlign w:val="center"/>
          </w:tcPr>
          <w:p w:rsidR="00CE292E" w:rsidRPr="00B6266E" w:rsidRDefault="00CE292E" w:rsidP="00CE292E">
            <w:pPr>
              <w:pStyle w:val="Tabletext"/>
              <w:rPr>
                <w:lang w:val="de-DE" w:eastAsia="zh-CN"/>
              </w:rPr>
            </w:pPr>
            <w:r w:rsidRPr="00B6266E">
              <w:rPr>
                <w:lang w:val="de-DE" w:eastAsia="zh-CN"/>
              </w:rPr>
              <w:t>HH, VV, HV, VH, CH, CV</w:t>
            </w:r>
          </w:p>
        </w:tc>
      </w:tr>
      <w:tr w:rsidR="00CE292E" w:rsidRPr="00B6266E" w:rsidTr="00CE292E">
        <w:trPr>
          <w:trHeight w:val="201"/>
          <w:jc w:val="center"/>
        </w:trPr>
        <w:tc>
          <w:tcPr>
            <w:tcW w:w="2723" w:type="dxa"/>
            <w:tcBorders>
              <w:top w:val="nil"/>
              <w:left w:val="single" w:sz="4" w:space="0" w:color="auto"/>
              <w:bottom w:val="single" w:sz="4" w:space="0" w:color="auto"/>
              <w:right w:val="single" w:sz="4" w:space="0" w:color="auto"/>
            </w:tcBorders>
            <w:shd w:val="clear" w:color="auto" w:fill="auto"/>
            <w:vAlign w:val="center"/>
          </w:tcPr>
          <w:p w:rsidR="00CE292E" w:rsidRPr="00B6266E" w:rsidRDefault="00CE292E" w:rsidP="00CE292E">
            <w:pPr>
              <w:pStyle w:val="Tabletext"/>
              <w:rPr>
                <w:lang w:val="en-US" w:eastAsia="zh-CN"/>
              </w:rPr>
            </w:pPr>
            <w:r w:rsidRPr="00B6266E">
              <w:rPr>
                <w:lang w:val="en-US" w:eastAsia="zh-CN"/>
              </w:rPr>
              <w:t xml:space="preserve">Antenna beam look angle, </w:t>
            </w:r>
            <w:proofErr w:type="spellStart"/>
            <w:r w:rsidRPr="00B6266E">
              <w:rPr>
                <w:lang w:val="en-US" w:eastAsia="zh-CN"/>
              </w:rPr>
              <w:t>deg</w:t>
            </w:r>
            <w:proofErr w:type="spellEnd"/>
          </w:p>
        </w:tc>
        <w:tc>
          <w:tcPr>
            <w:tcW w:w="1248" w:type="dxa"/>
            <w:tcBorders>
              <w:top w:val="nil"/>
              <w:left w:val="nil"/>
              <w:bottom w:val="single" w:sz="4" w:space="0" w:color="auto"/>
              <w:right w:val="single" w:sz="4" w:space="0" w:color="auto"/>
            </w:tcBorders>
            <w:shd w:val="clear" w:color="auto" w:fill="auto"/>
            <w:vAlign w:val="center"/>
          </w:tcPr>
          <w:p w:rsidR="00CE292E" w:rsidRPr="00B6266E" w:rsidRDefault="00CE292E" w:rsidP="00CE292E">
            <w:pPr>
              <w:pStyle w:val="Tabletext"/>
              <w:rPr>
                <w:lang w:val="en-US" w:eastAsia="zh-CN"/>
              </w:rPr>
            </w:pPr>
            <w:r w:rsidRPr="00B6266E">
              <w:rPr>
                <w:lang w:val="en-US" w:eastAsia="zh-CN"/>
              </w:rPr>
              <w:t>20-47</w:t>
            </w:r>
            <w:r w:rsidRPr="00B6266E">
              <w:rPr>
                <w:vertAlign w:val="superscript"/>
                <w:lang w:val="en-US" w:eastAsia="zh-CN"/>
              </w:rPr>
              <w:footnoteReference w:id="4"/>
            </w:r>
          </w:p>
        </w:tc>
        <w:tc>
          <w:tcPr>
            <w:tcW w:w="1190" w:type="dxa"/>
            <w:tcBorders>
              <w:top w:val="nil"/>
              <w:left w:val="nil"/>
              <w:bottom w:val="single" w:sz="4" w:space="0" w:color="auto"/>
              <w:right w:val="single" w:sz="4" w:space="0" w:color="auto"/>
            </w:tcBorders>
            <w:shd w:val="clear" w:color="auto" w:fill="auto"/>
            <w:vAlign w:val="center"/>
          </w:tcPr>
          <w:p w:rsidR="00CE292E" w:rsidRPr="00B6266E" w:rsidRDefault="00CE292E" w:rsidP="00CE292E">
            <w:pPr>
              <w:pStyle w:val="Tabletext"/>
              <w:rPr>
                <w:lang w:val="en-US" w:eastAsia="zh-CN"/>
              </w:rPr>
            </w:pPr>
            <w:r w:rsidRPr="00B6266E">
              <w:rPr>
                <w:lang w:val="en-US" w:eastAsia="zh-CN"/>
              </w:rPr>
              <w:t>15-45</w:t>
            </w:r>
          </w:p>
        </w:tc>
        <w:tc>
          <w:tcPr>
            <w:tcW w:w="1105" w:type="dxa"/>
            <w:tcBorders>
              <w:top w:val="nil"/>
              <w:left w:val="nil"/>
              <w:bottom w:val="single" w:sz="4" w:space="0" w:color="auto"/>
              <w:right w:val="single" w:sz="4" w:space="0" w:color="auto"/>
            </w:tcBorders>
            <w:shd w:val="clear" w:color="auto" w:fill="auto"/>
            <w:vAlign w:val="center"/>
          </w:tcPr>
          <w:p w:rsidR="00CE292E" w:rsidRPr="00B6266E" w:rsidRDefault="00CE292E" w:rsidP="00CE292E">
            <w:pPr>
              <w:pStyle w:val="Tabletext"/>
              <w:rPr>
                <w:lang w:val="en-US" w:eastAsia="zh-CN"/>
              </w:rPr>
            </w:pPr>
            <w:r w:rsidRPr="00B6266E">
              <w:rPr>
                <w:lang w:val="en-US" w:eastAsia="zh-CN"/>
              </w:rPr>
              <w:t>10-45</w:t>
            </w:r>
          </w:p>
        </w:tc>
        <w:tc>
          <w:tcPr>
            <w:tcW w:w="1249" w:type="dxa"/>
            <w:tcBorders>
              <w:top w:val="single" w:sz="4" w:space="0" w:color="auto"/>
              <w:left w:val="nil"/>
              <w:bottom w:val="single" w:sz="4" w:space="0" w:color="auto"/>
              <w:right w:val="single" w:sz="4" w:space="0" w:color="auto"/>
            </w:tcBorders>
            <w:vAlign w:val="center"/>
          </w:tcPr>
          <w:p w:rsidR="00CE292E" w:rsidRPr="00B6266E" w:rsidRDefault="00CE292E" w:rsidP="00CE292E">
            <w:pPr>
              <w:pStyle w:val="Tabletext"/>
              <w:rPr>
                <w:lang w:val="en-US" w:eastAsia="zh-CN"/>
              </w:rPr>
            </w:pPr>
            <w:r w:rsidRPr="00B6266E">
              <w:rPr>
                <w:lang w:val="en-US" w:eastAsia="zh-CN"/>
              </w:rPr>
              <w:t>9-50</w:t>
            </w:r>
          </w:p>
        </w:tc>
        <w:tc>
          <w:tcPr>
            <w:tcW w:w="1411" w:type="dxa"/>
            <w:tcBorders>
              <w:top w:val="single" w:sz="4" w:space="0" w:color="auto"/>
              <w:left w:val="single" w:sz="4" w:space="0" w:color="auto"/>
              <w:bottom w:val="single" w:sz="4" w:space="0" w:color="auto"/>
              <w:right w:val="single" w:sz="4" w:space="0" w:color="auto"/>
            </w:tcBorders>
            <w:vAlign w:val="center"/>
          </w:tcPr>
          <w:p w:rsidR="00CE292E" w:rsidRPr="00B6266E" w:rsidRDefault="00CE292E" w:rsidP="00CE292E">
            <w:pPr>
              <w:pStyle w:val="Tabletext"/>
              <w:rPr>
                <w:lang w:val="en-US" w:eastAsia="zh-CN"/>
              </w:rPr>
            </w:pPr>
            <w:r w:rsidRPr="00B6266E">
              <w:rPr>
                <w:lang w:val="en-US" w:eastAsia="zh-CN"/>
              </w:rPr>
              <w:t>16-51</w:t>
            </w:r>
          </w:p>
        </w:tc>
        <w:tc>
          <w:tcPr>
            <w:tcW w:w="1470" w:type="dxa"/>
            <w:tcBorders>
              <w:top w:val="single" w:sz="4" w:space="0" w:color="auto"/>
              <w:left w:val="single" w:sz="4" w:space="0" w:color="auto"/>
              <w:bottom w:val="single" w:sz="4" w:space="0" w:color="auto"/>
              <w:right w:val="single" w:sz="4" w:space="0" w:color="auto"/>
            </w:tcBorders>
            <w:shd w:val="clear" w:color="auto" w:fill="auto"/>
            <w:vAlign w:val="center"/>
          </w:tcPr>
          <w:p w:rsidR="00CE292E" w:rsidRPr="00B6266E" w:rsidRDefault="00CE292E" w:rsidP="00CE292E">
            <w:pPr>
              <w:pStyle w:val="Tabletext"/>
              <w:rPr>
                <w:lang w:val="en-US" w:eastAsia="zh-CN"/>
              </w:rPr>
            </w:pPr>
            <w:r w:rsidRPr="00B6266E">
              <w:rPr>
                <w:lang w:val="en-US" w:eastAsia="zh-CN"/>
              </w:rPr>
              <w:t>16-53</w:t>
            </w:r>
          </w:p>
        </w:tc>
      </w:tr>
      <w:tr w:rsidR="00CE292E" w:rsidRPr="00B6266E" w:rsidTr="00CE292E">
        <w:trPr>
          <w:trHeight w:val="201"/>
          <w:jc w:val="center"/>
        </w:trPr>
        <w:tc>
          <w:tcPr>
            <w:tcW w:w="2723" w:type="dxa"/>
            <w:tcBorders>
              <w:top w:val="single" w:sz="4" w:space="0" w:color="auto"/>
              <w:left w:val="single" w:sz="4" w:space="0" w:color="auto"/>
              <w:bottom w:val="single" w:sz="4" w:space="0" w:color="auto"/>
              <w:right w:val="single" w:sz="4" w:space="0" w:color="auto"/>
            </w:tcBorders>
            <w:shd w:val="clear" w:color="auto" w:fill="auto"/>
            <w:vAlign w:val="center"/>
          </w:tcPr>
          <w:p w:rsidR="00CE292E" w:rsidRPr="00B6266E" w:rsidRDefault="00CE292E" w:rsidP="00CE292E">
            <w:pPr>
              <w:pStyle w:val="Tabletext"/>
              <w:rPr>
                <w:lang w:val="en-US" w:eastAsia="zh-CN"/>
              </w:rPr>
            </w:pPr>
            <w:r w:rsidRPr="00B6266E">
              <w:rPr>
                <w:lang w:val="en-US" w:eastAsia="zh-CN"/>
              </w:rPr>
              <w:t xml:space="preserve">Antenna beam azimuth angle, </w:t>
            </w:r>
            <w:proofErr w:type="spellStart"/>
            <w:r w:rsidRPr="00B6266E">
              <w:rPr>
                <w:lang w:val="en-US" w:eastAsia="zh-CN"/>
              </w:rPr>
              <w:t>deg</w:t>
            </w:r>
            <w:proofErr w:type="spellEnd"/>
          </w:p>
        </w:tc>
        <w:tc>
          <w:tcPr>
            <w:tcW w:w="1248" w:type="dxa"/>
            <w:tcBorders>
              <w:top w:val="single" w:sz="4" w:space="0" w:color="auto"/>
              <w:left w:val="nil"/>
              <w:bottom w:val="single" w:sz="4" w:space="0" w:color="auto"/>
              <w:right w:val="single" w:sz="4" w:space="0" w:color="auto"/>
            </w:tcBorders>
            <w:shd w:val="clear" w:color="auto" w:fill="auto"/>
            <w:vAlign w:val="center"/>
          </w:tcPr>
          <w:p w:rsidR="00CE292E" w:rsidRPr="00B6266E" w:rsidRDefault="00CE292E" w:rsidP="00CE292E">
            <w:pPr>
              <w:pStyle w:val="Tabletext"/>
              <w:rPr>
                <w:lang w:val="en-US" w:eastAsia="zh-CN"/>
              </w:rPr>
            </w:pPr>
            <w:r w:rsidRPr="00B6266E">
              <w:rPr>
                <w:lang w:val="en-US" w:eastAsia="zh-CN"/>
              </w:rPr>
              <w:t>90</w:t>
            </w:r>
          </w:p>
        </w:tc>
        <w:tc>
          <w:tcPr>
            <w:tcW w:w="1190" w:type="dxa"/>
            <w:tcBorders>
              <w:top w:val="single" w:sz="4" w:space="0" w:color="auto"/>
              <w:left w:val="nil"/>
              <w:bottom w:val="single" w:sz="4" w:space="0" w:color="auto"/>
              <w:right w:val="single" w:sz="4" w:space="0" w:color="auto"/>
            </w:tcBorders>
            <w:shd w:val="clear" w:color="auto" w:fill="auto"/>
            <w:vAlign w:val="center"/>
          </w:tcPr>
          <w:p w:rsidR="00CE292E" w:rsidRPr="00B6266E" w:rsidRDefault="00CE292E" w:rsidP="00CE292E">
            <w:pPr>
              <w:pStyle w:val="Tabletext"/>
              <w:rPr>
                <w:lang w:val="en-US" w:eastAsia="zh-CN"/>
              </w:rPr>
            </w:pPr>
            <w:r w:rsidRPr="00B6266E">
              <w:rPr>
                <w:lang w:val="en-US" w:eastAsia="zh-CN"/>
              </w:rPr>
              <w:t>90</w:t>
            </w:r>
          </w:p>
        </w:tc>
        <w:tc>
          <w:tcPr>
            <w:tcW w:w="1105" w:type="dxa"/>
            <w:tcBorders>
              <w:top w:val="single" w:sz="4" w:space="0" w:color="auto"/>
              <w:left w:val="nil"/>
              <w:bottom w:val="single" w:sz="4" w:space="0" w:color="auto"/>
              <w:right w:val="single" w:sz="4" w:space="0" w:color="auto"/>
            </w:tcBorders>
            <w:shd w:val="clear" w:color="auto" w:fill="auto"/>
            <w:vAlign w:val="center"/>
          </w:tcPr>
          <w:p w:rsidR="00CE292E" w:rsidRPr="00B6266E" w:rsidRDefault="00CE292E" w:rsidP="00CE292E">
            <w:pPr>
              <w:pStyle w:val="Tabletext"/>
              <w:rPr>
                <w:lang w:val="en-US" w:eastAsia="zh-CN"/>
              </w:rPr>
            </w:pPr>
            <w:r w:rsidRPr="00B6266E">
              <w:rPr>
                <w:lang w:val="en-US" w:eastAsia="zh-CN"/>
              </w:rPr>
              <w:t>90</w:t>
            </w:r>
          </w:p>
        </w:tc>
        <w:tc>
          <w:tcPr>
            <w:tcW w:w="1249" w:type="dxa"/>
            <w:tcBorders>
              <w:top w:val="single" w:sz="4" w:space="0" w:color="auto"/>
              <w:left w:val="nil"/>
              <w:bottom w:val="single" w:sz="4" w:space="0" w:color="auto"/>
              <w:right w:val="single" w:sz="4" w:space="0" w:color="auto"/>
            </w:tcBorders>
            <w:vAlign w:val="center"/>
          </w:tcPr>
          <w:p w:rsidR="00CE292E" w:rsidRPr="00B6266E" w:rsidRDefault="00CE292E" w:rsidP="00CE292E">
            <w:pPr>
              <w:pStyle w:val="Tabletext"/>
              <w:rPr>
                <w:lang w:val="en-US" w:eastAsia="zh-CN"/>
              </w:rPr>
            </w:pPr>
            <w:r w:rsidRPr="00B6266E">
              <w:rPr>
                <w:lang w:val="en-US" w:eastAsia="zh-CN"/>
              </w:rPr>
              <w:t>0</w:t>
            </w:r>
          </w:p>
        </w:tc>
        <w:tc>
          <w:tcPr>
            <w:tcW w:w="1411" w:type="dxa"/>
            <w:tcBorders>
              <w:top w:val="single" w:sz="4" w:space="0" w:color="auto"/>
              <w:left w:val="single" w:sz="4" w:space="0" w:color="auto"/>
              <w:bottom w:val="single" w:sz="4" w:space="0" w:color="auto"/>
              <w:right w:val="single" w:sz="4" w:space="0" w:color="auto"/>
            </w:tcBorders>
            <w:vAlign w:val="center"/>
          </w:tcPr>
          <w:p w:rsidR="00CE292E" w:rsidRPr="00B6266E" w:rsidRDefault="00CE292E" w:rsidP="00CE292E">
            <w:pPr>
              <w:pStyle w:val="Tabletext"/>
              <w:rPr>
                <w:lang w:val="en-US" w:eastAsia="zh-CN"/>
              </w:rPr>
            </w:pPr>
            <w:r w:rsidRPr="00B6266E">
              <w:rPr>
                <w:lang w:val="en-US" w:eastAsia="zh-CN"/>
              </w:rPr>
              <w:t>0</w:t>
            </w:r>
          </w:p>
        </w:tc>
        <w:tc>
          <w:tcPr>
            <w:tcW w:w="1470" w:type="dxa"/>
            <w:tcBorders>
              <w:top w:val="single" w:sz="4" w:space="0" w:color="auto"/>
              <w:left w:val="single" w:sz="4" w:space="0" w:color="auto"/>
              <w:bottom w:val="single" w:sz="4" w:space="0" w:color="auto"/>
              <w:right w:val="single" w:sz="4" w:space="0" w:color="auto"/>
            </w:tcBorders>
            <w:shd w:val="clear" w:color="auto" w:fill="auto"/>
            <w:vAlign w:val="center"/>
          </w:tcPr>
          <w:p w:rsidR="00CE292E" w:rsidRPr="00B6266E" w:rsidRDefault="00CE292E" w:rsidP="00CE292E">
            <w:pPr>
              <w:pStyle w:val="Tabletext"/>
              <w:rPr>
                <w:lang w:val="en-US" w:eastAsia="zh-CN"/>
              </w:rPr>
            </w:pPr>
            <w:r w:rsidRPr="00B6266E">
              <w:rPr>
                <w:lang w:val="en-US" w:eastAsia="zh-CN"/>
              </w:rPr>
              <w:t>0</w:t>
            </w:r>
          </w:p>
        </w:tc>
      </w:tr>
      <w:tr w:rsidR="00CE292E" w:rsidRPr="00B6266E" w:rsidTr="00CE292E">
        <w:trPr>
          <w:trHeight w:val="201"/>
          <w:jc w:val="center"/>
        </w:trPr>
        <w:tc>
          <w:tcPr>
            <w:tcW w:w="2723" w:type="dxa"/>
            <w:tcBorders>
              <w:top w:val="single" w:sz="4" w:space="0" w:color="auto"/>
              <w:left w:val="single" w:sz="4" w:space="0" w:color="auto"/>
              <w:bottom w:val="single" w:sz="4" w:space="0" w:color="auto"/>
              <w:right w:val="single" w:sz="4" w:space="0" w:color="auto"/>
            </w:tcBorders>
            <w:shd w:val="clear" w:color="auto" w:fill="auto"/>
            <w:vAlign w:val="center"/>
          </w:tcPr>
          <w:p w:rsidR="00CE292E" w:rsidRPr="00B6266E" w:rsidRDefault="00CE292E" w:rsidP="00CE292E">
            <w:pPr>
              <w:pStyle w:val="Tabletext"/>
              <w:rPr>
                <w:lang w:val="en-US" w:eastAsia="zh-CN"/>
              </w:rPr>
            </w:pPr>
            <w:r w:rsidRPr="00B6266E">
              <w:rPr>
                <w:lang w:val="en-US" w:eastAsia="zh-CN"/>
              </w:rPr>
              <w:t xml:space="preserve">Antenna elev. </w:t>
            </w:r>
            <w:proofErr w:type="spellStart"/>
            <w:r w:rsidRPr="00B6266E">
              <w:rPr>
                <w:lang w:val="en-US" w:eastAsia="zh-CN"/>
              </w:rPr>
              <w:t>beamwidth</w:t>
            </w:r>
            <w:proofErr w:type="spellEnd"/>
            <w:r w:rsidRPr="00B6266E">
              <w:rPr>
                <w:lang w:val="en-US" w:eastAsia="zh-CN"/>
              </w:rPr>
              <w:t xml:space="preserve">, </w:t>
            </w:r>
            <w:proofErr w:type="spellStart"/>
            <w:r w:rsidRPr="00B6266E">
              <w:rPr>
                <w:lang w:val="en-US" w:eastAsia="zh-CN"/>
              </w:rPr>
              <w:t>deg</w:t>
            </w:r>
            <w:proofErr w:type="spellEnd"/>
          </w:p>
        </w:tc>
        <w:tc>
          <w:tcPr>
            <w:tcW w:w="1248" w:type="dxa"/>
            <w:tcBorders>
              <w:top w:val="single" w:sz="4" w:space="0" w:color="auto"/>
              <w:left w:val="nil"/>
              <w:bottom w:val="single" w:sz="4" w:space="0" w:color="auto"/>
              <w:right w:val="single" w:sz="4" w:space="0" w:color="auto"/>
            </w:tcBorders>
            <w:shd w:val="clear" w:color="auto" w:fill="auto"/>
            <w:vAlign w:val="center"/>
          </w:tcPr>
          <w:p w:rsidR="00CE292E" w:rsidRPr="00B6266E" w:rsidRDefault="00CE292E" w:rsidP="00CE292E">
            <w:pPr>
              <w:pStyle w:val="Tabletext"/>
              <w:rPr>
                <w:lang w:val="en-US" w:eastAsia="zh-CN"/>
              </w:rPr>
            </w:pPr>
            <w:r w:rsidRPr="00B6266E">
              <w:rPr>
                <w:lang w:val="en-US" w:eastAsia="zh-CN"/>
              </w:rPr>
              <w:t>6 to 8</w:t>
            </w:r>
          </w:p>
        </w:tc>
        <w:tc>
          <w:tcPr>
            <w:tcW w:w="1190" w:type="dxa"/>
            <w:tcBorders>
              <w:top w:val="single" w:sz="4" w:space="0" w:color="auto"/>
              <w:left w:val="nil"/>
              <w:bottom w:val="single" w:sz="4" w:space="0" w:color="auto"/>
              <w:right w:val="single" w:sz="4" w:space="0" w:color="auto"/>
            </w:tcBorders>
            <w:shd w:val="clear" w:color="auto" w:fill="auto"/>
            <w:vAlign w:val="center"/>
          </w:tcPr>
          <w:p w:rsidR="00CE292E" w:rsidRPr="00B6266E" w:rsidRDefault="00CE292E" w:rsidP="00CE292E">
            <w:pPr>
              <w:pStyle w:val="Tabletext"/>
              <w:rPr>
                <w:lang w:val="en-US" w:eastAsia="zh-CN"/>
              </w:rPr>
            </w:pPr>
            <w:r w:rsidRPr="00B6266E">
              <w:rPr>
                <w:lang w:val="en-US" w:eastAsia="zh-CN"/>
              </w:rPr>
              <w:t>2.5</w:t>
            </w:r>
          </w:p>
        </w:tc>
        <w:tc>
          <w:tcPr>
            <w:tcW w:w="1105" w:type="dxa"/>
            <w:tcBorders>
              <w:top w:val="single" w:sz="4" w:space="0" w:color="auto"/>
              <w:left w:val="nil"/>
              <w:bottom w:val="single" w:sz="4" w:space="0" w:color="auto"/>
              <w:right w:val="single" w:sz="4" w:space="0" w:color="auto"/>
            </w:tcBorders>
            <w:shd w:val="clear" w:color="auto" w:fill="auto"/>
            <w:vAlign w:val="center"/>
          </w:tcPr>
          <w:p w:rsidR="00CE292E" w:rsidRPr="00B6266E" w:rsidRDefault="00CE292E" w:rsidP="00CE292E">
            <w:pPr>
              <w:pStyle w:val="Tabletext"/>
              <w:rPr>
                <w:lang w:val="en-US" w:eastAsia="zh-CN"/>
              </w:rPr>
            </w:pPr>
            <w:r w:rsidRPr="00B6266E">
              <w:rPr>
                <w:lang w:val="en-US" w:eastAsia="zh-CN"/>
              </w:rPr>
              <w:t>4.6</w:t>
            </w:r>
          </w:p>
        </w:tc>
        <w:tc>
          <w:tcPr>
            <w:tcW w:w="1249" w:type="dxa"/>
            <w:tcBorders>
              <w:top w:val="single" w:sz="4" w:space="0" w:color="auto"/>
              <w:left w:val="nil"/>
              <w:bottom w:val="single" w:sz="4" w:space="0" w:color="auto"/>
              <w:right w:val="single" w:sz="4" w:space="0" w:color="auto"/>
            </w:tcBorders>
            <w:vAlign w:val="center"/>
          </w:tcPr>
          <w:p w:rsidR="00CE292E" w:rsidRPr="00B6266E" w:rsidRDefault="00CE292E" w:rsidP="00CE292E">
            <w:pPr>
              <w:pStyle w:val="Tabletext"/>
              <w:rPr>
                <w:lang w:val="en-US" w:eastAsia="zh-CN"/>
              </w:rPr>
            </w:pPr>
            <w:r w:rsidRPr="00B6266E">
              <w:rPr>
                <w:lang w:val="en-US" w:eastAsia="zh-CN"/>
              </w:rPr>
              <w:t>1.88 (for focused beam)</w:t>
            </w:r>
          </w:p>
        </w:tc>
        <w:tc>
          <w:tcPr>
            <w:tcW w:w="1411" w:type="dxa"/>
            <w:tcBorders>
              <w:top w:val="single" w:sz="4" w:space="0" w:color="auto"/>
              <w:left w:val="single" w:sz="4" w:space="0" w:color="auto"/>
              <w:bottom w:val="single" w:sz="4" w:space="0" w:color="auto"/>
              <w:right w:val="single" w:sz="4" w:space="0" w:color="auto"/>
            </w:tcBorders>
            <w:vAlign w:val="center"/>
          </w:tcPr>
          <w:p w:rsidR="00CE292E" w:rsidRPr="00B6266E" w:rsidRDefault="00CE292E" w:rsidP="00CE292E">
            <w:pPr>
              <w:pStyle w:val="Tabletext"/>
              <w:rPr>
                <w:lang w:val="en-US" w:eastAsia="zh-CN"/>
              </w:rPr>
            </w:pPr>
            <w:r w:rsidRPr="00B6266E">
              <w:rPr>
                <w:lang w:val="en-US" w:eastAsia="zh-CN"/>
              </w:rPr>
              <w:t>2.05 (for focused beam)</w:t>
            </w:r>
          </w:p>
        </w:tc>
        <w:tc>
          <w:tcPr>
            <w:tcW w:w="1470" w:type="dxa"/>
            <w:tcBorders>
              <w:top w:val="single" w:sz="4" w:space="0" w:color="auto"/>
              <w:left w:val="single" w:sz="4" w:space="0" w:color="auto"/>
              <w:bottom w:val="single" w:sz="4" w:space="0" w:color="auto"/>
              <w:right w:val="single" w:sz="4" w:space="0" w:color="auto"/>
            </w:tcBorders>
            <w:shd w:val="clear" w:color="auto" w:fill="auto"/>
            <w:vAlign w:val="center"/>
          </w:tcPr>
          <w:p w:rsidR="00CE292E" w:rsidRPr="00B6266E" w:rsidRDefault="00CE292E" w:rsidP="00CE292E">
            <w:pPr>
              <w:pStyle w:val="Tabletext"/>
              <w:rPr>
                <w:lang w:val="en-US" w:eastAsia="zh-CN"/>
              </w:rPr>
            </w:pPr>
            <w:r w:rsidRPr="00B6266E">
              <w:rPr>
                <w:lang w:val="en-US" w:eastAsia="zh-CN"/>
              </w:rPr>
              <w:t>2.05 (for focused beam)</w:t>
            </w:r>
          </w:p>
        </w:tc>
      </w:tr>
      <w:tr w:rsidR="00CE292E" w:rsidRPr="00B6266E" w:rsidTr="00CE292E">
        <w:trPr>
          <w:trHeight w:val="201"/>
          <w:jc w:val="center"/>
        </w:trPr>
        <w:tc>
          <w:tcPr>
            <w:tcW w:w="2723" w:type="dxa"/>
            <w:tcBorders>
              <w:top w:val="single" w:sz="4" w:space="0" w:color="auto"/>
              <w:left w:val="single" w:sz="4" w:space="0" w:color="auto"/>
              <w:bottom w:val="single" w:sz="4" w:space="0" w:color="auto"/>
              <w:right w:val="single" w:sz="4" w:space="0" w:color="auto"/>
            </w:tcBorders>
            <w:shd w:val="clear" w:color="auto" w:fill="auto"/>
            <w:vAlign w:val="center"/>
          </w:tcPr>
          <w:p w:rsidR="00CE292E" w:rsidRPr="00B6266E" w:rsidRDefault="00CE292E" w:rsidP="00CE292E">
            <w:pPr>
              <w:pStyle w:val="Tabletext"/>
              <w:rPr>
                <w:lang w:val="en-US" w:eastAsia="zh-CN"/>
              </w:rPr>
            </w:pPr>
            <w:r w:rsidRPr="00B6266E">
              <w:rPr>
                <w:lang w:val="en-US" w:eastAsia="zh-CN"/>
              </w:rPr>
              <w:t xml:space="preserve">Antenna  az. </w:t>
            </w:r>
            <w:proofErr w:type="spellStart"/>
            <w:r w:rsidRPr="00B6266E">
              <w:rPr>
                <w:lang w:val="en-US" w:eastAsia="zh-CN"/>
              </w:rPr>
              <w:t>beamwidth</w:t>
            </w:r>
            <w:proofErr w:type="spellEnd"/>
            <w:r w:rsidRPr="00B6266E">
              <w:rPr>
                <w:lang w:val="en-US" w:eastAsia="zh-CN"/>
              </w:rPr>
              <w:t xml:space="preserve">, </w:t>
            </w:r>
            <w:proofErr w:type="spellStart"/>
            <w:r w:rsidRPr="00B6266E">
              <w:rPr>
                <w:lang w:val="en-US" w:eastAsia="zh-CN"/>
              </w:rPr>
              <w:t>deg</w:t>
            </w:r>
            <w:proofErr w:type="spellEnd"/>
          </w:p>
        </w:tc>
        <w:tc>
          <w:tcPr>
            <w:tcW w:w="1248" w:type="dxa"/>
            <w:tcBorders>
              <w:top w:val="single" w:sz="4" w:space="0" w:color="auto"/>
              <w:left w:val="nil"/>
              <w:bottom w:val="single" w:sz="4" w:space="0" w:color="auto"/>
              <w:right w:val="single" w:sz="4" w:space="0" w:color="auto"/>
            </w:tcBorders>
            <w:shd w:val="clear" w:color="auto" w:fill="auto"/>
            <w:vAlign w:val="center"/>
          </w:tcPr>
          <w:p w:rsidR="00CE292E" w:rsidRPr="00B6266E" w:rsidRDefault="00CE292E" w:rsidP="00CE292E">
            <w:pPr>
              <w:pStyle w:val="Tabletext"/>
              <w:rPr>
                <w:lang w:val="en-US" w:eastAsia="zh-CN"/>
              </w:rPr>
            </w:pPr>
            <w:r w:rsidRPr="00B6266E">
              <w:rPr>
                <w:lang w:val="en-US" w:eastAsia="zh-CN"/>
              </w:rPr>
              <w:t>0.3</w:t>
            </w:r>
          </w:p>
        </w:tc>
        <w:tc>
          <w:tcPr>
            <w:tcW w:w="1190" w:type="dxa"/>
            <w:tcBorders>
              <w:top w:val="single" w:sz="4" w:space="0" w:color="auto"/>
              <w:left w:val="nil"/>
              <w:bottom w:val="single" w:sz="4" w:space="0" w:color="auto"/>
              <w:right w:val="single" w:sz="4" w:space="0" w:color="auto"/>
            </w:tcBorders>
            <w:shd w:val="clear" w:color="auto" w:fill="auto"/>
            <w:vAlign w:val="center"/>
          </w:tcPr>
          <w:p w:rsidR="00CE292E" w:rsidRPr="00B6266E" w:rsidRDefault="00CE292E" w:rsidP="00CE292E">
            <w:pPr>
              <w:pStyle w:val="Tabletext"/>
              <w:rPr>
                <w:lang w:val="en-US" w:eastAsia="zh-CN"/>
              </w:rPr>
            </w:pPr>
            <w:r w:rsidRPr="00B6266E">
              <w:rPr>
                <w:lang w:val="en-US" w:eastAsia="zh-CN"/>
              </w:rPr>
              <w:t>0.3</w:t>
            </w:r>
          </w:p>
        </w:tc>
        <w:tc>
          <w:tcPr>
            <w:tcW w:w="1105" w:type="dxa"/>
            <w:tcBorders>
              <w:top w:val="single" w:sz="4" w:space="0" w:color="auto"/>
              <w:left w:val="nil"/>
              <w:bottom w:val="single" w:sz="4" w:space="0" w:color="auto"/>
              <w:right w:val="single" w:sz="4" w:space="0" w:color="auto"/>
            </w:tcBorders>
            <w:shd w:val="clear" w:color="auto" w:fill="auto"/>
            <w:vAlign w:val="center"/>
          </w:tcPr>
          <w:p w:rsidR="00CE292E" w:rsidRPr="00B6266E" w:rsidRDefault="00CE292E" w:rsidP="00CE292E">
            <w:pPr>
              <w:pStyle w:val="Tabletext"/>
              <w:rPr>
                <w:lang w:val="en-US" w:eastAsia="zh-CN"/>
              </w:rPr>
            </w:pPr>
            <w:r w:rsidRPr="00B6266E">
              <w:rPr>
                <w:lang w:val="en-US" w:eastAsia="zh-CN"/>
              </w:rPr>
              <w:t>1.4</w:t>
            </w:r>
          </w:p>
        </w:tc>
        <w:tc>
          <w:tcPr>
            <w:tcW w:w="1249" w:type="dxa"/>
            <w:tcBorders>
              <w:top w:val="single" w:sz="4" w:space="0" w:color="auto"/>
              <w:left w:val="nil"/>
              <w:bottom w:val="single" w:sz="4" w:space="0" w:color="auto"/>
              <w:right w:val="single" w:sz="4" w:space="0" w:color="auto"/>
            </w:tcBorders>
            <w:vAlign w:val="center"/>
          </w:tcPr>
          <w:p w:rsidR="00CE292E" w:rsidRPr="00B6266E" w:rsidRDefault="00CE292E" w:rsidP="00CE292E">
            <w:pPr>
              <w:pStyle w:val="Tabletext"/>
              <w:rPr>
                <w:lang w:val="en-US" w:eastAsia="zh-CN"/>
              </w:rPr>
            </w:pPr>
            <w:r w:rsidRPr="00B6266E">
              <w:rPr>
                <w:lang w:val="en-US" w:eastAsia="zh-CN"/>
              </w:rPr>
              <w:t>0.19</w:t>
            </w:r>
          </w:p>
        </w:tc>
        <w:tc>
          <w:tcPr>
            <w:tcW w:w="1411" w:type="dxa"/>
            <w:tcBorders>
              <w:top w:val="single" w:sz="4" w:space="0" w:color="auto"/>
              <w:left w:val="single" w:sz="4" w:space="0" w:color="auto"/>
              <w:bottom w:val="single" w:sz="4" w:space="0" w:color="auto"/>
              <w:right w:val="single" w:sz="4" w:space="0" w:color="auto"/>
            </w:tcBorders>
            <w:vAlign w:val="center"/>
          </w:tcPr>
          <w:p w:rsidR="00CE292E" w:rsidRPr="00B6266E" w:rsidRDefault="00CE292E" w:rsidP="00CE292E">
            <w:pPr>
              <w:pStyle w:val="Tabletext"/>
              <w:rPr>
                <w:lang w:val="en-US" w:eastAsia="zh-CN"/>
              </w:rPr>
            </w:pPr>
            <w:r w:rsidRPr="00B6266E">
              <w:rPr>
                <w:lang w:val="en-US" w:eastAsia="zh-CN"/>
              </w:rPr>
              <w:t>0.42</w:t>
            </w:r>
            <w:r w:rsidRPr="00B6266E">
              <w:rPr>
                <w:vertAlign w:val="superscript"/>
                <w:lang w:val="en-US" w:eastAsia="zh-CN"/>
              </w:rPr>
              <w:t xml:space="preserve"> </w:t>
            </w:r>
            <w:r w:rsidRPr="00B6266E">
              <w:rPr>
                <w:lang w:val="en-US" w:eastAsia="zh-CN"/>
              </w:rPr>
              <w:t>(for focused beam)</w:t>
            </w:r>
          </w:p>
        </w:tc>
        <w:tc>
          <w:tcPr>
            <w:tcW w:w="1470" w:type="dxa"/>
            <w:tcBorders>
              <w:top w:val="single" w:sz="4" w:space="0" w:color="auto"/>
              <w:left w:val="single" w:sz="4" w:space="0" w:color="auto"/>
              <w:bottom w:val="single" w:sz="4" w:space="0" w:color="auto"/>
              <w:right w:val="single" w:sz="4" w:space="0" w:color="auto"/>
            </w:tcBorders>
            <w:shd w:val="clear" w:color="auto" w:fill="auto"/>
            <w:vAlign w:val="center"/>
          </w:tcPr>
          <w:p w:rsidR="00CE292E" w:rsidRPr="00B6266E" w:rsidRDefault="00CE292E" w:rsidP="00CE292E">
            <w:pPr>
              <w:pStyle w:val="Tabletext"/>
              <w:rPr>
                <w:lang w:val="en-US" w:eastAsia="zh-CN"/>
              </w:rPr>
            </w:pPr>
            <w:r w:rsidRPr="00B6266E">
              <w:rPr>
                <w:lang w:val="en-US" w:eastAsia="zh-CN"/>
              </w:rPr>
              <w:t>0.42</w:t>
            </w:r>
            <w:r w:rsidRPr="00B6266E">
              <w:rPr>
                <w:vertAlign w:val="superscript"/>
                <w:lang w:val="en-US" w:eastAsia="zh-CN"/>
              </w:rPr>
              <w:t xml:space="preserve"> </w:t>
            </w:r>
            <w:r w:rsidRPr="00B6266E">
              <w:rPr>
                <w:lang w:val="en-US" w:eastAsia="zh-CN"/>
              </w:rPr>
              <w:t>(for focused beam)</w:t>
            </w:r>
          </w:p>
        </w:tc>
      </w:tr>
      <w:tr w:rsidR="00CE292E" w:rsidRPr="00B6266E" w:rsidTr="00CE292E">
        <w:trPr>
          <w:trHeight w:val="201"/>
          <w:jc w:val="center"/>
        </w:trPr>
        <w:tc>
          <w:tcPr>
            <w:tcW w:w="2723" w:type="dxa"/>
            <w:tcBorders>
              <w:top w:val="nil"/>
              <w:left w:val="single" w:sz="4" w:space="0" w:color="auto"/>
              <w:bottom w:val="single" w:sz="4" w:space="0" w:color="auto"/>
              <w:right w:val="single" w:sz="4" w:space="0" w:color="auto"/>
            </w:tcBorders>
            <w:shd w:val="clear" w:color="auto" w:fill="auto"/>
            <w:vAlign w:val="center"/>
          </w:tcPr>
          <w:p w:rsidR="00CE292E" w:rsidRPr="00B6266E" w:rsidRDefault="00CE292E" w:rsidP="00CE292E">
            <w:pPr>
              <w:pStyle w:val="Tabletext"/>
              <w:rPr>
                <w:lang w:val="en-US" w:eastAsia="zh-CN"/>
              </w:rPr>
            </w:pPr>
            <w:r w:rsidRPr="00B6266E">
              <w:rPr>
                <w:lang w:val="en-US" w:eastAsia="zh-CN"/>
              </w:rPr>
              <w:t>Swath width (km)</w:t>
            </w:r>
          </w:p>
        </w:tc>
        <w:tc>
          <w:tcPr>
            <w:tcW w:w="1248" w:type="dxa"/>
            <w:tcBorders>
              <w:top w:val="nil"/>
              <w:left w:val="nil"/>
              <w:bottom w:val="single" w:sz="4" w:space="0" w:color="auto"/>
              <w:right w:val="single" w:sz="4" w:space="0" w:color="auto"/>
            </w:tcBorders>
            <w:shd w:val="clear" w:color="auto" w:fill="auto"/>
            <w:vAlign w:val="center"/>
          </w:tcPr>
          <w:p w:rsidR="00CE292E" w:rsidRPr="00B6266E" w:rsidRDefault="00CE292E" w:rsidP="00CE292E">
            <w:pPr>
              <w:pStyle w:val="Tabletext"/>
              <w:rPr>
                <w:lang w:val="en-US" w:eastAsia="zh-CN"/>
              </w:rPr>
            </w:pPr>
            <w:r w:rsidRPr="00B6266E">
              <w:rPr>
                <w:lang w:val="en-US" w:eastAsia="zh-CN"/>
              </w:rPr>
              <w:t>20-410</w:t>
            </w:r>
          </w:p>
        </w:tc>
        <w:tc>
          <w:tcPr>
            <w:tcW w:w="1190" w:type="dxa"/>
            <w:tcBorders>
              <w:top w:val="nil"/>
              <w:left w:val="nil"/>
              <w:bottom w:val="single" w:sz="4" w:space="0" w:color="auto"/>
              <w:right w:val="single" w:sz="4" w:space="0" w:color="auto"/>
            </w:tcBorders>
            <w:shd w:val="clear" w:color="auto" w:fill="auto"/>
            <w:vAlign w:val="center"/>
          </w:tcPr>
          <w:p w:rsidR="00CE292E" w:rsidRPr="00B6266E" w:rsidRDefault="00CE292E" w:rsidP="00CE292E">
            <w:pPr>
              <w:pStyle w:val="Tabletext"/>
              <w:rPr>
                <w:lang w:val="en-US" w:eastAsia="zh-CN"/>
              </w:rPr>
            </w:pPr>
            <w:r w:rsidRPr="00B6266E">
              <w:rPr>
                <w:lang w:val="en-US" w:eastAsia="zh-CN"/>
              </w:rPr>
              <w:t>10-405</w:t>
            </w:r>
          </w:p>
        </w:tc>
        <w:tc>
          <w:tcPr>
            <w:tcW w:w="1105" w:type="dxa"/>
            <w:tcBorders>
              <w:top w:val="nil"/>
              <w:left w:val="nil"/>
              <w:bottom w:val="single" w:sz="4" w:space="0" w:color="auto"/>
              <w:right w:val="single" w:sz="4" w:space="0" w:color="auto"/>
            </w:tcBorders>
            <w:shd w:val="clear" w:color="auto" w:fill="auto"/>
            <w:vAlign w:val="center"/>
          </w:tcPr>
          <w:p w:rsidR="00CE292E" w:rsidRPr="00B6266E" w:rsidRDefault="00CE292E" w:rsidP="00CE292E">
            <w:pPr>
              <w:pStyle w:val="Tabletext"/>
              <w:rPr>
                <w:lang w:val="en-US" w:eastAsia="zh-CN"/>
              </w:rPr>
            </w:pPr>
            <w:r w:rsidRPr="00B6266E">
              <w:rPr>
                <w:lang w:val="en-US" w:eastAsia="zh-CN"/>
              </w:rPr>
              <w:t>10-225</w:t>
            </w:r>
          </w:p>
        </w:tc>
        <w:tc>
          <w:tcPr>
            <w:tcW w:w="1249" w:type="dxa"/>
            <w:tcBorders>
              <w:top w:val="single" w:sz="4" w:space="0" w:color="auto"/>
              <w:left w:val="nil"/>
              <w:bottom w:val="single" w:sz="4" w:space="0" w:color="auto"/>
              <w:right w:val="single" w:sz="4" w:space="0" w:color="auto"/>
            </w:tcBorders>
            <w:vAlign w:val="center"/>
          </w:tcPr>
          <w:p w:rsidR="00CE292E" w:rsidRPr="00B6266E" w:rsidRDefault="00CE292E" w:rsidP="00CE292E">
            <w:pPr>
              <w:pStyle w:val="Tabletext"/>
              <w:rPr>
                <w:lang w:val="en-US" w:eastAsia="zh-CN"/>
              </w:rPr>
            </w:pPr>
            <w:r w:rsidRPr="00B6266E">
              <w:rPr>
                <w:lang w:val="en-US" w:eastAsia="zh-CN"/>
              </w:rPr>
              <w:t>18-500</w:t>
            </w:r>
          </w:p>
        </w:tc>
        <w:tc>
          <w:tcPr>
            <w:tcW w:w="1411" w:type="dxa"/>
            <w:tcBorders>
              <w:top w:val="single" w:sz="4" w:space="0" w:color="auto"/>
              <w:left w:val="single" w:sz="4" w:space="0" w:color="auto"/>
              <w:bottom w:val="single" w:sz="4" w:space="0" w:color="auto"/>
              <w:right w:val="single" w:sz="4" w:space="0" w:color="auto"/>
            </w:tcBorders>
            <w:vAlign w:val="center"/>
          </w:tcPr>
          <w:p w:rsidR="00CE292E" w:rsidRPr="00B6266E" w:rsidRDefault="00CE292E" w:rsidP="00CE292E">
            <w:pPr>
              <w:pStyle w:val="Tabletext"/>
              <w:rPr>
                <w:lang w:val="en-US" w:eastAsia="zh-CN"/>
              </w:rPr>
            </w:pPr>
            <w:r w:rsidRPr="00B6266E">
              <w:rPr>
                <w:lang w:val="en-US" w:eastAsia="zh-CN"/>
              </w:rPr>
              <w:t>20-500</w:t>
            </w:r>
          </w:p>
        </w:tc>
        <w:tc>
          <w:tcPr>
            <w:tcW w:w="1470" w:type="dxa"/>
            <w:tcBorders>
              <w:top w:val="single" w:sz="4" w:space="0" w:color="auto"/>
              <w:left w:val="single" w:sz="4" w:space="0" w:color="auto"/>
              <w:bottom w:val="single" w:sz="4" w:space="0" w:color="auto"/>
              <w:right w:val="single" w:sz="4" w:space="0" w:color="auto"/>
            </w:tcBorders>
            <w:shd w:val="clear" w:color="auto" w:fill="auto"/>
            <w:vAlign w:val="center"/>
          </w:tcPr>
          <w:p w:rsidR="00CE292E" w:rsidRPr="00B6266E" w:rsidRDefault="00CE292E" w:rsidP="00CE292E">
            <w:pPr>
              <w:pStyle w:val="Tabletext"/>
              <w:rPr>
                <w:lang w:val="en-US" w:eastAsia="zh-CN"/>
              </w:rPr>
            </w:pPr>
            <w:r w:rsidRPr="00B6266E">
              <w:rPr>
                <w:lang w:val="en-US" w:eastAsia="zh-CN"/>
              </w:rPr>
              <w:t>20-500</w:t>
            </w:r>
          </w:p>
        </w:tc>
      </w:tr>
      <w:tr w:rsidR="00CE292E" w:rsidRPr="00B6266E" w:rsidTr="00CE292E">
        <w:trPr>
          <w:trHeight w:val="201"/>
          <w:jc w:val="center"/>
        </w:trPr>
        <w:tc>
          <w:tcPr>
            <w:tcW w:w="2723" w:type="dxa"/>
            <w:tcBorders>
              <w:top w:val="nil"/>
              <w:left w:val="single" w:sz="4" w:space="0" w:color="auto"/>
              <w:bottom w:val="single" w:sz="4" w:space="0" w:color="auto"/>
              <w:right w:val="single" w:sz="4" w:space="0" w:color="auto"/>
            </w:tcBorders>
            <w:shd w:val="clear" w:color="auto" w:fill="auto"/>
            <w:vAlign w:val="center"/>
          </w:tcPr>
          <w:p w:rsidR="00CE292E" w:rsidRPr="00B6266E" w:rsidRDefault="00CE292E" w:rsidP="00CE292E">
            <w:pPr>
              <w:pStyle w:val="Tabletext"/>
              <w:rPr>
                <w:lang w:val="en-US" w:eastAsia="zh-CN"/>
              </w:rPr>
            </w:pPr>
            <w:r w:rsidRPr="00B6266E">
              <w:rPr>
                <w:lang w:val="en-US" w:eastAsia="zh-CN"/>
              </w:rPr>
              <w:t>RF center frequency, MHz</w:t>
            </w:r>
          </w:p>
        </w:tc>
        <w:tc>
          <w:tcPr>
            <w:tcW w:w="1248" w:type="dxa"/>
            <w:tcBorders>
              <w:top w:val="nil"/>
              <w:left w:val="nil"/>
              <w:bottom w:val="single" w:sz="4" w:space="0" w:color="auto"/>
              <w:right w:val="single" w:sz="4" w:space="0" w:color="auto"/>
            </w:tcBorders>
            <w:shd w:val="clear" w:color="auto" w:fill="auto"/>
            <w:vAlign w:val="center"/>
          </w:tcPr>
          <w:p w:rsidR="00CE292E" w:rsidRPr="00B6266E" w:rsidRDefault="00CE292E" w:rsidP="00CE292E">
            <w:pPr>
              <w:pStyle w:val="Tabletext"/>
              <w:rPr>
                <w:lang w:val="en-US" w:eastAsia="zh-CN"/>
              </w:rPr>
            </w:pPr>
            <w:r w:rsidRPr="00B6266E">
              <w:rPr>
                <w:lang w:val="en-US" w:eastAsia="zh-CN"/>
              </w:rPr>
              <w:t>5 405</w:t>
            </w:r>
          </w:p>
        </w:tc>
        <w:tc>
          <w:tcPr>
            <w:tcW w:w="1190" w:type="dxa"/>
            <w:tcBorders>
              <w:top w:val="nil"/>
              <w:left w:val="nil"/>
              <w:bottom w:val="single" w:sz="4" w:space="0" w:color="auto"/>
              <w:right w:val="single" w:sz="4" w:space="0" w:color="auto"/>
            </w:tcBorders>
            <w:shd w:val="clear" w:color="auto" w:fill="auto"/>
            <w:vAlign w:val="center"/>
          </w:tcPr>
          <w:p w:rsidR="00CE292E" w:rsidRPr="00B6266E" w:rsidRDefault="00CE292E" w:rsidP="00CE292E">
            <w:pPr>
              <w:pStyle w:val="Tabletext"/>
              <w:rPr>
                <w:lang w:val="en-US" w:eastAsia="zh-CN"/>
              </w:rPr>
            </w:pPr>
            <w:r w:rsidRPr="00B6266E">
              <w:rPr>
                <w:lang w:val="en-US" w:eastAsia="zh-CN"/>
              </w:rPr>
              <w:t>5 331</w:t>
            </w:r>
          </w:p>
        </w:tc>
        <w:tc>
          <w:tcPr>
            <w:tcW w:w="1105" w:type="dxa"/>
            <w:tcBorders>
              <w:top w:val="nil"/>
              <w:left w:val="nil"/>
              <w:bottom w:val="single" w:sz="4" w:space="0" w:color="auto"/>
              <w:right w:val="single" w:sz="4" w:space="0" w:color="auto"/>
            </w:tcBorders>
            <w:shd w:val="clear" w:color="auto" w:fill="auto"/>
            <w:vAlign w:val="center"/>
          </w:tcPr>
          <w:p w:rsidR="00CE292E" w:rsidRPr="00B6266E" w:rsidRDefault="00CE292E" w:rsidP="00CE292E">
            <w:pPr>
              <w:pStyle w:val="Tabletext"/>
              <w:rPr>
                <w:lang w:val="en-US" w:eastAsia="zh-CN"/>
              </w:rPr>
            </w:pPr>
            <w:r w:rsidRPr="00B6266E">
              <w:rPr>
                <w:lang w:val="en-US" w:eastAsia="zh-CN"/>
              </w:rPr>
              <w:t>5 350</w:t>
            </w:r>
          </w:p>
        </w:tc>
        <w:tc>
          <w:tcPr>
            <w:tcW w:w="1249" w:type="dxa"/>
            <w:tcBorders>
              <w:top w:val="single" w:sz="4" w:space="0" w:color="auto"/>
              <w:left w:val="nil"/>
              <w:bottom w:val="single" w:sz="4" w:space="0" w:color="auto"/>
              <w:right w:val="single" w:sz="4" w:space="0" w:color="auto"/>
            </w:tcBorders>
            <w:vAlign w:val="center"/>
          </w:tcPr>
          <w:p w:rsidR="00CE292E" w:rsidRPr="00B6266E" w:rsidRDefault="00CE292E" w:rsidP="00CE292E">
            <w:pPr>
              <w:pStyle w:val="Tabletext"/>
              <w:rPr>
                <w:lang w:val="en-US" w:eastAsia="zh-CN"/>
              </w:rPr>
            </w:pPr>
            <w:r w:rsidRPr="00B6266E">
              <w:rPr>
                <w:lang w:val="en-US" w:eastAsia="zh-CN"/>
              </w:rPr>
              <w:t>5 405</w:t>
            </w:r>
          </w:p>
        </w:tc>
        <w:tc>
          <w:tcPr>
            <w:tcW w:w="1411" w:type="dxa"/>
            <w:tcBorders>
              <w:top w:val="single" w:sz="4" w:space="0" w:color="auto"/>
              <w:left w:val="single" w:sz="4" w:space="0" w:color="auto"/>
              <w:bottom w:val="single" w:sz="4" w:space="0" w:color="auto"/>
              <w:right w:val="single" w:sz="4" w:space="0" w:color="auto"/>
            </w:tcBorders>
            <w:vAlign w:val="center"/>
          </w:tcPr>
          <w:p w:rsidR="00CE292E" w:rsidRPr="00B6266E" w:rsidRDefault="00CE292E" w:rsidP="00CE292E">
            <w:pPr>
              <w:pStyle w:val="Tabletext"/>
              <w:rPr>
                <w:lang w:val="en-US" w:eastAsia="zh-CN"/>
              </w:rPr>
            </w:pPr>
            <w:r w:rsidRPr="00B6266E">
              <w:rPr>
                <w:lang w:val="en-US" w:eastAsia="zh-CN"/>
              </w:rPr>
              <w:t>5 405</w:t>
            </w:r>
          </w:p>
        </w:tc>
        <w:tc>
          <w:tcPr>
            <w:tcW w:w="1470" w:type="dxa"/>
            <w:tcBorders>
              <w:top w:val="single" w:sz="4" w:space="0" w:color="auto"/>
              <w:left w:val="single" w:sz="4" w:space="0" w:color="auto"/>
              <w:bottom w:val="single" w:sz="4" w:space="0" w:color="auto"/>
              <w:right w:val="single" w:sz="4" w:space="0" w:color="auto"/>
            </w:tcBorders>
            <w:shd w:val="clear" w:color="auto" w:fill="auto"/>
            <w:vAlign w:val="center"/>
          </w:tcPr>
          <w:p w:rsidR="00CE292E" w:rsidRPr="00B6266E" w:rsidRDefault="00CE292E" w:rsidP="00CE292E">
            <w:pPr>
              <w:pStyle w:val="Tabletext"/>
              <w:rPr>
                <w:lang w:val="en-US" w:eastAsia="zh-CN"/>
              </w:rPr>
            </w:pPr>
            <w:r w:rsidRPr="00B6266E">
              <w:rPr>
                <w:lang w:val="en-US" w:eastAsia="zh-CN"/>
              </w:rPr>
              <w:t>5 405</w:t>
            </w:r>
          </w:p>
        </w:tc>
      </w:tr>
      <w:tr w:rsidR="00CE292E" w:rsidRPr="00B6266E" w:rsidTr="00CE292E">
        <w:trPr>
          <w:trHeight w:val="201"/>
          <w:jc w:val="center"/>
        </w:trPr>
        <w:tc>
          <w:tcPr>
            <w:tcW w:w="2723" w:type="dxa"/>
            <w:tcBorders>
              <w:top w:val="nil"/>
              <w:left w:val="single" w:sz="4" w:space="0" w:color="auto"/>
              <w:bottom w:val="single" w:sz="4" w:space="0" w:color="auto"/>
              <w:right w:val="single" w:sz="4" w:space="0" w:color="auto"/>
            </w:tcBorders>
            <w:shd w:val="clear" w:color="auto" w:fill="auto"/>
            <w:vAlign w:val="center"/>
          </w:tcPr>
          <w:p w:rsidR="00CE292E" w:rsidRPr="00B6266E" w:rsidRDefault="00CE292E" w:rsidP="00CE292E">
            <w:pPr>
              <w:pStyle w:val="Tabletext"/>
              <w:rPr>
                <w:lang w:val="en-US" w:eastAsia="zh-CN"/>
              </w:rPr>
            </w:pPr>
            <w:r w:rsidRPr="00B6266E">
              <w:rPr>
                <w:lang w:val="en-US" w:eastAsia="zh-CN"/>
              </w:rPr>
              <w:t>RF bandwidth, MHz</w:t>
            </w:r>
          </w:p>
        </w:tc>
        <w:tc>
          <w:tcPr>
            <w:tcW w:w="1248" w:type="dxa"/>
            <w:tcBorders>
              <w:top w:val="nil"/>
              <w:left w:val="nil"/>
              <w:bottom w:val="single" w:sz="4" w:space="0" w:color="auto"/>
              <w:right w:val="single" w:sz="4" w:space="0" w:color="auto"/>
            </w:tcBorders>
            <w:shd w:val="clear" w:color="auto" w:fill="auto"/>
            <w:vAlign w:val="center"/>
          </w:tcPr>
          <w:p w:rsidR="00CE292E" w:rsidRPr="00B6266E" w:rsidRDefault="00CE292E" w:rsidP="00CE292E">
            <w:pPr>
              <w:pStyle w:val="Tabletext"/>
              <w:rPr>
                <w:lang w:val="en-US" w:eastAsia="zh-CN"/>
              </w:rPr>
            </w:pPr>
            <w:r w:rsidRPr="00B6266E">
              <w:rPr>
                <w:lang w:val="en-US" w:eastAsia="zh-CN"/>
              </w:rPr>
              <w:t>100</w:t>
            </w:r>
          </w:p>
        </w:tc>
        <w:tc>
          <w:tcPr>
            <w:tcW w:w="1190" w:type="dxa"/>
            <w:tcBorders>
              <w:top w:val="nil"/>
              <w:left w:val="nil"/>
              <w:bottom w:val="single" w:sz="4" w:space="0" w:color="auto"/>
              <w:right w:val="single" w:sz="4" w:space="0" w:color="auto"/>
            </w:tcBorders>
            <w:shd w:val="clear" w:color="auto" w:fill="auto"/>
            <w:vAlign w:val="center"/>
          </w:tcPr>
          <w:p w:rsidR="00CE292E" w:rsidRPr="00B6266E" w:rsidRDefault="00CE292E" w:rsidP="00CE292E">
            <w:pPr>
              <w:pStyle w:val="Tabletext"/>
              <w:rPr>
                <w:lang w:val="en-US" w:eastAsia="zh-CN"/>
              </w:rPr>
            </w:pPr>
            <w:r w:rsidRPr="00B6266E">
              <w:rPr>
                <w:lang w:val="en-US" w:eastAsia="zh-CN"/>
              </w:rPr>
              <w:t>16</w:t>
            </w:r>
          </w:p>
        </w:tc>
        <w:tc>
          <w:tcPr>
            <w:tcW w:w="1105" w:type="dxa"/>
            <w:tcBorders>
              <w:top w:val="nil"/>
              <w:left w:val="nil"/>
              <w:bottom w:val="single" w:sz="4" w:space="0" w:color="auto"/>
              <w:right w:val="single" w:sz="4" w:space="0" w:color="auto"/>
            </w:tcBorders>
            <w:shd w:val="clear" w:color="auto" w:fill="auto"/>
            <w:vAlign w:val="center"/>
          </w:tcPr>
          <w:p w:rsidR="00CE292E" w:rsidRPr="00B6266E" w:rsidRDefault="00CE292E" w:rsidP="00CE292E">
            <w:pPr>
              <w:pStyle w:val="Tabletext"/>
              <w:rPr>
                <w:lang w:val="en-US" w:eastAsia="zh-CN"/>
              </w:rPr>
            </w:pPr>
            <w:r w:rsidRPr="00B6266E">
              <w:rPr>
                <w:lang w:val="en-US" w:eastAsia="zh-CN"/>
              </w:rPr>
              <w:t>18.75-75</w:t>
            </w:r>
          </w:p>
        </w:tc>
        <w:tc>
          <w:tcPr>
            <w:tcW w:w="1249" w:type="dxa"/>
            <w:tcBorders>
              <w:top w:val="single" w:sz="4" w:space="0" w:color="auto"/>
              <w:left w:val="nil"/>
              <w:bottom w:val="single" w:sz="4" w:space="0" w:color="auto"/>
              <w:right w:val="single" w:sz="4" w:space="0" w:color="auto"/>
            </w:tcBorders>
            <w:vAlign w:val="center"/>
          </w:tcPr>
          <w:p w:rsidR="00CE292E" w:rsidRPr="00B6266E" w:rsidRDefault="00CE292E" w:rsidP="00CE292E">
            <w:pPr>
              <w:pStyle w:val="Tabletext"/>
              <w:rPr>
                <w:lang w:val="en-US" w:eastAsia="zh-CN"/>
              </w:rPr>
            </w:pPr>
            <w:r w:rsidRPr="00B6266E">
              <w:rPr>
                <w:lang w:val="en-US" w:eastAsia="zh-CN"/>
              </w:rPr>
              <w:t>11.6, 17.3, 30, 50, 100</w:t>
            </w:r>
          </w:p>
        </w:tc>
        <w:tc>
          <w:tcPr>
            <w:tcW w:w="1411" w:type="dxa"/>
            <w:tcBorders>
              <w:top w:val="single" w:sz="4" w:space="0" w:color="auto"/>
              <w:left w:val="single" w:sz="4" w:space="0" w:color="auto"/>
              <w:bottom w:val="single" w:sz="4" w:space="0" w:color="auto"/>
              <w:right w:val="single" w:sz="4" w:space="0" w:color="auto"/>
            </w:tcBorders>
            <w:vAlign w:val="center"/>
          </w:tcPr>
          <w:p w:rsidR="00CE292E" w:rsidRPr="00B6266E" w:rsidRDefault="00CE292E" w:rsidP="00CE292E">
            <w:pPr>
              <w:pStyle w:val="Tabletext"/>
              <w:rPr>
                <w:lang w:val="en-US" w:eastAsia="zh-CN"/>
              </w:rPr>
            </w:pPr>
            <w:r w:rsidRPr="00B6266E">
              <w:rPr>
                <w:lang w:val="en-US" w:eastAsia="zh-CN"/>
              </w:rPr>
              <w:t>14-100</w:t>
            </w:r>
          </w:p>
        </w:tc>
        <w:tc>
          <w:tcPr>
            <w:tcW w:w="1470" w:type="dxa"/>
            <w:tcBorders>
              <w:top w:val="single" w:sz="4" w:space="0" w:color="auto"/>
              <w:left w:val="single" w:sz="4" w:space="0" w:color="auto"/>
              <w:bottom w:val="single" w:sz="4" w:space="0" w:color="auto"/>
              <w:right w:val="single" w:sz="4" w:space="0" w:color="auto"/>
            </w:tcBorders>
            <w:shd w:val="clear" w:color="auto" w:fill="auto"/>
            <w:vAlign w:val="center"/>
          </w:tcPr>
          <w:p w:rsidR="00CE292E" w:rsidRPr="00B6266E" w:rsidRDefault="00CE292E" w:rsidP="00CE292E">
            <w:pPr>
              <w:pStyle w:val="Tabletext"/>
              <w:rPr>
                <w:lang w:val="en-US" w:eastAsia="zh-CN"/>
              </w:rPr>
            </w:pPr>
            <w:r w:rsidRPr="00B6266E">
              <w:rPr>
                <w:lang w:val="en-US" w:eastAsia="zh-CN"/>
              </w:rPr>
              <w:t>14-300</w:t>
            </w:r>
          </w:p>
        </w:tc>
      </w:tr>
      <w:tr w:rsidR="00CE292E" w:rsidRPr="00B6266E" w:rsidTr="00CE292E">
        <w:trPr>
          <w:trHeight w:val="201"/>
          <w:jc w:val="center"/>
        </w:trPr>
        <w:tc>
          <w:tcPr>
            <w:tcW w:w="2723" w:type="dxa"/>
            <w:tcBorders>
              <w:top w:val="nil"/>
              <w:left w:val="single" w:sz="4" w:space="0" w:color="auto"/>
              <w:bottom w:val="single" w:sz="4" w:space="0" w:color="auto"/>
              <w:right w:val="single" w:sz="4" w:space="0" w:color="auto"/>
            </w:tcBorders>
            <w:shd w:val="clear" w:color="auto" w:fill="auto"/>
            <w:vAlign w:val="center"/>
          </w:tcPr>
          <w:p w:rsidR="00CE292E" w:rsidRPr="00B6266E" w:rsidRDefault="00CE292E" w:rsidP="00CE292E">
            <w:pPr>
              <w:pStyle w:val="Tabletext"/>
              <w:rPr>
                <w:lang w:val="en-US" w:eastAsia="zh-CN"/>
              </w:rPr>
            </w:pPr>
            <w:r w:rsidRPr="00B6266E">
              <w:rPr>
                <w:lang w:val="en-US" w:eastAsia="zh-CN"/>
              </w:rPr>
              <w:t xml:space="preserve">Transmit </w:t>
            </w:r>
            <w:proofErr w:type="spellStart"/>
            <w:r w:rsidRPr="00B6266E">
              <w:rPr>
                <w:lang w:val="en-US" w:eastAsia="zh-CN"/>
              </w:rPr>
              <w:t>Pk</w:t>
            </w:r>
            <w:proofErr w:type="spellEnd"/>
            <w:r w:rsidRPr="00B6266E">
              <w:rPr>
                <w:lang w:val="en-US" w:eastAsia="zh-CN"/>
              </w:rPr>
              <w:t xml:space="preserve"> </w:t>
            </w:r>
            <w:proofErr w:type="spellStart"/>
            <w:r w:rsidRPr="00B6266E">
              <w:rPr>
                <w:lang w:val="en-US" w:eastAsia="zh-CN"/>
              </w:rPr>
              <w:t>pwr</w:t>
            </w:r>
            <w:proofErr w:type="spellEnd"/>
            <w:r w:rsidRPr="00B6266E">
              <w:rPr>
                <w:lang w:val="en-US" w:eastAsia="zh-CN"/>
              </w:rPr>
              <w:t>, W</w:t>
            </w:r>
          </w:p>
        </w:tc>
        <w:tc>
          <w:tcPr>
            <w:tcW w:w="1248" w:type="dxa"/>
            <w:tcBorders>
              <w:top w:val="nil"/>
              <w:left w:val="nil"/>
              <w:bottom w:val="single" w:sz="4" w:space="0" w:color="auto"/>
              <w:right w:val="single" w:sz="4" w:space="0" w:color="auto"/>
            </w:tcBorders>
            <w:shd w:val="clear" w:color="auto" w:fill="auto"/>
            <w:vAlign w:val="center"/>
          </w:tcPr>
          <w:p w:rsidR="00CE292E" w:rsidRPr="00B6266E" w:rsidRDefault="00CE292E" w:rsidP="00CE292E">
            <w:pPr>
              <w:pStyle w:val="Tabletext"/>
              <w:rPr>
                <w:lang w:val="en-US" w:eastAsia="zh-CN"/>
              </w:rPr>
            </w:pPr>
            <w:r w:rsidRPr="00B6266E">
              <w:rPr>
                <w:lang w:val="en-US" w:eastAsia="zh-CN"/>
              </w:rPr>
              <w:t>4 140</w:t>
            </w:r>
          </w:p>
        </w:tc>
        <w:tc>
          <w:tcPr>
            <w:tcW w:w="1190" w:type="dxa"/>
            <w:tcBorders>
              <w:top w:val="nil"/>
              <w:left w:val="nil"/>
              <w:bottom w:val="single" w:sz="4" w:space="0" w:color="auto"/>
              <w:right w:val="single" w:sz="4" w:space="0" w:color="auto"/>
            </w:tcBorders>
            <w:shd w:val="clear" w:color="auto" w:fill="auto"/>
            <w:vAlign w:val="center"/>
          </w:tcPr>
          <w:p w:rsidR="00CE292E" w:rsidRPr="00B6266E" w:rsidRDefault="00CE292E" w:rsidP="00CE292E">
            <w:pPr>
              <w:pStyle w:val="Tabletext"/>
              <w:rPr>
                <w:lang w:val="en-US" w:eastAsia="zh-CN"/>
              </w:rPr>
            </w:pPr>
            <w:r w:rsidRPr="00B6266E">
              <w:rPr>
                <w:lang w:val="en-US" w:eastAsia="zh-CN"/>
              </w:rPr>
              <w:t>2 500</w:t>
            </w:r>
          </w:p>
        </w:tc>
        <w:tc>
          <w:tcPr>
            <w:tcW w:w="1105" w:type="dxa"/>
            <w:tcBorders>
              <w:top w:val="nil"/>
              <w:left w:val="nil"/>
              <w:bottom w:val="single" w:sz="4" w:space="0" w:color="auto"/>
              <w:right w:val="single" w:sz="4" w:space="0" w:color="auto"/>
            </w:tcBorders>
            <w:shd w:val="clear" w:color="auto" w:fill="auto"/>
            <w:vAlign w:val="center"/>
          </w:tcPr>
          <w:p w:rsidR="00CE292E" w:rsidRPr="00B6266E" w:rsidRDefault="00CE292E" w:rsidP="00CE292E">
            <w:pPr>
              <w:pStyle w:val="Tabletext"/>
              <w:rPr>
                <w:lang w:val="en-US" w:eastAsia="zh-CN"/>
              </w:rPr>
            </w:pPr>
            <w:r w:rsidRPr="00B6266E">
              <w:rPr>
                <w:lang w:val="en-US" w:eastAsia="zh-CN"/>
              </w:rPr>
              <w:t>4 000</w:t>
            </w:r>
          </w:p>
        </w:tc>
        <w:tc>
          <w:tcPr>
            <w:tcW w:w="1249" w:type="dxa"/>
            <w:tcBorders>
              <w:top w:val="single" w:sz="4" w:space="0" w:color="auto"/>
              <w:left w:val="nil"/>
              <w:bottom w:val="single" w:sz="4" w:space="0" w:color="auto"/>
              <w:right w:val="single" w:sz="4" w:space="0" w:color="auto"/>
            </w:tcBorders>
            <w:vAlign w:val="center"/>
          </w:tcPr>
          <w:p w:rsidR="00CE292E" w:rsidRPr="00B6266E" w:rsidRDefault="00CE292E" w:rsidP="00CE292E">
            <w:pPr>
              <w:pStyle w:val="Tabletext"/>
              <w:rPr>
                <w:lang w:val="en-US" w:eastAsia="zh-CN"/>
              </w:rPr>
            </w:pPr>
            <w:r w:rsidRPr="00B6266E">
              <w:rPr>
                <w:lang w:val="en-US" w:eastAsia="zh-CN"/>
              </w:rPr>
              <w:t xml:space="preserve">2 400 or </w:t>
            </w:r>
            <w:r w:rsidRPr="00B6266E">
              <w:rPr>
                <w:lang w:val="en-US" w:eastAsia="zh-CN"/>
              </w:rPr>
              <w:br/>
              <w:t>3 700</w:t>
            </w:r>
          </w:p>
        </w:tc>
        <w:tc>
          <w:tcPr>
            <w:tcW w:w="1411" w:type="dxa"/>
            <w:tcBorders>
              <w:top w:val="single" w:sz="4" w:space="0" w:color="auto"/>
              <w:left w:val="single" w:sz="4" w:space="0" w:color="auto"/>
              <w:bottom w:val="single" w:sz="4" w:space="0" w:color="auto"/>
              <w:right w:val="single" w:sz="4" w:space="0" w:color="auto"/>
            </w:tcBorders>
            <w:vAlign w:val="center"/>
          </w:tcPr>
          <w:p w:rsidR="00CE292E" w:rsidRPr="00B6266E" w:rsidRDefault="00CE292E" w:rsidP="00CE292E">
            <w:pPr>
              <w:pStyle w:val="Tabletext"/>
              <w:rPr>
                <w:lang w:val="en-US" w:eastAsia="zh-CN"/>
              </w:rPr>
            </w:pPr>
            <w:r w:rsidRPr="00B6266E">
              <w:rPr>
                <w:lang w:val="en-US" w:eastAsia="zh-CN"/>
              </w:rPr>
              <w:t>1 490</w:t>
            </w:r>
          </w:p>
        </w:tc>
        <w:tc>
          <w:tcPr>
            <w:tcW w:w="1470" w:type="dxa"/>
            <w:tcBorders>
              <w:top w:val="single" w:sz="4" w:space="0" w:color="auto"/>
              <w:left w:val="single" w:sz="4" w:space="0" w:color="auto"/>
              <w:bottom w:val="single" w:sz="4" w:space="0" w:color="auto"/>
              <w:right w:val="single" w:sz="4" w:space="0" w:color="auto"/>
            </w:tcBorders>
            <w:shd w:val="clear" w:color="auto" w:fill="auto"/>
            <w:vAlign w:val="center"/>
          </w:tcPr>
          <w:p w:rsidR="00CE292E" w:rsidRPr="00B6266E" w:rsidRDefault="00CE292E" w:rsidP="00CE292E">
            <w:pPr>
              <w:pStyle w:val="Tabletext"/>
              <w:rPr>
                <w:lang w:val="en-US" w:eastAsia="zh-CN"/>
              </w:rPr>
            </w:pPr>
            <w:r w:rsidRPr="00B6266E">
              <w:rPr>
                <w:lang w:val="en-US" w:eastAsia="zh-CN"/>
              </w:rPr>
              <w:t>1 990</w:t>
            </w:r>
          </w:p>
        </w:tc>
      </w:tr>
      <w:tr w:rsidR="00CE292E" w:rsidRPr="00B6266E" w:rsidTr="00CE292E">
        <w:trPr>
          <w:trHeight w:val="201"/>
          <w:jc w:val="center"/>
        </w:trPr>
        <w:tc>
          <w:tcPr>
            <w:tcW w:w="2723" w:type="dxa"/>
            <w:tcBorders>
              <w:top w:val="nil"/>
              <w:left w:val="single" w:sz="4" w:space="0" w:color="auto"/>
              <w:bottom w:val="single" w:sz="4" w:space="0" w:color="auto"/>
              <w:right w:val="single" w:sz="4" w:space="0" w:color="auto"/>
            </w:tcBorders>
            <w:shd w:val="clear" w:color="auto" w:fill="auto"/>
            <w:vAlign w:val="center"/>
          </w:tcPr>
          <w:p w:rsidR="00CE292E" w:rsidRPr="00B6266E" w:rsidRDefault="00CE292E" w:rsidP="00CE292E">
            <w:pPr>
              <w:pStyle w:val="Tabletext"/>
              <w:rPr>
                <w:lang w:val="en-US" w:eastAsia="zh-CN"/>
              </w:rPr>
            </w:pPr>
            <w:r w:rsidRPr="00B6266E">
              <w:rPr>
                <w:lang w:val="en-US" w:eastAsia="zh-CN"/>
              </w:rPr>
              <w:t xml:space="preserve">Transmit Ave. </w:t>
            </w:r>
            <w:proofErr w:type="spellStart"/>
            <w:r w:rsidRPr="00B6266E">
              <w:rPr>
                <w:lang w:val="en-US" w:eastAsia="zh-CN"/>
              </w:rPr>
              <w:t>pwr</w:t>
            </w:r>
            <w:proofErr w:type="spellEnd"/>
            <w:r w:rsidRPr="00B6266E">
              <w:rPr>
                <w:lang w:val="en-US" w:eastAsia="zh-CN"/>
              </w:rPr>
              <w:t>, W</w:t>
            </w:r>
          </w:p>
        </w:tc>
        <w:tc>
          <w:tcPr>
            <w:tcW w:w="1248" w:type="dxa"/>
            <w:tcBorders>
              <w:top w:val="nil"/>
              <w:left w:val="nil"/>
              <w:bottom w:val="single" w:sz="4" w:space="0" w:color="auto"/>
              <w:right w:val="single" w:sz="4" w:space="0" w:color="auto"/>
            </w:tcBorders>
            <w:shd w:val="clear" w:color="auto" w:fill="auto"/>
            <w:vAlign w:val="center"/>
          </w:tcPr>
          <w:p w:rsidR="00CE292E" w:rsidRPr="00B6266E" w:rsidRDefault="00CE292E" w:rsidP="00CE292E">
            <w:pPr>
              <w:pStyle w:val="Tabletext"/>
              <w:rPr>
                <w:lang w:val="en-US" w:eastAsia="zh-CN"/>
              </w:rPr>
            </w:pPr>
            <w:r w:rsidRPr="00B6266E">
              <w:rPr>
                <w:lang w:val="en-US" w:eastAsia="zh-CN"/>
              </w:rPr>
              <w:t>370</w:t>
            </w:r>
          </w:p>
        </w:tc>
        <w:tc>
          <w:tcPr>
            <w:tcW w:w="1190" w:type="dxa"/>
            <w:tcBorders>
              <w:top w:val="nil"/>
              <w:left w:val="nil"/>
              <w:bottom w:val="single" w:sz="4" w:space="0" w:color="auto"/>
              <w:right w:val="single" w:sz="4" w:space="0" w:color="auto"/>
            </w:tcBorders>
            <w:shd w:val="clear" w:color="auto" w:fill="auto"/>
            <w:vAlign w:val="center"/>
          </w:tcPr>
          <w:p w:rsidR="00CE292E" w:rsidRPr="00B6266E" w:rsidRDefault="00CE292E" w:rsidP="00CE292E">
            <w:pPr>
              <w:pStyle w:val="Tabletext"/>
              <w:rPr>
                <w:lang w:val="en-US" w:eastAsia="zh-CN"/>
              </w:rPr>
            </w:pPr>
            <w:r w:rsidRPr="00B6266E">
              <w:rPr>
                <w:lang w:val="en-US" w:eastAsia="zh-CN"/>
              </w:rPr>
              <w:t>200</w:t>
            </w:r>
          </w:p>
        </w:tc>
        <w:tc>
          <w:tcPr>
            <w:tcW w:w="1105" w:type="dxa"/>
            <w:tcBorders>
              <w:top w:val="nil"/>
              <w:left w:val="nil"/>
              <w:bottom w:val="single" w:sz="4" w:space="0" w:color="auto"/>
              <w:right w:val="single" w:sz="4" w:space="0" w:color="auto"/>
            </w:tcBorders>
            <w:shd w:val="clear" w:color="auto" w:fill="auto"/>
            <w:vAlign w:val="center"/>
          </w:tcPr>
          <w:p w:rsidR="00CE292E" w:rsidRPr="00B6266E" w:rsidRDefault="00CE292E" w:rsidP="00CE292E">
            <w:pPr>
              <w:pStyle w:val="Tabletext"/>
              <w:rPr>
                <w:lang w:val="en-US" w:eastAsia="zh-CN"/>
              </w:rPr>
            </w:pPr>
            <w:r w:rsidRPr="00B6266E">
              <w:rPr>
                <w:lang w:val="en-US" w:eastAsia="zh-CN"/>
              </w:rPr>
              <w:t>260</w:t>
            </w:r>
          </w:p>
        </w:tc>
        <w:tc>
          <w:tcPr>
            <w:tcW w:w="1249" w:type="dxa"/>
            <w:tcBorders>
              <w:top w:val="single" w:sz="4" w:space="0" w:color="auto"/>
              <w:left w:val="nil"/>
              <w:bottom w:val="single" w:sz="4" w:space="0" w:color="auto"/>
              <w:right w:val="single" w:sz="4" w:space="0" w:color="auto"/>
            </w:tcBorders>
            <w:vAlign w:val="center"/>
          </w:tcPr>
          <w:p w:rsidR="00CE292E" w:rsidRPr="00B6266E" w:rsidRDefault="00CE292E" w:rsidP="00CE292E">
            <w:pPr>
              <w:pStyle w:val="Tabletext"/>
              <w:rPr>
                <w:lang w:val="en-US" w:eastAsia="zh-CN"/>
              </w:rPr>
            </w:pPr>
            <w:r w:rsidRPr="00B6266E">
              <w:rPr>
                <w:lang w:val="en-US" w:eastAsia="zh-CN"/>
              </w:rPr>
              <w:t>300</w:t>
            </w:r>
          </w:p>
        </w:tc>
        <w:tc>
          <w:tcPr>
            <w:tcW w:w="1411" w:type="dxa"/>
            <w:tcBorders>
              <w:top w:val="single" w:sz="4" w:space="0" w:color="auto"/>
              <w:left w:val="single" w:sz="4" w:space="0" w:color="auto"/>
              <w:bottom w:val="single" w:sz="4" w:space="0" w:color="auto"/>
              <w:right w:val="single" w:sz="4" w:space="0" w:color="auto"/>
            </w:tcBorders>
            <w:vAlign w:val="center"/>
          </w:tcPr>
          <w:p w:rsidR="00CE292E" w:rsidRPr="00B6266E" w:rsidRDefault="00CE292E" w:rsidP="00CE292E">
            <w:pPr>
              <w:pStyle w:val="Tabletext"/>
              <w:rPr>
                <w:lang w:val="en-US" w:eastAsia="zh-CN"/>
              </w:rPr>
            </w:pPr>
            <w:r w:rsidRPr="00B6266E">
              <w:rPr>
                <w:lang w:val="en-US" w:eastAsia="zh-CN"/>
              </w:rPr>
              <w:t>180</w:t>
            </w:r>
          </w:p>
        </w:tc>
        <w:tc>
          <w:tcPr>
            <w:tcW w:w="1470" w:type="dxa"/>
            <w:tcBorders>
              <w:top w:val="single" w:sz="4" w:space="0" w:color="auto"/>
              <w:left w:val="single" w:sz="4" w:space="0" w:color="auto"/>
              <w:bottom w:val="single" w:sz="4" w:space="0" w:color="auto"/>
              <w:right w:val="single" w:sz="4" w:space="0" w:color="auto"/>
            </w:tcBorders>
            <w:shd w:val="clear" w:color="auto" w:fill="auto"/>
            <w:vAlign w:val="center"/>
          </w:tcPr>
          <w:p w:rsidR="00CE292E" w:rsidRPr="00B6266E" w:rsidRDefault="00CE292E" w:rsidP="00CE292E">
            <w:pPr>
              <w:pStyle w:val="Tabletext"/>
              <w:rPr>
                <w:lang w:val="en-US" w:eastAsia="zh-CN"/>
              </w:rPr>
            </w:pPr>
            <w:r w:rsidRPr="00B6266E">
              <w:rPr>
                <w:lang w:val="en-US" w:eastAsia="zh-CN"/>
              </w:rPr>
              <w:t xml:space="preserve"> 240</w:t>
            </w:r>
          </w:p>
        </w:tc>
      </w:tr>
      <w:tr w:rsidR="00CE292E" w:rsidRPr="00B6266E" w:rsidTr="00CE292E">
        <w:trPr>
          <w:trHeight w:val="201"/>
          <w:jc w:val="center"/>
        </w:trPr>
        <w:tc>
          <w:tcPr>
            <w:tcW w:w="2723" w:type="dxa"/>
            <w:tcBorders>
              <w:top w:val="nil"/>
              <w:left w:val="single" w:sz="4" w:space="0" w:color="auto"/>
              <w:bottom w:val="single" w:sz="4" w:space="0" w:color="auto"/>
              <w:right w:val="single" w:sz="4" w:space="0" w:color="auto"/>
            </w:tcBorders>
            <w:shd w:val="clear" w:color="auto" w:fill="auto"/>
            <w:vAlign w:val="center"/>
          </w:tcPr>
          <w:p w:rsidR="00CE292E" w:rsidRPr="00B6266E" w:rsidRDefault="00CE292E" w:rsidP="00CE292E">
            <w:pPr>
              <w:pStyle w:val="Tabletext"/>
              <w:rPr>
                <w:lang w:val="en-US" w:eastAsia="zh-CN"/>
              </w:rPr>
            </w:pPr>
            <w:proofErr w:type="spellStart"/>
            <w:r w:rsidRPr="00B6266E">
              <w:rPr>
                <w:lang w:val="en-US" w:eastAsia="zh-CN"/>
              </w:rPr>
              <w:t>Pulsewidth</w:t>
            </w:r>
            <w:proofErr w:type="spellEnd"/>
            <w:r w:rsidRPr="00B6266E">
              <w:rPr>
                <w:lang w:val="en-US" w:eastAsia="zh-CN"/>
              </w:rPr>
              <w:t xml:space="preserve">, </w:t>
            </w:r>
            <w:proofErr w:type="spellStart"/>
            <w:r w:rsidRPr="00B6266E">
              <w:rPr>
                <w:lang w:val="en-US" w:eastAsia="zh-CN"/>
              </w:rPr>
              <w:t>μsec</w:t>
            </w:r>
            <w:proofErr w:type="spellEnd"/>
          </w:p>
        </w:tc>
        <w:tc>
          <w:tcPr>
            <w:tcW w:w="1248" w:type="dxa"/>
            <w:tcBorders>
              <w:top w:val="nil"/>
              <w:left w:val="nil"/>
              <w:bottom w:val="single" w:sz="4" w:space="0" w:color="auto"/>
              <w:right w:val="single" w:sz="4" w:space="0" w:color="auto"/>
            </w:tcBorders>
            <w:shd w:val="clear" w:color="auto" w:fill="auto"/>
            <w:vAlign w:val="center"/>
          </w:tcPr>
          <w:p w:rsidR="00CE292E" w:rsidRPr="00B6266E" w:rsidRDefault="00CE292E" w:rsidP="00CE292E">
            <w:pPr>
              <w:pStyle w:val="Tabletext"/>
              <w:rPr>
                <w:lang w:val="en-US" w:eastAsia="zh-CN"/>
              </w:rPr>
            </w:pPr>
            <w:r w:rsidRPr="00B6266E">
              <w:rPr>
                <w:lang w:val="en-US" w:eastAsia="zh-CN"/>
              </w:rPr>
              <w:t>5 to 53</w:t>
            </w:r>
          </w:p>
        </w:tc>
        <w:tc>
          <w:tcPr>
            <w:tcW w:w="1190" w:type="dxa"/>
            <w:tcBorders>
              <w:top w:val="nil"/>
              <w:left w:val="nil"/>
              <w:bottom w:val="single" w:sz="4" w:space="0" w:color="auto"/>
              <w:right w:val="single" w:sz="4" w:space="0" w:color="auto"/>
            </w:tcBorders>
            <w:shd w:val="clear" w:color="auto" w:fill="auto"/>
            <w:vAlign w:val="center"/>
          </w:tcPr>
          <w:p w:rsidR="00CE292E" w:rsidRPr="00B6266E" w:rsidRDefault="00CE292E" w:rsidP="00CE292E">
            <w:pPr>
              <w:pStyle w:val="Tabletext"/>
              <w:rPr>
                <w:lang w:val="en-US" w:eastAsia="zh-CN"/>
              </w:rPr>
            </w:pPr>
            <w:r w:rsidRPr="00B6266E">
              <w:rPr>
                <w:lang w:val="en-US" w:eastAsia="zh-CN"/>
              </w:rPr>
              <w:t>16 to 41</w:t>
            </w:r>
          </w:p>
        </w:tc>
        <w:tc>
          <w:tcPr>
            <w:tcW w:w="1105" w:type="dxa"/>
            <w:tcBorders>
              <w:top w:val="nil"/>
              <w:left w:val="nil"/>
              <w:bottom w:val="single" w:sz="4" w:space="0" w:color="auto"/>
              <w:right w:val="single" w:sz="4" w:space="0" w:color="auto"/>
            </w:tcBorders>
            <w:shd w:val="clear" w:color="auto" w:fill="auto"/>
            <w:vAlign w:val="center"/>
          </w:tcPr>
          <w:p w:rsidR="00CE292E" w:rsidRPr="00B6266E" w:rsidRDefault="00CE292E" w:rsidP="00CE292E">
            <w:pPr>
              <w:pStyle w:val="Tabletext"/>
              <w:rPr>
                <w:lang w:val="en-US" w:eastAsia="zh-CN"/>
              </w:rPr>
            </w:pPr>
            <w:r w:rsidRPr="00B6266E">
              <w:rPr>
                <w:lang w:val="en-US" w:eastAsia="zh-CN"/>
              </w:rPr>
              <w:t>2 0</w:t>
            </w:r>
          </w:p>
        </w:tc>
        <w:tc>
          <w:tcPr>
            <w:tcW w:w="1249" w:type="dxa"/>
            <w:tcBorders>
              <w:top w:val="single" w:sz="4" w:space="0" w:color="auto"/>
              <w:left w:val="nil"/>
              <w:bottom w:val="single" w:sz="4" w:space="0" w:color="auto"/>
              <w:right w:val="single" w:sz="4" w:space="0" w:color="auto"/>
            </w:tcBorders>
            <w:vAlign w:val="center"/>
          </w:tcPr>
          <w:p w:rsidR="00CE292E" w:rsidRPr="00B6266E" w:rsidRDefault="00CE292E" w:rsidP="00CE292E">
            <w:pPr>
              <w:pStyle w:val="Tabletext"/>
              <w:rPr>
                <w:lang w:val="en-US" w:eastAsia="zh-CN"/>
              </w:rPr>
            </w:pPr>
            <w:r w:rsidRPr="00B6266E">
              <w:rPr>
                <w:lang w:val="en-US" w:eastAsia="zh-CN"/>
              </w:rPr>
              <w:t>21,42</w:t>
            </w:r>
          </w:p>
        </w:tc>
        <w:tc>
          <w:tcPr>
            <w:tcW w:w="1411" w:type="dxa"/>
            <w:tcBorders>
              <w:top w:val="single" w:sz="4" w:space="0" w:color="auto"/>
              <w:left w:val="single" w:sz="4" w:space="0" w:color="auto"/>
              <w:bottom w:val="single" w:sz="4" w:space="0" w:color="auto"/>
              <w:right w:val="single" w:sz="4" w:space="0" w:color="auto"/>
            </w:tcBorders>
            <w:vAlign w:val="center"/>
          </w:tcPr>
          <w:p w:rsidR="00CE292E" w:rsidRPr="00B6266E" w:rsidRDefault="00CE292E" w:rsidP="00CE292E">
            <w:pPr>
              <w:pStyle w:val="Tabletext"/>
              <w:rPr>
                <w:lang w:val="en-US" w:eastAsia="zh-CN"/>
              </w:rPr>
            </w:pPr>
            <w:r w:rsidRPr="00B6266E">
              <w:rPr>
                <w:lang w:val="en-US" w:eastAsia="zh-CN"/>
              </w:rPr>
              <w:t>10 to 50</w:t>
            </w:r>
          </w:p>
        </w:tc>
        <w:tc>
          <w:tcPr>
            <w:tcW w:w="1470" w:type="dxa"/>
            <w:tcBorders>
              <w:top w:val="single" w:sz="4" w:space="0" w:color="auto"/>
              <w:left w:val="single" w:sz="4" w:space="0" w:color="auto"/>
              <w:bottom w:val="single" w:sz="4" w:space="0" w:color="auto"/>
              <w:right w:val="single" w:sz="4" w:space="0" w:color="auto"/>
            </w:tcBorders>
            <w:shd w:val="clear" w:color="auto" w:fill="auto"/>
            <w:vAlign w:val="center"/>
          </w:tcPr>
          <w:p w:rsidR="00CE292E" w:rsidRPr="00B6266E" w:rsidRDefault="00CE292E" w:rsidP="00CE292E">
            <w:pPr>
              <w:pStyle w:val="Tabletext"/>
              <w:rPr>
                <w:lang w:val="en-US" w:eastAsia="zh-CN"/>
              </w:rPr>
            </w:pPr>
            <w:r w:rsidRPr="00B6266E">
              <w:rPr>
                <w:lang w:val="en-US" w:eastAsia="zh-CN"/>
              </w:rPr>
              <w:t>10 to 50</w:t>
            </w:r>
          </w:p>
        </w:tc>
      </w:tr>
      <w:tr w:rsidR="00CE292E" w:rsidRPr="00B6266E" w:rsidTr="00CE292E">
        <w:trPr>
          <w:trHeight w:val="201"/>
          <w:jc w:val="center"/>
        </w:trPr>
        <w:tc>
          <w:tcPr>
            <w:tcW w:w="2723" w:type="dxa"/>
            <w:tcBorders>
              <w:top w:val="single" w:sz="4" w:space="0" w:color="auto"/>
              <w:left w:val="single" w:sz="4" w:space="0" w:color="auto"/>
              <w:bottom w:val="single" w:sz="4" w:space="0" w:color="auto"/>
              <w:right w:val="single" w:sz="4" w:space="0" w:color="auto"/>
            </w:tcBorders>
            <w:shd w:val="clear" w:color="auto" w:fill="auto"/>
            <w:vAlign w:val="center"/>
          </w:tcPr>
          <w:p w:rsidR="00CE292E" w:rsidRPr="00B6266E" w:rsidRDefault="00CE292E" w:rsidP="00CE292E">
            <w:pPr>
              <w:pStyle w:val="Tabletext"/>
              <w:rPr>
                <w:lang w:val="en-US" w:eastAsia="zh-CN"/>
              </w:rPr>
            </w:pPr>
            <w:r w:rsidRPr="00B6266E">
              <w:rPr>
                <w:lang w:val="en-US" w:eastAsia="zh-CN"/>
              </w:rPr>
              <w:t>Pulse Repetition Frequency (PRF) Hz</w:t>
            </w:r>
          </w:p>
        </w:tc>
        <w:tc>
          <w:tcPr>
            <w:tcW w:w="1248" w:type="dxa"/>
            <w:tcBorders>
              <w:top w:val="single" w:sz="4" w:space="0" w:color="auto"/>
              <w:left w:val="nil"/>
              <w:bottom w:val="single" w:sz="4" w:space="0" w:color="auto"/>
              <w:right w:val="single" w:sz="4" w:space="0" w:color="auto"/>
            </w:tcBorders>
            <w:shd w:val="clear" w:color="auto" w:fill="auto"/>
            <w:vAlign w:val="center"/>
          </w:tcPr>
          <w:p w:rsidR="00CE292E" w:rsidRPr="00B6266E" w:rsidRDefault="00CE292E" w:rsidP="00CE292E">
            <w:pPr>
              <w:pStyle w:val="Tabletext"/>
              <w:rPr>
                <w:lang w:val="en-US" w:eastAsia="zh-CN"/>
              </w:rPr>
            </w:pPr>
            <w:r w:rsidRPr="00B6266E">
              <w:rPr>
                <w:lang w:val="en-US" w:eastAsia="zh-CN"/>
              </w:rPr>
              <w:t>1 450-2 000</w:t>
            </w:r>
          </w:p>
        </w:tc>
        <w:tc>
          <w:tcPr>
            <w:tcW w:w="1190" w:type="dxa"/>
            <w:tcBorders>
              <w:top w:val="single" w:sz="4" w:space="0" w:color="auto"/>
              <w:left w:val="nil"/>
              <w:bottom w:val="single" w:sz="4" w:space="0" w:color="auto"/>
              <w:right w:val="single" w:sz="4" w:space="0" w:color="auto"/>
            </w:tcBorders>
            <w:shd w:val="clear" w:color="auto" w:fill="auto"/>
            <w:vAlign w:val="center"/>
          </w:tcPr>
          <w:p w:rsidR="00CE292E" w:rsidRPr="00B6266E" w:rsidRDefault="00CE292E" w:rsidP="00CE292E">
            <w:pPr>
              <w:pStyle w:val="Tabletext"/>
              <w:rPr>
                <w:lang w:val="en-US" w:eastAsia="zh-CN"/>
              </w:rPr>
            </w:pPr>
            <w:r w:rsidRPr="00B6266E">
              <w:rPr>
                <w:lang w:val="en-US" w:eastAsia="zh-CN"/>
              </w:rPr>
              <w:t>1 600</w:t>
            </w:r>
            <w:r w:rsidRPr="00B6266E">
              <w:rPr>
                <w:lang w:val="en-US" w:eastAsia="zh-CN"/>
              </w:rPr>
              <w:noBreakHyphen/>
              <w:t>2 100</w:t>
            </w:r>
          </w:p>
        </w:tc>
        <w:tc>
          <w:tcPr>
            <w:tcW w:w="1105" w:type="dxa"/>
            <w:tcBorders>
              <w:top w:val="single" w:sz="4" w:space="0" w:color="auto"/>
              <w:left w:val="nil"/>
              <w:bottom w:val="single" w:sz="4" w:space="0" w:color="auto"/>
              <w:right w:val="single" w:sz="4" w:space="0" w:color="auto"/>
            </w:tcBorders>
            <w:shd w:val="clear" w:color="auto" w:fill="auto"/>
            <w:vAlign w:val="center"/>
          </w:tcPr>
          <w:p w:rsidR="00CE292E" w:rsidRPr="00B6266E" w:rsidRDefault="00CE292E" w:rsidP="00CE292E">
            <w:pPr>
              <w:pStyle w:val="Tabletext"/>
              <w:rPr>
                <w:lang w:val="en-US" w:eastAsia="zh-CN"/>
              </w:rPr>
            </w:pPr>
            <w:r w:rsidRPr="00B6266E">
              <w:rPr>
                <w:lang w:val="en-US" w:eastAsia="zh-CN"/>
              </w:rPr>
              <w:t>3 250</w:t>
            </w:r>
          </w:p>
        </w:tc>
        <w:tc>
          <w:tcPr>
            <w:tcW w:w="1249" w:type="dxa"/>
            <w:tcBorders>
              <w:top w:val="single" w:sz="4" w:space="0" w:color="auto"/>
              <w:left w:val="nil"/>
              <w:bottom w:val="single" w:sz="4" w:space="0" w:color="auto"/>
              <w:right w:val="single" w:sz="4" w:space="0" w:color="auto"/>
            </w:tcBorders>
            <w:vAlign w:val="center"/>
          </w:tcPr>
          <w:p w:rsidR="00CE292E" w:rsidRPr="00B6266E" w:rsidRDefault="00CE292E" w:rsidP="00CE292E">
            <w:pPr>
              <w:pStyle w:val="Tabletext"/>
              <w:rPr>
                <w:lang w:val="en-US" w:eastAsia="zh-CN"/>
              </w:rPr>
            </w:pPr>
            <w:r w:rsidRPr="00B6266E">
              <w:rPr>
                <w:lang w:val="en-US" w:eastAsia="zh-CN"/>
              </w:rPr>
              <w:t>1 000-2 800</w:t>
            </w:r>
          </w:p>
        </w:tc>
        <w:tc>
          <w:tcPr>
            <w:tcW w:w="1411" w:type="dxa"/>
            <w:tcBorders>
              <w:top w:val="single" w:sz="4" w:space="0" w:color="auto"/>
              <w:left w:val="single" w:sz="4" w:space="0" w:color="auto"/>
              <w:bottom w:val="single" w:sz="4" w:space="0" w:color="auto"/>
              <w:right w:val="single" w:sz="4" w:space="0" w:color="auto"/>
            </w:tcBorders>
            <w:vAlign w:val="center"/>
          </w:tcPr>
          <w:p w:rsidR="00CE292E" w:rsidRPr="00B6266E" w:rsidRDefault="00CE292E" w:rsidP="00CE292E">
            <w:pPr>
              <w:pStyle w:val="Tabletext"/>
              <w:rPr>
                <w:lang w:val="en-US" w:eastAsia="zh-CN"/>
              </w:rPr>
            </w:pPr>
            <w:r w:rsidRPr="00B6266E">
              <w:rPr>
                <w:lang w:val="en-US" w:eastAsia="zh-CN"/>
              </w:rPr>
              <w:t>2 000-7 000</w:t>
            </w:r>
          </w:p>
        </w:tc>
        <w:tc>
          <w:tcPr>
            <w:tcW w:w="1470" w:type="dxa"/>
            <w:tcBorders>
              <w:top w:val="single" w:sz="4" w:space="0" w:color="auto"/>
              <w:left w:val="single" w:sz="4" w:space="0" w:color="auto"/>
              <w:bottom w:val="single" w:sz="4" w:space="0" w:color="auto"/>
              <w:right w:val="single" w:sz="4" w:space="0" w:color="auto"/>
            </w:tcBorders>
            <w:shd w:val="clear" w:color="auto" w:fill="auto"/>
            <w:vAlign w:val="center"/>
          </w:tcPr>
          <w:p w:rsidR="00CE292E" w:rsidRPr="00B6266E" w:rsidRDefault="00CE292E" w:rsidP="00CE292E">
            <w:pPr>
              <w:pStyle w:val="Tabletext"/>
              <w:rPr>
                <w:lang w:val="en-US" w:eastAsia="zh-CN"/>
              </w:rPr>
            </w:pPr>
            <w:r w:rsidRPr="00B6266E">
              <w:rPr>
                <w:lang w:val="en-US" w:eastAsia="zh-CN"/>
              </w:rPr>
              <w:t xml:space="preserve"> 2 000-7 000</w:t>
            </w:r>
          </w:p>
        </w:tc>
      </w:tr>
      <w:tr w:rsidR="00CE292E" w:rsidRPr="00B6266E" w:rsidTr="00CE292E">
        <w:trPr>
          <w:trHeight w:val="201"/>
          <w:jc w:val="center"/>
        </w:trPr>
        <w:tc>
          <w:tcPr>
            <w:tcW w:w="2723" w:type="dxa"/>
            <w:tcBorders>
              <w:top w:val="single" w:sz="4" w:space="0" w:color="auto"/>
              <w:left w:val="single" w:sz="4" w:space="0" w:color="auto"/>
              <w:bottom w:val="single" w:sz="4" w:space="0" w:color="auto"/>
              <w:right w:val="single" w:sz="4" w:space="0" w:color="auto"/>
            </w:tcBorders>
            <w:shd w:val="clear" w:color="auto" w:fill="auto"/>
            <w:vAlign w:val="center"/>
          </w:tcPr>
          <w:p w:rsidR="00CE292E" w:rsidRPr="00B6266E" w:rsidRDefault="00CE292E" w:rsidP="00CE292E">
            <w:pPr>
              <w:pStyle w:val="Tabletext"/>
              <w:rPr>
                <w:lang w:val="en-US" w:eastAsia="zh-CN"/>
              </w:rPr>
            </w:pPr>
            <w:r w:rsidRPr="00B6266E">
              <w:rPr>
                <w:lang w:val="en-US" w:eastAsia="zh-CN"/>
              </w:rPr>
              <w:t>Chirp rate, MHz/</w:t>
            </w:r>
            <w:proofErr w:type="spellStart"/>
            <w:r w:rsidRPr="00B6266E">
              <w:rPr>
                <w:lang w:val="en-US" w:eastAsia="zh-CN"/>
              </w:rPr>
              <w:t>μsec</w:t>
            </w:r>
            <w:proofErr w:type="spellEnd"/>
          </w:p>
        </w:tc>
        <w:tc>
          <w:tcPr>
            <w:tcW w:w="1248" w:type="dxa"/>
            <w:tcBorders>
              <w:top w:val="single" w:sz="4" w:space="0" w:color="auto"/>
              <w:left w:val="nil"/>
              <w:bottom w:val="single" w:sz="4" w:space="0" w:color="auto"/>
              <w:right w:val="single" w:sz="4" w:space="0" w:color="auto"/>
            </w:tcBorders>
            <w:shd w:val="clear" w:color="auto" w:fill="auto"/>
            <w:vAlign w:val="center"/>
          </w:tcPr>
          <w:p w:rsidR="00CE292E" w:rsidRPr="00B6266E" w:rsidRDefault="00CE292E" w:rsidP="00CE292E">
            <w:pPr>
              <w:pStyle w:val="Tabletext"/>
              <w:rPr>
                <w:lang w:val="en-US" w:eastAsia="zh-CN"/>
              </w:rPr>
            </w:pPr>
            <w:r w:rsidRPr="00B6266E">
              <w:rPr>
                <w:lang w:val="en-US" w:eastAsia="zh-CN"/>
              </w:rPr>
              <w:t>0.34-3.75</w:t>
            </w:r>
          </w:p>
        </w:tc>
        <w:tc>
          <w:tcPr>
            <w:tcW w:w="1190" w:type="dxa"/>
            <w:tcBorders>
              <w:top w:val="single" w:sz="4" w:space="0" w:color="auto"/>
              <w:left w:val="nil"/>
              <w:bottom w:val="single" w:sz="4" w:space="0" w:color="auto"/>
              <w:right w:val="single" w:sz="4" w:space="0" w:color="auto"/>
            </w:tcBorders>
            <w:shd w:val="clear" w:color="auto" w:fill="auto"/>
            <w:vAlign w:val="center"/>
          </w:tcPr>
          <w:p w:rsidR="00CE292E" w:rsidRPr="00B6266E" w:rsidRDefault="00CE292E" w:rsidP="00CE292E">
            <w:pPr>
              <w:pStyle w:val="Tabletext"/>
              <w:rPr>
                <w:lang w:val="en-US" w:eastAsia="zh-CN"/>
              </w:rPr>
            </w:pPr>
            <w:r w:rsidRPr="00B6266E">
              <w:rPr>
                <w:lang w:val="en-US" w:eastAsia="zh-CN"/>
              </w:rPr>
              <w:t>0.39</w:t>
            </w:r>
          </w:p>
        </w:tc>
        <w:tc>
          <w:tcPr>
            <w:tcW w:w="1105" w:type="dxa"/>
            <w:tcBorders>
              <w:top w:val="single" w:sz="4" w:space="0" w:color="auto"/>
              <w:left w:val="nil"/>
              <w:bottom w:val="single" w:sz="4" w:space="0" w:color="auto"/>
              <w:right w:val="single" w:sz="4" w:space="0" w:color="auto"/>
            </w:tcBorders>
            <w:shd w:val="clear" w:color="auto" w:fill="auto"/>
            <w:vAlign w:val="center"/>
          </w:tcPr>
          <w:p w:rsidR="00CE292E" w:rsidRPr="00B6266E" w:rsidRDefault="00CE292E" w:rsidP="00CE292E">
            <w:pPr>
              <w:pStyle w:val="Tabletext"/>
              <w:rPr>
                <w:lang w:val="en-US" w:eastAsia="zh-CN"/>
              </w:rPr>
            </w:pPr>
            <w:r w:rsidRPr="00B6266E">
              <w:rPr>
                <w:lang w:val="en-US" w:eastAsia="zh-CN"/>
              </w:rPr>
              <w:t>0.937-3.75</w:t>
            </w:r>
          </w:p>
        </w:tc>
        <w:tc>
          <w:tcPr>
            <w:tcW w:w="1249" w:type="dxa"/>
            <w:tcBorders>
              <w:top w:val="single" w:sz="4" w:space="0" w:color="auto"/>
              <w:left w:val="nil"/>
              <w:bottom w:val="single" w:sz="4" w:space="0" w:color="auto"/>
              <w:right w:val="single" w:sz="4" w:space="0" w:color="auto"/>
            </w:tcBorders>
            <w:vAlign w:val="center"/>
          </w:tcPr>
          <w:p w:rsidR="00CE292E" w:rsidRPr="00B6266E" w:rsidRDefault="00CE292E" w:rsidP="00CE292E">
            <w:pPr>
              <w:pStyle w:val="Tabletext"/>
              <w:rPr>
                <w:lang w:val="en-US" w:eastAsia="zh-CN"/>
              </w:rPr>
            </w:pPr>
            <w:r w:rsidRPr="00B6266E">
              <w:rPr>
                <w:lang w:val="en-US" w:eastAsia="zh-CN"/>
              </w:rPr>
              <w:t>0.27 to 2.38</w:t>
            </w:r>
          </w:p>
        </w:tc>
        <w:tc>
          <w:tcPr>
            <w:tcW w:w="1411" w:type="dxa"/>
            <w:tcBorders>
              <w:top w:val="single" w:sz="4" w:space="0" w:color="auto"/>
              <w:left w:val="single" w:sz="4" w:space="0" w:color="auto"/>
              <w:bottom w:val="single" w:sz="4" w:space="0" w:color="auto"/>
              <w:right w:val="single" w:sz="4" w:space="0" w:color="auto"/>
            </w:tcBorders>
            <w:vAlign w:val="center"/>
          </w:tcPr>
          <w:p w:rsidR="00CE292E" w:rsidRPr="00B6266E" w:rsidRDefault="00CE292E" w:rsidP="00CE292E">
            <w:pPr>
              <w:pStyle w:val="Tabletext"/>
              <w:rPr>
                <w:lang w:val="en-US" w:eastAsia="zh-CN"/>
              </w:rPr>
            </w:pPr>
            <w:r w:rsidRPr="00B6266E">
              <w:rPr>
                <w:lang w:val="en-US" w:eastAsia="zh-CN"/>
              </w:rPr>
              <w:t>0.14 to 10</w:t>
            </w:r>
          </w:p>
        </w:tc>
        <w:tc>
          <w:tcPr>
            <w:tcW w:w="1470" w:type="dxa"/>
            <w:tcBorders>
              <w:top w:val="single" w:sz="4" w:space="0" w:color="auto"/>
              <w:left w:val="single" w:sz="4" w:space="0" w:color="auto"/>
              <w:bottom w:val="single" w:sz="4" w:space="0" w:color="auto"/>
              <w:right w:val="single" w:sz="4" w:space="0" w:color="auto"/>
            </w:tcBorders>
            <w:shd w:val="clear" w:color="auto" w:fill="auto"/>
            <w:vAlign w:val="center"/>
          </w:tcPr>
          <w:p w:rsidR="00CE292E" w:rsidRPr="00B6266E" w:rsidRDefault="00CE292E" w:rsidP="00CE292E">
            <w:pPr>
              <w:pStyle w:val="Tabletext"/>
              <w:rPr>
                <w:lang w:val="en-US" w:eastAsia="zh-CN"/>
              </w:rPr>
            </w:pPr>
            <w:r w:rsidRPr="00B6266E">
              <w:rPr>
                <w:lang w:val="en-US" w:eastAsia="zh-CN"/>
              </w:rPr>
              <w:t>0.14 to 10</w:t>
            </w:r>
          </w:p>
        </w:tc>
      </w:tr>
      <w:tr w:rsidR="00CE292E" w:rsidRPr="00B6266E" w:rsidTr="00CE292E">
        <w:trPr>
          <w:trHeight w:val="201"/>
          <w:jc w:val="center"/>
        </w:trPr>
        <w:tc>
          <w:tcPr>
            <w:tcW w:w="2723" w:type="dxa"/>
            <w:tcBorders>
              <w:top w:val="nil"/>
              <w:left w:val="single" w:sz="4" w:space="0" w:color="auto"/>
              <w:bottom w:val="single" w:sz="4" w:space="0" w:color="auto"/>
              <w:right w:val="single" w:sz="4" w:space="0" w:color="auto"/>
            </w:tcBorders>
            <w:shd w:val="clear" w:color="auto" w:fill="auto"/>
            <w:vAlign w:val="center"/>
          </w:tcPr>
          <w:p w:rsidR="00CE292E" w:rsidRPr="00B6266E" w:rsidRDefault="00CE292E" w:rsidP="00CE292E">
            <w:pPr>
              <w:pStyle w:val="Tabletext"/>
              <w:rPr>
                <w:lang w:val="en-US" w:eastAsia="zh-CN"/>
              </w:rPr>
            </w:pPr>
            <w:r w:rsidRPr="00B6266E">
              <w:rPr>
                <w:lang w:val="en-US" w:eastAsia="zh-CN"/>
              </w:rPr>
              <w:t>Transmit duty cycle, %</w:t>
            </w:r>
          </w:p>
        </w:tc>
        <w:tc>
          <w:tcPr>
            <w:tcW w:w="1248" w:type="dxa"/>
            <w:tcBorders>
              <w:top w:val="nil"/>
              <w:left w:val="nil"/>
              <w:bottom w:val="single" w:sz="4" w:space="0" w:color="auto"/>
              <w:right w:val="single" w:sz="4" w:space="0" w:color="auto"/>
            </w:tcBorders>
            <w:shd w:val="clear" w:color="auto" w:fill="auto"/>
            <w:vAlign w:val="center"/>
          </w:tcPr>
          <w:p w:rsidR="00CE292E" w:rsidRPr="00B6266E" w:rsidRDefault="00CE292E" w:rsidP="00CE292E">
            <w:pPr>
              <w:pStyle w:val="Tabletext"/>
              <w:rPr>
                <w:lang w:val="en-US" w:eastAsia="zh-CN"/>
              </w:rPr>
            </w:pPr>
            <w:r w:rsidRPr="00B6266E">
              <w:rPr>
                <w:lang w:val="en-US" w:eastAsia="zh-CN"/>
              </w:rPr>
              <w:t>0.5-9.0</w:t>
            </w:r>
            <w:r w:rsidRPr="00B6266E">
              <w:rPr>
                <w:lang w:val="en-US" w:eastAsia="zh-CN"/>
              </w:rPr>
              <w:br/>
              <w:t>depending on ops mode</w:t>
            </w:r>
          </w:p>
        </w:tc>
        <w:tc>
          <w:tcPr>
            <w:tcW w:w="1190" w:type="dxa"/>
            <w:tcBorders>
              <w:top w:val="nil"/>
              <w:left w:val="nil"/>
              <w:bottom w:val="single" w:sz="4" w:space="0" w:color="auto"/>
              <w:right w:val="single" w:sz="4" w:space="0" w:color="auto"/>
            </w:tcBorders>
            <w:shd w:val="clear" w:color="auto" w:fill="auto"/>
            <w:vAlign w:val="center"/>
          </w:tcPr>
          <w:p w:rsidR="00CE292E" w:rsidRPr="00B6266E" w:rsidRDefault="00CE292E" w:rsidP="00CE292E">
            <w:pPr>
              <w:pStyle w:val="Tabletext"/>
              <w:rPr>
                <w:lang w:val="en-US" w:eastAsia="zh-CN"/>
              </w:rPr>
            </w:pPr>
            <w:r w:rsidRPr="00B6266E">
              <w:rPr>
                <w:lang w:val="en-US" w:eastAsia="zh-CN"/>
              </w:rPr>
              <w:t>8.61</w:t>
            </w:r>
          </w:p>
        </w:tc>
        <w:tc>
          <w:tcPr>
            <w:tcW w:w="1105" w:type="dxa"/>
            <w:tcBorders>
              <w:top w:val="nil"/>
              <w:left w:val="nil"/>
              <w:bottom w:val="single" w:sz="4" w:space="0" w:color="auto"/>
              <w:right w:val="single" w:sz="4" w:space="0" w:color="auto"/>
            </w:tcBorders>
            <w:shd w:val="clear" w:color="auto" w:fill="auto"/>
            <w:vAlign w:val="center"/>
          </w:tcPr>
          <w:p w:rsidR="00CE292E" w:rsidRPr="00B6266E" w:rsidRDefault="00CE292E" w:rsidP="00CE292E">
            <w:pPr>
              <w:pStyle w:val="Tabletext"/>
              <w:rPr>
                <w:lang w:val="en-US" w:eastAsia="zh-CN"/>
              </w:rPr>
            </w:pPr>
            <w:r w:rsidRPr="00B6266E">
              <w:rPr>
                <w:lang w:val="en-US" w:eastAsia="zh-CN"/>
              </w:rPr>
              <w:t>6.5</w:t>
            </w:r>
          </w:p>
        </w:tc>
        <w:tc>
          <w:tcPr>
            <w:tcW w:w="1249" w:type="dxa"/>
            <w:tcBorders>
              <w:top w:val="single" w:sz="4" w:space="0" w:color="auto"/>
              <w:left w:val="nil"/>
              <w:bottom w:val="single" w:sz="4" w:space="0" w:color="auto"/>
              <w:right w:val="single" w:sz="4" w:space="0" w:color="auto"/>
            </w:tcBorders>
            <w:vAlign w:val="center"/>
          </w:tcPr>
          <w:p w:rsidR="00CE292E" w:rsidRPr="00B6266E" w:rsidRDefault="00CE292E" w:rsidP="00CE292E">
            <w:pPr>
              <w:pStyle w:val="Tabletext"/>
              <w:rPr>
                <w:lang w:val="en-US" w:eastAsia="zh-CN"/>
              </w:rPr>
            </w:pPr>
            <w:r w:rsidRPr="00B6266E">
              <w:rPr>
                <w:lang w:val="en-US" w:eastAsia="zh-CN"/>
              </w:rPr>
              <w:t>Variable, max 8%</w:t>
            </w:r>
          </w:p>
        </w:tc>
        <w:tc>
          <w:tcPr>
            <w:tcW w:w="1411" w:type="dxa"/>
            <w:tcBorders>
              <w:top w:val="single" w:sz="4" w:space="0" w:color="auto"/>
              <w:left w:val="single" w:sz="4" w:space="0" w:color="auto"/>
              <w:bottom w:val="single" w:sz="4" w:space="0" w:color="auto"/>
              <w:right w:val="single" w:sz="4" w:space="0" w:color="auto"/>
            </w:tcBorders>
            <w:vAlign w:val="center"/>
          </w:tcPr>
          <w:p w:rsidR="00CE292E" w:rsidRPr="00B6266E" w:rsidRDefault="00CE292E" w:rsidP="00CE292E">
            <w:pPr>
              <w:pStyle w:val="Tabletext"/>
              <w:rPr>
                <w:lang w:val="en-US" w:eastAsia="zh-CN"/>
              </w:rPr>
            </w:pPr>
            <w:r w:rsidRPr="00B6266E">
              <w:rPr>
                <w:lang w:val="en-US" w:eastAsia="zh-CN"/>
              </w:rPr>
              <w:t>Variable, max 12%</w:t>
            </w:r>
          </w:p>
        </w:tc>
        <w:tc>
          <w:tcPr>
            <w:tcW w:w="1470" w:type="dxa"/>
            <w:tcBorders>
              <w:top w:val="single" w:sz="4" w:space="0" w:color="auto"/>
              <w:left w:val="single" w:sz="4" w:space="0" w:color="auto"/>
              <w:bottom w:val="single" w:sz="4" w:space="0" w:color="auto"/>
              <w:right w:val="single" w:sz="4" w:space="0" w:color="auto"/>
            </w:tcBorders>
            <w:shd w:val="clear" w:color="auto" w:fill="auto"/>
            <w:vAlign w:val="center"/>
          </w:tcPr>
          <w:p w:rsidR="00CE292E" w:rsidRPr="00B6266E" w:rsidRDefault="00CE292E" w:rsidP="00CE292E">
            <w:pPr>
              <w:pStyle w:val="Tabletext"/>
              <w:rPr>
                <w:lang w:val="en-US" w:eastAsia="zh-CN"/>
              </w:rPr>
            </w:pPr>
            <w:r w:rsidRPr="00B6266E">
              <w:rPr>
                <w:lang w:val="en-US" w:eastAsia="zh-CN"/>
              </w:rPr>
              <w:t xml:space="preserve"> Variable, max 12%</w:t>
            </w:r>
          </w:p>
        </w:tc>
      </w:tr>
      <w:tr w:rsidR="00CE292E" w:rsidRPr="00B6266E" w:rsidTr="00CE292E">
        <w:trPr>
          <w:trHeight w:val="283"/>
          <w:jc w:val="center"/>
        </w:trPr>
        <w:tc>
          <w:tcPr>
            <w:tcW w:w="2723" w:type="dxa"/>
            <w:tcBorders>
              <w:top w:val="nil"/>
              <w:left w:val="single" w:sz="4" w:space="0" w:color="auto"/>
              <w:bottom w:val="single" w:sz="4" w:space="0" w:color="auto"/>
              <w:right w:val="single" w:sz="4" w:space="0" w:color="auto"/>
            </w:tcBorders>
            <w:shd w:val="clear" w:color="auto" w:fill="auto"/>
            <w:vAlign w:val="center"/>
          </w:tcPr>
          <w:p w:rsidR="00CE292E" w:rsidRPr="00B6266E" w:rsidRDefault="00CE292E" w:rsidP="00CE292E">
            <w:pPr>
              <w:pStyle w:val="Tabletext"/>
              <w:rPr>
                <w:lang w:val="en-US" w:eastAsia="zh-CN"/>
              </w:rPr>
            </w:pPr>
            <w:proofErr w:type="spellStart"/>
            <w:r w:rsidRPr="00B6266E">
              <w:rPr>
                <w:lang w:val="en-US" w:eastAsia="zh-CN"/>
              </w:rPr>
              <w:t>e.i.r.p</w:t>
            </w:r>
            <w:proofErr w:type="spellEnd"/>
            <w:r w:rsidRPr="00B6266E">
              <w:rPr>
                <w:lang w:val="en-US" w:eastAsia="zh-CN"/>
              </w:rPr>
              <w:t xml:space="preserve">. </w:t>
            </w:r>
            <w:proofErr w:type="spellStart"/>
            <w:r w:rsidRPr="00B6266E">
              <w:rPr>
                <w:lang w:val="en-US" w:eastAsia="zh-CN"/>
              </w:rPr>
              <w:t>ave</w:t>
            </w:r>
            <w:proofErr w:type="spellEnd"/>
            <w:r w:rsidRPr="00B6266E">
              <w:rPr>
                <w:lang w:val="en-US" w:eastAsia="zh-CN"/>
              </w:rPr>
              <w:t xml:space="preserve">, </w:t>
            </w:r>
            <w:proofErr w:type="spellStart"/>
            <w:r w:rsidRPr="00B6266E">
              <w:rPr>
                <w:lang w:val="en-US" w:eastAsia="zh-CN"/>
              </w:rPr>
              <w:t>dBW</w:t>
            </w:r>
            <w:proofErr w:type="spellEnd"/>
          </w:p>
        </w:tc>
        <w:tc>
          <w:tcPr>
            <w:tcW w:w="1248" w:type="dxa"/>
            <w:tcBorders>
              <w:top w:val="nil"/>
              <w:left w:val="nil"/>
              <w:bottom w:val="single" w:sz="4" w:space="0" w:color="auto"/>
              <w:right w:val="single" w:sz="4" w:space="0" w:color="auto"/>
            </w:tcBorders>
            <w:shd w:val="clear" w:color="auto" w:fill="auto"/>
            <w:vAlign w:val="center"/>
          </w:tcPr>
          <w:p w:rsidR="00CE292E" w:rsidRPr="00B6266E" w:rsidRDefault="00CE292E" w:rsidP="00CE292E">
            <w:pPr>
              <w:pStyle w:val="Tabletext"/>
              <w:rPr>
                <w:lang w:val="en-US" w:eastAsia="zh-CN"/>
              </w:rPr>
            </w:pPr>
            <w:r w:rsidRPr="00B6266E">
              <w:rPr>
                <w:lang w:val="en-US" w:eastAsia="zh-CN"/>
              </w:rPr>
              <w:t>70 (for 9% duty cycle)</w:t>
            </w:r>
          </w:p>
        </w:tc>
        <w:tc>
          <w:tcPr>
            <w:tcW w:w="1190" w:type="dxa"/>
            <w:tcBorders>
              <w:top w:val="nil"/>
              <w:left w:val="nil"/>
              <w:bottom w:val="single" w:sz="4" w:space="0" w:color="auto"/>
              <w:right w:val="single" w:sz="4" w:space="0" w:color="auto"/>
            </w:tcBorders>
            <w:shd w:val="clear" w:color="auto" w:fill="auto"/>
            <w:vAlign w:val="center"/>
          </w:tcPr>
          <w:p w:rsidR="00CE292E" w:rsidRPr="00B6266E" w:rsidRDefault="00CE292E" w:rsidP="00CE292E">
            <w:pPr>
              <w:pStyle w:val="Tabletext"/>
              <w:rPr>
                <w:lang w:val="en-US" w:eastAsia="zh-CN"/>
              </w:rPr>
            </w:pPr>
            <w:r w:rsidRPr="00B6266E">
              <w:rPr>
                <w:lang w:val="en-US" w:eastAsia="zh-CN"/>
              </w:rPr>
              <w:t>68.0</w:t>
            </w:r>
          </w:p>
        </w:tc>
        <w:tc>
          <w:tcPr>
            <w:tcW w:w="1105" w:type="dxa"/>
            <w:tcBorders>
              <w:top w:val="nil"/>
              <w:left w:val="nil"/>
              <w:bottom w:val="single" w:sz="4" w:space="0" w:color="auto"/>
              <w:right w:val="single" w:sz="4" w:space="0" w:color="auto"/>
            </w:tcBorders>
            <w:shd w:val="clear" w:color="auto" w:fill="auto"/>
            <w:vAlign w:val="center"/>
          </w:tcPr>
          <w:p w:rsidR="00CE292E" w:rsidRPr="00B6266E" w:rsidRDefault="00CE292E" w:rsidP="00CE292E">
            <w:pPr>
              <w:pStyle w:val="Tabletext"/>
              <w:rPr>
                <w:lang w:val="en-US" w:eastAsia="zh-CN"/>
              </w:rPr>
            </w:pPr>
            <w:r w:rsidRPr="00B6266E">
              <w:rPr>
                <w:lang w:val="en-US" w:eastAsia="zh-CN"/>
              </w:rPr>
              <w:t>68</w:t>
            </w:r>
          </w:p>
        </w:tc>
        <w:tc>
          <w:tcPr>
            <w:tcW w:w="1249" w:type="dxa"/>
            <w:tcBorders>
              <w:top w:val="single" w:sz="4" w:space="0" w:color="auto"/>
              <w:left w:val="nil"/>
              <w:bottom w:val="single" w:sz="4" w:space="0" w:color="auto"/>
              <w:right w:val="single" w:sz="4" w:space="0" w:color="auto"/>
            </w:tcBorders>
            <w:vAlign w:val="center"/>
          </w:tcPr>
          <w:p w:rsidR="00CE292E" w:rsidRPr="00B6266E" w:rsidRDefault="00CE292E" w:rsidP="00CE292E">
            <w:pPr>
              <w:pStyle w:val="Tabletext"/>
              <w:rPr>
                <w:lang w:val="en-US" w:eastAsia="zh-CN"/>
              </w:rPr>
            </w:pPr>
            <w:r w:rsidRPr="00B6266E">
              <w:rPr>
                <w:lang w:val="en-US" w:eastAsia="zh-CN"/>
              </w:rPr>
              <w:t>Approx. 73</w:t>
            </w:r>
            <w:r w:rsidRPr="00B6266E">
              <w:rPr>
                <w:lang w:val="en-US" w:eastAsia="zh-CN"/>
              </w:rPr>
              <w:footnoteReference w:id="5"/>
            </w:r>
          </w:p>
        </w:tc>
        <w:tc>
          <w:tcPr>
            <w:tcW w:w="1411" w:type="dxa"/>
            <w:tcBorders>
              <w:top w:val="single" w:sz="4" w:space="0" w:color="auto"/>
              <w:left w:val="single" w:sz="4" w:space="0" w:color="auto"/>
              <w:bottom w:val="single" w:sz="4" w:space="0" w:color="auto"/>
              <w:right w:val="single" w:sz="4" w:space="0" w:color="auto"/>
            </w:tcBorders>
            <w:vAlign w:val="center"/>
          </w:tcPr>
          <w:p w:rsidR="00CE292E" w:rsidRPr="00B6266E" w:rsidRDefault="00CE292E" w:rsidP="00CE292E">
            <w:pPr>
              <w:pStyle w:val="Tabletext"/>
              <w:rPr>
                <w:lang w:val="en-US" w:eastAsia="zh-CN"/>
              </w:rPr>
            </w:pPr>
            <w:r w:rsidRPr="00B6266E">
              <w:rPr>
                <w:lang w:val="en-US" w:eastAsia="zh-CN"/>
              </w:rPr>
              <w:t>67.67</w:t>
            </w:r>
          </w:p>
        </w:tc>
        <w:tc>
          <w:tcPr>
            <w:tcW w:w="1470" w:type="dxa"/>
            <w:tcBorders>
              <w:top w:val="single" w:sz="4" w:space="0" w:color="auto"/>
              <w:left w:val="single" w:sz="4" w:space="0" w:color="auto"/>
              <w:bottom w:val="single" w:sz="4" w:space="0" w:color="auto"/>
              <w:right w:val="single" w:sz="4" w:space="0" w:color="auto"/>
            </w:tcBorders>
            <w:shd w:val="clear" w:color="auto" w:fill="auto"/>
            <w:vAlign w:val="center"/>
          </w:tcPr>
          <w:p w:rsidR="00CE292E" w:rsidRPr="00B6266E" w:rsidRDefault="00CE292E" w:rsidP="00CE292E">
            <w:pPr>
              <w:pStyle w:val="Tabletext"/>
              <w:rPr>
                <w:lang w:val="en-US" w:eastAsia="zh-CN"/>
              </w:rPr>
            </w:pPr>
            <w:r w:rsidRPr="00B6266E">
              <w:rPr>
                <w:lang w:val="en-US" w:eastAsia="zh-CN"/>
              </w:rPr>
              <w:t xml:space="preserve"> 69.0</w:t>
            </w:r>
          </w:p>
        </w:tc>
      </w:tr>
      <w:tr w:rsidR="00CE292E" w:rsidRPr="00B6266E" w:rsidTr="00CE292E">
        <w:trPr>
          <w:trHeight w:val="283"/>
          <w:jc w:val="center"/>
        </w:trPr>
        <w:tc>
          <w:tcPr>
            <w:tcW w:w="2723" w:type="dxa"/>
            <w:tcBorders>
              <w:top w:val="nil"/>
              <w:left w:val="single" w:sz="4" w:space="0" w:color="auto"/>
              <w:bottom w:val="single" w:sz="4" w:space="0" w:color="auto"/>
              <w:right w:val="single" w:sz="4" w:space="0" w:color="auto"/>
            </w:tcBorders>
            <w:shd w:val="clear" w:color="auto" w:fill="auto"/>
            <w:vAlign w:val="center"/>
          </w:tcPr>
          <w:p w:rsidR="00CE292E" w:rsidRPr="00B6266E" w:rsidRDefault="00CE292E" w:rsidP="00CE292E">
            <w:pPr>
              <w:pStyle w:val="Tabletext"/>
              <w:rPr>
                <w:lang w:val="en-US" w:eastAsia="zh-CN"/>
              </w:rPr>
            </w:pPr>
            <w:proofErr w:type="spellStart"/>
            <w:r w:rsidRPr="00B6266E">
              <w:rPr>
                <w:lang w:val="en-US" w:eastAsia="zh-CN"/>
              </w:rPr>
              <w:t>e.i.r.p</w:t>
            </w:r>
            <w:proofErr w:type="spellEnd"/>
            <w:r w:rsidRPr="00B6266E">
              <w:rPr>
                <w:lang w:val="en-US" w:eastAsia="zh-CN"/>
              </w:rPr>
              <w:t xml:space="preserve">. peak, </w:t>
            </w:r>
            <w:proofErr w:type="spellStart"/>
            <w:r w:rsidRPr="00B6266E">
              <w:rPr>
                <w:lang w:val="en-US" w:eastAsia="zh-CN"/>
              </w:rPr>
              <w:t>dBW</w:t>
            </w:r>
            <w:proofErr w:type="spellEnd"/>
          </w:p>
        </w:tc>
        <w:tc>
          <w:tcPr>
            <w:tcW w:w="1248" w:type="dxa"/>
            <w:tcBorders>
              <w:top w:val="nil"/>
              <w:left w:val="nil"/>
              <w:bottom w:val="single" w:sz="4" w:space="0" w:color="auto"/>
              <w:right w:val="single" w:sz="4" w:space="0" w:color="auto"/>
            </w:tcBorders>
            <w:shd w:val="clear" w:color="auto" w:fill="auto"/>
            <w:vAlign w:val="center"/>
          </w:tcPr>
          <w:p w:rsidR="00CE292E" w:rsidRPr="00B6266E" w:rsidRDefault="00CE292E" w:rsidP="00CE292E">
            <w:pPr>
              <w:pStyle w:val="Tabletext"/>
              <w:rPr>
                <w:lang w:val="en-US" w:eastAsia="zh-CN"/>
              </w:rPr>
            </w:pPr>
            <w:r w:rsidRPr="00B6266E">
              <w:rPr>
                <w:lang w:val="en-US" w:eastAsia="zh-CN"/>
              </w:rPr>
              <w:t>80</w:t>
            </w:r>
          </w:p>
        </w:tc>
        <w:tc>
          <w:tcPr>
            <w:tcW w:w="1190" w:type="dxa"/>
            <w:tcBorders>
              <w:top w:val="nil"/>
              <w:left w:val="nil"/>
              <w:bottom w:val="single" w:sz="4" w:space="0" w:color="auto"/>
              <w:right w:val="single" w:sz="4" w:space="0" w:color="auto"/>
            </w:tcBorders>
            <w:shd w:val="clear" w:color="auto" w:fill="auto"/>
            <w:vAlign w:val="center"/>
          </w:tcPr>
          <w:p w:rsidR="00CE292E" w:rsidRPr="00B6266E" w:rsidRDefault="00CE292E" w:rsidP="00CE292E">
            <w:pPr>
              <w:pStyle w:val="Tabletext"/>
              <w:rPr>
                <w:lang w:val="en-US" w:eastAsia="zh-CN"/>
              </w:rPr>
            </w:pPr>
            <w:r w:rsidRPr="00B6266E">
              <w:rPr>
                <w:lang w:val="en-US" w:eastAsia="zh-CN"/>
              </w:rPr>
              <w:t>78.0</w:t>
            </w:r>
          </w:p>
        </w:tc>
        <w:tc>
          <w:tcPr>
            <w:tcW w:w="1105" w:type="dxa"/>
            <w:tcBorders>
              <w:top w:val="nil"/>
              <w:left w:val="nil"/>
              <w:bottom w:val="single" w:sz="4" w:space="0" w:color="auto"/>
              <w:right w:val="single" w:sz="4" w:space="0" w:color="auto"/>
            </w:tcBorders>
            <w:shd w:val="clear" w:color="auto" w:fill="auto"/>
            <w:vAlign w:val="center"/>
          </w:tcPr>
          <w:p w:rsidR="00CE292E" w:rsidRPr="00B6266E" w:rsidRDefault="00CE292E" w:rsidP="00CE292E">
            <w:pPr>
              <w:pStyle w:val="Tabletext"/>
              <w:rPr>
                <w:lang w:val="en-US" w:eastAsia="zh-CN"/>
              </w:rPr>
            </w:pPr>
            <w:r w:rsidRPr="00B6266E">
              <w:rPr>
                <w:lang w:val="en-US" w:eastAsia="zh-CN"/>
              </w:rPr>
              <w:t>71.0</w:t>
            </w:r>
          </w:p>
        </w:tc>
        <w:tc>
          <w:tcPr>
            <w:tcW w:w="1249" w:type="dxa"/>
            <w:tcBorders>
              <w:top w:val="single" w:sz="4" w:space="0" w:color="auto"/>
              <w:left w:val="nil"/>
              <w:bottom w:val="single" w:sz="4" w:space="0" w:color="auto"/>
              <w:right w:val="single" w:sz="4" w:space="0" w:color="auto"/>
            </w:tcBorders>
            <w:vAlign w:val="center"/>
          </w:tcPr>
          <w:p w:rsidR="00CE292E" w:rsidRPr="00B6266E" w:rsidRDefault="00CE292E" w:rsidP="00CE292E">
            <w:pPr>
              <w:pStyle w:val="Tabletext"/>
              <w:rPr>
                <w:lang w:val="en-US" w:eastAsia="zh-CN"/>
              </w:rPr>
            </w:pPr>
            <w:r w:rsidRPr="00B6266E">
              <w:rPr>
                <w:lang w:val="en-US" w:eastAsia="zh-CN"/>
              </w:rPr>
              <w:t>83.5</w:t>
            </w:r>
            <w:r w:rsidRPr="00B6266E">
              <w:rPr>
                <w:lang w:val="en-US" w:eastAsia="zh-CN"/>
              </w:rPr>
              <w:footnoteReference w:id="6"/>
            </w:r>
          </w:p>
        </w:tc>
        <w:tc>
          <w:tcPr>
            <w:tcW w:w="1411" w:type="dxa"/>
            <w:tcBorders>
              <w:top w:val="single" w:sz="4" w:space="0" w:color="auto"/>
              <w:left w:val="single" w:sz="4" w:space="0" w:color="auto"/>
              <w:bottom w:val="single" w:sz="4" w:space="0" w:color="auto"/>
              <w:right w:val="single" w:sz="4" w:space="0" w:color="auto"/>
            </w:tcBorders>
            <w:vAlign w:val="center"/>
          </w:tcPr>
          <w:p w:rsidR="00CE292E" w:rsidRPr="00B6266E" w:rsidRDefault="00CE292E" w:rsidP="00CE292E">
            <w:pPr>
              <w:pStyle w:val="Tabletext"/>
              <w:rPr>
                <w:lang w:val="en-US" w:eastAsia="zh-CN"/>
              </w:rPr>
            </w:pPr>
            <w:r w:rsidRPr="00B6266E">
              <w:rPr>
                <w:lang w:val="en-US" w:eastAsia="zh-CN"/>
              </w:rPr>
              <w:t>76.7</w:t>
            </w:r>
          </w:p>
        </w:tc>
        <w:tc>
          <w:tcPr>
            <w:tcW w:w="1470" w:type="dxa"/>
            <w:tcBorders>
              <w:top w:val="single" w:sz="4" w:space="0" w:color="auto"/>
              <w:left w:val="single" w:sz="4" w:space="0" w:color="auto"/>
              <w:bottom w:val="single" w:sz="4" w:space="0" w:color="auto"/>
              <w:right w:val="single" w:sz="4" w:space="0" w:color="auto"/>
            </w:tcBorders>
            <w:shd w:val="clear" w:color="auto" w:fill="auto"/>
            <w:vAlign w:val="center"/>
          </w:tcPr>
          <w:p w:rsidR="00CE292E" w:rsidRPr="00B6266E" w:rsidRDefault="00CE292E" w:rsidP="00CE292E">
            <w:pPr>
              <w:pStyle w:val="Tabletext"/>
              <w:rPr>
                <w:lang w:val="en-US" w:eastAsia="zh-CN"/>
              </w:rPr>
            </w:pPr>
            <w:r w:rsidRPr="00B6266E">
              <w:rPr>
                <w:lang w:val="en-US" w:eastAsia="zh-CN"/>
              </w:rPr>
              <w:t xml:space="preserve"> 78.0</w:t>
            </w:r>
          </w:p>
        </w:tc>
      </w:tr>
      <w:tr w:rsidR="00CE292E" w:rsidRPr="00B6266E" w:rsidTr="00CE292E">
        <w:trPr>
          <w:trHeight w:val="111"/>
          <w:jc w:val="center"/>
        </w:trPr>
        <w:tc>
          <w:tcPr>
            <w:tcW w:w="27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E292E" w:rsidRPr="00B6266E" w:rsidRDefault="00CE292E" w:rsidP="00CE292E">
            <w:pPr>
              <w:pStyle w:val="Tabletext"/>
              <w:rPr>
                <w:lang w:val="en-US" w:eastAsia="zh-CN"/>
              </w:rPr>
            </w:pPr>
            <w:r w:rsidRPr="00B6266E">
              <w:rPr>
                <w:lang w:val="en-US" w:eastAsia="zh-CN"/>
              </w:rPr>
              <w:t>System Noise figure, dB</w:t>
            </w:r>
          </w:p>
        </w:tc>
        <w:tc>
          <w:tcPr>
            <w:tcW w:w="1248" w:type="dxa"/>
            <w:tcBorders>
              <w:top w:val="single" w:sz="4" w:space="0" w:color="auto"/>
              <w:left w:val="nil"/>
              <w:bottom w:val="single" w:sz="4" w:space="0" w:color="auto"/>
              <w:right w:val="single" w:sz="4" w:space="0" w:color="auto"/>
            </w:tcBorders>
            <w:shd w:val="clear" w:color="auto" w:fill="auto"/>
            <w:vAlign w:val="center"/>
          </w:tcPr>
          <w:p w:rsidR="00CE292E" w:rsidRPr="00B6266E" w:rsidRDefault="00CE292E" w:rsidP="00CE292E">
            <w:pPr>
              <w:pStyle w:val="Tabletext"/>
              <w:rPr>
                <w:lang w:val="en-US" w:eastAsia="zh-CN"/>
              </w:rPr>
            </w:pPr>
            <w:r w:rsidRPr="00B6266E">
              <w:rPr>
                <w:lang w:val="en-US" w:eastAsia="zh-CN"/>
              </w:rPr>
              <w:t>3.2</w:t>
            </w:r>
          </w:p>
        </w:tc>
        <w:tc>
          <w:tcPr>
            <w:tcW w:w="1190" w:type="dxa"/>
            <w:tcBorders>
              <w:top w:val="single" w:sz="4" w:space="0" w:color="auto"/>
              <w:left w:val="nil"/>
              <w:bottom w:val="single" w:sz="4" w:space="0" w:color="auto"/>
              <w:right w:val="single" w:sz="4" w:space="0" w:color="auto"/>
            </w:tcBorders>
            <w:shd w:val="clear" w:color="auto" w:fill="auto"/>
            <w:vAlign w:val="center"/>
            <w:hideMark/>
          </w:tcPr>
          <w:p w:rsidR="00CE292E" w:rsidRPr="00B6266E" w:rsidRDefault="00CE292E" w:rsidP="00CE292E">
            <w:pPr>
              <w:pStyle w:val="Tabletext"/>
              <w:rPr>
                <w:lang w:val="en-US" w:eastAsia="zh-CN"/>
              </w:rPr>
            </w:pPr>
            <w:r w:rsidRPr="00B6266E">
              <w:rPr>
                <w:lang w:val="en-US" w:eastAsia="zh-CN"/>
              </w:rPr>
              <w:t>4.5</w:t>
            </w:r>
          </w:p>
        </w:tc>
        <w:tc>
          <w:tcPr>
            <w:tcW w:w="1105" w:type="dxa"/>
            <w:tcBorders>
              <w:top w:val="single" w:sz="4" w:space="0" w:color="auto"/>
              <w:left w:val="nil"/>
              <w:bottom w:val="single" w:sz="4" w:space="0" w:color="auto"/>
              <w:right w:val="single" w:sz="4" w:space="0" w:color="auto"/>
            </w:tcBorders>
            <w:shd w:val="clear" w:color="auto" w:fill="auto"/>
            <w:vAlign w:val="center"/>
            <w:hideMark/>
          </w:tcPr>
          <w:p w:rsidR="00CE292E" w:rsidRPr="00B6266E" w:rsidRDefault="00CE292E" w:rsidP="00CE292E">
            <w:pPr>
              <w:pStyle w:val="Tabletext"/>
              <w:rPr>
                <w:lang w:val="en-US" w:eastAsia="zh-CN"/>
              </w:rPr>
            </w:pPr>
            <w:r w:rsidRPr="00B6266E">
              <w:rPr>
                <w:lang w:val="en-US" w:eastAsia="zh-CN"/>
              </w:rPr>
              <w:t xml:space="preserve"> 5.8</w:t>
            </w:r>
          </w:p>
        </w:tc>
        <w:tc>
          <w:tcPr>
            <w:tcW w:w="1249" w:type="dxa"/>
            <w:tcBorders>
              <w:top w:val="single" w:sz="4" w:space="0" w:color="auto"/>
              <w:left w:val="nil"/>
              <w:bottom w:val="single" w:sz="4" w:space="0" w:color="auto"/>
              <w:right w:val="single" w:sz="4" w:space="0" w:color="auto"/>
            </w:tcBorders>
            <w:vAlign w:val="center"/>
          </w:tcPr>
          <w:p w:rsidR="00CE292E" w:rsidRPr="00B6266E" w:rsidRDefault="00CE292E" w:rsidP="00CE292E">
            <w:pPr>
              <w:pStyle w:val="Tabletext"/>
              <w:rPr>
                <w:lang w:val="en-US" w:eastAsia="zh-CN"/>
              </w:rPr>
            </w:pPr>
            <w:r w:rsidRPr="00B6266E">
              <w:rPr>
                <w:lang w:val="en-US" w:eastAsia="zh-CN"/>
              </w:rPr>
              <w:t>6</w:t>
            </w:r>
          </w:p>
        </w:tc>
        <w:tc>
          <w:tcPr>
            <w:tcW w:w="1411" w:type="dxa"/>
            <w:tcBorders>
              <w:top w:val="single" w:sz="4" w:space="0" w:color="auto"/>
              <w:left w:val="single" w:sz="4" w:space="0" w:color="auto"/>
              <w:bottom w:val="single" w:sz="4" w:space="0" w:color="auto"/>
              <w:right w:val="single" w:sz="4" w:space="0" w:color="auto"/>
            </w:tcBorders>
            <w:vAlign w:val="center"/>
          </w:tcPr>
          <w:p w:rsidR="00CE292E" w:rsidRPr="00B6266E" w:rsidRDefault="00CE292E" w:rsidP="00CE292E">
            <w:pPr>
              <w:pStyle w:val="Tabletext"/>
              <w:rPr>
                <w:lang w:val="en-US" w:eastAsia="zh-CN"/>
              </w:rPr>
            </w:pPr>
            <w:r w:rsidRPr="00B6266E">
              <w:rPr>
                <w:lang w:val="en-US" w:eastAsia="zh-CN"/>
              </w:rPr>
              <w:t>6</w:t>
            </w:r>
          </w:p>
        </w:tc>
        <w:tc>
          <w:tcPr>
            <w:tcW w:w="1470" w:type="dxa"/>
            <w:tcBorders>
              <w:top w:val="single" w:sz="4" w:space="0" w:color="auto"/>
              <w:left w:val="single" w:sz="4" w:space="0" w:color="auto"/>
              <w:bottom w:val="single" w:sz="4" w:space="0" w:color="auto"/>
              <w:right w:val="single" w:sz="4" w:space="0" w:color="auto"/>
            </w:tcBorders>
            <w:shd w:val="clear" w:color="auto" w:fill="auto"/>
            <w:vAlign w:val="center"/>
          </w:tcPr>
          <w:p w:rsidR="00CE292E" w:rsidRPr="00B6266E" w:rsidRDefault="00CE292E" w:rsidP="00CE292E">
            <w:pPr>
              <w:pStyle w:val="Tabletext"/>
              <w:rPr>
                <w:lang w:val="en-US" w:eastAsia="zh-CN"/>
              </w:rPr>
            </w:pPr>
            <w:r w:rsidRPr="00B6266E">
              <w:rPr>
                <w:lang w:val="en-US" w:eastAsia="zh-CN"/>
              </w:rPr>
              <w:t>6</w:t>
            </w:r>
          </w:p>
        </w:tc>
      </w:tr>
    </w:tbl>
    <w:p w:rsidR="00CE292E" w:rsidRPr="00B6266E" w:rsidRDefault="00CE292E" w:rsidP="00CE292E">
      <w:pPr>
        <w:pStyle w:val="ListParagraph"/>
        <w:rPr>
          <w:lang w:val="en-US" w:eastAsia="zh-CN"/>
        </w:rPr>
      </w:pPr>
    </w:p>
    <w:tbl>
      <w:tblPr>
        <w:tblW w:w="97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5"/>
        <w:gridCol w:w="1800"/>
        <w:gridCol w:w="1620"/>
        <w:gridCol w:w="1440"/>
        <w:gridCol w:w="1530"/>
        <w:gridCol w:w="1530"/>
      </w:tblGrid>
      <w:tr w:rsidR="00CE292E" w:rsidRPr="00B6266E" w:rsidTr="00CE292E">
        <w:trPr>
          <w:trHeight w:val="427"/>
          <w:tblHeader/>
          <w:jc w:val="center"/>
        </w:trPr>
        <w:tc>
          <w:tcPr>
            <w:tcW w:w="1845" w:type="dxa"/>
            <w:shd w:val="clear" w:color="auto" w:fill="auto"/>
            <w:vAlign w:val="center"/>
            <w:hideMark/>
          </w:tcPr>
          <w:p w:rsidR="00CE292E" w:rsidRPr="00B6266E" w:rsidRDefault="00CE292E" w:rsidP="00CE292E">
            <w:pPr>
              <w:pStyle w:val="Tablehead"/>
              <w:rPr>
                <w:lang w:val="en-US" w:eastAsia="zh-CN"/>
              </w:rPr>
            </w:pPr>
            <w:r w:rsidRPr="00B6266E">
              <w:rPr>
                <w:lang w:val="en-US" w:eastAsia="zh-CN"/>
              </w:rPr>
              <w:t>Mission/Sensor</w:t>
            </w:r>
          </w:p>
        </w:tc>
        <w:tc>
          <w:tcPr>
            <w:tcW w:w="1800" w:type="dxa"/>
            <w:shd w:val="clear" w:color="auto" w:fill="auto"/>
            <w:noWrap/>
            <w:vAlign w:val="center"/>
            <w:hideMark/>
          </w:tcPr>
          <w:p w:rsidR="00CE292E" w:rsidRPr="00B6266E" w:rsidRDefault="00CE292E" w:rsidP="00CE292E">
            <w:pPr>
              <w:pStyle w:val="Tablehead"/>
              <w:rPr>
                <w:lang w:val="en-US" w:eastAsia="zh-CN"/>
              </w:rPr>
            </w:pPr>
            <w:r w:rsidRPr="00B6266E">
              <w:rPr>
                <w:lang w:val="en-US" w:eastAsia="zh-CN"/>
              </w:rPr>
              <w:t>ALT-D1</w:t>
            </w:r>
            <w:r w:rsidRPr="00B6266E">
              <w:rPr>
                <w:lang w:val="en-US" w:eastAsia="zh-CN"/>
              </w:rPr>
              <w:br/>
            </w:r>
            <w:r w:rsidRPr="00B6266E">
              <w:rPr>
                <w:lang w:val="en-US"/>
              </w:rPr>
              <w:t>(JASON-2/3</w:t>
            </w:r>
            <w:r w:rsidRPr="00B6266E">
              <w:rPr>
                <w:lang w:val="en-US"/>
              </w:rPr>
              <w:br/>
              <w:t>SSALT, POSEIDON-3/3B)</w:t>
            </w:r>
            <w:r w:rsidRPr="00B6266E">
              <w:rPr>
                <w:lang w:val="en-US"/>
              </w:rPr>
              <w:br/>
              <w:t>(Note 3)</w:t>
            </w:r>
          </w:p>
        </w:tc>
        <w:tc>
          <w:tcPr>
            <w:tcW w:w="1620" w:type="dxa"/>
            <w:shd w:val="clear" w:color="auto" w:fill="auto"/>
            <w:vAlign w:val="center"/>
          </w:tcPr>
          <w:p w:rsidR="00CE292E" w:rsidRPr="00B6266E" w:rsidRDefault="00CE292E" w:rsidP="00CE292E">
            <w:pPr>
              <w:pStyle w:val="Tablehead"/>
              <w:rPr>
                <w:lang w:val="en-US" w:eastAsia="zh-CN"/>
              </w:rPr>
            </w:pPr>
            <w:r w:rsidRPr="00B6266E">
              <w:rPr>
                <w:lang w:val="en-US" w:eastAsia="zh-CN"/>
              </w:rPr>
              <w:t>ALT-D2</w:t>
            </w:r>
          </w:p>
          <w:p w:rsidR="00CE292E" w:rsidRPr="00B6266E" w:rsidRDefault="00CE292E" w:rsidP="00CE292E">
            <w:pPr>
              <w:pStyle w:val="Tablehead"/>
              <w:rPr>
                <w:lang w:val="en-US" w:eastAsia="zh-CN"/>
              </w:rPr>
            </w:pPr>
            <w:r w:rsidRPr="00B6266E">
              <w:rPr>
                <w:color w:val="000000"/>
                <w:lang w:val="en-US"/>
              </w:rPr>
              <w:t>(Sentinel 3</w:t>
            </w:r>
            <w:r w:rsidRPr="00B6266E">
              <w:rPr>
                <w:color w:val="000000"/>
                <w:lang w:val="en-US"/>
              </w:rPr>
              <w:br/>
            </w:r>
            <w:r w:rsidRPr="00B6266E">
              <w:rPr>
                <w:lang w:val="en-US"/>
              </w:rPr>
              <w:t>SRAL)</w:t>
            </w:r>
            <w:r w:rsidRPr="00B6266E">
              <w:rPr>
                <w:lang w:val="en-US" w:eastAsia="zh-CN"/>
              </w:rPr>
              <w:br/>
              <w:t>(Note 1 &amp; 3)</w:t>
            </w:r>
          </w:p>
        </w:tc>
        <w:tc>
          <w:tcPr>
            <w:tcW w:w="1440" w:type="dxa"/>
            <w:shd w:val="clear" w:color="auto" w:fill="auto"/>
            <w:vAlign w:val="center"/>
          </w:tcPr>
          <w:p w:rsidR="00CE292E" w:rsidRPr="00B6266E" w:rsidRDefault="00CE292E" w:rsidP="00CE292E">
            <w:pPr>
              <w:pStyle w:val="Tablehead"/>
              <w:rPr>
                <w:color w:val="000000"/>
                <w:lang w:val="en-US"/>
              </w:rPr>
            </w:pPr>
            <w:r w:rsidRPr="00B6266E">
              <w:rPr>
                <w:lang w:val="en-US" w:eastAsia="zh-CN"/>
              </w:rPr>
              <w:t>ALT-D3</w:t>
            </w:r>
            <w:r w:rsidRPr="00B6266E">
              <w:rPr>
                <w:lang w:val="en-US" w:eastAsia="zh-CN"/>
              </w:rPr>
              <w:br/>
            </w:r>
            <w:r w:rsidRPr="00B6266E">
              <w:rPr>
                <w:color w:val="000000"/>
                <w:lang w:val="en-US"/>
              </w:rPr>
              <w:t>(HY-2A)</w:t>
            </w:r>
          </w:p>
          <w:p w:rsidR="00CE292E" w:rsidRPr="00B6266E" w:rsidRDefault="00CE292E" w:rsidP="00CE292E">
            <w:pPr>
              <w:pStyle w:val="Tablehead"/>
              <w:rPr>
                <w:lang w:val="en-US" w:eastAsia="zh-CN"/>
              </w:rPr>
            </w:pPr>
            <w:r w:rsidRPr="00B6266E">
              <w:rPr>
                <w:color w:val="000000"/>
                <w:lang w:val="en-US"/>
              </w:rPr>
              <w:t xml:space="preserve"> (Note 3)</w:t>
            </w:r>
          </w:p>
        </w:tc>
        <w:tc>
          <w:tcPr>
            <w:tcW w:w="1530" w:type="dxa"/>
            <w:vAlign w:val="center"/>
          </w:tcPr>
          <w:p w:rsidR="00CE292E" w:rsidRPr="00B6266E" w:rsidRDefault="00CE292E" w:rsidP="00CE292E">
            <w:pPr>
              <w:pStyle w:val="Tablehead"/>
              <w:rPr>
                <w:lang w:val="fr-CH" w:eastAsia="zh-CN"/>
              </w:rPr>
            </w:pPr>
            <w:r w:rsidRPr="00B6266E">
              <w:rPr>
                <w:lang w:val="fr-CH" w:eastAsia="zh-CN"/>
              </w:rPr>
              <w:t>ALT-D4</w:t>
            </w:r>
            <w:r w:rsidRPr="00B6266E">
              <w:rPr>
                <w:lang w:val="fr-CH" w:eastAsia="zh-CN"/>
              </w:rPr>
              <w:br/>
            </w:r>
            <w:r w:rsidRPr="00B6266E">
              <w:rPr>
                <w:lang w:val="fr-CH"/>
              </w:rPr>
              <w:t>(Sentinel-6</w:t>
            </w:r>
            <w:r w:rsidRPr="00B6266E">
              <w:rPr>
                <w:lang w:val="fr-CH"/>
              </w:rPr>
              <w:br/>
              <w:t>POSEIDON-4)</w:t>
            </w:r>
          </w:p>
          <w:p w:rsidR="00CE292E" w:rsidRPr="00125F55" w:rsidRDefault="00CE292E" w:rsidP="00CE292E">
            <w:pPr>
              <w:pStyle w:val="Tablehead"/>
              <w:rPr>
                <w:lang w:val="fr-CH" w:eastAsia="zh-CN"/>
              </w:rPr>
            </w:pPr>
            <w:r w:rsidRPr="00125F55">
              <w:rPr>
                <w:bCs/>
                <w:lang w:val="fr-CH" w:eastAsia="zh-CN"/>
              </w:rPr>
              <w:t>(Notes 1, 2</w:t>
            </w:r>
            <w:r w:rsidRPr="00125F55">
              <w:rPr>
                <w:bCs/>
                <w:lang w:val="fr-CH" w:eastAsia="zh-CN"/>
              </w:rPr>
              <w:br/>
              <w:t xml:space="preserve"> &amp; 3)</w:t>
            </w:r>
          </w:p>
        </w:tc>
        <w:tc>
          <w:tcPr>
            <w:tcW w:w="1530" w:type="dxa"/>
            <w:vAlign w:val="center"/>
          </w:tcPr>
          <w:p w:rsidR="00CE292E" w:rsidRPr="00B6266E" w:rsidRDefault="00CE292E" w:rsidP="00CE292E">
            <w:pPr>
              <w:pStyle w:val="Tablehead"/>
              <w:rPr>
                <w:lang w:eastAsia="zh-CN"/>
              </w:rPr>
            </w:pPr>
            <w:r w:rsidRPr="00B6266E">
              <w:rPr>
                <w:lang w:val="en-US" w:eastAsia="zh-CN"/>
              </w:rPr>
              <w:t>ALT-D5</w:t>
            </w:r>
            <w:r w:rsidRPr="00B6266E">
              <w:rPr>
                <w:lang w:val="en-US" w:eastAsia="zh-CN"/>
              </w:rPr>
              <w:br/>
            </w:r>
            <w:r w:rsidRPr="00B6266E">
              <w:rPr>
                <w:lang w:val="en-US"/>
              </w:rPr>
              <w:t xml:space="preserve"> (SWOT)</w:t>
            </w:r>
            <w:r w:rsidRPr="00B6266E">
              <w:rPr>
                <w:lang w:val="en-US"/>
              </w:rPr>
              <w:br/>
            </w:r>
            <w:r w:rsidRPr="00B6266E">
              <w:rPr>
                <w:lang w:eastAsia="zh-CN"/>
              </w:rPr>
              <w:br/>
              <w:t>(Note 3)</w:t>
            </w:r>
          </w:p>
        </w:tc>
      </w:tr>
      <w:tr w:rsidR="00CE292E" w:rsidRPr="00B6266E" w:rsidTr="00CE292E">
        <w:trPr>
          <w:trHeight w:val="201"/>
          <w:jc w:val="center"/>
        </w:trPr>
        <w:tc>
          <w:tcPr>
            <w:tcW w:w="1845" w:type="dxa"/>
            <w:shd w:val="clear" w:color="auto" w:fill="auto"/>
            <w:vAlign w:val="center"/>
          </w:tcPr>
          <w:p w:rsidR="00CE292E" w:rsidRPr="00B6266E" w:rsidRDefault="00CE292E" w:rsidP="00CE292E">
            <w:pPr>
              <w:pStyle w:val="Tabletext"/>
              <w:rPr>
                <w:lang w:val="en-US" w:eastAsia="zh-CN"/>
              </w:rPr>
            </w:pPr>
            <w:r w:rsidRPr="00B6266E">
              <w:rPr>
                <w:lang w:val="en-US" w:eastAsia="zh-CN"/>
              </w:rPr>
              <w:t>Sensor type</w:t>
            </w:r>
          </w:p>
        </w:tc>
        <w:tc>
          <w:tcPr>
            <w:tcW w:w="1800" w:type="dxa"/>
            <w:shd w:val="clear" w:color="auto" w:fill="auto"/>
            <w:vAlign w:val="center"/>
          </w:tcPr>
          <w:p w:rsidR="00CE292E" w:rsidRPr="00B6266E" w:rsidRDefault="00CE292E" w:rsidP="00CE292E">
            <w:pPr>
              <w:pStyle w:val="Tabletext"/>
              <w:rPr>
                <w:lang w:val="en-US" w:eastAsia="zh-CN"/>
              </w:rPr>
            </w:pPr>
            <w:r w:rsidRPr="00B6266E">
              <w:rPr>
                <w:lang w:val="en-US" w:eastAsia="zh-CN"/>
              </w:rPr>
              <w:t>Altimeter</w:t>
            </w:r>
          </w:p>
        </w:tc>
        <w:tc>
          <w:tcPr>
            <w:tcW w:w="1620" w:type="dxa"/>
            <w:shd w:val="clear" w:color="auto" w:fill="auto"/>
          </w:tcPr>
          <w:p w:rsidR="00CE292E" w:rsidRPr="00B6266E" w:rsidRDefault="00CE292E" w:rsidP="00CE292E">
            <w:pPr>
              <w:pStyle w:val="Tabletext"/>
              <w:rPr>
                <w:lang w:val="en-US" w:eastAsia="zh-CN"/>
              </w:rPr>
            </w:pPr>
            <w:r w:rsidRPr="00B6266E">
              <w:rPr>
                <w:lang w:val="en-US" w:eastAsia="zh-CN"/>
              </w:rPr>
              <w:t>Altimeter</w:t>
            </w:r>
          </w:p>
        </w:tc>
        <w:tc>
          <w:tcPr>
            <w:tcW w:w="1440" w:type="dxa"/>
            <w:shd w:val="clear" w:color="auto" w:fill="auto"/>
          </w:tcPr>
          <w:p w:rsidR="00CE292E" w:rsidRPr="00B6266E" w:rsidRDefault="00CE292E" w:rsidP="00CE292E">
            <w:pPr>
              <w:pStyle w:val="Tabletext"/>
              <w:rPr>
                <w:lang w:val="en-US" w:eastAsia="zh-CN"/>
              </w:rPr>
            </w:pPr>
            <w:r w:rsidRPr="00B6266E">
              <w:rPr>
                <w:lang w:val="en-US" w:eastAsia="zh-CN"/>
              </w:rPr>
              <w:t>Altimeter</w:t>
            </w:r>
          </w:p>
        </w:tc>
        <w:tc>
          <w:tcPr>
            <w:tcW w:w="1530" w:type="dxa"/>
          </w:tcPr>
          <w:p w:rsidR="00CE292E" w:rsidRPr="00B6266E" w:rsidDel="00836714" w:rsidRDefault="00CE292E" w:rsidP="00CE292E">
            <w:pPr>
              <w:pStyle w:val="Tabletext"/>
              <w:rPr>
                <w:lang w:val="en-US" w:eastAsia="zh-CN"/>
              </w:rPr>
            </w:pPr>
            <w:r w:rsidRPr="00B6266E">
              <w:rPr>
                <w:lang w:val="en-US" w:eastAsia="zh-CN"/>
              </w:rPr>
              <w:t>Altimeter</w:t>
            </w:r>
          </w:p>
        </w:tc>
        <w:tc>
          <w:tcPr>
            <w:tcW w:w="1530" w:type="dxa"/>
            <w:shd w:val="clear" w:color="auto" w:fill="auto"/>
            <w:vAlign w:val="center"/>
          </w:tcPr>
          <w:p w:rsidR="00CE292E" w:rsidRPr="00B6266E" w:rsidRDefault="00CE292E" w:rsidP="00CE292E">
            <w:pPr>
              <w:pStyle w:val="Tabletext"/>
              <w:rPr>
                <w:lang w:val="en-US" w:eastAsia="zh-CN"/>
              </w:rPr>
            </w:pPr>
            <w:r w:rsidRPr="00B6266E">
              <w:rPr>
                <w:lang w:val="en-US" w:eastAsia="zh-CN"/>
              </w:rPr>
              <w:t>Altimeter</w:t>
            </w:r>
          </w:p>
        </w:tc>
      </w:tr>
      <w:tr w:rsidR="00CE292E" w:rsidRPr="00B6266E" w:rsidTr="00CE292E">
        <w:trPr>
          <w:trHeight w:val="201"/>
          <w:jc w:val="center"/>
        </w:trPr>
        <w:tc>
          <w:tcPr>
            <w:tcW w:w="1845" w:type="dxa"/>
            <w:shd w:val="clear" w:color="auto" w:fill="auto"/>
            <w:vAlign w:val="center"/>
          </w:tcPr>
          <w:p w:rsidR="00CE292E" w:rsidRPr="00B6266E" w:rsidRDefault="00CE292E" w:rsidP="00CE292E">
            <w:pPr>
              <w:pStyle w:val="Tabletext"/>
              <w:rPr>
                <w:lang w:val="en-US" w:eastAsia="zh-CN"/>
              </w:rPr>
            </w:pPr>
            <w:r w:rsidRPr="00B6266E">
              <w:rPr>
                <w:lang w:val="en-US" w:eastAsia="zh-CN"/>
              </w:rPr>
              <w:t>Type of orbit</w:t>
            </w:r>
          </w:p>
        </w:tc>
        <w:tc>
          <w:tcPr>
            <w:tcW w:w="1800" w:type="dxa"/>
            <w:shd w:val="clear" w:color="auto" w:fill="auto"/>
            <w:vAlign w:val="center"/>
          </w:tcPr>
          <w:p w:rsidR="00CE292E" w:rsidRPr="00B6266E" w:rsidRDefault="00CE292E" w:rsidP="00CE292E">
            <w:pPr>
              <w:pStyle w:val="Tabletext"/>
              <w:rPr>
                <w:lang w:val="en-US" w:eastAsia="zh-CN"/>
              </w:rPr>
            </w:pPr>
            <w:r w:rsidRPr="00B6266E">
              <w:rPr>
                <w:lang w:val="en-US" w:eastAsia="zh-CN"/>
              </w:rPr>
              <w:t>NSS</w:t>
            </w:r>
          </w:p>
        </w:tc>
        <w:tc>
          <w:tcPr>
            <w:tcW w:w="1620" w:type="dxa"/>
            <w:shd w:val="clear" w:color="auto" w:fill="auto"/>
            <w:vAlign w:val="center"/>
          </w:tcPr>
          <w:p w:rsidR="00CE292E" w:rsidRPr="00B6266E" w:rsidRDefault="00CE292E" w:rsidP="00CE292E">
            <w:pPr>
              <w:pStyle w:val="Tabletext"/>
              <w:rPr>
                <w:lang w:val="en-US" w:eastAsia="zh-CN"/>
              </w:rPr>
            </w:pPr>
            <w:r w:rsidRPr="00B6266E" w:rsidDel="0059453E">
              <w:rPr>
                <w:lang w:val="en-US" w:eastAsia="zh-CN"/>
              </w:rPr>
              <w:t>Circular</w:t>
            </w:r>
            <w:r w:rsidRPr="00B6266E">
              <w:rPr>
                <w:lang w:val="en-US" w:eastAsia="zh-CN"/>
              </w:rPr>
              <w:t>, SSO</w:t>
            </w:r>
          </w:p>
        </w:tc>
        <w:tc>
          <w:tcPr>
            <w:tcW w:w="1440" w:type="dxa"/>
            <w:shd w:val="clear" w:color="auto" w:fill="auto"/>
            <w:vAlign w:val="center"/>
          </w:tcPr>
          <w:p w:rsidR="00CE292E" w:rsidRPr="00B6266E" w:rsidRDefault="00CE292E" w:rsidP="00CE292E">
            <w:pPr>
              <w:pStyle w:val="Tabletext"/>
              <w:rPr>
                <w:lang w:val="en-US" w:eastAsia="zh-CN"/>
              </w:rPr>
            </w:pPr>
            <w:r w:rsidRPr="00B6266E">
              <w:rPr>
                <w:lang w:val="en-US" w:eastAsia="zh-CN"/>
              </w:rPr>
              <w:t>SSO</w:t>
            </w:r>
          </w:p>
        </w:tc>
        <w:tc>
          <w:tcPr>
            <w:tcW w:w="1530" w:type="dxa"/>
            <w:vAlign w:val="center"/>
          </w:tcPr>
          <w:p w:rsidR="00CE292E" w:rsidRPr="00B6266E" w:rsidRDefault="00CE292E" w:rsidP="00CE292E">
            <w:pPr>
              <w:pStyle w:val="Tabletext"/>
              <w:rPr>
                <w:lang w:val="en-US" w:eastAsia="zh-CN"/>
              </w:rPr>
            </w:pPr>
            <w:r w:rsidRPr="00B6266E">
              <w:rPr>
                <w:lang w:val="en-US" w:eastAsia="zh-CN"/>
              </w:rPr>
              <w:t>NSS</w:t>
            </w:r>
          </w:p>
        </w:tc>
        <w:tc>
          <w:tcPr>
            <w:tcW w:w="1530" w:type="dxa"/>
            <w:shd w:val="clear" w:color="auto" w:fill="auto"/>
            <w:vAlign w:val="center"/>
          </w:tcPr>
          <w:p w:rsidR="00CE292E" w:rsidRPr="00B6266E" w:rsidRDefault="00CE292E" w:rsidP="00CE292E">
            <w:pPr>
              <w:pStyle w:val="Tabletext"/>
              <w:rPr>
                <w:lang w:val="en-US" w:eastAsia="zh-CN"/>
              </w:rPr>
            </w:pPr>
            <w:r w:rsidRPr="00B6266E">
              <w:rPr>
                <w:lang w:val="en-US" w:eastAsia="zh-CN"/>
              </w:rPr>
              <w:t>NSS</w:t>
            </w:r>
          </w:p>
        </w:tc>
      </w:tr>
      <w:tr w:rsidR="00CE292E" w:rsidRPr="00B6266E" w:rsidTr="00CE292E">
        <w:trPr>
          <w:trHeight w:val="201"/>
          <w:jc w:val="center"/>
        </w:trPr>
        <w:tc>
          <w:tcPr>
            <w:tcW w:w="1845" w:type="dxa"/>
            <w:shd w:val="clear" w:color="auto" w:fill="auto"/>
            <w:vAlign w:val="center"/>
            <w:hideMark/>
          </w:tcPr>
          <w:p w:rsidR="00CE292E" w:rsidRPr="00B6266E" w:rsidRDefault="00CE292E" w:rsidP="00CE292E">
            <w:pPr>
              <w:pStyle w:val="Tabletext"/>
              <w:rPr>
                <w:lang w:val="en-US" w:eastAsia="zh-CN"/>
              </w:rPr>
            </w:pPr>
            <w:r w:rsidRPr="00B6266E">
              <w:rPr>
                <w:lang w:val="en-US" w:eastAsia="zh-CN"/>
              </w:rPr>
              <w:t>Altitude, km</w:t>
            </w:r>
          </w:p>
        </w:tc>
        <w:tc>
          <w:tcPr>
            <w:tcW w:w="1800" w:type="dxa"/>
            <w:shd w:val="clear" w:color="auto" w:fill="auto"/>
            <w:vAlign w:val="center"/>
            <w:hideMark/>
          </w:tcPr>
          <w:p w:rsidR="00CE292E" w:rsidRPr="00B6266E" w:rsidRDefault="00CE292E" w:rsidP="00CE292E">
            <w:pPr>
              <w:pStyle w:val="Tabletext"/>
              <w:rPr>
                <w:lang w:val="en-US" w:eastAsia="zh-CN"/>
              </w:rPr>
            </w:pPr>
            <w:r w:rsidRPr="00B6266E">
              <w:rPr>
                <w:lang w:val="en-US" w:eastAsia="zh-CN"/>
              </w:rPr>
              <w:t>1336</w:t>
            </w:r>
          </w:p>
        </w:tc>
        <w:tc>
          <w:tcPr>
            <w:tcW w:w="1620" w:type="dxa"/>
            <w:shd w:val="clear" w:color="auto" w:fill="auto"/>
            <w:vAlign w:val="center"/>
            <w:hideMark/>
          </w:tcPr>
          <w:p w:rsidR="00CE292E" w:rsidRPr="00B6266E" w:rsidRDefault="00CE292E" w:rsidP="00CE292E">
            <w:pPr>
              <w:pStyle w:val="Tabletext"/>
              <w:rPr>
                <w:lang w:val="en-US" w:eastAsia="zh-CN"/>
              </w:rPr>
            </w:pPr>
            <w:r w:rsidRPr="00B6266E">
              <w:rPr>
                <w:lang w:val="en-US" w:eastAsia="zh-CN"/>
              </w:rPr>
              <w:t>814</w:t>
            </w:r>
          </w:p>
        </w:tc>
        <w:tc>
          <w:tcPr>
            <w:tcW w:w="1440" w:type="dxa"/>
            <w:shd w:val="clear" w:color="auto" w:fill="auto"/>
            <w:vAlign w:val="center"/>
            <w:hideMark/>
          </w:tcPr>
          <w:p w:rsidR="00CE292E" w:rsidRPr="00B6266E" w:rsidRDefault="00CE292E" w:rsidP="00CE292E">
            <w:pPr>
              <w:pStyle w:val="Tabletext"/>
              <w:rPr>
                <w:lang w:val="en-US" w:eastAsia="zh-CN"/>
              </w:rPr>
            </w:pPr>
            <w:r w:rsidRPr="00B6266E">
              <w:rPr>
                <w:lang w:val="en-US" w:eastAsia="zh-CN"/>
              </w:rPr>
              <w:t>963</w:t>
            </w:r>
          </w:p>
        </w:tc>
        <w:tc>
          <w:tcPr>
            <w:tcW w:w="1530" w:type="dxa"/>
            <w:vAlign w:val="center"/>
          </w:tcPr>
          <w:p w:rsidR="00CE292E" w:rsidRPr="00B6266E" w:rsidRDefault="00CE292E" w:rsidP="00CE292E">
            <w:pPr>
              <w:pStyle w:val="Tabletext"/>
              <w:rPr>
                <w:lang w:val="en-US" w:eastAsia="zh-CN"/>
              </w:rPr>
            </w:pPr>
            <w:r w:rsidRPr="00B6266E">
              <w:rPr>
                <w:lang w:val="en-US" w:eastAsia="zh-CN"/>
              </w:rPr>
              <w:t>1 336</w:t>
            </w:r>
          </w:p>
        </w:tc>
        <w:tc>
          <w:tcPr>
            <w:tcW w:w="1530" w:type="dxa"/>
            <w:vAlign w:val="center"/>
          </w:tcPr>
          <w:p w:rsidR="00CE292E" w:rsidRPr="00B6266E" w:rsidRDefault="00CE292E" w:rsidP="00CE292E">
            <w:pPr>
              <w:pStyle w:val="Tabletext"/>
              <w:rPr>
                <w:lang w:val="en-US" w:eastAsia="zh-CN"/>
              </w:rPr>
            </w:pPr>
            <w:r w:rsidRPr="00B6266E">
              <w:rPr>
                <w:lang w:val="en-US" w:eastAsia="zh-CN"/>
              </w:rPr>
              <w:t>890</w:t>
            </w:r>
          </w:p>
        </w:tc>
      </w:tr>
      <w:tr w:rsidR="00CE292E" w:rsidRPr="00B6266E" w:rsidTr="00CE292E">
        <w:trPr>
          <w:trHeight w:val="201"/>
          <w:jc w:val="center"/>
        </w:trPr>
        <w:tc>
          <w:tcPr>
            <w:tcW w:w="1845" w:type="dxa"/>
            <w:shd w:val="clear" w:color="auto" w:fill="auto"/>
            <w:vAlign w:val="center"/>
            <w:hideMark/>
          </w:tcPr>
          <w:p w:rsidR="00CE292E" w:rsidRPr="00B6266E" w:rsidRDefault="00CE292E" w:rsidP="00CE292E">
            <w:pPr>
              <w:pStyle w:val="Tabletext"/>
              <w:rPr>
                <w:lang w:val="en-US" w:eastAsia="zh-CN"/>
              </w:rPr>
            </w:pPr>
            <w:r w:rsidRPr="00B6266E">
              <w:rPr>
                <w:lang w:val="en-US" w:eastAsia="zh-CN"/>
              </w:rPr>
              <w:t xml:space="preserve">Inclination, </w:t>
            </w:r>
            <w:proofErr w:type="spellStart"/>
            <w:r w:rsidRPr="00B6266E">
              <w:rPr>
                <w:lang w:val="en-US" w:eastAsia="zh-CN"/>
              </w:rPr>
              <w:t>deg</w:t>
            </w:r>
            <w:proofErr w:type="spellEnd"/>
          </w:p>
        </w:tc>
        <w:tc>
          <w:tcPr>
            <w:tcW w:w="1800" w:type="dxa"/>
            <w:shd w:val="clear" w:color="auto" w:fill="auto"/>
            <w:vAlign w:val="center"/>
          </w:tcPr>
          <w:p w:rsidR="00CE292E" w:rsidRPr="00B6266E" w:rsidRDefault="00CE292E" w:rsidP="00CE292E">
            <w:pPr>
              <w:pStyle w:val="Tabletext"/>
              <w:rPr>
                <w:lang w:val="en-US" w:eastAsia="zh-CN"/>
              </w:rPr>
            </w:pPr>
            <w:r w:rsidRPr="00B6266E">
              <w:rPr>
                <w:lang w:val="en-US" w:eastAsia="zh-CN"/>
              </w:rPr>
              <w:t>66</w:t>
            </w:r>
          </w:p>
        </w:tc>
        <w:tc>
          <w:tcPr>
            <w:tcW w:w="1620" w:type="dxa"/>
            <w:shd w:val="clear" w:color="auto" w:fill="auto"/>
            <w:vAlign w:val="center"/>
            <w:hideMark/>
          </w:tcPr>
          <w:p w:rsidR="00CE292E" w:rsidRPr="00B6266E" w:rsidRDefault="00CE292E" w:rsidP="00CE292E">
            <w:pPr>
              <w:pStyle w:val="Tabletext"/>
              <w:rPr>
                <w:lang w:val="en-US" w:eastAsia="zh-CN"/>
              </w:rPr>
            </w:pPr>
            <w:r w:rsidRPr="00B6266E">
              <w:rPr>
                <w:lang w:val="en-US" w:eastAsia="zh-CN"/>
              </w:rPr>
              <w:t>98.65</w:t>
            </w:r>
          </w:p>
        </w:tc>
        <w:tc>
          <w:tcPr>
            <w:tcW w:w="1440" w:type="dxa"/>
            <w:shd w:val="clear" w:color="auto" w:fill="auto"/>
            <w:vAlign w:val="center"/>
            <w:hideMark/>
          </w:tcPr>
          <w:p w:rsidR="00CE292E" w:rsidRPr="00B6266E" w:rsidRDefault="00CE292E" w:rsidP="00CE292E">
            <w:pPr>
              <w:pStyle w:val="Tabletext"/>
              <w:rPr>
                <w:lang w:val="en-US" w:eastAsia="zh-CN"/>
              </w:rPr>
            </w:pPr>
            <w:r w:rsidRPr="00B6266E">
              <w:rPr>
                <w:lang w:val="en-US" w:eastAsia="zh-CN"/>
              </w:rPr>
              <w:t>99.3</w:t>
            </w:r>
          </w:p>
        </w:tc>
        <w:tc>
          <w:tcPr>
            <w:tcW w:w="1530" w:type="dxa"/>
            <w:vAlign w:val="center"/>
          </w:tcPr>
          <w:p w:rsidR="00CE292E" w:rsidRPr="00B6266E" w:rsidRDefault="00CE292E" w:rsidP="00CE292E">
            <w:pPr>
              <w:pStyle w:val="Tabletext"/>
              <w:rPr>
                <w:lang w:val="en-US" w:eastAsia="zh-CN"/>
              </w:rPr>
            </w:pPr>
            <w:r w:rsidRPr="00B6266E">
              <w:rPr>
                <w:lang w:val="en-US" w:eastAsia="zh-CN"/>
              </w:rPr>
              <w:t>66</w:t>
            </w:r>
          </w:p>
        </w:tc>
        <w:tc>
          <w:tcPr>
            <w:tcW w:w="1530" w:type="dxa"/>
            <w:vAlign w:val="center"/>
          </w:tcPr>
          <w:p w:rsidR="00CE292E" w:rsidRPr="00B6266E" w:rsidRDefault="00CE292E" w:rsidP="00CE292E">
            <w:pPr>
              <w:pStyle w:val="Tabletext"/>
              <w:rPr>
                <w:lang w:val="en-US" w:eastAsia="zh-CN"/>
              </w:rPr>
            </w:pPr>
            <w:r w:rsidRPr="00B6266E">
              <w:rPr>
                <w:lang w:val="en-US" w:eastAsia="zh-CN"/>
              </w:rPr>
              <w:t>78</w:t>
            </w:r>
          </w:p>
        </w:tc>
      </w:tr>
      <w:tr w:rsidR="00CE292E" w:rsidRPr="00B6266E" w:rsidTr="00CE292E">
        <w:trPr>
          <w:trHeight w:val="201"/>
          <w:jc w:val="center"/>
        </w:trPr>
        <w:tc>
          <w:tcPr>
            <w:tcW w:w="1845" w:type="dxa"/>
            <w:shd w:val="clear" w:color="auto" w:fill="auto"/>
            <w:vAlign w:val="center"/>
          </w:tcPr>
          <w:p w:rsidR="00CE292E" w:rsidRPr="00B6266E" w:rsidRDefault="00CE292E" w:rsidP="00CE292E">
            <w:pPr>
              <w:pStyle w:val="Tabletext"/>
              <w:rPr>
                <w:lang w:val="en-US" w:eastAsia="zh-CN"/>
              </w:rPr>
            </w:pPr>
            <w:r w:rsidRPr="00B6266E">
              <w:rPr>
                <w:lang w:val="en-US" w:eastAsia="zh-CN"/>
              </w:rPr>
              <w:t>Ascending Node LST</w:t>
            </w:r>
          </w:p>
        </w:tc>
        <w:tc>
          <w:tcPr>
            <w:tcW w:w="1800" w:type="dxa"/>
            <w:shd w:val="clear" w:color="auto" w:fill="auto"/>
            <w:vAlign w:val="center"/>
          </w:tcPr>
          <w:p w:rsidR="00CE292E" w:rsidRPr="00B6266E" w:rsidRDefault="00CE292E" w:rsidP="00CE292E">
            <w:pPr>
              <w:pStyle w:val="Tabletext"/>
              <w:rPr>
                <w:lang w:val="en-US" w:eastAsia="zh-CN"/>
              </w:rPr>
            </w:pPr>
            <w:r w:rsidRPr="00B6266E">
              <w:rPr>
                <w:lang w:val="en-US" w:eastAsia="zh-CN"/>
              </w:rPr>
              <w:t>NSS</w:t>
            </w:r>
          </w:p>
        </w:tc>
        <w:tc>
          <w:tcPr>
            <w:tcW w:w="1620" w:type="dxa"/>
            <w:shd w:val="clear" w:color="auto" w:fill="auto"/>
            <w:vAlign w:val="center"/>
          </w:tcPr>
          <w:p w:rsidR="00CE292E" w:rsidRPr="00B6266E" w:rsidRDefault="00CE292E" w:rsidP="00CE292E">
            <w:pPr>
              <w:pStyle w:val="Tabletext"/>
              <w:rPr>
                <w:lang w:val="en-US" w:eastAsia="zh-CN"/>
              </w:rPr>
            </w:pPr>
            <w:r w:rsidRPr="00B6266E">
              <w:rPr>
                <w:lang w:val="en-US" w:eastAsia="zh-CN"/>
              </w:rPr>
              <w:t>22:00</w:t>
            </w:r>
          </w:p>
        </w:tc>
        <w:tc>
          <w:tcPr>
            <w:tcW w:w="1440" w:type="dxa"/>
            <w:shd w:val="clear" w:color="auto" w:fill="auto"/>
            <w:vAlign w:val="center"/>
          </w:tcPr>
          <w:p w:rsidR="00CE292E" w:rsidRPr="00B6266E" w:rsidRDefault="00CE292E" w:rsidP="00CE292E">
            <w:pPr>
              <w:pStyle w:val="Tabletext"/>
              <w:rPr>
                <w:lang w:val="en-US" w:eastAsia="zh-CN"/>
              </w:rPr>
            </w:pPr>
            <w:r w:rsidRPr="00B6266E">
              <w:rPr>
                <w:lang w:val="en-US" w:eastAsia="zh-CN"/>
              </w:rPr>
              <w:t>06:00</w:t>
            </w:r>
          </w:p>
        </w:tc>
        <w:tc>
          <w:tcPr>
            <w:tcW w:w="1530" w:type="dxa"/>
            <w:vAlign w:val="center"/>
          </w:tcPr>
          <w:p w:rsidR="00CE292E" w:rsidRPr="00B6266E" w:rsidRDefault="00CE292E" w:rsidP="00CE292E">
            <w:pPr>
              <w:pStyle w:val="Tabletext"/>
              <w:rPr>
                <w:lang w:val="en-US" w:eastAsia="zh-CN"/>
              </w:rPr>
            </w:pPr>
            <w:r w:rsidRPr="00B6266E">
              <w:rPr>
                <w:lang w:val="en-US" w:eastAsia="zh-CN"/>
              </w:rPr>
              <w:t>NSS</w:t>
            </w:r>
          </w:p>
        </w:tc>
        <w:tc>
          <w:tcPr>
            <w:tcW w:w="1530" w:type="dxa"/>
            <w:vAlign w:val="center"/>
          </w:tcPr>
          <w:p w:rsidR="00CE292E" w:rsidRPr="00B6266E" w:rsidRDefault="00CE292E" w:rsidP="00CE292E">
            <w:pPr>
              <w:pStyle w:val="Tabletext"/>
              <w:rPr>
                <w:lang w:val="en-US" w:eastAsia="zh-CN"/>
              </w:rPr>
            </w:pPr>
            <w:r w:rsidRPr="00B6266E">
              <w:rPr>
                <w:lang w:val="en-US" w:eastAsia="zh-CN"/>
              </w:rPr>
              <w:t>NSS</w:t>
            </w:r>
          </w:p>
        </w:tc>
      </w:tr>
      <w:tr w:rsidR="00CE292E" w:rsidRPr="00B6266E" w:rsidTr="00CE292E">
        <w:trPr>
          <w:trHeight w:val="109"/>
          <w:jc w:val="center"/>
        </w:trPr>
        <w:tc>
          <w:tcPr>
            <w:tcW w:w="1845" w:type="dxa"/>
            <w:shd w:val="clear" w:color="auto" w:fill="auto"/>
            <w:vAlign w:val="center"/>
            <w:hideMark/>
          </w:tcPr>
          <w:p w:rsidR="00CE292E" w:rsidRPr="00B6266E" w:rsidRDefault="00CE292E" w:rsidP="00CE292E">
            <w:pPr>
              <w:pStyle w:val="Tabletext"/>
              <w:rPr>
                <w:lang w:val="en-US" w:eastAsia="zh-CN"/>
              </w:rPr>
            </w:pPr>
            <w:r w:rsidRPr="00B6266E">
              <w:rPr>
                <w:lang w:val="en-US" w:eastAsia="zh-CN"/>
              </w:rPr>
              <w:t>Repeat period, days</w:t>
            </w:r>
          </w:p>
        </w:tc>
        <w:tc>
          <w:tcPr>
            <w:tcW w:w="1800" w:type="dxa"/>
            <w:shd w:val="clear" w:color="auto" w:fill="auto"/>
            <w:vAlign w:val="center"/>
          </w:tcPr>
          <w:p w:rsidR="00CE292E" w:rsidRPr="00B6266E" w:rsidRDefault="00CE292E" w:rsidP="00CE292E">
            <w:pPr>
              <w:pStyle w:val="Tabletext"/>
              <w:rPr>
                <w:lang w:val="en-US" w:eastAsia="zh-CN"/>
              </w:rPr>
            </w:pPr>
            <w:r w:rsidRPr="00B6266E">
              <w:rPr>
                <w:lang w:val="en-US" w:eastAsia="zh-CN"/>
              </w:rPr>
              <w:t>10</w:t>
            </w:r>
          </w:p>
        </w:tc>
        <w:tc>
          <w:tcPr>
            <w:tcW w:w="1620" w:type="dxa"/>
            <w:shd w:val="clear" w:color="auto" w:fill="auto"/>
            <w:vAlign w:val="center"/>
            <w:hideMark/>
          </w:tcPr>
          <w:p w:rsidR="00CE292E" w:rsidRPr="00B6266E" w:rsidRDefault="00CE292E" w:rsidP="00CE292E">
            <w:pPr>
              <w:pStyle w:val="Tabletext"/>
              <w:rPr>
                <w:lang w:val="en-US" w:eastAsia="zh-CN"/>
              </w:rPr>
            </w:pPr>
            <w:r w:rsidRPr="00B6266E">
              <w:rPr>
                <w:lang w:val="en-US" w:eastAsia="zh-CN"/>
              </w:rPr>
              <w:t>27</w:t>
            </w:r>
          </w:p>
        </w:tc>
        <w:tc>
          <w:tcPr>
            <w:tcW w:w="1440" w:type="dxa"/>
            <w:shd w:val="clear" w:color="auto" w:fill="auto"/>
            <w:vAlign w:val="center"/>
            <w:hideMark/>
          </w:tcPr>
          <w:p w:rsidR="00CE292E" w:rsidRPr="00B6266E" w:rsidRDefault="00CE292E" w:rsidP="00CE292E">
            <w:pPr>
              <w:pStyle w:val="Tabletext"/>
              <w:rPr>
                <w:lang w:val="en-US" w:eastAsia="zh-CN"/>
              </w:rPr>
            </w:pPr>
            <w:r w:rsidRPr="00B6266E">
              <w:rPr>
                <w:lang w:val="en-US" w:eastAsia="zh-CN"/>
              </w:rPr>
              <w:t>14</w:t>
            </w:r>
          </w:p>
        </w:tc>
        <w:tc>
          <w:tcPr>
            <w:tcW w:w="1530" w:type="dxa"/>
            <w:vAlign w:val="center"/>
          </w:tcPr>
          <w:p w:rsidR="00CE292E" w:rsidRPr="00B6266E" w:rsidRDefault="00CE292E" w:rsidP="00CE292E">
            <w:pPr>
              <w:pStyle w:val="Tabletext"/>
              <w:rPr>
                <w:lang w:val="en-US" w:eastAsia="zh-CN"/>
              </w:rPr>
            </w:pPr>
            <w:r w:rsidRPr="00B6266E">
              <w:rPr>
                <w:lang w:val="en-US" w:eastAsia="zh-CN"/>
              </w:rPr>
              <w:t>10</w:t>
            </w:r>
          </w:p>
        </w:tc>
        <w:tc>
          <w:tcPr>
            <w:tcW w:w="1530" w:type="dxa"/>
            <w:vAlign w:val="center"/>
          </w:tcPr>
          <w:p w:rsidR="00CE292E" w:rsidRPr="00B6266E" w:rsidRDefault="00CE292E" w:rsidP="00CE292E">
            <w:pPr>
              <w:pStyle w:val="Tabletext"/>
              <w:rPr>
                <w:lang w:val="en-US" w:eastAsia="zh-CN"/>
              </w:rPr>
            </w:pPr>
            <w:r w:rsidRPr="00B6266E">
              <w:rPr>
                <w:lang w:val="en-US" w:eastAsia="zh-CN"/>
              </w:rPr>
              <w:t>21</w:t>
            </w:r>
          </w:p>
        </w:tc>
      </w:tr>
      <w:tr w:rsidR="00CE292E" w:rsidRPr="00B6266E" w:rsidTr="00CE292E">
        <w:trPr>
          <w:trHeight w:val="361"/>
          <w:jc w:val="center"/>
        </w:trPr>
        <w:tc>
          <w:tcPr>
            <w:tcW w:w="1845" w:type="dxa"/>
            <w:shd w:val="clear" w:color="auto" w:fill="auto"/>
            <w:vAlign w:val="center"/>
          </w:tcPr>
          <w:p w:rsidR="00CE292E" w:rsidRPr="00B6266E" w:rsidRDefault="00CE292E" w:rsidP="00CE292E">
            <w:pPr>
              <w:pStyle w:val="Tabletext"/>
              <w:rPr>
                <w:lang w:val="en-US" w:eastAsia="zh-CN"/>
              </w:rPr>
            </w:pPr>
            <w:r w:rsidRPr="00B6266E">
              <w:rPr>
                <w:lang w:val="en-US" w:eastAsia="zh-CN"/>
              </w:rPr>
              <w:t>Antenna type</w:t>
            </w:r>
          </w:p>
        </w:tc>
        <w:tc>
          <w:tcPr>
            <w:tcW w:w="1800" w:type="dxa"/>
            <w:shd w:val="clear" w:color="auto" w:fill="auto"/>
            <w:vAlign w:val="center"/>
          </w:tcPr>
          <w:p w:rsidR="00CE292E" w:rsidRPr="00B6266E" w:rsidRDefault="00CE292E" w:rsidP="00CE292E">
            <w:pPr>
              <w:pStyle w:val="Tabletext"/>
              <w:rPr>
                <w:lang w:val="en-US" w:eastAsia="zh-CN"/>
              </w:rPr>
            </w:pPr>
            <w:r w:rsidRPr="00B6266E">
              <w:rPr>
                <w:lang w:val="en-US" w:eastAsia="zh-CN"/>
              </w:rPr>
              <w:t>Parabolic reflector</w:t>
            </w:r>
          </w:p>
        </w:tc>
        <w:tc>
          <w:tcPr>
            <w:tcW w:w="1620" w:type="dxa"/>
            <w:shd w:val="clear" w:color="auto" w:fill="auto"/>
            <w:vAlign w:val="center"/>
          </w:tcPr>
          <w:p w:rsidR="00CE292E" w:rsidRPr="00B6266E" w:rsidRDefault="00CE292E" w:rsidP="00CE292E">
            <w:pPr>
              <w:pStyle w:val="Tabletext"/>
              <w:rPr>
                <w:lang w:val="en-US" w:eastAsia="zh-CN"/>
              </w:rPr>
            </w:pPr>
            <w:r w:rsidRPr="00B6266E">
              <w:rPr>
                <w:lang w:val="en-US" w:eastAsia="zh-CN"/>
              </w:rPr>
              <w:t>Parabolic reflector</w:t>
            </w:r>
          </w:p>
        </w:tc>
        <w:tc>
          <w:tcPr>
            <w:tcW w:w="1440" w:type="dxa"/>
            <w:shd w:val="clear" w:color="auto" w:fill="auto"/>
            <w:vAlign w:val="center"/>
          </w:tcPr>
          <w:p w:rsidR="00CE292E" w:rsidRPr="00B6266E" w:rsidRDefault="00CE292E" w:rsidP="00CE292E">
            <w:pPr>
              <w:pStyle w:val="Tabletext"/>
              <w:rPr>
                <w:lang w:val="en-US" w:eastAsia="zh-CN"/>
              </w:rPr>
            </w:pPr>
            <w:r w:rsidRPr="00B6266E">
              <w:rPr>
                <w:lang w:val="en-US" w:eastAsia="zh-CN"/>
              </w:rPr>
              <w:t xml:space="preserve">Parabolic reflector </w:t>
            </w:r>
          </w:p>
        </w:tc>
        <w:tc>
          <w:tcPr>
            <w:tcW w:w="1530" w:type="dxa"/>
            <w:vAlign w:val="center"/>
          </w:tcPr>
          <w:p w:rsidR="00CE292E" w:rsidRPr="00B6266E" w:rsidRDefault="00CE292E" w:rsidP="00CE292E">
            <w:pPr>
              <w:pStyle w:val="Tabletext"/>
              <w:rPr>
                <w:lang w:val="en-US" w:eastAsia="zh-CN"/>
              </w:rPr>
            </w:pPr>
            <w:r w:rsidRPr="00B6266E">
              <w:rPr>
                <w:lang w:val="en-US" w:eastAsia="zh-CN"/>
              </w:rPr>
              <w:t>Parabolic reflector</w:t>
            </w:r>
          </w:p>
        </w:tc>
        <w:tc>
          <w:tcPr>
            <w:tcW w:w="1530" w:type="dxa"/>
            <w:vAlign w:val="center"/>
          </w:tcPr>
          <w:p w:rsidR="00CE292E" w:rsidRPr="00B6266E" w:rsidRDefault="00CE292E" w:rsidP="00CE292E">
            <w:pPr>
              <w:pStyle w:val="Tabletext"/>
              <w:rPr>
                <w:lang w:val="en-US" w:eastAsia="zh-CN"/>
              </w:rPr>
            </w:pPr>
            <w:r w:rsidRPr="00B6266E">
              <w:rPr>
                <w:lang w:val="en-US" w:eastAsia="zh-CN"/>
              </w:rPr>
              <w:t>Parabolic reflector</w:t>
            </w:r>
          </w:p>
        </w:tc>
      </w:tr>
      <w:tr w:rsidR="00CE292E" w:rsidRPr="00B6266E" w:rsidTr="00CE292E">
        <w:trPr>
          <w:trHeight w:val="201"/>
          <w:jc w:val="center"/>
        </w:trPr>
        <w:tc>
          <w:tcPr>
            <w:tcW w:w="1845" w:type="dxa"/>
            <w:shd w:val="clear" w:color="auto" w:fill="auto"/>
            <w:vAlign w:val="center"/>
          </w:tcPr>
          <w:p w:rsidR="00CE292E" w:rsidRPr="00B6266E" w:rsidRDefault="00CE292E" w:rsidP="00CE292E">
            <w:pPr>
              <w:pStyle w:val="Tabletext"/>
              <w:rPr>
                <w:lang w:val="en-US" w:eastAsia="zh-CN"/>
              </w:rPr>
            </w:pPr>
            <w:r w:rsidRPr="00B6266E">
              <w:rPr>
                <w:lang w:val="en-US" w:eastAsia="zh-CN"/>
              </w:rPr>
              <w:t>Number of beams</w:t>
            </w:r>
          </w:p>
        </w:tc>
        <w:tc>
          <w:tcPr>
            <w:tcW w:w="1800" w:type="dxa"/>
            <w:shd w:val="clear" w:color="auto" w:fill="auto"/>
            <w:vAlign w:val="center"/>
          </w:tcPr>
          <w:p w:rsidR="00CE292E" w:rsidRPr="00B6266E" w:rsidRDefault="00CE292E" w:rsidP="00CE292E">
            <w:pPr>
              <w:pStyle w:val="Tabletext"/>
              <w:rPr>
                <w:lang w:val="en-US" w:eastAsia="zh-CN"/>
              </w:rPr>
            </w:pPr>
            <w:r w:rsidRPr="00B6266E">
              <w:rPr>
                <w:lang w:val="en-US" w:eastAsia="zh-CN"/>
              </w:rPr>
              <w:t>1</w:t>
            </w:r>
          </w:p>
        </w:tc>
        <w:tc>
          <w:tcPr>
            <w:tcW w:w="1620" w:type="dxa"/>
            <w:shd w:val="clear" w:color="auto" w:fill="auto"/>
            <w:vAlign w:val="center"/>
          </w:tcPr>
          <w:p w:rsidR="00CE292E" w:rsidRPr="00B6266E" w:rsidRDefault="00CE292E" w:rsidP="00CE292E">
            <w:pPr>
              <w:pStyle w:val="Tabletext"/>
              <w:rPr>
                <w:lang w:val="en-US" w:eastAsia="zh-CN"/>
              </w:rPr>
            </w:pPr>
            <w:r w:rsidRPr="00B6266E">
              <w:rPr>
                <w:lang w:val="en-US" w:eastAsia="zh-CN"/>
              </w:rPr>
              <w:t>1</w:t>
            </w:r>
          </w:p>
        </w:tc>
        <w:tc>
          <w:tcPr>
            <w:tcW w:w="1440" w:type="dxa"/>
            <w:shd w:val="clear" w:color="auto" w:fill="auto"/>
            <w:vAlign w:val="center"/>
          </w:tcPr>
          <w:p w:rsidR="00CE292E" w:rsidRPr="00B6266E" w:rsidRDefault="00CE292E" w:rsidP="00CE292E">
            <w:pPr>
              <w:pStyle w:val="Tabletext"/>
              <w:rPr>
                <w:lang w:val="en-US" w:eastAsia="zh-CN"/>
              </w:rPr>
            </w:pPr>
            <w:r w:rsidRPr="00B6266E">
              <w:rPr>
                <w:lang w:val="en-US" w:eastAsia="zh-CN"/>
              </w:rPr>
              <w:t>1</w:t>
            </w:r>
          </w:p>
        </w:tc>
        <w:tc>
          <w:tcPr>
            <w:tcW w:w="1530" w:type="dxa"/>
            <w:vAlign w:val="center"/>
          </w:tcPr>
          <w:p w:rsidR="00CE292E" w:rsidRPr="00B6266E" w:rsidRDefault="00CE292E" w:rsidP="00CE292E">
            <w:pPr>
              <w:pStyle w:val="Tabletext"/>
              <w:rPr>
                <w:lang w:val="en-US" w:eastAsia="zh-CN"/>
              </w:rPr>
            </w:pPr>
            <w:r w:rsidRPr="00B6266E">
              <w:rPr>
                <w:lang w:val="en-US" w:eastAsia="zh-CN"/>
              </w:rPr>
              <w:t>1</w:t>
            </w:r>
          </w:p>
        </w:tc>
        <w:tc>
          <w:tcPr>
            <w:tcW w:w="1530" w:type="dxa"/>
            <w:vAlign w:val="center"/>
          </w:tcPr>
          <w:p w:rsidR="00CE292E" w:rsidRPr="00B6266E" w:rsidRDefault="00CE292E" w:rsidP="00CE292E">
            <w:pPr>
              <w:pStyle w:val="Tabletext"/>
              <w:rPr>
                <w:lang w:val="en-US" w:eastAsia="zh-CN"/>
              </w:rPr>
            </w:pPr>
            <w:r w:rsidRPr="00B6266E">
              <w:rPr>
                <w:lang w:val="en-US" w:eastAsia="zh-CN"/>
              </w:rPr>
              <w:t>1</w:t>
            </w:r>
          </w:p>
        </w:tc>
      </w:tr>
      <w:tr w:rsidR="00CE292E" w:rsidRPr="00B6266E" w:rsidTr="00CE292E">
        <w:trPr>
          <w:trHeight w:val="201"/>
          <w:jc w:val="center"/>
        </w:trPr>
        <w:tc>
          <w:tcPr>
            <w:tcW w:w="1845" w:type="dxa"/>
            <w:shd w:val="clear" w:color="auto" w:fill="auto"/>
            <w:vAlign w:val="center"/>
          </w:tcPr>
          <w:p w:rsidR="00CE292E" w:rsidRPr="00B6266E" w:rsidRDefault="00CE292E" w:rsidP="00CE292E">
            <w:pPr>
              <w:pStyle w:val="Tabletext"/>
              <w:rPr>
                <w:lang w:val="en-US" w:eastAsia="zh-CN"/>
              </w:rPr>
            </w:pPr>
            <w:r w:rsidRPr="00B6266E">
              <w:rPr>
                <w:lang w:val="en-US" w:eastAsia="zh-CN"/>
              </w:rPr>
              <w:t>Antenna Size/diameter</w:t>
            </w:r>
          </w:p>
        </w:tc>
        <w:tc>
          <w:tcPr>
            <w:tcW w:w="1800" w:type="dxa"/>
            <w:shd w:val="clear" w:color="auto" w:fill="auto"/>
            <w:vAlign w:val="center"/>
          </w:tcPr>
          <w:p w:rsidR="00CE292E" w:rsidRPr="00B6266E" w:rsidRDefault="00CE292E" w:rsidP="00CE292E">
            <w:pPr>
              <w:pStyle w:val="Tabletext"/>
              <w:rPr>
                <w:lang w:val="en-US" w:eastAsia="zh-CN"/>
              </w:rPr>
            </w:pPr>
            <w:r w:rsidRPr="00B6266E">
              <w:rPr>
                <w:lang w:val="en-US" w:eastAsia="zh-CN"/>
              </w:rPr>
              <w:t xml:space="preserve">1.2 m </w:t>
            </w:r>
          </w:p>
        </w:tc>
        <w:tc>
          <w:tcPr>
            <w:tcW w:w="1620" w:type="dxa"/>
            <w:shd w:val="clear" w:color="auto" w:fill="auto"/>
            <w:vAlign w:val="center"/>
          </w:tcPr>
          <w:p w:rsidR="00CE292E" w:rsidRPr="00B6266E" w:rsidRDefault="00CE292E" w:rsidP="00CE292E">
            <w:pPr>
              <w:pStyle w:val="Tabletext"/>
              <w:rPr>
                <w:lang w:val="en-US" w:eastAsia="zh-CN"/>
              </w:rPr>
            </w:pPr>
            <w:r w:rsidRPr="00B6266E">
              <w:rPr>
                <w:lang w:val="en-US" w:eastAsia="zh-CN"/>
              </w:rPr>
              <w:t>1.2 m</w:t>
            </w:r>
          </w:p>
        </w:tc>
        <w:tc>
          <w:tcPr>
            <w:tcW w:w="1440" w:type="dxa"/>
            <w:shd w:val="clear" w:color="auto" w:fill="auto"/>
            <w:vAlign w:val="center"/>
          </w:tcPr>
          <w:p w:rsidR="00CE292E" w:rsidRPr="00B6266E" w:rsidRDefault="00CE292E" w:rsidP="00CE292E">
            <w:pPr>
              <w:pStyle w:val="Tabletext"/>
              <w:rPr>
                <w:lang w:val="en-US" w:eastAsia="zh-CN"/>
              </w:rPr>
            </w:pPr>
            <w:r w:rsidRPr="00B6266E">
              <w:rPr>
                <w:lang w:val="en-US" w:eastAsia="zh-CN"/>
              </w:rPr>
              <w:t xml:space="preserve">1.4 m </w:t>
            </w:r>
          </w:p>
        </w:tc>
        <w:tc>
          <w:tcPr>
            <w:tcW w:w="1530" w:type="dxa"/>
            <w:vAlign w:val="center"/>
          </w:tcPr>
          <w:p w:rsidR="00CE292E" w:rsidRPr="00B6266E" w:rsidRDefault="00CE292E" w:rsidP="00CE292E">
            <w:pPr>
              <w:pStyle w:val="Tabletext"/>
              <w:rPr>
                <w:lang w:val="en-US" w:eastAsia="zh-CN"/>
              </w:rPr>
            </w:pPr>
            <w:r w:rsidRPr="00B6266E">
              <w:rPr>
                <w:lang w:val="en-US" w:eastAsia="zh-CN"/>
              </w:rPr>
              <w:t>1.2 m</w:t>
            </w:r>
          </w:p>
        </w:tc>
        <w:tc>
          <w:tcPr>
            <w:tcW w:w="1530" w:type="dxa"/>
            <w:vAlign w:val="center"/>
          </w:tcPr>
          <w:p w:rsidR="00CE292E" w:rsidRPr="00B6266E" w:rsidRDefault="00CE292E" w:rsidP="00CE292E">
            <w:pPr>
              <w:pStyle w:val="Tabletext"/>
              <w:rPr>
                <w:lang w:val="en-US" w:eastAsia="zh-CN"/>
              </w:rPr>
            </w:pPr>
            <w:r w:rsidRPr="00B6266E">
              <w:rPr>
                <w:lang w:val="en-US" w:eastAsia="zh-CN"/>
              </w:rPr>
              <w:t xml:space="preserve">1.2 m </w:t>
            </w:r>
          </w:p>
        </w:tc>
      </w:tr>
      <w:tr w:rsidR="00CE292E" w:rsidRPr="00B6266E" w:rsidTr="00CE292E">
        <w:trPr>
          <w:trHeight w:val="201"/>
          <w:jc w:val="center"/>
        </w:trPr>
        <w:tc>
          <w:tcPr>
            <w:tcW w:w="1845" w:type="dxa"/>
            <w:shd w:val="clear" w:color="auto" w:fill="auto"/>
            <w:vAlign w:val="center"/>
            <w:hideMark/>
          </w:tcPr>
          <w:p w:rsidR="00CE292E" w:rsidRPr="00B6266E" w:rsidRDefault="00CE292E" w:rsidP="00CE292E">
            <w:pPr>
              <w:pStyle w:val="Tabletext"/>
              <w:rPr>
                <w:lang w:val="en-US" w:eastAsia="zh-CN"/>
              </w:rPr>
            </w:pPr>
            <w:r w:rsidRPr="00B6266E">
              <w:rPr>
                <w:lang w:val="en-US" w:eastAsia="zh-CN"/>
              </w:rPr>
              <w:t xml:space="preserve">Antenna </w:t>
            </w:r>
            <w:proofErr w:type="spellStart"/>
            <w:r w:rsidRPr="00B6266E">
              <w:rPr>
                <w:lang w:val="en-US" w:eastAsia="zh-CN"/>
              </w:rPr>
              <w:t>Pk</w:t>
            </w:r>
            <w:proofErr w:type="spellEnd"/>
            <w:r w:rsidRPr="00B6266E">
              <w:rPr>
                <w:lang w:val="en-US" w:eastAsia="zh-CN"/>
              </w:rPr>
              <w:t xml:space="preserve"> </w:t>
            </w:r>
            <w:proofErr w:type="spellStart"/>
            <w:r w:rsidRPr="00B6266E">
              <w:rPr>
                <w:lang w:val="en-US" w:eastAsia="zh-CN"/>
              </w:rPr>
              <w:t>Xmt</w:t>
            </w:r>
            <w:proofErr w:type="spellEnd"/>
            <w:r w:rsidRPr="00B6266E">
              <w:rPr>
                <w:lang w:val="en-US" w:eastAsia="zh-CN"/>
              </w:rPr>
              <w:t xml:space="preserve"> Gain, </w:t>
            </w:r>
            <w:proofErr w:type="spellStart"/>
            <w:r w:rsidRPr="00B6266E">
              <w:rPr>
                <w:lang w:val="en-US" w:eastAsia="zh-CN"/>
              </w:rPr>
              <w:t>dBi</w:t>
            </w:r>
            <w:proofErr w:type="spellEnd"/>
          </w:p>
        </w:tc>
        <w:tc>
          <w:tcPr>
            <w:tcW w:w="1800" w:type="dxa"/>
            <w:shd w:val="clear" w:color="auto" w:fill="auto"/>
            <w:vAlign w:val="center"/>
          </w:tcPr>
          <w:p w:rsidR="00CE292E" w:rsidRPr="00B6266E" w:rsidRDefault="00CE292E" w:rsidP="00CE292E">
            <w:pPr>
              <w:pStyle w:val="Tabletext"/>
              <w:rPr>
                <w:lang w:val="en-US" w:eastAsia="zh-CN"/>
              </w:rPr>
            </w:pPr>
            <w:r w:rsidRPr="00B6266E">
              <w:rPr>
                <w:lang w:val="en-US" w:eastAsia="zh-CN"/>
              </w:rPr>
              <w:t>32</w:t>
            </w:r>
          </w:p>
        </w:tc>
        <w:tc>
          <w:tcPr>
            <w:tcW w:w="1620" w:type="dxa"/>
            <w:shd w:val="clear" w:color="auto" w:fill="auto"/>
            <w:vAlign w:val="center"/>
            <w:hideMark/>
          </w:tcPr>
          <w:p w:rsidR="00CE292E" w:rsidRPr="00B6266E" w:rsidRDefault="00CE292E" w:rsidP="00CE292E">
            <w:pPr>
              <w:pStyle w:val="Tabletext"/>
              <w:rPr>
                <w:lang w:val="en-US" w:eastAsia="zh-CN"/>
              </w:rPr>
            </w:pPr>
            <w:r w:rsidRPr="00B6266E">
              <w:rPr>
                <w:lang w:val="en-US" w:eastAsia="zh-CN"/>
              </w:rPr>
              <w:t>34.5</w:t>
            </w:r>
          </w:p>
        </w:tc>
        <w:tc>
          <w:tcPr>
            <w:tcW w:w="1440" w:type="dxa"/>
            <w:shd w:val="clear" w:color="auto" w:fill="auto"/>
            <w:vAlign w:val="center"/>
            <w:hideMark/>
          </w:tcPr>
          <w:p w:rsidR="00CE292E" w:rsidRPr="00B6266E" w:rsidRDefault="00CE292E" w:rsidP="00CE292E">
            <w:pPr>
              <w:pStyle w:val="Tabletext"/>
              <w:rPr>
                <w:lang w:val="en-US" w:eastAsia="zh-CN"/>
              </w:rPr>
            </w:pPr>
            <w:r w:rsidRPr="00B6266E">
              <w:rPr>
                <w:lang w:val="en-US" w:eastAsia="zh-CN"/>
              </w:rPr>
              <w:t>35; 43</w:t>
            </w:r>
          </w:p>
        </w:tc>
        <w:tc>
          <w:tcPr>
            <w:tcW w:w="1530" w:type="dxa"/>
            <w:vAlign w:val="center"/>
          </w:tcPr>
          <w:p w:rsidR="00CE292E" w:rsidRPr="00B6266E" w:rsidRDefault="00CE292E" w:rsidP="00CE292E">
            <w:pPr>
              <w:pStyle w:val="Tabletext"/>
              <w:rPr>
                <w:lang w:val="en-US" w:eastAsia="zh-CN"/>
              </w:rPr>
            </w:pPr>
            <w:r w:rsidRPr="00B6266E">
              <w:rPr>
                <w:lang w:val="en-US" w:eastAsia="zh-CN"/>
              </w:rPr>
              <w:t>33.5</w:t>
            </w:r>
          </w:p>
        </w:tc>
        <w:tc>
          <w:tcPr>
            <w:tcW w:w="1530" w:type="dxa"/>
            <w:vAlign w:val="center"/>
          </w:tcPr>
          <w:p w:rsidR="00CE292E" w:rsidRPr="00B6266E" w:rsidRDefault="00CE292E" w:rsidP="00CE292E">
            <w:pPr>
              <w:pStyle w:val="Tabletext"/>
              <w:rPr>
                <w:lang w:val="en-US" w:eastAsia="zh-CN"/>
              </w:rPr>
            </w:pPr>
            <w:r w:rsidRPr="00B6266E">
              <w:rPr>
                <w:lang w:val="en-US" w:eastAsia="zh-CN"/>
              </w:rPr>
              <w:t>32</w:t>
            </w:r>
          </w:p>
        </w:tc>
      </w:tr>
      <w:tr w:rsidR="00CE292E" w:rsidRPr="00B6266E" w:rsidTr="00CE292E">
        <w:trPr>
          <w:trHeight w:val="201"/>
          <w:jc w:val="center"/>
        </w:trPr>
        <w:tc>
          <w:tcPr>
            <w:tcW w:w="1845" w:type="dxa"/>
            <w:shd w:val="clear" w:color="auto" w:fill="auto"/>
            <w:vAlign w:val="center"/>
          </w:tcPr>
          <w:p w:rsidR="00CE292E" w:rsidRPr="00B6266E" w:rsidRDefault="00CE292E" w:rsidP="00CE292E">
            <w:pPr>
              <w:pStyle w:val="Tabletext"/>
              <w:rPr>
                <w:lang w:val="en-US" w:eastAsia="zh-CN"/>
              </w:rPr>
            </w:pPr>
            <w:r w:rsidRPr="00B6266E">
              <w:rPr>
                <w:lang w:val="en-US" w:eastAsia="zh-CN"/>
              </w:rPr>
              <w:t xml:space="preserve">Antenna </w:t>
            </w:r>
            <w:proofErr w:type="spellStart"/>
            <w:r w:rsidRPr="00B6266E">
              <w:rPr>
                <w:lang w:val="en-US" w:eastAsia="zh-CN"/>
              </w:rPr>
              <w:t>Pk</w:t>
            </w:r>
            <w:proofErr w:type="spellEnd"/>
            <w:r w:rsidRPr="00B6266E">
              <w:rPr>
                <w:lang w:val="en-US" w:eastAsia="zh-CN"/>
              </w:rPr>
              <w:t xml:space="preserve"> </w:t>
            </w:r>
            <w:proofErr w:type="spellStart"/>
            <w:r w:rsidRPr="00B6266E">
              <w:rPr>
                <w:lang w:val="en-US" w:eastAsia="zh-CN"/>
              </w:rPr>
              <w:t>Rcv</w:t>
            </w:r>
            <w:proofErr w:type="spellEnd"/>
            <w:r w:rsidRPr="00B6266E">
              <w:rPr>
                <w:lang w:val="en-US" w:eastAsia="zh-CN"/>
              </w:rPr>
              <w:t xml:space="preserve"> Gain, </w:t>
            </w:r>
            <w:proofErr w:type="spellStart"/>
            <w:r w:rsidRPr="00B6266E">
              <w:rPr>
                <w:lang w:val="en-US" w:eastAsia="zh-CN"/>
              </w:rPr>
              <w:t>dBi</w:t>
            </w:r>
            <w:proofErr w:type="spellEnd"/>
          </w:p>
        </w:tc>
        <w:tc>
          <w:tcPr>
            <w:tcW w:w="1800" w:type="dxa"/>
            <w:shd w:val="clear" w:color="auto" w:fill="auto"/>
            <w:vAlign w:val="center"/>
          </w:tcPr>
          <w:p w:rsidR="00CE292E" w:rsidRPr="00B6266E" w:rsidRDefault="00CE292E" w:rsidP="00CE292E">
            <w:pPr>
              <w:pStyle w:val="Tabletext"/>
              <w:rPr>
                <w:lang w:val="en-US" w:eastAsia="zh-CN"/>
              </w:rPr>
            </w:pPr>
            <w:r w:rsidRPr="00B6266E">
              <w:rPr>
                <w:lang w:val="en-US" w:eastAsia="zh-CN"/>
              </w:rPr>
              <w:t>32</w:t>
            </w:r>
          </w:p>
        </w:tc>
        <w:tc>
          <w:tcPr>
            <w:tcW w:w="1620" w:type="dxa"/>
            <w:shd w:val="clear" w:color="auto" w:fill="auto"/>
            <w:vAlign w:val="center"/>
          </w:tcPr>
          <w:p w:rsidR="00CE292E" w:rsidRPr="00B6266E" w:rsidRDefault="00CE292E" w:rsidP="00CE292E">
            <w:pPr>
              <w:pStyle w:val="Tabletext"/>
              <w:rPr>
                <w:lang w:val="en-US" w:eastAsia="zh-CN"/>
              </w:rPr>
            </w:pPr>
            <w:r w:rsidRPr="00B6266E">
              <w:rPr>
                <w:lang w:val="en-US" w:eastAsia="zh-CN"/>
              </w:rPr>
              <w:t>34.5</w:t>
            </w:r>
          </w:p>
        </w:tc>
        <w:tc>
          <w:tcPr>
            <w:tcW w:w="1440" w:type="dxa"/>
            <w:shd w:val="clear" w:color="auto" w:fill="auto"/>
            <w:vAlign w:val="center"/>
          </w:tcPr>
          <w:p w:rsidR="00CE292E" w:rsidRPr="00B6266E" w:rsidRDefault="00CE292E" w:rsidP="00CE292E">
            <w:pPr>
              <w:pStyle w:val="Tabletext"/>
              <w:rPr>
                <w:lang w:val="en-US" w:eastAsia="zh-CN"/>
              </w:rPr>
            </w:pPr>
            <w:r w:rsidRPr="00B6266E">
              <w:rPr>
                <w:lang w:val="en-US" w:eastAsia="zh-CN"/>
              </w:rPr>
              <w:t>35; 43</w:t>
            </w:r>
          </w:p>
        </w:tc>
        <w:tc>
          <w:tcPr>
            <w:tcW w:w="1530" w:type="dxa"/>
            <w:vAlign w:val="center"/>
          </w:tcPr>
          <w:p w:rsidR="00CE292E" w:rsidRPr="00B6266E" w:rsidRDefault="00CE292E" w:rsidP="00CE292E">
            <w:pPr>
              <w:pStyle w:val="Tabletext"/>
              <w:rPr>
                <w:lang w:val="en-US" w:eastAsia="zh-CN"/>
              </w:rPr>
            </w:pPr>
            <w:r w:rsidRPr="00B6266E">
              <w:rPr>
                <w:lang w:val="en-US" w:eastAsia="zh-CN"/>
              </w:rPr>
              <w:t>33.5</w:t>
            </w:r>
          </w:p>
        </w:tc>
        <w:tc>
          <w:tcPr>
            <w:tcW w:w="1530" w:type="dxa"/>
            <w:vAlign w:val="center"/>
          </w:tcPr>
          <w:p w:rsidR="00CE292E" w:rsidRPr="00B6266E" w:rsidRDefault="00CE292E" w:rsidP="00CE292E">
            <w:pPr>
              <w:pStyle w:val="Tabletext"/>
              <w:rPr>
                <w:lang w:val="en-US" w:eastAsia="zh-CN"/>
              </w:rPr>
            </w:pPr>
            <w:r w:rsidRPr="00B6266E">
              <w:rPr>
                <w:lang w:val="en-US" w:eastAsia="zh-CN"/>
              </w:rPr>
              <w:t>32</w:t>
            </w:r>
          </w:p>
        </w:tc>
      </w:tr>
      <w:tr w:rsidR="00CE292E" w:rsidRPr="00B6266E" w:rsidTr="00CE292E">
        <w:trPr>
          <w:trHeight w:val="201"/>
          <w:jc w:val="center"/>
        </w:trPr>
        <w:tc>
          <w:tcPr>
            <w:tcW w:w="1845" w:type="dxa"/>
            <w:shd w:val="clear" w:color="auto" w:fill="auto"/>
            <w:vAlign w:val="center"/>
          </w:tcPr>
          <w:p w:rsidR="00CE292E" w:rsidRPr="00B6266E" w:rsidRDefault="00CE292E" w:rsidP="00CE292E">
            <w:pPr>
              <w:pStyle w:val="Tabletext"/>
              <w:rPr>
                <w:lang w:val="en-US" w:eastAsia="zh-CN"/>
              </w:rPr>
            </w:pPr>
            <w:r w:rsidRPr="00B6266E">
              <w:rPr>
                <w:lang w:val="en-US" w:eastAsia="zh-CN"/>
              </w:rPr>
              <w:t>Polarization</w:t>
            </w:r>
          </w:p>
        </w:tc>
        <w:tc>
          <w:tcPr>
            <w:tcW w:w="1800" w:type="dxa"/>
            <w:shd w:val="clear" w:color="auto" w:fill="auto"/>
            <w:vAlign w:val="center"/>
          </w:tcPr>
          <w:p w:rsidR="00CE292E" w:rsidRPr="00B6266E" w:rsidRDefault="00CE292E" w:rsidP="00CE292E">
            <w:pPr>
              <w:pStyle w:val="Tabletext"/>
              <w:rPr>
                <w:lang w:val="en-US" w:eastAsia="zh-CN"/>
              </w:rPr>
            </w:pPr>
            <w:r w:rsidRPr="00B6266E">
              <w:rPr>
                <w:lang w:val="en-US" w:eastAsia="zh-CN"/>
              </w:rPr>
              <w:t>linear</w:t>
            </w:r>
          </w:p>
        </w:tc>
        <w:tc>
          <w:tcPr>
            <w:tcW w:w="1620" w:type="dxa"/>
            <w:shd w:val="clear" w:color="auto" w:fill="auto"/>
            <w:vAlign w:val="center"/>
          </w:tcPr>
          <w:p w:rsidR="00CE292E" w:rsidRPr="00B6266E" w:rsidRDefault="00CE292E" w:rsidP="00CE292E">
            <w:pPr>
              <w:pStyle w:val="Tabletext"/>
              <w:rPr>
                <w:lang w:val="en-US" w:eastAsia="zh-CN"/>
              </w:rPr>
            </w:pPr>
            <w:r w:rsidRPr="00B6266E">
              <w:rPr>
                <w:lang w:val="en-US" w:eastAsia="zh-CN"/>
              </w:rPr>
              <w:t>linear</w:t>
            </w:r>
          </w:p>
        </w:tc>
        <w:tc>
          <w:tcPr>
            <w:tcW w:w="1440" w:type="dxa"/>
            <w:shd w:val="clear" w:color="auto" w:fill="auto"/>
            <w:vAlign w:val="center"/>
          </w:tcPr>
          <w:p w:rsidR="00CE292E" w:rsidRPr="00B6266E" w:rsidRDefault="00CE292E" w:rsidP="00CE292E">
            <w:pPr>
              <w:pStyle w:val="Tabletext"/>
              <w:rPr>
                <w:lang w:val="en-US" w:eastAsia="zh-CN"/>
              </w:rPr>
            </w:pPr>
            <w:r w:rsidRPr="00B6266E">
              <w:rPr>
                <w:lang w:val="en-US" w:eastAsia="zh-CN"/>
              </w:rPr>
              <w:t>linear VV</w:t>
            </w:r>
          </w:p>
        </w:tc>
        <w:tc>
          <w:tcPr>
            <w:tcW w:w="1530" w:type="dxa"/>
            <w:vAlign w:val="center"/>
          </w:tcPr>
          <w:p w:rsidR="00CE292E" w:rsidRPr="00B6266E" w:rsidDel="00836714" w:rsidRDefault="00CE292E" w:rsidP="00CE292E">
            <w:pPr>
              <w:pStyle w:val="Tabletext"/>
              <w:rPr>
                <w:lang w:val="en-US" w:eastAsia="zh-CN"/>
              </w:rPr>
            </w:pPr>
            <w:r w:rsidRPr="00B6266E">
              <w:rPr>
                <w:lang w:val="en-US" w:eastAsia="zh-CN"/>
              </w:rPr>
              <w:t>linear</w:t>
            </w:r>
          </w:p>
        </w:tc>
        <w:tc>
          <w:tcPr>
            <w:tcW w:w="1530" w:type="dxa"/>
            <w:vAlign w:val="center"/>
          </w:tcPr>
          <w:p w:rsidR="00CE292E" w:rsidRPr="00B6266E" w:rsidRDefault="00CE292E" w:rsidP="00CE292E">
            <w:pPr>
              <w:pStyle w:val="Tabletext"/>
              <w:rPr>
                <w:lang w:val="en-US" w:eastAsia="zh-CN"/>
              </w:rPr>
            </w:pPr>
            <w:r w:rsidRPr="00B6266E">
              <w:rPr>
                <w:lang w:val="en-US" w:eastAsia="zh-CN"/>
              </w:rPr>
              <w:t>linear</w:t>
            </w:r>
          </w:p>
        </w:tc>
      </w:tr>
      <w:tr w:rsidR="00CE292E" w:rsidRPr="00B6266E" w:rsidTr="00CE292E">
        <w:trPr>
          <w:trHeight w:val="201"/>
          <w:jc w:val="center"/>
        </w:trPr>
        <w:tc>
          <w:tcPr>
            <w:tcW w:w="1845" w:type="dxa"/>
            <w:shd w:val="clear" w:color="auto" w:fill="auto"/>
            <w:vAlign w:val="center"/>
          </w:tcPr>
          <w:p w:rsidR="00CE292E" w:rsidRPr="00B6266E" w:rsidRDefault="00CE292E" w:rsidP="00CE292E">
            <w:pPr>
              <w:pStyle w:val="Tabletext"/>
              <w:rPr>
                <w:lang w:val="en-US" w:eastAsia="zh-CN"/>
              </w:rPr>
            </w:pPr>
            <w:r w:rsidRPr="00B6266E">
              <w:rPr>
                <w:lang w:val="en-US" w:eastAsia="zh-CN"/>
              </w:rPr>
              <w:t>Azimuth scan rate, rpm</w:t>
            </w:r>
          </w:p>
        </w:tc>
        <w:tc>
          <w:tcPr>
            <w:tcW w:w="1800" w:type="dxa"/>
            <w:shd w:val="clear" w:color="auto" w:fill="auto"/>
            <w:vAlign w:val="center"/>
          </w:tcPr>
          <w:p w:rsidR="00CE292E" w:rsidRPr="00B6266E" w:rsidRDefault="00CE292E" w:rsidP="00CE292E">
            <w:pPr>
              <w:pStyle w:val="Tabletext"/>
              <w:rPr>
                <w:lang w:val="en-US" w:eastAsia="zh-CN"/>
              </w:rPr>
            </w:pPr>
            <w:r w:rsidRPr="00B6266E">
              <w:rPr>
                <w:lang w:val="en-US" w:eastAsia="zh-CN"/>
              </w:rPr>
              <w:t>0</w:t>
            </w:r>
          </w:p>
        </w:tc>
        <w:tc>
          <w:tcPr>
            <w:tcW w:w="1620" w:type="dxa"/>
            <w:shd w:val="clear" w:color="auto" w:fill="auto"/>
            <w:vAlign w:val="center"/>
          </w:tcPr>
          <w:p w:rsidR="00CE292E" w:rsidRPr="00B6266E" w:rsidRDefault="00CE292E" w:rsidP="00CE292E">
            <w:pPr>
              <w:pStyle w:val="Tabletext"/>
              <w:rPr>
                <w:lang w:val="en-US" w:eastAsia="zh-CN"/>
              </w:rPr>
            </w:pPr>
            <w:r w:rsidRPr="00B6266E">
              <w:rPr>
                <w:lang w:val="en-US" w:eastAsia="zh-CN"/>
              </w:rPr>
              <w:t>0</w:t>
            </w:r>
          </w:p>
        </w:tc>
        <w:tc>
          <w:tcPr>
            <w:tcW w:w="1440" w:type="dxa"/>
            <w:shd w:val="clear" w:color="auto" w:fill="auto"/>
            <w:vAlign w:val="center"/>
          </w:tcPr>
          <w:p w:rsidR="00CE292E" w:rsidRPr="00B6266E" w:rsidRDefault="00CE292E" w:rsidP="00CE292E">
            <w:pPr>
              <w:pStyle w:val="Tabletext"/>
              <w:rPr>
                <w:lang w:val="en-US" w:eastAsia="zh-CN"/>
              </w:rPr>
            </w:pPr>
            <w:r w:rsidRPr="00B6266E">
              <w:rPr>
                <w:lang w:val="en-US" w:eastAsia="zh-CN"/>
              </w:rPr>
              <w:t>0</w:t>
            </w:r>
          </w:p>
        </w:tc>
        <w:tc>
          <w:tcPr>
            <w:tcW w:w="1530" w:type="dxa"/>
            <w:vAlign w:val="center"/>
          </w:tcPr>
          <w:p w:rsidR="00CE292E" w:rsidRPr="00B6266E" w:rsidRDefault="00CE292E" w:rsidP="00CE292E">
            <w:pPr>
              <w:pStyle w:val="Tabletext"/>
              <w:rPr>
                <w:lang w:val="en-US" w:eastAsia="zh-CN"/>
              </w:rPr>
            </w:pPr>
            <w:r w:rsidRPr="00B6266E">
              <w:rPr>
                <w:lang w:val="en-US" w:eastAsia="zh-CN"/>
              </w:rPr>
              <w:t>0</w:t>
            </w:r>
          </w:p>
        </w:tc>
        <w:tc>
          <w:tcPr>
            <w:tcW w:w="1530" w:type="dxa"/>
            <w:vAlign w:val="center"/>
          </w:tcPr>
          <w:p w:rsidR="00CE292E" w:rsidRPr="00B6266E" w:rsidRDefault="00CE292E" w:rsidP="00CE292E">
            <w:pPr>
              <w:pStyle w:val="Tabletext"/>
              <w:rPr>
                <w:lang w:val="en-US" w:eastAsia="zh-CN"/>
              </w:rPr>
            </w:pPr>
            <w:r w:rsidRPr="00B6266E">
              <w:rPr>
                <w:lang w:val="en-US" w:eastAsia="zh-CN"/>
              </w:rPr>
              <w:t>0</w:t>
            </w:r>
          </w:p>
        </w:tc>
      </w:tr>
      <w:tr w:rsidR="00CE292E" w:rsidRPr="00B6266E" w:rsidTr="00CE292E">
        <w:trPr>
          <w:trHeight w:val="201"/>
          <w:jc w:val="center"/>
        </w:trPr>
        <w:tc>
          <w:tcPr>
            <w:tcW w:w="1845" w:type="dxa"/>
            <w:shd w:val="clear" w:color="auto" w:fill="auto"/>
            <w:vAlign w:val="center"/>
          </w:tcPr>
          <w:p w:rsidR="00CE292E" w:rsidRPr="00B6266E" w:rsidRDefault="00CE292E" w:rsidP="00CE292E">
            <w:pPr>
              <w:pStyle w:val="Tabletext"/>
              <w:rPr>
                <w:lang w:val="en-US" w:eastAsia="zh-CN"/>
              </w:rPr>
            </w:pPr>
            <w:r w:rsidRPr="00B6266E">
              <w:rPr>
                <w:lang w:val="en-US" w:eastAsia="zh-CN"/>
              </w:rPr>
              <w:t xml:space="preserve">Antenna beam look angle, </w:t>
            </w:r>
            <w:proofErr w:type="spellStart"/>
            <w:r w:rsidRPr="00B6266E">
              <w:rPr>
                <w:lang w:val="en-US" w:eastAsia="zh-CN"/>
              </w:rPr>
              <w:t>deg</w:t>
            </w:r>
            <w:proofErr w:type="spellEnd"/>
          </w:p>
        </w:tc>
        <w:tc>
          <w:tcPr>
            <w:tcW w:w="1800" w:type="dxa"/>
            <w:shd w:val="clear" w:color="auto" w:fill="auto"/>
            <w:vAlign w:val="center"/>
          </w:tcPr>
          <w:p w:rsidR="00CE292E" w:rsidRPr="00B6266E" w:rsidRDefault="00CE292E" w:rsidP="00CE292E">
            <w:pPr>
              <w:pStyle w:val="Tabletext"/>
              <w:rPr>
                <w:lang w:val="en-US" w:eastAsia="zh-CN"/>
              </w:rPr>
            </w:pPr>
            <w:r w:rsidRPr="00B6266E">
              <w:rPr>
                <w:lang w:val="en-US" w:eastAsia="zh-CN"/>
              </w:rPr>
              <w:t>0</w:t>
            </w:r>
          </w:p>
        </w:tc>
        <w:tc>
          <w:tcPr>
            <w:tcW w:w="1620" w:type="dxa"/>
            <w:shd w:val="clear" w:color="auto" w:fill="auto"/>
            <w:vAlign w:val="center"/>
          </w:tcPr>
          <w:p w:rsidR="00CE292E" w:rsidRPr="00B6266E" w:rsidRDefault="00CE292E" w:rsidP="00CE292E">
            <w:pPr>
              <w:pStyle w:val="Tabletext"/>
              <w:rPr>
                <w:lang w:val="en-US" w:eastAsia="zh-CN"/>
              </w:rPr>
            </w:pPr>
            <w:r w:rsidRPr="00B6266E">
              <w:rPr>
                <w:lang w:val="en-US" w:eastAsia="zh-CN"/>
              </w:rPr>
              <w:t>0</w:t>
            </w:r>
          </w:p>
        </w:tc>
        <w:tc>
          <w:tcPr>
            <w:tcW w:w="1440" w:type="dxa"/>
            <w:shd w:val="clear" w:color="auto" w:fill="auto"/>
            <w:vAlign w:val="center"/>
          </w:tcPr>
          <w:p w:rsidR="00CE292E" w:rsidRPr="00B6266E" w:rsidRDefault="00CE292E" w:rsidP="00CE292E">
            <w:pPr>
              <w:pStyle w:val="Tabletext"/>
              <w:rPr>
                <w:lang w:val="en-US" w:eastAsia="zh-CN"/>
              </w:rPr>
            </w:pPr>
            <w:r w:rsidRPr="00B6266E">
              <w:rPr>
                <w:lang w:val="en-US" w:eastAsia="zh-CN"/>
              </w:rPr>
              <w:t>0</w:t>
            </w:r>
          </w:p>
        </w:tc>
        <w:tc>
          <w:tcPr>
            <w:tcW w:w="1530" w:type="dxa"/>
            <w:vAlign w:val="center"/>
          </w:tcPr>
          <w:p w:rsidR="00CE292E" w:rsidRPr="00B6266E" w:rsidRDefault="00CE292E" w:rsidP="00CE292E">
            <w:pPr>
              <w:pStyle w:val="Tabletext"/>
              <w:rPr>
                <w:lang w:val="en-US" w:eastAsia="zh-CN"/>
              </w:rPr>
            </w:pPr>
            <w:r w:rsidRPr="00B6266E">
              <w:rPr>
                <w:lang w:val="en-US" w:eastAsia="zh-CN"/>
              </w:rPr>
              <w:t>0</w:t>
            </w:r>
          </w:p>
        </w:tc>
        <w:tc>
          <w:tcPr>
            <w:tcW w:w="1530" w:type="dxa"/>
            <w:vAlign w:val="center"/>
          </w:tcPr>
          <w:p w:rsidR="00CE292E" w:rsidRPr="00B6266E" w:rsidRDefault="00CE292E" w:rsidP="00CE292E">
            <w:pPr>
              <w:pStyle w:val="Tabletext"/>
              <w:rPr>
                <w:lang w:val="en-US" w:eastAsia="zh-CN"/>
              </w:rPr>
            </w:pPr>
            <w:r w:rsidRPr="00B6266E">
              <w:rPr>
                <w:lang w:val="en-US" w:eastAsia="zh-CN"/>
              </w:rPr>
              <w:t>0</w:t>
            </w:r>
          </w:p>
        </w:tc>
      </w:tr>
      <w:tr w:rsidR="00CE292E" w:rsidRPr="00B6266E" w:rsidTr="00CE292E">
        <w:trPr>
          <w:trHeight w:val="327"/>
          <w:jc w:val="center"/>
        </w:trPr>
        <w:tc>
          <w:tcPr>
            <w:tcW w:w="1845" w:type="dxa"/>
            <w:shd w:val="clear" w:color="auto" w:fill="auto"/>
            <w:vAlign w:val="center"/>
          </w:tcPr>
          <w:p w:rsidR="00CE292E" w:rsidRPr="00B6266E" w:rsidRDefault="00CE292E" w:rsidP="00CE292E">
            <w:pPr>
              <w:pStyle w:val="Tabletext"/>
              <w:rPr>
                <w:lang w:val="en-US" w:eastAsia="zh-CN"/>
              </w:rPr>
            </w:pPr>
            <w:r w:rsidRPr="00B6266E">
              <w:rPr>
                <w:lang w:val="en-US" w:eastAsia="zh-CN"/>
              </w:rPr>
              <w:t xml:space="preserve">Antenna beam azimuth angle, </w:t>
            </w:r>
            <w:proofErr w:type="spellStart"/>
            <w:r w:rsidRPr="00B6266E">
              <w:rPr>
                <w:lang w:val="en-US" w:eastAsia="zh-CN"/>
              </w:rPr>
              <w:t>deg</w:t>
            </w:r>
            <w:proofErr w:type="spellEnd"/>
          </w:p>
        </w:tc>
        <w:tc>
          <w:tcPr>
            <w:tcW w:w="1800" w:type="dxa"/>
            <w:shd w:val="clear" w:color="auto" w:fill="auto"/>
            <w:vAlign w:val="center"/>
          </w:tcPr>
          <w:p w:rsidR="00CE292E" w:rsidRPr="00B6266E" w:rsidRDefault="00CE292E" w:rsidP="00CE292E">
            <w:pPr>
              <w:pStyle w:val="Tabletext"/>
              <w:rPr>
                <w:lang w:val="en-US" w:eastAsia="zh-CN"/>
              </w:rPr>
            </w:pPr>
            <w:r w:rsidRPr="00B6266E">
              <w:rPr>
                <w:lang w:val="en-US" w:eastAsia="zh-CN"/>
              </w:rPr>
              <w:t>0</w:t>
            </w:r>
          </w:p>
        </w:tc>
        <w:tc>
          <w:tcPr>
            <w:tcW w:w="1620" w:type="dxa"/>
            <w:shd w:val="clear" w:color="auto" w:fill="auto"/>
            <w:vAlign w:val="center"/>
          </w:tcPr>
          <w:p w:rsidR="00CE292E" w:rsidRPr="00B6266E" w:rsidRDefault="00CE292E" w:rsidP="00CE292E">
            <w:pPr>
              <w:pStyle w:val="Tabletext"/>
              <w:rPr>
                <w:lang w:val="en-US" w:eastAsia="zh-CN"/>
              </w:rPr>
            </w:pPr>
            <w:r w:rsidRPr="00B6266E">
              <w:rPr>
                <w:lang w:val="en-US" w:eastAsia="zh-CN"/>
              </w:rPr>
              <w:t>0</w:t>
            </w:r>
          </w:p>
        </w:tc>
        <w:tc>
          <w:tcPr>
            <w:tcW w:w="1440" w:type="dxa"/>
            <w:shd w:val="clear" w:color="auto" w:fill="auto"/>
            <w:vAlign w:val="center"/>
          </w:tcPr>
          <w:p w:rsidR="00CE292E" w:rsidRPr="00B6266E" w:rsidRDefault="00CE292E" w:rsidP="00CE292E">
            <w:pPr>
              <w:pStyle w:val="Tabletext"/>
              <w:rPr>
                <w:lang w:val="en-US" w:eastAsia="zh-CN"/>
              </w:rPr>
            </w:pPr>
            <w:r w:rsidRPr="00B6266E">
              <w:rPr>
                <w:lang w:val="en-US" w:eastAsia="zh-CN"/>
              </w:rPr>
              <w:t>0</w:t>
            </w:r>
          </w:p>
        </w:tc>
        <w:tc>
          <w:tcPr>
            <w:tcW w:w="1530" w:type="dxa"/>
            <w:vAlign w:val="center"/>
          </w:tcPr>
          <w:p w:rsidR="00CE292E" w:rsidRPr="00B6266E" w:rsidRDefault="00CE292E" w:rsidP="00CE292E">
            <w:pPr>
              <w:pStyle w:val="Tabletext"/>
              <w:rPr>
                <w:lang w:val="en-US" w:eastAsia="zh-CN"/>
              </w:rPr>
            </w:pPr>
            <w:r w:rsidRPr="00B6266E">
              <w:rPr>
                <w:lang w:val="en-US" w:eastAsia="zh-CN"/>
              </w:rPr>
              <w:t>0</w:t>
            </w:r>
          </w:p>
        </w:tc>
        <w:tc>
          <w:tcPr>
            <w:tcW w:w="1530" w:type="dxa"/>
            <w:vAlign w:val="center"/>
          </w:tcPr>
          <w:p w:rsidR="00CE292E" w:rsidRPr="00B6266E" w:rsidRDefault="00CE292E" w:rsidP="00CE292E">
            <w:pPr>
              <w:pStyle w:val="Tabletext"/>
              <w:rPr>
                <w:lang w:val="en-US" w:eastAsia="zh-CN"/>
              </w:rPr>
            </w:pPr>
            <w:r w:rsidRPr="00B6266E">
              <w:rPr>
                <w:lang w:val="en-US" w:eastAsia="zh-CN"/>
              </w:rPr>
              <w:t>0</w:t>
            </w:r>
          </w:p>
        </w:tc>
      </w:tr>
      <w:tr w:rsidR="00CE292E" w:rsidRPr="00B6266E" w:rsidTr="00CE292E">
        <w:trPr>
          <w:trHeight w:val="201"/>
          <w:jc w:val="center"/>
        </w:trPr>
        <w:tc>
          <w:tcPr>
            <w:tcW w:w="1845" w:type="dxa"/>
            <w:shd w:val="clear" w:color="auto" w:fill="auto"/>
            <w:vAlign w:val="center"/>
          </w:tcPr>
          <w:p w:rsidR="00CE292E" w:rsidRPr="00B6266E" w:rsidRDefault="00CE292E" w:rsidP="00CE292E">
            <w:pPr>
              <w:pStyle w:val="Tabletext"/>
              <w:rPr>
                <w:lang w:val="en-US" w:eastAsia="zh-CN"/>
              </w:rPr>
            </w:pPr>
            <w:r w:rsidRPr="00B6266E">
              <w:rPr>
                <w:lang w:val="en-US" w:eastAsia="zh-CN"/>
              </w:rPr>
              <w:t xml:space="preserve">Antenna elev. </w:t>
            </w:r>
            <w:proofErr w:type="spellStart"/>
            <w:r w:rsidRPr="00B6266E">
              <w:rPr>
                <w:lang w:val="en-US" w:eastAsia="zh-CN"/>
              </w:rPr>
              <w:t>beamwidth</w:t>
            </w:r>
            <w:proofErr w:type="spellEnd"/>
            <w:r w:rsidRPr="00B6266E">
              <w:rPr>
                <w:lang w:val="en-US" w:eastAsia="zh-CN"/>
              </w:rPr>
              <w:t xml:space="preserve">, </w:t>
            </w:r>
            <w:proofErr w:type="spellStart"/>
            <w:r w:rsidRPr="00B6266E">
              <w:rPr>
                <w:lang w:val="en-US" w:eastAsia="zh-CN"/>
              </w:rPr>
              <w:t>deg</w:t>
            </w:r>
            <w:proofErr w:type="spellEnd"/>
          </w:p>
        </w:tc>
        <w:tc>
          <w:tcPr>
            <w:tcW w:w="1800" w:type="dxa"/>
            <w:shd w:val="clear" w:color="auto" w:fill="auto"/>
            <w:vAlign w:val="center"/>
          </w:tcPr>
          <w:p w:rsidR="00CE292E" w:rsidRPr="00B6266E" w:rsidRDefault="00CE292E" w:rsidP="00CE292E">
            <w:pPr>
              <w:pStyle w:val="Tabletext"/>
              <w:rPr>
                <w:lang w:val="en-US" w:eastAsia="zh-CN"/>
              </w:rPr>
            </w:pPr>
            <w:r w:rsidRPr="00B6266E">
              <w:rPr>
                <w:lang w:val="en-US" w:eastAsia="zh-CN"/>
              </w:rPr>
              <w:t>3.4</w:t>
            </w:r>
          </w:p>
        </w:tc>
        <w:tc>
          <w:tcPr>
            <w:tcW w:w="1620" w:type="dxa"/>
            <w:shd w:val="clear" w:color="auto" w:fill="auto"/>
            <w:vAlign w:val="center"/>
          </w:tcPr>
          <w:p w:rsidR="00CE292E" w:rsidRPr="00B6266E" w:rsidRDefault="00CE292E" w:rsidP="00CE292E">
            <w:pPr>
              <w:pStyle w:val="Tabletext"/>
              <w:rPr>
                <w:lang w:val="en-US" w:eastAsia="zh-CN"/>
              </w:rPr>
            </w:pPr>
            <w:r w:rsidRPr="00B6266E">
              <w:rPr>
                <w:lang w:val="en-US" w:eastAsia="zh-CN"/>
              </w:rPr>
              <w:t>3.4</w:t>
            </w:r>
          </w:p>
        </w:tc>
        <w:tc>
          <w:tcPr>
            <w:tcW w:w="1440" w:type="dxa"/>
            <w:shd w:val="clear" w:color="auto" w:fill="auto"/>
            <w:vAlign w:val="center"/>
          </w:tcPr>
          <w:p w:rsidR="00CE292E" w:rsidRPr="00B6266E" w:rsidRDefault="00CE292E" w:rsidP="00CE292E">
            <w:pPr>
              <w:pStyle w:val="Tabletext"/>
              <w:rPr>
                <w:lang w:val="en-US" w:eastAsia="zh-CN"/>
              </w:rPr>
            </w:pPr>
            <w:r w:rsidRPr="00B6266E">
              <w:rPr>
                <w:lang w:val="en-US" w:eastAsia="zh-CN"/>
              </w:rPr>
              <w:t>2.3</w:t>
            </w:r>
          </w:p>
        </w:tc>
        <w:tc>
          <w:tcPr>
            <w:tcW w:w="1530" w:type="dxa"/>
            <w:vAlign w:val="center"/>
          </w:tcPr>
          <w:p w:rsidR="00CE292E" w:rsidRPr="00B6266E" w:rsidRDefault="00CE292E" w:rsidP="00CE292E">
            <w:pPr>
              <w:pStyle w:val="Tabletext"/>
              <w:rPr>
                <w:lang w:val="en-US" w:eastAsia="zh-CN"/>
              </w:rPr>
            </w:pPr>
            <w:r w:rsidRPr="00B6266E">
              <w:rPr>
                <w:lang w:val="en-US" w:eastAsia="zh-CN"/>
              </w:rPr>
              <w:t>3.4</w:t>
            </w:r>
          </w:p>
        </w:tc>
        <w:tc>
          <w:tcPr>
            <w:tcW w:w="1530" w:type="dxa"/>
            <w:vAlign w:val="center"/>
          </w:tcPr>
          <w:p w:rsidR="00CE292E" w:rsidRPr="00B6266E" w:rsidRDefault="00CE292E" w:rsidP="00CE292E">
            <w:pPr>
              <w:pStyle w:val="Tabletext"/>
              <w:rPr>
                <w:lang w:val="en-US" w:eastAsia="zh-CN"/>
              </w:rPr>
            </w:pPr>
            <w:r w:rsidRPr="00B6266E">
              <w:rPr>
                <w:lang w:val="en-US" w:eastAsia="zh-CN"/>
              </w:rPr>
              <w:t>3.4</w:t>
            </w:r>
          </w:p>
        </w:tc>
      </w:tr>
      <w:tr w:rsidR="00CE292E" w:rsidRPr="00B6266E" w:rsidTr="00CE292E">
        <w:trPr>
          <w:trHeight w:val="201"/>
          <w:jc w:val="center"/>
        </w:trPr>
        <w:tc>
          <w:tcPr>
            <w:tcW w:w="1845" w:type="dxa"/>
            <w:shd w:val="clear" w:color="auto" w:fill="auto"/>
            <w:vAlign w:val="center"/>
          </w:tcPr>
          <w:p w:rsidR="00CE292E" w:rsidRPr="00B6266E" w:rsidRDefault="00CE292E" w:rsidP="00CE292E">
            <w:pPr>
              <w:pStyle w:val="Tabletext"/>
              <w:rPr>
                <w:lang w:val="en-US" w:eastAsia="zh-CN"/>
              </w:rPr>
            </w:pPr>
            <w:r w:rsidRPr="00B6266E">
              <w:rPr>
                <w:lang w:val="en-US" w:eastAsia="zh-CN"/>
              </w:rPr>
              <w:t xml:space="preserve">Antenna  az. </w:t>
            </w:r>
            <w:proofErr w:type="spellStart"/>
            <w:r w:rsidRPr="00B6266E">
              <w:rPr>
                <w:lang w:val="en-US" w:eastAsia="zh-CN"/>
              </w:rPr>
              <w:t>beamwidth</w:t>
            </w:r>
            <w:proofErr w:type="spellEnd"/>
            <w:r w:rsidRPr="00B6266E">
              <w:rPr>
                <w:lang w:val="en-US" w:eastAsia="zh-CN"/>
              </w:rPr>
              <w:t xml:space="preserve">, </w:t>
            </w:r>
            <w:proofErr w:type="spellStart"/>
            <w:r w:rsidRPr="00B6266E">
              <w:rPr>
                <w:lang w:val="en-US" w:eastAsia="zh-CN"/>
              </w:rPr>
              <w:t>deg</w:t>
            </w:r>
            <w:proofErr w:type="spellEnd"/>
          </w:p>
        </w:tc>
        <w:tc>
          <w:tcPr>
            <w:tcW w:w="1800" w:type="dxa"/>
            <w:shd w:val="clear" w:color="auto" w:fill="auto"/>
            <w:vAlign w:val="center"/>
          </w:tcPr>
          <w:p w:rsidR="00CE292E" w:rsidRPr="00B6266E" w:rsidRDefault="00CE292E" w:rsidP="00CE292E">
            <w:pPr>
              <w:pStyle w:val="Tabletext"/>
              <w:rPr>
                <w:lang w:val="en-US" w:eastAsia="zh-CN"/>
              </w:rPr>
            </w:pPr>
            <w:r w:rsidRPr="00B6266E">
              <w:rPr>
                <w:lang w:val="en-US" w:eastAsia="zh-CN"/>
              </w:rPr>
              <w:t>3.4</w:t>
            </w:r>
          </w:p>
        </w:tc>
        <w:tc>
          <w:tcPr>
            <w:tcW w:w="1620" w:type="dxa"/>
            <w:shd w:val="clear" w:color="auto" w:fill="auto"/>
            <w:vAlign w:val="center"/>
          </w:tcPr>
          <w:p w:rsidR="00CE292E" w:rsidRPr="00B6266E" w:rsidRDefault="00CE292E" w:rsidP="00CE292E">
            <w:pPr>
              <w:pStyle w:val="Tabletext"/>
              <w:rPr>
                <w:lang w:val="en-US" w:eastAsia="zh-CN"/>
              </w:rPr>
            </w:pPr>
            <w:r w:rsidRPr="00B6266E">
              <w:rPr>
                <w:lang w:val="en-US" w:eastAsia="zh-CN"/>
              </w:rPr>
              <w:t>3.4</w:t>
            </w:r>
          </w:p>
        </w:tc>
        <w:tc>
          <w:tcPr>
            <w:tcW w:w="1440" w:type="dxa"/>
            <w:shd w:val="clear" w:color="auto" w:fill="auto"/>
            <w:vAlign w:val="center"/>
          </w:tcPr>
          <w:p w:rsidR="00CE292E" w:rsidRPr="00B6266E" w:rsidRDefault="00CE292E" w:rsidP="00CE292E">
            <w:pPr>
              <w:pStyle w:val="Tabletext"/>
              <w:rPr>
                <w:lang w:val="en-US" w:eastAsia="zh-CN"/>
              </w:rPr>
            </w:pPr>
            <w:r w:rsidRPr="00B6266E">
              <w:rPr>
                <w:lang w:val="en-US" w:eastAsia="zh-CN"/>
              </w:rPr>
              <w:t xml:space="preserve">2.3 </w:t>
            </w:r>
          </w:p>
        </w:tc>
        <w:tc>
          <w:tcPr>
            <w:tcW w:w="1530" w:type="dxa"/>
            <w:vAlign w:val="center"/>
          </w:tcPr>
          <w:p w:rsidR="00CE292E" w:rsidRPr="00B6266E" w:rsidRDefault="00CE292E" w:rsidP="00CE292E">
            <w:pPr>
              <w:pStyle w:val="Tabletext"/>
              <w:rPr>
                <w:lang w:val="en-US" w:eastAsia="zh-CN"/>
              </w:rPr>
            </w:pPr>
            <w:r w:rsidRPr="00B6266E">
              <w:rPr>
                <w:lang w:val="en-US" w:eastAsia="zh-CN"/>
              </w:rPr>
              <w:t>3.4</w:t>
            </w:r>
          </w:p>
        </w:tc>
        <w:tc>
          <w:tcPr>
            <w:tcW w:w="1530" w:type="dxa"/>
            <w:vAlign w:val="center"/>
          </w:tcPr>
          <w:p w:rsidR="00CE292E" w:rsidRPr="00B6266E" w:rsidRDefault="00CE292E" w:rsidP="00CE292E">
            <w:pPr>
              <w:pStyle w:val="Tabletext"/>
              <w:rPr>
                <w:lang w:val="en-US" w:eastAsia="zh-CN"/>
              </w:rPr>
            </w:pPr>
            <w:r w:rsidRPr="00B6266E">
              <w:rPr>
                <w:lang w:val="en-US" w:eastAsia="zh-CN"/>
              </w:rPr>
              <w:t>3.4</w:t>
            </w:r>
          </w:p>
        </w:tc>
      </w:tr>
      <w:tr w:rsidR="00CE292E" w:rsidRPr="00B6266E" w:rsidTr="00CE292E">
        <w:trPr>
          <w:trHeight w:val="201"/>
          <w:jc w:val="center"/>
        </w:trPr>
        <w:tc>
          <w:tcPr>
            <w:tcW w:w="1845" w:type="dxa"/>
            <w:shd w:val="clear" w:color="auto" w:fill="auto"/>
            <w:vAlign w:val="center"/>
          </w:tcPr>
          <w:p w:rsidR="00CE292E" w:rsidRPr="00B6266E" w:rsidRDefault="00CE292E" w:rsidP="00CE292E">
            <w:pPr>
              <w:pStyle w:val="Tabletext"/>
              <w:rPr>
                <w:lang w:val="en-US" w:eastAsia="zh-CN"/>
              </w:rPr>
            </w:pPr>
            <w:r w:rsidRPr="00B6266E">
              <w:rPr>
                <w:lang w:val="en-US" w:eastAsia="zh-CN"/>
              </w:rPr>
              <w:t>Swath width (km)</w:t>
            </w:r>
          </w:p>
        </w:tc>
        <w:tc>
          <w:tcPr>
            <w:tcW w:w="1800" w:type="dxa"/>
            <w:shd w:val="clear" w:color="auto" w:fill="auto"/>
            <w:vAlign w:val="center"/>
          </w:tcPr>
          <w:p w:rsidR="00CE292E" w:rsidRPr="00B6266E" w:rsidRDefault="00CE292E" w:rsidP="00CE292E">
            <w:pPr>
              <w:pStyle w:val="Tabletext"/>
              <w:rPr>
                <w:lang w:val="en-US" w:eastAsia="zh-CN"/>
              </w:rPr>
            </w:pPr>
            <w:r w:rsidRPr="00B6266E">
              <w:rPr>
                <w:lang w:val="en-US" w:eastAsia="zh-CN"/>
              </w:rPr>
              <w:t>79.4</w:t>
            </w:r>
          </w:p>
        </w:tc>
        <w:tc>
          <w:tcPr>
            <w:tcW w:w="1620" w:type="dxa"/>
            <w:shd w:val="clear" w:color="auto" w:fill="auto"/>
            <w:vAlign w:val="center"/>
          </w:tcPr>
          <w:p w:rsidR="00CE292E" w:rsidRPr="00B6266E" w:rsidRDefault="00CE292E" w:rsidP="00CE292E">
            <w:pPr>
              <w:pStyle w:val="Tabletext"/>
              <w:rPr>
                <w:lang w:val="en-US" w:eastAsia="zh-CN"/>
              </w:rPr>
            </w:pPr>
            <w:r w:rsidRPr="00B6266E">
              <w:rPr>
                <w:lang w:val="en-US" w:eastAsia="zh-CN"/>
              </w:rPr>
              <w:t xml:space="preserve">48.4 </w:t>
            </w:r>
          </w:p>
        </w:tc>
        <w:tc>
          <w:tcPr>
            <w:tcW w:w="1440" w:type="dxa"/>
            <w:shd w:val="clear" w:color="auto" w:fill="auto"/>
            <w:vAlign w:val="center"/>
          </w:tcPr>
          <w:p w:rsidR="00CE292E" w:rsidRPr="00B6266E" w:rsidRDefault="00CE292E" w:rsidP="00CE292E">
            <w:pPr>
              <w:pStyle w:val="Tabletext"/>
              <w:rPr>
                <w:lang w:val="en-US" w:eastAsia="zh-CN"/>
              </w:rPr>
            </w:pPr>
            <w:r w:rsidRPr="00B6266E">
              <w:rPr>
                <w:lang w:val="en-US" w:eastAsia="zh-CN"/>
              </w:rPr>
              <w:t>38.7</w:t>
            </w:r>
          </w:p>
        </w:tc>
        <w:tc>
          <w:tcPr>
            <w:tcW w:w="1530" w:type="dxa"/>
            <w:vAlign w:val="center"/>
          </w:tcPr>
          <w:p w:rsidR="00CE292E" w:rsidRPr="00B6266E" w:rsidDel="00E42CC3" w:rsidRDefault="00CE292E" w:rsidP="00CE292E">
            <w:pPr>
              <w:pStyle w:val="Tabletext"/>
              <w:rPr>
                <w:lang w:val="en-US" w:eastAsia="zh-CN"/>
              </w:rPr>
            </w:pPr>
            <w:r w:rsidRPr="00B6266E">
              <w:rPr>
                <w:lang w:val="en-US" w:eastAsia="zh-CN"/>
              </w:rPr>
              <w:t>97</w:t>
            </w:r>
          </w:p>
        </w:tc>
        <w:tc>
          <w:tcPr>
            <w:tcW w:w="1530" w:type="dxa"/>
            <w:vAlign w:val="center"/>
          </w:tcPr>
          <w:p w:rsidR="00CE292E" w:rsidRPr="00B6266E" w:rsidRDefault="00CE292E" w:rsidP="00CE292E">
            <w:pPr>
              <w:pStyle w:val="Tabletext"/>
              <w:rPr>
                <w:lang w:val="en-US" w:eastAsia="zh-CN"/>
              </w:rPr>
            </w:pPr>
            <w:r w:rsidRPr="00B6266E">
              <w:rPr>
                <w:lang w:val="en-US" w:eastAsia="zh-CN"/>
              </w:rPr>
              <w:t>52.9</w:t>
            </w:r>
          </w:p>
        </w:tc>
      </w:tr>
      <w:tr w:rsidR="00CE292E" w:rsidRPr="00B6266E" w:rsidTr="00CE292E">
        <w:trPr>
          <w:trHeight w:val="201"/>
          <w:jc w:val="center"/>
        </w:trPr>
        <w:tc>
          <w:tcPr>
            <w:tcW w:w="1845" w:type="dxa"/>
            <w:shd w:val="clear" w:color="auto" w:fill="auto"/>
            <w:vAlign w:val="center"/>
          </w:tcPr>
          <w:p w:rsidR="00CE292E" w:rsidRPr="00B6266E" w:rsidRDefault="00CE292E" w:rsidP="00CE292E">
            <w:pPr>
              <w:pStyle w:val="Tabletext"/>
              <w:rPr>
                <w:lang w:val="en-US" w:eastAsia="zh-CN"/>
              </w:rPr>
            </w:pPr>
            <w:r w:rsidRPr="00B6266E">
              <w:rPr>
                <w:lang w:val="en-US" w:eastAsia="zh-CN"/>
              </w:rPr>
              <w:t>RF center frequency, MHz</w:t>
            </w:r>
          </w:p>
        </w:tc>
        <w:tc>
          <w:tcPr>
            <w:tcW w:w="1800" w:type="dxa"/>
            <w:shd w:val="clear" w:color="auto" w:fill="auto"/>
            <w:vAlign w:val="center"/>
          </w:tcPr>
          <w:p w:rsidR="00CE292E" w:rsidRPr="00B6266E" w:rsidRDefault="00CE292E" w:rsidP="00CE292E">
            <w:pPr>
              <w:pStyle w:val="Tabletext"/>
              <w:rPr>
                <w:lang w:val="en-US" w:eastAsia="zh-CN"/>
              </w:rPr>
            </w:pPr>
            <w:r w:rsidRPr="00B6266E">
              <w:rPr>
                <w:lang w:val="en-US" w:eastAsia="zh-CN"/>
              </w:rPr>
              <w:t>5 300</w:t>
            </w:r>
          </w:p>
        </w:tc>
        <w:tc>
          <w:tcPr>
            <w:tcW w:w="1620" w:type="dxa"/>
            <w:shd w:val="clear" w:color="auto" w:fill="auto"/>
            <w:vAlign w:val="center"/>
          </w:tcPr>
          <w:p w:rsidR="00CE292E" w:rsidRPr="00B6266E" w:rsidRDefault="00CE292E" w:rsidP="00CE292E">
            <w:pPr>
              <w:pStyle w:val="Tabletext"/>
              <w:rPr>
                <w:lang w:val="en-US" w:eastAsia="zh-CN"/>
              </w:rPr>
            </w:pPr>
            <w:r w:rsidRPr="00B6266E">
              <w:rPr>
                <w:lang w:val="en-US" w:eastAsia="zh-CN"/>
              </w:rPr>
              <w:t>5 410</w:t>
            </w:r>
          </w:p>
        </w:tc>
        <w:tc>
          <w:tcPr>
            <w:tcW w:w="1440" w:type="dxa"/>
            <w:shd w:val="clear" w:color="auto" w:fill="auto"/>
            <w:vAlign w:val="center"/>
          </w:tcPr>
          <w:p w:rsidR="00CE292E" w:rsidRPr="00B6266E" w:rsidRDefault="00CE292E" w:rsidP="00CE292E">
            <w:pPr>
              <w:pStyle w:val="Tabletext"/>
              <w:rPr>
                <w:lang w:val="en-US" w:eastAsia="zh-CN"/>
              </w:rPr>
            </w:pPr>
            <w:r w:rsidRPr="00B6266E">
              <w:rPr>
                <w:lang w:val="en-US" w:eastAsia="zh-CN"/>
              </w:rPr>
              <w:t>5 250</w:t>
            </w:r>
          </w:p>
        </w:tc>
        <w:tc>
          <w:tcPr>
            <w:tcW w:w="1530" w:type="dxa"/>
            <w:vAlign w:val="center"/>
          </w:tcPr>
          <w:p w:rsidR="00CE292E" w:rsidRPr="00B6266E" w:rsidRDefault="00CE292E" w:rsidP="00CE292E">
            <w:pPr>
              <w:pStyle w:val="Tabletext"/>
              <w:rPr>
                <w:lang w:val="en-US" w:eastAsia="zh-CN"/>
              </w:rPr>
            </w:pPr>
            <w:r w:rsidRPr="00B6266E">
              <w:rPr>
                <w:lang w:val="en-US" w:eastAsia="zh-CN"/>
              </w:rPr>
              <w:t>5 410</w:t>
            </w:r>
          </w:p>
        </w:tc>
        <w:tc>
          <w:tcPr>
            <w:tcW w:w="1530" w:type="dxa"/>
            <w:vAlign w:val="center"/>
          </w:tcPr>
          <w:p w:rsidR="00CE292E" w:rsidRPr="00B6266E" w:rsidRDefault="00CE292E" w:rsidP="00CE292E">
            <w:pPr>
              <w:pStyle w:val="Tabletext"/>
              <w:rPr>
                <w:lang w:val="en-US" w:eastAsia="zh-CN"/>
              </w:rPr>
            </w:pPr>
            <w:r w:rsidRPr="00B6266E">
              <w:rPr>
                <w:lang w:val="en-US" w:eastAsia="zh-CN"/>
              </w:rPr>
              <w:t>5 300</w:t>
            </w:r>
          </w:p>
        </w:tc>
      </w:tr>
      <w:tr w:rsidR="00CE292E" w:rsidRPr="00B6266E" w:rsidTr="00CE292E">
        <w:trPr>
          <w:trHeight w:val="201"/>
          <w:jc w:val="center"/>
        </w:trPr>
        <w:tc>
          <w:tcPr>
            <w:tcW w:w="1845" w:type="dxa"/>
            <w:shd w:val="clear" w:color="auto" w:fill="auto"/>
            <w:vAlign w:val="center"/>
          </w:tcPr>
          <w:p w:rsidR="00CE292E" w:rsidRPr="00B6266E" w:rsidRDefault="00CE292E" w:rsidP="00CE292E">
            <w:pPr>
              <w:pStyle w:val="Tabletext"/>
              <w:rPr>
                <w:lang w:val="en-US" w:eastAsia="zh-CN"/>
              </w:rPr>
            </w:pPr>
            <w:r w:rsidRPr="00B6266E">
              <w:rPr>
                <w:lang w:val="en-US" w:eastAsia="zh-CN"/>
              </w:rPr>
              <w:t>RF bandwidth, MHz</w:t>
            </w:r>
          </w:p>
        </w:tc>
        <w:tc>
          <w:tcPr>
            <w:tcW w:w="1800" w:type="dxa"/>
            <w:shd w:val="clear" w:color="auto" w:fill="auto"/>
            <w:vAlign w:val="center"/>
          </w:tcPr>
          <w:p w:rsidR="00CE292E" w:rsidRPr="00B6266E" w:rsidRDefault="00CE292E" w:rsidP="00CE292E">
            <w:pPr>
              <w:pStyle w:val="Tabletext"/>
              <w:rPr>
                <w:lang w:val="en-US" w:eastAsia="zh-CN"/>
              </w:rPr>
            </w:pPr>
            <w:r w:rsidRPr="00B6266E">
              <w:rPr>
                <w:lang w:val="en-US" w:eastAsia="zh-CN"/>
              </w:rPr>
              <w:t>100, 320</w:t>
            </w:r>
          </w:p>
        </w:tc>
        <w:tc>
          <w:tcPr>
            <w:tcW w:w="1620" w:type="dxa"/>
            <w:shd w:val="clear" w:color="auto" w:fill="auto"/>
            <w:vAlign w:val="center"/>
          </w:tcPr>
          <w:p w:rsidR="00CE292E" w:rsidRPr="00B6266E" w:rsidRDefault="00CE292E" w:rsidP="00CE292E">
            <w:pPr>
              <w:pStyle w:val="Tabletext"/>
              <w:rPr>
                <w:lang w:val="en-US" w:eastAsia="zh-CN"/>
              </w:rPr>
            </w:pPr>
            <w:r w:rsidRPr="00B6266E">
              <w:rPr>
                <w:lang w:val="en-US" w:eastAsia="zh-CN"/>
              </w:rPr>
              <w:t>320</w:t>
            </w:r>
          </w:p>
        </w:tc>
        <w:tc>
          <w:tcPr>
            <w:tcW w:w="1440" w:type="dxa"/>
            <w:shd w:val="clear" w:color="auto" w:fill="auto"/>
            <w:vAlign w:val="center"/>
          </w:tcPr>
          <w:p w:rsidR="00CE292E" w:rsidRPr="00B6266E" w:rsidRDefault="00CE292E" w:rsidP="00CE292E">
            <w:pPr>
              <w:pStyle w:val="Tabletext"/>
              <w:rPr>
                <w:lang w:val="en-US" w:eastAsia="zh-CN"/>
              </w:rPr>
            </w:pPr>
            <w:r w:rsidRPr="00B6266E">
              <w:rPr>
                <w:lang w:val="en-US" w:eastAsia="zh-CN"/>
              </w:rPr>
              <w:t>160</w:t>
            </w:r>
          </w:p>
        </w:tc>
        <w:tc>
          <w:tcPr>
            <w:tcW w:w="1530" w:type="dxa"/>
            <w:vAlign w:val="center"/>
          </w:tcPr>
          <w:p w:rsidR="00CE292E" w:rsidRPr="00B6266E" w:rsidRDefault="00CE292E" w:rsidP="00CE292E">
            <w:pPr>
              <w:pStyle w:val="Tabletext"/>
              <w:rPr>
                <w:lang w:val="en-US" w:eastAsia="zh-CN"/>
              </w:rPr>
            </w:pPr>
            <w:r w:rsidRPr="00B6266E">
              <w:rPr>
                <w:lang w:val="en-US" w:eastAsia="zh-CN"/>
              </w:rPr>
              <w:t>320</w:t>
            </w:r>
          </w:p>
        </w:tc>
        <w:tc>
          <w:tcPr>
            <w:tcW w:w="1530" w:type="dxa"/>
            <w:vAlign w:val="center"/>
          </w:tcPr>
          <w:p w:rsidR="00CE292E" w:rsidRPr="00B6266E" w:rsidRDefault="00CE292E" w:rsidP="00CE292E">
            <w:pPr>
              <w:pStyle w:val="Tabletext"/>
              <w:rPr>
                <w:lang w:val="en-US" w:eastAsia="zh-CN"/>
              </w:rPr>
            </w:pPr>
            <w:r w:rsidRPr="00B6266E">
              <w:rPr>
                <w:lang w:val="en-US" w:eastAsia="zh-CN"/>
              </w:rPr>
              <w:t>100, 320</w:t>
            </w:r>
          </w:p>
        </w:tc>
      </w:tr>
      <w:tr w:rsidR="00CE292E" w:rsidRPr="00B6266E" w:rsidTr="00CE292E">
        <w:trPr>
          <w:trHeight w:val="201"/>
          <w:jc w:val="center"/>
        </w:trPr>
        <w:tc>
          <w:tcPr>
            <w:tcW w:w="1845" w:type="dxa"/>
            <w:shd w:val="clear" w:color="auto" w:fill="auto"/>
            <w:vAlign w:val="center"/>
          </w:tcPr>
          <w:p w:rsidR="00CE292E" w:rsidRPr="00B6266E" w:rsidRDefault="00CE292E" w:rsidP="00CE292E">
            <w:pPr>
              <w:pStyle w:val="Tabletext"/>
              <w:rPr>
                <w:lang w:val="en-US" w:eastAsia="zh-CN"/>
              </w:rPr>
            </w:pPr>
            <w:r w:rsidRPr="00B6266E">
              <w:rPr>
                <w:lang w:val="en-US" w:eastAsia="zh-CN"/>
              </w:rPr>
              <w:t xml:space="preserve">Transmit </w:t>
            </w:r>
            <w:proofErr w:type="spellStart"/>
            <w:r w:rsidRPr="00B6266E">
              <w:rPr>
                <w:lang w:val="en-US" w:eastAsia="zh-CN"/>
              </w:rPr>
              <w:t>Pk</w:t>
            </w:r>
            <w:proofErr w:type="spellEnd"/>
            <w:r w:rsidRPr="00B6266E">
              <w:rPr>
                <w:lang w:val="en-US" w:eastAsia="zh-CN"/>
              </w:rPr>
              <w:t xml:space="preserve">  </w:t>
            </w:r>
            <w:proofErr w:type="spellStart"/>
            <w:r w:rsidRPr="00B6266E">
              <w:rPr>
                <w:lang w:val="en-US" w:eastAsia="zh-CN"/>
              </w:rPr>
              <w:t>pwr</w:t>
            </w:r>
            <w:proofErr w:type="spellEnd"/>
            <w:r w:rsidRPr="00B6266E">
              <w:rPr>
                <w:lang w:val="en-US" w:eastAsia="zh-CN"/>
              </w:rPr>
              <w:t>, W</w:t>
            </w:r>
          </w:p>
        </w:tc>
        <w:tc>
          <w:tcPr>
            <w:tcW w:w="1800" w:type="dxa"/>
            <w:shd w:val="clear" w:color="auto" w:fill="auto"/>
            <w:vAlign w:val="center"/>
          </w:tcPr>
          <w:p w:rsidR="00CE292E" w:rsidRPr="00B6266E" w:rsidRDefault="00CE292E" w:rsidP="00CE292E">
            <w:pPr>
              <w:pStyle w:val="Tabletext"/>
              <w:rPr>
                <w:lang w:val="en-US" w:eastAsia="zh-CN"/>
              </w:rPr>
            </w:pPr>
            <w:r w:rsidRPr="00B6266E">
              <w:rPr>
                <w:lang w:val="en-US" w:eastAsia="zh-CN"/>
              </w:rPr>
              <w:t>17</w:t>
            </w:r>
          </w:p>
        </w:tc>
        <w:tc>
          <w:tcPr>
            <w:tcW w:w="1620" w:type="dxa"/>
            <w:shd w:val="clear" w:color="auto" w:fill="auto"/>
            <w:vAlign w:val="center"/>
          </w:tcPr>
          <w:p w:rsidR="00CE292E" w:rsidRPr="00B6266E" w:rsidRDefault="00CE292E" w:rsidP="00CE292E">
            <w:pPr>
              <w:pStyle w:val="Tabletext"/>
              <w:rPr>
                <w:lang w:val="en-US" w:eastAsia="zh-CN"/>
              </w:rPr>
            </w:pPr>
            <w:r w:rsidRPr="00B6266E">
              <w:rPr>
                <w:lang w:val="en-US" w:eastAsia="zh-CN"/>
              </w:rPr>
              <w:t>32</w:t>
            </w:r>
          </w:p>
        </w:tc>
        <w:tc>
          <w:tcPr>
            <w:tcW w:w="1440" w:type="dxa"/>
            <w:shd w:val="clear" w:color="auto" w:fill="auto"/>
            <w:vAlign w:val="center"/>
          </w:tcPr>
          <w:p w:rsidR="00CE292E" w:rsidRPr="00B6266E" w:rsidRDefault="00CE292E" w:rsidP="00CE292E">
            <w:pPr>
              <w:pStyle w:val="Tabletext"/>
              <w:rPr>
                <w:lang w:val="en-US" w:eastAsia="zh-CN"/>
              </w:rPr>
            </w:pPr>
            <w:r w:rsidRPr="00B6266E">
              <w:rPr>
                <w:lang w:val="en-US" w:eastAsia="zh-CN"/>
              </w:rPr>
              <w:t>20</w:t>
            </w:r>
          </w:p>
        </w:tc>
        <w:tc>
          <w:tcPr>
            <w:tcW w:w="1530" w:type="dxa"/>
            <w:vAlign w:val="center"/>
          </w:tcPr>
          <w:p w:rsidR="00CE292E" w:rsidRPr="00B6266E" w:rsidRDefault="00CE292E" w:rsidP="00CE292E">
            <w:pPr>
              <w:pStyle w:val="Tabletext"/>
              <w:rPr>
                <w:lang w:val="en-US" w:eastAsia="zh-CN"/>
              </w:rPr>
            </w:pPr>
            <w:r w:rsidRPr="00B6266E">
              <w:rPr>
                <w:lang w:val="en-US" w:eastAsia="zh-CN"/>
              </w:rPr>
              <w:t>25</w:t>
            </w:r>
          </w:p>
        </w:tc>
        <w:tc>
          <w:tcPr>
            <w:tcW w:w="1530" w:type="dxa"/>
            <w:vAlign w:val="center"/>
          </w:tcPr>
          <w:p w:rsidR="00CE292E" w:rsidRPr="00B6266E" w:rsidRDefault="00CE292E" w:rsidP="00CE292E">
            <w:pPr>
              <w:pStyle w:val="Tabletext"/>
              <w:rPr>
                <w:lang w:val="en-US" w:eastAsia="zh-CN"/>
              </w:rPr>
            </w:pPr>
            <w:r w:rsidRPr="00B6266E">
              <w:rPr>
                <w:lang w:val="en-US" w:eastAsia="zh-CN"/>
              </w:rPr>
              <w:t>17</w:t>
            </w:r>
          </w:p>
        </w:tc>
      </w:tr>
      <w:tr w:rsidR="00CE292E" w:rsidRPr="00B6266E" w:rsidTr="00CE292E">
        <w:trPr>
          <w:trHeight w:val="201"/>
          <w:jc w:val="center"/>
        </w:trPr>
        <w:tc>
          <w:tcPr>
            <w:tcW w:w="1845" w:type="dxa"/>
            <w:shd w:val="clear" w:color="auto" w:fill="auto"/>
            <w:vAlign w:val="center"/>
          </w:tcPr>
          <w:p w:rsidR="00CE292E" w:rsidRPr="00B6266E" w:rsidRDefault="00CE292E" w:rsidP="00CE292E">
            <w:pPr>
              <w:pStyle w:val="Tabletext"/>
              <w:rPr>
                <w:lang w:val="en-US" w:eastAsia="zh-CN"/>
              </w:rPr>
            </w:pPr>
            <w:r w:rsidRPr="00B6266E">
              <w:rPr>
                <w:lang w:val="en-US" w:eastAsia="zh-CN"/>
              </w:rPr>
              <w:t xml:space="preserve">Transmit Ave. </w:t>
            </w:r>
            <w:proofErr w:type="spellStart"/>
            <w:r w:rsidRPr="00B6266E">
              <w:rPr>
                <w:lang w:val="en-US" w:eastAsia="zh-CN"/>
              </w:rPr>
              <w:t>pwr</w:t>
            </w:r>
            <w:proofErr w:type="spellEnd"/>
            <w:r w:rsidRPr="00B6266E">
              <w:rPr>
                <w:lang w:val="en-US" w:eastAsia="zh-CN"/>
              </w:rPr>
              <w:t>, W</w:t>
            </w:r>
          </w:p>
        </w:tc>
        <w:tc>
          <w:tcPr>
            <w:tcW w:w="1800" w:type="dxa"/>
            <w:shd w:val="clear" w:color="auto" w:fill="auto"/>
            <w:vAlign w:val="center"/>
          </w:tcPr>
          <w:p w:rsidR="00CE292E" w:rsidRPr="00B6266E" w:rsidRDefault="00CE292E" w:rsidP="00CE292E">
            <w:pPr>
              <w:pStyle w:val="Tabletext"/>
              <w:rPr>
                <w:lang w:val="en-US" w:eastAsia="zh-CN"/>
              </w:rPr>
            </w:pPr>
            <w:r w:rsidRPr="00B6266E">
              <w:rPr>
                <w:lang w:val="en-US" w:eastAsia="zh-CN"/>
              </w:rPr>
              <w:t>0.51</w:t>
            </w:r>
          </w:p>
        </w:tc>
        <w:tc>
          <w:tcPr>
            <w:tcW w:w="1620" w:type="dxa"/>
            <w:shd w:val="clear" w:color="auto" w:fill="auto"/>
            <w:vAlign w:val="center"/>
          </w:tcPr>
          <w:p w:rsidR="00CE292E" w:rsidRPr="00B6266E" w:rsidRDefault="00CE292E" w:rsidP="00CE292E">
            <w:pPr>
              <w:pStyle w:val="Tabletext"/>
              <w:rPr>
                <w:lang w:val="en-US" w:eastAsia="zh-CN"/>
              </w:rPr>
            </w:pPr>
            <w:r w:rsidRPr="00B6266E">
              <w:rPr>
                <w:lang w:val="en-US" w:eastAsia="zh-CN"/>
              </w:rPr>
              <w:t>0.4 (LRM),</w:t>
            </w:r>
            <w:r w:rsidRPr="00B6266E">
              <w:rPr>
                <w:lang w:val="en-US" w:eastAsia="zh-CN"/>
              </w:rPr>
              <w:br/>
              <w:t>0.25 (SAR)</w:t>
            </w:r>
          </w:p>
        </w:tc>
        <w:tc>
          <w:tcPr>
            <w:tcW w:w="1440" w:type="dxa"/>
            <w:shd w:val="clear" w:color="auto" w:fill="auto"/>
            <w:vAlign w:val="center"/>
          </w:tcPr>
          <w:p w:rsidR="00CE292E" w:rsidRPr="00B6266E" w:rsidRDefault="00CE292E" w:rsidP="00CE292E">
            <w:pPr>
              <w:pStyle w:val="Tabletext"/>
              <w:rPr>
                <w:lang w:val="en-US" w:eastAsia="zh-CN"/>
              </w:rPr>
            </w:pPr>
            <w:r w:rsidRPr="00B6266E">
              <w:rPr>
                <w:lang w:val="en-US" w:eastAsia="zh-CN"/>
              </w:rPr>
              <w:t>8.2</w:t>
            </w:r>
          </w:p>
        </w:tc>
        <w:tc>
          <w:tcPr>
            <w:tcW w:w="1530" w:type="dxa"/>
            <w:vAlign w:val="center"/>
          </w:tcPr>
          <w:p w:rsidR="00CE292E" w:rsidRPr="00B6266E" w:rsidRDefault="00CE292E" w:rsidP="00CE292E">
            <w:pPr>
              <w:pStyle w:val="Tabletext"/>
              <w:rPr>
                <w:lang w:val="en-US" w:eastAsia="zh-CN"/>
              </w:rPr>
            </w:pPr>
            <w:r w:rsidRPr="00B6266E">
              <w:rPr>
                <w:lang w:val="en-US" w:eastAsia="zh-CN"/>
              </w:rPr>
              <w:t>&lt;2</w:t>
            </w:r>
          </w:p>
        </w:tc>
        <w:tc>
          <w:tcPr>
            <w:tcW w:w="1530" w:type="dxa"/>
            <w:vAlign w:val="center"/>
          </w:tcPr>
          <w:p w:rsidR="00CE292E" w:rsidRPr="00B6266E" w:rsidRDefault="00CE292E" w:rsidP="00CE292E">
            <w:pPr>
              <w:pStyle w:val="Tabletext"/>
              <w:rPr>
                <w:lang w:val="en-US" w:eastAsia="zh-CN"/>
              </w:rPr>
            </w:pPr>
            <w:r w:rsidRPr="00B6266E">
              <w:rPr>
                <w:lang w:val="en-US" w:eastAsia="zh-CN"/>
              </w:rPr>
              <w:t>0.51</w:t>
            </w:r>
          </w:p>
        </w:tc>
      </w:tr>
      <w:tr w:rsidR="00CE292E" w:rsidRPr="00B6266E" w:rsidTr="00CE292E">
        <w:trPr>
          <w:trHeight w:val="201"/>
          <w:jc w:val="center"/>
        </w:trPr>
        <w:tc>
          <w:tcPr>
            <w:tcW w:w="1845" w:type="dxa"/>
            <w:shd w:val="clear" w:color="auto" w:fill="auto"/>
            <w:vAlign w:val="center"/>
          </w:tcPr>
          <w:p w:rsidR="00CE292E" w:rsidRPr="00B6266E" w:rsidRDefault="00CE292E" w:rsidP="00CE292E">
            <w:pPr>
              <w:pStyle w:val="Tabletext"/>
              <w:rPr>
                <w:lang w:val="en-US" w:eastAsia="zh-CN"/>
              </w:rPr>
            </w:pPr>
            <w:proofErr w:type="spellStart"/>
            <w:r w:rsidRPr="00B6266E">
              <w:rPr>
                <w:lang w:val="en-US" w:eastAsia="zh-CN"/>
              </w:rPr>
              <w:t>Pulsewidth</w:t>
            </w:r>
            <w:proofErr w:type="spellEnd"/>
            <w:r w:rsidRPr="00B6266E">
              <w:rPr>
                <w:lang w:val="en-US" w:eastAsia="zh-CN"/>
              </w:rPr>
              <w:t xml:space="preserve">, </w:t>
            </w:r>
            <w:proofErr w:type="spellStart"/>
            <w:r w:rsidRPr="00B6266E">
              <w:rPr>
                <w:lang w:val="en-US" w:eastAsia="zh-CN"/>
              </w:rPr>
              <w:t>μsec</w:t>
            </w:r>
            <w:proofErr w:type="spellEnd"/>
          </w:p>
        </w:tc>
        <w:tc>
          <w:tcPr>
            <w:tcW w:w="1800" w:type="dxa"/>
            <w:shd w:val="clear" w:color="auto" w:fill="auto"/>
            <w:vAlign w:val="center"/>
          </w:tcPr>
          <w:p w:rsidR="00CE292E" w:rsidRPr="00B6266E" w:rsidRDefault="00CE292E" w:rsidP="00CE292E">
            <w:pPr>
              <w:pStyle w:val="Tabletext"/>
              <w:rPr>
                <w:lang w:val="en-US" w:eastAsia="zh-CN"/>
              </w:rPr>
            </w:pPr>
            <w:r w:rsidRPr="00B6266E">
              <w:rPr>
                <w:lang w:val="en-US" w:eastAsia="zh-CN"/>
              </w:rPr>
              <w:t>106.0</w:t>
            </w:r>
          </w:p>
        </w:tc>
        <w:tc>
          <w:tcPr>
            <w:tcW w:w="1620" w:type="dxa"/>
            <w:shd w:val="clear" w:color="auto" w:fill="auto"/>
            <w:vAlign w:val="center"/>
          </w:tcPr>
          <w:p w:rsidR="00CE292E" w:rsidRPr="00B6266E" w:rsidRDefault="00CE292E" w:rsidP="00CE292E">
            <w:pPr>
              <w:pStyle w:val="Tabletext"/>
              <w:rPr>
                <w:lang w:val="en-US" w:eastAsia="zh-CN"/>
              </w:rPr>
            </w:pPr>
            <w:r w:rsidRPr="00B6266E">
              <w:rPr>
                <w:lang w:val="en-US" w:eastAsia="zh-CN"/>
              </w:rPr>
              <w:t>49</w:t>
            </w:r>
          </w:p>
        </w:tc>
        <w:tc>
          <w:tcPr>
            <w:tcW w:w="1440" w:type="dxa"/>
            <w:shd w:val="clear" w:color="auto" w:fill="auto"/>
            <w:vAlign w:val="center"/>
          </w:tcPr>
          <w:p w:rsidR="00CE292E" w:rsidRPr="00B6266E" w:rsidRDefault="00CE292E" w:rsidP="00CE292E">
            <w:pPr>
              <w:pStyle w:val="Tabletext"/>
              <w:rPr>
                <w:lang w:val="en-US" w:eastAsia="zh-CN"/>
              </w:rPr>
            </w:pPr>
            <w:r w:rsidRPr="00B6266E">
              <w:rPr>
                <w:lang w:val="en-US" w:eastAsia="zh-CN"/>
              </w:rPr>
              <w:t>102.4</w:t>
            </w:r>
          </w:p>
        </w:tc>
        <w:tc>
          <w:tcPr>
            <w:tcW w:w="1530" w:type="dxa"/>
            <w:vAlign w:val="center"/>
          </w:tcPr>
          <w:p w:rsidR="00CE292E" w:rsidRPr="00B6266E" w:rsidRDefault="00CE292E" w:rsidP="00CE292E">
            <w:pPr>
              <w:pStyle w:val="Tabletext"/>
              <w:rPr>
                <w:lang w:val="en-US" w:eastAsia="zh-CN"/>
              </w:rPr>
            </w:pPr>
            <w:r w:rsidRPr="00B6266E">
              <w:rPr>
                <w:lang w:val="en-US" w:eastAsia="zh-CN"/>
              </w:rPr>
              <w:t>32</w:t>
            </w:r>
          </w:p>
        </w:tc>
        <w:tc>
          <w:tcPr>
            <w:tcW w:w="1530" w:type="dxa"/>
            <w:vAlign w:val="center"/>
          </w:tcPr>
          <w:p w:rsidR="00CE292E" w:rsidRPr="00B6266E" w:rsidRDefault="00CE292E" w:rsidP="00CE292E">
            <w:pPr>
              <w:pStyle w:val="Tabletext"/>
              <w:rPr>
                <w:lang w:val="en-US" w:eastAsia="zh-CN"/>
              </w:rPr>
            </w:pPr>
            <w:r w:rsidRPr="00B6266E">
              <w:rPr>
                <w:lang w:val="en-US" w:eastAsia="zh-CN"/>
              </w:rPr>
              <w:t>106.0</w:t>
            </w:r>
          </w:p>
        </w:tc>
      </w:tr>
      <w:tr w:rsidR="00CE292E" w:rsidRPr="00B6266E" w:rsidTr="00CE292E">
        <w:trPr>
          <w:trHeight w:val="201"/>
          <w:jc w:val="center"/>
        </w:trPr>
        <w:tc>
          <w:tcPr>
            <w:tcW w:w="1845" w:type="dxa"/>
            <w:shd w:val="clear" w:color="auto" w:fill="auto"/>
            <w:vAlign w:val="center"/>
          </w:tcPr>
          <w:p w:rsidR="00CE292E" w:rsidRPr="00B6266E" w:rsidRDefault="00CE292E" w:rsidP="00CE292E">
            <w:pPr>
              <w:pStyle w:val="Tabletext"/>
              <w:rPr>
                <w:lang w:val="en-US" w:eastAsia="zh-CN"/>
              </w:rPr>
            </w:pPr>
            <w:r w:rsidRPr="00B6266E">
              <w:rPr>
                <w:lang w:val="en-US" w:eastAsia="zh-CN"/>
              </w:rPr>
              <w:t>Pulse Repetition Frequency (PRF) Hz</w:t>
            </w:r>
          </w:p>
        </w:tc>
        <w:tc>
          <w:tcPr>
            <w:tcW w:w="1800" w:type="dxa"/>
            <w:shd w:val="clear" w:color="auto" w:fill="auto"/>
            <w:vAlign w:val="center"/>
          </w:tcPr>
          <w:p w:rsidR="00CE292E" w:rsidRPr="00B6266E" w:rsidRDefault="00CE292E" w:rsidP="00CE292E">
            <w:pPr>
              <w:pStyle w:val="Tabletext"/>
              <w:rPr>
                <w:lang w:val="en-US" w:eastAsia="zh-CN"/>
              </w:rPr>
            </w:pPr>
            <w:r w:rsidRPr="00B6266E">
              <w:rPr>
                <w:lang w:val="en-US" w:eastAsia="zh-CN"/>
              </w:rPr>
              <w:t>300</w:t>
            </w:r>
          </w:p>
        </w:tc>
        <w:tc>
          <w:tcPr>
            <w:tcW w:w="1620" w:type="dxa"/>
            <w:shd w:val="clear" w:color="auto" w:fill="auto"/>
            <w:vAlign w:val="center"/>
          </w:tcPr>
          <w:p w:rsidR="00CE292E" w:rsidRPr="00B6266E" w:rsidRDefault="00CE292E" w:rsidP="00CE292E">
            <w:pPr>
              <w:pStyle w:val="Tabletext"/>
              <w:rPr>
                <w:lang w:val="en-US" w:eastAsia="zh-CN"/>
              </w:rPr>
            </w:pPr>
            <w:r w:rsidRPr="00B6266E">
              <w:rPr>
                <w:lang w:val="en-US" w:eastAsia="zh-CN"/>
              </w:rPr>
              <w:t>275 (LRM),</w:t>
            </w:r>
            <w:r w:rsidRPr="00B6266E">
              <w:rPr>
                <w:lang w:val="en-US" w:eastAsia="zh-CN"/>
              </w:rPr>
              <w:br/>
              <w:t>157 (SAR)</w:t>
            </w:r>
          </w:p>
        </w:tc>
        <w:tc>
          <w:tcPr>
            <w:tcW w:w="1440" w:type="dxa"/>
            <w:shd w:val="clear" w:color="auto" w:fill="auto"/>
            <w:vAlign w:val="center"/>
          </w:tcPr>
          <w:p w:rsidR="00CE292E" w:rsidRPr="00B6266E" w:rsidRDefault="00CE292E" w:rsidP="00CE292E">
            <w:pPr>
              <w:pStyle w:val="Tabletext"/>
              <w:rPr>
                <w:lang w:val="en-US" w:eastAsia="zh-CN"/>
              </w:rPr>
            </w:pPr>
            <w:r w:rsidRPr="00B6266E">
              <w:rPr>
                <w:lang w:val="en-US" w:eastAsia="zh-CN"/>
              </w:rPr>
              <w:t>  670</w:t>
            </w:r>
          </w:p>
        </w:tc>
        <w:tc>
          <w:tcPr>
            <w:tcW w:w="1530" w:type="dxa"/>
            <w:vAlign w:val="center"/>
          </w:tcPr>
          <w:p w:rsidR="00CE292E" w:rsidRPr="00B6266E" w:rsidDel="001057BB" w:rsidRDefault="00CE292E" w:rsidP="00CE292E">
            <w:pPr>
              <w:pStyle w:val="Tabletext"/>
              <w:rPr>
                <w:lang w:val="en-US" w:eastAsia="zh-CN"/>
              </w:rPr>
            </w:pPr>
            <w:r w:rsidRPr="00B6266E">
              <w:rPr>
                <w:lang w:val="en-US" w:eastAsia="zh-CN"/>
              </w:rPr>
              <w:t>2 060-9 280</w:t>
            </w:r>
          </w:p>
        </w:tc>
        <w:tc>
          <w:tcPr>
            <w:tcW w:w="1530" w:type="dxa"/>
            <w:vAlign w:val="center"/>
          </w:tcPr>
          <w:p w:rsidR="00CE292E" w:rsidRPr="00B6266E" w:rsidRDefault="00CE292E" w:rsidP="00CE292E">
            <w:pPr>
              <w:pStyle w:val="Tabletext"/>
              <w:rPr>
                <w:lang w:val="en-US" w:eastAsia="zh-CN"/>
              </w:rPr>
            </w:pPr>
            <w:r w:rsidRPr="00B6266E">
              <w:rPr>
                <w:lang w:val="en-US" w:eastAsia="zh-CN"/>
              </w:rPr>
              <w:t>300</w:t>
            </w:r>
          </w:p>
        </w:tc>
      </w:tr>
      <w:tr w:rsidR="00CE292E" w:rsidRPr="00B6266E" w:rsidTr="00CE292E">
        <w:trPr>
          <w:trHeight w:val="201"/>
          <w:jc w:val="center"/>
        </w:trPr>
        <w:tc>
          <w:tcPr>
            <w:tcW w:w="1845" w:type="dxa"/>
            <w:shd w:val="clear" w:color="auto" w:fill="auto"/>
            <w:vAlign w:val="center"/>
          </w:tcPr>
          <w:p w:rsidR="00CE292E" w:rsidRPr="00B6266E" w:rsidRDefault="00CE292E" w:rsidP="00CE292E">
            <w:pPr>
              <w:pStyle w:val="Tabletext"/>
              <w:rPr>
                <w:lang w:val="en-US" w:eastAsia="zh-CN"/>
              </w:rPr>
            </w:pPr>
            <w:r w:rsidRPr="00B6266E">
              <w:rPr>
                <w:lang w:val="en-US" w:eastAsia="zh-CN"/>
              </w:rPr>
              <w:t>Chirp rate, MHz/</w:t>
            </w:r>
            <w:proofErr w:type="spellStart"/>
            <w:r w:rsidRPr="00B6266E">
              <w:rPr>
                <w:lang w:val="en-US" w:eastAsia="zh-CN"/>
              </w:rPr>
              <w:t>μsec</w:t>
            </w:r>
            <w:proofErr w:type="spellEnd"/>
          </w:p>
        </w:tc>
        <w:tc>
          <w:tcPr>
            <w:tcW w:w="1800" w:type="dxa"/>
            <w:shd w:val="clear" w:color="auto" w:fill="auto"/>
            <w:vAlign w:val="center"/>
          </w:tcPr>
          <w:p w:rsidR="00CE292E" w:rsidRPr="00B6266E" w:rsidRDefault="00CE292E" w:rsidP="00CE292E">
            <w:pPr>
              <w:pStyle w:val="Tabletext"/>
              <w:rPr>
                <w:lang w:val="en-US" w:eastAsia="zh-CN"/>
              </w:rPr>
            </w:pPr>
            <w:r w:rsidRPr="00B6266E">
              <w:rPr>
                <w:lang w:val="en-US" w:eastAsia="zh-CN"/>
              </w:rPr>
              <w:t>0.9, 3.0</w:t>
            </w:r>
          </w:p>
        </w:tc>
        <w:tc>
          <w:tcPr>
            <w:tcW w:w="1620" w:type="dxa"/>
            <w:shd w:val="clear" w:color="auto" w:fill="auto"/>
            <w:vAlign w:val="center"/>
          </w:tcPr>
          <w:p w:rsidR="00CE292E" w:rsidRPr="00B6266E" w:rsidRDefault="00CE292E" w:rsidP="00CE292E">
            <w:pPr>
              <w:pStyle w:val="Tabletext"/>
              <w:rPr>
                <w:lang w:val="en-US" w:eastAsia="zh-CN"/>
              </w:rPr>
            </w:pPr>
            <w:r w:rsidRPr="00B6266E">
              <w:rPr>
                <w:lang w:val="en-US" w:eastAsia="zh-CN"/>
              </w:rPr>
              <w:t>6.5</w:t>
            </w:r>
          </w:p>
        </w:tc>
        <w:tc>
          <w:tcPr>
            <w:tcW w:w="1440" w:type="dxa"/>
            <w:shd w:val="clear" w:color="auto" w:fill="auto"/>
            <w:vAlign w:val="center"/>
          </w:tcPr>
          <w:p w:rsidR="00CE292E" w:rsidRPr="00B6266E" w:rsidRDefault="00CE292E" w:rsidP="00CE292E">
            <w:pPr>
              <w:pStyle w:val="Tabletext"/>
              <w:rPr>
                <w:lang w:val="en-US" w:eastAsia="zh-CN"/>
              </w:rPr>
            </w:pPr>
            <w:r w:rsidRPr="00B6266E">
              <w:rPr>
                <w:lang w:val="en-US" w:eastAsia="zh-CN"/>
              </w:rPr>
              <w:t>1.56</w:t>
            </w:r>
          </w:p>
        </w:tc>
        <w:tc>
          <w:tcPr>
            <w:tcW w:w="1530" w:type="dxa"/>
            <w:vAlign w:val="center"/>
          </w:tcPr>
          <w:p w:rsidR="00CE292E" w:rsidRPr="00B6266E" w:rsidRDefault="00CE292E" w:rsidP="00CE292E">
            <w:pPr>
              <w:pStyle w:val="Tabletext"/>
              <w:rPr>
                <w:lang w:val="en-US" w:eastAsia="zh-CN"/>
              </w:rPr>
            </w:pPr>
            <w:r w:rsidRPr="00B6266E">
              <w:rPr>
                <w:lang w:val="en-US" w:eastAsia="zh-CN"/>
              </w:rPr>
              <w:t>9.69</w:t>
            </w:r>
          </w:p>
        </w:tc>
        <w:tc>
          <w:tcPr>
            <w:tcW w:w="1530" w:type="dxa"/>
            <w:vAlign w:val="center"/>
          </w:tcPr>
          <w:p w:rsidR="00CE292E" w:rsidRPr="00B6266E" w:rsidRDefault="00CE292E" w:rsidP="00CE292E">
            <w:pPr>
              <w:pStyle w:val="Tabletext"/>
              <w:rPr>
                <w:lang w:val="en-US" w:eastAsia="zh-CN"/>
              </w:rPr>
            </w:pPr>
            <w:r w:rsidRPr="00B6266E">
              <w:rPr>
                <w:lang w:val="en-US" w:eastAsia="zh-CN"/>
              </w:rPr>
              <w:t>0.9, 3.0</w:t>
            </w:r>
          </w:p>
        </w:tc>
      </w:tr>
      <w:tr w:rsidR="00CE292E" w:rsidRPr="00B6266E" w:rsidTr="00CE292E">
        <w:trPr>
          <w:trHeight w:val="201"/>
          <w:jc w:val="center"/>
        </w:trPr>
        <w:tc>
          <w:tcPr>
            <w:tcW w:w="1845" w:type="dxa"/>
            <w:shd w:val="clear" w:color="auto" w:fill="auto"/>
            <w:vAlign w:val="center"/>
          </w:tcPr>
          <w:p w:rsidR="00CE292E" w:rsidRPr="00B6266E" w:rsidRDefault="00CE292E" w:rsidP="00CE292E">
            <w:pPr>
              <w:pStyle w:val="Tabletext"/>
              <w:rPr>
                <w:lang w:val="en-US" w:eastAsia="zh-CN"/>
              </w:rPr>
            </w:pPr>
            <w:r w:rsidRPr="00B6266E">
              <w:rPr>
                <w:lang w:val="en-US" w:eastAsia="zh-CN"/>
              </w:rPr>
              <w:t>Transmit duty cycle, %</w:t>
            </w:r>
          </w:p>
        </w:tc>
        <w:tc>
          <w:tcPr>
            <w:tcW w:w="1800" w:type="dxa"/>
            <w:shd w:val="clear" w:color="auto" w:fill="auto"/>
            <w:vAlign w:val="center"/>
          </w:tcPr>
          <w:p w:rsidR="00CE292E" w:rsidRPr="00B6266E" w:rsidRDefault="00CE292E" w:rsidP="00CE292E">
            <w:pPr>
              <w:pStyle w:val="Tabletext"/>
              <w:rPr>
                <w:lang w:val="en-US" w:eastAsia="zh-CN"/>
              </w:rPr>
            </w:pPr>
            <w:r w:rsidRPr="00B6266E">
              <w:rPr>
                <w:lang w:val="en-US" w:eastAsia="zh-CN"/>
              </w:rPr>
              <w:t>3.1</w:t>
            </w:r>
          </w:p>
        </w:tc>
        <w:tc>
          <w:tcPr>
            <w:tcW w:w="1620" w:type="dxa"/>
            <w:shd w:val="clear" w:color="auto" w:fill="auto"/>
            <w:vAlign w:val="center"/>
          </w:tcPr>
          <w:p w:rsidR="00CE292E" w:rsidRPr="00B6266E" w:rsidRDefault="00CE292E" w:rsidP="00CE292E">
            <w:pPr>
              <w:pStyle w:val="Tabletext"/>
              <w:rPr>
                <w:lang w:val="en-US" w:eastAsia="zh-CN"/>
              </w:rPr>
            </w:pPr>
            <w:r w:rsidRPr="00B6266E">
              <w:rPr>
                <w:lang w:val="en-US" w:eastAsia="zh-CN"/>
              </w:rPr>
              <w:t xml:space="preserve">1.5 (LRM), </w:t>
            </w:r>
            <w:r w:rsidRPr="00B6266E">
              <w:rPr>
                <w:lang w:val="en-US" w:eastAsia="zh-CN"/>
              </w:rPr>
              <w:br/>
              <w:t>0.7 (SAR)</w:t>
            </w:r>
          </w:p>
        </w:tc>
        <w:tc>
          <w:tcPr>
            <w:tcW w:w="1440" w:type="dxa"/>
            <w:shd w:val="clear" w:color="auto" w:fill="auto"/>
            <w:vAlign w:val="center"/>
          </w:tcPr>
          <w:p w:rsidR="00CE292E" w:rsidRPr="00B6266E" w:rsidRDefault="00CE292E" w:rsidP="00CE292E">
            <w:pPr>
              <w:pStyle w:val="Tabletext"/>
              <w:rPr>
                <w:lang w:val="en-US" w:eastAsia="zh-CN"/>
              </w:rPr>
            </w:pPr>
            <w:r w:rsidRPr="00B6266E">
              <w:rPr>
                <w:lang w:val="en-US" w:eastAsia="zh-CN"/>
              </w:rPr>
              <w:t>40.96</w:t>
            </w:r>
          </w:p>
        </w:tc>
        <w:tc>
          <w:tcPr>
            <w:tcW w:w="1530" w:type="dxa"/>
            <w:vAlign w:val="center"/>
          </w:tcPr>
          <w:p w:rsidR="00CE292E" w:rsidRPr="00B6266E" w:rsidRDefault="00CE292E" w:rsidP="00CE292E">
            <w:pPr>
              <w:pStyle w:val="Tabletext"/>
              <w:rPr>
                <w:lang w:val="en-US" w:eastAsia="zh-CN"/>
              </w:rPr>
            </w:pPr>
            <w:r w:rsidRPr="00B6266E">
              <w:rPr>
                <w:lang w:val="en-US" w:eastAsia="zh-CN"/>
              </w:rPr>
              <w:t>30</w:t>
            </w:r>
          </w:p>
        </w:tc>
        <w:tc>
          <w:tcPr>
            <w:tcW w:w="1530" w:type="dxa"/>
            <w:vAlign w:val="center"/>
          </w:tcPr>
          <w:p w:rsidR="00CE292E" w:rsidRPr="00B6266E" w:rsidRDefault="00CE292E" w:rsidP="00CE292E">
            <w:pPr>
              <w:pStyle w:val="Tabletext"/>
              <w:rPr>
                <w:lang w:val="en-US" w:eastAsia="zh-CN"/>
              </w:rPr>
            </w:pPr>
            <w:r w:rsidRPr="00B6266E">
              <w:rPr>
                <w:lang w:val="en-US" w:eastAsia="zh-CN"/>
              </w:rPr>
              <w:t>3.1</w:t>
            </w:r>
          </w:p>
        </w:tc>
      </w:tr>
      <w:tr w:rsidR="00CE292E" w:rsidRPr="00B6266E" w:rsidTr="00CE292E">
        <w:trPr>
          <w:trHeight w:val="283"/>
          <w:jc w:val="center"/>
        </w:trPr>
        <w:tc>
          <w:tcPr>
            <w:tcW w:w="1845" w:type="dxa"/>
            <w:shd w:val="clear" w:color="auto" w:fill="auto"/>
            <w:vAlign w:val="center"/>
          </w:tcPr>
          <w:p w:rsidR="00CE292E" w:rsidRPr="00B6266E" w:rsidRDefault="00CE292E" w:rsidP="00CE292E">
            <w:pPr>
              <w:pStyle w:val="Tabletext"/>
              <w:rPr>
                <w:lang w:val="en-US" w:eastAsia="zh-CN"/>
              </w:rPr>
            </w:pPr>
            <w:proofErr w:type="spellStart"/>
            <w:r w:rsidRPr="00B6266E">
              <w:rPr>
                <w:lang w:val="en-US" w:eastAsia="zh-CN"/>
              </w:rPr>
              <w:t>e.i.r.p</w:t>
            </w:r>
            <w:proofErr w:type="spellEnd"/>
            <w:r w:rsidRPr="00B6266E">
              <w:rPr>
                <w:lang w:val="en-US" w:eastAsia="zh-CN"/>
              </w:rPr>
              <w:t xml:space="preserve">. </w:t>
            </w:r>
            <w:proofErr w:type="spellStart"/>
            <w:r w:rsidRPr="00B6266E">
              <w:rPr>
                <w:lang w:val="en-US" w:eastAsia="zh-CN"/>
              </w:rPr>
              <w:t>ave</w:t>
            </w:r>
            <w:proofErr w:type="spellEnd"/>
            <w:r w:rsidRPr="00B6266E">
              <w:rPr>
                <w:lang w:val="en-US" w:eastAsia="zh-CN"/>
              </w:rPr>
              <w:t xml:space="preserve">, </w:t>
            </w:r>
            <w:proofErr w:type="spellStart"/>
            <w:r w:rsidRPr="00B6266E">
              <w:rPr>
                <w:lang w:val="en-US" w:eastAsia="zh-CN"/>
              </w:rPr>
              <w:t>dBW</w:t>
            </w:r>
            <w:proofErr w:type="spellEnd"/>
          </w:p>
        </w:tc>
        <w:tc>
          <w:tcPr>
            <w:tcW w:w="1800" w:type="dxa"/>
            <w:shd w:val="clear" w:color="auto" w:fill="auto"/>
            <w:vAlign w:val="center"/>
          </w:tcPr>
          <w:p w:rsidR="00CE292E" w:rsidRPr="00B6266E" w:rsidRDefault="00CE292E" w:rsidP="00CE292E">
            <w:pPr>
              <w:pStyle w:val="Tabletext"/>
              <w:rPr>
                <w:lang w:val="en-US" w:eastAsia="zh-CN"/>
              </w:rPr>
            </w:pPr>
            <w:r w:rsidRPr="00B6266E">
              <w:rPr>
                <w:lang w:val="en-US" w:eastAsia="zh-CN"/>
              </w:rPr>
              <w:t>29.5</w:t>
            </w:r>
          </w:p>
        </w:tc>
        <w:tc>
          <w:tcPr>
            <w:tcW w:w="1620" w:type="dxa"/>
            <w:shd w:val="clear" w:color="auto" w:fill="auto"/>
            <w:vAlign w:val="center"/>
          </w:tcPr>
          <w:p w:rsidR="00CE292E" w:rsidRPr="00B6266E" w:rsidRDefault="00CE292E" w:rsidP="00CE292E">
            <w:pPr>
              <w:pStyle w:val="Tabletext"/>
              <w:rPr>
                <w:lang w:val="en-US" w:eastAsia="zh-CN"/>
              </w:rPr>
            </w:pPr>
            <w:r w:rsidRPr="00B6266E">
              <w:rPr>
                <w:lang w:val="en-US" w:eastAsia="zh-CN"/>
              </w:rPr>
              <w:t>30.8 (LRM), 28.4 (SAR)</w:t>
            </w:r>
          </w:p>
        </w:tc>
        <w:tc>
          <w:tcPr>
            <w:tcW w:w="1440" w:type="dxa"/>
            <w:shd w:val="clear" w:color="auto" w:fill="auto"/>
            <w:vAlign w:val="center"/>
          </w:tcPr>
          <w:p w:rsidR="00CE292E" w:rsidRPr="00B6266E" w:rsidRDefault="00CE292E" w:rsidP="00CE292E">
            <w:pPr>
              <w:pStyle w:val="Tabletext"/>
              <w:rPr>
                <w:lang w:val="en-US" w:eastAsia="zh-CN"/>
              </w:rPr>
            </w:pPr>
            <w:r w:rsidRPr="00B6266E">
              <w:rPr>
                <w:lang w:val="en-US" w:eastAsia="zh-CN"/>
              </w:rPr>
              <w:t>44.1</w:t>
            </w:r>
          </w:p>
        </w:tc>
        <w:tc>
          <w:tcPr>
            <w:tcW w:w="1530" w:type="dxa"/>
            <w:vAlign w:val="center"/>
          </w:tcPr>
          <w:p w:rsidR="00CE292E" w:rsidRPr="00B6266E" w:rsidRDefault="00CE292E" w:rsidP="00CE292E">
            <w:pPr>
              <w:pStyle w:val="Tabletext"/>
              <w:rPr>
                <w:lang w:val="en-US" w:eastAsia="zh-CN"/>
              </w:rPr>
            </w:pPr>
            <w:r w:rsidRPr="00B6266E">
              <w:rPr>
                <w:lang w:val="en-US" w:eastAsia="zh-CN"/>
              </w:rPr>
              <w:t>36.51</w:t>
            </w:r>
          </w:p>
        </w:tc>
        <w:tc>
          <w:tcPr>
            <w:tcW w:w="1530" w:type="dxa"/>
            <w:vAlign w:val="center"/>
          </w:tcPr>
          <w:p w:rsidR="00CE292E" w:rsidRPr="00B6266E" w:rsidRDefault="00CE292E" w:rsidP="00CE292E">
            <w:pPr>
              <w:pStyle w:val="Tabletext"/>
              <w:rPr>
                <w:lang w:val="en-US" w:eastAsia="zh-CN"/>
              </w:rPr>
            </w:pPr>
            <w:r w:rsidRPr="00B6266E">
              <w:rPr>
                <w:lang w:val="en-US" w:eastAsia="zh-CN"/>
              </w:rPr>
              <w:t>29.5</w:t>
            </w:r>
          </w:p>
        </w:tc>
      </w:tr>
      <w:tr w:rsidR="00CE292E" w:rsidRPr="00B6266E" w:rsidTr="00CE292E">
        <w:trPr>
          <w:trHeight w:val="283"/>
          <w:jc w:val="center"/>
        </w:trPr>
        <w:tc>
          <w:tcPr>
            <w:tcW w:w="1845" w:type="dxa"/>
            <w:shd w:val="clear" w:color="auto" w:fill="auto"/>
            <w:vAlign w:val="center"/>
          </w:tcPr>
          <w:p w:rsidR="00CE292E" w:rsidRPr="00B6266E" w:rsidRDefault="00CE292E" w:rsidP="00CE292E">
            <w:pPr>
              <w:pStyle w:val="Tabletext"/>
              <w:rPr>
                <w:lang w:val="en-US" w:eastAsia="zh-CN"/>
              </w:rPr>
            </w:pPr>
            <w:proofErr w:type="spellStart"/>
            <w:r w:rsidRPr="00B6266E">
              <w:rPr>
                <w:lang w:val="en-US" w:eastAsia="zh-CN"/>
              </w:rPr>
              <w:t>e.i.r.p</w:t>
            </w:r>
            <w:proofErr w:type="spellEnd"/>
            <w:r w:rsidRPr="00B6266E">
              <w:rPr>
                <w:lang w:val="en-US" w:eastAsia="zh-CN"/>
              </w:rPr>
              <w:t xml:space="preserve">. peak, </w:t>
            </w:r>
            <w:proofErr w:type="spellStart"/>
            <w:r w:rsidRPr="00B6266E">
              <w:rPr>
                <w:lang w:val="en-US" w:eastAsia="zh-CN"/>
              </w:rPr>
              <w:t>dBW</w:t>
            </w:r>
            <w:proofErr w:type="spellEnd"/>
          </w:p>
        </w:tc>
        <w:tc>
          <w:tcPr>
            <w:tcW w:w="1800" w:type="dxa"/>
            <w:shd w:val="clear" w:color="auto" w:fill="auto"/>
            <w:vAlign w:val="center"/>
          </w:tcPr>
          <w:p w:rsidR="00CE292E" w:rsidRPr="00B6266E" w:rsidRDefault="00CE292E" w:rsidP="00CE292E">
            <w:pPr>
              <w:pStyle w:val="Tabletext"/>
              <w:rPr>
                <w:lang w:val="en-US" w:eastAsia="zh-CN"/>
              </w:rPr>
            </w:pPr>
            <w:r w:rsidRPr="00B6266E">
              <w:rPr>
                <w:lang w:val="en-US" w:eastAsia="zh-CN"/>
              </w:rPr>
              <w:t>44.8</w:t>
            </w:r>
          </w:p>
        </w:tc>
        <w:tc>
          <w:tcPr>
            <w:tcW w:w="1620" w:type="dxa"/>
            <w:shd w:val="clear" w:color="auto" w:fill="auto"/>
            <w:vAlign w:val="center"/>
          </w:tcPr>
          <w:p w:rsidR="00CE292E" w:rsidRPr="00B6266E" w:rsidRDefault="00CE292E" w:rsidP="00CE292E">
            <w:pPr>
              <w:pStyle w:val="Tabletext"/>
              <w:rPr>
                <w:lang w:val="en-US" w:eastAsia="zh-CN"/>
              </w:rPr>
            </w:pPr>
            <w:r w:rsidRPr="00B6266E">
              <w:rPr>
                <w:lang w:val="en-US" w:eastAsia="zh-CN"/>
              </w:rPr>
              <w:t>49.5</w:t>
            </w:r>
          </w:p>
        </w:tc>
        <w:tc>
          <w:tcPr>
            <w:tcW w:w="1440" w:type="dxa"/>
            <w:shd w:val="clear" w:color="auto" w:fill="auto"/>
            <w:vAlign w:val="center"/>
          </w:tcPr>
          <w:p w:rsidR="00CE292E" w:rsidRPr="00B6266E" w:rsidRDefault="00CE292E" w:rsidP="00CE292E">
            <w:pPr>
              <w:pStyle w:val="Tabletext"/>
              <w:rPr>
                <w:lang w:val="en-US" w:eastAsia="zh-CN"/>
              </w:rPr>
            </w:pPr>
            <w:r w:rsidRPr="00B6266E">
              <w:rPr>
                <w:lang w:val="en-US" w:eastAsia="zh-CN"/>
              </w:rPr>
              <w:t>48</w:t>
            </w:r>
          </w:p>
        </w:tc>
        <w:tc>
          <w:tcPr>
            <w:tcW w:w="1530" w:type="dxa"/>
            <w:vAlign w:val="center"/>
          </w:tcPr>
          <w:p w:rsidR="00CE292E" w:rsidRPr="00B6266E" w:rsidRDefault="00CE292E" w:rsidP="00CE292E">
            <w:pPr>
              <w:pStyle w:val="Tabletext"/>
              <w:rPr>
                <w:lang w:val="en-US" w:eastAsia="zh-CN"/>
              </w:rPr>
            </w:pPr>
            <w:r w:rsidRPr="00B6266E">
              <w:rPr>
                <w:lang w:val="en-US" w:eastAsia="zh-CN"/>
              </w:rPr>
              <w:t>47.47</w:t>
            </w:r>
          </w:p>
        </w:tc>
        <w:tc>
          <w:tcPr>
            <w:tcW w:w="1530" w:type="dxa"/>
            <w:vAlign w:val="center"/>
          </w:tcPr>
          <w:p w:rsidR="00CE292E" w:rsidRPr="00B6266E" w:rsidRDefault="00CE292E" w:rsidP="00CE292E">
            <w:pPr>
              <w:pStyle w:val="Tabletext"/>
              <w:rPr>
                <w:lang w:val="en-US" w:eastAsia="zh-CN"/>
              </w:rPr>
            </w:pPr>
            <w:r w:rsidRPr="00B6266E">
              <w:rPr>
                <w:lang w:val="en-US" w:eastAsia="zh-CN"/>
              </w:rPr>
              <w:t>44.8</w:t>
            </w:r>
          </w:p>
        </w:tc>
      </w:tr>
      <w:tr w:rsidR="00CE292E" w:rsidRPr="00B6266E" w:rsidTr="00CE292E">
        <w:trPr>
          <w:trHeight w:val="220"/>
          <w:jc w:val="center"/>
        </w:trPr>
        <w:tc>
          <w:tcPr>
            <w:tcW w:w="1845" w:type="dxa"/>
            <w:shd w:val="clear" w:color="auto" w:fill="auto"/>
            <w:vAlign w:val="center"/>
            <w:hideMark/>
          </w:tcPr>
          <w:p w:rsidR="00CE292E" w:rsidRPr="00B6266E" w:rsidRDefault="00CE292E" w:rsidP="00CE292E">
            <w:pPr>
              <w:pStyle w:val="Tabletext"/>
              <w:rPr>
                <w:lang w:val="en-US" w:eastAsia="zh-CN"/>
              </w:rPr>
            </w:pPr>
            <w:r w:rsidRPr="00B6266E">
              <w:rPr>
                <w:lang w:val="en-US" w:eastAsia="zh-CN"/>
              </w:rPr>
              <w:t>System Noise figure, dB</w:t>
            </w:r>
          </w:p>
        </w:tc>
        <w:tc>
          <w:tcPr>
            <w:tcW w:w="1800" w:type="dxa"/>
            <w:shd w:val="clear" w:color="auto" w:fill="auto"/>
            <w:vAlign w:val="center"/>
          </w:tcPr>
          <w:p w:rsidR="00CE292E" w:rsidRPr="00B6266E" w:rsidRDefault="00CE292E" w:rsidP="00CE292E">
            <w:pPr>
              <w:pStyle w:val="Tabletext"/>
              <w:rPr>
                <w:lang w:val="en-US" w:eastAsia="zh-CN"/>
              </w:rPr>
            </w:pPr>
            <w:r w:rsidRPr="00B6266E">
              <w:rPr>
                <w:lang w:val="en-US" w:eastAsia="zh-CN"/>
              </w:rPr>
              <w:t xml:space="preserve">4.45 </w:t>
            </w:r>
          </w:p>
        </w:tc>
        <w:tc>
          <w:tcPr>
            <w:tcW w:w="1620" w:type="dxa"/>
            <w:shd w:val="clear" w:color="auto" w:fill="auto"/>
            <w:vAlign w:val="center"/>
            <w:hideMark/>
          </w:tcPr>
          <w:p w:rsidR="00CE292E" w:rsidRPr="00B6266E" w:rsidRDefault="00CE292E" w:rsidP="00CE292E">
            <w:pPr>
              <w:pStyle w:val="Tabletext"/>
              <w:rPr>
                <w:lang w:val="en-US" w:eastAsia="zh-CN"/>
              </w:rPr>
            </w:pPr>
            <w:r w:rsidRPr="00B6266E">
              <w:rPr>
                <w:lang w:val="en-US" w:eastAsia="zh-CN"/>
              </w:rPr>
              <w:t>3.8</w:t>
            </w:r>
          </w:p>
        </w:tc>
        <w:tc>
          <w:tcPr>
            <w:tcW w:w="1440" w:type="dxa"/>
            <w:shd w:val="clear" w:color="auto" w:fill="auto"/>
            <w:vAlign w:val="center"/>
            <w:hideMark/>
          </w:tcPr>
          <w:p w:rsidR="00CE292E" w:rsidRPr="00B6266E" w:rsidRDefault="00CE292E" w:rsidP="00CE292E">
            <w:pPr>
              <w:pStyle w:val="Tabletext"/>
              <w:rPr>
                <w:lang w:val="en-US" w:eastAsia="zh-CN"/>
              </w:rPr>
            </w:pPr>
            <w:r w:rsidRPr="00B6266E">
              <w:rPr>
                <w:lang w:val="en-US" w:eastAsia="zh-CN"/>
              </w:rPr>
              <w:t xml:space="preserve"> 3.5</w:t>
            </w:r>
          </w:p>
        </w:tc>
        <w:tc>
          <w:tcPr>
            <w:tcW w:w="1530" w:type="dxa"/>
            <w:vAlign w:val="center"/>
          </w:tcPr>
          <w:p w:rsidR="00CE292E" w:rsidRPr="00B6266E" w:rsidDel="00FA4268" w:rsidRDefault="00CE292E" w:rsidP="00CE292E">
            <w:pPr>
              <w:pStyle w:val="Tabletext"/>
              <w:rPr>
                <w:lang w:val="en-US" w:eastAsia="zh-CN"/>
              </w:rPr>
            </w:pPr>
            <w:r w:rsidRPr="00B6266E">
              <w:rPr>
                <w:lang w:val="en-US" w:eastAsia="zh-CN"/>
              </w:rPr>
              <w:t>3.5</w:t>
            </w:r>
          </w:p>
        </w:tc>
        <w:tc>
          <w:tcPr>
            <w:tcW w:w="1530" w:type="dxa"/>
            <w:vAlign w:val="center"/>
          </w:tcPr>
          <w:p w:rsidR="00CE292E" w:rsidRPr="00B6266E" w:rsidRDefault="00CE292E" w:rsidP="00CE292E">
            <w:pPr>
              <w:pStyle w:val="Tabletext"/>
              <w:rPr>
                <w:lang w:val="en-US" w:eastAsia="zh-CN"/>
              </w:rPr>
            </w:pPr>
            <w:r w:rsidRPr="00B6266E">
              <w:rPr>
                <w:lang w:val="en-US" w:eastAsia="zh-CN"/>
              </w:rPr>
              <w:t xml:space="preserve">4.45 </w:t>
            </w:r>
          </w:p>
        </w:tc>
      </w:tr>
    </w:tbl>
    <w:p w:rsidR="00CE292E" w:rsidRPr="00B6266E" w:rsidRDefault="00CE292E" w:rsidP="00CE292E">
      <w:pPr>
        <w:pStyle w:val="ListParagraph"/>
        <w:rPr>
          <w:lang w:val="en-GB" w:eastAsia="zh-CN"/>
        </w:rPr>
      </w:pPr>
    </w:p>
    <w:p w:rsidR="00CE292E" w:rsidRPr="00B6266E" w:rsidRDefault="00CE292E" w:rsidP="00DF7FF2">
      <w:pPr>
        <w:rPr>
          <w:lang w:val="en-US" w:eastAsia="zh-CN"/>
        </w:rPr>
      </w:pPr>
      <w:r w:rsidRPr="00B6266E">
        <w:rPr>
          <w:lang w:val="en-US" w:eastAsia="zh-CN"/>
        </w:rPr>
        <w:t>Note 1 − Dual frequency radar altimeter (C/Ku Band) which performs measurements either in low resolution mode (LRM) or synthetic aperture radar mode (Nadir-SAR). LRM mode is the conventional altimeter pulse limited mode with interleaved C/Ku Band pulses, while Nadir-SAR mode is the high along track resolution mode based on SAR processing. The system is a two-satellite constellation.</w:t>
      </w:r>
    </w:p>
    <w:p w:rsidR="00CE292E" w:rsidRPr="00B6266E" w:rsidRDefault="00CE292E" w:rsidP="00DF7FF2">
      <w:pPr>
        <w:rPr>
          <w:lang w:val="en-US" w:eastAsia="zh-CN"/>
        </w:rPr>
      </w:pPr>
      <w:r w:rsidRPr="00B6266E">
        <w:rPr>
          <w:lang w:val="en-US" w:eastAsia="zh-CN"/>
        </w:rPr>
        <w:t xml:space="preserve">Note 2 – The Poseidon-4 altimeter of Sentinel-6 is an evolution of the Poseidon-3/3B, SIRAL and SRAL altimeters of the Jason-3, CryoSat-2 and Sentinel-3 satellites, respectively. </w:t>
      </w:r>
    </w:p>
    <w:p w:rsidR="00CE292E" w:rsidRPr="00B6266E" w:rsidRDefault="00CE292E" w:rsidP="00DF7FF2">
      <w:pPr>
        <w:rPr>
          <w:lang w:val="en-US" w:eastAsia="zh-CN"/>
        </w:rPr>
      </w:pPr>
      <w:r w:rsidRPr="00B6266E">
        <w:rPr>
          <w:lang w:val="en-US" w:eastAsia="zh-CN"/>
        </w:rPr>
        <w:t xml:space="preserve">Note 3 - </w:t>
      </w:r>
      <w:r w:rsidRPr="00531166">
        <w:rPr>
          <w:lang w:val="en-US"/>
        </w:rPr>
        <w:t>It should be noted that EESS (active) altimeters may experience the i</w:t>
      </w:r>
      <w:r w:rsidRPr="00531166">
        <w:rPr>
          <w:lang w:val="en-US" w:eastAsia="zh-CN"/>
        </w:rPr>
        <w:t>nfluence from land backscatter (main lobe or side lobes), oceanic surface having anomalous profiles or other unwanted reflections (</w:t>
      </w:r>
      <w:proofErr w:type="spellStart"/>
      <w:r w:rsidRPr="00531166">
        <w:rPr>
          <w:lang w:val="en-US" w:eastAsia="zh-CN"/>
        </w:rPr>
        <w:t>mispointing</w:t>
      </w:r>
      <w:proofErr w:type="spellEnd"/>
      <w:r w:rsidRPr="00531166">
        <w:rPr>
          <w:lang w:val="en-US" w:eastAsia="zh-CN"/>
        </w:rPr>
        <w:t xml:space="preserve"> errors for example). It is therefore usually agreed to</w:t>
      </w:r>
      <w:r w:rsidRPr="00531166">
        <w:rPr>
          <w:rStyle w:val="hps"/>
          <w:lang w:val="en-US"/>
        </w:rPr>
        <w:t xml:space="preserve"> use the value of 2 times the 3 dB </w:t>
      </w:r>
      <w:proofErr w:type="spellStart"/>
      <w:r w:rsidRPr="00531166">
        <w:rPr>
          <w:rStyle w:val="hps"/>
          <w:lang w:val="en-US"/>
        </w:rPr>
        <w:t>beamwidth</w:t>
      </w:r>
      <w:proofErr w:type="spellEnd"/>
      <w:r w:rsidRPr="00531166">
        <w:rPr>
          <w:rStyle w:val="hps"/>
          <w:lang w:val="en-US"/>
        </w:rPr>
        <w:t xml:space="preserve"> as a typical value for the reflected area.</w:t>
      </w:r>
    </w:p>
    <w:p w:rsidR="00CE292E" w:rsidRPr="00B6266E" w:rsidRDefault="00CE292E" w:rsidP="00CE292E">
      <w:pPr>
        <w:pStyle w:val="TableNo"/>
        <w:spacing w:before="480"/>
        <w:rPr>
          <w:lang w:val="en-US" w:eastAsia="zh-CN"/>
        </w:rPr>
      </w:pPr>
      <w:r w:rsidRPr="00B6266E">
        <w:rPr>
          <w:lang w:val="en-US" w:eastAsia="zh-CN"/>
        </w:rPr>
        <w:t>Table 1 (</w:t>
      </w:r>
      <w:r w:rsidRPr="00B6266E">
        <w:rPr>
          <w:i/>
          <w:iCs/>
          <w:caps w:val="0"/>
          <w:lang w:val="en-US" w:eastAsia="zh-CN"/>
        </w:rPr>
        <w:t>continued</w:t>
      </w:r>
      <w:r w:rsidRPr="00B6266E">
        <w:rPr>
          <w:lang w:val="en-US" w:eastAsia="zh-CN"/>
        </w:rPr>
        <w:t>)</w:t>
      </w:r>
    </w:p>
    <w:tbl>
      <w:tblPr>
        <w:tblW w:w="7442" w:type="dxa"/>
        <w:jc w:val="center"/>
        <w:tblLayout w:type="fixed"/>
        <w:tblLook w:val="04A0" w:firstRow="1" w:lastRow="0" w:firstColumn="1" w:lastColumn="0" w:noHBand="0" w:noVBand="1"/>
      </w:tblPr>
      <w:tblGrid>
        <w:gridCol w:w="2695"/>
        <w:gridCol w:w="1980"/>
        <w:gridCol w:w="2767"/>
      </w:tblGrid>
      <w:tr w:rsidR="00CE292E" w:rsidRPr="00B6266E" w:rsidTr="00CE292E">
        <w:trPr>
          <w:trHeight w:val="427"/>
          <w:tblHeader/>
          <w:jc w:val="center"/>
        </w:trPr>
        <w:tc>
          <w:tcPr>
            <w:tcW w:w="2695"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CE292E" w:rsidRPr="00B6266E" w:rsidRDefault="00CE292E" w:rsidP="00CE292E">
            <w:pPr>
              <w:pStyle w:val="Tablehead"/>
              <w:rPr>
                <w:lang w:val="en-US" w:eastAsia="zh-CN"/>
              </w:rPr>
            </w:pPr>
            <w:r w:rsidRPr="00B6266E">
              <w:rPr>
                <w:lang w:val="en-US" w:eastAsia="zh-CN"/>
              </w:rPr>
              <w:t>Mission/Sensor</w:t>
            </w:r>
          </w:p>
        </w:tc>
        <w:tc>
          <w:tcPr>
            <w:tcW w:w="1980" w:type="dxa"/>
            <w:tcBorders>
              <w:top w:val="single" w:sz="4" w:space="0" w:color="auto"/>
              <w:left w:val="nil"/>
              <w:bottom w:val="single" w:sz="4" w:space="0" w:color="auto"/>
              <w:right w:val="single" w:sz="4" w:space="0" w:color="auto"/>
            </w:tcBorders>
            <w:shd w:val="clear" w:color="auto" w:fill="auto"/>
            <w:noWrap/>
            <w:vAlign w:val="center"/>
            <w:hideMark/>
          </w:tcPr>
          <w:p w:rsidR="00CE292E" w:rsidRPr="00B6266E" w:rsidRDefault="00CE292E" w:rsidP="00CE292E">
            <w:pPr>
              <w:pStyle w:val="Tablehead"/>
              <w:rPr>
                <w:lang w:val="it-IT" w:eastAsia="zh-CN"/>
              </w:rPr>
            </w:pPr>
            <w:r w:rsidRPr="00B6266E">
              <w:rPr>
                <w:lang w:val="it-IT" w:eastAsia="zh-CN"/>
              </w:rPr>
              <w:t>SCAT-D1</w:t>
            </w:r>
            <w:r w:rsidRPr="00B6266E">
              <w:rPr>
                <w:lang w:val="it-IT" w:eastAsia="zh-CN"/>
              </w:rPr>
              <w:br/>
            </w:r>
            <w:r w:rsidRPr="00B6266E">
              <w:rPr>
                <w:lang w:val="it-IT"/>
              </w:rPr>
              <w:t>(Metop-A,B,C ASCAT)</w:t>
            </w:r>
          </w:p>
        </w:tc>
        <w:tc>
          <w:tcPr>
            <w:tcW w:w="2767" w:type="dxa"/>
            <w:tcBorders>
              <w:top w:val="single" w:sz="4" w:space="0" w:color="auto"/>
              <w:left w:val="nil"/>
              <w:bottom w:val="single" w:sz="4" w:space="0" w:color="auto"/>
              <w:right w:val="single" w:sz="4" w:space="0" w:color="auto"/>
            </w:tcBorders>
            <w:vAlign w:val="center"/>
          </w:tcPr>
          <w:p w:rsidR="00CE292E" w:rsidRPr="00B6266E" w:rsidRDefault="00CE292E" w:rsidP="00CE292E">
            <w:pPr>
              <w:pStyle w:val="Tablehead"/>
              <w:rPr>
                <w:lang w:val="it-IT" w:eastAsia="zh-CN"/>
              </w:rPr>
            </w:pPr>
            <w:r w:rsidRPr="00B6266E">
              <w:rPr>
                <w:lang w:val="it-IT" w:eastAsia="zh-CN"/>
              </w:rPr>
              <w:t>SCAT-D2</w:t>
            </w:r>
            <w:r w:rsidRPr="00B6266E">
              <w:rPr>
                <w:lang w:val="it-IT" w:eastAsia="zh-CN"/>
              </w:rPr>
              <w:br/>
            </w:r>
            <w:r w:rsidRPr="00B6266E">
              <w:rPr>
                <w:lang w:val="it-IT"/>
              </w:rPr>
              <w:t>(Metop-SG</w:t>
            </w:r>
            <w:r w:rsidRPr="00B6266E">
              <w:rPr>
                <w:lang w:val="it-IT"/>
              </w:rPr>
              <w:br/>
              <w:t>SCA)</w:t>
            </w:r>
          </w:p>
        </w:tc>
      </w:tr>
      <w:tr w:rsidR="00CE292E" w:rsidRPr="00B6266E" w:rsidTr="00CE292E">
        <w:trPr>
          <w:trHeight w:val="201"/>
          <w:jc w:val="center"/>
        </w:trPr>
        <w:tc>
          <w:tcPr>
            <w:tcW w:w="2695" w:type="dxa"/>
            <w:tcBorders>
              <w:top w:val="nil"/>
              <w:left w:val="single" w:sz="4" w:space="0" w:color="auto"/>
              <w:bottom w:val="single" w:sz="4" w:space="0" w:color="auto"/>
              <w:right w:val="single" w:sz="4" w:space="0" w:color="auto"/>
            </w:tcBorders>
            <w:shd w:val="clear" w:color="auto" w:fill="auto"/>
            <w:vAlign w:val="center"/>
          </w:tcPr>
          <w:p w:rsidR="00CE292E" w:rsidRPr="00B6266E" w:rsidRDefault="00CE292E" w:rsidP="00CE292E">
            <w:pPr>
              <w:pStyle w:val="Tabletext"/>
              <w:rPr>
                <w:lang w:val="en-US" w:eastAsia="zh-CN"/>
              </w:rPr>
            </w:pPr>
            <w:r w:rsidRPr="00B6266E">
              <w:rPr>
                <w:lang w:val="en-US" w:eastAsia="zh-CN"/>
              </w:rPr>
              <w:t>Sensor type</w:t>
            </w:r>
          </w:p>
        </w:tc>
        <w:tc>
          <w:tcPr>
            <w:tcW w:w="1980" w:type="dxa"/>
            <w:tcBorders>
              <w:top w:val="nil"/>
              <w:left w:val="nil"/>
              <w:bottom w:val="single" w:sz="4" w:space="0" w:color="auto"/>
              <w:right w:val="single" w:sz="4" w:space="0" w:color="auto"/>
            </w:tcBorders>
            <w:shd w:val="clear" w:color="auto" w:fill="auto"/>
            <w:vAlign w:val="center"/>
          </w:tcPr>
          <w:p w:rsidR="00CE292E" w:rsidRPr="00B6266E" w:rsidRDefault="00CE292E" w:rsidP="00CE292E">
            <w:pPr>
              <w:pStyle w:val="Tabletext"/>
              <w:rPr>
                <w:lang w:val="en-US" w:eastAsia="zh-CN"/>
              </w:rPr>
            </w:pPr>
            <w:proofErr w:type="spellStart"/>
            <w:r w:rsidRPr="00B6266E">
              <w:rPr>
                <w:lang w:val="en-US" w:eastAsia="zh-CN"/>
              </w:rPr>
              <w:t>Scatterometer</w:t>
            </w:r>
            <w:proofErr w:type="spellEnd"/>
          </w:p>
        </w:tc>
        <w:tc>
          <w:tcPr>
            <w:tcW w:w="2767" w:type="dxa"/>
            <w:tcBorders>
              <w:top w:val="single" w:sz="4" w:space="0" w:color="auto"/>
              <w:left w:val="nil"/>
              <w:bottom w:val="single" w:sz="4" w:space="0" w:color="auto"/>
              <w:right w:val="single" w:sz="4" w:space="0" w:color="auto"/>
            </w:tcBorders>
            <w:vAlign w:val="center"/>
          </w:tcPr>
          <w:p w:rsidR="00CE292E" w:rsidRPr="00B6266E" w:rsidRDefault="00CE292E" w:rsidP="00CE292E">
            <w:pPr>
              <w:pStyle w:val="Tabletext"/>
              <w:rPr>
                <w:lang w:val="en-US" w:eastAsia="zh-CN"/>
              </w:rPr>
            </w:pPr>
            <w:proofErr w:type="spellStart"/>
            <w:r w:rsidRPr="00B6266E">
              <w:rPr>
                <w:lang w:val="en-US" w:eastAsia="zh-CN"/>
              </w:rPr>
              <w:t>Scatterometer</w:t>
            </w:r>
            <w:proofErr w:type="spellEnd"/>
          </w:p>
        </w:tc>
      </w:tr>
      <w:tr w:rsidR="00CE292E" w:rsidRPr="00B6266E" w:rsidTr="00CE292E">
        <w:trPr>
          <w:trHeight w:val="201"/>
          <w:jc w:val="center"/>
        </w:trPr>
        <w:tc>
          <w:tcPr>
            <w:tcW w:w="2695" w:type="dxa"/>
            <w:tcBorders>
              <w:top w:val="nil"/>
              <w:left w:val="single" w:sz="4" w:space="0" w:color="auto"/>
              <w:bottom w:val="single" w:sz="4" w:space="0" w:color="auto"/>
              <w:right w:val="single" w:sz="4" w:space="0" w:color="auto"/>
            </w:tcBorders>
            <w:shd w:val="clear" w:color="auto" w:fill="auto"/>
            <w:vAlign w:val="center"/>
          </w:tcPr>
          <w:p w:rsidR="00CE292E" w:rsidRPr="00B6266E" w:rsidRDefault="00CE292E" w:rsidP="00CE292E">
            <w:pPr>
              <w:pStyle w:val="Tabletext"/>
              <w:rPr>
                <w:lang w:val="en-US" w:eastAsia="zh-CN"/>
              </w:rPr>
            </w:pPr>
            <w:r w:rsidRPr="00B6266E">
              <w:rPr>
                <w:lang w:val="en-US" w:eastAsia="zh-CN"/>
              </w:rPr>
              <w:t>Type of orbit</w:t>
            </w:r>
          </w:p>
        </w:tc>
        <w:tc>
          <w:tcPr>
            <w:tcW w:w="1980" w:type="dxa"/>
            <w:tcBorders>
              <w:top w:val="nil"/>
              <w:left w:val="nil"/>
              <w:bottom w:val="single" w:sz="4" w:space="0" w:color="auto"/>
              <w:right w:val="single" w:sz="4" w:space="0" w:color="auto"/>
            </w:tcBorders>
            <w:shd w:val="clear" w:color="auto" w:fill="auto"/>
            <w:vAlign w:val="center"/>
          </w:tcPr>
          <w:p w:rsidR="00CE292E" w:rsidRPr="00B6266E" w:rsidRDefault="00CE292E" w:rsidP="00CE292E">
            <w:pPr>
              <w:pStyle w:val="Tabletext"/>
              <w:rPr>
                <w:lang w:val="en-US" w:eastAsia="zh-CN"/>
              </w:rPr>
            </w:pPr>
            <w:r w:rsidRPr="00B6266E">
              <w:rPr>
                <w:lang w:val="en-US" w:eastAsia="zh-CN"/>
              </w:rPr>
              <w:t>SSO</w:t>
            </w:r>
          </w:p>
        </w:tc>
        <w:tc>
          <w:tcPr>
            <w:tcW w:w="2767" w:type="dxa"/>
            <w:tcBorders>
              <w:top w:val="single" w:sz="4" w:space="0" w:color="auto"/>
              <w:left w:val="nil"/>
              <w:bottom w:val="single" w:sz="4" w:space="0" w:color="auto"/>
              <w:right w:val="single" w:sz="4" w:space="0" w:color="auto"/>
            </w:tcBorders>
            <w:vAlign w:val="center"/>
          </w:tcPr>
          <w:p w:rsidR="00CE292E" w:rsidRPr="00B6266E" w:rsidRDefault="00CE292E" w:rsidP="00CE292E">
            <w:pPr>
              <w:pStyle w:val="Tabletext"/>
              <w:rPr>
                <w:lang w:val="en-US" w:eastAsia="zh-CN"/>
              </w:rPr>
            </w:pPr>
            <w:r w:rsidRPr="00B6266E">
              <w:rPr>
                <w:lang w:val="en-US" w:eastAsia="zh-CN"/>
              </w:rPr>
              <w:t>SSO</w:t>
            </w:r>
          </w:p>
        </w:tc>
      </w:tr>
      <w:tr w:rsidR="00CE292E" w:rsidRPr="00B6266E" w:rsidTr="00CE292E">
        <w:trPr>
          <w:trHeight w:val="201"/>
          <w:jc w:val="center"/>
        </w:trPr>
        <w:tc>
          <w:tcPr>
            <w:tcW w:w="2695" w:type="dxa"/>
            <w:tcBorders>
              <w:top w:val="nil"/>
              <w:left w:val="single" w:sz="4" w:space="0" w:color="auto"/>
              <w:bottom w:val="single" w:sz="4" w:space="0" w:color="auto"/>
              <w:right w:val="single" w:sz="4" w:space="0" w:color="auto"/>
            </w:tcBorders>
            <w:shd w:val="clear" w:color="auto" w:fill="auto"/>
            <w:vAlign w:val="center"/>
            <w:hideMark/>
          </w:tcPr>
          <w:p w:rsidR="00CE292E" w:rsidRPr="00B6266E" w:rsidRDefault="00CE292E" w:rsidP="00CE292E">
            <w:pPr>
              <w:pStyle w:val="Tabletext"/>
              <w:rPr>
                <w:lang w:val="en-US" w:eastAsia="zh-CN"/>
              </w:rPr>
            </w:pPr>
            <w:r w:rsidRPr="00B6266E">
              <w:rPr>
                <w:lang w:val="en-US" w:eastAsia="zh-CN"/>
              </w:rPr>
              <w:t>Altitude, km</w:t>
            </w:r>
          </w:p>
        </w:tc>
        <w:tc>
          <w:tcPr>
            <w:tcW w:w="1980" w:type="dxa"/>
            <w:tcBorders>
              <w:top w:val="nil"/>
              <w:left w:val="nil"/>
              <w:bottom w:val="single" w:sz="4" w:space="0" w:color="auto"/>
              <w:right w:val="single" w:sz="4" w:space="0" w:color="auto"/>
            </w:tcBorders>
            <w:shd w:val="clear" w:color="auto" w:fill="auto"/>
            <w:vAlign w:val="center"/>
          </w:tcPr>
          <w:p w:rsidR="00CE292E" w:rsidRPr="00B6266E" w:rsidRDefault="00CE292E" w:rsidP="00CE292E">
            <w:pPr>
              <w:pStyle w:val="Tabletext"/>
              <w:rPr>
                <w:lang w:val="en-US" w:eastAsia="zh-CN"/>
              </w:rPr>
            </w:pPr>
            <w:r w:rsidRPr="00B6266E">
              <w:rPr>
                <w:lang w:val="en-US" w:eastAsia="zh-CN"/>
              </w:rPr>
              <w:t>832</w:t>
            </w:r>
          </w:p>
        </w:tc>
        <w:tc>
          <w:tcPr>
            <w:tcW w:w="2767" w:type="dxa"/>
            <w:tcBorders>
              <w:top w:val="single" w:sz="4" w:space="0" w:color="auto"/>
              <w:left w:val="nil"/>
              <w:bottom w:val="single" w:sz="4" w:space="0" w:color="auto"/>
              <w:right w:val="single" w:sz="4" w:space="0" w:color="auto"/>
            </w:tcBorders>
            <w:vAlign w:val="center"/>
          </w:tcPr>
          <w:p w:rsidR="00CE292E" w:rsidRPr="00B6266E" w:rsidRDefault="00CE292E" w:rsidP="00CE292E">
            <w:pPr>
              <w:pStyle w:val="Tabletext"/>
              <w:rPr>
                <w:lang w:val="en-US" w:eastAsia="zh-CN"/>
              </w:rPr>
            </w:pPr>
            <w:r w:rsidRPr="00B6266E">
              <w:rPr>
                <w:lang w:val="en-US" w:eastAsia="zh-CN"/>
              </w:rPr>
              <w:t>832</w:t>
            </w:r>
          </w:p>
        </w:tc>
      </w:tr>
      <w:tr w:rsidR="00CE292E" w:rsidRPr="00B6266E" w:rsidTr="00CE292E">
        <w:trPr>
          <w:trHeight w:val="201"/>
          <w:jc w:val="center"/>
        </w:trPr>
        <w:tc>
          <w:tcPr>
            <w:tcW w:w="2695" w:type="dxa"/>
            <w:tcBorders>
              <w:top w:val="nil"/>
              <w:left w:val="single" w:sz="4" w:space="0" w:color="auto"/>
              <w:bottom w:val="single" w:sz="4" w:space="0" w:color="auto"/>
              <w:right w:val="single" w:sz="4" w:space="0" w:color="auto"/>
            </w:tcBorders>
            <w:shd w:val="clear" w:color="auto" w:fill="auto"/>
            <w:vAlign w:val="center"/>
            <w:hideMark/>
          </w:tcPr>
          <w:p w:rsidR="00CE292E" w:rsidRPr="00B6266E" w:rsidRDefault="00CE292E" w:rsidP="00CE292E">
            <w:pPr>
              <w:pStyle w:val="Tabletext"/>
              <w:rPr>
                <w:lang w:val="en-US" w:eastAsia="zh-CN"/>
              </w:rPr>
            </w:pPr>
            <w:r w:rsidRPr="00B6266E">
              <w:rPr>
                <w:lang w:val="en-US" w:eastAsia="zh-CN"/>
              </w:rPr>
              <w:t xml:space="preserve">Inclination, </w:t>
            </w:r>
            <w:proofErr w:type="spellStart"/>
            <w:r w:rsidRPr="00B6266E">
              <w:rPr>
                <w:lang w:val="en-US" w:eastAsia="zh-CN"/>
              </w:rPr>
              <w:t>deg</w:t>
            </w:r>
            <w:proofErr w:type="spellEnd"/>
          </w:p>
        </w:tc>
        <w:tc>
          <w:tcPr>
            <w:tcW w:w="1980" w:type="dxa"/>
            <w:tcBorders>
              <w:top w:val="nil"/>
              <w:left w:val="nil"/>
              <w:bottom w:val="single" w:sz="4" w:space="0" w:color="auto"/>
              <w:right w:val="single" w:sz="4" w:space="0" w:color="auto"/>
            </w:tcBorders>
            <w:shd w:val="clear" w:color="auto" w:fill="auto"/>
            <w:vAlign w:val="center"/>
          </w:tcPr>
          <w:p w:rsidR="00CE292E" w:rsidRPr="00B6266E" w:rsidRDefault="00CE292E" w:rsidP="00CE292E">
            <w:pPr>
              <w:pStyle w:val="Tabletext"/>
              <w:rPr>
                <w:lang w:val="en-US" w:eastAsia="zh-CN"/>
              </w:rPr>
            </w:pPr>
            <w:r w:rsidRPr="00B6266E">
              <w:rPr>
                <w:lang w:val="en-US" w:eastAsia="zh-CN"/>
              </w:rPr>
              <w:t>98.7</w:t>
            </w:r>
          </w:p>
        </w:tc>
        <w:tc>
          <w:tcPr>
            <w:tcW w:w="2767" w:type="dxa"/>
            <w:tcBorders>
              <w:top w:val="single" w:sz="4" w:space="0" w:color="auto"/>
              <w:left w:val="nil"/>
              <w:bottom w:val="single" w:sz="4" w:space="0" w:color="auto"/>
              <w:right w:val="single" w:sz="4" w:space="0" w:color="auto"/>
            </w:tcBorders>
            <w:vAlign w:val="center"/>
          </w:tcPr>
          <w:p w:rsidR="00CE292E" w:rsidRPr="00B6266E" w:rsidRDefault="00CE292E" w:rsidP="00CE292E">
            <w:pPr>
              <w:pStyle w:val="Tabletext"/>
              <w:rPr>
                <w:lang w:val="en-US" w:eastAsia="zh-CN"/>
              </w:rPr>
            </w:pPr>
            <w:r w:rsidRPr="00B6266E">
              <w:rPr>
                <w:lang w:val="en-US" w:eastAsia="zh-CN"/>
              </w:rPr>
              <w:t>98.7</w:t>
            </w:r>
          </w:p>
        </w:tc>
      </w:tr>
      <w:tr w:rsidR="00CE292E" w:rsidRPr="00B6266E" w:rsidTr="00CE292E">
        <w:trPr>
          <w:trHeight w:val="201"/>
          <w:jc w:val="center"/>
        </w:trPr>
        <w:tc>
          <w:tcPr>
            <w:tcW w:w="2695" w:type="dxa"/>
            <w:tcBorders>
              <w:top w:val="nil"/>
              <w:left w:val="single" w:sz="4" w:space="0" w:color="auto"/>
              <w:bottom w:val="single" w:sz="4" w:space="0" w:color="auto"/>
              <w:right w:val="single" w:sz="4" w:space="0" w:color="auto"/>
            </w:tcBorders>
            <w:shd w:val="clear" w:color="auto" w:fill="auto"/>
            <w:vAlign w:val="center"/>
          </w:tcPr>
          <w:p w:rsidR="00CE292E" w:rsidRPr="00B6266E" w:rsidRDefault="00CE292E" w:rsidP="00CE292E">
            <w:pPr>
              <w:pStyle w:val="Tabletext"/>
              <w:rPr>
                <w:lang w:val="en-US" w:eastAsia="zh-CN"/>
              </w:rPr>
            </w:pPr>
            <w:r w:rsidRPr="00B6266E">
              <w:rPr>
                <w:lang w:val="en-US" w:eastAsia="zh-CN"/>
              </w:rPr>
              <w:t>Ascending Node LST</w:t>
            </w:r>
          </w:p>
        </w:tc>
        <w:tc>
          <w:tcPr>
            <w:tcW w:w="1980" w:type="dxa"/>
            <w:tcBorders>
              <w:top w:val="nil"/>
              <w:left w:val="nil"/>
              <w:bottom w:val="single" w:sz="4" w:space="0" w:color="auto"/>
              <w:right w:val="single" w:sz="4" w:space="0" w:color="auto"/>
            </w:tcBorders>
            <w:shd w:val="clear" w:color="auto" w:fill="auto"/>
            <w:vAlign w:val="center"/>
          </w:tcPr>
          <w:p w:rsidR="00CE292E" w:rsidRPr="00B6266E" w:rsidRDefault="00CE292E" w:rsidP="00CE292E">
            <w:pPr>
              <w:pStyle w:val="Tabletext"/>
              <w:rPr>
                <w:lang w:val="en-US" w:eastAsia="zh-CN"/>
              </w:rPr>
            </w:pPr>
            <w:r w:rsidRPr="00B6266E">
              <w:rPr>
                <w:lang w:val="en-US" w:eastAsia="zh-CN"/>
              </w:rPr>
              <w:t>21:30</w:t>
            </w:r>
          </w:p>
        </w:tc>
        <w:tc>
          <w:tcPr>
            <w:tcW w:w="2767" w:type="dxa"/>
            <w:tcBorders>
              <w:top w:val="single" w:sz="4" w:space="0" w:color="auto"/>
              <w:left w:val="nil"/>
              <w:bottom w:val="single" w:sz="4" w:space="0" w:color="auto"/>
              <w:right w:val="single" w:sz="4" w:space="0" w:color="auto"/>
            </w:tcBorders>
            <w:vAlign w:val="center"/>
          </w:tcPr>
          <w:p w:rsidR="00CE292E" w:rsidRPr="00B6266E" w:rsidRDefault="00CE292E" w:rsidP="00CE292E">
            <w:pPr>
              <w:pStyle w:val="Tabletext"/>
              <w:rPr>
                <w:lang w:val="en-US" w:eastAsia="zh-CN"/>
              </w:rPr>
            </w:pPr>
            <w:r w:rsidRPr="00B6266E">
              <w:rPr>
                <w:lang w:val="en-US" w:eastAsia="zh-CN"/>
              </w:rPr>
              <w:t>21:30</w:t>
            </w:r>
          </w:p>
        </w:tc>
      </w:tr>
      <w:tr w:rsidR="00CE292E" w:rsidRPr="00B6266E" w:rsidTr="00CE292E">
        <w:trPr>
          <w:trHeight w:val="109"/>
          <w:jc w:val="center"/>
        </w:trPr>
        <w:tc>
          <w:tcPr>
            <w:tcW w:w="2695" w:type="dxa"/>
            <w:tcBorders>
              <w:top w:val="nil"/>
              <w:left w:val="single" w:sz="4" w:space="0" w:color="auto"/>
              <w:bottom w:val="single" w:sz="4" w:space="0" w:color="auto"/>
              <w:right w:val="single" w:sz="4" w:space="0" w:color="auto"/>
            </w:tcBorders>
            <w:shd w:val="clear" w:color="auto" w:fill="auto"/>
            <w:vAlign w:val="center"/>
            <w:hideMark/>
          </w:tcPr>
          <w:p w:rsidR="00CE292E" w:rsidRPr="00B6266E" w:rsidRDefault="00CE292E" w:rsidP="00CE292E">
            <w:pPr>
              <w:pStyle w:val="Tabletext"/>
              <w:rPr>
                <w:lang w:val="en-US" w:eastAsia="zh-CN"/>
              </w:rPr>
            </w:pPr>
            <w:r w:rsidRPr="00B6266E">
              <w:rPr>
                <w:lang w:val="en-US" w:eastAsia="zh-CN"/>
              </w:rPr>
              <w:t>Repeat period, days</w:t>
            </w:r>
          </w:p>
        </w:tc>
        <w:tc>
          <w:tcPr>
            <w:tcW w:w="1980" w:type="dxa"/>
            <w:tcBorders>
              <w:top w:val="nil"/>
              <w:left w:val="nil"/>
              <w:bottom w:val="single" w:sz="4" w:space="0" w:color="auto"/>
              <w:right w:val="single" w:sz="4" w:space="0" w:color="auto"/>
            </w:tcBorders>
            <w:shd w:val="clear" w:color="auto" w:fill="auto"/>
            <w:vAlign w:val="center"/>
          </w:tcPr>
          <w:p w:rsidR="00CE292E" w:rsidRPr="00B6266E" w:rsidRDefault="00CE292E" w:rsidP="00CE292E">
            <w:pPr>
              <w:pStyle w:val="Tabletext"/>
              <w:rPr>
                <w:lang w:val="en-US" w:eastAsia="zh-CN"/>
              </w:rPr>
            </w:pPr>
            <w:r w:rsidRPr="00B6266E">
              <w:rPr>
                <w:lang w:val="en-US" w:eastAsia="zh-CN"/>
              </w:rPr>
              <w:t>29</w:t>
            </w:r>
          </w:p>
        </w:tc>
        <w:tc>
          <w:tcPr>
            <w:tcW w:w="2767" w:type="dxa"/>
            <w:tcBorders>
              <w:top w:val="single" w:sz="4" w:space="0" w:color="auto"/>
              <w:left w:val="nil"/>
              <w:bottom w:val="single" w:sz="4" w:space="0" w:color="auto"/>
              <w:right w:val="single" w:sz="4" w:space="0" w:color="auto"/>
            </w:tcBorders>
            <w:vAlign w:val="center"/>
          </w:tcPr>
          <w:p w:rsidR="00CE292E" w:rsidRPr="00B6266E" w:rsidRDefault="00CE292E" w:rsidP="00CE292E">
            <w:pPr>
              <w:pStyle w:val="Tabletext"/>
              <w:rPr>
                <w:lang w:val="en-US" w:eastAsia="zh-CN"/>
              </w:rPr>
            </w:pPr>
            <w:r w:rsidRPr="00B6266E">
              <w:rPr>
                <w:lang w:val="en-US" w:eastAsia="zh-CN"/>
              </w:rPr>
              <w:t xml:space="preserve">29 </w:t>
            </w:r>
          </w:p>
        </w:tc>
      </w:tr>
      <w:tr w:rsidR="00CE292E" w:rsidRPr="00B6266E" w:rsidTr="00CE292E">
        <w:trPr>
          <w:trHeight w:val="361"/>
          <w:jc w:val="center"/>
        </w:trPr>
        <w:tc>
          <w:tcPr>
            <w:tcW w:w="2695" w:type="dxa"/>
            <w:tcBorders>
              <w:top w:val="nil"/>
              <w:left w:val="single" w:sz="4" w:space="0" w:color="auto"/>
              <w:bottom w:val="single" w:sz="4" w:space="0" w:color="auto"/>
              <w:right w:val="single" w:sz="4" w:space="0" w:color="auto"/>
            </w:tcBorders>
            <w:shd w:val="clear" w:color="auto" w:fill="auto"/>
            <w:vAlign w:val="center"/>
          </w:tcPr>
          <w:p w:rsidR="00CE292E" w:rsidRPr="00B6266E" w:rsidRDefault="00CE292E" w:rsidP="00CE292E">
            <w:pPr>
              <w:pStyle w:val="Tabletext"/>
              <w:rPr>
                <w:lang w:val="en-US" w:eastAsia="zh-CN"/>
              </w:rPr>
            </w:pPr>
            <w:r w:rsidRPr="00B6266E">
              <w:rPr>
                <w:lang w:val="en-US" w:eastAsia="zh-CN"/>
              </w:rPr>
              <w:t>Antenna type</w:t>
            </w:r>
          </w:p>
        </w:tc>
        <w:tc>
          <w:tcPr>
            <w:tcW w:w="1980" w:type="dxa"/>
            <w:tcBorders>
              <w:top w:val="nil"/>
              <w:left w:val="nil"/>
              <w:bottom w:val="single" w:sz="4" w:space="0" w:color="auto"/>
              <w:right w:val="single" w:sz="4" w:space="0" w:color="auto"/>
            </w:tcBorders>
            <w:shd w:val="clear" w:color="auto" w:fill="auto"/>
            <w:vAlign w:val="center"/>
          </w:tcPr>
          <w:p w:rsidR="00CE292E" w:rsidRPr="00B6266E" w:rsidRDefault="00CE292E" w:rsidP="00CE292E">
            <w:pPr>
              <w:pStyle w:val="Tabletext"/>
              <w:rPr>
                <w:lang w:val="en-US" w:eastAsia="zh-CN"/>
              </w:rPr>
            </w:pPr>
            <w:r w:rsidRPr="00B6266E">
              <w:rPr>
                <w:lang w:val="en-US" w:eastAsia="zh-CN"/>
              </w:rPr>
              <w:t>Six fan beam</w:t>
            </w:r>
            <w:r w:rsidRPr="00B6266E">
              <w:rPr>
                <w:lang w:val="en-US" w:eastAsia="zh-CN"/>
              </w:rPr>
              <w:noBreakHyphen/>
              <w:t>antennas (slotted WG arrays)</w:t>
            </w:r>
          </w:p>
        </w:tc>
        <w:tc>
          <w:tcPr>
            <w:tcW w:w="2767" w:type="dxa"/>
            <w:tcBorders>
              <w:top w:val="single" w:sz="4" w:space="0" w:color="auto"/>
              <w:left w:val="nil"/>
              <w:bottom w:val="single" w:sz="4" w:space="0" w:color="auto"/>
              <w:right w:val="single" w:sz="4" w:space="0" w:color="auto"/>
            </w:tcBorders>
            <w:vAlign w:val="center"/>
          </w:tcPr>
          <w:p w:rsidR="00CE292E" w:rsidRPr="00B6266E" w:rsidRDefault="00CE292E" w:rsidP="00CE292E">
            <w:pPr>
              <w:pStyle w:val="Tabletext"/>
              <w:rPr>
                <w:lang w:val="en-US" w:eastAsia="zh-CN"/>
              </w:rPr>
            </w:pPr>
            <w:r w:rsidRPr="00B6266E">
              <w:rPr>
                <w:lang w:val="en-US" w:eastAsia="zh-CN"/>
              </w:rPr>
              <w:t>Six fan beam</w:t>
            </w:r>
            <w:r w:rsidRPr="00B6266E">
              <w:rPr>
                <w:lang w:val="en-US" w:eastAsia="zh-CN"/>
              </w:rPr>
              <w:noBreakHyphen/>
              <w:t>antennas</w:t>
            </w:r>
            <w:r w:rsidRPr="00B6266E">
              <w:rPr>
                <w:lang w:val="en-US" w:eastAsia="zh-CN"/>
              </w:rPr>
              <w:br/>
              <w:t xml:space="preserve"> (slotted WG arrays)</w:t>
            </w:r>
          </w:p>
        </w:tc>
      </w:tr>
      <w:tr w:rsidR="00CE292E" w:rsidRPr="00B6266E" w:rsidTr="00CE292E">
        <w:trPr>
          <w:trHeight w:val="201"/>
          <w:jc w:val="center"/>
        </w:trPr>
        <w:tc>
          <w:tcPr>
            <w:tcW w:w="2695" w:type="dxa"/>
            <w:tcBorders>
              <w:top w:val="nil"/>
              <w:left w:val="single" w:sz="4" w:space="0" w:color="auto"/>
              <w:bottom w:val="single" w:sz="4" w:space="0" w:color="auto"/>
              <w:right w:val="single" w:sz="4" w:space="0" w:color="auto"/>
            </w:tcBorders>
            <w:shd w:val="clear" w:color="auto" w:fill="auto"/>
            <w:vAlign w:val="center"/>
          </w:tcPr>
          <w:p w:rsidR="00CE292E" w:rsidRPr="00B6266E" w:rsidRDefault="00CE292E" w:rsidP="00CE292E">
            <w:pPr>
              <w:pStyle w:val="Tabletext"/>
              <w:rPr>
                <w:lang w:val="en-US" w:eastAsia="zh-CN"/>
              </w:rPr>
            </w:pPr>
            <w:r w:rsidRPr="00B6266E">
              <w:rPr>
                <w:lang w:val="en-US" w:eastAsia="zh-CN"/>
              </w:rPr>
              <w:t>Number of beams</w:t>
            </w:r>
          </w:p>
        </w:tc>
        <w:tc>
          <w:tcPr>
            <w:tcW w:w="1980" w:type="dxa"/>
            <w:tcBorders>
              <w:top w:val="nil"/>
              <w:left w:val="nil"/>
              <w:bottom w:val="single" w:sz="4" w:space="0" w:color="auto"/>
              <w:right w:val="single" w:sz="4" w:space="0" w:color="auto"/>
            </w:tcBorders>
            <w:shd w:val="clear" w:color="auto" w:fill="auto"/>
            <w:vAlign w:val="center"/>
          </w:tcPr>
          <w:p w:rsidR="00CE292E" w:rsidRPr="00B6266E" w:rsidRDefault="00CE292E" w:rsidP="00CE292E">
            <w:pPr>
              <w:pStyle w:val="Tabletext"/>
              <w:rPr>
                <w:lang w:val="en-US" w:eastAsia="zh-CN"/>
              </w:rPr>
            </w:pPr>
            <w:r w:rsidRPr="00B6266E">
              <w:rPr>
                <w:lang w:val="en-US" w:eastAsia="zh-CN"/>
              </w:rPr>
              <w:t>6</w:t>
            </w:r>
          </w:p>
        </w:tc>
        <w:tc>
          <w:tcPr>
            <w:tcW w:w="2767" w:type="dxa"/>
            <w:tcBorders>
              <w:top w:val="single" w:sz="4" w:space="0" w:color="auto"/>
              <w:left w:val="nil"/>
              <w:bottom w:val="single" w:sz="4" w:space="0" w:color="auto"/>
              <w:right w:val="single" w:sz="4" w:space="0" w:color="auto"/>
            </w:tcBorders>
            <w:vAlign w:val="center"/>
          </w:tcPr>
          <w:p w:rsidR="00CE292E" w:rsidRPr="00B6266E" w:rsidRDefault="00CE292E" w:rsidP="00CE292E">
            <w:pPr>
              <w:pStyle w:val="Tabletext"/>
              <w:rPr>
                <w:lang w:val="en-US" w:eastAsia="zh-CN"/>
              </w:rPr>
            </w:pPr>
            <w:r w:rsidRPr="00B6266E">
              <w:rPr>
                <w:lang w:val="en-US" w:eastAsia="zh-CN"/>
              </w:rPr>
              <w:t>6</w:t>
            </w:r>
          </w:p>
        </w:tc>
      </w:tr>
      <w:tr w:rsidR="00CE292E" w:rsidRPr="00B6266E" w:rsidTr="00CE292E">
        <w:trPr>
          <w:trHeight w:val="696"/>
          <w:jc w:val="center"/>
        </w:trPr>
        <w:tc>
          <w:tcPr>
            <w:tcW w:w="2695" w:type="dxa"/>
            <w:tcBorders>
              <w:top w:val="nil"/>
              <w:left w:val="single" w:sz="4" w:space="0" w:color="auto"/>
              <w:bottom w:val="single" w:sz="4" w:space="0" w:color="auto"/>
              <w:right w:val="single" w:sz="4" w:space="0" w:color="auto"/>
            </w:tcBorders>
            <w:shd w:val="clear" w:color="auto" w:fill="auto"/>
            <w:vAlign w:val="center"/>
          </w:tcPr>
          <w:p w:rsidR="00CE292E" w:rsidRPr="00B6266E" w:rsidRDefault="00CE292E" w:rsidP="00CE292E">
            <w:pPr>
              <w:pStyle w:val="Tabletext"/>
              <w:rPr>
                <w:lang w:val="en-US" w:eastAsia="zh-CN"/>
              </w:rPr>
            </w:pPr>
            <w:r w:rsidRPr="00B6266E">
              <w:rPr>
                <w:lang w:val="en-US" w:eastAsia="zh-CN"/>
              </w:rPr>
              <w:t>Antenna Size/diameter</w:t>
            </w:r>
          </w:p>
        </w:tc>
        <w:tc>
          <w:tcPr>
            <w:tcW w:w="1980" w:type="dxa"/>
            <w:tcBorders>
              <w:top w:val="nil"/>
              <w:left w:val="nil"/>
              <w:bottom w:val="single" w:sz="4" w:space="0" w:color="auto"/>
              <w:right w:val="single" w:sz="4" w:space="0" w:color="auto"/>
            </w:tcBorders>
            <w:shd w:val="clear" w:color="auto" w:fill="auto"/>
            <w:vAlign w:val="center"/>
          </w:tcPr>
          <w:p w:rsidR="00CE292E" w:rsidRPr="00B6266E" w:rsidRDefault="00CE292E" w:rsidP="00CE292E">
            <w:pPr>
              <w:pStyle w:val="Tabletext"/>
              <w:rPr>
                <w:lang w:val="en-US" w:eastAsia="zh-CN"/>
              </w:rPr>
            </w:pPr>
            <w:r w:rsidRPr="00B6266E">
              <w:rPr>
                <w:lang w:val="en-US" w:eastAsia="zh-CN"/>
              </w:rPr>
              <w:t xml:space="preserve">2.251 m x 0.337 m (mid), </w:t>
            </w:r>
          </w:p>
          <w:p w:rsidR="00CE292E" w:rsidRPr="00B6266E" w:rsidRDefault="00CE292E" w:rsidP="00CE292E">
            <w:pPr>
              <w:pStyle w:val="Tabletext"/>
              <w:rPr>
                <w:lang w:val="en-US" w:eastAsia="zh-CN"/>
              </w:rPr>
            </w:pPr>
            <w:r w:rsidRPr="00B6266E">
              <w:rPr>
                <w:lang w:val="en-US" w:eastAsia="zh-CN"/>
              </w:rPr>
              <w:t>3.003 m x 0.253 m (side)</w:t>
            </w:r>
          </w:p>
        </w:tc>
        <w:tc>
          <w:tcPr>
            <w:tcW w:w="2767" w:type="dxa"/>
            <w:tcBorders>
              <w:top w:val="single" w:sz="4" w:space="0" w:color="auto"/>
              <w:left w:val="nil"/>
              <w:bottom w:val="single" w:sz="4" w:space="0" w:color="auto"/>
              <w:right w:val="single" w:sz="4" w:space="0" w:color="auto"/>
            </w:tcBorders>
            <w:vAlign w:val="center"/>
          </w:tcPr>
          <w:p w:rsidR="00CE292E" w:rsidRPr="00B6266E" w:rsidRDefault="00CE292E" w:rsidP="00CE292E">
            <w:pPr>
              <w:pStyle w:val="Tabletext"/>
              <w:rPr>
                <w:b/>
                <w:lang w:val="en-US" w:eastAsia="zh-CN"/>
              </w:rPr>
            </w:pPr>
            <w:r w:rsidRPr="00B6266E">
              <w:rPr>
                <w:lang w:val="en-US" w:eastAsia="zh-CN"/>
              </w:rPr>
              <w:t xml:space="preserve">2.757 m x 0.315 m (mid), 3.02 m x 0.315 m (side) </w:t>
            </w:r>
          </w:p>
        </w:tc>
      </w:tr>
      <w:tr w:rsidR="00CE292E" w:rsidRPr="00B6266E" w:rsidTr="00CE292E">
        <w:trPr>
          <w:trHeight w:val="201"/>
          <w:jc w:val="center"/>
        </w:trPr>
        <w:tc>
          <w:tcPr>
            <w:tcW w:w="2695" w:type="dxa"/>
            <w:tcBorders>
              <w:top w:val="nil"/>
              <w:left w:val="single" w:sz="4" w:space="0" w:color="auto"/>
              <w:bottom w:val="single" w:sz="4" w:space="0" w:color="auto"/>
              <w:right w:val="single" w:sz="4" w:space="0" w:color="auto"/>
            </w:tcBorders>
            <w:shd w:val="clear" w:color="auto" w:fill="auto"/>
            <w:vAlign w:val="center"/>
            <w:hideMark/>
          </w:tcPr>
          <w:p w:rsidR="00CE292E" w:rsidRPr="00B6266E" w:rsidRDefault="00CE292E" w:rsidP="00CE292E">
            <w:pPr>
              <w:pStyle w:val="Tabletext"/>
              <w:rPr>
                <w:lang w:val="en-US" w:eastAsia="zh-CN"/>
              </w:rPr>
            </w:pPr>
            <w:r w:rsidRPr="00B6266E">
              <w:rPr>
                <w:lang w:val="en-US" w:eastAsia="zh-CN"/>
              </w:rPr>
              <w:t xml:space="preserve">Antenna </w:t>
            </w:r>
            <w:proofErr w:type="spellStart"/>
            <w:r w:rsidRPr="00B6266E">
              <w:rPr>
                <w:lang w:val="en-US" w:eastAsia="zh-CN"/>
              </w:rPr>
              <w:t>Pk</w:t>
            </w:r>
            <w:proofErr w:type="spellEnd"/>
            <w:r w:rsidRPr="00B6266E">
              <w:rPr>
                <w:lang w:val="en-US" w:eastAsia="zh-CN"/>
              </w:rPr>
              <w:t xml:space="preserve"> </w:t>
            </w:r>
            <w:proofErr w:type="spellStart"/>
            <w:r w:rsidRPr="00B6266E">
              <w:rPr>
                <w:lang w:val="en-US" w:eastAsia="zh-CN"/>
              </w:rPr>
              <w:t>Xmt</w:t>
            </w:r>
            <w:proofErr w:type="spellEnd"/>
            <w:r w:rsidRPr="00B6266E">
              <w:rPr>
                <w:lang w:val="en-US" w:eastAsia="zh-CN"/>
              </w:rPr>
              <w:t xml:space="preserve"> Gain, </w:t>
            </w:r>
            <w:proofErr w:type="spellStart"/>
            <w:r w:rsidRPr="00B6266E">
              <w:rPr>
                <w:lang w:val="en-US" w:eastAsia="zh-CN"/>
              </w:rPr>
              <w:t>dBi</w:t>
            </w:r>
            <w:proofErr w:type="spellEnd"/>
          </w:p>
        </w:tc>
        <w:tc>
          <w:tcPr>
            <w:tcW w:w="1980" w:type="dxa"/>
            <w:tcBorders>
              <w:top w:val="nil"/>
              <w:left w:val="nil"/>
              <w:bottom w:val="single" w:sz="4" w:space="0" w:color="auto"/>
              <w:right w:val="single" w:sz="4" w:space="0" w:color="auto"/>
            </w:tcBorders>
            <w:shd w:val="clear" w:color="auto" w:fill="auto"/>
            <w:vAlign w:val="center"/>
          </w:tcPr>
          <w:p w:rsidR="00CE292E" w:rsidRPr="00B6266E" w:rsidRDefault="00CE292E" w:rsidP="00CE292E">
            <w:pPr>
              <w:pStyle w:val="Tabletext"/>
              <w:rPr>
                <w:lang w:val="en-US" w:eastAsia="zh-CN"/>
              </w:rPr>
            </w:pPr>
            <w:r w:rsidRPr="00B6266E">
              <w:rPr>
                <w:lang w:val="en-US" w:eastAsia="zh-CN"/>
              </w:rPr>
              <w:t>24-32</w:t>
            </w:r>
          </w:p>
        </w:tc>
        <w:tc>
          <w:tcPr>
            <w:tcW w:w="2767" w:type="dxa"/>
            <w:tcBorders>
              <w:top w:val="single" w:sz="4" w:space="0" w:color="auto"/>
              <w:left w:val="nil"/>
              <w:bottom w:val="single" w:sz="4" w:space="0" w:color="auto"/>
              <w:right w:val="single" w:sz="4" w:space="0" w:color="auto"/>
            </w:tcBorders>
            <w:vAlign w:val="center"/>
          </w:tcPr>
          <w:p w:rsidR="00CE292E" w:rsidRPr="00B6266E" w:rsidRDefault="00CE292E" w:rsidP="00CE292E">
            <w:pPr>
              <w:pStyle w:val="Tabletext"/>
              <w:rPr>
                <w:lang w:val="en-US" w:eastAsia="zh-CN"/>
              </w:rPr>
            </w:pPr>
            <w:r w:rsidRPr="00B6266E">
              <w:rPr>
                <w:lang w:val="en-US" w:eastAsia="zh-CN"/>
              </w:rPr>
              <w:t>23-31</w:t>
            </w:r>
            <w:r w:rsidRPr="00B6266E">
              <w:rPr>
                <w:vertAlign w:val="superscript"/>
                <w:lang w:val="en-US" w:eastAsia="zh-CN"/>
              </w:rPr>
              <w:footnoteReference w:id="7"/>
            </w:r>
          </w:p>
        </w:tc>
      </w:tr>
      <w:tr w:rsidR="00CE292E" w:rsidRPr="00B6266E" w:rsidTr="00CE292E">
        <w:trPr>
          <w:trHeight w:val="201"/>
          <w:jc w:val="center"/>
        </w:trPr>
        <w:tc>
          <w:tcPr>
            <w:tcW w:w="2695" w:type="dxa"/>
            <w:tcBorders>
              <w:top w:val="nil"/>
              <w:left w:val="single" w:sz="4" w:space="0" w:color="auto"/>
              <w:bottom w:val="single" w:sz="4" w:space="0" w:color="auto"/>
              <w:right w:val="single" w:sz="4" w:space="0" w:color="auto"/>
            </w:tcBorders>
            <w:shd w:val="clear" w:color="auto" w:fill="auto"/>
            <w:vAlign w:val="center"/>
          </w:tcPr>
          <w:p w:rsidR="00CE292E" w:rsidRPr="00B6266E" w:rsidRDefault="00CE292E" w:rsidP="00CE292E">
            <w:pPr>
              <w:pStyle w:val="Tabletext"/>
              <w:rPr>
                <w:lang w:val="en-US" w:eastAsia="zh-CN"/>
              </w:rPr>
            </w:pPr>
            <w:r w:rsidRPr="00B6266E">
              <w:rPr>
                <w:lang w:val="en-US" w:eastAsia="zh-CN"/>
              </w:rPr>
              <w:t xml:space="preserve">Antenna </w:t>
            </w:r>
            <w:proofErr w:type="spellStart"/>
            <w:r w:rsidRPr="00B6266E">
              <w:rPr>
                <w:lang w:val="en-US" w:eastAsia="zh-CN"/>
              </w:rPr>
              <w:t>Pk</w:t>
            </w:r>
            <w:proofErr w:type="spellEnd"/>
            <w:r w:rsidRPr="00B6266E">
              <w:rPr>
                <w:lang w:val="en-US" w:eastAsia="zh-CN"/>
              </w:rPr>
              <w:t xml:space="preserve"> </w:t>
            </w:r>
            <w:proofErr w:type="spellStart"/>
            <w:r w:rsidRPr="00B6266E">
              <w:rPr>
                <w:lang w:val="en-US" w:eastAsia="zh-CN"/>
              </w:rPr>
              <w:t>Rcv</w:t>
            </w:r>
            <w:proofErr w:type="spellEnd"/>
            <w:r w:rsidRPr="00B6266E">
              <w:rPr>
                <w:lang w:val="en-US" w:eastAsia="zh-CN"/>
              </w:rPr>
              <w:t xml:space="preserve"> Gain, </w:t>
            </w:r>
            <w:proofErr w:type="spellStart"/>
            <w:r w:rsidRPr="00B6266E">
              <w:rPr>
                <w:lang w:val="en-US" w:eastAsia="zh-CN"/>
              </w:rPr>
              <w:t>dBi</w:t>
            </w:r>
            <w:proofErr w:type="spellEnd"/>
          </w:p>
        </w:tc>
        <w:tc>
          <w:tcPr>
            <w:tcW w:w="1980" w:type="dxa"/>
            <w:tcBorders>
              <w:top w:val="nil"/>
              <w:left w:val="nil"/>
              <w:bottom w:val="single" w:sz="4" w:space="0" w:color="auto"/>
              <w:right w:val="single" w:sz="4" w:space="0" w:color="auto"/>
            </w:tcBorders>
            <w:shd w:val="clear" w:color="auto" w:fill="auto"/>
            <w:vAlign w:val="center"/>
          </w:tcPr>
          <w:p w:rsidR="00CE292E" w:rsidRPr="00B6266E" w:rsidRDefault="00CE292E" w:rsidP="00CE292E">
            <w:pPr>
              <w:pStyle w:val="Tabletext"/>
              <w:rPr>
                <w:lang w:val="en-US" w:eastAsia="zh-CN"/>
              </w:rPr>
            </w:pPr>
            <w:r w:rsidRPr="00B6266E">
              <w:rPr>
                <w:lang w:val="en-US" w:eastAsia="zh-CN"/>
              </w:rPr>
              <w:t>24-32</w:t>
            </w:r>
          </w:p>
        </w:tc>
        <w:tc>
          <w:tcPr>
            <w:tcW w:w="2767" w:type="dxa"/>
            <w:tcBorders>
              <w:top w:val="single" w:sz="4" w:space="0" w:color="auto"/>
              <w:left w:val="nil"/>
              <w:bottom w:val="single" w:sz="4" w:space="0" w:color="auto"/>
              <w:right w:val="single" w:sz="4" w:space="0" w:color="auto"/>
            </w:tcBorders>
            <w:vAlign w:val="center"/>
          </w:tcPr>
          <w:p w:rsidR="00CE292E" w:rsidRPr="00B6266E" w:rsidRDefault="00CE292E" w:rsidP="00CE292E">
            <w:pPr>
              <w:pStyle w:val="Tabletext"/>
              <w:rPr>
                <w:lang w:val="en-US" w:eastAsia="zh-CN"/>
              </w:rPr>
            </w:pPr>
            <w:r w:rsidRPr="00B6266E">
              <w:rPr>
                <w:lang w:val="en-US" w:eastAsia="zh-CN"/>
              </w:rPr>
              <w:t>23-31</w:t>
            </w:r>
          </w:p>
        </w:tc>
      </w:tr>
      <w:tr w:rsidR="00CE292E" w:rsidRPr="00B6266E" w:rsidTr="00CE292E">
        <w:trPr>
          <w:trHeight w:val="201"/>
          <w:jc w:val="center"/>
        </w:trPr>
        <w:tc>
          <w:tcPr>
            <w:tcW w:w="2695" w:type="dxa"/>
            <w:tcBorders>
              <w:top w:val="nil"/>
              <w:left w:val="single" w:sz="4" w:space="0" w:color="auto"/>
              <w:bottom w:val="single" w:sz="4" w:space="0" w:color="auto"/>
              <w:right w:val="single" w:sz="4" w:space="0" w:color="auto"/>
            </w:tcBorders>
            <w:shd w:val="clear" w:color="auto" w:fill="auto"/>
            <w:vAlign w:val="center"/>
          </w:tcPr>
          <w:p w:rsidR="00CE292E" w:rsidRPr="00B6266E" w:rsidRDefault="00CE292E" w:rsidP="00CE292E">
            <w:pPr>
              <w:pStyle w:val="Tabletext"/>
              <w:rPr>
                <w:lang w:val="en-US" w:eastAsia="zh-CN"/>
              </w:rPr>
            </w:pPr>
            <w:r w:rsidRPr="00B6266E">
              <w:rPr>
                <w:lang w:val="en-US" w:eastAsia="zh-CN"/>
              </w:rPr>
              <w:t>Polarization</w:t>
            </w:r>
          </w:p>
        </w:tc>
        <w:tc>
          <w:tcPr>
            <w:tcW w:w="1980" w:type="dxa"/>
            <w:tcBorders>
              <w:top w:val="nil"/>
              <w:left w:val="nil"/>
              <w:bottom w:val="single" w:sz="4" w:space="0" w:color="auto"/>
              <w:right w:val="single" w:sz="4" w:space="0" w:color="auto"/>
            </w:tcBorders>
            <w:shd w:val="clear" w:color="auto" w:fill="auto"/>
            <w:vAlign w:val="center"/>
          </w:tcPr>
          <w:p w:rsidR="00CE292E" w:rsidRPr="00B6266E" w:rsidRDefault="00CE292E" w:rsidP="00CE292E">
            <w:pPr>
              <w:pStyle w:val="Tabletext"/>
              <w:rPr>
                <w:lang w:val="en-US" w:eastAsia="zh-CN"/>
              </w:rPr>
            </w:pPr>
            <w:r w:rsidRPr="00B6266E">
              <w:rPr>
                <w:lang w:val="en-US" w:eastAsia="zh-CN"/>
              </w:rPr>
              <w:t>linear VV for all beams</w:t>
            </w:r>
          </w:p>
        </w:tc>
        <w:tc>
          <w:tcPr>
            <w:tcW w:w="2767" w:type="dxa"/>
            <w:tcBorders>
              <w:top w:val="single" w:sz="4" w:space="0" w:color="auto"/>
              <w:left w:val="nil"/>
              <w:bottom w:val="single" w:sz="4" w:space="0" w:color="auto"/>
              <w:right w:val="single" w:sz="4" w:space="0" w:color="auto"/>
            </w:tcBorders>
            <w:vAlign w:val="center"/>
          </w:tcPr>
          <w:p w:rsidR="00CE292E" w:rsidRPr="00B6266E" w:rsidRDefault="00CE292E" w:rsidP="00CE292E">
            <w:pPr>
              <w:pStyle w:val="Tabletext"/>
              <w:rPr>
                <w:lang w:val="en-US" w:eastAsia="zh-CN"/>
              </w:rPr>
            </w:pPr>
            <w:r w:rsidRPr="00B6266E">
              <w:rPr>
                <w:lang w:val="en-US" w:eastAsia="zh-CN"/>
              </w:rPr>
              <w:t>linear VV for all 6 beams + VH/HV and linear HH for the 2 mid</w:t>
            </w:r>
            <w:r w:rsidRPr="00B6266E">
              <w:rPr>
                <w:lang w:val="en-US" w:eastAsia="zh-CN"/>
              </w:rPr>
              <w:noBreakHyphen/>
              <w:t>beams</w:t>
            </w:r>
          </w:p>
        </w:tc>
      </w:tr>
      <w:tr w:rsidR="00CE292E" w:rsidRPr="00B6266E" w:rsidTr="00CE292E">
        <w:trPr>
          <w:trHeight w:val="201"/>
          <w:jc w:val="center"/>
        </w:trPr>
        <w:tc>
          <w:tcPr>
            <w:tcW w:w="2695" w:type="dxa"/>
            <w:tcBorders>
              <w:top w:val="nil"/>
              <w:left w:val="single" w:sz="4" w:space="0" w:color="auto"/>
              <w:bottom w:val="single" w:sz="4" w:space="0" w:color="auto"/>
              <w:right w:val="single" w:sz="4" w:space="0" w:color="auto"/>
            </w:tcBorders>
            <w:shd w:val="clear" w:color="auto" w:fill="auto"/>
            <w:vAlign w:val="center"/>
          </w:tcPr>
          <w:p w:rsidR="00CE292E" w:rsidRPr="00B6266E" w:rsidRDefault="00CE292E" w:rsidP="00CE292E">
            <w:pPr>
              <w:pStyle w:val="Tabletext"/>
              <w:rPr>
                <w:lang w:val="en-US" w:eastAsia="zh-CN"/>
              </w:rPr>
            </w:pPr>
            <w:r w:rsidRPr="00B6266E">
              <w:rPr>
                <w:lang w:val="en-US" w:eastAsia="zh-CN"/>
              </w:rPr>
              <w:t>Azimuth scan rate, rpm</w:t>
            </w:r>
          </w:p>
        </w:tc>
        <w:tc>
          <w:tcPr>
            <w:tcW w:w="1980" w:type="dxa"/>
            <w:tcBorders>
              <w:top w:val="nil"/>
              <w:left w:val="nil"/>
              <w:bottom w:val="single" w:sz="4" w:space="0" w:color="auto"/>
              <w:right w:val="single" w:sz="4" w:space="0" w:color="auto"/>
            </w:tcBorders>
            <w:shd w:val="clear" w:color="auto" w:fill="auto"/>
            <w:vAlign w:val="center"/>
          </w:tcPr>
          <w:p w:rsidR="00CE292E" w:rsidRPr="00B6266E" w:rsidRDefault="00CE292E" w:rsidP="00CE292E">
            <w:pPr>
              <w:pStyle w:val="Tabletext"/>
              <w:rPr>
                <w:lang w:val="en-US" w:eastAsia="zh-CN"/>
              </w:rPr>
            </w:pPr>
            <w:r w:rsidRPr="00B6266E">
              <w:rPr>
                <w:lang w:val="en-US" w:eastAsia="zh-CN"/>
              </w:rPr>
              <w:t>0</w:t>
            </w:r>
          </w:p>
        </w:tc>
        <w:tc>
          <w:tcPr>
            <w:tcW w:w="2767" w:type="dxa"/>
            <w:tcBorders>
              <w:top w:val="single" w:sz="4" w:space="0" w:color="auto"/>
              <w:left w:val="nil"/>
              <w:bottom w:val="single" w:sz="4" w:space="0" w:color="auto"/>
              <w:right w:val="single" w:sz="4" w:space="0" w:color="auto"/>
            </w:tcBorders>
            <w:vAlign w:val="center"/>
          </w:tcPr>
          <w:p w:rsidR="00CE292E" w:rsidRPr="00B6266E" w:rsidRDefault="00CE292E" w:rsidP="00CE292E">
            <w:pPr>
              <w:pStyle w:val="Tabletext"/>
              <w:rPr>
                <w:lang w:val="en-US" w:eastAsia="zh-CN"/>
              </w:rPr>
            </w:pPr>
            <w:r w:rsidRPr="00B6266E">
              <w:rPr>
                <w:lang w:val="en-US" w:eastAsia="zh-CN"/>
              </w:rPr>
              <w:t>0</w:t>
            </w:r>
          </w:p>
        </w:tc>
      </w:tr>
      <w:tr w:rsidR="00CE292E" w:rsidRPr="00B6266E" w:rsidTr="00CE292E">
        <w:trPr>
          <w:trHeight w:val="201"/>
          <w:jc w:val="center"/>
        </w:trPr>
        <w:tc>
          <w:tcPr>
            <w:tcW w:w="2695" w:type="dxa"/>
            <w:tcBorders>
              <w:top w:val="nil"/>
              <w:left w:val="single" w:sz="4" w:space="0" w:color="auto"/>
              <w:bottom w:val="single" w:sz="4" w:space="0" w:color="auto"/>
              <w:right w:val="single" w:sz="4" w:space="0" w:color="auto"/>
            </w:tcBorders>
            <w:shd w:val="clear" w:color="auto" w:fill="auto"/>
            <w:vAlign w:val="center"/>
          </w:tcPr>
          <w:p w:rsidR="00CE292E" w:rsidRPr="00B6266E" w:rsidRDefault="00CE292E" w:rsidP="00CE292E">
            <w:pPr>
              <w:pStyle w:val="Tabletext"/>
              <w:rPr>
                <w:lang w:val="en-US" w:eastAsia="zh-CN"/>
              </w:rPr>
            </w:pPr>
            <w:r w:rsidRPr="00B6266E">
              <w:rPr>
                <w:lang w:val="en-US" w:eastAsia="zh-CN"/>
              </w:rPr>
              <w:t xml:space="preserve">Antenna beam look angle, </w:t>
            </w:r>
            <w:proofErr w:type="spellStart"/>
            <w:r w:rsidRPr="00B6266E">
              <w:rPr>
                <w:lang w:val="en-US" w:eastAsia="zh-CN"/>
              </w:rPr>
              <w:t>deg</w:t>
            </w:r>
            <w:proofErr w:type="spellEnd"/>
          </w:p>
        </w:tc>
        <w:tc>
          <w:tcPr>
            <w:tcW w:w="1980" w:type="dxa"/>
            <w:tcBorders>
              <w:top w:val="nil"/>
              <w:left w:val="nil"/>
              <w:bottom w:val="single" w:sz="4" w:space="0" w:color="auto"/>
              <w:right w:val="single" w:sz="4" w:space="0" w:color="auto"/>
            </w:tcBorders>
            <w:shd w:val="clear" w:color="auto" w:fill="auto"/>
            <w:vAlign w:val="center"/>
          </w:tcPr>
          <w:p w:rsidR="00CE292E" w:rsidRPr="00B6266E" w:rsidRDefault="00CE292E" w:rsidP="00CE292E">
            <w:pPr>
              <w:pStyle w:val="Tabletext"/>
              <w:rPr>
                <w:lang w:val="en-US" w:eastAsia="zh-CN"/>
              </w:rPr>
            </w:pPr>
            <w:r w:rsidRPr="00B6266E">
              <w:rPr>
                <w:lang w:val="en-US" w:eastAsia="zh-CN"/>
              </w:rPr>
              <w:t>22-45.6 (mid beams)</w:t>
            </w:r>
          </w:p>
          <w:p w:rsidR="00CE292E" w:rsidRPr="00B6266E" w:rsidRDefault="00CE292E" w:rsidP="00CE292E">
            <w:pPr>
              <w:pStyle w:val="Tabletext"/>
              <w:rPr>
                <w:lang w:val="en-US" w:eastAsia="zh-CN"/>
              </w:rPr>
            </w:pPr>
            <w:r w:rsidRPr="00B6266E">
              <w:rPr>
                <w:lang w:val="en-US" w:eastAsia="zh-CN"/>
              </w:rPr>
              <w:t>29.5-53.4 (side beams)</w:t>
            </w:r>
          </w:p>
        </w:tc>
        <w:tc>
          <w:tcPr>
            <w:tcW w:w="2767" w:type="dxa"/>
            <w:tcBorders>
              <w:top w:val="single" w:sz="4" w:space="0" w:color="auto"/>
              <w:left w:val="nil"/>
              <w:bottom w:val="single" w:sz="4" w:space="0" w:color="auto"/>
              <w:right w:val="single" w:sz="4" w:space="0" w:color="auto"/>
            </w:tcBorders>
            <w:vAlign w:val="center"/>
          </w:tcPr>
          <w:p w:rsidR="00CE292E" w:rsidRPr="00B6266E" w:rsidRDefault="00CE292E" w:rsidP="00CE292E">
            <w:pPr>
              <w:pStyle w:val="Tabletext"/>
              <w:rPr>
                <w:lang w:val="en-US" w:eastAsia="zh-CN"/>
              </w:rPr>
            </w:pPr>
            <w:r w:rsidRPr="00B6266E">
              <w:rPr>
                <w:lang w:val="en-US" w:eastAsia="zh-CN"/>
              </w:rPr>
              <w:t>17.5-45.5 (mid beams)</w:t>
            </w:r>
          </w:p>
          <w:p w:rsidR="00CE292E" w:rsidRPr="00B6266E" w:rsidRDefault="00CE292E" w:rsidP="00CE292E">
            <w:pPr>
              <w:pStyle w:val="Tabletext"/>
              <w:rPr>
                <w:lang w:val="en-US" w:eastAsia="zh-CN"/>
              </w:rPr>
            </w:pPr>
            <w:r w:rsidRPr="00B6266E">
              <w:rPr>
                <w:lang w:val="en-US" w:eastAsia="zh-CN"/>
              </w:rPr>
              <w:t xml:space="preserve">24-54 (side beams)  </w:t>
            </w:r>
          </w:p>
        </w:tc>
      </w:tr>
      <w:tr w:rsidR="00CE292E" w:rsidRPr="00B6266E" w:rsidTr="00CE292E">
        <w:trPr>
          <w:trHeight w:val="201"/>
          <w:jc w:val="center"/>
        </w:trPr>
        <w:tc>
          <w:tcPr>
            <w:tcW w:w="2695" w:type="dxa"/>
            <w:tcBorders>
              <w:top w:val="nil"/>
              <w:left w:val="single" w:sz="4" w:space="0" w:color="auto"/>
              <w:bottom w:val="single" w:sz="4" w:space="0" w:color="auto"/>
              <w:right w:val="single" w:sz="4" w:space="0" w:color="auto"/>
            </w:tcBorders>
            <w:shd w:val="clear" w:color="auto" w:fill="auto"/>
            <w:vAlign w:val="center"/>
          </w:tcPr>
          <w:p w:rsidR="00CE292E" w:rsidRPr="00B6266E" w:rsidRDefault="00CE292E" w:rsidP="00CE292E">
            <w:pPr>
              <w:pStyle w:val="Tabletext"/>
              <w:rPr>
                <w:lang w:val="en-US" w:eastAsia="zh-CN"/>
              </w:rPr>
            </w:pPr>
            <w:r w:rsidRPr="00B6266E">
              <w:rPr>
                <w:lang w:val="en-US" w:eastAsia="zh-CN"/>
              </w:rPr>
              <w:t xml:space="preserve">Antenna beam azimuth angle, </w:t>
            </w:r>
            <w:proofErr w:type="spellStart"/>
            <w:r w:rsidRPr="00B6266E">
              <w:rPr>
                <w:lang w:val="en-US" w:eastAsia="zh-CN"/>
              </w:rPr>
              <w:t>deg</w:t>
            </w:r>
            <w:proofErr w:type="spellEnd"/>
          </w:p>
        </w:tc>
        <w:tc>
          <w:tcPr>
            <w:tcW w:w="1980" w:type="dxa"/>
            <w:tcBorders>
              <w:top w:val="nil"/>
              <w:left w:val="nil"/>
              <w:bottom w:val="single" w:sz="4" w:space="0" w:color="auto"/>
              <w:right w:val="single" w:sz="4" w:space="0" w:color="auto"/>
            </w:tcBorders>
            <w:shd w:val="clear" w:color="auto" w:fill="auto"/>
            <w:vAlign w:val="center"/>
          </w:tcPr>
          <w:p w:rsidR="00CE292E" w:rsidRPr="00B6266E" w:rsidRDefault="00CE292E" w:rsidP="00CE292E">
            <w:pPr>
              <w:pStyle w:val="Tabletext"/>
              <w:rPr>
                <w:lang w:val="en-US" w:eastAsia="zh-CN"/>
              </w:rPr>
            </w:pPr>
            <w:r w:rsidRPr="00B6266E">
              <w:rPr>
                <w:lang w:val="en-US" w:eastAsia="zh-CN"/>
              </w:rPr>
              <w:t>45, 90, 135, 225, 270, 315</w:t>
            </w:r>
          </w:p>
        </w:tc>
        <w:tc>
          <w:tcPr>
            <w:tcW w:w="2767" w:type="dxa"/>
            <w:tcBorders>
              <w:top w:val="single" w:sz="4" w:space="0" w:color="auto"/>
              <w:left w:val="nil"/>
              <w:bottom w:val="single" w:sz="4" w:space="0" w:color="auto"/>
              <w:right w:val="single" w:sz="4" w:space="0" w:color="auto"/>
            </w:tcBorders>
            <w:vAlign w:val="center"/>
          </w:tcPr>
          <w:p w:rsidR="00CE292E" w:rsidRPr="00B6266E" w:rsidRDefault="00CE292E" w:rsidP="00CE292E">
            <w:pPr>
              <w:pStyle w:val="Tabletext"/>
              <w:rPr>
                <w:lang w:val="en-US" w:eastAsia="zh-CN"/>
              </w:rPr>
            </w:pPr>
            <w:r w:rsidRPr="00B6266E">
              <w:rPr>
                <w:lang w:val="en-US" w:eastAsia="zh-CN"/>
              </w:rPr>
              <w:t>45, 90, 135, 225, 270, 315</w:t>
            </w:r>
          </w:p>
        </w:tc>
      </w:tr>
      <w:tr w:rsidR="00CE292E" w:rsidRPr="00B6266E" w:rsidTr="00CE292E">
        <w:trPr>
          <w:trHeight w:val="201"/>
          <w:jc w:val="center"/>
        </w:trPr>
        <w:tc>
          <w:tcPr>
            <w:tcW w:w="2695" w:type="dxa"/>
            <w:tcBorders>
              <w:top w:val="nil"/>
              <w:left w:val="single" w:sz="4" w:space="0" w:color="auto"/>
              <w:bottom w:val="single" w:sz="4" w:space="0" w:color="auto"/>
              <w:right w:val="single" w:sz="4" w:space="0" w:color="auto"/>
            </w:tcBorders>
            <w:shd w:val="clear" w:color="auto" w:fill="auto"/>
            <w:vAlign w:val="center"/>
          </w:tcPr>
          <w:p w:rsidR="00CE292E" w:rsidRPr="00B6266E" w:rsidRDefault="00CE292E" w:rsidP="00CE292E">
            <w:pPr>
              <w:pStyle w:val="Tabletext"/>
              <w:rPr>
                <w:lang w:val="en-US" w:eastAsia="zh-CN"/>
              </w:rPr>
            </w:pPr>
            <w:r w:rsidRPr="00B6266E">
              <w:rPr>
                <w:lang w:val="en-US" w:eastAsia="zh-CN"/>
              </w:rPr>
              <w:t xml:space="preserve">Antenna elev. </w:t>
            </w:r>
            <w:proofErr w:type="spellStart"/>
            <w:r w:rsidRPr="00B6266E">
              <w:rPr>
                <w:lang w:val="en-US" w:eastAsia="zh-CN"/>
              </w:rPr>
              <w:t>beamwidth</w:t>
            </w:r>
            <w:proofErr w:type="spellEnd"/>
            <w:r w:rsidRPr="00B6266E">
              <w:rPr>
                <w:lang w:val="en-US" w:eastAsia="zh-CN"/>
              </w:rPr>
              <w:t xml:space="preserve">, </w:t>
            </w:r>
            <w:proofErr w:type="spellStart"/>
            <w:r w:rsidRPr="00B6266E">
              <w:rPr>
                <w:lang w:val="en-US" w:eastAsia="zh-CN"/>
              </w:rPr>
              <w:t>deg</w:t>
            </w:r>
            <w:proofErr w:type="spellEnd"/>
          </w:p>
        </w:tc>
        <w:tc>
          <w:tcPr>
            <w:tcW w:w="1980" w:type="dxa"/>
            <w:tcBorders>
              <w:top w:val="nil"/>
              <w:left w:val="nil"/>
              <w:bottom w:val="single" w:sz="4" w:space="0" w:color="auto"/>
              <w:right w:val="single" w:sz="4" w:space="0" w:color="auto"/>
            </w:tcBorders>
            <w:shd w:val="clear" w:color="auto" w:fill="auto"/>
            <w:vAlign w:val="center"/>
          </w:tcPr>
          <w:p w:rsidR="00CE292E" w:rsidRPr="00B6266E" w:rsidRDefault="00CE292E" w:rsidP="00CE292E">
            <w:pPr>
              <w:pStyle w:val="Tabletext"/>
              <w:rPr>
                <w:lang w:val="en-US" w:eastAsia="zh-CN"/>
              </w:rPr>
            </w:pPr>
            <w:r w:rsidRPr="00B6266E">
              <w:rPr>
                <w:lang w:val="en-US" w:eastAsia="zh-CN"/>
              </w:rPr>
              <w:t>23.6 (mid beams)</w:t>
            </w:r>
          </w:p>
          <w:p w:rsidR="00CE292E" w:rsidRPr="00B6266E" w:rsidRDefault="00CE292E" w:rsidP="00CE292E">
            <w:pPr>
              <w:pStyle w:val="Tabletext"/>
              <w:rPr>
                <w:lang w:val="en-US" w:eastAsia="zh-CN"/>
              </w:rPr>
            </w:pPr>
            <w:r w:rsidRPr="00B6266E">
              <w:rPr>
                <w:lang w:val="en-US" w:eastAsia="zh-CN"/>
              </w:rPr>
              <w:t>23.9 (side beams)</w:t>
            </w:r>
          </w:p>
        </w:tc>
        <w:tc>
          <w:tcPr>
            <w:tcW w:w="2767" w:type="dxa"/>
            <w:tcBorders>
              <w:top w:val="single" w:sz="4" w:space="0" w:color="auto"/>
              <w:left w:val="nil"/>
              <w:bottom w:val="single" w:sz="4" w:space="0" w:color="auto"/>
              <w:right w:val="single" w:sz="4" w:space="0" w:color="auto"/>
            </w:tcBorders>
            <w:vAlign w:val="center"/>
          </w:tcPr>
          <w:p w:rsidR="00CE292E" w:rsidRPr="00B6266E" w:rsidRDefault="00CE292E" w:rsidP="00CE292E">
            <w:pPr>
              <w:pStyle w:val="Tabletext"/>
              <w:rPr>
                <w:lang w:val="en-US" w:eastAsia="zh-CN"/>
              </w:rPr>
            </w:pPr>
            <w:r w:rsidRPr="00B6266E">
              <w:rPr>
                <w:lang w:val="en-US" w:eastAsia="zh-CN"/>
              </w:rPr>
              <w:t>28 (mid beams)</w:t>
            </w:r>
          </w:p>
          <w:p w:rsidR="00CE292E" w:rsidRPr="00B6266E" w:rsidRDefault="00CE292E" w:rsidP="00CE292E">
            <w:pPr>
              <w:pStyle w:val="Tabletext"/>
              <w:rPr>
                <w:lang w:val="en-US" w:eastAsia="zh-CN"/>
              </w:rPr>
            </w:pPr>
            <w:r w:rsidRPr="00B6266E">
              <w:rPr>
                <w:lang w:val="en-US" w:eastAsia="zh-CN"/>
              </w:rPr>
              <w:t>30 (side beams)</w:t>
            </w:r>
          </w:p>
        </w:tc>
      </w:tr>
      <w:tr w:rsidR="00CE292E" w:rsidRPr="00B6266E" w:rsidTr="00CE292E">
        <w:trPr>
          <w:trHeight w:val="201"/>
          <w:jc w:val="center"/>
        </w:trPr>
        <w:tc>
          <w:tcPr>
            <w:tcW w:w="2695" w:type="dxa"/>
            <w:tcBorders>
              <w:top w:val="nil"/>
              <w:left w:val="single" w:sz="4" w:space="0" w:color="auto"/>
              <w:bottom w:val="single" w:sz="4" w:space="0" w:color="auto"/>
              <w:right w:val="single" w:sz="4" w:space="0" w:color="auto"/>
            </w:tcBorders>
            <w:shd w:val="clear" w:color="auto" w:fill="auto"/>
            <w:vAlign w:val="center"/>
          </w:tcPr>
          <w:p w:rsidR="00CE292E" w:rsidRPr="00B6266E" w:rsidRDefault="00CE292E" w:rsidP="00CE292E">
            <w:pPr>
              <w:pStyle w:val="Tabletext"/>
              <w:rPr>
                <w:lang w:val="en-US" w:eastAsia="zh-CN"/>
              </w:rPr>
            </w:pPr>
            <w:r w:rsidRPr="00B6266E">
              <w:rPr>
                <w:lang w:val="en-US" w:eastAsia="zh-CN"/>
              </w:rPr>
              <w:t xml:space="preserve">Antenna az. </w:t>
            </w:r>
            <w:proofErr w:type="spellStart"/>
            <w:r w:rsidRPr="00B6266E">
              <w:rPr>
                <w:lang w:val="en-US" w:eastAsia="zh-CN"/>
              </w:rPr>
              <w:t>beamwidth</w:t>
            </w:r>
            <w:proofErr w:type="spellEnd"/>
            <w:r w:rsidRPr="00B6266E">
              <w:rPr>
                <w:lang w:val="en-US" w:eastAsia="zh-CN"/>
              </w:rPr>
              <w:t xml:space="preserve">, </w:t>
            </w:r>
            <w:proofErr w:type="spellStart"/>
            <w:r w:rsidRPr="00B6266E">
              <w:rPr>
                <w:lang w:val="en-US" w:eastAsia="zh-CN"/>
              </w:rPr>
              <w:t>deg</w:t>
            </w:r>
            <w:proofErr w:type="spellEnd"/>
          </w:p>
        </w:tc>
        <w:tc>
          <w:tcPr>
            <w:tcW w:w="1980" w:type="dxa"/>
            <w:tcBorders>
              <w:top w:val="nil"/>
              <w:left w:val="nil"/>
              <w:bottom w:val="single" w:sz="4" w:space="0" w:color="auto"/>
              <w:right w:val="single" w:sz="4" w:space="0" w:color="auto"/>
            </w:tcBorders>
            <w:shd w:val="clear" w:color="auto" w:fill="auto"/>
            <w:vAlign w:val="center"/>
          </w:tcPr>
          <w:p w:rsidR="00CE292E" w:rsidRPr="00B6266E" w:rsidRDefault="00CE292E" w:rsidP="00CE292E">
            <w:pPr>
              <w:pStyle w:val="Tabletext"/>
              <w:rPr>
                <w:lang w:val="en-US" w:eastAsia="zh-CN"/>
              </w:rPr>
            </w:pPr>
            <w:r w:rsidRPr="00B6266E">
              <w:rPr>
                <w:lang w:val="en-US" w:eastAsia="zh-CN"/>
              </w:rPr>
              <w:t>1.5 (mid beams)</w:t>
            </w:r>
          </w:p>
          <w:p w:rsidR="00CE292E" w:rsidRPr="00B6266E" w:rsidRDefault="00CE292E" w:rsidP="00CE292E">
            <w:pPr>
              <w:pStyle w:val="Tabletext"/>
              <w:rPr>
                <w:lang w:val="en-US" w:eastAsia="zh-CN"/>
              </w:rPr>
            </w:pPr>
            <w:r w:rsidRPr="00B6266E">
              <w:rPr>
                <w:lang w:val="en-US" w:eastAsia="zh-CN"/>
              </w:rPr>
              <w:t>1.2 (side beams)</w:t>
            </w:r>
          </w:p>
        </w:tc>
        <w:tc>
          <w:tcPr>
            <w:tcW w:w="2767" w:type="dxa"/>
            <w:tcBorders>
              <w:top w:val="single" w:sz="4" w:space="0" w:color="auto"/>
              <w:left w:val="nil"/>
              <w:bottom w:val="single" w:sz="4" w:space="0" w:color="auto"/>
              <w:right w:val="single" w:sz="4" w:space="0" w:color="auto"/>
            </w:tcBorders>
            <w:vAlign w:val="center"/>
          </w:tcPr>
          <w:p w:rsidR="00CE292E" w:rsidRPr="00B6266E" w:rsidRDefault="00CE292E" w:rsidP="00CE292E">
            <w:pPr>
              <w:pStyle w:val="Tabletext"/>
              <w:rPr>
                <w:lang w:val="en-US" w:eastAsia="zh-CN"/>
              </w:rPr>
            </w:pPr>
            <w:r w:rsidRPr="00B6266E">
              <w:rPr>
                <w:lang w:val="en-US" w:eastAsia="zh-CN"/>
              </w:rPr>
              <w:t>1.3</w:t>
            </w:r>
          </w:p>
        </w:tc>
      </w:tr>
      <w:tr w:rsidR="00CE292E" w:rsidRPr="00B6266E" w:rsidTr="00CE292E">
        <w:trPr>
          <w:trHeight w:val="201"/>
          <w:jc w:val="center"/>
        </w:trPr>
        <w:tc>
          <w:tcPr>
            <w:tcW w:w="2695" w:type="dxa"/>
            <w:tcBorders>
              <w:top w:val="nil"/>
              <w:left w:val="single" w:sz="4" w:space="0" w:color="auto"/>
              <w:bottom w:val="single" w:sz="4" w:space="0" w:color="auto"/>
              <w:right w:val="single" w:sz="4" w:space="0" w:color="auto"/>
            </w:tcBorders>
            <w:shd w:val="clear" w:color="auto" w:fill="auto"/>
            <w:vAlign w:val="center"/>
          </w:tcPr>
          <w:p w:rsidR="00CE292E" w:rsidRPr="00B6266E" w:rsidRDefault="00CE292E" w:rsidP="00CE292E">
            <w:pPr>
              <w:pStyle w:val="Tabletext"/>
              <w:rPr>
                <w:lang w:val="en-US" w:eastAsia="zh-CN"/>
              </w:rPr>
            </w:pPr>
            <w:r w:rsidRPr="00B6266E">
              <w:rPr>
                <w:lang w:val="en-US" w:eastAsia="zh-CN"/>
              </w:rPr>
              <w:t>Swath width (km)</w:t>
            </w:r>
          </w:p>
        </w:tc>
        <w:tc>
          <w:tcPr>
            <w:tcW w:w="1980" w:type="dxa"/>
            <w:tcBorders>
              <w:top w:val="nil"/>
              <w:left w:val="nil"/>
              <w:bottom w:val="single" w:sz="4" w:space="0" w:color="auto"/>
              <w:right w:val="single" w:sz="4" w:space="0" w:color="auto"/>
            </w:tcBorders>
            <w:shd w:val="clear" w:color="auto" w:fill="auto"/>
            <w:vAlign w:val="center"/>
          </w:tcPr>
          <w:p w:rsidR="00CE292E" w:rsidRPr="00B6266E" w:rsidRDefault="00CE292E" w:rsidP="00CE292E">
            <w:pPr>
              <w:pStyle w:val="Tabletext"/>
              <w:rPr>
                <w:lang w:val="en-US" w:eastAsia="zh-CN"/>
              </w:rPr>
            </w:pPr>
            <w:r w:rsidRPr="00B6266E">
              <w:rPr>
                <w:lang w:val="en-US" w:eastAsia="zh-CN"/>
              </w:rPr>
              <w:t>550 on each side of the orbit plane</w:t>
            </w:r>
          </w:p>
        </w:tc>
        <w:tc>
          <w:tcPr>
            <w:tcW w:w="2767" w:type="dxa"/>
            <w:tcBorders>
              <w:top w:val="single" w:sz="4" w:space="0" w:color="auto"/>
              <w:left w:val="nil"/>
              <w:bottom w:val="single" w:sz="4" w:space="0" w:color="auto"/>
              <w:right w:val="single" w:sz="4" w:space="0" w:color="auto"/>
            </w:tcBorders>
            <w:vAlign w:val="center"/>
          </w:tcPr>
          <w:p w:rsidR="00CE292E" w:rsidRPr="00B6266E" w:rsidRDefault="00CE292E" w:rsidP="00CE292E">
            <w:pPr>
              <w:pStyle w:val="Tabletext"/>
              <w:rPr>
                <w:lang w:val="en-US" w:eastAsia="zh-CN"/>
              </w:rPr>
            </w:pPr>
            <w:r w:rsidRPr="00B6266E">
              <w:rPr>
                <w:lang w:val="en-US" w:eastAsia="zh-CN"/>
              </w:rPr>
              <w:t>665 on each side of the orbit plane</w:t>
            </w:r>
          </w:p>
        </w:tc>
      </w:tr>
      <w:tr w:rsidR="00CE292E" w:rsidRPr="00B6266E" w:rsidTr="00CE292E">
        <w:trPr>
          <w:trHeight w:val="201"/>
          <w:jc w:val="center"/>
        </w:trPr>
        <w:tc>
          <w:tcPr>
            <w:tcW w:w="2695" w:type="dxa"/>
            <w:tcBorders>
              <w:top w:val="nil"/>
              <w:left w:val="single" w:sz="4" w:space="0" w:color="auto"/>
              <w:bottom w:val="single" w:sz="4" w:space="0" w:color="auto"/>
              <w:right w:val="single" w:sz="4" w:space="0" w:color="auto"/>
            </w:tcBorders>
            <w:shd w:val="clear" w:color="auto" w:fill="auto"/>
            <w:vAlign w:val="center"/>
          </w:tcPr>
          <w:p w:rsidR="00CE292E" w:rsidRPr="00B6266E" w:rsidRDefault="00CE292E" w:rsidP="00CE292E">
            <w:pPr>
              <w:pStyle w:val="Tabletext"/>
              <w:rPr>
                <w:lang w:val="en-US" w:eastAsia="zh-CN"/>
              </w:rPr>
            </w:pPr>
            <w:r w:rsidRPr="00B6266E">
              <w:rPr>
                <w:lang w:val="en-US" w:eastAsia="zh-CN"/>
              </w:rPr>
              <w:t>RF center frequency, MHz</w:t>
            </w:r>
          </w:p>
        </w:tc>
        <w:tc>
          <w:tcPr>
            <w:tcW w:w="1980" w:type="dxa"/>
            <w:tcBorders>
              <w:top w:val="nil"/>
              <w:left w:val="nil"/>
              <w:bottom w:val="single" w:sz="4" w:space="0" w:color="auto"/>
              <w:right w:val="single" w:sz="4" w:space="0" w:color="auto"/>
            </w:tcBorders>
            <w:shd w:val="clear" w:color="auto" w:fill="auto"/>
            <w:vAlign w:val="center"/>
          </w:tcPr>
          <w:p w:rsidR="00CE292E" w:rsidRPr="00B6266E" w:rsidRDefault="00CE292E" w:rsidP="00CE292E">
            <w:pPr>
              <w:pStyle w:val="Tabletext"/>
              <w:rPr>
                <w:lang w:val="en-US" w:eastAsia="zh-CN"/>
              </w:rPr>
            </w:pPr>
            <w:r w:rsidRPr="00B6266E">
              <w:rPr>
                <w:lang w:val="en-US" w:eastAsia="zh-CN"/>
              </w:rPr>
              <w:t>5 255</w:t>
            </w:r>
          </w:p>
        </w:tc>
        <w:tc>
          <w:tcPr>
            <w:tcW w:w="2767" w:type="dxa"/>
            <w:tcBorders>
              <w:top w:val="single" w:sz="4" w:space="0" w:color="auto"/>
              <w:left w:val="nil"/>
              <w:bottom w:val="single" w:sz="4" w:space="0" w:color="auto"/>
              <w:right w:val="single" w:sz="4" w:space="0" w:color="auto"/>
            </w:tcBorders>
            <w:vAlign w:val="center"/>
          </w:tcPr>
          <w:p w:rsidR="00CE292E" w:rsidRPr="00B6266E" w:rsidRDefault="00CE292E" w:rsidP="00CE292E">
            <w:pPr>
              <w:pStyle w:val="Tabletext"/>
              <w:rPr>
                <w:lang w:val="en-US" w:eastAsia="zh-CN"/>
              </w:rPr>
            </w:pPr>
            <w:r w:rsidRPr="00B6266E">
              <w:rPr>
                <w:lang w:val="en-US" w:eastAsia="zh-CN"/>
              </w:rPr>
              <w:t xml:space="preserve">5 355 </w:t>
            </w:r>
          </w:p>
        </w:tc>
      </w:tr>
      <w:tr w:rsidR="00CE292E" w:rsidRPr="00B6266E" w:rsidTr="00CE292E">
        <w:trPr>
          <w:trHeight w:val="201"/>
          <w:jc w:val="center"/>
        </w:trPr>
        <w:tc>
          <w:tcPr>
            <w:tcW w:w="2695" w:type="dxa"/>
            <w:tcBorders>
              <w:top w:val="nil"/>
              <w:left w:val="single" w:sz="4" w:space="0" w:color="auto"/>
              <w:bottom w:val="single" w:sz="4" w:space="0" w:color="auto"/>
              <w:right w:val="single" w:sz="4" w:space="0" w:color="auto"/>
            </w:tcBorders>
            <w:shd w:val="clear" w:color="auto" w:fill="auto"/>
            <w:vAlign w:val="center"/>
          </w:tcPr>
          <w:p w:rsidR="00CE292E" w:rsidRPr="00B6266E" w:rsidRDefault="00CE292E" w:rsidP="00CE292E">
            <w:pPr>
              <w:pStyle w:val="Tabletext"/>
              <w:rPr>
                <w:lang w:val="en-US" w:eastAsia="zh-CN"/>
              </w:rPr>
            </w:pPr>
            <w:r w:rsidRPr="00B6266E">
              <w:rPr>
                <w:lang w:val="en-US" w:eastAsia="zh-CN"/>
              </w:rPr>
              <w:t>RF bandwidth, MHz</w:t>
            </w:r>
          </w:p>
        </w:tc>
        <w:tc>
          <w:tcPr>
            <w:tcW w:w="1980" w:type="dxa"/>
            <w:tcBorders>
              <w:top w:val="nil"/>
              <w:left w:val="nil"/>
              <w:bottom w:val="single" w:sz="4" w:space="0" w:color="auto"/>
              <w:right w:val="single" w:sz="4" w:space="0" w:color="auto"/>
            </w:tcBorders>
            <w:shd w:val="clear" w:color="auto" w:fill="auto"/>
            <w:vAlign w:val="center"/>
          </w:tcPr>
          <w:p w:rsidR="00CE292E" w:rsidRPr="00B6266E" w:rsidRDefault="00CE292E" w:rsidP="00CE292E">
            <w:pPr>
              <w:pStyle w:val="Tabletext"/>
              <w:rPr>
                <w:lang w:val="en-US" w:eastAsia="zh-CN"/>
              </w:rPr>
            </w:pPr>
            <w:r w:rsidRPr="00B6266E">
              <w:rPr>
                <w:lang w:val="en-US" w:eastAsia="zh-CN"/>
              </w:rPr>
              <w:t>0.5</w:t>
            </w:r>
          </w:p>
        </w:tc>
        <w:tc>
          <w:tcPr>
            <w:tcW w:w="2767" w:type="dxa"/>
            <w:tcBorders>
              <w:top w:val="single" w:sz="4" w:space="0" w:color="auto"/>
              <w:left w:val="nil"/>
              <w:bottom w:val="single" w:sz="4" w:space="0" w:color="auto"/>
              <w:right w:val="single" w:sz="4" w:space="0" w:color="auto"/>
            </w:tcBorders>
            <w:vAlign w:val="center"/>
          </w:tcPr>
          <w:p w:rsidR="00CE292E" w:rsidRPr="00B6266E" w:rsidRDefault="00CE292E" w:rsidP="00CE292E">
            <w:pPr>
              <w:pStyle w:val="Tabletext"/>
              <w:rPr>
                <w:lang w:val="en-US" w:eastAsia="zh-CN"/>
              </w:rPr>
            </w:pPr>
            <w:r w:rsidRPr="00B6266E">
              <w:rPr>
                <w:lang w:val="en-US" w:eastAsia="zh-CN"/>
              </w:rPr>
              <w:t>2</w:t>
            </w:r>
          </w:p>
        </w:tc>
      </w:tr>
      <w:tr w:rsidR="00CE292E" w:rsidRPr="00B6266E" w:rsidTr="00CE292E">
        <w:trPr>
          <w:trHeight w:val="201"/>
          <w:jc w:val="center"/>
        </w:trPr>
        <w:tc>
          <w:tcPr>
            <w:tcW w:w="2695" w:type="dxa"/>
            <w:tcBorders>
              <w:top w:val="nil"/>
              <w:left w:val="single" w:sz="4" w:space="0" w:color="auto"/>
              <w:bottom w:val="single" w:sz="4" w:space="0" w:color="auto"/>
              <w:right w:val="single" w:sz="4" w:space="0" w:color="auto"/>
            </w:tcBorders>
            <w:shd w:val="clear" w:color="auto" w:fill="auto"/>
            <w:vAlign w:val="center"/>
          </w:tcPr>
          <w:p w:rsidR="00CE292E" w:rsidRPr="00B6266E" w:rsidRDefault="00CE292E" w:rsidP="00CE292E">
            <w:pPr>
              <w:pStyle w:val="Tabletext"/>
              <w:rPr>
                <w:lang w:val="en-US" w:eastAsia="zh-CN"/>
              </w:rPr>
            </w:pPr>
            <w:r w:rsidRPr="00B6266E">
              <w:rPr>
                <w:lang w:val="en-US" w:eastAsia="zh-CN"/>
              </w:rPr>
              <w:t xml:space="preserve">Transmit </w:t>
            </w:r>
            <w:proofErr w:type="spellStart"/>
            <w:r w:rsidRPr="00B6266E">
              <w:rPr>
                <w:lang w:val="en-US" w:eastAsia="zh-CN"/>
              </w:rPr>
              <w:t>Pk</w:t>
            </w:r>
            <w:proofErr w:type="spellEnd"/>
            <w:r w:rsidRPr="00B6266E">
              <w:rPr>
                <w:lang w:val="en-US" w:eastAsia="zh-CN"/>
              </w:rPr>
              <w:t xml:space="preserve">  </w:t>
            </w:r>
            <w:proofErr w:type="spellStart"/>
            <w:r w:rsidRPr="00B6266E">
              <w:rPr>
                <w:lang w:val="en-US" w:eastAsia="zh-CN"/>
              </w:rPr>
              <w:t>pwr</w:t>
            </w:r>
            <w:proofErr w:type="spellEnd"/>
            <w:r w:rsidRPr="00B6266E">
              <w:rPr>
                <w:lang w:val="en-US" w:eastAsia="zh-CN"/>
              </w:rPr>
              <w:t>, W</w:t>
            </w:r>
          </w:p>
        </w:tc>
        <w:tc>
          <w:tcPr>
            <w:tcW w:w="1980" w:type="dxa"/>
            <w:tcBorders>
              <w:top w:val="nil"/>
              <w:left w:val="nil"/>
              <w:bottom w:val="single" w:sz="4" w:space="0" w:color="auto"/>
              <w:right w:val="single" w:sz="4" w:space="0" w:color="auto"/>
            </w:tcBorders>
            <w:shd w:val="clear" w:color="auto" w:fill="auto"/>
            <w:vAlign w:val="center"/>
          </w:tcPr>
          <w:p w:rsidR="00CE292E" w:rsidRPr="00B6266E" w:rsidRDefault="00CE292E" w:rsidP="00CE292E">
            <w:pPr>
              <w:pStyle w:val="Tabletext"/>
              <w:rPr>
                <w:lang w:val="en-US" w:eastAsia="zh-CN"/>
              </w:rPr>
            </w:pPr>
            <w:r w:rsidRPr="00B6266E">
              <w:rPr>
                <w:lang w:val="en-US" w:eastAsia="zh-CN"/>
              </w:rPr>
              <w:t>120</w:t>
            </w:r>
          </w:p>
        </w:tc>
        <w:tc>
          <w:tcPr>
            <w:tcW w:w="2767" w:type="dxa"/>
            <w:tcBorders>
              <w:top w:val="single" w:sz="4" w:space="0" w:color="auto"/>
              <w:left w:val="nil"/>
              <w:bottom w:val="single" w:sz="4" w:space="0" w:color="auto"/>
              <w:right w:val="single" w:sz="4" w:space="0" w:color="auto"/>
            </w:tcBorders>
            <w:vAlign w:val="center"/>
          </w:tcPr>
          <w:p w:rsidR="00CE292E" w:rsidRPr="00B6266E" w:rsidRDefault="00CE292E" w:rsidP="00CE292E">
            <w:pPr>
              <w:pStyle w:val="Tabletext"/>
              <w:rPr>
                <w:lang w:val="en-US" w:eastAsia="zh-CN"/>
              </w:rPr>
            </w:pPr>
            <w:r w:rsidRPr="00B6266E">
              <w:rPr>
                <w:lang w:val="en-US" w:eastAsia="zh-CN"/>
              </w:rPr>
              <w:t xml:space="preserve">2 512 </w:t>
            </w:r>
          </w:p>
        </w:tc>
      </w:tr>
      <w:tr w:rsidR="00CE292E" w:rsidRPr="00B6266E" w:rsidTr="00CE292E">
        <w:trPr>
          <w:trHeight w:val="201"/>
          <w:jc w:val="center"/>
        </w:trPr>
        <w:tc>
          <w:tcPr>
            <w:tcW w:w="2695" w:type="dxa"/>
            <w:tcBorders>
              <w:top w:val="nil"/>
              <w:left w:val="single" w:sz="4" w:space="0" w:color="auto"/>
              <w:bottom w:val="single" w:sz="4" w:space="0" w:color="auto"/>
              <w:right w:val="single" w:sz="4" w:space="0" w:color="auto"/>
            </w:tcBorders>
            <w:shd w:val="clear" w:color="auto" w:fill="auto"/>
            <w:vAlign w:val="center"/>
          </w:tcPr>
          <w:p w:rsidR="00CE292E" w:rsidRPr="00B6266E" w:rsidRDefault="00CE292E" w:rsidP="00CE292E">
            <w:pPr>
              <w:pStyle w:val="Tabletext"/>
              <w:rPr>
                <w:lang w:val="en-US" w:eastAsia="zh-CN"/>
              </w:rPr>
            </w:pPr>
            <w:r w:rsidRPr="00B6266E">
              <w:rPr>
                <w:lang w:val="en-US" w:eastAsia="zh-CN"/>
              </w:rPr>
              <w:t xml:space="preserve">Transmit Ave. </w:t>
            </w:r>
            <w:proofErr w:type="spellStart"/>
            <w:r w:rsidRPr="00B6266E">
              <w:rPr>
                <w:lang w:val="en-US" w:eastAsia="zh-CN"/>
              </w:rPr>
              <w:t>pwr</w:t>
            </w:r>
            <w:proofErr w:type="spellEnd"/>
            <w:r w:rsidRPr="00B6266E">
              <w:rPr>
                <w:lang w:val="en-US" w:eastAsia="zh-CN"/>
              </w:rPr>
              <w:t>, W</w:t>
            </w:r>
          </w:p>
        </w:tc>
        <w:tc>
          <w:tcPr>
            <w:tcW w:w="1980" w:type="dxa"/>
            <w:tcBorders>
              <w:top w:val="nil"/>
              <w:left w:val="nil"/>
              <w:bottom w:val="single" w:sz="4" w:space="0" w:color="auto"/>
              <w:right w:val="single" w:sz="4" w:space="0" w:color="auto"/>
            </w:tcBorders>
            <w:shd w:val="clear" w:color="auto" w:fill="auto"/>
            <w:vAlign w:val="center"/>
          </w:tcPr>
          <w:p w:rsidR="00CE292E" w:rsidRPr="00B6266E" w:rsidRDefault="00CE292E" w:rsidP="00CE292E">
            <w:pPr>
              <w:pStyle w:val="Tabletext"/>
              <w:rPr>
                <w:b/>
                <w:lang w:val="en-US" w:eastAsia="zh-CN"/>
              </w:rPr>
            </w:pPr>
            <w:r w:rsidRPr="00B6266E">
              <w:rPr>
                <w:lang w:val="en-US" w:eastAsia="zh-CN"/>
              </w:rPr>
              <w:t>29 (mid beams)</w:t>
            </w:r>
          </w:p>
          <w:p w:rsidR="00CE292E" w:rsidRPr="00B6266E" w:rsidRDefault="00CE292E" w:rsidP="00CE292E">
            <w:pPr>
              <w:pStyle w:val="Tabletext"/>
              <w:rPr>
                <w:b/>
                <w:lang w:val="en-US" w:eastAsia="zh-CN"/>
              </w:rPr>
            </w:pPr>
            <w:r w:rsidRPr="00B6266E">
              <w:rPr>
                <w:lang w:val="en-US" w:eastAsia="zh-CN"/>
              </w:rPr>
              <w:t>36.5 (side beams)</w:t>
            </w:r>
          </w:p>
        </w:tc>
        <w:tc>
          <w:tcPr>
            <w:tcW w:w="2767" w:type="dxa"/>
            <w:tcBorders>
              <w:top w:val="single" w:sz="4" w:space="0" w:color="auto"/>
              <w:left w:val="nil"/>
              <w:bottom w:val="single" w:sz="4" w:space="0" w:color="auto"/>
              <w:right w:val="single" w:sz="4" w:space="0" w:color="auto"/>
            </w:tcBorders>
            <w:vAlign w:val="center"/>
          </w:tcPr>
          <w:p w:rsidR="00CE292E" w:rsidRPr="00B6266E" w:rsidRDefault="00CE292E" w:rsidP="00CE292E">
            <w:pPr>
              <w:pStyle w:val="Tabletext"/>
              <w:rPr>
                <w:lang w:val="en-US" w:eastAsia="zh-CN"/>
              </w:rPr>
            </w:pPr>
            <w:r w:rsidRPr="00B6266E">
              <w:rPr>
                <w:lang w:val="en-US" w:eastAsia="zh-CN"/>
              </w:rPr>
              <w:t xml:space="preserve">92 </w:t>
            </w:r>
          </w:p>
        </w:tc>
      </w:tr>
      <w:tr w:rsidR="00CE292E" w:rsidRPr="00B6266E" w:rsidTr="00CE292E">
        <w:trPr>
          <w:trHeight w:val="201"/>
          <w:jc w:val="center"/>
        </w:trPr>
        <w:tc>
          <w:tcPr>
            <w:tcW w:w="2695" w:type="dxa"/>
            <w:tcBorders>
              <w:top w:val="nil"/>
              <w:left w:val="single" w:sz="4" w:space="0" w:color="auto"/>
              <w:bottom w:val="single" w:sz="4" w:space="0" w:color="auto"/>
              <w:right w:val="single" w:sz="4" w:space="0" w:color="auto"/>
            </w:tcBorders>
            <w:shd w:val="clear" w:color="auto" w:fill="auto"/>
            <w:vAlign w:val="center"/>
          </w:tcPr>
          <w:p w:rsidR="00CE292E" w:rsidRPr="00B6266E" w:rsidRDefault="00CE292E" w:rsidP="00CE292E">
            <w:pPr>
              <w:pStyle w:val="Tabletext"/>
              <w:rPr>
                <w:lang w:val="en-US" w:eastAsia="zh-CN"/>
              </w:rPr>
            </w:pPr>
            <w:proofErr w:type="spellStart"/>
            <w:r w:rsidRPr="00B6266E">
              <w:rPr>
                <w:lang w:val="en-US" w:eastAsia="zh-CN"/>
              </w:rPr>
              <w:t>Pulsewidth</w:t>
            </w:r>
            <w:proofErr w:type="spellEnd"/>
            <w:r w:rsidRPr="00B6266E">
              <w:rPr>
                <w:lang w:val="en-US" w:eastAsia="zh-CN"/>
              </w:rPr>
              <w:t xml:space="preserve">, </w:t>
            </w:r>
            <w:proofErr w:type="spellStart"/>
            <w:r w:rsidRPr="00B6266E">
              <w:rPr>
                <w:lang w:val="en-US" w:eastAsia="zh-CN"/>
              </w:rPr>
              <w:t>μsec</w:t>
            </w:r>
            <w:proofErr w:type="spellEnd"/>
          </w:p>
        </w:tc>
        <w:tc>
          <w:tcPr>
            <w:tcW w:w="1980" w:type="dxa"/>
            <w:tcBorders>
              <w:top w:val="nil"/>
              <w:left w:val="nil"/>
              <w:bottom w:val="single" w:sz="4" w:space="0" w:color="auto"/>
              <w:right w:val="single" w:sz="4" w:space="0" w:color="auto"/>
            </w:tcBorders>
            <w:shd w:val="clear" w:color="auto" w:fill="auto"/>
            <w:vAlign w:val="center"/>
          </w:tcPr>
          <w:p w:rsidR="00CE292E" w:rsidRPr="00B6266E" w:rsidRDefault="00CE292E" w:rsidP="00CE292E">
            <w:pPr>
              <w:pStyle w:val="Tabletext"/>
              <w:rPr>
                <w:lang w:val="en-US" w:eastAsia="zh-CN"/>
              </w:rPr>
            </w:pPr>
            <w:r w:rsidRPr="00B6266E">
              <w:rPr>
                <w:lang w:val="en-US" w:eastAsia="zh-CN"/>
              </w:rPr>
              <w:t>10 000</w:t>
            </w:r>
          </w:p>
        </w:tc>
        <w:tc>
          <w:tcPr>
            <w:tcW w:w="2767" w:type="dxa"/>
            <w:tcBorders>
              <w:top w:val="single" w:sz="4" w:space="0" w:color="auto"/>
              <w:left w:val="nil"/>
              <w:bottom w:val="single" w:sz="4" w:space="0" w:color="auto"/>
              <w:right w:val="single" w:sz="4" w:space="0" w:color="auto"/>
            </w:tcBorders>
            <w:vAlign w:val="center"/>
          </w:tcPr>
          <w:p w:rsidR="00CE292E" w:rsidRPr="00B6266E" w:rsidRDefault="00CE292E" w:rsidP="00CE292E">
            <w:pPr>
              <w:pStyle w:val="Tabletext"/>
              <w:rPr>
                <w:lang w:val="en-US" w:eastAsia="zh-CN"/>
              </w:rPr>
            </w:pPr>
            <w:r w:rsidRPr="00B6266E">
              <w:rPr>
                <w:lang w:val="en-US" w:eastAsia="zh-CN"/>
              </w:rPr>
              <w:t>1 000</w:t>
            </w:r>
          </w:p>
        </w:tc>
      </w:tr>
      <w:tr w:rsidR="00CE292E" w:rsidRPr="00B6266E" w:rsidTr="00CE292E">
        <w:trPr>
          <w:trHeight w:val="201"/>
          <w:jc w:val="center"/>
        </w:trPr>
        <w:tc>
          <w:tcPr>
            <w:tcW w:w="2695" w:type="dxa"/>
            <w:tcBorders>
              <w:top w:val="single" w:sz="4" w:space="0" w:color="auto"/>
              <w:left w:val="single" w:sz="4" w:space="0" w:color="auto"/>
              <w:bottom w:val="single" w:sz="4" w:space="0" w:color="auto"/>
              <w:right w:val="single" w:sz="4" w:space="0" w:color="auto"/>
            </w:tcBorders>
            <w:shd w:val="clear" w:color="auto" w:fill="auto"/>
            <w:vAlign w:val="center"/>
          </w:tcPr>
          <w:p w:rsidR="00CE292E" w:rsidRPr="00B6266E" w:rsidRDefault="00CE292E" w:rsidP="00CE292E">
            <w:pPr>
              <w:pStyle w:val="Tabletext"/>
              <w:rPr>
                <w:lang w:val="en-US" w:eastAsia="zh-CN"/>
              </w:rPr>
            </w:pPr>
            <w:r w:rsidRPr="00B6266E">
              <w:rPr>
                <w:lang w:val="en-US" w:eastAsia="zh-CN"/>
              </w:rPr>
              <w:t>Pulse Repetition Frequency (PRF) Hz</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CE292E" w:rsidRPr="00B6266E" w:rsidRDefault="00CE292E" w:rsidP="00CE292E">
            <w:pPr>
              <w:pStyle w:val="Tabletext"/>
              <w:rPr>
                <w:lang w:val="en-US" w:eastAsia="zh-CN"/>
              </w:rPr>
            </w:pPr>
            <w:r w:rsidRPr="00B6266E">
              <w:rPr>
                <w:lang w:val="en-US" w:eastAsia="zh-CN"/>
              </w:rPr>
              <w:t>28.259</w:t>
            </w:r>
          </w:p>
        </w:tc>
        <w:tc>
          <w:tcPr>
            <w:tcW w:w="2767" w:type="dxa"/>
            <w:tcBorders>
              <w:top w:val="single" w:sz="4" w:space="0" w:color="auto"/>
              <w:left w:val="single" w:sz="4" w:space="0" w:color="auto"/>
              <w:bottom w:val="single" w:sz="4" w:space="0" w:color="auto"/>
              <w:right w:val="single" w:sz="4" w:space="0" w:color="auto"/>
            </w:tcBorders>
            <w:vAlign w:val="center"/>
          </w:tcPr>
          <w:p w:rsidR="00CE292E" w:rsidRPr="00B6266E" w:rsidRDefault="00CE292E" w:rsidP="00CE292E">
            <w:pPr>
              <w:pStyle w:val="Tabletext"/>
              <w:rPr>
                <w:lang w:val="en-US" w:eastAsia="zh-CN"/>
              </w:rPr>
            </w:pPr>
            <w:r w:rsidRPr="00B6266E">
              <w:rPr>
                <w:lang w:val="en-US" w:eastAsia="zh-CN"/>
              </w:rPr>
              <w:t>32</w:t>
            </w:r>
          </w:p>
        </w:tc>
      </w:tr>
      <w:tr w:rsidR="00CE292E" w:rsidRPr="00B6266E" w:rsidTr="00CE292E">
        <w:trPr>
          <w:trHeight w:val="201"/>
          <w:jc w:val="center"/>
        </w:trPr>
        <w:tc>
          <w:tcPr>
            <w:tcW w:w="2695" w:type="dxa"/>
            <w:tcBorders>
              <w:top w:val="single" w:sz="4" w:space="0" w:color="auto"/>
              <w:left w:val="single" w:sz="4" w:space="0" w:color="auto"/>
              <w:bottom w:val="single" w:sz="4" w:space="0" w:color="auto"/>
              <w:right w:val="single" w:sz="4" w:space="0" w:color="auto"/>
            </w:tcBorders>
            <w:shd w:val="clear" w:color="auto" w:fill="auto"/>
            <w:vAlign w:val="center"/>
          </w:tcPr>
          <w:p w:rsidR="00CE292E" w:rsidRPr="00B6266E" w:rsidRDefault="00CE292E" w:rsidP="00CE292E">
            <w:pPr>
              <w:pStyle w:val="Tabletext"/>
              <w:rPr>
                <w:lang w:val="en-US" w:eastAsia="zh-CN"/>
              </w:rPr>
            </w:pPr>
            <w:r w:rsidRPr="00B6266E">
              <w:rPr>
                <w:lang w:val="en-US" w:eastAsia="zh-CN"/>
              </w:rPr>
              <w:t>Chirp rate, MHz/</w:t>
            </w:r>
            <w:proofErr w:type="spellStart"/>
            <w:r w:rsidRPr="00B6266E">
              <w:rPr>
                <w:lang w:val="en-US" w:eastAsia="zh-CN"/>
              </w:rPr>
              <w:t>μsec</w:t>
            </w:r>
            <w:proofErr w:type="spellEnd"/>
          </w:p>
        </w:tc>
        <w:tc>
          <w:tcPr>
            <w:tcW w:w="1980" w:type="dxa"/>
            <w:tcBorders>
              <w:top w:val="single" w:sz="4" w:space="0" w:color="auto"/>
              <w:left w:val="nil"/>
              <w:bottom w:val="single" w:sz="4" w:space="0" w:color="auto"/>
              <w:right w:val="single" w:sz="4" w:space="0" w:color="auto"/>
            </w:tcBorders>
            <w:shd w:val="clear" w:color="auto" w:fill="auto"/>
            <w:vAlign w:val="center"/>
          </w:tcPr>
          <w:p w:rsidR="00CE292E" w:rsidRPr="00B6266E" w:rsidRDefault="00CE292E" w:rsidP="00CE292E">
            <w:pPr>
              <w:pStyle w:val="Tabletext"/>
              <w:rPr>
                <w:lang w:val="en-US" w:eastAsia="zh-CN"/>
              </w:rPr>
            </w:pPr>
            <w:r w:rsidRPr="00B6266E">
              <w:rPr>
                <w:lang w:val="en-US" w:eastAsia="zh-CN"/>
              </w:rPr>
              <w:t>0.00002</w:t>
            </w:r>
          </w:p>
        </w:tc>
        <w:tc>
          <w:tcPr>
            <w:tcW w:w="2767" w:type="dxa"/>
            <w:tcBorders>
              <w:top w:val="single" w:sz="4" w:space="0" w:color="auto"/>
              <w:left w:val="nil"/>
              <w:bottom w:val="single" w:sz="4" w:space="0" w:color="auto"/>
              <w:right w:val="single" w:sz="4" w:space="0" w:color="auto"/>
            </w:tcBorders>
            <w:vAlign w:val="center"/>
          </w:tcPr>
          <w:p w:rsidR="00CE292E" w:rsidRPr="00B6266E" w:rsidRDefault="00CE292E" w:rsidP="00CE292E">
            <w:pPr>
              <w:pStyle w:val="Tabletext"/>
              <w:rPr>
                <w:b/>
                <w:lang w:val="en-US" w:eastAsia="zh-CN"/>
              </w:rPr>
            </w:pPr>
            <w:r w:rsidRPr="00B6266E">
              <w:rPr>
                <w:lang w:val="en-US" w:eastAsia="zh-CN"/>
              </w:rPr>
              <w:t>0.00002</w:t>
            </w:r>
          </w:p>
        </w:tc>
      </w:tr>
      <w:tr w:rsidR="00CE292E" w:rsidRPr="00B6266E" w:rsidTr="00CE292E">
        <w:trPr>
          <w:trHeight w:val="201"/>
          <w:jc w:val="center"/>
        </w:trPr>
        <w:tc>
          <w:tcPr>
            <w:tcW w:w="2695" w:type="dxa"/>
            <w:tcBorders>
              <w:top w:val="nil"/>
              <w:left w:val="single" w:sz="4" w:space="0" w:color="auto"/>
              <w:bottom w:val="single" w:sz="4" w:space="0" w:color="auto"/>
              <w:right w:val="single" w:sz="4" w:space="0" w:color="auto"/>
            </w:tcBorders>
            <w:shd w:val="clear" w:color="auto" w:fill="auto"/>
            <w:vAlign w:val="center"/>
          </w:tcPr>
          <w:p w:rsidR="00CE292E" w:rsidRPr="00B6266E" w:rsidRDefault="00CE292E" w:rsidP="00CE292E">
            <w:pPr>
              <w:pStyle w:val="Tabletext"/>
              <w:rPr>
                <w:lang w:val="en-US" w:eastAsia="zh-CN"/>
              </w:rPr>
            </w:pPr>
            <w:r w:rsidRPr="00B6266E">
              <w:rPr>
                <w:lang w:val="en-US" w:eastAsia="zh-CN"/>
              </w:rPr>
              <w:t>Transmit duty cycle, %</w:t>
            </w:r>
          </w:p>
        </w:tc>
        <w:tc>
          <w:tcPr>
            <w:tcW w:w="1980" w:type="dxa"/>
            <w:tcBorders>
              <w:top w:val="nil"/>
              <w:left w:val="nil"/>
              <w:bottom w:val="single" w:sz="4" w:space="0" w:color="auto"/>
              <w:right w:val="single" w:sz="4" w:space="0" w:color="auto"/>
            </w:tcBorders>
            <w:shd w:val="clear" w:color="auto" w:fill="auto"/>
            <w:vAlign w:val="center"/>
          </w:tcPr>
          <w:p w:rsidR="00CE292E" w:rsidRPr="00B6266E" w:rsidRDefault="00CE292E" w:rsidP="00CE292E">
            <w:pPr>
              <w:pStyle w:val="Tabletext"/>
              <w:rPr>
                <w:lang w:val="en-US" w:eastAsia="zh-CN"/>
              </w:rPr>
            </w:pPr>
            <w:r w:rsidRPr="00B6266E">
              <w:rPr>
                <w:lang w:val="en-US" w:eastAsia="zh-CN"/>
              </w:rPr>
              <w:t>28.29</w:t>
            </w:r>
          </w:p>
        </w:tc>
        <w:tc>
          <w:tcPr>
            <w:tcW w:w="2767" w:type="dxa"/>
            <w:tcBorders>
              <w:top w:val="single" w:sz="4" w:space="0" w:color="auto"/>
              <w:left w:val="nil"/>
              <w:bottom w:val="single" w:sz="4" w:space="0" w:color="auto"/>
              <w:right w:val="single" w:sz="4" w:space="0" w:color="auto"/>
            </w:tcBorders>
            <w:vAlign w:val="center"/>
          </w:tcPr>
          <w:p w:rsidR="00CE292E" w:rsidRPr="00B6266E" w:rsidRDefault="00CE292E" w:rsidP="00CE292E">
            <w:pPr>
              <w:pStyle w:val="Tabletext"/>
              <w:rPr>
                <w:lang w:val="en-US" w:eastAsia="zh-CN"/>
              </w:rPr>
            </w:pPr>
            <w:r w:rsidRPr="00B6266E">
              <w:rPr>
                <w:lang w:val="en-US" w:eastAsia="zh-CN"/>
              </w:rPr>
              <w:t>3.68</w:t>
            </w:r>
          </w:p>
        </w:tc>
      </w:tr>
      <w:tr w:rsidR="00CE292E" w:rsidRPr="00B6266E" w:rsidTr="00CE292E">
        <w:trPr>
          <w:trHeight w:val="283"/>
          <w:jc w:val="center"/>
        </w:trPr>
        <w:tc>
          <w:tcPr>
            <w:tcW w:w="2695" w:type="dxa"/>
            <w:tcBorders>
              <w:top w:val="nil"/>
              <w:left w:val="single" w:sz="4" w:space="0" w:color="auto"/>
              <w:bottom w:val="single" w:sz="4" w:space="0" w:color="auto"/>
              <w:right w:val="single" w:sz="4" w:space="0" w:color="auto"/>
            </w:tcBorders>
            <w:shd w:val="clear" w:color="auto" w:fill="auto"/>
            <w:vAlign w:val="center"/>
          </w:tcPr>
          <w:p w:rsidR="00CE292E" w:rsidRPr="00B6266E" w:rsidRDefault="00CE292E" w:rsidP="00CE292E">
            <w:pPr>
              <w:pStyle w:val="Tabletext"/>
              <w:rPr>
                <w:lang w:val="en-US" w:eastAsia="zh-CN"/>
              </w:rPr>
            </w:pPr>
            <w:proofErr w:type="spellStart"/>
            <w:r w:rsidRPr="00B6266E">
              <w:rPr>
                <w:lang w:val="en-US" w:eastAsia="zh-CN"/>
              </w:rPr>
              <w:t>e.i.r.p</w:t>
            </w:r>
            <w:proofErr w:type="spellEnd"/>
            <w:r w:rsidRPr="00B6266E">
              <w:rPr>
                <w:lang w:val="en-US" w:eastAsia="zh-CN"/>
              </w:rPr>
              <w:t xml:space="preserve">. </w:t>
            </w:r>
            <w:proofErr w:type="spellStart"/>
            <w:r w:rsidRPr="00B6266E">
              <w:rPr>
                <w:lang w:val="en-US" w:eastAsia="zh-CN"/>
              </w:rPr>
              <w:t>ave</w:t>
            </w:r>
            <w:proofErr w:type="spellEnd"/>
            <w:r w:rsidRPr="00B6266E">
              <w:rPr>
                <w:lang w:val="en-US" w:eastAsia="zh-CN"/>
              </w:rPr>
              <w:t xml:space="preserve">, </w:t>
            </w:r>
            <w:proofErr w:type="spellStart"/>
            <w:r w:rsidRPr="00B6266E">
              <w:rPr>
                <w:lang w:val="en-US" w:eastAsia="zh-CN"/>
              </w:rPr>
              <w:t>dBW</w:t>
            </w:r>
            <w:proofErr w:type="spellEnd"/>
          </w:p>
        </w:tc>
        <w:tc>
          <w:tcPr>
            <w:tcW w:w="1980" w:type="dxa"/>
            <w:tcBorders>
              <w:top w:val="nil"/>
              <w:left w:val="nil"/>
              <w:bottom w:val="single" w:sz="4" w:space="0" w:color="auto"/>
              <w:right w:val="single" w:sz="4" w:space="0" w:color="auto"/>
            </w:tcBorders>
            <w:shd w:val="clear" w:color="auto" w:fill="auto"/>
            <w:vAlign w:val="center"/>
          </w:tcPr>
          <w:p w:rsidR="00CE292E" w:rsidRPr="00B6266E" w:rsidRDefault="00CE292E" w:rsidP="00CE292E">
            <w:pPr>
              <w:pStyle w:val="Tabletext"/>
              <w:rPr>
                <w:lang w:val="en-US" w:eastAsia="zh-CN"/>
              </w:rPr>
            </w:pPr>
            <w:r w:rsidRPr="00B6266E">
              <w:rPr>
                <w:lang w:val="en-US" w:eastAsia="zh-CN"/>
              </w:rPr>
              <w:t>39 - 47</w:t>
            </w:r>
          </w:p>
        </w:tc>
        <w:tc>
          <w:tcPr>
            <w:tcW w:w="2767" w:type="dxa"/>
            <w:tcBorders>
              <w:top w:val="single" w:sz="4" w:space="0" w:color="auto"/>
              <w:left w:val="nil"/>
              <w:bottom w:val="single" w:sz="4" w:space="0" w:color="auto"/>
              <w:right w:val="single" w:sz="4" w:space="0" w:color="auto"/>
            </w:tcBorders>
            <w:vAlign w:val="center"/>
          </w:tcPr>
          <w:p w:rsidR="00CE292E" w:rsidRPr="00B6266E" w:rsidRDefault="00CE292E" w:rsidP="00CE292E">
            <w:pPr>
              <w:pStyle w:val="Tabletext"/>
              <w:rPr>
                <w:lang w:val="en-US" w:eastAsia="zh-CN"/>
              </w:rPr>
            </w:pPr>
            <w:r w:rsidRPr="00B6266E">
              <w:rPr>
                <w:lang w:val="en-US" w:eastAsia="zh-CN"/>
              </w:rPr>
              <w:t>42-50</w:t>
            </w:r>
          </w:p>
        </w:tc>
      </w:tr>
      <w:tr w:rsidR="00CE292E" w:rsidRPr="00B6266E" w:rsidTr="00CE292E">
        <w:trPr>
          <w:trHeight w:val="283"/>
          <w:jc w:val="center"/>
        </w:trPr>
        <w:tc>
          <w:tcPr>
            <w:tcW w:w="2695" w:type="dxa"/>
            <w:tcBorders>
              <w:top w:val="nil"/>
              <w:left w:val="single" w:sz="4" w:space="0" w:color="auto"/>
              <w:bottom w:val="single" w:sz="4" w:space="0" w:color="auto"/>
              <w:right w:val="single" w:sz="4" w:space="0" w:color="auto"/>
            </w:tcBorders>
            <w:shd w:val="clear" w:color="auto" w:fill="auto"/>
            <w:vAlign w:val="center"/>
          </w:tcPr>
          <w:p w:rsidR="00CE292E" w:rsidRPr="00B6266E" w:rsidRDefault="00CE292E" w:rsidP="00CE292E">
            <w:pPr>
              <w:pStyle w:val="Tabletext"/>
              <w:rPr>
                <w:lang w:val="en-US" w:eastAsia="zh-CN"/>
              </w:rPr>
            </w:pPr>
            <w:proofErr w:type="spellStart"/>
            <w:r w:rsidRPr="00B6266E">
              <w:rPr>
                <w:lang w:val="en-US" w:eastAsia="zh-CN"/>
              </w:rPr>
              <w:t>e.i.r.p</w:t>
            </w:r>
            <w:proofErr w:type="spellEnd"/>
            <w:r w:rsidRPr="00B6266E">
              <w:rPr>
                <w:lang w:val="en-US" w:eastAsia="zh-CN"/>
              </w:rPr>
              <w:t xml:space="preserve">. peak, </w:t>
            </w:r>
            <w:proofErr w:type="spellStart"/>
            <w:r w:rsidRPr="00B6266E">
              <w:rPr>
                <w:lang w:val="en-US" w:eastAsia="zh-CN"/>
              </w:rPr>
              <w:t>dBW</w:t>
            </w:r>
            <w:proofErr w:type="spellEnd"/>
          </w:p>
        </w:tc>
        <w:tc>
          <w:tcPr>
            <w:tcW w:w="1980" w:type="dxa"/>
            <w:tcBorders>
              <w:top w:val="nil"/>
              <w:left w:val="nil"/>
              <w:bottom w:val="single" w:sz="4" w:space="0" w:color="auto"/>
              <w:right w:val="single" w:sz="4" w:space="0" w:color="auto"/>
            </w:tcBorders>
            <w:shd w:val="clear" w:color="auto" w:fill="auto"/>
            <w:vAlign w:val="center"/>
          </w:tcPr>
          <w:p w:rsidR="00CE292E" w:rsidRPr="00B6266E" w:rsidRDefault="00CE292E" w:rsidP="00CE292E">
            <w:pPr>
              <w:pStyle w:val="Tabletext"/>
              <w:rPr>
                <w:lang w:val="en-US" w:eastAsia="zh-CN"/>
              </w:rPr>
            </w:pPr>
            <w:r w:rsidRPr="00B6266E">
              <w:rPr>
                <w:lang w:val="en-US" w:eastAsia="zh-CN"/>
              </w:rPr>
              <w:t>53</w:t>
            </w:r>
          </w:p>
        </w:tc>
        <w:tc>
          <w:tcPr>
            <w:tcW w:w="2767" w:type="dxa"/>
            <w:tcBorders>
              <w:top w:val="single" w:sz="4" w:space="0" w:color="auto"/>
              <w:left w:val="nil"/>
              <w:bottom w:val="single" w:sz="4" w:space="0" w:color="auto"/>
              <w:right w:val="single" w:sz="4" w:space="0" w:color="auto"/>
            </w:tcBorders>
            <w:vAlign w:val="center"/>
          </w:tcPr>
          <w:p w:rsidR="00CE292E" w:rsidRPr="00B6266E" w:rsidRDefault="00CE292E" w:rsidP="00CE292E">
            <w:pPr>
              <w:pStyle w:val="Tabletext"/>
              <w:rPr>
                <w:lang w:val="en-US" w:eastAsia="zh-CN"/>
              </w:rPr>
            </w:pPr>
            <w:r w:rsidRPr="00B6266E">
              <w:rPr>
                <w:lang w:val="en-US" w:eastAsia="zh-CN"/>
              </w:rPr>
              <w:t>57-65</w:t>
            </w:r>
          </w:p>
        </w:tc>
      </w:tr>
      <w:tr w:rsidR="00CE292E" w:rsidRPr="00B6266E" w:rsidTr="00CE292E">
        <w:trPr>
          <w:trHeight w:val="220"/>
          <w:jc w:val="center"/>
        </w:trPr>
        <w:tc>
          <w:tcPr>
            <w:tcW w:w="26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E292E" w:rsidRPr="00B6266E" w:rsidRDefault="00CE292E" w:rsidP="00CE292E">
            <w:pPr>
              <w:pStyle w:val="Tabletext"/>
              <w:rPr>
                <w:lang w:val="en-US" w:eastAsia="zh-CN"/>
              </w:rPr>
            </w:pPr>
            <w:r w:rsidRPr="00B6266E">
              <w:rPr>
                <w:lang w:val="en-US" w:eastAsia="zh-CN"/>
              </w:rPr>
              <w:t>System Noise figure, dB</w:t>
            </w:r>
          </w:p>
        </w:tc>
        <w:tc>
          <w:tcPr>
            <w:tcW w:w="1980" w:type="dxa"/>
            <w:tcBorders>
              <w:top w:val="single" w:sz="4" w:space="0" w:color="auto"/>
              <w:left w:val="nil"/>
              <w:bottom w:val="single" w:sz="4" w:space="0" w:color="auto"/>
              <w:right w:val="single" w:sz="4" w:space="0" w:color="auto"/>
            </w:tcBorders>
            <w:shd w:val="clear" w:color="auto" w:fill="auto"/>
            <w:vAlign w:val="center"/>
          </w:tcPr>
          <w:p w:rsidR="00CE292E" w:rsidRPr="00B6266E" w:rsidRDefault="00CE292E" w:rsidP="00CE292E">
            <w:pPr>
              <w:pStyle w:val="Tabletext"/>
              <w:rPr>
                <w:lang w:val="en-US" w:eastAsia="zh-CN"/>
              </w:rPr>
            </w:pPr>
            <w:r w:rsidRPr="00B6266E">
              <w:rPr>
                <w:lang w:val="en-US" w:eastAsia="zh-CN"/>
              </w:rPr>
              <w:t>3.0</w:t>
            </w:r>
          </w:p>
        </w:tc>
        <w:tc>
          <w:tcPr>
            <w:tcW w:w="2767" w:type="dxa"/>
            <w:tcBorders>
              <w:top w:val="single" w:sz="4" w:space="0" w:color="auto"/>
              <w:left w:val="nil"/>
              <w:bottom w:val="single" w:sz="4" w:space="0" w:color="auto"/>
              <w:right w:val="single" w:sz="4" w:space="0" w:color="auto"/>
            </w:tcBorders>
            <w:vAlign w:val="center"/>
          </w:tcPr>
          <w:p w:rsidR="00CE292E" w:rsidRPr="00B6266E" w:rsidRDefault="00CE292E" w:rsidP="00CE292E">
            <w:pPr>
              <w:pStyle w:val="Tabletext"/>
              <w:rPr>
                <w:lang w:val="en-US" w:eastAsia="zh-CN"/>
              </w:rPr>
            </w:pPr>
            <w:r w:rsidRPr="00B6266E">
              <w:rPr>
                <w:lang w:val="en-US" w:eastAsia="zh-CN"/>
              </w:rPr>
              <w:t>3.5</w:t>
            </w:r>
          </w:p>
        </w:tc>
      </w:tr>
    </w:tbl>
    <w:p w:rsidR="00CE292E" w:rsidRPr="00B6266E" w:rsidRDefault="00CE292E" w:rsidP="00DF7FF2"/>
    <w:p w:rsidR="00CE292E" w:rsidRPr="00B6266E" w:rsidRDefault="00CE292E" w:rsidP="00CE292E">
      <w:pPr>
        <w:tabs>
          <w:tab w:val="clear" w:pos="1134"/>
          <w:tab w:val="clear" w:pos="1871"/>
          <w:tab w:val="clear" w:pos="2268"/>
        </w:tabs>
        <w:overflowPunct/>
        <w:autoSpaceDE/>
        <w:autoSpaceDN/>
        <w:adjustRightInd/>
        <w:spacing w:before="0"/>
        <w:textAlignment w:val="auto"/>
        <w:rPr>
          <w:caps/>
          <w:sz w:val="28"/>
        </w:rPr>
      </w:pPr>
      <w:r w:rsidRPr="00B6266E">
        <w:br w:type="page"/>
      </w:r>
    </w:p>
    <w:p w:rsidR="00761AAB" w:rsidRDefault="00761AAB" w:rsidP="00761AAB">
      <w:pPr>
        <w:rPr>
          <w:lang w:val="en-US" w:eastAsia="zh-CN"/>
        </w:rPr>
      </w:pPr>
      <w:r>
        <w:rPr>
          <w:rFonts w:hint="eastAsia"/>
          <w:lang w:val="en-US" w:eastAsia="zh-CN"/>
        </w:rPr>
        <w:t>[</w:t>
      </w:r>
      <w:r>
        <w:rPr>
          <w:lang w:val="en-US" w:eastAsia="zh-CN"/>
        </w:rPr>
        <w:t>ESA</w:t>
      </w:r>
      <w:r>
        <w:rPr>
          <w:rFonts w:hint="eastAsia"/>
          <w:lang w:val="en-US" w:eastAsia="zh-CN"/>
        </w:rPr>
        <w:t>]</w:t>
      </w:r>
    </w:p>
    <w:p w:rsidR="00CE292E" w:rsidRPr="00B6266E" w:rsidRDefault="00CE292E" w:rsidP="00DF7FF2">
      <w:pPr>
        <w:pStyle w:val="AnnexNo"/>
        <w:spacing w:before="240"/>
        <w:rPr>
          <w:b/>
        </w:rPr>
      </w:pPr>
      <w:r w:rsidRPr="00B6266E">
        <w:t>ANNEX 3</w:t>
      </w:r>
    </w:p>
    <w:p w:rsidR="00CE292E" w:rsidRPr="00B6266E" w:rsidRDefault="00CE292E" w:rsidP="00CE292E">
      <w:pPr>
        <w:pStyle w:val="Annextitle"/>
      </w:pPr>
      <w:r w:rsidRPr="00B6266E">
        <w:t>Sharing studies between RLANs and EESS (active) Altimeter sensor</w:t>
      </w:r>
    </w:p>
    <w:p w:rsidR="00CE292E" w:rsidRPr="00B6266E" w:rsidRDefault="00CE292E" w:rsidP="00CE292E">
      <w:pPr>
        <w:pStyle w:val="Annextitle"/>
      </w:pPr>
      <w:r w:rsidRPr="00B6266E">
        <w:t>(Sentinel-3 SRAL sensor)</w:t>
      </w:r>
    </w:p>
    <w:p w:rsidR="00CE292E" w:rsidRPr="00B6266E" w:rsidRDefault="00CE292E" w:rsidP="00CE292E">
      <w:pPr>
        <w:pStyle w:val="Heading1"/>
      </w:pPr>
      <w:r w:rsidRPr="00B6266E">
        <w:t>1</w:t>
      </w:r>
      <w:r w:rsidRPr="00B6266E">
        <w:tab/>
        <w:t>Introduction/Background</w:t>
      </w:r>
    </w:p>
    <w:p w:rsidR="00CE292E" w:rsidRPr="00B6266E" w:rsidRDefault="00CE292E" w:rsidP="00CE292E">
      <w:r w:rsidRPr="00B6266E">
        <w:t>The present Annex addresses sharing between WAS/RLAN and EESS (active) altimeters sensors, based on the ESA Sentinel-3 SRAL sensor.</w:t>
      </w:r>
    </w:p>
    <w:p w:rsidR="00CE292E" w:rsidRPr="00B6266E" w:rsidRDefault="00CE292E" w:rsidP="00CE292E">
      <w:r w:rsidRPr="00B6266E">
        <w:t xml:space="preserve">It provides static and dynamic analysis taking into account similar assumptions and ranges of RLAN 5 GHz parameters (e.g. antenna gain discrimination, devices densities, outdoor ratio, building attenuation) than those considered for analysis made for SAR sensors and given in Document </w:t>
      </w:r>
      <w:hyperlink r:id="rId81" w:history="1">
        <w:r w:rsidRPr="00F100D8">
          <w:rPr>
            <w:rStyle w:val="Hyperlink"/>
          </w:rPr>
          <w:t>4-5-6-7/664</w:t>
        </w:r>
      </w:hyperlink>
      <w:r w:rsidRPr="00B6266E">
        <w:t xml:space="preserve"> (ESA).</w:t>
      </w:r>
    </w:p>
    <w:p w:rsidR="00CE292E" w:rsidRPr="00B6266E" w:rsidRDefault="00CE292E" w:rsidP="00CE292E">
      <w:pPr>
        <w:pStyle w:val="Heading1"/>
      </w:pPr>
      <w:r w:rsidRPr="00B6266E">
        <w:t>2</w:t>
      </w:r>
      <w:r w:rsidRPr="00B6266E">
        <w:tab/>
        <w:t>Technical characteristics</w:t>
      </w:r>
    </w:p>
    <w:p w:rsidR="00CE292E" w:rsidRPr="00B6266E" w:rsidRDefault="00CE292E" w:rsidP="00CE292E">
      <w:pPr>
        <w:pStyle w:val="Heading2"/>
      </w:pPr>
      <w:r w:rsidRPr="00B6266E">
        <w:t>2.1</w:t>
      </w:r>
      <w:r w:rsidRPr="00B6266E">
        <w:tab/>
        <w:t>EESS (active)</w:t>
      </w:r>
    </w:p>
    <w:p w:rsidR="00CE292E" w:rsidRPr="00B6266E" w:rsidRDefault="00CE292E" w:rsidP="00CE292E">
      <w:pPr>
        <w:pStyle w:val="Heading3"/>
      </w:pPr>
      <w:r w:rsidRPr="00B6266E">
        <w:t>2.1.1</w:t>
      </w:r>
      <w:r w:rsidRPr="00B6266E">
        <w:tab/>
        <w:t xml:space="preserve">Parameters </w:t>
      </w:r>
    </w:p>
    <w:p w:rsidR="00CE292E" w:rsidRPr="00B6266E" w:rsidRDefault="00CE292E" w:rsidP="00CE292E">
      <w:r w:rsidRPr="00B6266E">
        <w:t xml:space="preserve">The EESS (active) parameters and interference criteria used in the present studies are those provided by WP 7C to WP 5A in their liaison statement in Document </w:t>
      </w:r>
      <w:hyperlink r:id="rId82" w:history="1">
        <w:r w:rsidRPr="00F100D8">
          <w:rPr>
            <w:rStyle w:val="Hyperlink"/>
          </w:rPr>
          <w:t>5A/38</w:t>
        </w:r>
      </w:hyperlink>
      <w:r w:rsidRPr="00B6266E">
        <w:t>.</w:t>
      </w:r>
    </w:p>
    <w:p w:rsidR="00CE292E" w:rsidRPr="00B6266E" w:rsidRDefault="00CE292E" w:rsidP="00CE292E">
      <w:r w:rsidRPr="00B6266E">
        <w:t>Table 1 gives the technical parameters for the SRAL sensor on board Sentinel-3 satellites being developed by ESA for the Copernicus program of the European Commission.</w:t>
      </w:r>
    </w:p>
    <w:p w:rsidR="00CE292E" w:rsidRPr="00B6266E" w:rsidRDefault="00CE292E" w:rsidP="00CE292E">
      <w:pPr>
        <w:pStyle w:val="TableNo"/>
        <w:spacing w:before="360"/>
      </w:pPr>
      <w:r w:rsidRPr="00B6266E">
        <w:t>Table 1</w:t>
      </w:r>
    </w:p>
    <w:tbl>
      <w:tblPr>
        <w:tblW w:w="323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633"/>
        <w:gridCol w:w="2599"/>
      </w:tblGrid>
      <w:tr w:rsidR="00CE292E" w:rsidRPr="00B6266E" w:rsidTr="00CE292E">
        <w:trPr>
          <w:trHeight w:val="113"/>
          <w:jc w:val="center"/>
        </w:trPr>
        <w:tc>
          <w:tcPr>
            <w:tcW w:w="2915" w:type="pct"/>
            <w:vAlign w:val="center"/>
          </w:tcPr>
          <w:p w:rsidR="00CE292E" w:rsidRPr="00B6266E" w:rsidRDefault="00CE292E" w:rsidP="00CE292E">
            <w:pPr>
              <w:pStyle w:val="Tablehead"/>
              <w:spacing w:before="40" w:after="40"/>
            </w:pPr>
            <w:r w:rsidRPr="00B6266E">
              <w:t>Parameter</w:t>
            </w:r>
          </w:p>
        </w:tc>
        <w:tc>
          <w:tcPr>
            <w:tcW w:w="2085" w:type="pct"/>
            <w:shd w:val="clear" w:color="auto" w:fill="DDD9C3"/>
          </w:tcPr>
          <w:p w:rsidR="00CE292E" w:rsidRPr="00B6266E" w:rsidRDefault="00CE292E" w:rsidP="00CE292E">
            <w:pPr>
              <w:pStyle w:val="Tablehead"/>
              <w:spacing w:before="40" w:after="40"/>
            </w:pPr>
            <w:r w:rsidRPr="00B6266E">
              <w:t>Sentinel-3 SRAL</w:t>
            </w:r>
          </w:p>
        </w:tc>
      </w:tr>
      <w:tr w:rsidR="00CE292E" w:rsidRPr="00B6266E" w:rsidTr="00CE292E">
        <w:trPr>
          <w:trHeight w:val="113"/>
          <w:jc w:val="center"/>
        </w:trPr>
        <w:tc>
          <w:tcPr>
            <w:tcW w:w="2915" w:type="pct"/>
            <w:shd w:val="clear" w:color="auto" w:fill="auto"/>
            <w:vAlign w:val="center"/>
          </w:tcPr>
          <w:p w:rsidR="00CE292E" w:rsidRPr="00B6266E" w:rsidRDefault="00CE292E" w:rsidP="00CE292E">
            <w:pPr>
              <w:pStyle w:val="Tabletext"/>
            </w:pPr>
            <w:r w:rsidRPr="00B6266E">
              <w:t>Sensor type</w:t>
            </w:r>
          </w:p>
        </w:tc>
        <w:tc>
          <w:tcPr>
            <w:tcW w:w="2085" w:type="pct"/>
            <w:shd w:val="clear" w:color="auto" w:fill="auto"/>
          </w:tcPr>
          <w:p w:rsidR="00CE292E" w:rsidRPr="00B6266E" w:rsidRDefault="00CE292E" w:rsidP="00CE292E">
            <w:pPr>
              <w:pStyle w:val="Tabletext"/>
              <w:jc w:val="center"/>
            </w:pPr>
            <w:r w:rsidRPr="00B6266E">
              <w:t>ALTIMETER</w:t>
            </w:r>
          </w:p>
        </w:tc>
      </w:tr>
      <w:tr w:rsidR="00CE292E" w:rsidRPr="00B6266E" w:rsidTr="00CE292E">
        <w:trPr>
          <w:trHeight w:val="271"/>
          <w:jc w:val="center"/>
        </w:trPr>
        <w:tc>
          <w:tcPr>
            <w:tcW w:w="2915" w:type="pct"/>
            <w:shd w:val="clear" w:color="auto" w:fill="auto"/>
            <w:vAlign w:val="center"/>
          </w:tcPr>
          <w:p w:rsidR="00CE292E" w:rsidRPr="00B6266E" w:rsidRDefault="00CE292E" w:rsidP="00CE292E">
            <w:pPr>
              <w:pStyle w:val="Tabletext"/>
            </w:pPr>
            <w:r w:rsidRPr="00B6266E">
              <w:t xml:space="preserve">Orbital altitude (km) </w:t>
            </w:r>
          </w:p>
        </w:tc>
        <w:tc>
          <w:tcPr>
            <w:tcW w:w="2085" w:type="pct"/>
            <w:shd w:val="clear" w:color="auto" w:fill="auto"/>
          </w:tcPr>
          <w:p w:rsidR="00CE292E" w:rsidRPr="00B6266E" w:rsidRDefault="00CE292E" w:rsidP="00CE292E">
            <w:pPr>
              <w:pStyle w:val="Tabletext"/>
              <w:jc w:val="center"/>
            </w:pPr>
            <w:r w:rsidRPr="00B6266E">
              <w:t>800</w:t>
            </w:r>
          </w:p>
        </w:tc>
      </w:tr>
      <w:tr w:rsidR="00CE292E" w:rsidRPr="00B6266E" w:rsidTr="00CE292E">
        <w:trPr>
          <w:trHeight w:val="113"/>
          <w:jc w:val="center"/>
        </w:trPr>
        <w:tc>
          <w:tcPr>
            <w:tcW w:w="2915" w:type="pct"/>
            <w:vAlign w:val="center"/>
          </w:tcPr>
          <w:p w:rsidR="00CE292E" w:rsidRPr="00B6266E" w:rsidRDefault="00CE292E" w:rsidP="00CE292E">
            <w:pPr>
              <w:pStyle w:val="Tabletext"/>
            </w:pPr>
            <w:r w:rsidRPr="00B6266E">
              <w:t xml:space="preserve">Orbital inclination (degrees) </w:t>
            </w:r>
          </w:p>
        </w:tc>
        <w:tc>
          <w:tcPr>
            <w:tcW w:w="2085" w:type="pct"/>
          </w:tcPr>
          <w:p w:rsidR="00CE292E" w:rsidRPr="00B6266E" w:rsidRDefault="00CE292E" w:rsidP="00CE292E">
            <w:pPr>
              <w:pStyle w:val="Tabletext"/>
              <w:jc w:val="center"/>
            </w:pPr>
            <w:r w:rsidRPr="00B6266E">
              <w:t>98.65</w:t>
            </w:r>
          </w:p>
        </w:tc>
      </w:tr>
      <w:tr w:rsidR="00CE292E" w:rsidRPr="00B6266E" w:rsidTr="00CE292E">
        <w:trPr>
          <w:trHeight w:val="272"/>
          <w:jc w:val="center"/>
        </w:trPr>
        <w:tc>
          <w:tcPr>
            <w:tcW w:w="2915" w:type="pct"/>
            <w:vAlign w:val="center"/>
          </w:tcPr>
          <w:p w:rsidR="00CE292E" w:rsidRPr="00B6266E" w:rsidRDefault="00CE292E" w:rsidP="00CE292E">
            <w:pPr>
              <w:pStyle w:val="Tabletext"/>
            </w:pPr>
            <w:r w:rsidRPr="00B6266E">
              <w:t xml:space="preserve">RF centre frequency (MHz) </w:t>
            </w:r>
          </w:p>
        </w:tc>
        <w:tc>
          <w:tcPr>
            <w:tcW w:w="2085" w:type="pct"/>
          </w:tcPr>
          <w:p w:rsidR="00CE292E" w:rsidRPr="00B6266E" w:rsidRDefault="004D6CE1" w:rsidP="00CE292E">
            <w:pPr>
              <w:pStyle w:val="Tabletext"/>
              <w:jc w:val="center"/>
            </w:pPr>
            <w:r w:rsidRPr="00BF6294">
              <w:t>5</w:t>
            </w:r>
            <w:r w:rsidR="00CE292E" w:rsidRPr="00BF6294">
              <w:t> 410</w:t>
            </w:r>
          </w:p>
        </w:tc>
      </w:tr>
      <w:tr w:rsidR="00CE292E" w:rsidRPr="00B6266E" w:rsidTr="00CE292E">
        <w:trPr>
          <w:trHeight w:val="272"/>
          <w:jc w:val="center"/>
        </w:trPr>
        <w:tc>
          <w:tcPr>
            <w:tcW w:w="2915" w:type="pct"/>
            <w:vAlign w:val="center"/>
          </w:tcPr>
          <w:p w:rsidR="00CE292E" w:rsidRPr="00B6266E" w:rsidRDefault="00CE292E" w:rsidP="00CE292E">
            <w:pPr>
              <w:pStyle w:val="Tabletext"/>
            </w:pPr>
            <w:r w:rsidRPr="00B6266E">
              <w:t xml:space="preserve">Peak radiated power (W) </w:t>
            </w:r>
          </w:p>
        </w:tc>
        <w:tc>
          <w:tcPr>
            <w:tcW w:w="2085" w:type="pct"/>
            <w:vAlign w:val="center"/>
          </w:tcPr>
          <w:p w:rsidR="00CE292E" w:rsidRPr="00125F55" w:rsidRDefault="00CE292E" w:rsidP="00CE292E">
            <w:pPr>
              <w:pStyle w:val="Tabletext"/>
              <w:jc w:val="center"/>
            </w:pPr>
            <w:r w:rsidRPr="00B6266E">
              <w:t>32</w:t>
            </w:r>
            <w:r w:rsidRPr="00B6266E">
              <w:br/>
              <w:t>(at ant input)</w:t>
            </w:r>
          </w:p>
        </w:tc>
      </w:tr>
      <w:tr w:rsidR="00CE292E" w:rsidRPr="00B6266E" w:rsidTr="00CE292E">
        <w:trPr>
          <w:trHeight w:val="271"/>
          <w:jc w:val="center"/>
        </w:trPr>
        <w:tc>
          <w:tcPr>
            <w:tcW w:w="2915" w:type="pct"/>
            <w:vAlign w:val="center"/>
          </w:tcPr>
          <w:p w:rsidR="00CE292E" w:rsidRPr="00B6266E" w:rsidRDefault="00CE292E" w:rsidP="00CE292E">
            <w:pPr>
              <w:pStyle w:val="Tabletext"/>
            </w:pPr>
            <w:r w:rsidRPr="00B6266E">
              <w:t>Polarisation</w:t>
            </w:r>
          </w:p>
        </w:tc>
        <w:tc>
          <w:tcPr>
            <w:tcW w:w="2085" w:type="pct"/>
            <w:vAlign w:val="center"/>
          </w:tcPr>
          <w:p w:rsidR="00CE292E" w:rsidRPr="00B6266E" w:rsidRDefault="00CE292E" w:rsidP="00CE292E">
            <w:pPr>
              <w:pStyle w:val="Tabletext"/>
              <w:jc w:val="center"/>
            </w:pPr>
            <w:r w:rsidRPr="00B6266E">
              <w:t>Linear</w:t>
            </w:r>
          </w:p>
        </w:tc>
      </w:tr>
      <w:tr w:rsidR="00CE292E" w:rsidRPr="00B6266E" w:rsidTr="00CE292E">
        <w:trPr>
          <w:trHeight w:val="271"/>
          <w:jc w:val="center"/>
        </w:trPr>
        <w:tc>
          <w:tcPr>
            <w:tcW w:w="2915" w:type="pct"/>
            <w:vAlign w:val="center"/>
          </w:tcPr>
          <w:p w:rsidR="00CE292E" w:rsidRPr="00B6266E" w:rsidRDefault="00CE292E" w:rsidP="00CE292E">
            <w:pPr>
              <w:pStyle w:val="Tabletext"/>
            </w:pPr>
            <w:r w:rsidRPr="00B6266E">
              <w:t>Antenna type</w:t>
            </w:r>
          </w:p>
        </w:tc>
        <w:tc>
          <w:tcPr>
            <w:tcW w:w="2085" w:type="pct"/>
            <w:vAlign w:val="center"/>
          </w:tcPr>
          <w:p w:rsidR="00CE292E" w:rsidRPr="00B6266E" w:rsidRDefault="00CE292E" w:rsidP="00CE292E">
            <w:pPr>
              <w:pStyle w:val="Tabletext"/>
              <w:jc w:val="center"/>
            </w:pPr>
            <w:r w:rsidRPr="00B6266E">
              <w:t>Parabolic reflector 1.2 m</w:t>
            </w:r>
          </w:p>
        </w:tc>
      </w:tr>
      <w:tr w:rsidR="00CE292E" w:rsidRPr="00B6266E" w:rsidTr="00CE292E">
        <w:trPr>
          <w:trHeight w:val="271"/>
          <w:jc w:val="center"/>
        </w:trPr>
        <w:tc>
          <w:tcPr>
            <w:tcW w:w="2915" w:type="pct"/>
            <w:vAlign w:val="center"/>
          </w:tcPr>
          <w:p w:rsidR="00CE292E" w:rsidRPr="00B6266E" w:rsidRDefault="00CE292E" w:rsidP="00CE292E">
            <w:pPr>
              <w:pStyle w:val="Tabletext"/>
            </w:pPr>
            <w:r w:rsidRPr="00B6266E">
              <w:t>Antenna gain (</w:t>
            </w:r>
            <w:proofErr w:type="spellStart"/>
            <w:r w:rsidRPr="00B6266E">
              <w:t>dBi</w:t>
            </w:r>
            <w:proofErr w:type="spellEnd"/>
            <w:r w:rsidRPr="00B6266E">
              <w:t>)</w:t>
            </w:r>
          </w:p>
        </w:tc>
        <w:tc>
          <w:tcPr>
            <w:tcW w:w="2085" w:type="pct"/>
            <w:vAlign w:val="center"/>
          </w:tcPr>
          <w:p w:rsidR="00CE292E" w:rsidRPr="00B6266E" w:rsidRDefault="00CE292E" w:rsidP="00CE292E">
            <w:pPr>
              <w:pStyle w:val="Tabletext"/>
              <w:jc w:val="center"/>
            </w:pPr>
            <w:r w:rsidRPr="00B6266E">
              <w:t>34.5</w:t>
            </w:r>
          </w:p>
        </w:tc>
      </w:tr>
      <w:tr w:rsidR="00CE292E" w:rsidRPr="00B6266E" w:rsidTr="00CE292E">
        <w:trPr>
          <w:trHeight w:val="170"/>
          <w:jc w:val="center"/>
        </w:trPr>
        <w:tc>
          <w:tcPr>
            <w:tcW w:w="2915" w:type="pct"/>
            <w:vAlign w:val="center"/>
          </w:tcPr>
          <w:p w:rsidR="00CE292E" w:rsidRPr="00B6266E" w:rsidRDefault="00CE292E" w:rsidP="00CE292E">
            <w:pPr>
              <w:pStyle w:val="Tabletext"/>
            </w:pPr>
            <w:r w:rsidRPr="00B6266E">
              <w:t xml:space="preserve">Antenna pattern steering capability </w:t>
            </w:r>
          </w:p>
        </w:tc>
        <w:tc>
          <w:tcPr>
            <w:tcW w:w="2085" w:type="pct"/>
            <w:vAlign w:val="center"/>
          </w:tcPr>
          <w:p w:rsidR="00CE292E" w:rsidRPr="00125F55" w:rsidRDefault="00CE292E" w:rsidP="00CE292E">
            <w:pPr>
              <w:pStyle w:val="Tabletext"/>
              <w:jc w:val="center"/>
            </w:pPr>
            <w:r w:rsidRPr="00B6266E">
              <w:t>No</w:t>
            </w:r>
          </w:p>
        </w:tc>
      </w:tr>
      <w:tr w:rsidR="00CE292E" w:rsidRPr="00B6266E" w:rsidTr="00CE292E">
        <w:trPr>
          <w:trHeight w:val="170"/>
          <w:jc w:val="center"/>
        </w:trPr>
        <w:tc>
          <w:tcPr>
            <w:tcW w:w="2915" w:type="pct"/>
            <w:vAlign w:val="center"/>
          </w:tcPr>
          <w:p w:rsidR="00CE292E" w:rsidRPr="00B6266E" w:rsidRDefault="00CE292E" w:rsidP="00CE292E">
            <w:pPr>
              <w:pStyle w:val="Tabletext"/>
            </w:pPr>
            <w:r w:rsidRPr="00B6266E">
              <w:t>Antenna pattern</w:t>
            </w:r>
          </w:p>
        </w:tc>
        <w:tc>
          <w:tcPr>
            <w:tcW w:w="2085" w:type="pct"/>
            <w:vAlign w:val="center"/>
          </w:tcPr>
          <w:p w:rsidR="00CE292E" w:rsidRPr="00B6266E" w:rsidRDefault="00CE292E" w:rsidP="00CE292E">
            <w:pPr>
              <w:pStyle w:val="Tabletext"/>
              <w:jc w:val="center"/>
            </w:pPr>
            <w:r w:rsidRPr="00B6266E">
              <w:t>Based on F.699</w:t>
            </w:r>
          </w:p>
        </w:tc>
      </w:tr>
      <w:tr w:rsidR="00CE292E" w:rsidRPr="00B6266E" w:rsidTr="00CE292E">
        <w:trPr>
          <w:trHeight w:val="227"/>
          <w:jc w:val="center"/>
        </w:trPr>
        <w:tc>
          <w:tcPr>
            <w:tcW w:w="2915" w:type="pct"/>
            <w:vAlign w:val="center"/>
          </w:tcPr>
          <w:p w:rsidR="00CE292E" w:rsidRPr="00B6266E" w:rsidRDefault="00CE292E" w:rsidP="00CE292E">
            <w:pPr>
              <w:pStyle w:val="Tabletext"/>
            </w:pPr>
            <w:r w:rsidRPr="00B6266E">
              <w:t xml:space="preserve">Antenna orientation (degrees from nadir) </w:t>
            </w:r>
          </w:p>
        </w:tc>
        <w:tc>
          <w:tcPr>
            <w:tcW w:w="2085" w:type="pct"/>
            <w:vAlign w:val="center"/>
          </w:tcPr>
          <w:p w:rsidR="00CE292E" w:rsidRPr="00B6266E" w:rsidRDefault="00CE292E" w:rsidP="00CE292E">
            <w:pPr>
              <w:pStyle w:val="Tabletext"/>
              <w:jc w:val="center"/>
            </w:pPr>
            <w:r w:rsidRPr="00B6266E">
              <w:t>Nadir (altimeter)</w:t>
            </w:r>
          </w:p>
        </w:tc>
      </w:tr>
      <w:tr w:rsidR="00CE292E" w:rsidRPr="00B6266E" w:rsidTr="00CE292E">
        <w:trPr>
          <w:trHeight w:val="271"/>
          <w:jc w:val="center"/>
        </w:trPr>
        <w:tc>
          <w:tcPr>
            <w:tcW w:w="2915" w:type="pct"/>
            <w:vAlign w:val="center"/>
          </w:tcPr>
          <w:p w:rsidR="00CE292E" w:rsidRPr="00B6266E" w:rsidRDefault="00CE292E" w:rsidP="00CE292E">
            <w:pPr>
              <w:pStyle w:val="Tabletext"/>
            </w:pPr>
            <w:r w:rsidRPr="00B6266E">
              <w:t xml:space="preserve">Receiver noise figure (dB) </w:t>
            </w:r>
          </w:p>
        </w:tc>
        <w:tc>
          <w:tcPr>
            <w:tcW w:w="2085" w:type="pct"/>
            <w:vAlign w:val="center"/>
          </w:tcPr>
          <w:p w:rsidR="00CE292E" w:rsidRPr="00B6266E" w:rsidRDefault="00CE292E" w:rsidP="00CE292E">
            <w:pPr>
              <w:pStyle w:val="Tabletext"/>
              <w:jc w:val="center"/>
            </w:pPr>
            <w:r w:rsidRPr="00B6266E">
              <w:t>3.8</w:t>
            </w:r>
          </w:p>
        </w:tc>
      </w:tr>
      <w:tr w:rsidR="00CE292E" w:rsidRPr="00B6266E" w:rsidTr="00CE292E">
        <w:trPr>
          <w:trHeight w:val="271"/>
          <w:jc w:val="center"/>
        </w:trPr>
        <w:tc>
          <w:tcPr>
            <w:tcW w:w="2915" w:type="pct"/>
            <w:vAlign w:val="center"/>
          </w:tcPr>
          <w:p w:rsidR="00CE292E" w:rsidRPr="00B6266E" w:rsidRDefault="00CE292E" w:rsidP="00CE292E">
            <w:pPr>
              <w:pStyle w:val="Tabletext"/>
            </w:pPr>
            <w:r w:rsidRPr="00B6266E">
              <w:t xml:space="preserve">Pulse/Receiver bandwidth (MHz) </w:t>
            </w:r>
          </w:p>
        </w:tc>
        <w:tc>
          <w:tcPr>
            <w:tcW w:w="2085" w:type="pct"/>
            <w:vAlign w:val="center"/>
          </w:tcPr>
          <w:p w:rsidR="00CE292E" w:rsidRPr="00B6266E" w:rsidRDefault="00CE292E" w:rsidP="00CE292E">
            <w:pPr>
              <w:pStyle w:val="Tabletext"/>
              <w:jc w:val="center"/>
            </w:pPr>
            <w:r w:rsidRPr="00B6266E">
              <w:t>320</w:t>
            </w:r>
          </w:p>
        </w:tc>
      </w:tr>
      <w:tr w:rsidR="00CE292E" w:rsidRPr="00B6266E" w:rsidTr="00CE292E">
        <w:trPr>
          <w:trHeight w:val="272"/>
          <w:jc w:val="center"/>
        </w:trPr>
        <w:tc>
          <w:tcPr>
            <w:tcW w:w="2915" w:type="pct"/>
            <w:vAlign w:val="center"/>
          </w:tcPr>
          <w:p w:rsidR="00CE292E" w:rsidRPr="00B6266E" w:rsidRDefault="00CE292E" w:rsidP="00CE292E">
            <w:pPr>
              <w:pStyle w:val="Tabletext"/>
            </w:pPr>
            <w:r w:rsidRPr="00B6266E">
              <w:t>Noise power (</w:t>
            </w:r>
            <w:proofErr w:type="spellStart"/>
            <w:r w:rsidRPr="00B6266E">
              <w:t>dBW</w:t>
            </w:r>
            <w:proofErr w:type="spellEnd"/>
            <w:r w:rsidRPr="00B6266E">
              <w:t xml:space="preserve">) </w:t>
            </w:r>
          </w:p>
        </w:tc>
        <w:tc>
          <w:tcPr>
            <w:tcW w:w="2085" w:type="pct"/>
            <w:vAlign w:val="center"/>
          </w:tcPr>
          <w:p w:rsidR="00CE292E" w:rsidRPr="00B6266E" w:rsidRDefault="00CE292E" w:rsidP="00CE292E">
            <w:pPr>
              <w:pStyle w:val="Tabletext"/>
              <w:jc w:val="center"/>
            </w:pPr>
            <w:r w:rsidRPr="00B6266E">
              <w:t>–115</w:t>
            </w:r>
          </w:p>
        </w:tc>
      </w:tr>
      <w:tr w:rsidR="00CE292E" w:rsidRPr="00B6266E" w:rsidTr="00CE292E">
        <w:trPr>
          <w:trHeight w:val="155"/>
          <w:jc w:val="center"/>
        </w:trPr>
        <w:tc>
          <w:tcPr>
            <w:tcW w:w="2915" w:type="pct"/>
            <w:vAlign w:val="center"/>
          </w:tcPr>
          <w:p w:rsidR="00CE292E" w:rsidRPr="00B6266E" w:rsidRDefault="00CE292E" w:rsidP="00CE292E">
            <w:pPr>
              <w:pStyle w:val="Tabletext"/>
            </w:pPr>
            <w:r w:rsidRPr="00B6266E">
              <w:t xml:space="preserve">Service area </w:t>
            </w:r>
          </w:p>
        </w:tc>
        <w:tc>
          <w:tcPr>
            <w:tcW w:w="2085" w:type="pct"/>
            <w:vAlign w:val="center"/>
          </w:tcPr>
          <w:p w:rsidR="00CE292E" w:rsidRPr="00B6266E" w:rsidRDefault="00CE292E" w:rsidP="00CE292E">
            <w:pPr>
              <w:pStyle w:val="Tabletext"/>
              <w:jc w:val="center"/>
            </w:pPr>
            <w:r w:rsidRPr="00B6266E">
              <w:t>Global</w:t>
            </w:r>
          </w:p>
        </w:tc>
      </w:tr>
      <w:tr w:rsidR="00CE292E" w:rsidRPr="00B6266E" w:rsidTr="00CE292E">
        <w:trPr>
          <w:trHeight w:val="154"/>
          <w:jc w:val="center"/>
        </w:trPr>
        <w:tc>
          <w:tcPr>
            <w:tcW w:w="2915" w:type="pct"/>
            <w:vAlign w:val="center"/>
          </w:tcPr>
          <w:p w:rsidR="00CE292E" w:rsidRPr="00B6266E" w:rsidRDefault="00CE292E" w:rsidP="00CE292E">
            <w:pPr>
              <w:pStyle w:val="Tabletext"/>
            </w:pPr>
            <w:r w:rsidRPr="00B6266E">
              <w:t>Footprint (km</w:t>
            </w:r>
            <w:r w:rsidRPr="00B6266E">
              <w:rPr>
                <w:vertAlign w:val="superscript"/>
              </w:rPr>
              <w:t>2</w:t>
            </w:r>
            <w:r w:rsidRPr="00B6266E">
              <w:t>)</w:t>
            </w:r>
          </w:p>
        </w:tc>
        <w:tc>
          <w:tcPr>
            <w:tcW w:w="2085" w:type="pct"/>
            <w:vAlign w:val="center"/>
          </w:tcPr>
          <w:p w:rsidR="00CE292E" w:rsidRPr="00125F55" w:rsidRDefault="00CE292E" w:rsidP="00CE292E">
            <w:pPr>
              <w:pStyle w:val="Tabletext"/>
              <w:jc w:val="center"/>
            </w:pPr>
            <w:r w:rsidRPr="00B6266E">
              <w:t>1 840</w:t>
            </w:r>
          </w:p>
        </w:tc>
      </w:tr>
    </w:tbl>
    <w:p w:rsidR="00CE292E" w:rsidRPr="00B6266E" w:rsidRDefault="00CE292E" w:rsidP="00CE292E">
      <w:pPr>
        <w:pStyle w:val="Normalaftertitle0"/>
        <w:rPr>
          <w:b/>
          <w:lang w:eastAsia="en-GB"/>
        </w:rPr>
      </w:pPr>
      <w:r w:rsidRPr="00B6266E">
        <w:rPr>
          <w:lang w:eastAsia="en-GB"/>
        </w:rPr>
        <w:t xml:space="preserve">Concerning the polarisation, it is to be noted that Sentinel-3 SRAL makes use of a dual linearly polarised antenna. </w:t>
      </w:r>
      <w:r w:rsidRPr="00B6266E">
        <w:rPr>
          <w:b/>
          <w:lang w:eastAsia="en-GB"/>
        </w:rPr>
        <w:t>Therefore no polarisation discrimination advantage can be taken into account.</w:t>
      </w:r>
    </w:p>
    <w:p w:rsidR="00CE292E" w:rsidRPr="00B6266E" w:rsidRDefault="00CE292E" w:rsidP="00CE292E">
      <w:r w:rsidRPr="00B6266E">
        <w:t>The antenna pattern used for SRAL is based on Recommendation ITU-R F.699.</w:t>
      </w:r>
    </w:p>
    <w:p w:rsidR="00CE292E" w:rsidRPr="00B6266E" w:rsidRDefault="00CE292E" w:rsidP="00CE292E">
      <w:pPr>
        <w:pStyle w:val="Heading3"/>
      </w:pPr>
      <w:r w:rsidRPr="00B6266E">
        <w:t>2.1.2</w:t>
      </w:r>
      <w:r w:rsidRPr="00B6266E">
        <w:tab/>
        <w:t xml:space="preserve">Protection criteria </w:t>
      </w:r>
    </w:p>
    <w:p w:rsidR="00CE292E" w:rsidRPr="00B6266E" w:rsidRDefault="00CE292E" w:rsidP="00CE292E">
      <w:r w:rsidRPr="00B6266E">
        <w:t xml:space="preserve">The relevant protection criteria is given in Table 2, taken from Recommendation ITU-R RS.1166-4. Even if RLANs are nomadic/mobile by nature, their very high density implies that the interference will be systematic. The relevant percentage of data availability, corresponding to the percentage of time, is therefore 99% (see Document </w:t>
      </w:r>
      <w:hyperlink r:id="rId83" w:history="1">
        <w:r w:rsidRPr="009F071B">
          <w:rPr>
            <w:rStyle w:val="Hyperlink"/>
          </w:rPr>
          <w:t>5A/38</w:t>
        </w:r>
      </w:hyperlink>
      <w:r w:rsidRPr="00B6266E">
        <w:t>)</w:t>
      </w:r>
    </w:p>
    <w:p w:rsidR="00CE292E" w:rsidRPr="00B6266E" w:rsidRDefault="00CE292E" w:rsidP="00CE292E">
      <w:pPr>
        <w:pStyle w:val="TableNo"/>
        <w:spacing w:before="360"/>
      </w:pPr>
      <w:r w:rsidRPr="00B6266E">
        <w:t>Table 2</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68"/>
        <w:gridCol w:w="3596"/>
        <w:gridCol w:w="1124"/>
        <w:gridCol w:w="1583"/>
        <w:gridCol w:w="1368"/>
      </w:tblGrid>
      <w:tr w:rsidR="00CE292E" w:rsidRPr="00B6266E" w:rsidTr="00CE292E">
        <w:trPr>
          <w:jc w:val="center"/>
        </w:trPr>
        <w:tc>
          <w:tcPr>
            <w:tcW w:w="1968" w:type="dxa"/>
            <w:vMerge w:val="restart"/>
            <w:vAlign w:val="center"/>
          </w:tcPr>
          <w:p w:rsidR="00CE292E" w:rsidRPr="00B6266E" w:rsidRDefault="00CE292E" w:rsidP="00CE292E">
            <w:pPr>
              <w:pStyle w:val="Tablehead"/>
            </w:pPr>
            <w:r w:rsidRPr="00B6266E">
              <w:t>Sensor type</w:t>
            </w:r>
          </w:p>
        </w:tc>
        <w:tc>
          <w:tcPr>
            <w:tcW w:w="4720" w:type="dxa"/>
            <w:gridSpan w:val="2"/>
            <w:vAlign w:val="center"/>
          </w:tcPr>
          <w:p w:rsidR="00CE292E" w:rsidRPr="00B6266E" w:rsidRDefault="00CE292E" w:rsidP="00CE292E">
            <w:pPr>
              <w:pStyle w:val="Tablehead"/>
            </w:pPr>
            <w:r w:rsidRPr="00B6266E">
              <w:t>Interference criteria</w:t>
            </w:r>
          </w:p>
        </w:tc>
        <w:tc>
          <w:tcPr>
            <w:tcW w:w="2951" w:type="dxa"/>
            <w:gridSpan w:val="2"/>
            <w:vAlign w:val="center"/>
          </w:tcPr>
          <w:p w:rsidR="00CE292E" w:rsidRPr="00B6266E" w:rsidRDefault="00CE292E" w:rsidP="00CE292E">
            <w:pPr>
              <w:pStyle w:val="Tablehead"/>
            </w:pPr>
            <w:r w:rsidRPr="00B6266E">
              <w:t>Data availability criteria</w:t>
            </w:r>
            <w:r w:rsidRPr="00B6266E">
              <w:br/>
              <w:t>(%)</w:t>
            </w:r>
          </w:p>
        </w:tc>
      </w:tr>
      <w:tr w:rsidR="00CE292E" w:rsidRPr="00B6266E" w:rsidTr="00CE292E">
        <w:trPr>
          <w:jc w:val="center"/>
        </w:trPr>
        <w:tc>
          <w:tcPr>
            <w:tcW w:w="1968" w:type="dxa"/>
            <w:vMerge/>
            <w:vAlign w:val="center"/>
          </w:tcPr>
          <w:p w:rsidR="00CE292E" w:rsidRPr="00B6266E" w:rsidRDefault="00CE292E" w:rsidP="00CE292E">
            <w:pPr>
              <w:pStyle w:val="Tablehead"/>
            </w:pPr>
          </w:p>
        </w:tc>
        <w:tc>
          <w:tcPr>
            <w:tcW w:w="3596" w:type="dxa"/>
            <w:vAlign w:val="center"/>
          </w:tcPr>
          <w:p w:rsidR="00CE292E" w:rsidRPr="00B6266E" w:rsidRDefault="00CE292E" w:rsidP="00CE292E">
            <w:pPr>
              <w:pStyle w:val="Tablehead"/>
            </w:pPr>
            <w:r w:rsidRPr="00B6266E">
              <w:t>Performance degradation</w:t>
            </w:r>
          </w:p>
        </w:tc>
        <w:tc>
          <w:tcPr>
            <w:tcW w:w="1124" w:type="dxa"/>
            <w:vAlign w:val="center"/>
          </w:tcPr>
          <w:p w:rsidR="00CE292E" w:rsidRPr="00B6266E" w:rsidRDefault="00CE292E" w:rsidP="00CE292E">
            <w:pPr>
              <w:pStyle w:val="Tablehead"/>
            </w:pPr>
            <w:r w:rsidRPr="00B6266E">
              <w:rPr>
                <w:i/>
                <w:iCs/>
              </w:rPr>
              <w:t>I</w:t>
            </w:r>
            <w:r w:rsidRPr="00B6266E">
              <w:t>/</w:t>
            </w:r>
            <w:r w:rsidRPr="00B6266E">
              <w:rPr>
                <w:i/>
                <w:iCs/>
              </w:rPr>
              <w:t>N</w:t>
            </w:r>
            <w:r w:rsidRPr="00B6266E">
              <w:br/>
              <w:t>(dB)</w:t>
            </w:r>
          </w:p>
        </w:tc>
        <w:tc>
          <w:tcPr>
            <w:tcW w:w="1583" w:type="dxa"/>
            <w:vAlign w:val="center"/>
          </w:tcPr>
          <w:p w:rsidR="00CE292E" w:rsidRPr="00B6266E" w:rsidRDefault="00CE292E" w:rsidP="00CE292E">
            <w:pPr>
              <w:pStyle w:val="Tablehead"/>
            </w:pPr>
            <w:r w:rsidRPr="00B6266E">
              <w:t>Systematic</w:t>
            </w:r>
          </w:p>
        </w:tc>
        <w:tc>
          <w:tcPr>
            <w:tcW w:w="1368" w:type="dxa"/>
            <w:vAlign w:val="center"/>
          </w:tcPr>
          <w:p w:rsidR="00CE292E" w:rsidRPr="00B6266E" w:rsidRDefault="00CE292E" w:rsidP="00CE292E">
            <w:pPr>
              <w:pStyle w:val="Tablehead"/>
            </w:pPr>
            <w:r w:rsidRPr="00B6266E">
              <w:t>Random</w:t>
            </w:r>
          </w:p>
        </w:tc>
      </w:tr>
      <w:tr w:rsidR="00CE292E" w:rsidRPr="00B6266E" w:rsidTr="00CE292E">
        <w:trPr>
          <w:jc w:val="center"/>
        </w:trPr>
        <w:tc>
          <w:tcPr>
            <w:tcW w:w="1968" w:type="dxa"/>
          </w:tcPr>
          <w:p w:rsidR="00CE292E" w:rsidRPr="00B6266E" w:rsidRDefault="00CE292E" w:rsidP="00CE292E">
            <w:pPr>
              <w:pStyle w:val="Tabletext"/>
            </w:pPr>
            <w:r w:rsidRPr="00B6266E">
              <w:t>Altimeter</w:t>
            </w:r>
          </w:p>
        </w:tc>
        <w:tc>
          <w:tcPr>
            <w:tcW w:w="3596" w:type="dxa"/>
          </w:tcPr>
          <w:p w:rsidR="00CE292E" w:rsidRPr="00B6266E" w:rsidRDefault="00CE292E" w:rsidP="00CE292E">
            <w:pPr>
              <w:pStyle w:val="Tabletext"/>
            </w:pPr>
            <w:r w:rsidRPr="00B6266E">
              <w:t>4% degradation in height noise</w:t>
            </w:r>
          </w:p>
        </w:tc>
        <w:tc>
          <w:tcPr>
            <w:tcW w:w="1124" w:type="dxa"/>
          </w:tcPr>
          <w:p w:rsidR="00CE292E" w:rsidRPr="00B6266E" w:rsidRDefault="00CE292E" w:rsidP="00CE292E">
            <w:pPr>
              <w:pStyle w:val="Tabletext"/>
              <w:jc w:val="center"/>
            </w:pPr>
            <w:r w:rsidRPr="00B6266E">
              <w:t>–3</w:t>
            </w:r>
          </w:p>
        </w:tc>
        <w:tc>
          <w:tcPr>
            <w:tcW w:w="1583" w:type="dxa"/>
          </w:tcPr>
          <w:p w:rsidR="00CE292E" w:rsidRPr="00B6266E" w:rsidRDefault="00CE292E" w:rsidP="00CE292E">
            <w:pPr>
              <w:pStyle w:val="Tabletext"/>
              <w:jc w:val="center"/>
            </w:pPr>
            <w:r w:rsidRPr="00B6266E">
              <w:t>99</w:t>
            </w:r>
          </w:p>
        </w:tc>
        <w:tc>
          <w:tcPr>
            <w:tcW w:w="1368" w:type="dxa"/>
          </w:tcPr>
          <w:p w:rsidR="00CE292E" w:rsidRPr="00B6266E" w:rsidRDefault="00CE292E" w:rsidP="00CE292E">
            <w:pPr>
              <w:pStyle w:val="Tabletext"/>
              <w:jc w:val="center"/>
            </w:pPr>
            <w:r w:rsidRPr="00B6266E">
              <w:t>95</w:t>
            </w:r>
          </w:p>
        </w:tc>
      </w:tr>
    </w:tbl>
    <w:p w:rsidR="00CE292E" w:rsidRPr="00B6266E" w:rsidRDefault="00CE292E" w:rsidP="00CE292E">
      <w:pPr>
        <w:spacing w:before="240"/>
      </w:pPr>
      <w:r w:rsidRPr="00B6266E">
        <w:t xml:space="preserve">For the SRAL instrument, the protection criteria calculated over a 320 MHz bandwidth is </w:t>
      </w:r>
      <w:r w:rsidRPr="00B6266E">
        <w:br/>
        <w:t xml:space="preserve">–118.1 </w:t>
      </w:r>
      <w:proofErr w:type="spellStart"/>
      <w:r w:rsidRPr="00B6266E">
        <w:t>dBW</w:t>
      </w:r>
      <w:proofErr w:type="spellEnd"/>
      <w:r w:rsidRPr="00B6266E">
        <w:t xml:space="preserve"> (-88.1 </w:t>
      </w:r>
      <w:proofErr w:type="spellStart"/>
      <w:r w:rsidRPr="00B6266E">
        <w:t>dBm</w:t>
      </w:r>
      <w:proofErr w:type="spellEnd"/>
      <w:r w:rsidRPr="00B6266E">
        <w:t>) not to be exceeded more than 1% of the time.</w:t>
      </w:r>
    </w:p>
    <w:p w:rsidR="00CE292E" w:rsidRPr="00B6266E" w:rsidRDefault="00CE292E" w:rsidP="00CE292E">
      <w:pPr>
        <w:rPr>
          <w:szCs w:val="24"/>
        </w:rPr>
      </w:pPr>
      <w:r w:rsidRPr="00B6266E">
        <w:rPr>
          <w:color w:val="000000"/>
          <w:szCs w:val="24"/>
        </w:rPr>
        <w:t xml:space="preserve">This criteria is applied over data acquisition periods of time when the sensor is operating over the measurement area of interest (as per </w:t>
      </w:r>
      <w:r w:rsidRPr="00B6266E">
        <w:rPr>
          <w:szCs w:val="24"/>
        </w:rPr>
        <w:t>Recommendation ITU-R RS.1166-4).</w:t>
      </w:r>
    </w:p>
    <w:p w:rsidR="00CE292E" w:rsidRPr="00B6266E" w:rsidRDefault="00CE292E" w:rsidP="00CE292E">
      <w:pPr>
        <w:pStyle w:val="Heading2"/>
      </w:pPr>
      <w:r w:rsidRPr="00B6266E">
        <w:t>2.2</w:t>
      </w:r>
      <w:r w:rsidRPr="00B6266E">
        <w:tab/>
        <w:t>Mobile service (WAS/RLAN)</w:t>
      </w:r>
    </w:p>
    <w:p w:rsidR="00CE292E" w:rsidRPr="00B6266E" w:rsidRDefault="00CE292E" w:rsidP="00CE292E">
      <w:pPr>
        <w:pStyle w:val="Normalaftertitle0"/>
        <w:spacing w:before="120"/>
      </w:pPr>
      <w:r w:rsidRPr="00B6266E">
        <w:t xml:space="preserve">RLAN parameters used in the present studies are those agreed in the previous study period and given in the preliminary draft new Report ITU-R RS.[EESS RLAN 5 GHz] (see Annex 35 to Document </w:t>
      </w:r>
      <w:hyperlink r:id="rId84" w:history="1">
        <w:r w:rsidRPr="000B76EF">
          <w:rPr>
            <w:rStyle w:val="Hyperlink"/>
          </w:rPr>
          <w:t>4-5-6-7/715</w:t>
        </w:r>
      </w:hyperlink>
      <w:r w:rsidRPr="00B6266E">
        <w:t xml:space="preserve"> (Chairman’s Report)):</w:t>
      </w:r>
    </w:p>
    <w:p w:rsidR="00CE292E" w:rsidRPr="00B6266E" w:rsidRDefault="00CE292E" w:rsidP="000B76EF">
      <w:pPr>
        <w:pStyle w:val="Headingb"/>
        <w:spacing w:after="120"/>
        <w:rPr>
          <w:lang w:val="en-GB"/>
        </w:rPr>
      </w:pPr>
      <w:r w:rsidRPr="00B6266E">
        <w:rPr>
          <w:lang w:val="en-GB"/>
        </w:rPr>
        <w:t>–</w:t>
      </w:r>
      <w:r w:rsidRPr="00B6266E">
        <w:rPr>
          <w:lang w:val="en-GB"/>
        </w:rPr>
        <w:tab/>
      </w:r>
      <w:proofErr w:type="spellStart"/>
      <w:r w:rsidRPr="00B6266E">
        <w:rPr>
          <w:lang w:val="en-GB"/>
        </w:rPr>
        <w:t>e.i.r.p</w:t>
      </w:r>
      <w:proofErr w:type="spellEnd"/>
      <w:r w:rsidRPr="00B6266E">
        <w:rPr>
          <w:lang w:val="en-GB"/>
        </w:rPr>
        <w:t>. distribution:</w:t>
      </w:r>
    </w:p>
    <w:tbl>
      <w:tblPr>
        <w:tblW w:w="4298" w:type="pct"/>
        <w:jc w:val="center"/>
        <w:tblCellMar>
          <w:left w:w="0" w:type="dxa"/>
          <w:right w:w="0" w:type="dxa"/>
        </w:tblCellMar>
        <w:tblLook w:val="04A0" w:firstRow="1" w:lastRow="0" w:firstColumn="1" w:lastColumn="0" w:noHBand="0" w:noVBand="1"/>
      </w:tblPr>
      <w:tblGrid>
        <w:gridCol w:w="2042"/>
        <w:gridCol w:w="1478"/>
        <w:gridCol w:w="1720"/>
        <w:gridCol w:w="1505"/>
        <w:gridCol w:w="1523"/>
      </w:tblGrid>
      <w:tr w:rsidR="00CE292E" w:rsidRPr="00B6266E" w:rsidTr="00CE292E">
        <w:trPr>
          <w:jc w:val="center"/>
        </w:trPr>
        <w:tc>
          <w:tcPr>
            <w:tcW w:w="1235"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E292E" w:rsidRPr="00B6266E" w:rsidRDefault="00CE292E" w:rsidP="00CE292E">
            <w:pPr>
              <w:pStyle w:val="Tablehead"/>
            </w:pPr>
            <w:r w:rsidRPr="00B6266E">
              <w:t xml:space="preserve">RLAN </w:t>
            </w:r>
            <w:proofErr w:type="spellStart"/>
            <w:r w:rsidRPr="00B6266E">
              <w:t>e.i.r.p</w:t>
            </w:r>
            <w:proofErr w:type="spellEnd"/>
            <w:r w:rsidRPr="00B6266E">
              <w:t>. Level</w:t>
            </w:r>
          </w:p>
        </w:tc>
        <w:tc>
          <w:tcPr>
            <w:tcW w:w="894"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CE292E" w:rsidRPr="00B6266E" w:rsidRDefault="00CE292E" w:rsidP="00CE292E">
            <w:pPr>
              <w:pStyle w:val="Tablehead"/>
            </w:pPr>
            <w:r w:rsidRPr="00B6266E">
              <w:t xml:space="preserve">200 </w:t>
            </w:r>
            <w:proofErr w:type="spellStart"/>
            <w:r w:rsidRPr="00B6266E">
              <w:t>mW</w:t>
            </w:r>
            <w:proofErr w:type="spellEnd"/>
            <w:r w:rsidRPr="00B6266E">
              <w:br/>
              <w:t>(Omni-Directional)</w:t>
            </w:r>
          </w:p>
        </w:tc>
        <w:tc>
          <w:tcPr>
            <w:tcW w:w="1040"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CE292E" w:rsidRPr="00B6266E" w:rsidRDefault="00CE292E" w:rsidP="00CE292E">
            <w:pPr>
              <w:pStyle w:val="Tablehead"/>
            </w:pPr>
            <w:r w:rsidRPr="00B6266E">
              <w:t xml:space="preserve">80 </w:t>
            </w:r>
            <w:proofErr w:type="spellStart"/>
            <w:r w:rsidRPr="00B6266E">
              <w:t>mW</w:t>
            </w:r>
            <w:proofErr w:type="spellEnd"/>
            <w:r w:rsidRPr="00B6266E">
              <w:br/>
              <w:t>(Omni-Directional)</w:t>
            </w:r>
          </w:p>
        </w:tc>
        <w:tc>
          <w:tcPr>
            <w:tcW w:w="910"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CE292E" w:rsidRPr="00B6266E" w:rsidRDefault="00CE292E" w:rsidP="00CE292E">
            <w:pPr>
              <w:pStyle w:val="Tablehead"/>
            </w:pPr>
            <w:r w:rsidRPr="00B6266E">
              <w:t xml:space="preserve">50 </w:t>
            </w:r>
            <w:proofErr w:type="spellStart"/>
            <w:r w:rsidRPr="00B6266E">
              <w:t>mW</w:t>
            </w:r>
            <w:proofErr w:type="spellEnd"/>
            <w:r w:rsidRPr="00B6266E">
              <w:br/>
              <w:t>(Omni-Directional)</w:t>
            </w:r>
          </w:p>
        </w:tc>
        <w:tc>
          <w:tcPr>
            <w:tcW w:w="921"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CE292E" w:rsidRPr="00B6266E" w:rsidRDefault="00CE292E" w:rsidP="00CE292E">
            <w:pPr>
              <w:pStyle w:val="Tablehead"/>
            </w:pPr>
            <w:r w:rsidRPr="00B6266E">
              <w:t xml:space="preserve">25 </w:t>
            </w:r>
            <w:proofErr w:type="spellStart"/>
            <w:r w:rsidRPr="00B6266E">
              <w:t>mW</w:t>
            </w:r>
            <w:proofErr w:type="spellEnd"/>
            <w:r w:rsidRPr="00B6266E">
              <w:br/>
              <w:t>(Omni-Directional)</w:t>
            </w:r>
          </w:p>
        </w:tc>
      </w:tr>
      <w:tr w:rsidR="00CE292E" w:rsidRPr="00B6266E" w:rsidTr="00CE292E">
        <w:trPr>
          <w:jc w:val="center"/>
        </w:trPr>
        <w:tc>
          <w:tcPr>
            <w:tcW w:w="1235"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E292E" w:rsidRPr="00B6266E" w:rsidRDefault="00CE292E" w:rsidP="00CE292E">
            <w:pPr>
              <w:pStyle w:val="Tabletext"/>
              <w:jc w:val="center"/>
            </w:pPr>
            <w:r w:rsidRPr="00B6266E">
              <w:t>RLAN Device Percentage</w:t>
            </w:r>
          </w:p>
        </w:tc>
        <w:tc>
          <w:tcPr>
            <w:tcW w:w="89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CE292E" w:rsidRPr="00B6266E" w:rsidRDefault="00CE292E" w:rsidP="00CE292E">
            <w:pPr>
              <w:pStyle w:val="Tabletext"/>
              <w:jc w:val="center"/>
            </w:pPr>
            <w:r w:rsidRPr="00B6266E">
              <w:t>19%</w:t>
            </w:r>
          </w:p>
        </w:tc>
        <w:tc>
          <w:tcPr>
            <w:tcW w:w="104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CE292E" w:rsidRPr="00B6266E" w:rsidRDefault="00CE292E" w:rsidP="00CE292E">
            <w:pPr>
              <w:pStyle w:val="Tabletext"/>
              <w:jc w:val="center"/>
            </w:pPr>
            <w:r w:rsidRPr="00B6266E">
              <w:t>27%</w:t>
            </w:r>
          </w:p>
        </w:tc>
        <w:tc>
          <w:tcPr>
            <w:tcW w:w="91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CE292E" w:rsidRPr="00B6266E" w:rsidRDefault="00CE292E" w:rsidP="00CE292E">
            <w:pPr>
              <w:pStyle w:val="Tabletext"/>
              <w:jc w:val="center"/>
            </w:pPr>
            <w:r w:rsidRPr="00B6266E">
              <w:t>15%</w:t>
            </w:r>
          </w:p>
        </w:tc>
        <w:tc>
          <w:tcPr>
            <w:tcW w:w="92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CE292E" w:rsidRPr="00B6266E" w:rsidRDefault="00CE292E" w:rsidP="00CE292E">
            <w:pPr>
              <w:pStyle w:val="Tabletext"/>
              <w:jc w:val="center"/>
            </w:pPr>
            <w:r w:rsidRPr="00B6266E">
              <w:t>39%</w:t>
            </w:r>
          </w:p>
        </w:tc>
      </w:tr>
    </w:tbl>
    <w:p w:rsidR="00CE292E" w:rsidRPr="00B6266E" w:rsidRDefault="00CE292E" w:rsidP="00CE292E">
      <w:pPr>
        <w:pStyle w:val="Tablelegend"/>
      </w:pPr>
      <w:r w:rsidRPr="00B6266E">
        <w:tab/>
        <w:t xml:space="preserve">Note: Such distribution corresponds to a 19 </w:t>
      </w:r>
      <w:proofErr w:type="spellStart"/>
      <w:r w:rsidRPr="00B6266E">
        <w:t>dBm</w:t>
      </w:r>
      <w:proofErr w:type="spellEnd"/>
      <w:r w:rsidRPr="00B6266E">
        <w:t xml:space="preserve"> average </w:t>
      </w:r>
      <w:proofErr w:type="spellStart"/>
      <w:r w:rsidRPr="00B6266E">
        <w:t>e.i.r.p</w:t>
      </w:r>
      <w:proofErr w:type="spellEnd"/>
      <w:r w:rsidRPr="00B6266E">
        <w:t xml:space="preserve">. </w:t>
      </w:r>
    </w:p>
    <w:p w:rsidR="00CE292E" w:rsidRPr="00B6266E" w:rsidRDefault="00CE292E" w:rsidP="00CE292E">
      <w:pPr>
        <w:pStyle w:val="Headingb"/>
        <w:rPr>
          <w:lang w:val="en-GB"/>
        </w:rPr>
      </w:pPr>
      <w:r w:rsidRPr="00B6266E">
        <w:rPr>
          <w:lang w:val="en-GB"/>
        </w:rPr>
        <w:t>–</w:t>
      </w:r>
      <w:r w:rsidRPr="00B6266E">
        <w:rPr>
          <w:lang w:val="en-GB"/>
        </w:rPr>
        <w:tab/>
        <w:t>Indoor/outdoor:</w:t>
      </w:r>
    </w:p>
    <w:p w:rsidR="00CE292E" w:rsidRPr="00B6266E" w:rsidRDefault="00CE292E" w:rsidP="00CE292E">
      <w:pPr>
        <w:pStyle w:val="enumlev1"/>
      </w:pPr>
      <w:r w:rsidRPr="00B6266E">
        <w:tab/>
        <w:t>Outdoor ratio: 5% (RLAN devices are assumed to be indoors only, based on the requirement to help facilitate coexistence. For the purposes of sharing studies, 5% of the devices should be modelled without building attenuation)</w:t>
      </w:r>
    </w:p>
    <w:p w:rsidR="00CE292E" w:rsidRPr="00B6266E" w:rsidRDefault="00CE292E" w:rsidP="000B76EF">
      <w:pPr>
        <w:pStyle w:val="Headingb"/>
        <w:spacing w:after="120"/>
        <w:rPr>
          <w:lang w:val="en-GB"/>
        </w:rPr>
      </w:pPr>
      <w:r w:rsidRPr="00B6266E">
        <w:rPr>
          <w:lang w:val="en-GB"/>
        </w:rPr>
        <w:t>–</w:t>
      </w:r>
      <w:r w:rsidRPr="00B6266E">
        <w:rPr>
          <w:lang w:val="en-GB"/>
        </w:rPr>
        <w:tab/>
        <w:t>Channel Bandwidth distribution:</w:t>
      </w:r>
    </w:p>
    <w:tbl>
      <w:tblPr>
        <w:tblW w:w="4298" w:type="pct"/>
        <w:jc w:val="center"/>
        <w:tblCellMar>
          <w:left w:w="0" w:type="dxa"/>
          <w:right w:w="0" w:type="dxa"/>
        </w:tblCellMar>
        <w:tblLook w:val="04A0" w:firstRow="1" w:lastRow="0" w:firstColumn="1" w:lastColumn="0" w:noHBand="0" w:noVBand="1"/>
      </w:tblPr>
      <w:tblGrid>
        <w:gridCol w:w="2042"/>
        <w:gridCol w:w="1478"/>
        <w:gridCol w:w="1720"/>
        <w:gridCol w:w="1505"/>
        <w:gridCol w:w="1523"/>
      </w:tblGrid>
      <w:tr w:rsidR="00CE292E" w:rsidRPr="00B6266E" w:rsidTr="00CE292E">
        <w:trPr>
          <w:jc w:val="center"/>
        </w:trPr>
        <w:tc>
          <w:tcPr>
            <w:tcW w:w="1235"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E292E" w:rsidRPr="00B6266E" w:rsidRDefault="00CE292E" w:rsidP="00CE292E">
            <w:pPr>
              <w:pStyle w:val="Tablehead"/>
            </w:pPr>
            <w:r w:rsidRPr="00B6266E">
              <w:t>Channel bandwidth</w:t>
            </w:r>
          </w:p>
        </w:tc>
        <w:tc>
          <w:tcPr>
            <w:tcW w:w="894"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CE292E" w:rsidRPr="00B6266E" w:rsidRDefault="00CE292E" w:rsidP="00CE292E">
            <w:pPr>
              <w:pStyle w:val="Tablehead"/>
            </w:pPr>
            <w:r w:rsidRPr="00B6266E">
              <w:t>20 MHz</w:t>
            </w:r>
          </w:p>
        </w:tc>
        <w:tc>
          <w:tcPr>
            <w:tcW w:w="1040"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CE292E" w:rsidRPr="00B6266E" w:rsidRDefault="00CE292E" w:rsidP="00CE292E">
            <w:pPr>
              <w:pStyle w:val="Tablehead"/>
            </w:pPr>
            <w:r w:rsidRPr="00B6266E">
              <w:t>40 MHz</w:t>
            </w:r>
          </w:p>
        </w:tc>
        <w:tc>
          <w:tcPr>
            <w:tcW w:w="910"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CE292E" w:rsidRPr="00B6266E" w:rsidRDefault="00CE292E" w:rsidP="00CE292E">
            <w:pPr>
              <w:pStyle w:val="Tablehead"/>
            </w:pPr>
            <w:r w:rsidRPr="00B6266E">
              <w:t>80 MHz</w:t>
            </w:r>
          </w:p>
        </w:tc>
        <w:tc>
          <w:tcPr>
            <w:tcW w:w="921"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CE292E" w:rsidRPr="00B6266E" w:rsidRDefault="00CE292E" w:rsidP="00CE292E">
            <w:pPr>
              <w:pStyle w:val="Tablehead"/>
            </w:pPr>
            <w:r w:rsidRPr="00B6266E">
              <w:t>160 MHz</w:t>
            </w:r>
          </w:p>
        </w:tc>
      </w:tr>
      <w:tr w:rsidR="00CE292E" w:rsidRPr="00B6266E" w:rsidTr="00CE292E">
        <w:trPr>
          <w:jc w:val="center"/>
        </w:trPr>
        <w:tc>
          <w:tcPr>
            <w:tcW w:w="1235"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E292E" w:rsidRPr="00B6266E" w:rsidRDefault="00CE292E" w:rsidP="00CE292E">
            <w:pPr>
              <w:pStyle w:val="Tabletext"/>
              <w:jc w:val="center"/>
            </w:pPr>
            <w:r w:rsidRPr="00B6266E">
              <w:t>RLAN Device Percentage</w:t>
            </w:r>
          </w:p>
        </w:tc>
        <w:tc>
          <w:tcPr>
            <w:tcW w:w="89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CE292E" w:rsidRPr="00B6266E" w:rsidRDefault="00CE292E" w:rsidP="00CE292E">
            <w:pPr>
              <w:pStyle w:val="Tabletext"/>
              <w:jc w:val="center"/>
            </w:pPr>
            <w:r w:rsidRPr="00B6266E">
              <w:t>10%</w:t>
            </w:r>
          </w:p>
        </w:tc>
        <w:tc>
          <w:tcPr>
            <w:tcW w:w="104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CE292E" w:rsidRPr="00B6266E" w:rsidRDefault="00CE292E" w:rsidP="00CE292E">
            <w:pPr>
              <w:pStyle w:val="Tabletext"/>
              <w:jc w:val="center"/>
            </w:pPr>
            <w:r w:rsidRPr="00B6266E">
              <w:t>25%</w:t>
            </w:r>
          </w:p>
        </w:tc>
        <w:tc>
          <w:tcPr>
            <w:tcW w:w="91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CE292E" w:rsidRPr="00B6266E" w:rsidRDefault="00CE292E" w:rsidP="00CE292E">
            <w:pPr>
              <w:pStyle w:val="Tabletext"/>
              <w:jc w:val="center"/>
            </w:pPr>
            <w:r w:rsidRPr="00B6266E">
              <w:t>50%</w:t>
            </w:r>
          </w:p>
        </w:tc>
        <w:tc>
          <w:tcPr>
            <w:tcW w:w="92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CE292E" w:rsidRPr="00B6266E" w:rsidRDefault="00CE292E" w:rsidP="00CE292E">
            <w:pPr>
              <w:pStyle w:val="Tabletext"/>
              <w:jc w:val="center"/>
            </w:pPr>
            <w:r w:rsidRPr="00B6266E">
              <w:t>15%</w:t>
            </w:r>
          </w:p>
        </w:tc>
      </w:tr>
    </w:tbl>
    <w:p w:rsidR="009F071B" w:rsidRDefault="009F071B" w:rsidP="00CE292E">
      <w:pPr>
        <w:pStyle w:val="Headingb"/>
        <w:rPr>
          <w:lang w:val="en-GB"/>
        </w:rPr>
      </w:pPr>
    </w:p>
    <w:p w:rsidR="00CE292E" w:rsidRPr="00B6266E" w:rsidRDefault="00CE292E" w:rsidP="00CE292E">
      <w:pPr>
        <w:pStyle w:val="Headingb"/>
        <w:rPr>
          <w:lang w:val="en-GB"/>
        </w:rPr>
      </w:pPr>
      <w:r w:rsidRPr="00B6266E">
        <w:rPr>
          <w:lang w:val="en-GB"/>
        </w:rPr>
        <w:t>–</w:t>
      </w:r>
      <w:r w:rsidRPr="00B6266E">
        <w:rPr>
          <w:lang w:val="en-GB"/>
        </w:rPr>
        <w:tab/>
        <w:t>Bandwidth factor:</w:t>
      </w:r>
    </w:p>
    <w:p w:rsidR="00CE292E" w:rsidRPr="00B6266E" w:rsidRDefault="00CE292E" w:rsidP="00CE292E">
      <w:pPr>
        <w:pStyle w:val="enumlev1"/>
        <w:spacing w:after="360"/>
        <w:rPr>
          <w:szCs w:val="24"/>
        </w:rPr>
      </w:pPr>
      <w:r w:rsidRPr="00B6266E">
        <w:tab/>
        <w:t>The bandwidth factor (BWF) used in this document is derived taking into account the</w:t>
      </w:r>
      <w:r w:rsidRPr="00B6266E">
        <w:rPr>
          <w:szCs w:val="24"/>
        </w:rPr>
        <w:t xml:space="preserve"> positioning of an EESS (active) 100 MHz bandwidth over the RLAN raster/channel plan, as shown below.</w:t>
      </w:r>
    </w:p>
    <w:p w:rsidR="00CE292E" w:rsidRPr="00B6266E" w:rsidRDefault="00CE292E" w:rsidP="00CE292E">
      <w:pPr>
        <w:pStyle w:val="enumlev1"/>
        <w:jc w:val="center"/>
        <w:rPr>
          <w:szCs w:val="24"/>
        </w:rPr>
      </w:pPr>
      <w:r w:rsidRPr="00B6266E">
        <w:rPr>
          <w:noProof/>
          <w:szCs w:val="24"/>
          <w:lang w:val="en-US" w:eastAsia="zh-CN"/>
        </w:rPr>
        <w:drawing>
          <wp:inline distT="0" distB="0" distL="0" distR="0" wp14:anchorId="62BE7713" wp14:editId="3FEB044C">
            <wp:extent cx="5499602" cy="816951"/>
            <wp:effectExtent l="0" t="0" r="6350" b="2540"/>
            <wp:docPr id="55"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631689" cy="836572"/>
                    </a:xfrm>
                    <a:prstGeom prst="rect">
                      <a:avLst/>
                    </a:prstGeom>
                    <a:noFill/>
                  </pic:spPr>
                </pic:pic>
              </a:graphicData>
            </a:graphic>
          </wp:inline>
        </w:drawing>
      </w:r>
    </w:p>
    <w:p w:rsidR="00CE292E" w:rsidRPr="00B6266E" w:rsidRDefault="00CE292E" w:rsidP="00CE292E">
      <w:pPr>
        <w:pStyle w:val="enumlev1"/>
        <w:jc w:val="center"/>
        <w:rPr>
          <w:szCs w:val="24"/>
        </w:rPr>
      </w:pPr>
    </w:p>
    <w:p w:rsidR="00CE292E" w:rsidRPr="00B6266E" w:rsidRDefault="00CE292E" w:rsidP="00CE292E">
      <w:pPr>
        <w:pStyle w:val="enumlev1"/>
        <w:jc w:val="center"/>
        <w:rPr>
          <w:szCs w:val="24"/>
        </w:rPr>
      </w:pPr>
      <w:r w:rsidRPr="00B6266E">
        <w:rPr>
          <w:szCs w:val="24"/>
        </w:rPr>
        <w:t>On this basis, the following bandwidth factors are considered (see details in Annex 2):</w:t>
      </w:r>
    </w:p>
    <w:p w:rsidR="00CE292E" w:rsidRPr="00B6266E" w:rsidRDefault="00CE292E" w:rsidP="00CE292E">
      <w:pPr>
        <w:pStyle w:val="enumlev2"/>
      </w:pPr>
      <w:r w:rsidRPr="00B6266E">
        <w:t>•</w:t>
      </w:r>
      <w:r w:rsidRPr="00B6266E">
        <w:tab/>
        <w:t>160 MHz (15% of RLANs): 1 channel overlaps fully overlaps the EESS bandwidth and 2 overlap by 80 MHz.</w:t>
      </w:r>
    </w:p>
    <w:p w:rsidR="00CE292E" w:rsidRPr="00B6266E" w:rsidRDefault="00CE292E" w:rsidP="00CE292E">
      <w:pPr>
        <w:pStyle w:val="enumlev3"/>
      </w:pPr>
      <w:r w:rsidRPr="00B6266E">
        <w:t>–</w:t>
      </w:r>
      <w:r w:rsidRPr="00B6266E">
        <w:tab/>
        <w:t>BWF = 0 dB for 1/3 of cases</w:t>
      </w:r>
    </w:p>
    <w:p w:rsidR="00CE292E" w:rsidRPr="00B6266E" w:rsidRDefault="00CE292E" w:rsidP="00CE292E">
      <w:pPr>
        <w:pStyle w:val="enumlev3"/>
      </w:pPr>
      <w:r w:rsidRPr="00B6266E">
        <w:t>–</w:t>
      </w:r>
      <w:r w:rsidRPr="00B6266E">
        <w:tab/>
        <w:t>BWF = 10 *log(80/160) = - 3 dB for 2/3 of cases</w:t>
      </w:r>
    </w:p>
    <w:p w:rsidR="00CE292E" w:rsidRPr="00B6266E" w:rsidRDefault="00CE292E" w:rsidP="00CE292E">
      <w:pPr>
        <w:pStyle w:val="enumlev3"/>
      </w:pPr>
      <w:r w:rsidRPr="00B6266E">
        <w:t>This represent an average BWF = -1.76 dB</w:t>
      </w:r>
    </w:p>
    <w:p w:rsidR="00CE292E" w:rsidRPr="00B6266E" w:rsidRDefault="00CE292E" w:rsidP="00CE292E">
      <w:pPr>
        <w:pStyle w:val="enumlev2"/>
      </w:pPr>
      <w:r w:rsidRPr="00B6266E">
        <w:t>•</w:t>
      </w:r>
      <w:r w:rsidRPr="00B6266E">
        <w:tab/>
        <w:t>80 MHz (50% of RLANS): 4 channels fully overlaps the EESS bandwidth. No bandwidth factor is applied.</w:t>
      </w:r>
    </w:p>
    <w:p w:rsidR="00CE292E" w:rsidRPr="00B6266E" w:rsidRDefault="00CE292E" w:rsidP="00CE292E">
      <w:pPr>
        <w:pStyle w:val="enumlev2"/>
      </w:pPr>
      <w:r w:rsidRPr="00B6266E">
        <w:t>•</w:t>
      </w:r>
      <w:r w:rsidRPr="00B6266E">
        <w:tab/>
        <w:t>40 MHz (25% of RLANS): 8 channels fully overlaps the EESS bandwidth. No bandwidth factor is applied.</w:t>
      </w:r>
    </w:p>
    <w:p w:rsidR="00CE292E" w:rsidRPr="00B6266E" w:rsidRDefault="00CE292E" w:rsidP="00CE292E">
      <w:pPr>
        <w:pStyle w:val="enumlev2"/>
      </w:pPr>
      <w:r w:rsidRPr="00B6266E">
        <w:t>•</w:t>
      </w:r>
      <w:r w:rsidRPr="00B6266E">
        <w:tab/>
        <w:t>20 MHz (10% of RLANS): 16 channels fully overlaps the EESS bandwidth. No bandwidth factor is applied.</w:t>
      </w:r>
    </w:p>
    <w:p w:rsidR="00CE292E" w:rsidRPr="00B6266E" w:rsidRDefault="00CE292E" w:rsidP="00CE292E">
      <w:pPr>
        <w:pStyle w:val="enumlev3"/>
        <w:tabs>
          <w:tab w:val="clear" w:pos="1134"/>
          <w:tab w:val="left" w:pos="709"/>
        </w:tabs>
        <w:ind w:left="0" w:firstLine="0"/>
      </w:pPr>
      <w:r w:rsidRPr="00B6266E">
        <w:tab/>
        <w:t>Overall, considering all bandwidth, this represent an average BWF = - 0.4 dB</w:t>
      </w:r>
    </w:p>
    <w:p w:rsidR="00CE292E" w:rsidRPr="00B6266E" w:rsidRDefault="00CE292E" w:rsidP="00CE292E">
      <w:pPr>
        <w:pStyle w:val="Headingb"/>
        <w:spacing w:before="240"/>
        <w:rPr>
          <w:lang w:val="en-GB"/>
        </w:rPr>
      </w:pPr>
      <w:r w:rsidRPr="00B6266E">
        <w:rPr>
          <w:lang w:val="en-GB"/>
        </w:rPr>
        <w:t>–</w:t>
      </w:r>
      <w:r w:rsidRPr="00B6266E">
        <w:rPr>
          <w:lang w:val="en-GB"/>
        </w:rPr>
        <w:tab/>
        <w:t>Propagation conditions:</w:t>
      </w:r>
    </w:p>
    <w:p w:rsidR="00CE292E" w:rsidRPr="00B6266E" w:rsidRDefault="00CE292E" w:rsidP="00CE292E">
      <w:pPr>
        <w:pStyle w:val="enumlev2"/>
        <w:spacing w:after="480"/>
      </w:pPr>
      <w:r w:rsidRPr="00B6266E">
        <w:t>•</w:t>
      </w:r>
      <w:r w:rsidRPr="00B6266E">
        <w:tab/>
        <w:t>building attenuation with a Gaussian distribution (17 dB + 7 dB) truncated at 1 dB, as described in the figure below:</w:t>
      </w:r>
    </w:p>
    <w:p w:rsidR="00CE292E" w:rsidRPr="00B6266E" w:rsidRDefault="00CE292E" w:rsidP="00CE292E">
      <w:pPr>
        <w:ind w:left="1080"/>
        <w:jc w:val="center"/>
      </w:pPr>
      <w:r w:rsidRPr="00B6266E">
        <w:rPr>
          <w:noProof/>
          <w:lang w:val="en-US" w:eastAsia="zh-CN"/>
        </w:rPr>
        <w:drawing>
          <wp:inline distT="0" distB="0" distL="0" distR="0" wp14:anchorId="36109CC5" wp14:editId="365AFE25">
            <wp:extent cx="3899383" cy="1875078"/>
            <wp:effectExtent l="0" t="0" r="6350" b="0"/>
            <wp:docPr id="56"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902759" cy="1876701"/>
                    </a:xfrm>
                    <a:prstGeom prst="rect">
                      <a:avLst/>
                    </a:prstGeom>
                    <a:noFill/>
                  </pic:spPr>
                </pic:pic>
              </a:graphicData>
            </a:graphic>
          </wp:inline>
        </w:drawing>
      </w:r>
    </w:p>
    <w:p w:rsidR="00CE292E" w:rsidRPr="00B6266E" w:rsidRDefault="00CE292E" w:rsidP="00CE292E">
      <w:pPr>
        <w:ind w:left="2268" w:right="1134"/>
        <w:rPr>
          <w:sz w:val="20"/>
        </w:rPr>
      </w:pPr>
      <w:r w:rsidRPr="00B6266E">
        <w:rPr>
          <w:sz w:val="20"/>
        </w:rPr>
        <w:t>Note: when used to calculate aggregate interference from multiple sources (as in the present case), the impact of this distribution is similar to the one leading from a 12 dB average attenuation.</w:t>
      </w:r>
    </w:p>
    <w:p w:rsidR="00CE292E" w:rsidRPr="00B6266E" w:rsidRDefault="00CE292E" w:rsidP="00CE292E">
      <w:pPr>
        <w:pStyle w:val="ListParagraph"/>
        <w:ind w:left="1440"/>
        <w:rPr>
          <w:lang w:val="en-GB"/>
        </w:rPr>
      </w:pPr>
    </w:p>
    <w:p w:rsidR="00CE292E" w:rsidRPr="00B6266E" w:rsidRDefault="00CE292E" w:rsidP="00CE292E">
      <w:pPr>
        <w:tabs>
          <w:tab w:val="clear" w:pos="1134"/>
          <w:tab w:val="clear" w:pos="1871"/>
          <w:tab w:val="clear" w:pos="2268"/>
        </w:tabs>
        <w:overflowPunct/>
        <w:autoSpaceDE/>
        <w:autoSpaceDN/>
        <w:adjustRightInd/>
        <w:spacing w:before="0"/>
        <w:textAlignment w:val="auto"/>
      </w:pPr>
      <w:r w:rsidRPr="00B6266E">
        <w:br w:type="page"/>
      </w:r>
    </w:p>
    <w:p w:rsidR="00CE292E" w:rsidRPr="00B6266E" w:rsidRDefault="00CE292E" w:rsidP="00CE292E">
      <w:pPr>
        <w:pStyle w:val="enumlev2"/>
      </w:pPr>
      <w:r w:rsidRPr="00B6266E">
        <w:t>•</w:t>
      </w:r>
      <w:r w:rsidRPr="00B6266E">
        <w:tab/>
        <w:t>Angular clutter loss model from Recommendation ITU-R P.452 associated with RLAN heights distributions and specific parameters for Urban, Suburban and Rural environments. The antenna heights are randomly selected using a uniform probability distribution from the set of floor heights at 3 meter steps. It should be noted that due to the EESS (active) geometry (Nadir) this model leads to no attenuation.</w:t>
      </w:r>
    </w:p>
    <w:bookmarkStart w:id="29" w:name="_MON_1443711301"/>
    <w:bookmarkEnd w:id="29"/>
    <w:p w:rsidR="00CE292E" w:rsidRPr="00B6266E" w:rsidRDefault="00CE292E" w:rsidP="00CE292E">
      <w:pPr>
        <w:spacing w:after="200" w:line="276" w:lineRule="auto"/>
        <w:jc w:val="center"/>
        <w:rPr>
          <w:b/>
          <w:sz w:val="28"/>
          <w:szCs w:val="28"/>
        </w:rPr>
      </w:pPr>
      <w:r w:rsidRPr="00B6266E">
        <w:rPr>
          <w:b/>
          <w:sz w:val="28"/>
          <w:szCs w:val="28"/>
        </w:rPr>
        <w:object w:dxaOrig="2069" w:dyaOrig="1320">
          <v:shape id="_x0000_i1040" type="#_x0000_t75" style="width:101.9pt;height:65.2pt" o:ole="">
            <v:imagedata r:id="rId87" o:title=""/>
          </v:shape>
          <o:OLEObject Type="Embed" ProgID="Excel.Sheet.12" ShapeID="_x0000_i1040" DrawAspect="Icon" ObjectID="_1541240195" r:id="rId88"/>
        </w:object>
      </w:r>
    </w:p>
    <w:p w:rsidR="00CE292E" w:rsidRPr="00B6266E" w:rsidRDefault="00CE292E" w:rsidP="00CE292E">
      <w:pPr>
        <w:pStyle w:val="Tabletitle"/>
        <w:rPr>
          <w:szCs w:val="24"/>
        </w:rPr>
      </w:pPr>
      <w:r w:rsidRPr="00B6266E">
        <w:t>Antenna height</w:t>
      </w:r>
    </w:p>
    <w:tbl>
      <w:tblPr>
        <w:tblStyle w:val="TableGrid"/>
        <w:tblW w:w="0" w:type="auto"/>
        <w:tblInd w:w="1278" w:type="dxa"/>
        <w:tblLook w:val="04A0" w:firstRow="1" w:lastRow="0" w:firstColumn="1" w:lastColumn="0" w:noHBand="0" w:noVBand="1"/>
      </w:tblPr>
      <w:tblGrid>
        <w:gridCol w:w="3510"/>
        <w:gridCol w:w="3330"/>
      </w:tblGrid>
      <w:tr w:rsidR="00CE292E" w:rsidRPr="00B6266E" w:rsidTr="00CE292E">
        <w:tc>
          <w:tcPr>
            <w:tcW w:w="3510" w:type="dxa"/>
            <w:vAlign w:val="center"/>
          </w:tcPr>
          <w:p w:rsidR="00CE292E" w:rsidRPr="00B6266E" w:rsidRDefault="00CE292E" w:rsidP="00CE292E">
            <w:pPr>
              <w:spacing w:before="40" w:after="40"/>
              <w:jc w:val="center"/>
              <w:rPr>
                <w:b/>
                <w:sz w:val="20"/>
                <w:szCs w:val="18"/>
              </w:rPr>
            </w:pPr>
            <w:r w:rsidRPr="00B6266E">
              <w:rPr>
                <w:b/>
                <w:sz w:val="20"/>
                <w:szCs w:val="18"/>
              </w:rPr>
              <w:t>RLAN deployment region</w:t>
            </w:r>
          </w:p>
        </w:tc>
        <w:tc>
          <w:tcPr>
            <w:tcW w:w="3330" w:type="dxa"/>
            <w:vAlign w:val="center"/>
          </w:tcPr>
          <w:p w:rsidR="00CE292E" w:rsidRPr="00B6266E" w:rsidRDefault="00CE292E" w:rsidP="00CE292E">
            <w:pPr>
              <w:spacing w:before="40" w:after="40"/>
              <w:jc w:val="center"/>
              <w:rPr>
                <w:b/>
                <w:sz w:val="20"/>
                <w:szCs w:val="18"/>
              </w:rPr>
            </w:pPr>
            <w:r w:rsidRPr="00B6266E">
              <w:rPr>
                <w:b/>
                <w:sz w:val="20"/>
                <w:szCs w:val="18"/>
              </w:rPr>
              <w:t>Antenna height (metres)</w:t>
            </w:r>
          </w:p>
        </w:tc>
      </w:tr>
      <w:tr w:rsidR="00CE292E" w:rsidRPr="00B6266E" w:rsidTr="00CE292E">
        <w:tc>
          <w:tcPr>
            <w:tcW w:w="3510" w:type="dxa"/>
          </w:tcPr>
          <w:p w:rsidR="00CE292E" w:rsidRPr="00B6266E" w:rsidRDefault="00CE292E" w:rsidP="00CE292E">
            <w:pPr>
              <w:spacing w:before="40" w:after="40"/>
              <w:jc w:val="center"/>
              <w:rPr>
                <w:sz w:val="20"/>
                <w:szCs w:val="18"/>
              </w:rPr>
            </w:pPr>
            <w:r w:rsidRPr="00B6266E">
              <w:rPr>
                <w:sz w:val="20"/>
                <w:szCs w:val="18"/>
              </w:rPr>
              <w:t>Urban</w:t>
            </w:r>
          </w:p>
        </w:tc>
        <w:tc>
          <w:tcPr>
            <w:tcW w:w="3330" w:type="dxa"/>
          </w:tcPr>
          <w:p w:rsidR="00CE292E" w:rsidRPr="00B6266E" w:rsidRDefault="00CE292E" w:rsidP="00CE292E">
            <w:pPr>
              <w:spacing w:before="40" w:after="40"/>
              <w:jc w:val="center"/>
              <w:rPr>
                <w:sz w:val="20"/>
                <w:szCs w:val="18"/>
              </w:rPr>
            </w:pPr>
            <w:r w:rsidRPr="00B6266E">
              <w:rPr>
                <w:color w:val="000000"/>
                <w:sz w:val="20"/>
                <w:szCs w:val="18"/>
              </w:rPr>
              <w:t>1.5 to 28.5</w:t>
            </w:r>
          </w:p>
        </w:tc>
      </w:tr>
      <w:tr w:rsidR="00CE292E" w:rsidRPr="00B6266E" w:rsidTr="00CE292E">
        <w:tc>
          <w:tcPr>
            <w:tcW w:w="3510" w:type="dxa"/>
          </w:tcPr>
          <w:p w:rsidR="00CE292E" w:rsidRPr="00B6266E" w:rsidRDefault="00CE292E" w:rsidP="00CE292E">
            <w:pPr>
              <w:spacing w:before="40" w:after="40"/>
              <w:jc w:val="center"/>
              <w:rPr>
                <w:sz w:val="20"/>
                <w:szCs w:val="18"/>
              </w:rPr>
            </w:pPr>
            <w:r w:rsidRPr="00B6266E">
              <w:rPr>
                <w:sz w:val="20"/>
                <w:szCs w:val="18"/>
              </w:rPr>
              <w:t>Suburban</w:t>
            </w:r>
          </w:p>
        </w:tc>
        <w:tc>
          <w:tcPr>
            <w:tcW w:w="3330" w:type="dxa"/>
          </w:tcPr>
          <w:p w:rsidR="00CE292E" w:rsidRPr="00B6266E" w:rsidRDefault="00CE292E" w:rsidP="00CE292E">
            <w:pPr>
              <w:spacing w:before="40" w:after="40"/>
              <w:jc w:val="center"/>
              <w:rPr>
                <w:sz w:val="20"/>
                <w:szCs w:val="18"/>
              </w:rPr>
            </w:pPr>
            <w:r w:rsidRPr="00B6266E">
              <w:rPr>
                <w:color w:val="000000"/>
                <w:sz w:val="20"/>
                <w:szCs w:val="18"/>
              </w:rPr>
              <w:t>1.5, 4.5</w:t>
            </w:r>
          </w:p>
        </w:tc>
      </w:tr>
      <w:tr w:rsidR="00CE292E" w:rsidRPr="00B6266E" w:rsidTr="00CE292E">
        <w:tc>
          <w:tcPr>
            <w:tcW w:w="3510" w:type="dxa"/>
          </w:tcPr>
          <w:p w:rsidR="00CE292E" w:rsidRPr="00B6266E" w:rsidRDefault="00CE292E" w:rsidP="00CE292E">
            <w:pPr>
              <w:spacing w:before="40" w:after="40"/>
              <w:jc w:val="center"/>
              <w:rPr>
                <w:sz w:val="20"/>
                <w:szCs w:val="18"/>
              </w:rPr>
            </w:pPr>
            <w:r w:rsidRPr="00B6266E">
              <w:rPr>
                <w:sz w:val="20"/>
                <w:szCs w:val="18"/>
              </w:rPr>
              <w:t>Rural</w:t>
            </w:r>
          </w:p>
        </w:tc>
        <w:tc>
          <w:tcPr>
            <w:tcW w:w="3330" w:type="dxa"/>
          </w:tcPr>
          <w:p w:rsidR="00CE292E" w:rsidRPr="00B6266E" w:rsidRDefault="00CE292E" w:rsidP="00CE292E">
            <w:pPr>
              <w:spacing w:before="40" w:after="40"/>
              <w:jc w:val="center"/>
              <w:rPr>
                <w:sz w:val="20"/>
                <w:szCs w:val="18"/>
              </w:rPr>
            </w:pPr>
            <w:r w:rsidRPr="00B6266E">
              <w:rPr>
                <w:color w:val="000000"/>
                <w:sz w:val="20"/>
                <w:szCs w:val="18"/>
              </w:rPr>
              <w:t>1.5, 4.5</w:t>
            </w:r>
          </w:p>
        </w:tc>
      </w:tr>
    </w:tbl>
    <w:p w:rsidR="00CE292E" w:rsidRPr="00B6266E" w:rsidRDefault="00CE292E" w:rsidP="00CE292E">
      <w:pPr>
        <w:pStyle w:val="enumlev2"/>
        <w:ind w:left="0" w:firstLine="0"/>
      </w:pPr>
    </w:p>
    <w:p w:rsidR="00CE292E" w:rsidRPr="00B6266E" w:rsidRDefault="00CE292E" w:rsidP="00CE292E">
      <w:pPr>
        <w:pStyle w:val="Headingb"/>
        <w:rPr>
          <w:lang w:val="en-GB"/>
        </w:rPr>
      </w:pPr>
      <w:r w:rsidRPr="00B6266E">
        <w:rPr>
          <w:lang w:val="en-GB"/>
        </w:rPr>
        <w:t>–</w:t>
      </w:r>
      <w:r w:rsidRPr="00B6266E">
        <w:rPr>
          <w:lang w:val="en-GB"/>
        </w:rPr>
        <w:tab/>
        <w:t>Antenna gain/discrimination</w:t>
      </w:r>
      <w:r w:rsidRPr="00B6266E">
        <w:rPr>
          <w:b w:val="0"/>
          <w:lang w:val="en-GB"/>
        </w:rPr>
        <w:t xml:space="preserve"> (Omnidirectional in azimuth for all scenarios)</w:t>
      </w:r>
    </w:p>
    <w:p w:rsidR="00CE292E" w:rsidRPr="00B6266E" w:rsidRDefault="00CE292E" w:rsidP="00CE292E">
      <w:pPr>
        <w:pStyle w:val="enumlev2"/>
      </w:pPr>
      <w:r w:rsidRPr="00B6266E">
        <w:t>•</w:t>
      </w:r>
      <w:r w:rsidRPr="00B6266E">
        <w:tab/>
        <w:t xml:space="preserve">Option A1: Omnidirectional in elevation with 0 </w:t>
      </w:r>
      <w:proofErr w:type="spellStart"/>
      <w:r w:rsidRPr="00B6266E">
        <w:t>dBi</w:t>
      </w:r>
      <w:proofErr w:type="spellEnd"/>
      <w:r w:rsidRPr="00B6266E">
        <w:t xml:space="preserve"> gain</w:t>
      </w:r>
      <w:r w:rsidR="000B76EF">
        <w:t>.</w:t>
      </w:r>
    </w:p>
    <w:p w:rsidR="00CE292E" w:rsidRPr="00B6266E" w:rsidRDefault="00CE292E" w:rsidP="00CE292E">
      <w:pPr>
        <w:pStyle w:val="enumlev2"/>
      </w:pPr>
      <w:r w:rsidRPr="00B6266E">
        <w:t>•</w:t>
      </w:r>
      <w:r w:rsidRPr="00B6266E">
        <w:tab/>
        <w:t xml:space="preserve">Option A3: An average 4 dB antenna discrimination is applied to the </w:t>
      </w:r>
      <w:proofErr w:type="spellStart"/>
      <w:r w:rsidRPr="00B6266E">
        <w:t>e.i.r.p</w:t>
      </w:r>
      <w:proofErr w:type="spellEnd"/>
      <w:r w:rsidRPr="00B6266E">
        <w:t xml:space="preserve">. level distribution above in the direction of the satellite Omnidirectional in elevation with 0 </w:t>
      </w:r>
      <w:proofErr w:type="spellStart"/>
      <w:r w:rsidRPr="00B6266E">
        <w:t>dBi</w:t>
      </w:r>
      <w:proofErr w:type="spellEnd"/>
      <w:r w:rsidRPr="00B6266E">
        <w:t xml:space="preserve"> gain</w:t>
      </w:r>
      <w:r w:rsidR="000B76EF">
        <w:t>.</w:t>
      </w:r>
    </w:p>
    <w:p w:rsidR="00CE292E" w:rsidRPr="00B6266E" w:rsidRDefault="00CE292E" w:rsidP="00CE292E">
      <w:pPr>
        <w:pStyle w:val="enumlev1"/>
      </w:pPr>
      <w:r w:rsidRPr="00B6266E">
        <w:tab/>
        <w:t xml:space="preserve">Note: since Option A3 is proposing a fixed discrimination of 4 dB, corresponding results can therefore be extrapolated by shifting by 4 dB the results obtained with Option A1 (0 </w:t>
      </w:r>
      <w:proofErr w:type="spellStart"/>
      <w:r w:rsidRPr="00B6266E">
        <w:t>dBi</w:t>
      </w:r>
      <w:proofErr w:type="spellEnd"/>
      <w:r w:rsidRPr="00B6266E">
        <w:t>).</w:t>
      </w:r>
    </w:p>
    <w:p w:rsidR="00CE292E" w:rsidRPr="00B6266E" w:rsidRDefault="00CE292E" w:rsidP="00CE292E">
      <w:pPr>
        <w:pStyle w:val="Headingb"/>
        <w:spacing w:before="240"/>
        <w:rPr>
          <w:lang w:val="en-GB"/>
        </w:rPr>
      </w:pPr>
      <w:r w:rsidRPr="00B6266E">
        <w:rPr>
          <w:lang w:val="en-GB"/>
        </w:rPr>
        <w:t>–</w:t>
      </w:r>
      <w:r w:rsidRPr="00B6266E">
        <w:rPr>
          <w:lang w:val="en-GB"/>
        </w:rPr>
        <w:tab/>
        <w:t>Number of active RLAN:</w:t>
      </w:r>
    </w:p>
    <w:p w:rsidR="00CE292E" w:rsidRPr="00B6266E" w:rsidRDefault="00CE292E" w:rsidP="00CE292E">
      <w:pPr>
        <w:pStyle w:val="enumlev2"/>
      </w:pPr>
      <w:r w:rsidRPr="00B6266E">
        <w:t>•</w:t>
      </w:r>
      <w:r w:rsidRPr="00B6266E">
        <w:tab/>
        <w:t>Option D1: 11 279 active devices per 100 MHz channel per 5.25 million inhabitants (so-called “Sim City” with 5.25 M inhabitants).</w:t>
      </w:r>
    </w:p>
    <w:p w:rsidR="00CE292E" w:rsidRPr="00B6266E" w:rsidRDefault="00CE292E" w:rsidP="00CE292E">
      <w:pPr>
        <w:pStyle w:val="enumlev2"/>
      </w:pPr>
      <w:r w:rsidRPr="00B6266E">
        <w:t>•</w:t>
      </w:r>
      <w:r w:rsidRPr="00B6266E">
        <w:tab/>
        <w:t>Option D2: from 0.004 (D2-low) to 0.04 (D2-high) per 100 MHz channel per inhabitant</w:t>
      </w:r>
      <w:r w:rsidR="000B76EF">
        <w:t>.</w:t>
      </w:r>
    </w:p>
    <w:p w:rsidR="00CE292E" w:rsidRPr="00B6266E" w:rsidRDefault="00CE292E" w:rsidP="00CE292E">
      <w:pPr>
        <w:pStyle w:val="enumlev2"/>
        <w:ind w:left="1134" w:firstLine="0"/>
      </w:pPr>
      <w:r w:rsidRPr="00B6266E">
        <w:t>Extrapolation of these numbers from a 100 MHz bandwidth to a 320 MHz bandwidth is detailed in Annex 2 and leads to the following figures:</w:t>
      </w:r>
    </w:p>
    <w:p w:rsidR="00CE292E" w:rsidRPr="00B6266E" w:rsidRDefault="00CE292E" w:rsidP="00CE292E">
      <w:pPr>
        <w:pStyle w:val="enumlev2"/>
      </w:pPr>
      <w:r w:rsidRPr="00B6266E">
        <w:t>•</w:t>
      </w:r>
      <w:r w:rsidRPr="00B6266E">
        <w:tab/>
        <w:t>Option D1: 25297 active devices per 320 MHz channel per 5.25 million inhabitants (Sim City), i.e. a density of 0.0048 RLAN per inhabitant</w:t>
      </w:r>
      <w:r w:rsidR="000B76EF">
        <w:t>.</w:t>
      </w:r>
    </w:p>
    <w:p w:rsidR="00CE292E" w:rsidRPr="00B6266E" w:rsidRDefault="00CE292E" w:rsidP="00CE292E">
      <w:pPr>
        <w:pStyle w:val="enumlev2"/>
      </w:pPr>
      <w:r w:rsidRPr="00B6266E">
        <w:t>•</w:t>
      </w:r>
      <w:r w:rsidRPr="00B6266E">
        <w:tab/>
        <w:t>Option D2-Low: 47103 active devices per 320 MHz channel per 5.25 million inhabitants (Sim City), i.e. a density</w:t>
      </w:r>
      <w:r w:rsidR="000B76EF">
        <w:t xml:space="preserve"> of 0.00897 RLAN per inhabitant.</w:t>
      </w:r>
    </w:p>
    <w:p w:rsidR="00CE292E" w:rsidRPr="00B6266E" w:rsidRDefault="00CE292E" w:rsidP="00CE292E">
      <w:pPr>
        <w:pStyle w:val="enumlev2"/>
      </w:pPr>
      <w:r w:rsidRPr="00B6266E">
        <w:t>•</w:t>
      </w:r>
      <w:r w:rsidRPr="00B6266E">
        <w:tab/>
        <w:t>Option D2-High: 471021 active devices per 320 MHz channel per 5.25 million inhabitants (Sim City), i.e. a density of 0.0897 RLAN per inhabitant</w:t>
      </w:r>
      <w:r w:rsidR="000B76EF">
        <w:t>.</w:t>
      </w:r>
    </w:p>
    <w:p w:rsidR="00CE292E" w:rsidRPr="00B6266E" w:rsidRDefault="00CE292E" w:rsidP="00CE292E">
      <w:pPr>
        <w:pStyle w:val="enumlev2"/>
        <w:tabs>
          <w:tab w:val="clear" w:pos="1871"/>
        </w:tabs>
        <w:spacing w:before="120"/>
        <w:ind w:left="1134" w:firstLine="0"/>
      </w:pPr>
      <w:r w:rsidRPr="00B6266E">
        <w:t xml:space="preserve">These factors lead to the following number of active RLAN to be considered over the French territory (with a population of 66 M </w:t>
      </w:r>
      <w:proofErr w:type="spellStart"/>
      <w:r w:rsidRPr="00B6266E">
        <w:t>inh</w:t>
      </w:r>
      <w:proofErr w:type="spellEnd"/>
      <w:r w:rsidRPr="00B6266E">
        <w:t xml:space="preserve">.), Dutch territory (with a population of 16.8 M </w:t>
      </w:r>
      <w:proofErr w:type="spellStart"/>
      <w:r w:rsidRPr="00B6266E">
        <w:t>inh</w:t>
      </w:r>
      <w:proofErr w:type="spellEnd"/>
      <w:r w:rsidRPr="00B6266E">
        <w:t xml:space="preserve">.) and the UK territory (with a population of 63.3 M </w:t>
      </w:r>
      <w:proofErr w:type="spellStart"/>
      <w:r w:rsidRPr="00B6266E">
        <w:t>inh</w:t>
      </w:r>
      <w:proofErr w:type="spellEnd"/>
      <w:r w:rsidRPr="00B6266E">
        <w:t>.):</w:t>
      </w:r>
    </w:p>
    <w:p w:rsidR="00CE292E" w:rsidRPr="00B6266E" w:rsidRDefault="00CE292E" w:rsidP="00CE292E">
      <w:pPr>
        <w:ind w:left="1080"/>
      </w:pPr>
    </w:p>
    <w:tbl>
      <w:tblPr>
        <w:tblW w:w="9435" w:type="dxa"/>
        <w:tblInd w:w="276" w:type="dxa"/>
        <w:tblLayout w:type="fixed"/>
        <w:tblCellMar>
          <w:left w:w="70" w:type="dxa"/>
          <w:right w:w="70" w:type="dxa"/>
        </w:tblCellMar>
        <w:tblLook w:val="0000" w:firstRow="0" w:lastRow="0" w:firstColumn="0" w:lastColumn="0" w:noHBand="0" w:noVBand="0"/>
      </w:tblPr>
      <w:tblGrid>
        <w:gridCol w:w="1417"/>
        <w:gridCol w:w="2063"/>
        <w:gridCol w:w="1985"/>
        <w:gridCol w:w="1985"/>
        <w:gridCol w:w="1985"/>
      </w:tblGrid>
      <w:tr w:rsidR="00CE292E" w:rsidRPr="00B6266E" w:rsidTr="000B76EF">
        <w:trPr>
          <w:trHeight w:val="290"/>
        </w:trPr>
        <w:tc>
          <w:tcPr>
            <w:tcW w:w="1417" w:type="dxa"/>
            <w:tcBorders>
              <w:top w:val="single" w:sz="6" w:space="0" w:color="auto"/>
              <w:left w:val="single" w:sz="6" w:space="0" w:color="auto"/>
              <w:bottom w:val="single" w:sz="6" w:space="0" w:color="auto"/>
              <w:right w:val="single" w:sz="6" w:space="0" w:color="auto"/>
            </w:tcBorders>
          </w:tcPr>
          <w:p w:rsidR="00CE292E" w:rsidRPr="00B6266E" w:rsidRDefault="00CE292E" w:rsidP="00CE292E">
            <w:pPr>
              <w:pStyle w:val="Tablehead"/>
              <w:rPr>
                <w:lang w:eastAsia="fr-FR"/>
              </w:rPr>
            </w:pPr>
          </w:p>
        </w:tc>
        <w:tc>
          <w:tcPr>
            <w:tcW w:w="2063" w:type="dxa"/>
            <w:tcBorders>
              <w:top w:val="single" w:sz="6" w:space="0" w:color="auto"/>
              <w:left w:val="single" w:sz="6" w:space="0" w:color="auto"/>
              <w:bottom w:val="single" w:sz="6" w:space="0" w:color="auto"/>
              <w:right w:val="single" w:sz="6" w:space="0" w:color="auto"/>
            </w:tcBorders>
          </w:tcPr>
          <w:p w:rsidR="00CE292E" w:rsidRPr="00B6266E" w:rsidRDefault="00CE292E" w:rsidP="00CE292E">
            <w:pPr>
              <w:pStyle w:val="Tablehead"/>
              <w:rPr>
                <w:lang w:eastAsia="fr-FR"/>
              </w:rPr>
            </w:pPr>
            <w:proofErr w:type="spellStart"/>
            <w:r w:rsidRPr="00B6266E">
              <w:rPr>
                <w:lang w:eastAsia="fr-FR"/>
              </w:rPr>
              <w:t>Nb</w:t>
            </w:r>
            <w:proofErr w:type="spellEnd"/>
            <w:r w:rsidRPr="00B6266E">
              <w:rPr>
                <w:lang w:eastAsia="fr-FR"/>
              </w:rPr>
              <w:t xml:space="preserve"> of active RLAN per inhabitant</w:t>
            </w:r>
          </w:p>
        </w:tc>
        <w:tc>
          <w:tcPr>
            <w:tcW w:w="1985" w:type="dxa"/>
            <w:tcBorders>
              <w:top w:val="single" w:sz="6" w:space="0" w:color="auto"/>
              <w:left w:val="single" w:sz="6" w:space="0" w:color="auto"/>
              <w:bottom w:val="single" w:sz="6" w:space="0" w:color="auto"/>
              <w:right w:val="single" w:sz="6" w:space="0" w:color="auto"/>
            </w:tcBorders>
          </w:tcPr>
          <w:p w:rsidR="00CE292E" w:rsidRPr="00B6266E" w:rsidRDefault="00CE292E" w:rsidP="00CE292E">
            <w:pPr>
              <w:pStyle w:val="Tablehead"/>
              <w:rPr>
                <w:lang w:eastAsia="fr-FR"/>
              </w:rPr>
            </w:pPr>
            <w:proofErr w:type="spellStart"/>
            <w:r w:rsidRPr="00B6266E">
              <w:rPr>
                <w:lang w:eastAsia="fr-FR"/>
              </w:rPr>
              <w:t>Nb</w:t>
            </w:r>
            <w:proofErr w:type="spellEnd"/>
            <w:r w:rsidRPr="00B6266E">
              <w:rPr>
                <w:lang w:eastAsia="fr-FR"/>
              </w:rPr>
              <w:t xml:space="preserve"> of active RLAN over France </w:t>
            </w:r>
            <w:r w:rsidRPr="00B6266E">
              <w:rPr>
                <w:lang w:eastAsia="fr-FR"/>
              </w:rPr>
              <w:br/>
              <w:t>(in 320 MHz)</w:t>
            </w:r>
          </w:p>
        </w:tc>
        <w:tc>
          <w:tcPr>
            <w:tcW w:w="1985" w:type="dxa"/>
            <w:tcBorders>
              <w:top w:val="single" w:sz="6" w:space="0" w:color="auto"/>
              <w:left w:val="single" w:sz="6" w:space="0" w:color="auto"/>
              <w:bottom w:val="single" w:sz="6" w:space="0" w:color="auto"/>
              <w:right w:val="single" w:sz="6" w:space="0" w:color="auto"/>
            </w:tcBorders>
          </w:tcPr>
          <w:p w:rsidR="00CE292E" w:rsidRPr="00B6266E" w:rsidRDefault="00CE292E" w:rsidP="00CE292E">
            <w:pPr>
              <w:pStyle w:val="Tablehead"/>
              <w:rPr>
                <w:lang w:eastAsia="fr-FR"/>
              </w:rPr>
            </w:pPr>
            <w:proofErr w:type="spellStart"/>
            <w:r w:rsidRPr="00B6266E">
              <w:rPr>
                <w:lang w:eastAsia="fr-FR"/>
              </w:rPr>
              <w:t>Nb</w:t>
            </w:r>
            <w:proofErr w:type="spellEnd"/>
            <w:r w:rsidRPr="00B6266E">
              <w:rPr>
                <w:lang w:eastAsia="fr-FR"/>
              </w:rPr>
              <w:t xml:space="preserve"> of active RLAN over NL </w:t>
            </w:r>
            <w:r w:rsidRPr="00B6266E">
              <w:rPr>
                <w:lang w:eastAsia="fr-FR"/>
              </w:rPr>
              <w:br/>
              <w:t>(in 320 MHz)</w:t>
            </w:r>
          </w:p>
        </w:tc>
        <w:tc>
          <w:tcPr>
            <w:tcW w:w="1985" w:type="dxa"/>
            <w:tcBorders>
              <w:top w:val="single" w:sz="6" w:space="0" w:color="auto"/>
              <w:left w:val="single" w:sz="6" w:space="0" w:color="auto"/>
              <w:bottom w:val="single" w:sz="6" w:space="0" w:color="auto"/>
              <w:right w:val="single" w:sz="6" w:space="0" w:color="auto"/>
            </w:tcBorders>
          </w:tcPr>
          <w:p w:rsidR="00CE292E" w:rsidRPr="00B6266E" w:rsidRDefault="00CE292E" w:rsidP="00CE292E">
            <w:pPr>
              <w:pStyle w:val="Tablehead"/>
              <w:rPr>
                <w:lang w:val="nl-NL" w:eastAsia="fr-FR"/>
              </w:rPr>
            </w:pPr>
            <w:r w:rsidRPr="00B6266E">
              <w:rPr>
                <w:lang w:val="nl-NL" w:eastAsia="fr-FR"/>
              </w:rPr>
              <w:t xml:space="preserve">Nb of active RLAN over UK </w:t>
            </w:r>
            <w:r w:rsidRPr="00B6266E">
              <w:rPr>
                <w:lang w:val="nl-NL" w:eastAsia="fr-FR"/>
              </w:rPr>
              <w:br/>
              <w:t>(in 320 MHz)</w:t>
            </w:r>
          </w:p>
        </w:tc>
      </w:tr>
      <w:tr w:rsidR="00CE292E" w:rsidRPr="00B6266E" w:rsidTr="000B76EF">
        <w:trPr>
          <w:trHeight w:val="290"/>
        </w:trPr>
        <w:tc>
          <w:tcPr>
            <w:tcW w:w="1417" w:type="dxa"/>
            <w:tcBorders>
              <w:top w:val="single" w:sz="6" w:space="0" w:color="auto"/>
              <w:left w:val="single" w:sz="6" w:space="0" w:color="auto"/>
              <w:bottom w:val="single" w:sz="6" w:space="0" w:color="auto"/>
              <w:right w:val="single" w:sz="6" w:space="0" w:color="auto"/>
            </w:tcBorders>
          </w:tcPr>
          <w:p w:rsidR="00CE292E" w:rsidRPr="00B6266E" w:rsidRDefault="00CE292E" w:rsidP="00CE292E">
            <w:pPr>
              <w:pStyle w:val="Tabletext"/>
              <w:rPr>
                <w:lang w:eastAsia="fr-FR"/>
              </w:rPr>
            </w:pPr>
            <w:r w:rsidRPr="00B6266E">
              <w:rPr>
                <w:lang w:eastAsia="fr-FR"/>
              </w:rPr>
              <w:t xml:space="preserve">Option D1 </w:t>
            </w:r>
          </w:p>
        </w:tc>
        <w:tc>
          <w:tcPr>
            <w:tcW w:w="2063" w:type="dxa"/>
            <w:tcBorders>
              <w:top w:val="single" w:sz="6" w:space="0" w:color="auto"/>
              <w:left w:val="single" w:sz="6" w:space="0" w:color="auto"/>
              <w:bottom w:val="single" w:sz="6" w:space="0" w:color="auto"/>
              <w:right w:val="single" w:sz="6" w:space="0" w:color="auto"/>
            </w:tcBorders>
            <w:vAlign w:val="center"/>
          </w:tcPr>
          <w:p w:rsidR="00CE292E" w:rsidRPr="00B6266E" w:rsidRDefault="00CE292E" w:rsidP="00CE292E">
            <w:pPr>
              <w:pStyle w:val="Tabletext"/>
              <w:jc w:val="center"/>
              <w:rPr>
                <w:lang w:eastAsia="fr-FR"/>
              </w:rPr>
            </w:pPr>
            <w:r w:rsidRPr="00B6266E">
              <w:rPr>
                <w:lang w:eastAsia="fr-FR"/>
              </w:rPr>
              <w:t xml:space="preserve">0.0048 per </w:t>
            </w:r>
            <w:proofErr w:type="spellStart"/>
            <w:r w:rsidRPr="00B6266E">
              <w:rPr>
                <w:lang w:eastAsia="fr-FR"/>
              </w:rPr>
              <w:t>inh</w:t>
            </w:r>
            <w:proofErr w:type="spellEnd"/>
            <w:r w:rsidRPr="00B6266E">
              <w:rPr>
                <w:lang w:eastAsia="fr-FR"/>
              </w:rPr>
              <w:t>.</w:t>
            </w:r>
          </w:p>
        </w:tc>
        <w:tc>
          <w:tcPr>
            <w:tcW w:w="1985" w:type="dxa"/>
            <w:tcBorders>
              <w:top w:val="single" w:sz="6" w:space="0" w:color="auto"/>
              <w:left w:val="single" w:sz="6" w:space="0" w:color="auto"/>
              <w:bottom w:val="single" w:sz="6" w:space="0" w:color="auto"/>
              <w:right w:val="single" w:sz="6" w:space="0" w:color="auto"/>
            </w:tcBorders>
            <w:vAlign w:val="center"/>
          </w:tcPr>
          <w:p w:rsidR="00CE292E" w:rsidRPr="00B6266E" w:rsidRDefault="00CE292E" w:rsidP="00CE292E">
            <w:pPr>
              <w:pStyle w:val="Tabletext"/>
              <w:jc w:val="center"/>
              <w:rPr>
                <w:lang w:eastAsia="fr-FR"/>
              </w:rPr>
            </w:pPr>
            <w:r w:rsidRPr="00B6266E">
              <w:rPr>
                <w:lang w:eastAsia="fr-FR"/>
              </w:rPr>
              <w:t>318 019</w:t>
            </w:r>
          </w:p>
        </w:tc>
        <w:tc>
          <w:tcPr>
            <w:tcW w:w="1985" w:type="dxa"/>
            <w:tcBorders>
              <w:top w:val="single" w:sz="6" w:space="0" w:color="auto"/>
              <w:left w:val="single" w:sz="6" w:space="0" w:color="auto"/>
              <w:bottom w:val="single" w:sz="6" w:space="0" w:color="auto"/>
              <w:right w:val="single" w:sz="6" w:space="0" w:color="auto"/>
            </w:tcBorders>
            <w:vAlign w:val="center"/>
          </w:tcPr>
          <w:p w:rsidR="00CE292E" w:rsidRPr="00B6266E" w:rsidRDefault="00CE292E" w:rsidP="00CE292E">
            <w:pPr>
              <w:pStyle w:val="Tabletext"/>
              <w:jc w:val="center"/>
              <w:rPr>
                <w:lang w:eastAsia="fr-FR"/>
              </w:rPr>
            </w:pPr>
            <w:r w:rsidRPr="00B6266E">
              <w:rPr>
                <w:lang w:eastAsia="fr-FR"/>
              </w:rPr>
              <w:t>80 950</w:t>
            </w:r>
          </w:p>
        </w:tc>
        <w:tc>
          <w:tcPr>
            <w:tcW w:w="1985" w:type="dxa"/>
            <w:tcBorders>
              <w:top w:val="single" w:sz="6" w:space="0" w:color="auto"/>
              <w:left w:val="single" w:sz="6" w:space="0" w:color="auto"/>
              <w:bottom w:val="single" w:sz="6" w:space="0" w:color="auto"/>
              <w:right w:val="single" w:sz="6" w:space="0" w:color="auto"/>
            </w:tcBorders>
            <w:vAlign w:val="center"/>
          </w:tcPr>
          <w:p w:rsidR="00CE292E" w:rsidRPr="00B6266E" w:rsidRDefault="00CE292E" w:rsidP="00CE292E">
            <w:pPr>
              <w:pStyle w:val="Tabletext"/>
              <w:jc w:val="center"/>
              <w:rPr>
                <w:lang w:eastAsia="fr-FR"/>
              </w:rPr>
            </w:pPr>
            <w:r w:rsidRPr="00B6266E">
              <w:rPr>
                <w:lang w:eastAsia="fr-FR"/>
              </w:rPr>
              <w:t>305 009</w:t>
            </w:r>
          </w:p>
        </w:tc>
      </w:tr>
      <w:tr w:rsidR="00CE292E" w:rsidRPr="00B6266E" w:rsidTr="000B76EF">
        <w:trPr>
          <w:trHeight w:val="290"/>
        </w:trPr>
        <w:tc>
          <w:tcPr>
            <w:tcW w:w="1417" w:type="dxa"/>
            <w:vMerge w:val="restart"/>
            <w:tcBorders>
              <w:top w:val="single" w:sz="6" w:space="0" w:color="auto"/>
              <w:left w:val="single" w:sz="6" w:space="0" w:color="auto"/>
              <w:right w:val="single" w:sz="6" w:space="0" w:color="auto"/>
            </w:tcBorders>
          </w:tcPr>
          <w:p w:rsidR="00CE292E" w:rsidRPr="00B6266E" w:rsidRDefault="00CE292E" w:rsidP="00CE292E">
            <w:pPr>
              <w:pStyle w:val="Tabletext"/>
              <w:rPr>
                <w:lang w:eastAsia="fr-FR"/>
              </w:rPr>
            </w:pPr>
            <w:r w:rsidRPr="00B6266E">
              <w:rPr>
                <w:lang w:eastAsia="fr-FR"/>
              </w:rPr>
              <w:t>Option D2</w:t>
            </w:r>
          </w:p>
        </w:tc>
        <w:tc>
          <w:tcPr>
            <w:tcW w:w="2063" w:type="dxa"/>
            <w:tcBorders>
              <w:top w:val="single" w:sz="6" w:space="0" w:color="auto"/>
              <w:left w:val="single" w:sz="6" w:space="0" w:color="auto"/>
              <w:bottom w:val="single" w:sz="6" w:space="0" w:color="auto"/>
              <w:right w:val="single" w:sz="6" w:space="0" w:color="auto"/>
            </w:tcBorders>
            <w:vAlign w:val="center"/>
          </w:tcPr>
          <w:p w:rsidR="00CE292E" w:rsidRPr="00B6266E" w:rsidRDefault="00CE292E" w:rsidP="00CE292E">
            <w:pPr>
              <w:pStyle w:val="Tabletext"/>
              <w:jc w:val="center"/>
              <w:rPr>
                <w:lang w:eastAsia="fr-FR"/>
              </w:rPr>
            </w:pPr>
            <w:r w:rsidRPr="00B6266E">
              <w:rPr>
                <w:lang w:eastAsia="fr-FR"/>
              </w:rPr>
              <w:t xml:space="preserve">Low (0.00897 per </w:t>
            </w:r>
            <w:proofErr w:type="spellStart"/>
            <w:r w:rsidRPr="00B6266E">
              <w:rPr>
                <w:lang w:eastAsia="fr-FR"/>
              </w:rPr>
              <w:t>inh</w:t>
            </w:r>
            <w:proofErr w:type="spellEnd"/>
            <w:r w:rsidRPr="00B6266E">
              <w:rPr>
                <w:lang w:eastAsia="fr-FR"/>
              </w:rPr>
              <w:t>.)</w:t>
            </w:r>
          </w:p>
        </w:tc>
        <w:tc>
          <w:tcPr>
            <w:tcW w:w="1985" w:type="dxa"/>
            <w:tcBorders>
              <w:top w:val="single" w:sz="6" w:space="0" w:color="auto"/>
              <w:left w:val="single" w:sz="6" w:space="0" w:color="auto"/>
              <w:bottom w:val="single" w:sz="6" w:space="0" w:color="auto"/>
              <w:right w:val="single" w:sz="6" w:space="0" w:color="auto"/>
            </w:tcBorders>
            <w:vAlign w:val="center"/>
          </w:tcPr>
          <w:p w:rsidR="00CE292E" w:rsidRPr="00B6266E" w:rsidRDefault="00CE292E" w:rsidP="00CE292E">
            <w:pPr>
              <w:pStyle w:val="Tabletext"/>
              <w:jc w:val="center"/>
              <w:rPr>
                <w:lang w:eastAsia="fr-FR"/>
              </w:rPr>
            </w:pPr>
            <w:r w:rsidRPr="00B6266E">
              <w:rPr>
                <w:lang w:eastAsia="fr-FR"/>
              </w:rPr>
              <w:t>592 142</w:t>
            </w:r>
          </w:p>
        </w:tc>
        <w:tc>
          <w:tcPr>
            <w:tcW w:w="1985" w:type="dxa"/>
            <w:tcBorders>
              <w:top w:val="single" w:sz="6" w:space="0" w:color="auto"/>
              <w:left w:val="single" w:sz="6" w:space="0" w:color="auto"/>
              <w:bottom w:val="single" w:sz="6" w:space="0" w:color="auto"/>
              <w:right w:val="single" w:sz="6" w:space="0" w:color="auto"/>
            </w:tcBorders>
            <w:vAlign w:val="center"/>
          </w:tcPr>
          <w:p w:rsidR="00CE292E" w:rsidRPr="00B6266E" w:rsidRDefault="00CE292E" w:rsidP="00CE292E">
            <w:pPr>
              <w:pStyle w:val="Tabletext"/>
              <w:jc w:val="center"/>
              <w:rPr>
                <w:lang w:eastAsia="fr-FR"/>
              </w:rPr>
            </w:pPr>
            <w:r w:rsidRPr="00B6266E">
              <w:rPr>
                <w:lang w:eastAsia="fr-FR"/>
              </w:rPr>
              <w:t>150 727</w:t>
            </w:r>
          </w:p>
        </w:tc>
        <w:tc>
          <w:tcPr>
            <w:tcW w:w="1985" w:type="dxa"/>
            <w:tcBorders>
              <w:top w:val="single" w:sz="6" w:space="0" w:color="auto"/>
              <w:left w:val="single" w:sz="6" w:space="0" w:color="auto"/>
              <w:bottom w:val="single" w:sz="6" w:space="0" w:color="auto"/>
              <w:right w:val="single" w:sz="6" w:space="0" w:color="auto"/>
            </w:tcBorders>
            <w:vAlign w:val="center"/>
          </w:tcPr>
          <w:p w:rsidR="00CE292E" w:rsidRPr="00B6266E" w:rsidRDefault="00CE292E" w:rsidP="00CE292E">
            <w:pPr>
              <w:pStyle w:val="Tabletext"/>
              <w:jc w:val="center"/>
              <w:rPr>
                <w:lang w:eastAsia="fr-FR"/>
              </w:rPr>
            </w:pPr>
            <w:r w:rsidRPr="00B6266E">
              <w:rPr>
                <w:lang w:eastAsia="fr-FR"/>
              </w:rPr>
              <w:t>567 918</w:t>
            </w:r>
          </w:p>
        </w:tc>
      </w:tr>
      <w:tr w:rsidR="00CE292E" w:rsidRPr="00B6266E" w:rsidTr="000B76EF">
        <w:trPr>
          <w:trHeight w:val="290"/>
        </w:trPr>
        <w:tc>
          <w:tcPr>
            <w:tcW w:w="1417" w:type="dxa"/>
            <w:vMerge/>
            <w:tcBorders>
              <w:left w:val="single" w:sz="6" w:space="0" w:color="auto"/>
              <w:bottom w:val="single" w:sz="6" w:space="0" w:color="auto"/>
              <w:right w:val="single" w:sz="6" w:space="0" w:color="auto"/>
            </w:tcBorders>
          </w:tcPr>
          <w:p w:rsidR="00CE292E" w:rsidRPr="00B6266E" w:rsidRDefault="00CE292E" w:rsidP="00CE292E">
            <w:pPr>
              <w:pStyle w:val="Tabletext"/>
              <w:rPr>
                <w:lang w:eastAsia="fr-FR"/>
              </w:rPr>
            </w:pPr>
          </w:p>
        </w:tc>
        <w:tc>
          <w:tcPr>
            <w:tcW w:w="2063" w:type="dxa"/>
            <w:tcBorders>
              <w:top w:val="single" w:sz="6" w:space="0" w:color="auto"/>
              <w:left w:val="single" w:sz="6" w:space="0" w:color="auto"/>
              <w:bottom w:val="single" w:sz="6" w:space="0" w:color="auto"/>
              <w:right w:val="single" w:sz="6" w:space="0" w:color="auto"/>
            </w:tcBorders>
            <w:vAlign w:val="center"/>
          </w:tcPr>
          <w:p w:rsidR="00CE292E" w:rsidRPr="00B6266E" w:rsidRDefault="00CE292E" w:rsidP="00CE292E">
            <w:pPr>
              <w:pStyle w:val="Tabletext"/>
              <w:jc w:val="center"/>
              <w:rPr>
                <w:lang w:eastAsia="fr-FR"/>
              </w:rPr>
            </w:pPr>
            <w:r w:rsidRPr="00B6266E">
              <w:rPr>
                <w:lang w:eastAsia="fr-FR"/>
              </w:rPr>
              <w:t xml:space="preserve">High (0.0897 per </w:t>
            </w:r>
            <w:proofErr w:type="spellStart"/>
            <w:r w:rsidRPr="00B6266E">
              <w:rPr>
                <w:lang w:eastAsia="fr-FR"/>
              </w:rPr>
              <w:t>inh</w:t>
            </w:r>
            <w:proofErr w:type="spellEnd"/>
            <w:r w:rsidRPr="00B6266E">
              <w:rPr>
                <w:lang w:eastAsia="fr-FR"/>
              </w:rPr>
              <w:t>.)</w:t>
            </w:r>
          </w:p>
        </w:tc>
        <w:tc>
          <w:tcPr>
            <w:tcW w:w="1985" w:type="dxa"/>
            <w:tcBorders>
              <w:top w:val="single" w:sz="6" w:space="0" w:color="auto"/>
              <w:left w:val="single" w:sz="6" w:space="0" w:color="auto"/>
              <w:bottom w:val="single" w:sz="6" w:space="0" w:color="auto"/>
              <w:right w:val="single" w:sz="6" w:space="0" w:color="auto"/>
            </w:tcBorders>
            <w:vAlign w:val="center"/>
          </w:tcPr>
          <w:p w:rsidR="00CE292E" w:rsidRPr="00B6266E" w:rsidRDefault="00CE292E" w:rsidP="00CE292E">
            <w:pPr>
              <w:pStyle w:val="Tabletext"/>
              <w:jc w:val="center"/>
              <w:rPr>
                <w:lang w:eastAsia="fr-FR"/>
              </w:rPr>
            </w:pPr>
            <w:r w:rsidRPr="00B6266E">
              <w:rPr>
                <w:lang w:eastAsia="fr-FR"/>
              </w:rPr>
              <w:t>5 921 422</w:t>
            </w:r>
          </w:p>
        </w:tc>
        <w:tc>
          <w:tcPr>
            <w:tcW w:w="1985" w:type="dxa"/>
            <w:tcBorders>
              <w:top w:val="single" w:sz="6" w:space="0" w:color="auto"/>
              <w:left w:val="single" w:sz="6" w:space="0" w:color="auto"/>
              <w:bottom w:val="single" w:sz="6" w:space="0" w:color="auto"/>
              <w:right w:val="single" w:sz="6" w:space="0" w:color="auto"/>
            </w:tcBorders>
            <w:vAlign w:val="center"/>
          </w:tcPr>
          <w:p w:rsidR="00CE292E" w:rsidRPr="00B6266E" w:rsidRDefault="00CE292E" w:rsidP="00CE292E">
            <w:pPr>
              <w:pStyle w:val="Tabletext"/>
              <w:jc w:val="center"/>
              <w:rPr>
                <w:lang w:eastAsia="fr-FR"/>
              </w:rPr>
            </w:pPr>
            <w:r w:rsidRPr="00B6266E">
              <w:rPr>
                <w:lang w:eastAsia="fr-FR"/>
              </w:rPr>
              <w:t>1 507 271</w:t>
            </w:r>
          </w:p>
        </w:tc>
        <w:tc>
          <w:tcPr>
            <w:tcW w:w="1985" w:type="dxa"/>
            <w:tcBorders>
              <w:top w:val="single" w:sz="6" w:space="0" w:color="auto"/>
              <w:left w:val="single" w:sz="6" w:space="0" w:color="auto"/>
              <w:bottom w:val="single" w:sz="6" w:space="0" w:color="auto"/>
              <w:right w:val="single" w:sz="6" w:space="0" w:color="auto"/>
            </w:tcBorders>
            <w:vAlign w:val="center"/>
          </w:tcPr>
          <w:p w:rsidR="00CE292E" w:rsidRPr="00B6266E" w:rsidRDefault="00CE292E" w:rsidP="00CE292E">
            <w:pPr>
              <w:pStyle w:val="Tabletext"/>
              <w:jc w:val="center"/>
              <w:rPr>
                <w:lang w:eastAsia="fr-FR"/>
              </w:rPr>
            </w:pPr>
            <w:r w:rsidRPr="00B6266E">
              <w:rPr>
                <w:lang w:eastAsia="fr-FR"/>
              </w:rPr>
              <w:t>5 679 182</w:t>
            </w:r>
          </w:p>
        </w:tc>
      </w:tr>
    </w:tbl>
    <w:p w:rsidR="00CE292E" w:rsidRPr="00B6266E" w:rsidRDefault="00CE292E" w:rsidP="00CE292E"/>
    <w:p w:rsidR="00CE292E" w:rsidRPr="00B6266E" w:rsidRDefault="00CE292E" w:rsidP="00CE292E">
      <w:r w:rsidRPr="00B6266E">
        <w:tab/>
        <w:t>Detailed deployment assumptions are described in the analysis sections.</w:t>
      </w:r>
    </w:p>
    <w:p w:rsidR="00CE292E" w:rsidRPr="00B6266E" w:rsidRDefault="00CE292E" w:rsidP="00CE292E">
      <w:pPr>
        <w:pStyle w:val="Heading1"/>
        <w:ind w:left="0" w:firstLine="0"/>
      </w:pPr>
      <w:r w:rsidRPr="00B6266E">
        <w:t>3</w:t>
      </w:r>
      <w:r w:rsidRPr="00B6266E">
        <w:tab/>
        <w:t>Analysis</w:t>
      </w:r>
    </w:p>
    <w:p w:rsidR="00CE292E" w:rsidRPr="00B6266E" w:rsidRDefault="00CE292E" w:rsidP="00CE292E">
      <w:r w:rsidRPr="00B6266E">
        <w:t>Analyses based on static and dynamic methodologies have been used to address the compatibility between WAS/RLAN and EESS (active) altimeter in the 5 GHz range:</w:t>
      </w:r>
    </w:p>
    <w:p w:rsidR="00CE292E" w:rsidRPr="00B6266E" w:rsidRDefault="00CE292E" w:rsidP="00CE292E">
      <w:pPr>
        <w:pStyle w:val="enumlev1"/>
      </w:pPr>
      <w:r w:rsidRPr="00B6266E">
        <w:t>–</w:t>
      </w:r>
      <w:r w:rsidRPr="00B6266E">
        <w:tab/>
        <w:t>Section 3.1: static analyses.</w:t>
      </w:r>
    </w:p>
    <w:p w:rsidR="00CE292E" w:rsidRPr="00B6266E" w:rsidRDefault="00CE292E" w:rsidP="00CE292E">
      <w:pPr>
        <w:pStyle w:val="enumlev1"/>
      </w:pPr>
      <w:r w:rsidRPr="00B6266E">
        <w:t>–</w:t>
      </w:r>
      <w:r w:rsidRPr="00B6266E">
        <w:tab/>
        <w:t>Section 3.2: dynamic analyses based on existing population densities.</w:t>
      </w:r>
    </w:p>
    <w:p w:rsidR="00CE292E" w:rsidRPr="00B6266E" w:rsidRDefault="00CE292E" w:rsidP="00CE292E">
      <w:pPr>
        <w:pStyle w:val="enumlev1"/>
      </w:pPr>
      <w:r w:rsidRPr="00B6266E">
        <w:t>–</w:t>
      </w:r>
      <w:r w:rsidRPr="00B6266E">
        <w:tab/>
        <w:t>Section 3.3: consideration of some additional parameters proposed in PDN Report ITU</w:t>
      </w:r>
      <w:r w:rsidRPr="00B6266E">
        <w:noBreakHyphen/>
        <w:t>R RS.[EESS RLAN 5 GHz].</w:t>
      </w:r>
    </w:p>
    <w:p w:rsidR="00CE292E" w:rsidRPr="00B6266E" w:rsidRDefault="00CE292E" w:rsidP="00CE292E">
      <w:pPr>
        <w:pStyle w:val="Heading2"/>
      </w:pPr>
      <w:r w:rsidRPr="00B6266E">
        <w:t>3.1</w:t>
      </w:r>
      <w:r w:rsidRPr="00B6266E">
        <w:tab/>
        <w:t>Static analyses</w:t>
      </w:r>
    </w:p>
    <w:p w:rsidR="00CE292E" w:rsidRPr="00B6266E" w:rsidRDefault="00CE292E" w:rsidP="00CE292E">
      <w:pPr>
        <w:pStyle w:val="Heading3"/>
      </w:pPr>
      <w:r w:rsidRPr="00B6266E">
        <w:t>3.1.1</w:t>
      </w:r>
      <w:r w:rsidRPr="00B6266E">
        <w:tab/>
        <w:t>Single entry static analysis</w:t>
      </w:r>
    </w:p>
    <w:p w:rsidR="00CE292E" w:rsidRPr="00B6266E" w:rsidRDefault="00CE292E" w:rsidP="00CE292E">
      <w:r w:rsidRPr="00B6266E">
        <w:t>The following Table 4 provides calculation of the impact of 1 single outdoor RLAN on EESS (active) sensors described in Table 1 above.</w:t>
      </w:r>
    </w:p>
    <w:p w:rsidR="00CE292E" w:rsidRPr="00B6266E" w:rsidRDefault="00CE292E" w:rsidP="00CE292E">
      <w:pPr>
        <w:pStyle w:val="TableNo"/>
      </w:pPr>
      <w:r w:rsidRPr="00B6266E">
        <w:t>Table 4</w:t>
      </w:r>
    </w:p>
    <w:tbl>
      <w:tblPr>
        <w:tblW w:w="29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036"/>
        <w:gridCol w:w="1711"/>
      </w:tblGrid>
      <w:tr w:rsidR="00CE292E" w:rsidRPr="00B6266E" w:rsidTr="00CE292E">
        <w:trPr>
          <w:trHeight w:val="400"/>
          <w:jc w:val="center"/>
        </w:trPr>
        <w:tc>
          <w:tcPr>
            <w:tcW w:w="3511" w:type="pct"/>
            <w:vAlign w:val="center"/>
          </w:tcPr>
          <w:p w:rsidR="00CE292E" w:rsidRPr="00B6266E" w:rsidRDefault="00CE292E" w:rsidP="00CE292E">
            <w:pPr>
              <w:pStyle w:val="Tablehead"/>
            </w:pPr>
            <w:r w:rsidRPr="00B6266E">
              <w:t>Parameter</w:t>
            </w:r>
          </w:p>
        </w:tc>
        <w:tc>
          <w:tcPr>
            <w:tcW w:w="1489" w:type="pct"/>
            <w:shd w:val="clear" w:color="auto" w:fill="DDD9C3"/>
          </w:tcPr>
          <w:p w:rsidR="00CE292E" w:rsidRPr="00B6266E" w:rsidRDefault="00CE292E" w:rsidP="00CE292E">
            <w:pPr>
              <w:pStyle w:val="Tablehead"/>
            </w:pPr>
            <w:r w:rsidRPr="00B6266E">
              <w:t>Sentinel-3 SRAL</w:t>
            </w:r>
          </w:p>
        </w:tc>
      </w:tr>
      <w:tr w:rsidR="00CE292E" w:rsidRPr="00B6266E" w:rsidTr="00CE292E">
        <w:trPr>
          <w:trHeight w:val="400"/>
          <w:jc w:val="center"/>
        </w:trPr>
        <w:tc>
          <w:tcPr>
            <w:tcW w:w="3511" w:type="pct"/>
            <w:shd w:val="clear" w:color="auto" w:fill="auto"/>
            <w:vAlign w:val="center"/>
          </w:tcPr>
          <w:p w:rsidR="00CE292E" w:rsidRPr="00B6266E" w:rsidRDefault="00CE292E" w:rsidP="00CE292E">
            <w:pPr>
              <w:pStyle w:val="Tabletext"/>
            </w:pPr>
            <w:r w:rsidRPr="00B6266E">
              <w:t>Frequency (MHz)</w:t>
            </w:r>
          </w:p>
        </w:tc>
        <w:tc>
          <w:tcPr>
            <w:tcW w:w="1489" w:type="pct"/>
          </w:tcPr>
          <w:p w:rsidR="00CE292E" w:rsidRPr="00B6266E" w:rsidRDefault="00CE292E" w:rsidP="00CE292E">
            <w:pPr>
              <w:pStyle w:val="Tabletext"/>
              <w:jc w:val="center"/>
            </w:pPr>
            <w:r w:rsidRPr="00B6266E">
              <w:t>5 410</w:t>
            </w:r>
          </w:p>
        </w:tc>
      </w:tr>
      <w:tr w:rsidR="00CE292E" w:rsidRPr="00B6266E" w:rsidTr="00CE292E">
        <w:trPr>
          <w:trHeight w:val="271"/>
          <w:jc w:val="center"/>
        </w:trPr>
        <w:tc>
          <w:tcPr>
            <w:tcW w:w="3511" w:type="pct"/>
            <w:vAlign w:val="center"/>
          </w:tcPr>
          <w:p w:rsidR="00CE292E" w:rsidRPr="00B6266E" w:rsidRDefault="00CE292E" w:rsidP="00CE292E">
            <w:pPr>
              <w:pStyle w:val="Tabletext"/>
            </w:pPr>
            <w:r w:rsidRPr="00B6266E">
              <w:t xml:space="preserve">Orbital altitude (km) </w:t>
            </w:r>
          </w:p>
        </w:tc>
        <w:tc>
          <w:tcPr>
            <w:tcW w:w="1489" w:type="pct"/>
          </w:tcPr>
          <w:p w:rsidR="00CE292E" w:rsidRPr="00B6266E" w:rsidRDefault="00CE292E" w:rsidP="00CE292E">
            <w:pPr>
              <w:pStyle w:val="Tabletext"/>
              <w:jc w:val="center"/>
            </w:pPr>
            <w:r w:rsidRPr="00B6266E">
              <w:t>800</w:t>
            </w:r>
          </w:p>
        </w:tc>
      </w:tr>
      <w:tr w:rsidR="00CE292E" w:rsidRPr="00B6266E" w:rsidTr="00CE292E">
        <w:trPr>
          <w:trHeight w:val="398"/>
          <w:jc w:val="center"/>
        </w:trPr>
        <w:tc>
          <w:tcPr>
            <w:tcW w:w="3511" w:type="pct"/>
            <w:vAlign w:val="center"/>
          </w:tcPr>
          <w:p w:rsidR="00CE292E" w:rsidRPr="00B6266E" w:rsidRDefault="00CE292E" w:rsidP="00CE292E">
            <w:pPr>
              <w:pStyle w:val="Tabletext"/>
            </w:pPr>
            <w:r w:rsidRPr="00B6266E">
              <w:t>Off Nadir Angle (°)</w:t>
            </w:r>
          </w:p>
        </w:tc>
        <w:tc>
          <w:tcPr>
            <w:tcW w:w="1489" w:type="pct"/>
          </w:tcPr>
          <w:p w:rsidR="00CE292E" w:rsidRPr="00B6266E" w:rsidRDefault="00CE292E" w:rsidP="00CE292E">
            <w:pPr>
              <w:pStyle w:val="Tabletext"/>
              <w:jc w:val="center"/>
            </w:pPr>
            <w:r w:rsidRPr="00B6266E">
              <w:t>0</w:t>
            </w:r>
          </w:p>
        </w:tc>
      </w:tr>
      <w:tr w:rsidR="00CE292E" w:rsidRPr="00B6266E" w:rsidTr="00CE292E">
        <w:trPr>
          <w:trHeight w:val="272"/>
          <w:jc w:val="center"/>
        </w:trPr>
        <w:tc>
          <w:tcPr>
            <w:tcW w:w="3511" w:type="pct"/>
            <w:vAlign w:val="center"/>
          </w:tcPr>
          <w:p w:rsidR="00CE292E" w:rsidRPr="00B6266E" w:rsidRDefault="00CE292E" w:rsidP="00CE292E">
            <w:pPr>
              <w:pStyle w:val="Tabletext"/>
            </w:pPr>
            <w:r w:rsidRPr="00B6266E">
              <w:t>Slant path distance (km)</w:t>
            </w:r>
          </w:p>
        </w:tc>
        <w:tc>
          <w:tcPr>
            <w:tcW w:w="1489" w:type="pct"/>
          </w:tcPr>
          <w:p w:rsidR="00CE292E" w:rsidRPr="00B6266E" w:rsidRDefault="00CE292E" w:rsidP="00CE292E">
            <w:pPr>
              <w:pStyle w:val="Tabletext"/>
              <w:jc w:val="center"/>
            </w:pPr>
            <w:r w:rsidRPr="00B6266E">
              <w:t>800</w:t>
            </w:r>
          </w:p>
        </w:tc>
      </w:tr>
      <w:tr w:rsidR="00CE292E" w:rsidRPr="00B6266E" w:rsidTr="00CE292E">
        <w:trPr>
          <w:trHeight w:val="272"/>
          <w:jc w:val="center"/>
        </w:trPr>
        <w:tc>
          <w:tcPr>
            <w:tcW w:w="3511" w:type="pct"/>
            <w:vAlign w:val="center"/>
          </w:tcPr>
          <w:p w:rsidR="00CE292E" w:rsidRPr="00B6266E" w:rsidRDefault="00CE292E" w:rsidP="00CE292E">
            <w:pPr>
              <w:pStyle w:val="Tabletext"/>
            </w:pPr>
            <w:r w:rsidRPr="00B6266E">
              <w:t>Free Space losses (dB)</w:t>
            </w:r>
          </w:p>
        </w:tc>
        <w:tc>
          <w:tcPr>
            <w:tcW w:w="1489" w:type="pct"/>
            <w:vAlign w:val="center"/>
          </w:tcPr>
          <w:p w:rsidR="00CE292E" w:rsidRPr="00B6266E" w:rsidRDefault="00CE292E" w:rsidP="00CE292E">
            <w:pPr>
              <w:pStyle w:val="Tabletext"/>
              <w:jc w:val="center"/>
            </w:pPr>
            <w:r w:rsidRPr="00B6266E">
              <w:t>165.2</w:t>
            </w:r>
          </w:p>
        </w:tc>
      </w:tr>
      <w:tr w:rsidR="00CE292E" w:rsidRPr="00B6266E" w:rsidTr="00CE292E">
        <w:trPr>
          <w:trHeight w:val="271"/>
          <w:jc w:val="center"/>
        </w:trPr>
        <w:tc>
          <w:tcPr>
            <w:tcW w:w="3511" w:type="pct"/>
            <w:vAlign w:val="center"/>
          </w:tcPr>
          <w:p w:rsidR="00CE292E" w:rsidRPr="00B6266E" w:rsidRDefault="00CE292E" w:rsidP="00CE292E">
            <w:pPr>
              <w:pStyle w:val="Tabletext"/>
            </w:pPr>
            <w:r w:rsidRPr="00B6266E">
              <w:t>EESS antenna gain (</w:t>
            </w:r>
            <w:proofErr w:type="spellStart"/>
            <w:r w:rsidRPr="00B6266E">
              <w:t>dBi</w:t>
            </w:r>
            <w:proofErr w:type="spellEnd"/>
            <w:r w:rsidRPr="00B6266E">
              <w:t>)</w:t>
            </w:r>
          </w:p>
        </w:tc>
        <w:tc>
          <w:tcPr>
            <w:tcW w:w="1489" w:type="pct"/>
            <w:vAlign w:val="center"/>
          </w:tcPr>
          <w:p w:rsidR="00CE292E" w:rsidRPr="00B6266E" w:rsidRDefault="00CE292E" w:rsidP="00CE292E">
            <w:pPr>
              <w:pStyle w:val="Tabletext"/>
              <w:jc w:val="center"/>
            </w:pPr>
            <w:r w:rsidRPr="00B6266E">
              <w:t>34.5</w:t>
            </w:r>
          </w:p>
        </w:tc>
      </w:tr>
      <w:tr w:rsidR="00CE292E" w:rsidRPr="00B6266E" w:rsidTr="00CE292E">
        <w:trPr>
          <w:trHeight w:val="271"/>
          <w:jc w:val="center"/>
        </w:trPr>
        <w:tc>
          <w:tcPr>
            <w:tcW w:w="3511" w:type="pct"/>
            <w:vAlign w:val="center"/>
          </w:tcPr>
          <w:p w:rsidR="00CE292E" w:rsidRPr="00B6266E" w:rsidRDefault="00CE292E" w:rsidP="00CE292E">
            <w:pPr>
              <w:pStyle w:val="Tabletext"/>
              <w:rPr>
                <w:b/>
                <w:bCs/>
              </w:rPr>
            </w:pPr>
            <w:r w:rsidRPr="00B6266E">
              <w:rPr>
                <w:b/>
                <w:bCs/>
              </w:rPr>
              <w:t>EESS protection criteria (</w:t>
            </w:r>
            <w:proofErr w:type="spellStart"/>
            <w:r w:rsidRPr="00B6266E">
              <w:rPr>
                <w:b/>
                <w:bCs/>
              </w:rPr>
              <w:t>dBm</w:t>
            </w:r>
            <w:proofErr w:type="spellEnd"/>
            <w:r w:rsidRPr="00B6266E">
              <w:rPr>
                <w:b/>
                <w:bCs/>
              </w:rPr>
              <w:t>/320 MHz)</w:t>
            </w:r>
          </w:p>
        </w:tc>
        <w:tc>
          <w:tcPr>
            <w:tcW w:w="1489" w:type="pct"/>
            <w:vAlign w:val="center"/>
          </w:tcPr>
          <w:p w:rsidR="00CE292E" w:rsidRPr="00B6266E" w:rsidRDefault="00CE292E" w:rsidP="00CE292E">
            <w:pPr>
              <w:pStyle w:val="Tabletext"/>
              <w:jc w:val="center"/>
              <w:rPr>
                <w:b/>
                <w:bCs/>
              </w:rPr>
            </w:pPr>
            <w:r w:rsidRPr="00B6266E">
              <w:rPr>
                <w:b/>
                <w:bCs/>
              </w:rPr>
              <w:t>–88.1</w:t>
            </w:r>
          </w:p>
        </w:tc>
      </w:tr>
      <w:tr w:rsidR="00CE292E" w:rsidRPr="00B6266E" w:rsidTr="00CE292E">
        <w:trPr>
          <w:trHeight w:val="271"/>
          <w:jc w:val="center"/>
        </w:trPr>
        <w:tc>
          <w:tcPr>
            <w:tcW w:w="3511" w:type="pct"/>
            <w:vAlign w:val="center"/>
          </w:tcPr>
          <w:p w:rsidR="00CE292E" w:rsidRPr="00B6266E" w:rsidRDefault="00CE292E" w:rsidP="00CE292E">
            <w:pPr>
              <w:pStyle w:val="Tabletext"/>
            </w:pPr>
            <w:r w:rsidRPr="00B6266E">
              <w:t>RLAN EIRP (</w:t>
            </w:r>
            <w:proofErr w:type="spellStart"/>
            <w:r w:rsidRPr="00B6266E">
              <w:t>dBm</w:t>
            </w:r>
            <w:proofErr w:type="spellEnd"/>
            <w:r w:rsidRPr="00B6266E">
              <w:t>)</w:t>
            </w:r>
          </w:p>
        </w:tc>
        <w:tc>
          <w:tcPr>
            <w:tcW w:w="1489" w:type="pct"/>
            <w:vAlign w:val="center"/>
          </w:tcPr>
          <w:p w:rsidR="00CE292E" w:rsidRPr="00B6266E" w:rsidRDefault="00CE292E" w:rsidP="00CE292E">
            <w:pPr>
              <w:pStyle w:val="Tabletext"/>
              <w:jc w:val="center"/>
            </w:pPr>
            <w:r w:rsidRPr="00B6266E">
              <w:t>23</w:t>
            </w:r>
          </w:p>
        </w:tc>
      </w:tr>
      <w:tr w:rsidR="00CE292E" w:rsidRPr="00B6266E" w:rsidTr="00CE292E">
        <w:trPr>
          <w:trHeight w:val="271"/>
          <w:jc w:val="center"/>
        </w:trPr>
        <w:tc>
          <w:tcPr>
            <w:tcW w:w="3511" w:type="pct"/>
            <w:vAlign w:val="center"/>
          </w:tcPr>
          <w:p w:rsidR="00CE292E" w:rsidRPr="00B6266E" w:rsidRDefault="00CE292E" w:rsidP="00CE292E">
            <w:pPr>
              <w:pStyle w:val="Tabletext"/>
              <w:rPr>
                <w:b/>
                <w:bCs/>
              </w:rPr>
            </w:pPr>
            <w:r w:rsidRPr="00B6266E">
              <w:rPr>
                <w:b/>
                <w:bCs/>
              </w:rPr>
              <w:t>Interference from 1 outdoor RLAN (</w:t>
            </w:r>
            <w:proofErr w:type="spellStart"/>
            <w:r w:rsidRPr="00B6266E">
              <w:rPr>
                <w:b/>
                <w:bCs/>
              </w:rPr>
              <w:t>dBm</w:t>
            </w:r>
            <w:proofErr w:type="spellEnd"/>
            <w:r w:rsidRPr="00B6266E">
              <w:rPr>
                <w:b/>
                <w:bCs/>
              </w:rPr>
              <w:t>)</w:t>
            </w:r>
          </w:p>
        </w:tc>
        <w:tc>
          <w:tcPr>
            <w:tcW w:w="1489" w:type="pct"/>
            <w:vAlign w:val="center"/>
          </w:tcPr>
          <w:p w:rsidR="00CE292E" w:rsidRPr="00B6266E" w:rsidRDefault="00CE292E" w:rsidP="00CE292E">
            <w:pPr>
              <w:pStyle w:val="Tabletext"/>
              <w:jc w:val="center"/>
              <w:rPr>
                <w:b/>
                <w:bCs/>
              </w:rPr>
            </w:pPr>
            <w:r w:rsidRPr="00B6266E">
              <w:rPr>
                <w:b/>
                <w:bCs/>
              </w:rPr>
              <w:t>–107.7</w:t>
            </w:r>
          </w:p>
        </w:tc>
      </w:tr>
      <w:tr w:rsidR="00CE292E" w:rsidRPr="00B6266E" w:rsidTr="00CE292E">
        <w:trPr>
          <w:trHeight w:val="529"/>
          <w:jc w:val="center"/>
        </w:trPr>
        <w:tc>
          <w:tcPr>
            <w:tcW w:w="3511" w:type="pct"/>
            <w:vAlign w:val="center"/>
          </w:tcPr>
          <w:p w:rsidR="00CE292E" w:rsidRPr="00B6266E" w:rsidRDefault="00CE292E" w:rsidP="00CE292E">
            <w:pPr>
              <w:pStyle w:val="Tabletext"/>
            </w:pPr>
            <w:r w:rsidRPr="00B6266E">
              <w:t>Margin for 1 outdoor RLAN (dB)</w:t>
            </w:r>
          </w:p>
        </w:tc>
        <w:tc>
          <w:tcPr>
            <w:tcW w:w="1489" w:type="pct"/>
            <w:vAlign w:val="center"/>
          </w:tcPr>
          <w:p w:rsidR="00CE292E" w:rsidRPr="00B6266E" w:rsidRDefault="00CE292E" w:rsidP="00CE292E">
            <w:pPr>
              <w:pStyle w:val="Tabletext"/>
              <w:jc w:val="center"/>
            </w:pPr>
            <w:r w:rsidRPr="00B6266E">
              <w:t>19.6</w:t>
            </w:r>
          </w:p>
        </w:tc>
      </w:tr>
      <w:tr w:rsidR="00CE292E" w:rsidRPr="00B6266E" w:rsidTr="00CE292E">
        <w:trPr>
          <w:trHeight w:val="529"/>
          <w:jc w:val="center"/>
        </w:trPr>
        <w:tc>
          <w:tcPr>
            <w:tcW w:w="3511" w:type="pct"/>
            <w:vAlign w:val="center"/>
          </w:tcPr>
          <w:p w:rsidR="00CE292E" w:rsidRPr="00B6266E" w:rsidRDefault="00CE292E" w:rsidP="00CE292E">
            <w:pPr>
              <w:pStyle w:val="Tabletext"/>
              <w:rPr>
                <w:b/>
                <w:bCs/>
              </w:rPr>
            </w:pPr>
            <w:proofErr w:type="spellStart"/>
            <w:r w:rsidRPr="00B6266E">
              <w:rPr>
                <w:b/>
                <w:bCs/>
              </w:rPr>
              <w:t>Nb</w:t>
            </w:r>
            <w:proofErr w:type="spellEnd"/>
            <w:r w:rsidRPr="00B6266E">
              <w:rPr>
                <w:b/>
                <w:bCs/>
              </w:rPr>
              <w:t xml:space="preserve"> of outdoor RLAN in the EESS footprint to reach the protection criteria</w:t>
            </w:r>
          </w:p>
        </w:tc>
        <w:tc>
          <w:tcPr>
            <w:tcW w:w="1489" w:type="pct"/>
            <w:vAlign w:val="center"/>
          </w:tcPr>
          <w:p w:rsidR="00CE292E" w:rsidRPr="00B6266E" w:rsidRDefault="00CE292E" w:rsidP="00CE292E">
            <w:pPr>
              <w:pStyle w:val="Tabletext"/>
              <w:jc w:val="center"/>
              <w:rPr>
                <w:b/>
                <w:bCs/>
              </w:rPr>
            </w:pPr>
            <w:r w:rsidRPr="00B6266E">
              <w:rPr>
                <w:b/>
                <w:bCs/>
              </w:rPr>
              <w:t>91</w:t>
            </w:r>
          </w:p>
        </w:tc>
      </w:tr>
    </w:tbl>
    <w:p w:rsidR="00CE292E" w:rsidRPr="00B6266E" w:rsidRDefault="00CE292E" w:rsidP="00CE292E">
      <w:pPr>
        <w:pStyle w:val="ListParagraph"/>
        <w:rPr>
          <w:lang w:val="en-GB"/>
        </w:rPr>
      </w:pPr>
    </w:p>
    <w:p w:rsidR="00CE292E" w:rsidRPr="00B6266E" w:rsidRDefault="00CE292E" w:rsidP="00CE292E">
      <w:pPr>
        <w:rPr>
          <w:bCs/>
        </w:rPr>
      </w:pPr>
      <w:r w:rsidRPr="00B6266E">
        <w:rPr>
          <w:bCs/>
        </w:rPr>
        <w:t xml:space="preserve">This calculation shows that 91 outdoor RLANs within the 1840 km² EESS (active) footprint transmitting with the full </w:t>
      </w:r>
      <w:proofErr w:type="spellStart"/>
      <w:r w:rsidRPr="00B6266E">
        <w:rPr>
          <w:bCs/>
        </w:rPr>
        <w:t>e.i.r.p</w:t>
      </w:r>
      <w:proofErr w:type="spellEnd"/>
      <w:r w:rsidRPr="00B6266E">
        <w:rPr>
          <w:bCs/>
        </w:rPr>
        <w:t>. of 200 </w:t>
      </w:r>
      <w:proofErr w:type="spellStart"/>
      <w:r w:rsidRPr="00B6266E">
        <w:rPr>
          <w:bCs/>
        </w:rPr>
        <w:t>mW</w:t>
      </w:r>
      <w:proofErr w:type="spellEnd"/>
      <w:r w:rsidRPr="00B6266E">
        <w:rPr>
          <w:bCs/>
        </w:rPr>
        <w:t xml:space="preserve"> are sufficient to interfere with an EESS (active) system.</w:t>
      </w:r>
    </w:p>
    <w:p w:rsidR="00CE292E" w:rsidRPr="00B6266E" w:rsidRDefault="00CE292E" w:rsidP="00CE292E">
      <w:pPr>
        <w:rPr>
          <w:b/>
          <w:bCs/>
        </w:rPr>
      </w:pPr>
      <w:r w:rsidRPr="00B6266E">
        <w:rPr>
          <w:b/>
          <w:bCs/>
        </w:rPr>
        <w:t>This represents a maximum density of less than 0.05 RLAN / km².</w:t>
      </w:r>
    </w:p>
    <w:p w:rsidR="00CE292E" w:rsidRPr="00B6266E" w:rsidRDefault="00CE292E" w:rsidP="00CE292E">
      <w:pPr>
        <w:pStyle w:val="Heading3"/>
      </w:pPr>
      <w:r w:rsidRPr="00B6266E">
        <w:t>3.1.2</w:t>
      </w:r>
      <w:r w:rsidRPr="00B6266E">
        <w:tab/>
        <w:t>Static analysis based on EESS (active) footprint shape</w:t>
      </w:r>
    </w:p>
    <w:p w:rsidR="00CE292E" w:rsidRPr="00B6266E" w:rsidRDefault="00CE292E" w:rsidP="00CE292E">
      <w:r w:rsidRPr="00B6266E">
        <w:t>The following analysis provides calculation of the aggregate RLAN impact on EESS (active) considering the so-called ‘Sim City” (circular based) with the footprint shape of the EESS (active) system (with a radius of 24.2 km), as shown on the Figure 1 below.</w:t>
      </w:r>
    </w:p>
    <w:p w:rsidR="00CE292E" w:rsidRPr="00B6266E" w:rsidRDefault="00CE292E" w:rsidP="00CE292E">
      <w:pPr>
        <w:pStyle w:val="FigureNo"/>
      </w:pPr>
      <w:r w:rsidRPr="00B6266E">
        <w:t>Figure 1</w:t>
      </w:r>
    </w:p>
    <w:p w:rsidR="00CE292E" w:rsidRPr="00B6266E" w:rsidRDefault="00CE292E" w:rsidP="00CE292E">
      <w:pPr>
        <w:pStyle w:val="Figuretitle"/>
      </w:pPr>
      <w:r w:rsidRPr="00B6266E">
        <w:t>RLAN deployment and EESS (active) footprint</w:t>
      </w:r>
    </w:p>
    <w:p w:rsidR="00CE292E" w:rsidRPr="00B6266E" w:rsidRDefault="00CE292E" w:rsidP="00CE292E">
      <w:pPr>
        <w:pStyle w:val="ListParagraph"/>
        <w:jc w:val="center"/>
        <w:rPr>
          <w:lang w:val="en-GB"/>
        </w:rPr>
      </w:pPr>
      <w:r w:rsidRPr="00B6266E">
        <w:rPr>
          <w:noProof/>
          <w:lang w:val="en-US" w:eastAsia="zh-CN"/>
        </w:rPr>
        <w:drawing>
          <wp:inline distT="0" distB="0" distL="0" distR="0" wp14:anchorId="5BD49D58" wp14:editId="06A512E3">
            <wp:extent cx="5486400" cy="2878986"/>
            <wp:effectExtent l="0" t="0" r="0" b="0"/>
            <wp:docPr id="57"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501795" cy="2887064"/>
                    </a:xfrm>
                    <a:prstGeom prst="rect">
                      <a:avLst/>
                    </a:prstGeom>
                    <a:noFill/>
                  </pic:spPr>
                </pic:pic>
              </a:graphicData>
            </a:graphic>
          </wp:inline>
        </w:drawing>
      </w:r>
    </w:p>
    <w:p w:rsidR="00CE292E" w:rsidRPr="00B6266E" w:rsidRDefault="00CE292E" w:rsidP="00CE292E">
      <w:pPr>
        <w:pStyle w:val="Normalaftertitle0"/>
      </w:pPr>
      <w:r w:rsidRPr="00B6266E">
        <w:t>In this case, the percentage of RLAN within the EESS (active) footprint (as on the right figure) can be calculated as in Table 5 below.</w:t>
      </w:r>
    </w:p>
    <w:p w:rsidR="00CE292E" w:rsidRPr="00B6266E" w:rsidRDefault="00CE292E" w:rsidP="00CE292E">
      <w:pPr>
        <w:pStyle w:val="TableNo"/>
      </w:pPr>
      <w:r w:rsidRPr="00B6266E">
        <w:t>Table 5</w:t>
      </w:r>
    </w:p>
    <w:tbl>
      <w:tblPr>
        <w:tblW w:w="6663" w:type="dxa"/>
        <w:tblInd w:w="1771" w:type="dxa"/>
        <w:tblLayout w:type="fixed"/>
        <w:tblCellMar>
          <w:left w:w="70" w:type="dxa"/>
          <w:right w:w="70" w:type="dxa"/>
        </w:tblCellMar>
        <w:tblLook w:val="0000" w:firstRow="0" w:lastRow="0" w:firstColumn="0" w:lastColumn="0" w:noHBand="0" w:noVBand="0"/>
      </w:tblPr>
      <w:tblGrid>
        <w:gridCol w:w="1139"/>
        <w:gridCol w:w="993"/>
        <w:gridCol w:w="1134"/>
        <w:gridCol w:w="1837"/>
        <w:gridCol w:w="1560"/>
      </w:tblGrid>
      <w:tr w:rsidR="00CE292E" w:rsidRPr="00B6266E" w:rsidTr="00CE292E">
        <w:trPr>
          <w:trHeight w:val="290"/>
        </w:trPr>
        <w:tc>
          <w:tcPr>
            <w:tcW w:w="1139" w:type="dxa"/>
            <w:tcBorders>
              <w:top w:val="nil"/>
              <w:left w:val="nil"/>
              <w:bottom w:val="single" w:sz="4" w:space="0" w:color="auto"/>
              <w:right w:val="single" w:sz="4" w:space="0" w:color="auto"/>
            </w:tcBorders>
          </w:tcPr>
          <w:p w:rsidR="00CE292E" w:rsidRPr="00B6266E" w:rsidRDefault="00CE292E" w:rsidP="00CE292E">
            <w:pPr>
              <w:pStyle w:val="Tablehead"/>
              <w:rPr>
                <w:lang w:eastAsia="fr-FR"/>
              </w:rPr>
            </w:pPr>
          </w:p>
        </w:tc>
        <w:tc>
          <w:tcPr>
            <w:tcW w:w="993" w:type="dxa"/>
            <w:tcBorders>
              <w:top w:val="single" w:sz="4" w:space="0" w:color="auto"/>
              <w:left w:val="single" w:sz="4" w:space="0" w:color="auto"/>
              <w:bottom w:val="single" w:sz="4" w:space="0" w:color="auto"/>
              <w:right w:val="single" w:sz="4" w:space="0" w:color="auto"/>
            </w:tcBorders>
            <w:vAlign w:val="center"/>
          </w:tcPr>
          <w:p w:rsidR="00CE292E" w:rsidRPr="00B6266E" w:rsidRDefault="00CE292E" w:rsidP="00CE292E">
            <w:pPr>
              <w:pStyle w:val="Tablehead"/>
              <w:rPr>
                <w:lang w:eastAsia="fr-FR"/>
              </w:rPr>
            </w:pPr>
            <w:r w:rsidRPr="00B6266E">
              <w:rPr>
                <w:lang w:eastAsia="fr-FR"/>
              </w:rPr>
              <w:t>Distance (km)</w:t>
            </w:r>
          </w:p>
        </w:tc>
        <w:tc>
          <w:tcPr>
            <w:tcW w:w="1134" w:type="dxa"/>
            <w:tcBorders>
              <w:top w:val="single" w:sz="4" w:space="0" w:color="auto"/>
              <w:left w:val="single" w:sz="4" w:space="0" w:color="auto"/>
              <w:bottom w:val="single" w:sz="4" w:space="0" w:color="auto"/>
              <w:right w:val="single" w:sz="4" w:space="0" w:color="auto"/>
            </w:tcBorders>
            <w:vAlign w:val="center"/>
          </w:tcPr>
          <w:p w:rsidR="00CE292E" w:rsidRPr="00B6266E" w:rsidRDefault="00CE292E" w:rsidP="00CE292E">
            <w:pPr>
              <w:pStyle w:val="Tablehead"/>
              <w:rPr>
                <w:lang w:eastAsia="fr-FR"/>
              </w:rPr>
            </w:pPr>
            <w:r w:rsidRPr="00B6266E">
              <w:rPr>
                <w:lang w:eastAsia="fr-FR"/>
              </w:rPr>
              <w:t>Area (km²)</w:t>
            </w:r>
          </w:p>
        </w:tc>
        <w:tc>
          <w:tcPr>
            <w:tcW w:w="1837" w:type="dxa"/>
            <w:tcBorders>
              <w:top w:val="single" w:sz="4" w:space="0" w:color="auto"/>
              <w:left w:val="single" w:sz="4" w:space="0" w:color="auto"/>
              <w:bottom w:val="single" w:sz="4" w:space="0" w:color="auto"/>
              <w:right w:val="single" w:sz="4" w:space="0" w:color="auto"/>
            </w:tcBorders>
            <w:vAlign w:val="center"/>
          </w:tcPr>
          <w:p w:rsidR="00CE292E" w:rsidRPr="00B6266E" w:rsidRDefault="00CE292E" w:rsidP="00CE292E">
            <w:pPr>
              <w:pStyle w:val="Tablehead"/>
              <w:rPr>
                <w:lang w:eastAsia="fr-FR"/>
              </w:rPr>
            </w:pPr>
            <w:r w:rsidRPr="00B6266E">
              <w:rPr>
                <w:lang w:eastAsia="fr-FR"/>
              </w:rPr>
              <w:t>Area enclosed in EESS footprint</w:t>
            </w:r>
            <w:r w:rsidRPr="00B6266E">
              <w:rPr>
                <w:lang w:eastAsia="fr-FR"/>
              </w:rPr>
              <w:br/>
              <w:t>(km²)</w:t>
            </w:r>
          </w:p>
        </w:tc>
        <w:tc>
          <w:tcPr>
            <w:tcW w:w="1560" w:type="dxa"/>
            <w:tcBorders>
              <w:top w:val="single" w:sz="4" w:space="0" w:color="auto"/>
              <w:left w:val="single" w:sz="4" w:space="0" w:color="auto"/>
              <w:bottom w:val="single" w:sz="4" w:space="0" w:color="auto"/>
              <w:right w:val="single" w:sz="4" w:space="0" w:color="auto"/>
            </w:tcBorders>
            <w:vAlign w:val="center"/>
          </w:tcPr>
          <w:p w:rsidR="00CE292E" w:rsidRPr="00B6266E" w:rsidRDefault="00CE292E" w:rsidP="00CE292E">
            <w:pPr>
              <w:pStyle w:val="Tablehead"/>
              <w:rPr>
                <w:lang w:eastAsia="fr-FR"/>
              </w:rPr>
            </w:pPr>
            <w:r w:rsidRPr="00B6266E">
              <w:rPr>
                <w:lang w:eastAsia="fr-FR"/>
              </w:rPr>
              <w:t>Ratio of RLAN within the EESS footprint</w:t>
            </w:r>
          </w:p>
        </w:tc>
      </w:tr>
      <w:tr w:rsidR="00CE292E" w:rsidRPr="00B6266E" w:rsidTr="00CE292E">
        <w:trPr>
          <w:trHeight w:val="290"/>
        </w:trPr>
        <w:tc>
          <w:tcPr>
            <w:tcW w:w="1139" w:type="dxa"/>
            <w:tcBorders>
              <w:top w:val="single" w:sz="4" w:space="0" w:color="auto"/>
              <w:left w:val="single" w:sz="4" w:space="0" w:color="auto"/>
              <w:bottom w:val="single" w:sz="4" w:space="0" w:color="auto"/>
              <w:right w:val="single" w:sz="4" w:space="0" w:color="auto"/>
            </w:tcBorders>
          </w:tcPr>
          <w:p w:rsidR="00CE292E" w:rsidRPr="00B6266E" w:rsidRDefault="00CE292E" w:rsidP="00CE292E">
            <w:pPr>
              <w:pStyle w:val="Tabletext"/>
              <w:rPr>
                <w:lang w:eastAsia="fr-FR"/>
              </w:rPr>
            </w:pPr>
            <w:r w:rsidRPr="00B6266E">
              <w:rPr>
                <w:lang w:eastAsia="fr-FR"/>
              </w:rPr>
              <w:t>Urban</w:t>
            </w:r>
          </w:p>
        </w:tc>
        <w:tc>
          <w:tcPr>
            <w:tcW w:w="993" w:type="dxa"/>
            <w:tcBorders>
              <w:top w:val="single" w:sz="4" w:space="0" w:color="auto"/>
              <w:left w:val="single" w:sz="4" w:space="0" w:color="auto"/>
              <w:bottom w:val="single" w:sz="4" w:space="0" w:color="auto"/>
              <w:right w:val="single" w:sz="4" w:space="0" w:color="auto"/>
            </w:tcBorders>
          </w:tcPr>
          <w:p w:rsidR="00CE292E" w:rsidRPr="00B6266E" w:rsidRDefault="00CE292E" w:rsidP="00CE292E">
            <w:pPr>
              <w:pStyle w:val="Tabletext"/>
              <w:jc w:val="right"/>
              <w:rPr>
                <w:lang w:eastAsia="fr-FR"/>
              </w:rPr>
            </w:pPr>
            <w:r w:rsidRPr="00B6266E">
              <w:rPr>
                <w:lang w:eastAsia="fr-FR"/>
              </w:rPr>
              <w:t>5</w:t>
            </w:r>
          </w:p>
        </w:tc>
        <w:tc>
          <w:tcPr>
            <w:tcW w:w="1134" w:type="dxa"/>
            <w:tcBorders>
              <w:top w:val="single" w:sz="4" w:space="0" w:color="auto"/>
              <w:left w:val="single" w:sz="4" w:space="0" w:color="auto"/>
              <w:bottom w:val="single" w:sz="4" w:space="0" w:color="auto"/>
              <w:right w:val="single" w:sz="4" w:space="0" w:color="auto"/>
            </w:tcBorders>
          </w:tcPr>
          <w:p w:rsidR="00CE292E" w:rsidRPr="00B6266E" w:rsidRDefault="00CE292E" w:rsidP="00CE292E">
            <w:pPr>
              <w:pStyle w:val="Tabletext"/>
              <w:jc w:val="right"/>
              <w:rPr>
                <w:lang w:eastAsia="fr-FR"/>
              </w:rPr>
            </w:pPr>
            <w:r w:rsidRPr="00B6266E">
              <w:rPr>
                <w:lang w:eastAsia="fr-FR"/>
              </w:rPr>
              <w:t>79</w:t>
            </w:r>
          </w:p>
        </w:tc>
        <w:tc>
          <w:tcPr>
            <w:tcW w:w="1837" w:type="dxa"/>
            <w:tcBorders>
              <w:top w:val="single" w:sz="4" w:space="0" w:color="auto"/>
              <w:left w:val="single" w:sz="4" w:space="0" w:color="auto"/>
              <w:bottom w:val="single" w:sz="4" w:space="0" w:color="auto"/>
              <w:right w:val="single" w:sz="4" w:space="0" w:color="auto"/>
            </w:tcBorders>
          </w:tcPr>
          <w:p w:rsidR="00CE292E" w:rsidRPr="00B6266E" w:rsidRDefault="00CE292E" w:rsidP="00CE292E">
            <w:pPr>
              <w:pStyle w:val="Tabletext"/>
              <w:jc w:val="right"/>
              <w:rPr>
                <w:lang w:eastAsia="fr-FR"/>
              </w:rPr>
            </w:pPr>
            <w:r w:rsidRPr="00B6266E">
              <w:rPr>
                <w:lang w:eastAsia="fr-FR"/>
              </w:rPr>
              <w:t>79</w:t>
            </w:r>
          </w:p>
        </w:tc>
        <w:tc>
          <w:tcPr>
            <w:tcW w:w="1560" w:type="dxa"/>
            <w:tcBorders>
              <w:top w:val="single" w:sz="4" w:space="0" w:color="auto"/>
              <w:left w:val="single" w:sz="4" w:space="0" w:color="auto"/>
              <w:bottom w:val="single" w:sz="4" w:space="0" w:color="auto"/>
              <w:right w:val="single" w:sz="4" w:space="0" w:color="auto"/>
            </w:tcBorders>
          </w:tcPr>
          <w:p w:rsidR="00CE292E" w:rsidRPr="00B6266E" w:rsidRDefault="00CE292E" w:rsidP="00CE292E">
            <w:pPr>
              <w:pStyle w:val="Tabletext"/>
              <w:jc w:val="right"/>
              <w:rPr>
                <w:lang w:eastAsia="fr-FR"/>
              </w:rPr>
            </w:pPr>
            <w:r w:rsidRPr="00B6266E">
              <w:rPr>
                <w:lang w:eastAsia="fr-FR"/>
              </w:rPr>
              <w:t>100%</w:t>
            </w:r>
          </w:p>
        </w:tc>
      </w:tr>
      <w:tr w:rsidR="00CE292E" w:rsidRPr="00B6266E" w:rsidTr="00CE292E">
        <w:trPr>
          <w:trHeight w:val="290"/>
        </w:trPr>
        <w:tc>
          <w:tcPr>
            <w:tcW w:w="1139" w:type="dxa"/>
            <w:tcBorders>
              <w:top w:val="single" w:sz="4" w:space="0" w:color="auto"/>
              <w:left w:val="single" w:sz="4" w:space="0" w:color="auto"/>
              <w:bottom w:val="single" w:sz="4" w:space="0" w:color="auto"/>
              <w:right w:val="single" w:sz="4" w:space="0" w:color="auto"/>
            </w:tcBorders>
          </w:tcPr>
          <w:p w:rsidR="00CE292E" w:rsidRPr="00B6266E" w:rsidRDefault="00CE292E" w:rsidP="00CE292E">
            <w:pPr>
              <w:pStyle w:val="Tabletext"/>
              <w:rPr>
                <w:lang w:eastAsia="fr-FR"/>
              </w:rPr>
            </w:pPr>
            <w:r w:rsidRPr="00B6266E">
              <w:rPr>
                <w:lang w:eastAsia="fr-FR"/>
              </w:rPr>
              <w:t>Suburban</w:t>
            </w:r>
          </w:p>
        </w:tc>
        <w:tc>
          <w:tcPr>
            <w:tcW w:w="993" w:type="dxa"/>
            <w:tcBorders>
              <w:top w:val="single" w:sz="4" w:space="0" w:color="auto"/>
              <w:left w:val="single" w:sz="4" w:space="0" w:color="auto"/>
              <w:bottom w:val="single" w:sz="4" w:space="0" w:color="auto"/>
              <w:right w:val="single" w:sz="4" w:space="0" w:color="auto"/>
            </w:tcBorders>
          </w:tcPr>
          <w:p w:rsidR="00CE292E" w:rsidRPr="00B6266E" w:rsidRDefault="00CE292E" w:rsidP="00CE292E">
            <w:pPr>
              <w:pStyle w:val="Tabletext"/>
              <w:jc w:val="right"/>
              <w:rPr>
                <w:lang w:eastAsia="fr-FR"/>
              </w:rPr>
            </w:pPr>
            <w:r w:rsidRPr="00B6266E">
              <w:rPr>
                <w:lang w:eastAsia="fr-FR"/>
              </w:rPr>
              <w:t>15</w:t>
            </w:r>
          </w:p>
        </w:tc>
        <w:tc>
          <w:tcPr>
            <w:tcW w:w="1134" w:type="dxa"/>
            <w:tcBorders>
              <w:top w:val="single" w:sz="4" w:space="0" w:color="auto"/>
              <w:left w:val="single" w:sz="4" w:space="0" w:color="auto"/>
              <w:bottom w:val="single" w:sz="4" w:space="0" w:color="auto"/>
              <w:right w:val="single" w:sz="4" w:space="0" w:color="auto"/>
            </w:tcBorders>
          </w:tcPr>
          <w:p w:rsidR="00CE292E" w:rsidRPr="00B6266E" w:rsidRDefault="00CE292E" w:rsidP="00CE292E">
            <w:pPr>
              <w:pStyle w:val="Tabletext"/>
              <w:jc w:val="right"/>
              <w:rPr>
                <w:lang w:eastAsia="fr-FR"/>
              </w:rPr>
            </w:pPr>
            <w:r w:rsidRPr="00B6266E">
              <w:rPr>
                <w:lang w:eastAsia="fr-FR"/>
              </w:rPr>
              <w:t>628</w:t>
            </w:r>
          </w:p>
        </w:tc>
        <w:tc>
          <w:tcPr>
            <w:tcW w:w="1837" w:type="dxa"/>
            <w:tcBorders>
              <w:top w:val="single" w:sz="4" w:space="0" w:color="auto"/>
              <w:left w:val="single" w:sz="4" w:space="0" w:color="auto"/>
              <w:bottom w:val="single" w:sz="4" w:space="0" w:color="auto"/>
              <w:right w:val="single" w:sz="4" w:space="0" w:color="auto"/>
            </w:tcBorders>
          </w:tcPr>
          <w:p w:rsidR="00CE292E" w:rsidRPr="00B6266E" w:rsidRDefault="00CE292E" w:rsidP="00CE292E">
            <w:pPr>
              <w:pStyle w:val="Tabletext"/>
              <w:jc w:val="right"/>
              <w:rPr>
                <w:lang w:eastAsia="fr-FR"/>
              </w:rPr>
            </w:pPr>
            <w:r w:rsidRPr="00B6266E">
              <w:rPr>
                <w:lang w:eastAsia="fr-FR"/>
              </w:rPr>
              <w:t>628</w:t>
            </w:r>
          </w:p>
        </w:tc>
        <w:tc>
          <w:tcPr>
            <w:tcW w:w="1560" w:type="dxa"/>
            <w:tcBorders>
              <w:top w:val="single" w:sz="4" w:space="0" w:color="auto"/>
              <w:left w:val="single" w:sz="4" w:space="0" w:color="auto"/>
              <w:bottom w:val="single" w:sz="4" w:space="0" w:color="auto"/>
              <w:right w:val="single" w:sz="4" w:space="0" w:color="auto"/>
            </w:tcBorders>
          </w:tcPr>
          <w:p w:rsidR="00CE292E" w:rsidRPr="00B6266E" w:rsidRDefault="00CE292E" w:rsidP="00CE292E">
            <w:pPr>
              <w:pStyle w:val="Tabletext"/>
              <w:jc w:val="right"/>
              <w:rPr>
                <w:lang w:eastAsia="fr-FR"/>
              </w:rPr>
            </w:pPr>
            <w:r w:rsidRPr="00B6266E">
              <w:rPr>
                <w:lang w:eastAsia="fr-FR"/>
              </w:rPr>
              <w:t>100%</w:t>
            </w:r>
          </w:p>
        </w:tc>
      </w:tr>
      <w:tr w:rsidR="00CE292E" w:rsidRPr="00B6266E" w:rsidTr="00CE292E">
        <w:trPr>
          <w:trHeight w:val="290"/>
        </w:trPr>
        <w:tc>
          <w:tcPr>
            <w:tcW w:w="1139" w:type="dxa"/>
            <w:tcBorders>
              <w:top w:val="single" w:sz="4" w:space="0" w:color="auto"/>
              <w:left w:val="single" w:sz="4" w:space="0" w:color="auto"/>
              <w:bottom w:val="single" w:sz="4" w:space="0" w:color="auto"/>
              <w:right w:val="single" w:sz="4" w:space="0" w:color="auto"/>
            </w:tcBorders>
          </w:tcPr>
          <w:p w:rsidR="00CE292E" w:rsidRPr="00B6266E" w:rsidRDefault="00CE292E" w:rsidP="00CE292E">
            <w:pPr>
              <w:pStyle w:val="Tabletext"/>
              <w:rPr>
                <w:lang w:eastAsia="fr-FR"/>
              </w:rPr>
            </w:pPr>
            <w:r w:rsidRPr="00B6266E">
              <w:rPr>
                <w:lang w:eastAsia="fr-FR"/>
              </w:rPr>
              <w:t>Rural</w:t>
            </w:r>
          </w:p>
        </w:tc>
        <w:tc>
          <w:tcPr>
            <w:tcW w:w="993" w:type="dxa"/>
            <w:tcBorders>
              <w:top w:val="single" w:sz="4" w:space="0" w:color="auto"/>
              <w:left w:val="single" w:sz="4" w:space="0" w:color="auto"/>
              <w:bottom w:val="single" w:sz="4" w:space="0" w:color="auto"/>
              <w:right w:val="single" w:sz="4" w:space="0" w:color="auto"/>
            </w:tcBorders>
          </w:tcPr>
          <w:p w:rsidR="00CE292E" w:rsidRPr="00B6266E" w:rsidRDefault="00CE292E" w:rsidP="00CE292E">
            <w:pPr>
              <w:pStyle w:val="Tabletext"/>
              <w:jc w:val="right"/>
              <w:rPr>
                <w:lang w:eastAsia="fr-FR"/>
              </w:rPr>
            </w:pPr>
            <w:r w:rsidRPr="00B6266E">
              <w:rPr>
                <w:lang w:eastAsia="fr-FR"/>
              </w:rPr>
              <w:t>30</w:t>
            </w:r>
          </w:p>
        </w:tc>
        <w:tc>
          <w:tcPr>
            <w:tcW w:w="1134" w:type="dxa"/>
            <w:tcBorders>
              <w:top w:val="single" w:sz="4" w:space="0" w:color="auto"/>
              <w:left w:val="single" w:sz="4" w:space="0" w:color="auto"/>
              <w:bottom w:val="single" w:sz="4" w:space="0" w:color="auto"/>
              <w:right w:val="single" w:sz="4" w:space="0" w:color="auto"/>
            </w:tcBorders>
          </w:tcPr>
          <w:p w:rsidR="00CE292E" w:rsidRPr="00B6266E" w:rsidRDefault="00CE292E" w:rsidP="00CE292E">
            <w:pPr>
              <w:pStyle w:val="Tabletext"/>
              <w:jc w:val="right"/>
              <w:rPr>
                <w:lang w:eastAsia="fr-FR"/>
              </w:rPr>
            </w:pPr>
            <w:r w:rsidRPr="00B6266E">
              <w:rPr>
                <w:lang w:eastAsia="fr-FR"/>
              </w:rPr>
              <w:t>2 121</w:t>
            </w:r>
          </w:p>
        </w:tc>
        <w:tc>
          <w:tcPr>
            <w:tcW w:w="1837" w:type="dxa"/>
            <w:tcBorders>
              <w:top w:val="single" w:sz="4" w:space="0" w:color="auto"/>
              <w:left w:val="single" w:sz="4" w:space="0" w:color="auto"/>
              <w:bottom w:val="single" w:sz="4" w:space="0" w:color="auto"/>
              <w:right w:val="single" w:sz="4" w:space="0" w:color="auto"/>
            </w:tcBorders>
          </w:tcPr>
          <w:p w:rsidR="00CE292E" w:rsidRPr="00B6266E" w:rsidRDefault="00CE292E" w:rsidP="00CE292E">
            <w:pPr>
              <w:pStyle w:val="Tabletext"/>
              <w:jc w:val="right"/>
              <w:rPr>
                <w:lang w:eastAsia="fr-FR"/>
              </w:rPr>
            </w:pPr>
            <w:r w:rsidRPr="00B6266E">
              <w:rPr>
                <w:lang w:eastAsia="fr-FR"/>
              </w:rPr>
              <w:t>1133</w:t>
            </w:r>
          </w:p>
        </w:tc>
        <w:tc>
          <w:tcPr>
            <w:tcW w:w="1560" w:type="dxa"/>
            <w:tcBorders>
              <w:top w:val="single" w:sz="4" w:space="0" w:color="auto"/>
              <w:left w:val="single" w:sz="4" w:space="0" w:color="auto"/>
              <w:bottom w:val="single" w:sz="4" w:space="0" w:color="auto"/>
              <w:right w:val="single" w:sz="4" w:space="0" w:color="auto"/>
            </w:tcBorders>
          </w:tcPr>
          <w:p w:rsidR="00CE292E" w:rsidRPr="00B6266E" w:rsidRDefault="00CE292E" w:rsidP="00CE292E">
            <w:pPr>
              <w:pStyle w:val="Tabletext"/>
              <w:jc w:val="right"/>
              <w:rPr>
                <w:lang w:eastAsia="fr-FR"/>
              </w:rPr>
            </w:pPr>
            <w:r w:rsidRPr="00B6266E">
              <w:rPr>
                <w:lang w:eastAsia="fr-FR"/>
              </w:rPr>
              <w:t>53%</w:t>
            </w:r>
          </w:p>
        </w:tc>
      </w:tr>
    </w:tbl>
    <w:p w:rsidR="00CE292E" w:rsidRPr="00B6266E" w:rsidRDefault="00CE292E" w:rsidP="00CE292E"/>
    <w:p w:rsidR="00CE292E" w:rsidRPr="00B6266E" w:rsidRDefault="00CE292E" w:rsidP="00CE292E">
      <w:r w:rsidRPr="00B6266E">
        <w:t>To consider potential interference from RLAN deployment on EESS (active) sensor, one can therefore use these percentages to determine the total number of RLAN in the EESS (active) footprint, for both density Option D1 (total of 25297 RLAN within the overall city for 5.25 M inhabitants), the low edge of Density Option D2 (47102 RLAN) and the upper edge of Density Option D2 (471022 RLAN) as given in Table 6 below.</w:t>
      </w:r>
    </w:p>
    <w:p w:rsidR="00CE292E" w:rsidRPr="00B6266E" w:rsidRDefault="00CE292E" w:rsidP="00CE292E">
      <w:pPr>
        <w:pStyle w:val="TableNo"/>
      </w:pPr>
      <w:r w:rsidRPr="00B6266E">
        <w:t>Table 6</w:t>
      </w:r>
    </w:p>
    <w:tbl>
      <w:tblPr>
        <w:tblW w:w="8800" w:type="dxa"/>
        <w:tblInd w:w="779" w:type="dxa"/>
        <w:tblLayout w:type="fixed"/>
        <w:tblCellMar>
          <w:left w:w="70" w:type="dxa"/>
          <w:right w:w="70" w:type="dxa"/>
        </w:tblCellMar>
        <w:tblLook w:val="0000" w:firstRow="0" w:lastRow="0" w:firstColumn="0" w:lastColumn="0" w:noHBand="0" w:noVBand="0"/>
      </w:tblPr>
      <w:tblGrid>
        <w:gridCol w:w="1773"/>
        <w:gridCol w:w="1047"/>
        <w:gridCol w:w="1495"/>
        <w:gridCol w:w="1495"/>
        <w:gridCol w:w="1495"/>
        <w:gridCol w:w="1495"/>
      </w:tblGrid>
      <w:tr w:rsidR="00CE292E" w:rsidRPr="00B6266E" w:rsidTr="00CE292E">
        <w:tc>
          <w:tcPr>
            <w:tcW w:w="1773" w:type="dxa"/>
            <w:tcBorders>
              <w:top w:val="nil"/>
              <w:left w:val="nil"/>
              <w:bottom w:val="single" w:sz="4" w:space="0" w:color="auto"/>
              <w:right w:val="single" w:sz="4" w:space="0" w:color="auto"/>
            </w:tcBorders>
          </w:tcPr>
          <w:p w:rsidR="00CE292E" w:rsidRPr="00B6266E" w:rsidRDefault="00CE292E" w:rsidP="00CE292E">
            <w:pPr>
              <w:pStyle w:val="Tablehead"/>
              <w:rPr>
                <w:lang w:eastAsia="fr-FR"/>
              </w:rPr>
            </w:pPr>
          </w:p>
        </w:tc>
        <w:tc>
          <w:tcPr>
            <w:tcW w:w="1047" w:type="dxa"/>
            <w:tcBorders>
              <w:top w:val="single" w:sz="4" w:space="0" w:color="auto"/>
              <w:left w:val="single" w:sz="4" w:space="0" w:color="auto"/>
              <w:bottom w:val="single" w:sz="4" w:space="0" w:color="auto"/>
              <w:right w:val="single" w:sz="4" w:space="0" w:color="auto"/>
            </w:tcBorders>
            <w:vAlign w:val="center"/>
          </w:tcPr>
          <w:p w:rsidR="00CE292E" w:rsidRPr="00B6266E" w:rsidRDefault="00CE292E" w:rsidP="00CE292E">
            <w:pPr>
              <w:pStyle w:val="Tablehead"/>
              <w:rPr>
                <w:lang w:eastAsia="fr-FR"/>
              </w:rPr>
            </w:pPr>
            <w:r w:rsidRPr="00B6266E">
              <w:rPr>
                <w:lang w:eastAsia="fr-FR"/>
              </w:rPr>
              <w:t>Ratio of RLAN within the EESS footprint</w:t>
            </w:r>
          </w:p>
        </w:tc>
        <w:tc>
          <w:tcPr>
            <w:tcW w:w="1495" w:type="dxa"/>
            <w:tcBorders>
              <w:top w:val="single" w:sz="4" w:space="0" w:color="auto"/>
              <w:left w:val="single" w:sz="4" w:space="0" w:color="auto"/>
              <w:bottom w:val="single" w:sz="4" w:space="0" w:color="auto"/>
              <w:right w:val="single" w:sz="4" w:space="0" w:color="auto"/>
            </w:tcBorders>
            <w:vAlign w:val="center"/>
          </w:tcPr>
          <w:p w:rsidR="00CE292E" w:rsidRPr="00B6266E" w:rsidRDefault="00CE292E" w:rsidP="00CE292E">
            <w:pPr>
              <w:pStyle w:val="Tablehead"/>
              <w:rPr>
                <w:lang w:eastAsia="fr-FR"/>
              </w:rPr>
            </w:pPr>
            <w:r w:rsidRPr="00B6266E">
              <w:rPr>
                <w:lang w:eastAsia="fr-FR"/>
              </w:rPr>
              <w:t xml:space="preserve">Ratio of RLAN in each city area (based on model agreed in JTG) </w:t>
            </w:r>
          </w:p>
        </w:tc>
        <w:tc>
          <w:tcPr>
            <w:tcW w:w="1495" w:type="dxa"/>
            <w:tcBorders>
              <w:top w:val="single" w:sz="4" w:space="0" w:color="auto"/>
              <w:left w:val="single" w:sz="4" w:space="0" w:color="auto"/>
              <w:bottom w:val="single" w:sz="4" w:space="0" w:color="auto"/>
              <w:right w:val="single" w:sz="4" w:space="0" w:color="auto"/>
            </w:tcBorders>
            <w:vAlign w:val="center"/>
          </w:tcPr>
          <w:p w:rsidR="00CE292E" w:rsidRPr="00B6266E" w:rsidRDefault="00CE292E" w:rsidP="00CE292E">
            <w:pPr>
              <w:pStyle w:val="Tablehead"/>
              <w:rPr>
                <w:lang w:eastAsia="fr-FR"/>
              </w:rPr>
            </w:pPr>
            <w:proofErr w:type="spellStart"/>
            <w:r w:rsidRPr="00B6266E">
              <w:rPr>
                <w:lang w:eastAsia="fr-FR"/>
              </w:rPr>
              <w:t>Nb</w:t>
            </w:r>
            <w:proofErr w:type="spellEnd"/>
            <w:r w:rsidRPr="00B6266E">
              <w:rPr>
                <w:lang w:eastAsia="fr-FR"/>
              </w:rPr>
              <w:t xml:space="preserve"> of active RLAN in EESS footprint (Option D1)</w:t>
            </w:r>
          </w:p>
        </w:tc>
        <w:tc>
          <w:tcPr>
            <w:tcW w:w="1495" w:type="dxa"/>
            <w:tcBorders>
              <w:top w:val="single" w:sz="4" w:space="0" w:color="auto"/>
              <w:left w:val="single" w:sz="4" w:space="0" w:color="auto"/>
              <w:bottom w:val="single" w:sz="4" w:space="0" w:color="auto"/>
              <w:right w:val="single" w:sz="4" w:space="0" w:color="auto"/>
            </w:tcBorders>
            <w:vAlign w:val="center"/>
          </w:tcPr>
          <w:p w:rsidR="00CE292E" w:rsidRPr="00B6266E" w:rsidRDefault="00CE292E" w:rsidP="00CE292E">
            <w:pPr>
              <w:pStyle w:val="Tablehead"/>
              <w:rPr>
                <w:lang w:eastAsia="fr-FR"/>
              </w:rPr>
            </w:pPr>
            <w:proofErr w:type="spellStart"/>
            <w:r w:rsidRPr="00B6266E">
              <w:rPr>
                <w:lang w:eastAsia="fr-FR"/>
              </w:rPr>
              <w:t>Nb</w:t>
            </w:r>
            <w:proofErr w:type="spellEnd"/>
            <w:r w:rsidRPr="00B6266E">
              <w:rPr>
                <w:lang w:eastAsia="fr-FR"/>
              </w:rPr>
              <w:t xml:space="preserve"> of active RLAN in EESS footprint (Option D2-low)</w:t>
            </w:r>
          </w:p>
        </w:tc>
        <w:tc>
          <w:tcPr>
            <w:tcW w:w="1495" w:type="dxa"/>
            <w:tcBorders>
              <w:top w:val="single" w:sz="4" w:space="0" w:color="auto"/>
              <w:left w:val="single" w:sz="4" w:space="0" w:color="auto"/>
              <w:bottom w:val="single" w:sz="4" w:space="0" w:color="auto"/>
              <w:right w:val="single" w:sz="4" w:space="0" w:color="auto"/>
            </w:tcBorders>
            <w:vAlign w:val="center"/>
          </w:tcPr>
          <w:p w:rsidR="00CE292E" w:rsidRPr="00B6266E" w:rsidRDefault="00CE292E" w:rsidP="00CE292E">
            <w:pPr>
              <w:pStyle w:val="Tablehead"/>
              <w:rPr>
                <w:lang w:eastAsia="fr-FR"/>
              </w:rPr>
            </w:pPr>
            <w:proofErr w:type="spellStart"/>
            <w:r w:rsidRPr="00B6266E">
              <w:rPr>
                <w:lang w:eastAsia="fr-FR"/>
              </w:rPr>
              <w:t>Nb</w:t>
            </w:r>
            <w:proofErr w:type="spellEnd"/>
            <w:r w:rsidRPr="00B6266E">
              <w:rPr>
                <w:lang w:eastAsia="fr-FR"/>
              </w:rPr>
              <w:t xml:space="preserve"> of active RLAN in EESS footprint</w:t>
            </w:r>
            <w:r w:rsidRPr="00B6266E">
              <w:rPr>
                <w:lang w:eastAsia="fr-FR"/>
              </w:rPr>
              <w:br/>
              <w:t>(D2-high)</w:t>
            </w:r>
          </w:p>
        </w:tc>
      </w:tr>
      <w:tr w:rsidR="00CE292E" w:rsidRPr="00B6266E" w:rsidTr="00CE292E">
        <w:tc>
          <w:tcPr>
            <w:tcW w:w="1773" w:type="dxa"/>
            <w:tcBorders>
              <w:top w:val="single" w:sz="4" w:space="0" w:color="auto"/>
              <w:left w:val="single" w:sz="4" w:space="0" w:color="auto"/>
              <w:bottom w:val="single" w:sz="4" w:space="0" w:color="auto"/>
              <w:right w:val="single" w:sz="4" w:space="0" w:color="auto"/>
            </w:tcBorders>
          </w:tcPr>
          <w:p w:rsidR="00CE292E" w:rsidRPr="00B6266E" w:rsidRDefault="00CE292E" w:rsidP="00CE292E">
            <w:pPr>
              <w:pStyle w:val="Tabletext"/>
              <w:spacing w:before="0" w:after="0"/>
              <w:rPr>
                <w:lang w:eastAsia="fr-FR"/>
              </w:rPr>
            </w:pPr>
            <w:r w:rsidRPr="00B6266E">
              <w:rPr>
                <w:lang w:eastAsia="fr-FR"/>
              </w:rPr>
              <w:t xml:space="preserve">Total </w:t>
            </w:r>
            <w:proofErr w:type="spellStart"/>
            <w:r w:rsidRPr="00B6266E">
              <w:rPr>
                <w:lang w:eastAsia="fr-FR"/>
              </w:rPr>
              <w:t>Nb</w:t>
            </w:r>
            <w:proofErr w:type="spellEnd"/>
            <w:r w:rsidRPr="00B6266E">
              <w:rPr>
                <w:lang w:eastAsia="fr-FR"/>
              </w:rPr>
              <w:t xml:space="preserve"> of RLAN in city</w:t>
            </w:r>
          </w:p>
        </w:tc>
        <w:tc>
          <w:tcPr>
            <w:tcW w:w="1047" w:type="dxa"/>
            <w:tcBorders>
              <w:top w:val="single" w:sz="4" w:space="0" w:color="auto"/>
              <w:left w:val="single" w:sz="4" w:space="0" w:color="auto"/>
              <w:bottom w:val="single" w:sz="4" w:space="0" w:color="auto"/>
              <w:right w:val="single" w:sz="4" w:space="0" w:color="auto"/>
            </w:tcBorders>
          </w:tcPr>
          <w:p w:rsidR="00CE292E" w:rsidRPr="00B6266E" w:rsidRDefault="00CE292E" w:rsidP="00CE292E">
            <w:pPr>
              <w:pStyle w:val="Tabletext"/>
              <w:spacing w:before="0" w:after="0"/>
              <w:jc w:val="center"/>
              <w:rPr>
                <w:lang w:eastAsia="fr-FR"/>
              </w:rPr>
            </w:pPr>
          </w:p>
        </w:tc>
        <w:tc>
          <w:tcPr>
            <w:tcW w:w="1495" w:type="dxa"/>
            <w:tcBorders>
              <w:top w:val="single" w:sz="4" w:space="0" w:color="auto"/>
              <w:left w:val="single" w:sz="4" w:space="0" w:color="auto"/>
              <w:bottom w:val="single" w:sz="4" w:space="0" w:color="auto"/>
              <w:right w:val="single" w:sz="4" w:space="0" w:color="auto"/>
            </w:tcBorders>
          </w:tcPr>
          <w:p w:rsidR="00CE292E" w:rsidRPr="00B6266E" w:rsidRDefault="00CE292E" w:rsidP="00CE292E">
            <w:pPr>
              <w:pStyle w:val="Tabletext"/>
              <w:spacing w:before="0" w:after="0"/>
              <w:jc w:val="right"/>
              <w:rPr>
                <w:lang w:eastAsia="fr-FR"/>
              </w:rPr>
            </w:pPr>
            <w:r w:rsidRPr="00B6266E">
              <w:rPr>
                <w:b/>
                <w:bCs/>
                <w:lang w:eastAsia="fr-FR"/>
              </w:rPr>
              <w:t>100%</w:t>
            </w:r>
          </w:p>
        </w:tc>
        <w:tc>
          <w:tcPr>
            <w:tcW w:w="1495" w:type="dxa"/>
            <w:tcBorders>
              <w:top w:val="single" w:sz="4" w:space="0" w:color="auto"/>
              <w:left w:val="single" w:sz="4" w:space="0" w:color="auto"/>
              <w:bottom w:val="single" w:sz="4" w:space="0" w:color="auto"/>
              <w:right w:val="single" w:sz="4" w:space="0" w:color="auto"/>
            </w:tcBorders>
          </w:tcPr>
          <w:p w:rsidR="00CE292E" w:rsidRPr="00B6266E" w:rsidRDefault="00CE292E" w:rsidP="00CE292E">
            <w:pPr>
              <w:pStyle w:val="Tabletext"/>
              <w:spacing w:before="0" w:after="0"/>
              <w:jc w:val="right"/>
              <w:rPr>
                <w:lang w:eastAsia="fr-FR"/>
              </w:rPr>
            </w:pPr>
            <w:r w:rsidRPr="00B6266E">
              <w:rPr>
                <w:lang w:eastAsia="fr-FR"/>
              </w:rPr>
              <w:t>25297</w:t>
            </w:r>
          </w:p>
        </w:tc>
        <w:tc>
          <w:tcPr>
            <w:tcW w:w="1495" w:type="dxa"/>
            <w:tcBorders>
              <w:top w:val="single" w:sz="4" w:space="0" w:color="auto"/>
              <w:left w:val="single" w:sz="4" w:space="0" w:color="auto"/>
              <w:bottom w:val="single" w:sz="4" w:space="0" w:color="auto"/>
              <w:right w:val="single" w:sz="4" w:space="0" w:color="auto"/>
            </w:tcBorders>
          </w:tcPr>
          <w:p w:rsidR="00CE292E" w:rsidRPr="00B6266E" w:rsidRDefault="00CE292E" w:rsidP="00CE292E">
            <w:pPr>
              <w:pStyle w:val="Tabletext"/>
              <w:spacing w:before="0" w:after="0"/>
              <w:jc w:val="right"/>
              <w:rPr>
                <w:lang w:eastAsia="fr-FR"/>
              </w:rPr>
            </w:pPr>
            <w:r w:rsidRPr="00B6266E">
              <w:rPr>
                <w:lang w:eastAsia="fr-FR"/>
              </w:rPr>
              <w:t>47102</w:t>
            </w:r>
          </w:p>
        </w:tc>
        <w:tc>
          <w:tcPr>
            <w:tcW w:w="1495" w:type="dxa"/>
            <w:tcBorders>
              <w:top w:val="single" w:sz="4" w:space="0" w:color="auto"/>
              <w:left w:val="single" w:sz="4" w:space="0" w:color="auto"/>
              <w:bottom w:val="single" w:sz="4" w:space="0" w:color="auto"/>
              <w:right w:val="single" w:sz="4" w:space="0" w:color="auto"/>
            </w:tcBorders>
          </w:tcPr>
          <w:p w:rsidR="00CE292E" w:rsidRPr="00B6266E" w:rsidRDefault="00CE292E" w:rsidP="00CE292E">
            <w:pPr>
              <w:pStyle w:val="Tabletext"/>
              <w:spacing w:before="0" w:after="0"/>
              <w:jc w:val="right"/>
              <w:rPr>
                <w:lang w:eastAsia="fr-FR"/>
              </w:rPr>
            </w:pPr>
            <w:r w:rsidRPr="00B6266E">
              <w:rPr>
                <w:lang w:eastAsia="fr-FR"/>
              </w:rPr>
              <w:t>471022</w:t>
            </w:r>
          </w:p>
        </w:tc>
      </w:tr>
      <w:tr w:rsidR="00CE292E" w:rsidRPr="00B6266E" w:rsidTr="00CE292E">
        <w:tc>
          <w:tcPr>
            <w:tcW w:w="1773" w:type="dxa"/>
            <w:tcBorders>
              <w:top w:val="single" w:sz="4" w:space="0" w:color="auto"/>
              <w:left w:val="single" w:sz="4" w:space="0" w:color="auto"/>
              <w:bottom w:val="single" w:sz="4" w:space="0" w:color="auto"/>
              <w:right w:val="single" w:sz="4" w:space="0" w:color="auto"/>
            </w:tcBorders>
          </w:tcPr>
          <w:p w:rsidR="00CE292E" w:rsidRPr="00B6266E" w:rsidRDefault="00CE292E" w:rsidP="00CE292E">
            <w:pPr>
              <w:pStyle w:val="Tabletext"/>
              <w:spacing w:before="0" w:after="0"/>
              <w:rPr>
                <w:lang w:eastAsia="fr-FR"/>
              </w:rPr>
            </w:pPr>
            <w:r w:rsidRPr="00B6266E">
              <w:rPr>
                <w:lang w:eastAsia="fr-FR"/>
              </w:rPr>
              <w:t>Urban</w:t>
            </w:r>
          </w:p>
        </w:tc>
        <w:tc>
          <w:tcPr>
            <w:tcW w:w="1047" w:type="dxa"/>
            <w:tcBorders>
              <w:top w:val="single" w:sz="4" w:space="0" w:color="auto"/>
              <w:left w:val="single" w:sz="4" w:space="0" w:color="auto"/>
              <w:bottom w:val="single" w:sz="4" w:space="0" w:color="auto"/>
              <w:right w:val="single" w:sz="4" w:space="0" w:color="auto"/>
            </w:tcBorders>
          </w:tcPr>
          <w:p w:rsidR="00CE292E" w:rsidRPr="00B6266E" w:rsidRDefault="00CE292E" w:rsidP="00CE292E">
            <w:pPr>
              <w:pStyle w:val="Tabletext"/>
              <w:spacing w:before="0" w:after="0"/>
              <w:jc w:val="right"/>
              <w:rPr>
                <w:lang w:eastAsia="fr-FR"/>
              </w:rPr>
            </w:pPr>
            <w:r w:rsidRPr="00B6266E">
              <w:rPr>
                <w:lang w:eastAsia="fr-FR"/>
              </w:rPr>
              <w:t>100%</w:t>
            </w:r>
          </w:p>
        </w:tc>
        <w:tc>
          <w:tcPr>
            <w:tcW w:w="1495" w:type="dxa"/>
            <w:tcBorders>
              <w:top w:val="single" w:sz="4" w:space="0" w:color="auto"/>
              <w:left w:val="single" w:sz="4" w:space="0" w:color="auto"/>
              <w:bottom w:val="single" w:sz="4" w:space="0" w:color="auto"/>
              <w:right w:val="single" w:sz="4" w:space="0" w:color="auto"/>
            </w:tcBorders>
          </w:tcPr>
          <w:p w:rsidR="00CE292E" w:rsidRPr="00B6266E" w:rsidRDefault="00CE292E" w:rsidP="00CE292E">
            <w:pPr>
              <w:pStyle w:val="Tabletext"/>
              <w:spacing w:before="0" w:after="0"/>
              <w:jc w:val="right"/>
              <w:rPr>
                <w:lang w:eastAsia="fr-FR"/>
              </w:rPr>
            </w:pPr>
            <w:r w:rsidRPr="00B6266E">
              <w:rPr>
                <w:lang w:eastAsia="fr-FR"/>
              </w:rPr>
              <w:t>35.5%</w:t>
            </w:r>
          </w:p>
        </w:tc>
        <w:tc>
          <w:tcPr>
            <w:tcW w:w="1495" w:type="dxa"/>
            <w:tcBorders>
              <w:top w:val="single" w:sz="4" w:space="0" w:color="auto"/>
              <w:left w:val="single" w:sz="4" w:space="0" w:color="auto"/>
              <w:bottom w:val="single" w:sz="4" w:space="0" w:color="auto"/>
              <w:right w:val="single" w:sz="4" w:space="0" w:color="auto"/>
            </w:tcBorders>
            <w:vAlign w:val="bottom"/>
          </w:tcPr>
          <w:p w:rsidR="00CE292E" w:rsidRPr="00B6266E" w:rsidRDefault="00CE292E" w:rsidP="00CE292E">
            <w:pPr>
              <w:tabs>
                <w:tab w:val="clear" w:pos="1134"/>
                <w:tab w:val="clear" w:pos="1871"/>
                <w:tab w:val="clear" w:pos="2268"/>
              </w:tabs>
              <w:overflowPunct/>
              <w:autoSpaceDE/>
              <w:autoSpaceDN/>
              <w:adjustRightInd/>
              <w:spacing w:before="0"/>
              <w:jc w:val="right"/>
              <w:textAlignment w:val="auto"/>
              <w:rPr>
                <w:color w:val="000000"/>
                <w:sz w:val="20"/>
                <w:lang w:val="fr-FR" w:eastAsia="fr-FR"/>
              </w:rPr>
            </w:pPr>
            <w:r w:rsidRPr="00B6266E">
              <w:rPr>
                <w:color w:val="000000"/>
                <w:sz w:val="20"/>
              </w:rPr>
              <w:t>8978</w:t>
            </w:r>
          </w:p>
        </w:tc>
        <w:tc>
          <w:tcPr>
            <w:tcW w:w="1495" w:type="dxa"/>
            <w:tcBorders>
              <w:top w:val="single" w:sz="4" w:space="0" w:color="auto"/>
              <w:left w:val="single" w:sz="4" w:space="0" w:color="auto"/>
              <w:bottom w:val="single" w:sz="4" w:space="0" w:color="auto"/>
              <w:right w:val="single" w:sz="4" w:space="0" w:color="auto"/>
            </w:tcBorders>
            <w:vAlign w:val="bottom"/>
          </w:tcPr>
          <w:p w:rsidR="00CE292E" w:rsidRPr="00B6266E" w:rsidRDefault="00CE292E" w:rsidP="00CE292E">
            <w:pPr>
              <w:tabs>
                <w:tab w:val="clear" w:pos="1134"/>
                <w:tab w:val="clear" w:pos="1871"/>
                <w:tab w:val="clear" w:pos="2268"/>
              </w:tabs>
              <w:overflowPunct/>
              <w:autoSpaceDE/>
              <w:autoSpaceDN/>
              <w:adjustRightInd/>
              <w:spacing w:before="0"/>
              <w:jc w:val="right"/>
              <w:textAlignment w:val="auto"/>
              <w:rPr>
                <w:color w:val="000000"/>
                <w:sz w:val="20"/>
                <w:lang w:val="fr-FR" w:eastAsia="fr-FR"/>
              </w:rPr>
            </w:pPr>
            <w:r w:rsidRPr="00B6266E">
              <w:rPr>
                <w:color w:val="000000"/>
                <w:sz w:val="20"/>
              </w:rPr>
              <w:t>16718</w:t>
            </w:r>
          </w:p>
        </w:tc>
        <w:tc>
          <w:tcPr>
            <w:tcW w:w="1495" w:type="dxa"/>
            <w:tcBorders>
              <w:top w:val="single" w:sz="4" w:space="0" w:color="auto"/>
              <w:left w:val="single" w:sz="4" w:space="0" w:color="auto"/>
              <w:bottom w:val="single" w:sz="4" w:space="0" w:color="auto"/>
              <w:right w:val="single" w:sz="4" w:space="0" w:color="auto"/>
            </w:tcBorders>
            <w:vAlign w:val="bottom"/>
          </w:tcPr>
          <w:p w:rsidR="00CE292E" w:rsidRPr="00B6266E" w:rsidRDefault="00CE292E" w:rsidP="00CE292E">
            <w:pPr>
              <w:tabs>
                <w:tab w:val="clear" w:pos="1134"/>
                <w:tab w:val="clear" w:pos="1871"/>
                <w:tab w:val="clear" w:pos="2268"/>
              </w:tabs>
              <w:overflowPunct/>
              <w:autoSpaceDE/>
              <w:autoSpaceDN/>
              <w:adjustRightInd/>
              <w:spacing w:before="0"/>
              <w:jc w:val="right"/>
              <w:textAlignment w:val="auto"/>
              <w:rPr>
                <w:color w:val="000000"/>
                <w:sz w:val="20"/>
                <w:lang w:val="fr-FR" w:eastAsia="fr-FR"/>
              </w:rPr>
            </w:pPr>
            <w:r w:rsidRPr="00B6266E">
              <w:rPr>
                <w:color w:val="000000"/>
                <w:sz w:val="20"/>
              </w:rPr>
              <w:t>167176</w:t>
            </w:r>
          </w:p>
        </w:tc>
      </w:tr>
      <w:tr w:rsidR="00CE292E" w:rsidRPr="00B6266E" w:rsidTr="00CE292E">
        <w:tc>
          <w:tcPr>
            <w:tcW w:w="1773" w:type="dxa"/>
            <w:tcBorders>
              <w:top w:val="single" w:sz="4" w:space="0" w:color="auto"/>
              <w:left w:val="single" w:sz="4" w:space="0" w:color="auto"/>
              <w:bottom w:val="single" w:sz="4" w:space="0" w:color="auto"/>
              <w:right w:val="single" w:sz="4" w:space="0" w:color="auto"/>
            </w:tcBorders>
          </w:tcPr>
          <w:p w:rsidR="00CE292E" w:rsidRPr="00B6266E" w:rsidRDefault="00CE292E" w:rsidP="00CE292E">
            <w:pPr>
              <w:pStyle w:val="Tabletext"/>
              <w:spacing w:before="0" w:after="0"/>
              <w:rPr>
                <w:lang w:eastAsia="fr-FR"/>
              </w:rPr>
            </w:pPr>
            <w:r w:rsidRPr="00B6266E">
              <w:rPr>
                <w:lang w:eastAsia="fr-FR"/>
              </w:rPr>
              <w:t>Suburban</w:t>
            </w:r>
          </w:p>
        </w:tc>
        <w:tc>
          <w:tcPr>
            <w:tcW w:w="1047" w:type="dxa"/>
            <w:tcBorders>
              <w:top w:val="single" w:sz="4" w:space="0" w:color="auto"/>
              <w:left w:val="single" w:sz="4" w:space="0" w:color="auto"/>
              <w:bottom w:val="single" w:sz="4" w:space="0" w:color="auto"/>
              <w:right w:val="single" w:sz="4" w:space="0" w:color="auto"/>
            </w:tcBorders>
          </w:tcPr>
          <w:p w:rsidR="00CE292E" w:rsidRPr="00B6266E" w:rsidRDefault="00CE292E" w:rsidP="00CE292E">
            <w:pPr>
              <w:pStyle w:val="Tabletext"/>
              <w:spacing w:before="0" w:after="0"/>
              <w:jc w:val="right"/>
              <w:rPr>
                <w:lang w:eastAsia="fr-FR"/>
              </w:rPr>
            </w:pPr>
            <w:r w:rsidRPr="00B6266E">
              <w:rPr>
                <w:lang w:eastAsia="fr-FR"/>
              </w:rPr>
              <w:t>100%</w:t>
            </w:r>
          </w:p>
        </w:tc>
        <w:tc>
          <w:tcPr>
            <w:tcW w:w="1495" w:type="dxa"/>
            <w:tcBorders>
              <w:top w:val="single" w:sz="4" w:space="0" w:color="auto"/>
              <w:left w:val="single" w:sz="4" w:space="0" w:color="auto"/>
              <w:bottom w:val="single" w:sz="4" w:space="0" w:color="auto"/>
              <w:right w:val="single" w:sz="4" w:space="0" w:color="auto"/>
            </w:tcBorders>
          </w:tcPr>
          <w:p w:rsidR="00CE292E" w:rsidRPr="00B6266E" w:rsidRDefault="00CE292E" w:rsidP="00CE292E">
            <w:pPr>
              <w:pStyle w:val="Tabletext"/>
              <w:spacing w:before="0" w:after="0"/>
              <w:jc w:val="right"/>
              <w:rPr>
                <w:lang w:eastAsia="fr-FR"/>
              </w:rPr>
            </w:pPr>
            <w:r w:rsidRPr="00B6266E">
              <w:rPr>
                <w:lang w:eastAsia="fr-FR"/>
              </w:rPr>
              <w:t>53.3%</w:t>
            </w:r>
          </w:p>
        </w:tc>
        <w:tc>
          <w:tcPr>
            <w:tcW w:w="1495" w:type="dxa"/>
            <w:tcBorders>
              <w:top w:val="single" w:sz="4" w:space="0" w:color="auto"/>
              <w:left w:val="single" w:sz="4" w:space="0" w:color="auto"/>
              <w:bottom w:val="single" w:sz="4" w:space="0" w:color="auto"/>
              <w:right w:val="single" w:sz="4" w:space="0" w:color="auto"/>
            </w:tcBorders>
            <w:vAlign w:val="bottom"/>
          </w:tcPr>
          <w:p w:rsidR="00CE292E" w:rsidRPr="00B6266E" w:rsidRDefault="00CE292E" w:rsidP="00CE292E">
            <w:pPr>
              <w:spacing w:before="0"/>
              <w:jc w:val="right"/>
              <w:rPr>
                <w:color w:val="000000"/>
                <w:sz w:val="20"/>
              </w:rPr>
            </w:pPr>
            <w:r w:rsidRPr="00B6266E">
              <w:rPr>
                <w:color w:val="000000"/>
                <w:sz w:val="20"/>
              </w:rPr>
              <w:t>13488</w:t>
            </w:r>
          </w:p>
        </w:tc>
        <w:tc>
          <w:tcPr>
            <w:tcW w:w="1495" w:type="dxa"/>
            <w:tcBorders>
              <w:top w:val="single" w:sz="4" w:space="0" w:color="auto"/>
              <w:left w:val="single" w:sz="4" w:space="0" w:color="auto"/>
              <w:bottom w:val="single" w:sz="4" w:space="0" w:color="auto"/>
              <w:right w:val="single" w:sz="4" w:space="0" w:color="auto"/>
            </w:tcBorders>
            <w:vAlign w:val="bottom"/>
          </w:tcPr>
          <w:p w:rsidR="00CE292E" w:rsidRPr="00B6266E" w:rsidRDefault="00CE292E" w:rsidP="00CE292E">
            <w:pPr>
              <w:spacing w:before="0"/>
              <w:jc w:val="right"/>
              <w:rPr>
                <w:color w:val="000000"/>
                <w:sz w:val="20"/>
              </w:rPr>
            </w:pPr>
            <w:r w:rsidRPr="00B6266E">
              <w:rPr>
                <w:color w:val="000000"/>
                <w:sz w:val="20"/>
              </w:rPr>
              <w:t>25115</w:t>
            </w:r>
          </w:p>
        </w:tc>
        <w:tc>
          <w:tcPr>
            <w:tcW w:w="1495" w:type="dxa"/>
            <w:tcBorders>
              <w:top w:val="single" w:sz="4" w:space="0" w:color="auto"/>
              <w:left w:val="single" w:sz="4" w:space="0" w:color="auto"/>
              <w:bottom w:val="single" w:sz="4" w:space="0" w:color="auto"/>
              <w:right w:val="single" w:sz="4" w:space="0" w:color="auto"/>
            </w:tcBorders>
            <w:vAlign w:val="bottom"/>
          </w:tcPr>
          <w:p w:rsidR="00CE292E" w:rsidRPr="00B6266E" w:rsidRDefault="00CE292E" w:rsidP="00CE292E">
            <w:pPr>
              <w:spacing w:before="0"/>
              <w:jc w:val="right"/>
              <w:rPr>
                <w:color w:val="000000"/>
                <w:sz w:val="20"/>
              </w:rPr>
            </w:pPr>
            <w:r w:rsidRPr="00B6266E">
              <w:rPr>
                <w:color w:val="000000"/>
                <w:sz w:val="20"/>
              </w:rPr>
              <w:t>251148</w:t>
            </w:r>
          </w:p>
        </w:tc>
      </w:tr>
      <w:tr w:rsidR="00CE292E" w:rsidRPr="00B6266E" w:rsidTr="00CE292E">
        <w:tc>
          <w:tcPr>
            <w:tcW w:w="1773" w:type="dxa"/>
            <w:tcBorders>
              <w:top w:val="single" w:sz="4" w:space="0" w:color="auto"/>
              <w:left w:val="single" w:sz="4" w:space="0" w:color="auto"/>
              <w:bottom w:val="single" w:sz="4" w:space="0" w:color="auto"/>
              <w:right w:val="single" w:sz="4" w:space="0" w:color="auto"/>
            </w:tcBorders>
          </w:tcPr>
          <w:p w:rsidR="00CE292E" w:rsidRPr="00B6266E" w:rsidRDefault="00CE292E" w:rsidP="00CE292E">
            <w:pPr>
              <w:pStyle w:val="Tabletext"/>
              <w:spacing w:before="0" w:after="0"/>
              <w:rPr>
                <w:lang w:eastAsia="fr-FR"/>
              </w:rPr>
            </w:pPr>
            <w:r w:rsidRPr="00B6266E">
              <w:rPr>
                <w:lang w:eastAsia="fr-FR"/>
              </w:rPr>
              <w:t>Rural</w:t>
            </w:r>
          </w:p>
        </w:tc>
        <w:tc>
          <w:tcPr>
            <w:tcW w:w="1047" w:type="dxa"/>
            <w:tcBorders>
              <w:top w:val="single" w:sz="4" w:space="0" w:color="auto"/>
              <w:left w:val="single" w:sz="4" w:space="0" w:color="auto"/>
              <w:bottom w:val="single" w:sz="4" w:space="0" w:color="auto"/>
              <w:right w:val="single" w:sz="4" w:space="0" w:color="auto"/>
            </w:tcBorders>
          </w:tcPr>
          <w:p w:rsidR="00CE292E" w:rsidRPr="00B6266E" w:rsidRDefault="00CE292E" w:rsidP="00CE292E">
            <w:pPr>
              <w:pStyle w:val="Tabletext"/>
              <w:spacing w:before="0" w:after="0"/>
              <w:jc w:val="right"/>
              <w:rPr>
                <w:lang w:eastAsia="fr-FR"/>
              </w:rPr>
            </w:pPr>
            <w:r w:rsidRPr="00B6266E">
              <w:rPr>
                <w:lang w:eastAsia="fr-FR"/>
              </w:rPr>
              <w:t>53%</w:t>
            </w:r>
          </w:p>
        </w:tc>
        <w:tc>
          <w:tcPr>
            <w:tcW w:w="1495" w:type="dxa"/>
            <w:tcBorders>
              <w:top w:val="single" w:sz="4" w:space="0" w:color="auto"/>
              <w:left w:val="single" w:sz="4" w:space="0" w:color="auto"/>
              <w:bottom w:val="single" w:sz="4" w:space="0" w:color="auto"/>
              <w:right w:val="single" w:sz="4" w:space="0" w:color="auto"/>
            </w:tcBorders>
          </w:tcPr>
          <w:p w:rsidR="00CE292E" w:rsidRPr="00B6266E" w:rsidRDefault="00CE292E" w:rsidP="00CE292E">
            <w:pPr>
              <w:pStyle w:val="Tabletext"/>
              <w:spacing w:before="0" w:after="0"/>
              <w:jc w:val="right"/>
              <w:rPr>
                <w:lang w:eastAsia="fr-FR"/>
              </w:rPr>
            </w:pPr>
            <w:r w:rsidRPr="00B6266E">
              <w:rPr>
                <w:lang w:eastAsia="fr-FR"/>
              </w:rPr>
              <w:t>11.2%</w:t>
            </w:r>
          </w:p>
        </w:tc>
        <w:tc>
          <w:tcPr>
            <w:tcW w:w="1495" w:type="dxa"/>
            <w:tcBorders>
              <w:top w:val="single" w:sz="4" w:space="0" w:color="auto"/>
              <w:left w:val="single" w:sz="4" w:space="0" w:color="auto"/>
              <w:bottom w:val="single" w:sz="4" w:space="0" w:color="auto"/>
              <w:right w:val="single" w:sz="4" w:space="0" w:color="auto"/>
            </w:tcBorders>
            <w:vAlign w:val="bottom"/>
          </w:tcPr>
          <w:p w:rsidR="00CE292E" w:rsidRPr="00B6266E" w:rsidRDefault="00CE292E" w:rsidP="00CE292E">
            <w:pPr>
              <w:spacing w:before="0"/>
              <w:jc w:val="right"/>
              <w:rPr>
                <w:color w:val="000000"/>
                <w:sz w:val="20"/>
              </w:rPr>
            </w:pPr>
            <w:r w:rsidRPr="00B6266E">
              <w:rPr>
                <w:color w:val="000000"/>
                <w:sz w:val="20"/>
              </w:rPr>
              <w:t>1512</w:t>
            </w:r>
          </w:p>
        </w:tc>
        <w:tc>
          <w:tcPr>
            <w:tcW w:w="1495" w:type="dxa"/>
            <w:tcBorders>
              <w:top w:val="single" w:sz="4" w:space="0" w:color="auto"/>
              <w:left w:val="single" w:sz="4" w:space="0" w:color="auto"/>
              <w:bottom w:val="single" w:sz="4" w:space="0" w:color="auto"/>
              <w:right w:val="single" w:sz="4" w:space="0" w:color="auto"/>
            </w:tcBorders>
            <w:vAlign w:val="bottom"/>
          </w:tcPr>
          <w:p w:rsidR="00CE292E" w:rsidRPr="00B6266E" w:rsidRDefault="00CE292E" w:rsidP="00CE292E">
            <w:pPr>
              <w:spacing w:before="0"/>
              <w:jc w:val="right"/>
              <w:rPr>
                <w:color w:val="000000"/>
                <w:sz w:val="20"/>
              </w:rPr>
            </w:pPr>
            <w:r w:rsidRPr="00B6266E">
              <w:rPr>
                <w:color w:val="000000"/>
                <w:sz w:val="20"/>
              </w:rPr>
              <w:t>2816</w:t>
            </w:r>
          </w:p>
        </w:tc>
        <w:tc>
          <w:tcPr>
            <w:tcW w:w="1495" w:type="dxa"/>
            <w:tcBorders>
              <w:top w:val="single" w:sz="4" w:space="0" w:color="auto"/>
              <w:left w:val="single" w:sz="4" w:space="0" w:color="auto"/>
              <w:bottom w:val="single" w:sz="4" w:space="0" w:color="auto"/>
              <w:right w:val="single" w:sz="4" w:space="0" w:color="auto"/>
            </w:tcBorders>
            <w:vAlign w:val="bottom"/>
          </w:tcPr>
          <w:p w:rsidR="00CE292E" w:rsidRPr="00B6266E" w:rsidRDefault="00CE292E" w:rsidP="00CE292E">
            <w:pPr>
              <w:spacing w:before="0"/>
              <w:jc w:val="right"/>
              <w:rPr>
                <w:color w:val="000000"/>
                <w:sz w:val="20"/>
              </w:rPr>
            </w:pPr>
            <w:r w:rsidRPr="00B6266E">
              <w:rPr>
                <w:color w:val="000000"/>
                <w:sz w:val="20"/>
              </w:rPr>
              <w:t>28159</w:t>
            </w:r>
          </w:p>
        </w:tc>
      </w:tr>
      <w:tr w:rsidR="00CE292E" w:rsidRPr="00B6266E" w:rsidTr="00CE292E">
        <w:tc>
          <w:tcPr>
            <w:tcW w:w="1773" w:type="dxa"/>
            <w:tcBorders>
              <w:top w:val="single" w:sz="4" w:space="0" w:color="auto"/>
              <w:left w:val="single" w:sz="4" w:space="0" w:color="auto"/>
              <w:bottom w:val="single" w:sz="4" w:space="0" w:color="auto"/>
              <w:right w:val="single" w:sz="4" w:space="0" w:color="auto"/>
            </w:tcBorders>
          </w:tcPr>
          <w:p w:rsidR="00CE292E" w:rsidRPr="00B6266E" w:rsidRDefault="00CE292E" w:rsidP="00CE292E">
            <w:pPr>
              <w:pStyle w:val="Tabletext"/>
              <w:spacing w:before="0" w:after="0"/>
              <w:jc w:val="right"/>
              <w:rPr>
                <w:b/>
                <w:lang w:eastAsia="fr-FR"/>
              </w:rPr>
            </w:pPr>
            <w:r w:rsidRPr="00B6266E">
              <w:rPr>
                <w:b/>
                <w:lang w:eastAsia="fr-FR"/>
              </w:rPr>
              <w:t xml:space="preserve">Total </w:t>
            </w:r>
            <w:proofErr w:type="spellStart"/>
            <w:r w:rsidRPr="00B6266E">
              <w:rPr>
                <w:b/>
                <w:lang w:eastAsia="fr-FR"/>
              </w:rPr>
              <w:t>Nb</w:t>
            </w:r>
            <w:proofErr w:type="spellEnd"/>
            <w:r w:rsidRPr="00B6266E">
              <w:rPr>
                <w:b/>
                <w:lang w:eastAsia="fr-FR"/>
              </w:rPr>
              <w:t xml:space="preserve"> of RLAN in EESS footprint</w:t>
            </w:r>
          </w:p>
        </w:tc>
        <w:tc>
          <w:tcPr>
            <w:tcW w:w="1047" w:type="dxa"/>
            <w:tcBorders>
              <w:top w:val="single" w:sz="4" w:space="0" w:color="auto"/>
              <w:left w:val="single" w:sz="4" w:space="0" w:color="auto"/>
              <w:bottom w:val="single" w:sz="4" w:space="0" w:color="auto"/>
              <w:right w:val="single" w:sz="4" w:space="0" w:color="auto"/>
            </w:tcBorders>
          </w:tcPr>
          <w:p w:rsidR="00CE292E" w:rsidRPr="00B6266E" w:rsidRDefault="00CE292E" w:rsidP="00CE292E">
            <w:pPr>
              <w:pStyle w:val="Tabletext"/>
              <w:spacing w:before="0" w:after="0"/>
              <w:jc w:val="right"/>
              <w:rPr>
                <w:b/>
                <w:lang w:eastAsia="fr-FR"/>
              </w:rPr>
            </w:pPr>
          </w:p>
        </w:tc>
        <w:tc>
          <w:tcPr>
            <w:tcW w:w="1495" w:type="dxa"/>
            <w:tcBorders>
              <w:top w:val="single" w:sz="4" w:space="0" w:color="auto"/>
              <w:left w:val="single" w:sz="4" w:space="0" w:color="auto"/>
              <w:bottom w:val="single" w:sz="4" w:space="0" w:color="auto"/>
              <w:right w:val="single" w:sz="4" w:space="0" w:color="auto"/>
            </w:tcBorders>
          </w:tcPr>
          <w:p w:rsidR="00CE292E" w:rsidRPr="00B6266E" w:rsidRDefault="00CE292E" w:rsidP="00CE292E">
            <w:pPr>
              <w:pStyle w:val="Tabletext"/>
              <w:spacing w:before="0" w:after="0"/>
              <w:jc w:val="right"/>
              <w:rPr>
                <w:b/>
                <w:bCs/>
                <w:lang w:eastAsia="fr-FR"/>
              </w:rPr>
            </w:pPr>
          </w:p>
        </w:tc>
        <w:tc>
          <w:tcPr>
            <w:tcW w:w="1495" w:type="dxa"/>
            <w:tcBorders>
              <w:top w:val="single" w:sz="4" w:space="0" w:color="auto"/>
              <w:left w:val="single" w:sz="4" w:space="0" w:color="auto"/>
              <w:bottom w:val="single" w:sz="4" w:space="0" w:color="auto"/>
              <w:right w:val="single" w:sz="4" w:space="0" w:color="auto"/>
            </w:tcBorders>
            <w:vAlign w:val="bottom"/>
          </w:tcPr>
          <w:p w:rsidR="00CE292E" w:rsidRPr="00B6266E" w:rsidRDefault="00CE292E" w:rsidP="00CE292E">
            <w:pPr>
              <w:spacing w:before="0"/>
              <w:jc w:val="right"/>
              <w:rPr>
                <w:b/>
                <w:color w:val="000000"/>
                <w:sz w:val="20"/>
              </w:rPr>
            </w:pPr>
            <w:r w:rsidRPr="00B6266E">
              <w:rPr>
                <w:b/>
                <w:color w:val="000000"/>
                <w:sz w:val="20"/>
              </w:rPr>
              <w:t>23979</w:t>
            </w:r>
          </w:p>
        </w:tc>
        <w:tc>
          <w:tcPr>
            <w:tcW w:w="1495" w:type="dxa"/>
            <w:tcBorders>
              <w:top w:val="single" w:sz="4" w:space="0" w:color="auto"/>
              <w:left w:val="single" w:sz="4" w:space="0" w:color="auto"/>
              <w:bottom w:val="single" w:sz="4" w:space="0" w:color="auto"/>
              <w:right w:val="single" w:sz="4" w:space="0" w:color="auto"/>
            </w:tcBorders>
            <w:vAlign w:val="bottom"/>
          </w:tcPr>
          <w:p w:rsidR="00CE292E" w:rsidRPr="00B6266E" w:rsidRDefault="00CE292E" w:rsidP="00CE292E">
            <w:pPr>
              <w:spacing w:before="0"/>
              <w:jc w:val="right"/>
              <w:rPr>
                <w:b/>
                <w:color w:val="000000"/>
                <w:sz w:val="20"/>
              </w:rPr>
            </w:pPr>
            <w:r w:rsidRPr="00B6266E">
              <w:rPr>
                <w:b/>
                <w:color w:val="000000"/>
                <w:sz w:val="20"/>
              </w:rPr>
              <w:t>44648</w:t>
            </w:r>
          </w:p>
        </w:tc>
        <w:tc>
          <w:tcPr>
            <w:tcW w:w="1495" w:type="dxa"/>
            <w:tcBorders>
              <w:top w:val="single" w:sz="4" w:space="0" w:color="auto"/>
              <w:left w:val="single" w:sz="4" w:space="0" w:color="auto"/>
              <w:bottom w:val="single" w:sz="4" w:space="0" w:color="auto"/>
              <w:right w:val="single" w:sz="4" w:space="0" w:color="auto"/>
            </w:tcBorders>
            <w:vAlign w:val="bottom"/>
          </w:tcPr>
          <w:p w:rsidR="00CE292E" w:rsidRPr="00B6266E" w:rsidRDefault="00CE292E" w:rsidP="00CE292E">
            <w:pPr>
              <w:spacing w:before="0"/>
              <w:jc w:val="right"/>
              <w:rPr>
                <w:b/>
                <w:color w:val="000000"/>
                <w:sz w:val="20"/>
              </w:rPr>
            </w:pPr>
            <w:r w:rsidRPr="00B6266E">
              <w:rPr>
                <w:b/>
                <w:color w:val="000000"/>
                <w:sz w:val="20"/>
              </w:rPr>
              <w:t>446482</w:t>
            </w:r>
          </w:p>
        </w:tc>
      </w:tr>
    </w:tbl>
    <w:p w:rsidR="00CE292E" w:rsidRPr="00B6266E" w:rsidRDefault="00CE292E" w:rsidP="00CE292E">
      <w:pPr>
        <w:pStyle w:val="Normalaftertitle0"/>
      </w:pPr>
      <w:r w:rsidRPr="00B6266E">
        <w:t>On this basis, the following Table 7 provides calculation of interference for the “EESS (active) footprint shape scenario” for the Sentinel-3 SRAL.</w:t>
      </w:r>
    </w:p>
    <w:p w:rsidR="00CE292E" w:rsidRPr="00B6266E" w:rsidRDefault="00CE292E" w:rsidP="00CE292E">
      <w:pPr>
        <w:pStyle w:val="TableNo"/>
      </w:pPr>
      <w:r w:rsidRPr="00B6266E">
        <w:t>Table 7</w:t>
      </w:r>
    </w:p>
    <w:tbl>
      <w:tblPr>
        <w:tblW w:w="485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068"/>
        <w:gridCol w:w="1710"/>
        <w:gridCol w:w="1711"/>
        <w:gridCol w:w="1863"/>
      </w:tblGrid>
      <w:tr w:rsidR="00CE292E" w:rsidRPr="00B6266E" w:rsidTr="00CE292E">
        <w:trPr>
          <w:trHeight w:val="400"/>
          <w:jc w:val="center"/>
        </w:trPr>
        <w:tc>
          <w:tcPr>
            <w:tcW w:w="2175" w:type="pct"/>
            <w:vAlign w:val="center"/>
          </w:tcPr>
          <w:p w:rsidR="00CE292E" w:rsidRPr="00B6266E" w:rsidRDefault="00CE292E" w:rsidP="00CE292E">
            <w:pPr>
              <w:pStyle w:val="Tablehead"/>
            </w:pPr>
            <w:r w:rsidRPr="00B6266E">
              <w:t>Parameter</w:t>
            </w:r>
          </w:p>
        </w:tc>
        <w:tc>
          <w:tcPr>
            <w:tcW w:w="914" w:type="pct"/>
            <w:shd w:val="clear" w:color="auto" w:fill="DDD9C3"/>
          </w:tcPr>
          <w:p w:rsidR="00CE292E" w:rsidRPr="00B6266E" w:rsidRDefault="00CE292E" w:rsidP="00CE292E">
            <w:pPr>
              <w:pStyle w:val="Tablehead"/>
            </w:pPr>
            <w:r w:rsidRPr="00B6266E">
              <w:t xml:space="preserve">Sentinel-3 SRAL with RLAN Density Option D1 </w:t>
            </w:r>
          </w:p>
        </w:tc>
        <w:tc>
          <w:tcPr>
            <w:tcW w:w="915" w:type="pct"/>
            <w:shd w:val="clear" w:color="auto" w:fill="DDD9C3"/>
          </w:tcPr>
          <w:p w:rsidR="00CE292E" w:rsidRPr="00B6266E" w:rsidRDefault="00CE292E" w:rsidP="00CE292E">
            <w:pPr>
              <w:pStyle w:val="Tablehead"/>
            </w:pPr>
            <w:r w:rsidRPr="00B6266E">
              <w:t xml:space="preserve">Sentinel-3 SRAL with RLAN Density Option D2-low </w:t>
            </w:r>
          </w:p>
        </w:tc>
        <w:tc>
          <w:tcPr>
            <w:tcW w:w="996" w:type="pct"/>
            <w:shd w:val="clear" w:color="auto" w:fill="DDD9C3"/>
          </w:tcPr>
          <w:p w:rsidR="00CE292E" w:rsidRPr="00B6266E" w:rsidRDefault="00CE292E" w:rsidP="00CE292E">
            <w:pPr>
              <w:pStyle w:val="Tablehead"/>
            </w:pPr>
            <w:r w:rsidRPr="00B6266E">
              <w:t xml:space="preserve">Sentinel-3 SRAL with RLAN Density Option D2-high </w:t>
            </w:r>
          </w:p>
        </w:tc>
      </w:tr>
      <w:tr w:rsidR="00CE292E" w:rsidRPr="00B6266E" w:rsidTr="00CE292E">
        <w:trPr>
          <w:trHeight w:val="400"/>
          <w:jc w:val="center"/>
        </w:trPr>
        <w:tc>
          <w:tcPr>
            <w:tcW w:w="2175" w:type="pct"/>
            <w:shd w:val="clear" w:color="auto" w:fill="auto"/>
            <w:vAlign w:val="center"/>
          </w:tcPr>
          <w:p w:rsidR="00CE292E" w:rsidRPr="00B6266E" w:rsidRDefault="00CE292E" w:rsidP="00CE292E">
            <w:pPr>
              <w:pStyle w:val="Tabletext"/>
            </w:pPr>
            <w:r w:rsidRPr="00B6266E">
              <w:t>Frequency (MHz)</w:t>
            </w:r>
          </w:p>
        </w:tc>
        <w:tc>
          <w:tcPr>
            <w:tcW w:w="914" w:type="pct"/>
            <w:shd w:val="clear" w:color="auto" w:fill="auto"/>
            <w:vAlign w:val="bottom"/>
          </w:tcPr>
          <w:p w:rsidR="00CE292E" w:rsidRPr="00B6266E" w:rsidRDefault="00CE292E" w:rsidP="00CE292E">
            <w:pPr>
              <w:tabs>
                <w:tab w:val="clear" w:pos="1134"/>
                <w:tab w:val="clear" w:pos="1871"/>
                <w:tab w:val="clear" w:pos="2268"/>
              </w:tabs>
              <w:overflowPunct/>
              <w:autoSpaceDE/>
              <w:autoSpaceDN/>
              <w:adjustRightInd/>
              <w:spacing w:before="0"/>
              <w:jc w:val="center"/>
              <w:textAlignment w:val="auto"/>
              <w:rPr>
                <w:color w:val="000000"/>
                <w:sz w:val="20"/>
                <w:lang w:val="fr-FR" w:eastAsia="fr-FR"/>
              </w:rPr>
            </w:pPr>
            <w:r w:rsidRPr="00B6266E">
              <w:rPr>
                <w:color w:val="000000"/>
                <w:sz w:val="20"/>
              </w:rPr>
              <w:t>5410</w:t>
            </w:r>
          </w:p>
        </w:tc>
        <w:tc>
          <w:tcPr>
            <w:tcW w:w="915" w:type="pct"/>
            <w:shd w:val="clear" w:color="auto" w:fill="auto"/>
            <w:vAlign w:val="bottom"/>
          </w:tcPr>
          <w:p w:rsidR="00CE292E" w:rsidRPr="00B6266E" w:rsidRDefault="00CE292E" w:rsidP="00CE292E">
            <w:pPr>
              <w:jc w:val="center"/>
              <w:rPr>
                <w:color w:val="000000"/>
                <w:sz w:val="20"/>
              </w:rPr>
            </w:pPr>
            <w:r w:rsidRPr="00B6266E">
              <w:rPr>
                <w:color w:val="000000"/>
                <w:sz w:val="20"/>
              </w:rPr>
              <w:t>5410</w:t>
            </w:r>
          </w:p>
        </w:tc>
        <w:tc>
          <w:tcPr>
            <w:tcW w:w="996" w:type="pct"/>
            <w:vAlign w:val="bottom"/>
          </w:tcPr>
          <w:p w:rsidR="00CE292E" w:rsidRPr="00B6266E" w:rsidRDefault="00CE292E" w:rsidP="00CE292E">
            <w:pPr>
              <w:jc w:val="center"/>
              <w:rPr>
                <w:color w:val="000000"/>
                <w:sz w:val="20"/>
              </w:rPr>
            </w:pPr>
            <w:r w:rsidRPr="00B6266E">
              <w:rPr>
                <w:color w:val="000000"/>
                <w:sz w:val="20"/>
              </w:rPr>
              <w:t>5410</w:t>
            </w:r>
          </w:p>
        </w:tc>
      </w:tr>
      <w:tr w:rsidR="00CE292E" w:rsidRPr="00B6266E" w:rsidTr="00CE292E">
        <w:trPr>
          <w:trHeight w:val="271"/>
          <w:jc w:val="center"/>
        </w:trPr>
        <w:tc>
          <w:tcPr>
            <w:tcW w:w="2175" w:type="pct"/>
            <w:vAlign w:val="center"/>
          </w:tcPr>
          <w:p w:rsidR="00CE292E" w:rsidRPr="00B6266E" w:rsidRDefault="00CE292E" w:rsidP="00CE292E">
            <w:pPr>
              <w:pStyle w:val="Tabletext"/>
            </w:pPr>
            <w:r w:rsidRPr="00B6266E">
              <w:t xml:space="preserve">Orbital altitude (km) </w:t>
            </w:r>
          </w:p>
        </w:tc>
        <w:tc>
          <w:tcPr>
            <w:tcW w:w="914" w:type="pct"/>
            <w:vAlign w:val="bottom"/>
          </w:tcPr>
          <w:p w:rsidR="00CE292E" w:rsidRPr="00B6266E" w:rsidRDefault="00CE292E" w:rsidP="00CE292E">
            <w:pPr>
              <w:jc w:val="center"/>
              <w:rPr>
                <w:color w:val="000000"/>
                <w:sz w:val="20"/>
              </w:rPr>
            </w:pPr>
            <w:r w:rsidRPr="00B6266E">
              <w:rPr>
                <w:color w:val="000000"/>
                <w:sz w:val="20"/>
              </w:rPr>
              <w:t>800</w:t>
            </w:r>
          </w:p>
        </w:tc>
        <w:tc>
          <w:tcPr>
            <w:tcW w:w="915" w:type="pct"/>
            <w:vAlign w:val="bottom"/>
          </w:tcPr>
          <w:p w:rsidR="00CE292E" w:rsidRPr="00B6266E" w:rsidRDefault="00CE292E" w:rsidP="00CE292E">
            <w:pPr>
              <w:jc w:val="center"/>
              <w:rPr>
                <w:color w:val="000000"/>
                <w:sz w:val="20"/>
              </w:rPr>
            </w:pPr>
            <w:r w:rsidRPr="00B6266E">
              <w:rPr>
                <w:color w:val="000000"/>
                <w:sz w:val="20"/>
              </w:rPr>
              <w:t>800</w:t>
            </w:r>
          </w:p>
        </w:tc>
        <w:tc>
          <w:tcPr>
            <w:tcW w:w="996" w:type="pct"/>
            <w:vAlign w:val="bottom"/>
          </w:tcPr>
          <w:p w:rsidR="00CE292E" w:rsidRPr="00B6266E" w:rsidRDefault="00CE292E" w:rsidP="00CE292E">
            <w:pPr>
              <w:jc w:val="center"/>
              <w:rPr>
                <w:color w:val="000000"/>
                <w:sz w:val="20"/>
              </w:rPr>
            </w:pPr>
            <w:r w:rsidRPr="00B6266E">
              <w:rPr>
                <w:color w:val="000000"/>
                <w:sz w:val="20"/>
              </w:rPr>
              <w:t>800</w:t>
            </w:r>
          </w:p>
        </w:tc>
      </w:tr>
      <w:tr w:rsidR="00CE292E" w:rsidRPr="00B6266E" w:rsidTr="00CE292E">
        <w:trPr>
          <w:trHeight w:val="340"/>
          <w:jc w:val="center"/>
        </w:trPr>
        <w:tc>
          <w:tcPr>
            <w:tcW w:w="2175" w:type="pct"/>
            <w:vAlign w:val="center"/>
          </w:tcPr>
          <w:p w:rsidR="00CE292E" w:rsidRPr="00B6266E" w:rsidRDefault="00CE292E" w:rsidP="00CE292E">
            <w:pPr>
              <w:pStyle w:val="Tabletext"/>
            </w:pPr>
            <w:r w:rsidRPr="00B6266E">
              <w:t>Off Nadir Angle (°)</w:t>
            </w:r>
          </w:p>
        </w:tc>
        <w:tc>
          <w:tcPr>
            <w:tcW w:w="914" w:type="pct"/>
            <w:vAlign w:val="bottom"/>
          </w:tcPr>
          <w:p w:rsidR="00CE292E" w:rsidRPr="00B6266E" w:rsidRDefault="00CE292E" w:rsidP="00CE292E">
            <w:pPr>
              <w:jc w:val="center"/>
              <w:rPr>
                <w:color w:val="000000"/>
                <w:sz w:val="20"/>
              </w:rPr>
            </w:pPr>
            <w:r w:rsidRPr="00B6266E">
              <w:rPr>
                <w:color w:val="000000"/>
                <w:sz w:val="20"/>
              </w:rPr>
              <w:t>0</w:t>
            </w:r>
          </w:p>
        </w:tc>
        <w:tc>
          <w:tcPr>
            <w:tcW w:w="915" w:type="pct"/>
            <w:vAlign w:val="bottom"/>
          </w:tcPr>
          <w:p w:rsidR="00CE292E" w:rsidRPr="00B6266E" w:rsidRDefault="00CE292E" w:rsidP="00CE292E">
            <w:pPr>
              <w:jc w:val="center"/>
              <w:rPr>
                <w:color w:val="000000"/>
                <w:sz w:val="20"/>
              </w:rPr>
            </w:pPr>
            <w:r w:rsidRPr="00B6266E">
              <w:rPr>
                <w:color w:val="000000"/>
                <w:sz w:val="20"/>
              </w:rPr>
              <w:t>0</w:t>
            </w:r>
          </w:p>
        </w:tc>
        <w:tc>
          <w:tcPr>
            <w:tcW w:w="996" w:type="pct"/>
            <w:vAlign w:val="bottom"/>
          </w:tcPr>
          <w:p w:rsidR="00CE292E" w:rsidRPr="00B6266E" w:rsidRDefault="00CE292E" w:rsidP="00CE292E">
            <w:pPr>
              <w:jc w:val="center"/>
              <w:rPr>
                <w:color w:val="000000"/>
                <w:sz w:val="20"/>
              </w:rPr>
            </w:pPr>
            <w:r w:rsidRPr="00B6266E">
              <w:rPr>
                <w:color w:val="000000"/>
                <w:sz w:val="20"/>
              </w:rPr>
              <w:t>0</w:t>
            </w:r>
          </w:p>
        </w:tc>
      </w:tr>
      <w:tr w:rsidR="00CE292E" w:rsidRPr="00B6266E" w:rsidTr="00CE292E">
        <w:trPr>
          <w:trHeight w:val="340"/>
          <w:jc w:val="center"/>
        </w:trPr>
        <w:tc>
          <w:tcPr>
            <w:tcW w:w="2175" w:type="pct"/>
            <w:vAlign w:val="center"/>
          </w:tcPr>
          <w:p w:rsidR="00CE292E" w:rsidRPr="00B6266E" w:rsidRDefault="00CE292E" w:rsidP="00CE292E">
            <w:pPr>
              <w:pStyle w:val="Tabletext"/>
            </w:pPr>
            <w:r w:rsidRPr="00B6266E">
              <w:t>Slant path distance (km)</w:t>
            </w:r>
          </w:p>
        </w:tc>
        <w:tc>
          <w:tcPr>
            <w:tcW w:w="914" w:type="pct"/>
            <w:vAlign w:val="bottom"/>
          </w:tcPr>
          <w:p w:rsidR="00CE292E" w:rsidRPr="00B6266E" w:rsidRDefault="00CE292E" w:rsidP="00CE292E">
            <w:pPr>
              <w:tabs>
                <w:tab w:val="clear" w:pos="1134"/>
                <w:tab w:val="clear" w:pos="1871"/>
                <w:tab w:val="clear" w:pos="2268"/>
              </w:tabs>
              <w:overflowPunct/>
              <w:autoSpaceDE/>
              <w:autoSpaceDN/>
              <w:adjustRightInd/>
              <w:spacing w:before="0"/>
              <w:jc w:val="center"/>
              <w:textAlignment w:val="auto"/>
              <w:rPr>
                <w:color w:val="000000"/>
                <w:sz w:val="20"/>
                <w:lang w:val="fr-FR" w:eastAsia="fr-FR"/>
              </w:rPr>
            </w:pPr>
            <w:r w:rsidRPr="00B6266E">
              <w:rPr>
                <w:color w:val="000000"/>
                <w:sz w:val="20"/>
              </w:rPr>
              <w:t>800</w:t>
            </w:r>
          </w:p>
        </w:tc>
        <w:tc>
          <w:tcPr>
            <w:tcW w:w="915" w:type="pct"/>
            <w:vAlign w:val="bottom"/>
          </w:tcPr>
          <w:p w:rsidR="00CE292E" w:rsidRPr="00B6266E" w:rsidRDefault="00CE292E" w:rsidP="00CE292E">
            <w:pPr>
              <w:jc w:val="center"/>
              <w:rPr>
                <w:color w:val="000000"/>
                <w:sz w:val="20"/>
              </w:rPr>
            </w:pPr>
            <w:r w:rsidRPr="00B6266E">
              <w:rPr>
                <w:color w:val="000000"/>
                <w:sz w:val="20"/>
              </w:rPr>
              <w:t>800</w:t>
            </w:r>
          </w:p>
        </w:tc>
        <w:tc>
          <w:tcPr>
            <w:tcW w:w="996" w:type="pct"/>
            <w:vAlign w:val="bottom"/>
          </w:tcPr>
          <w:p w:rsidR="00CE292E" w:rsidRPr="00B6266E" w:rsidRDefault="00CE292E" w:rsidP="00CE292E">
            <w:pPr>
              <w:jc w:val="center"/>
              <w:rPr>
                <w:color w:val="000000"/>
                <w:sz w:val="20"/>
              </w:rPr>
            </w:pPr>
            <w:r w:rsidRPr="00B6266E">
              <w:rPr>
                <w:color w:val="000000"/>
                <w:sz w:val="20"/>
              </w:rPr>
              <w:t>800</w:t>
            </w:r>
          </w:p>
        </w:tc>
      </w:tr>
      <w:tr w:rsidR="00CE292E" w:rsidRPr="00B6266E" w:rsidTr="00CE292E">
        <w:trPr>
          <w:trHeight w:val="340"/>
          <w:jc w:val="center"/>
        </w:trPr>
        <w:tc>
          <w:tcPr>
            <w:tcW w:w="2175" w:type="pct"/>
            <w:vAlign w:val="center"/>
          </w:tcPr>
          <w:p w:rsidR="00CE292E" w:rsidRPr="00B6266E" w:rsidRDefault="00CE292E" w:rsidP="00CE292E">
            <w:pPr>
              <w:pStyle w:val="Tabletext"/>
            </w:pPr>
            <w:r w:rsidRPr="00B6266E">
              <w:t>Free Space losses (dB)</w:t>
            </w:r>
          </w:p>
        </w:tc>
        <w:tc>
          <w:tcPr>
            <w:tcW w:w="914" w:type="pct"/>
            <w:vAlign w:val="bottom"/>
          </w:tcPr>
          <w:p w:rsidR="00CE292E" w:rsidRPr="00B6266E" w:rsidRDefault="00CE292E" w:rsidP="00CE292E">
            <w:pPr>
              <w:jc w:val="center"/>
              <w:rPr>
                <w:color w:val="000000"/>
                <w:sz w:val="20"/>
              </w:rPr>
            </w:pPr>
            <w:r w:rsidRPr="00B6266E">
              <w:rPr>
                <w:color w:val="000000"/>
                <w:sz w:val="20"/>
              </w:rPr>
              <w:t>165.2</w:t>
            </w:r>
          </w:p>
        </w:tc>
        <w:tc>
          <w:tcPr>
            <w:tcW w:w="915" w:type="pct"/>
            <w:vAlign w:val="bottom"/>
          </w:tcPr>
          <w:p w:rsidR="00CE292E" w:rsidRPr="00B6266E" w:rsidRDefault="00CE292E" w:rsidP="00CE292E">
            <w:pPr>
              <w:jc w:val="center"/>
              <w:rPr>
                <w:color w:val="000000"/>
                <w:sz w:val="20"/>
              </w:rPr>
            </w:pPr>
            <w:r w:rsidRPr="00B6266E">
              <w:rPr>
                <w:color w:val="000000"/>
                <w:sz w:val="20"/>
              </w:rPr>
              <w:t>165.2</w:t>
            </w:r>
          </w:p>
        </w:tc>
        <w:tc>
          <w:tcPr>
            <w:tcW w:w="996" w:type="pct"/>
            <w:vAlign w:val="bottom"/>
          </w:tcPr>
          <w:p w:rsidR="00CE292E" w:rsidRPr="00B6266E" w:rsidRDefault="00CE292E" w:rsidP="00CE292E">
            <w:pPr>
              <w:jc w:val="center"/>
              <w:rPr>
                <w:color w:val="000000"/>
                <w:sz w:val="20"/>
              </w:rPr>
            </w:pPr>
            <w:r w:rsidRPr="00B6266E">
              <w:rPr>
                <w:color w:val="000000"/>
                <w:sz w:val="20"/>
              </w:rPr>
              <w:t>165.2</w:t>
            </w:r>
          </w:p>
        </w:tc>
      </w:tr>
      <w:tr w:rsidR="00CE292E" w:rsidRPr="00B6266E" w:rsidTr="00CE292E">
        <w:trPr>
          <w:trHeight w:val="340"/>
          <w:jc w:val="center"/>
        </w:trPr>
        <w:tc>
          <w:tcPr>
            <w:tcW w:w="2175" w:type="pct"/>
            <w:vAlign w:val="center"/>
          </w:tcPr>
          <w:p w:rsidR="00CE292E" w:rsidRPr="00B6266E" w:rsidRDefault="00CE292E" w:rsidP="00CE292E">
            <w:pPr>
              <w:pStyle w:val="Tabletext"/>
            </w:pPr>
            <w:r w:rsidRPr="00B6266E">
              <w:t>EESS antenna gain (</w:t>
            </w:r>
            <w:proofErr w:type="spellStart"/>
            <w:r w:rsidRPr="00B6266E">
              <w:t>dBi</w:t>
            </w:r>
            <w:proofErr w:type="spellEnd"/>
            <w:r w:rsidRPr="00B6266E">
              <w:t>)</w:t>
            </w:r>
          </w:p>
        </w:tc>
        <w:tc>
          <w:tcPr>
            <w:tcW w:w="914" w:type="pct"/>
            <w:vAlign w:val="bottom"/>
          </w:tcPr>
          <w:p w:rsidR="00CE292E" w:rsidRPr="00B6266E" w:rsidRDefault="00CE292E" w:rsidP="00CE292E">
            <w:pPr>
              <w:jc w:val="center"/>
              <w:rPr>
                <w:color w:val="000000"/>
                <w:sz w:val="20"/>
              </w:rPr>
            </w:pPr>
            <w:r w:rsidRPr="00B6266E">
              <w:rPr>
                <w:color w:val="000000"/>
                <w:sz w:val="20"/>
              </w:rPr>
              <w:t>34.5</w:t>
            </w:r>
          </w:p>
        </w:tc>
        <w:tc>
          <w:tcPr>
            <w:tcW w:w="915" w:type="pct"/>
            <w:vAlign w:val="bottom"/>
          </w:tcPr>
          <w:p w:rsidR="00CE292E" w:rsidRPr="00B6266E" w:rsidRDefault="00CE292E" w:rsidP="00CE292E">
            <w:pPr>
              <w:jc w:val="center"/>
              <w:rPr>
                <w:color w:val="000000"/>
                <w:sz w:val="20"/>
              </w:rPr>
            </w:pPr>
            <w:r w:rsidRPr="00B6266E">
              <w:rPr>
                <w:color w:val="000000"/>
                <w:sz w:val="20"/>
              </w:rPr>
              <w:t>34.5</w:t>
            </w:r>
          </w:p>
        </w:tc>
        <w:tc>
          <w:tcPr>
            <w:tcW w:w="996" w:type="pct"/>
            <w:vAlign w:val="bottom"/>
          </w:tcPr>
          <w:p w:rsidR="00CE292E" w:rsidRPr="00B6266E" w:rsidRDefault="00CE292E" w:rsidP="00CE292E">
            <w:pPr>
              <w:jc w:val="center"/>
              <w:rPr>
                <w:color w:val="000000"/>
                <w:sz w:val="20"/>
              </w:rPr>
            </w:pPr>
            <w:r w:rsidRPr="00B6266E">
              <w:rPr>
                <w:color w:val="000000"/>
                <w:sz w:val="20"/>
              </w:rPr>
              <w:t>34.5</w:t>
            </w:r>
          </w:p>
        </w:tc>
      </w:tr>
      <w:tr w:rsidR="00CE292E" w:rsidRPr="00B6266E" w:rsidTr="00CE292E">
        <w:trPr>
          <w:trHeight w:val="340"/>
          <w:jc w:val="center"/>
        </w:trPr>
        <w:tc>
          <w:tcPr>
            <w:tcW w:w="2175" w:type="pct"/>
            <w:vAlign w:val="center"/>
          </w:tcPr>
          <w:p w:rsidR="00CE292E" w:rsidRPr="00B6266E" w:rsidRDefault="00CE292E" w:rsidP="00CE292E">
            <w:pPr>
              <w:pStyle w:val="Tabletext"/>
            </w:pPr>
            <w:r w:rsidRPr="00B6266E">
              <w:t>Average RLAN EIRP (</w:t>
            </w:r>
            <w:proofErr w:type="spellStart"/>
            <w:r w:rsidRPr="00B6266E">
              <w:t>dBm</w:t>
            </w:r>
            <w:proofErr w:type="spellEnd"/>
            <w:r w:rsidRPr="00B6266E">
              <w:t>) (including average BWF)</w:t>
            </w:r>
          </w:p>
        </w:tc>
        <w:tc>
          <w:tcPr>
            <w:tcW w:w="914" w:type="pct"/>
            <w:vAlign w:val="center"/>
          </w:tcPr>
          <w:p w:rsidR="00CE292E" w:rsidRPr="00B6266E" w:rsidRDefault="00CE292E" w:rsidP="00CE292E">
            <w:pPr>
              <w:pStyle w:val="Tabletext"/>
              <w:jc w:val="center"/>
            </w:pPr>
            <w:r w:rsidRPr="00B6266E">
              <w:t>18.6</w:t>
            </w:r>
          </w:p>
        </w:tc>
        <w:tc>
          <w:tcPr>
            <w:tcW w:w="915" w:type="pct"/>
            <w:vAlign w:val="center"/>
          </w:tcPr>
          <w:p w:rsidR="00CE292E" w:rsidRPr="00B6266E" w:rsidRDefault="00CE292E" w:rsidP="00CE292E">
            <w:pPr>
              <w:pStyle w:val="Tabletext"/>
              <w:jc w:val="center"/>
            </w:pPr>
            <w:r w:rsidRPr="00B6266E">
              <w:t>18.6</w:t>
            </w:r>
          </w:p>
        </w:tc>
        <w:tc>
          <w:tcPr>
            <w:tcW w:w="996" w:type="pct"/>
            <w:vAlign w:val="center"/>
          </w:tcPr>
          <w:p w:rsidR="00CE292E" w:rsidRPr="00B6266E" w:rsidRDefault="00CE292E" w:rsidP="00CE292E">
            <w:pPr>
              <w:pStyle w:val="Tabletext"/>
              <w:jc w:val="center"/>
            </w:pPr>
            <w:r w:rsidRPr="00B6266E">
              <w:t>18.6</w:t>
            </w:r>
          </w:p>
        </w:tc>
      </w:tr>
      <w:tr w:rsidR="00CE292E" w:rsidRPr="00B6266E" w:rsidTr="00CE292E">
        <w:trPr>
          <w:trHeight w:val="340"/>
          <w:jc w:val="center"/>
        </w:trPr>
        <w:tc>
          <w:tcPr>
            <w:tcW w:w="2175" w:type="pct"/>
            <w:vAlign w:val="center"/>
          </w:tcPr>
          <w:p w:rsidR="00CE292E" w:rsidRPr="00B6266E" w:rsidRDefault="00CE292E" w:rsidP="00CE292E">
            <w:pPr>
              <w:pStyle w:val="Tabletext"/>
              <w:rPr>
                <w:b/>
                <w:bCs/>
              </w:rPr>
            </w:pPr>
            <w:r w:rsidRPr="00B6266E">
              <w:rPr>
                <w:b/>
                <w:bCs/>
              </w:rPr>
              <w:t>Interference from 1 RLAN (</w:t>
            </w:r>
            <w:proofErr w:type="spellStart"/>
            <w:r w:rsidRPr="00B6266E">
              <w:rPr>
                <w:b/>
                <w:bCs/>
              </w:rPr>
              <w:t>dBm</w:t>
            </w:r>
            <w:proofErr w:type="spellEnd"/>
            <w:r w:rsidRPr="00B6266E">
              <w:rPr>
                <w:b/>
                <w:bCs/>
              </w:rPr>
              <w:t>)</w:t>
            </w:r>
          </w:p>
        </w:tc>
        <w:tc>
          <w:tcPr>
            <w:tcW w:w="914" w:type="pct"/>
            <w:vAlign w:val="bottom"/>
          </w:tcPr>
          <w:p w:rsidR="00CE292E" w:rsidRPr="00B6266E" w:rsidRDefault="00CE292E" w:rsidP="00CE292E">
            <w:pPr>
              <w:tabs>
                <w:tab w:val="clear" w:pos="1134"/>
                <w:tab w:val="clear" w:pos="1871"/>
                <w:tab w:val="clear" w:pos="2268"/>
              </w:tabs>
              <w:overflowPunct/>
              <w:autoSpaceDE/>
              <w:autoSpaceDN/>
              <w:adjustRightInd/>
              <w:spacing w:before="0"/>
              <w:jc w:val="center"/>
              <w:textAlignment w:val="auto"/>
              <w:rPr>
                <w:b/>
                <w:color w:val="000000"/>
                <w:sz w:val="20"/>
                <w:lang w:val="fr-FR" w:eastAsia="fr-FR"/>
              </w:rPr>
            </w:pPr>
            <w:r w:rsidRPr="00B6266E">
              <w:rPr>
                <w:b/>
                <w:color w:val="000000"/>
                <w:sz w:val="20"/>
              </w:rPr>
              <w:t>-112.1</w:t>
            </w:r>
          </w:p>
        </w:tc>
        <w:tc>
          <w:tcPr>
            <w:tcW w:w="915" w:type="pct"/>
            <w:vAlign w:val="bottom"/>
          </w:tcPr>
          <w:p w:rsidR="00CE292E" w:rsidRPr="00B6266E" w:rsidRDefault="00CE292E" w:rsidP="00CE292E">
            <w:pPr>
              <w:jc w:val="center"/>
              <w:rPr>
                <w:b/>
                <w:color w:val="000000"/>
                <w:sz w:val="20"/>
              </w:rPr>
            </w:pPr>
            <w:r w:rsidRPr="00B6266E">
              <w:rPr>
                <w:b/>
                <w:color w:val="000000"/>
                <w:sz w:val="20"/>
              </w:rPr>
              <w:t>-112.1</w:t>
            </w:r>
          </w:p>
        </w:tc>
        <w:tc>
          <w:tcPr>
            <w:tcW w:w="996" w:type="pct"/>
            <w:vAlign w:val="bottom"/>
          </w:tcPr>
          <w:p w:rsidR="00CE292E" w:rsidRPr="00B6266E" w:rsidRDefault="00CE292E" w:rsidP="00CE292E">
            <w:pPr>
              <w:jc w:val="center"/>
              <w:rPr>
                <w:b/>
                <w:color w:val="000000"/>
                <w:sz w:val="20"/>
              </w:rPr>
            </w:pPr>
            <w:r w:rsidRPr="00B6266E">
              <w:rPr>
                <w:b/>
                <w:color w:val="000000"/>
                <w:sz w:val="20"/>
              </w:rPr>
              <w:t>-112.1</w:t>
            </w:r>
          </w:p>
        </w:tc>
      </w:tr>
      <w:tr w:rsidR="00CE292E" w:rsidRPr="00B6266E" w:rsidTr="00CE292E">
        <w:trPr>
          <w:trHeight w:val="340"/>
          <w:jc w:val="center"/>
        </w:trPr>
        <w:tc>
          <w:tcPr>
            <w:tcW w:w="2175" w:type="pct"/>
            <w:vAlign w:val="center"/>
          </w:tcPr>
          <w:p w:rsidR="00CE292E" w:rsidRPr="00B6266E" w:rsidRDefault="00CE292E" w:rsidP="00CE292E">
            <w:pPr>
              <w:pStyle w:val="Tabletext"/>
            </w:pPr>
            <w:proofErr w:type="spellStart"/>
            <w:r w:rsidRPr="00B6266E">
              <w:t>Nb</w:t>
            </w:r>
            <w:proofErr w:type="spellEnd"/>
            <w:r w:rsidRPr="00B6266E">
              <w:t xml:space="preserve"> of RLAN (see table 6 above)</w:t>
            </w:r>
          </w:p>
        </w:tc>
        <w:tc>
          <w:tcPr>
            <w:tcW w:w="914" w:type="pct"/>
            <w:vAlign w:val="bottom"/>
          </w:tcPr>
          <w:p w:rsidR="00CE292E" w:rsidRPr="00B6266E" w:rsidRDefault="00CE292E" w:rsidP="00CE292E">
            <w:pPr>
              <w:tabs>
                <w:tab w:val="clear" w:pos="1134"/>
                <w:tab w:val="clear" w:pos="1871"/>
                <w:tab w:val="clear" w:pos="2268"/>
              </w:tabs>
              <w:overflowPunct/>
              <w:autoSpaceDE/>
              <w:autoSpaceDN/>
              <w:adjustRightInd/>
              <w:spacing w:before="0"/>
              <w:jc w:val="center"/>
              <w:textAlignment w:val="auto"/>
              <w:rPr>
                <w:b/>
                <w:color w:val="000000"/>
                <w:sz w:val="20"/>
                <w:lang w:val="fr-FR" w:eastAsia="fr-FR"/>
              </w:rPr>
            </w:pPr>
            <w:r w:rsidRPr="00B6266E">
              <w:rPr>
                <w:b/>
                <w:color w:val="000000"/>
                <w:sz w:val="20"/>
              </w:rPr>
              <w:t>23979</w:t>
            </w:r>
          </w:p>
        </w:tc>
        <w:tc>
          <w:tcPr>
            <w:tcW w:w="915" w:type="pct"/>
            <w:vAlign w:val="bottom"/>
          </w:tcPr>
          <w:p w:rsidR="00CE292E" w:rsidRPr="00B6266E" w:rsidRDefault="00CE292E" w:rsidP="00CE292E">
            <w:pPr>
              <w:jc w:val="center"/>
              <w:rPr>
                <w:b/>
                <w:color w:val="000000"/>
                <w:sz w:val="20"/>
              </w:rPr>
            </w:pPr>
            <w:r w:rsidRPr="00B6266E">
              <w:rPr>
                <w:b/>
                <w:color w:val="000000"/>
                <w:sz w:val="20"/>
              </w:rPr>
              <w:t>44648</w:t>
            </w:r>
          </w:p>
        </w:tc>
        <w:tc>
          <w:tcPr>
            <w:tcW w:w="996" w:type="pct"/>
            <w:vAlign w:val="bottom"/>
          </w:tcPr>
          <w:p w:rsidR="00CE292E" w:rsidRPr="00B6266E" w:rsidRDefault="00CE292E" w:rsidP="00CE292E">
            <w:pPr>
              <w:jc w:val="center"/>
              <w:rPr>
                <w:b/>
                <w:color w:val="000000"/>
                <w:sz w:val="20"/>
              </w:rPr>
            </w:pPr>
            <w:r w:rsidRPr="00B6266E">
              <w:rPr>
                <w:b/>
                <w:color w:val="000000"/>
                <w:sz w:val="20"/>
              </w:rPr>
              <w:t>446482</w:t>
            </w:r>
          </w:p>
        </w:tc>
      </w:tr>
      <w:tr w:rsidR="00CE292E" w:rsidRPr="00B6266E" w:rsidTr="00CE292E">
        <w:trPr>
          <w:trHeight w:val="340"/>
          <w:jc w:val="center"/>
        </w:trPr>
        <w:tc>
          <w:tcPr>
            <w:tcW w:w="2175" w:type="pct"/>
            <w:vAlign w:val="center"/>
          </w:tcPr>
          <w:p w:rsidR="00CE292E" w:rsidRPr="00B6266E" w:rsidRDefault="00CE292E" w:rsidP="00CE292E">
            <w:pPr>
              <w:pStyle w:val="Tabletext"/>
            </w:pPr>
            <w:proofErr w:type="spellStart"/>
            <w:r w:rsidRPr="00B6266E">
              <w:t>Nb</w:t>
            </w:r>
            <w:proofErr w:type="spellEnd"/>
            <w:r w:rsidRPr="00B6266E">
              <w:t xml:space="preserve"> of outdoor RLAN (5%)</w:t>
            </w:r>
          </w:p>
        </w:tc>
        <w:tc>
          <w:tcPr>
            <w:tcW w:w="914" w:type="pct"/>
            <w:vAlign w:val="center"/>
          </w:tcPr>
          <w:p w:rsidR="00CE292E" w:rsidRPr="00B6266E" w:rsidRDefault="00CE292E" w:rsidP="00CE292E">
            <w:pPr>
              <w:pStyle w:val="Tabletext"/>
              <w:jc w:val="center"/>
              <w:rPr>
                <w:b/>
                <w:bCs/>
              </w:rPr>
            </w:pPr>
            <w:r w:rsidRPr="00B6266E">
              <w:rPr>
                <w:b/>
                <w:bCs/>
              </w:rPr>
              <w:t>1199 (=30.8 dB)</w:t>
            </w:r>
          </w:p>
        </w:tc>
        <w:tc>
          <w:tcPr>
            <w:tcW w:w="915" w:type="pct"/>
            <w:vAlign w:val="center"/>
          </w:tcPr>
          <w:p w:rsidR="00CE292E" w:rsidRPr="00B6266E" w:rsidRDefault="00CE292E" w:rsidP="00CE292E">
            <w:pPr>
              <w:pStyle w:val="Tabletext"/>
              <w:jc w:val="center"/>
              <w:rPr>
                <w:b/>
                <w:bCs/>
              </w:rPr>
            </w:pPr>
            <w:r w:rsidRPr="00B6266E">
              <w:rPr>
                <w:b/>
                <w:bCs/>
              </w:rPr>
              <w:t>2232 (=33.5 dB)</w:t>
            </w:r>
          </w:p>
        </w:tc>
        <w:tc>
          <w:tcPr>
            <w:tcW w:w="996" w:type="pct"/>
            <w:vAlign w:val="center"/>
          </w:tcPr>
          <w:p w:rsidR="00CE292E" w:rsidRPr="00B6266E" w:rsidRDefault="00CE292E" w:rsidP="00CE292E">
            <w:pPr>
              <w:pStyle w:val="Tabletext"/>
              <w:jc w:val="center"/>
              <w:rPr>
                <w:b/>
                <w:bCs/>
              </w:rPr>
            </w:pPr>
            <w:r w:rsidRPr="00B6266E">
              <w:rPr>
                <w:b/>
                <w:bCs/>
              </w:rPr>
              <w:t>22324 (=43.5 dB)</w:t>
            </w:r>
          </w:p>
        </w:tc>
      </w:tr>
      <w:tr w:rsidR="00CE292E" w:rsidRPr="00B6266E" w:rsidTr="00CE292E">
        <w:trPr>
          <w:trHeight w:val="340"/>
          <w:jc w:val="center"/>
        </w:trPr>
        <w:tc>
          <w:tcPr>
            <w:tcW w:w="2175" w:type="pct"/>
            <w:vAlign w:val="center"/>
          </w:tcPr>
          <w:p w:rsidR="00CE292E" w:rsidRPr="00B6266E" w:rsidRDefault="00CE292E" w:rsidP="00CE292E">
            <w:pPr>
              <w:pStyle w:val="Tabletext"/>
            </w:pPr>
            <w:proofErr w:type="spellStart"/>
            <w:r w:rsidRPr="00B6266E">
              <w:t>Nb</w:t>
            </w:r>
            <w:proofErr w:type="spellEnd"/>
            <w:r w:rsidRPr="00B6266E">
              <w:t xml:space="preserve"> of indoor RLAN</w:t>
            </w:r>
          </w:p>
        </w:tc>
        <w:tc>
          <w:tcPr>
            <w:tcW w:w="914" w:type="pct"/>
            <w:vAlign w:val="center"/>
          </w:tcPr>
          <w:p w:rsidR="00CE292E" w:rsidRPr="00B6266E" w:rsidRDefault="00CE292E" w:rsidP="00CE292E">
            <w:pPr>
              <w:pStyle w:val="Tabletext"/>
              <w:jc w:val="center"/>
              <w:rPr>
                <w:b/>
                <w:bCs/>
              </w:rPr>
            </w:pPr>
            <w:r w:rsidRPr="00B6266E">
              <w:rPr>
                <w:b/>
                <w:bCs/>
              </w:rPr>
              <w:t>22780 (=43.6 dB)</w:t>
            </w:r>
          </w:p>
        </w:tc>
        <w:tc>
          <w:tcPr>
            <w:tcW w:w="915" w:type="pct"/>
            <w:vAlign w:val="center"/>
          </w:tcPr>
          <w:p w:rsidR="00CE292E" w:rsidRPr="00B6266E" w:rsidRDefault="00CE292E" w:rsidP="00CE292E">
            <w:pPr>
              <w:pStyle w:val="Tabletext"/>
              <w:jc w:val="center"/>
              <w:rPr>
                <w:b/>
                <w:bCs/>
              </w:rPr>
            </w:pPr>
            <w:r w:rsidRPr="00B6266E">
              <w:rPr>
                <w:b/>
                <w:bCs/>
              </w:rPr>
              <w:t>42416 (=46.3 dB)</w:t>
            </w:r>
          </w:p>
        </w:tc>
        <w:tc>
          <w:tcPr>
            <w:tcW w:w="996" w:type="pct"/>
            <w:vAlign w:val="center"/>
          </w:tcPr>
          <w:p w:rsidR="00CE292E" w:rsidRPr="00B6266E" w:rsidRDefault="00CE292E" w:rsidP="00CE292E">
            <w:pPr>
              <w:pStyle w:val="Tabletext"/>
              <w:jc w:val="center"/>
              <w:rPr>
                <w:b/>
                <w:bCs/>
              </w:rPr>
            </w:pPr>
            <w:r w:rsidRPr="00B6266E">
              <w:rPr>
                <w:b/>
                <w:bCs/>
              </w:rPr>
              <w:t>424158 (=56.3 dB)</w:t>
            </w:r>
          </w:p>
        </w:tc>
      </w:tr>
      <w:tr w:rsidR="00CE292E" w:rsidRPr="00B6266E" w:rsidTr="00CE292E">
        <w:trPr>
          <w:trHeight w:val="340"/>
          <w:jc w:val="center"/>
        </w:trPr>
        <w:tc>
          <w:tcPr>
            <w:tcW w:w="2175" w:type="pct"/>
            <w:vAlign w:val="center"/>
          </w:tcPr>
          <w:p w:rsidR="00CE292E" w:rsidRPr="00B6266E" w:rsidRDefault="00CE292E" w:rsidP="00CE292E">
            <w:pPr>
              <w:pStyle w:val="Tabletext"/>
            </w:pPr>
            <w:r w:rsidRPr="00B6266E">
              <w:t>Average indoor/outdoor attenuation (dB)</w:t>
            </w:r>
          </w:p>
        </w:tc>
        <w:tc>
          <w:tcPr>
            <w:tcW w:w="914" w:type="pct"/>
            <w:vAlign w:val="center"/>
          </w:tcPr>
          <w:p w:rsidR="00CE292E" w:rsidRPr="00B6266E" w:rsidRDefault="00CE292E" w:rsidP="00CE292E">
            <w:pPr>
              <w:pStyle w:val="Tabletext"/>
              <w:jc w:val="center"/>
            </w:pPr>
            <w:r w:rsidRPr="00B6266E">
              <w:t>12</w:t>
            </w:r>
          </w:p>
        </w:tc>
        <w:tc>
          <w:tcPr>
            <w:tcW w:w="915" w:type="pct"/>
            <w:vAlign w:val="center"/>
          </w:tcPr>
          <w:p w:rsidR="00CE292E" w:rsidRPr="00B6266E" w:rsidRDefault="00CE292E" w:rsidP="00CE292E">
            <w:pPr>
              <w:pStyle w:val="Tabletext"/>
              <w:jc w:val="center"/>
            </w:pPr>
            <w:r w:rsidRPr="00B6266E">
              <w:t>12</w:t>
            </w:r>
          </w:p>
        </w:tc>
        <w:tc>
          <w:tcPr>
            <w:tcW w:w="996" w:type="pct"/>
          </w:tcPr>
          <w:p w:rsidR="00CE292E" w:rsidRPr="00B6266E" w:rsidRDefault="00CE292E" w:rsidP="00CE292E">
            <w:pPr>
              <w:pStyle w:val="Tabletext"/>
              <w:jc w:val="center"/>
            </w:pPr>
            <w:r w:rsidRPr="00B6266E">
              <w:t>12</w:t>
            </w:r>
          </w:p>
        </w:tc>
      </w:tr>
      <w:tr w:rsidR="00CE292E" w:rsidRPr="00B6266E" w:rsidTr="00CE292E">
        <w:trPr>
          <w:trHeight w:val="340"/>
          <w:jc w:val="center"/>
        </w:trPr>
        <w:tc>
          <w:tcPr>
            <w:tcW w:w="2175" w:type="pct"/>
            <w:vAlign w:val="center"/>
          </w:tcPr>
          <w:p w:rsidR="00CE292E" w:rsidRPr="00B6266E" w:rsidRDefault="00CE292E" w:rsidP="00CE292E">
            <w:pPr>
              <w:pStyle w:val="Tabletext"/>
            </w:pPr>
            <w:r w:rsidRPr="00B6266E">
              <w:t>Interference from outdoor RLAN</w:t>
            </w:r>
            <w:r w:rsidRPr="00B6266E">
              <w:br/>
              <w:t>(</w:t>
            </w:r>
            <w:proofErr w:type="spellStart"/>
            <w:r w:rsidRPr="00B6266E">
              <w:t>dBm</w:t>
            </w:r>
            <w:proofErr w:type="spellEnd"/>
            <w:r w:rsidRPr="00B6266E">
              <w:t>/320 MHz)</w:t>
            </w:r>
          </w:p>
        </w:tc>
        <w:tc>
          <w:tcPr>
            <w:tcW w:w="914" w:type="pct"/>
            <w:vAlign w:val="bottom"/>
          </w:tcPr>
          <w:p w:rsidR="00CE292E" w:rsidRPr="00B6266E" w:rsidRDefault="00CE292E" w:rsidP="00CE292E">
            <w:pPr>
              <w:tabs>
                <w:tab w:val="clear" w:pos="1134"/>
                <w:tab w:val="clear" w:pos="1871"/>
                <w:tab w:val="clear" w:pos="2268"/>
              </w:tabs>
              <w:overflowPunct/>
              <w:autoSpaceDE/>
              <w:autoSpaceDN/>
              <w:adjustRightInd/>
              <w:spacing w:before="0"/>
              <w:jc w:val="center"/>
              <w:textAlignment w:val="auto"/>
              <w:rPr>
                <w:color w:val="000000"/>
                <w:sz w:val="20"/>
                <w:lang w:val="fr-FR" w:eastAsia="fr-FR"/>
              </w:rPr>
            </w:pPr>
            <w:r w:rsidRPr="00B6266E">
              <w:rPr>
                <w:color w:val="000000"/>
                <w:sz w:val="20"/>
              </w:rPr>
              <w:t>-81.3</w:t>
            </w:r>
          </w:p>
        </w:tc>
        <w:tc>
          <w:tcPr>
            <w:tcW w:w="915" w:type="pct"/>
            <w:vAlign w:val="bottom"/>
          </w:tcPr>
          <w:p w:rsidR="00CE292E" w:rsidRPr="00B6266E" w:rsidRDefault="00CE292E" w:rsidP="00CE292E">
            <w:pPr>
              <w:jc w:val="center"/>
              <w:rPr>
                <w:color w:val="000000"/>
                <w:sz w:val="20"/>
              </w:rPr>
            </w:pPr>
            <w:r w:rsidRPr="00B6266E">
              <w:rPr>
                <w:color w:val="000000"/>
                <w:sz w:val="20"/>
              </w:rPr>
              <w:t>-78.6</w:t>
            </w:r>
          </w:p>
        </w:tc>
        <w:tc>
          <w:tcPr>
            <w:tcW w:w="996" w:type="pct"/>
            <w:vAlign w:val="bottom"/>
          </w:tcPr>
          <w:p w:rsidR="00CE292E" w:rsidRPr="00B6266E" w:rsidRDefault="00CE292E" w:rsidP="00CE292E">
            <w:pPr>
              <w:jc w:val="center"/>
              <w:rPr>
                <w:color w:val="000000"/>
                <w:sz w:val="20"/>
              </w:rPr>
            </w:pPr>
            <w:r w:rsidRPr="00B6266E">
              <w:rPr>
                <w:color w:val="000000"/>
                <w:sz w:val="20"/>
              </w:rPr>
              <w:t>-68.6</w:t>
            </w:r>
          </w:p>
        </w:tc>
      </w:tr>
      <w:tr w:rsidR="00CE292E" w:rsidRPr="00B6266E" w:rsidTr="00CE292E">
        <w:trPr>
          <w:trHeight w:val="340"/>
          <w:jc w:val="center"/>
        </w:trPr>
        <w:tc>
          <w:tcPr>
            <w:tcW w:w="2175" w:type="pct"/>
            <w:tcBorders>
              <w:top w:val="single" w:sz="4" w:space="0" w:color="auto"/>
              <w:left w:val="single" w:sz="4" w:space="0" w:color="auto"/>
              <w:bottom w:val="single" w:sz="4" w:space="0" w:color="auto"/>
              <w:right w:val="single" w:sz="4" w:space="0" w:color="auto"/>
            </w:tcBorders>
            <w:vAlign w:val="center"/>
          </w:tcPr>
          <w:p w:rsidR="00CE292E" w:rsidRPr="00B6266E" w:rsidRDefault="00CE292E" w:rsidP="00CE292E">
            <w:pPr>
              <w:pStyle w:val="Tabletext"/>
            </w:pPr>
            <w:r w:rsidRPr="00B6266E">
              <w:t>Interference from indoor RLAN</w:t>
            </w:r>
            <w:r w:rsidRPr="00B6266E">
              <w:br/>
              <w:t>(</w:t>
            </w:r>
            <w:proofErr w:type="spellStart"/>
            <w:r w:rsidRPr="00B6266E">
              <w:t>dBm</w:t>
            </w:r>
            <w:proofErr w:type="spellEnd"/>
            <w:r w:rsidRPr="00B6266E">
              <w:t>/320 MHz)</w:t>
            </w:r>
          </w:p>
        </w:tc>
        <w:tc>
          <w:tcPr>
            <w:tcW w:w="914" w:type="pct"/>
            <w:tcBorders>
              <w:top w:val="single" w:sz="4" w:space="0" w:color="auto"/>
              <w:left w:val="single" w:sz="4" w:space="0" w:color="auto"/>
              <w:bottom w:val="single" w:sz="4" w:space="0" w:color="auto"/>
              <w:right w:val="single" w:sz="4" w:space="0" w:color="auto"/>
            </w:tcBorders>
            <w:vAlign w:val="bottom"/>
          </w:tcPr>
          <w:p w:rsidR="00CE292E" w:rsidRPr="00B6266E" w:rsidRDefault="00CE292E" w:rsidP="00CE292E">
            <w:pPr>
              <w:jc w:val="center"/>
              <w:rPr>
                <w:color w:val="000000"/>
                <w:sz w:val="20"/>
              </w:rPr>
            </w:pPr>
            <w:r w:rsidRPr="00B6266E">
              <w:rPr>
                <w:color w:val="000000"/>
                <w:sz w:val="20"/>
              </w:rPr>
              <w:t>-80.5</w:t>
            </w:r>
          </w:p>
        </w:tc>
        <w:tc>
          <w:tcPr>
            <w:tcW w:w="915" w:type="pct"/>
            <w:tcBorders>
              <w:top w:val="single" w:sz="4" w:space="0" w:color="auto"/>
              <w:left w:val="single" w:sz="4" w:space="0" w:color="auto"/>
              <w:bottom w:val="single" w:sz="4" w:space="0" w:color="auto"/>
              <w:right w:val="single" w:sz="4" w:space="0" w:color="auto"/>
            </w:tcBorders>
            <w:vAlign w:val="bottom"/>
          </w:tcPr>
          <w:p w:rsidR="00CE292E" w:rsidRPr="00B6266E" w:rsidRDefault="00CE292E" w:rsidP="00CE292E">
            <w:pPr>
              <w:jc w:val="center"/>
              <w:rPr>
                <w:color w:val="000000"/>
                <w:sz w:val="20"/>
              </w:rPr>
            </w:pPr>
            <w:r w:rsidRPr="00B6266E">
              <w:rPr>
                <w:color w:val="000000"/>
                <w:sz w:val="20"/>
              </w:rPr>
              <w:t>-77.8</w:t>
            </w:r>
          </w:p>
        </w:tc>
        <w:tc>
          <w:tcPr>
            <w:tcW w:w="996" w:type="pct"/>
            <w:tcBorders>
              <w:top w:val="single" w:sz="4" w:space="0" w:color="auto"/>
              <w:left w:val="single" w:sz="4" w:space="0" w:color="auto"/>
              <w:bottom w:val="single" w:sz="4" w:space="0" w:color="auto"/>
              <w:right w:val="single" w:sz="4" w:space="0" w:color="auto"/>
            </w:tcBorders>
            <w:vAlign w:val="bottom"/>
          </w:tcPr>
          <w:p w:rsidR="00CE292E" w:rsidRPr="00B6266E" w:rsidRDefault="00CE292E" w:rsidP="00CE292E">
            <w:pPr>
              <w:jc w:val="center"/>
              <w:rPr>
                <w:color w:val="000000"/>
                <w:sz w:val="20"/>
              </w:rPr>
            </w:pPr>
            <w:r w:rsidRPr="00B6266E">
              <w:rPr>
                <w:color w:val="000000"/>
                <w:sz w:val="20"/>
              </w:rPr>
              <w:t>-67.8</w:t>
            </w:r>
          </w:p>
        </w:tc>
      </w:tr>
      <w:tr w:rsidR="00CE292E" w:rsidRPr="00B6266E" w:rsidTr="00CE292E">
        <w:trPr>
          <w:trHeight w:val="340"/>
          <w:jc w:val="center"/>
        </w:trPr>
        <w:tc>
          <w:tcPr>
            <w:tcW w:w="2175" w:type="pct"/>
            <w:tcBorders>
              <w:top w:val="single" w:sz="4" w:space="0" w:color="auto"/>
              <w:left w:val="single" w:sz="4" w:space="0" w:color="auto"/>
              <w:bottom w:val="single" w:sz="4" w:space="0" w:color="auto"/>
              <w:right w:val="single" w:sz="4" w:space="0" w:color="auto"/>
            </w:tcBorders>
            <w:vAlign w:val="center"/>
          </w:tcPr>
          <w:p w:rsidR="00CE292E" w:rsidRPr="00B6266E" w:rsidRDefault="00CE292E" w:rsidP="00CE292E">
            <w:pPr>
              <w:pStyle w:val="Tabletext"/>
              <w:rPr>
                <w:b/>
                <w:bCs/>
              </w:rPr>
            </w:pPr>
            <w:r w:rsidRPr="00B6266E">
              <w:rPr>
                <w:b/>
                <w:bCs/>
              </w:rPr>
              <w:t>TOTAL INTERFERENCE (</w:t>
            </w:r>
            <w:proofErr w:type="spellStart"/>
            <w:r w:rsidRPr="00B6266E">
              <w:rPr>
                <w:b/>
                <w:bCs/>
              </w:rPr>
              <w:t>dBm</w:t>
            </w:r>
            <w:proofErr w:type="spellEnd"/>
            <w:r w:rsidRPr="00B6266E">
              <w:rPr>
                <w:b/>
                <w:bCs/>
              </w:rPr>
              <w:t>/320 MHz)</w:t>
            </w:r>
          </w:p>
        </w:tc>
        <w:tc>
          <w:tcPr>
            <w:tcW w:w="914" w:type="pct"/>
            <w:tcBorders>
              <w:top w:val="single" w:sz="4" w:space="0" w:color="auto"/>
              <w:left w:val="single" w:sz="4" w:space="0" w:color="auto"/>
              <w:bottom w:val="single" w:sz="4" w:space="0" w:color="auto"/>
              <w:right w:val="single" w:sz="4" w:space="0" w:color="auto"/>
            </w:tcBorders>
            <w:vAlign w:val="bottom"/>
          </w:tcPr>
          <w:p w:rsidR="00CE292E" w:rsidRPr="00B6266E" w:rsidRDefault="00CE292E" w:rsidP="00CE292E">
            <w:pPr>
              <w:tabs>
                <w:tab w:val="clear" w:pos="1134"/>
                <w:tab w:val="clear" w:pos="1871"/>
                <w:tab w:val="clear" w:pos="2268"/>
              </w:tabs>
              <w:overflowPunct/>
              <w:autoSpaceDE/>
              <w:autoSpaceDN/>
              <w:adjustRightInd/>
              <w:spacing w:before="0"/>
              <w:jc w:val="center"/>
              <w:textAlignment w:val="auto"/>
              <w:rPr>
                <w:b/>
                <w:color w:val="000000"/>
                <w:sz w:val="20"/>
                <w:lang w:val="fr-FR" w:eastAsia="fr-FR"/>
              </w:rPr>
            </w:pPr>
            <w:r w:rsidRPr="00B6266E">
              <w:rPr>
                <w:b/>
                <w:color w:val="000000"/>
                <w:sz w:val="20"/>
              </w:rPr>
              <w:t>-77.9</w:t>
            </w:r>
          </w:p>
        </w:tc>
        <w:tc>
          <w:tcPr>
            <w:tcW w:w="915" w:type="pct"/>
            <w:tcBorders>
              <w:top w:val="single" w:sz="4" w:space="0" w:color="auto"/>
              <w:left w:val="single" w:sz="4" w:space="0" w:color="auto"/>
              <w:bottom w:val="single" w:sz="4" w:space="0" w:color="auto"/>
              <w:right w:val="single" w:sz="4" w:space="0" w:color="auto"/>
            </w:tcBorders>
            <w:vAlign w:val="bottom"/>
          </w:tcPr>
          <w:p w:rsidR="00CE292E" w:rsidRPr="00B6266E" w:rsidRDefault="00CE292E" w:rsidP="00CE292E">
            <w:pPr>
              <w:jc w:val="center"/>
              <w:rPr>
                <w:b/>
                <w:color w:val="000000"/>
                <w:sz w:val="20"/>
              </w:rPr>
            </w:pPr>
            <w:r w:rsidRPr="00B6266E">
              <w:rPr>
                <w:b/>
                <w:color w:val="000000"/>
                <w:sz w:val="20"/>
              </w:rPr>
              <w:t>-75.2</w:t>
            </w:r>
          </w:p>
        </w:tc>
        <w:tc>
          <w:tcPr>
            <w:tcW w:w="996" w:type="pct"/>
            <w:tcBorders>
              <w:top w:val="single" w:sz="4" w:space="0" w:color="auto"/>
              <w:left w:val="single" w:sz="4" w:space="0" w:color="auto"/>
              <w:bottom w:val="single" w:sz="4" w:space="0" w:color="auto"/>
              <w:right w:val="single" w:sz="4" w:space="0" w:color="auto"/>
            </w:tcBorders>
            <w:vAlign w:val="bottom"/>
          </w:tcPr>
          <w:p w:rsidR="00CE292E" w:rsidRPr="00B6266E" w:rsidRDefault="00CE292E" w:rsidP="00CE292E">
            <w:pPr>
              <w:jc w:val="center"/>
              <w:rPr>
                <w:b/>
                <w:color w:val="000000"/>
                <w:sz w:val="20"/>
              </w:rPr>
            </w:pPr>
            <w:r w:rsidRPr="00B6266E">
              <w:rPr>
                <w:b/>
                <w:color w:val="000000"/>
                <w:sz w:val="20"/>
              </w:rPr>
              <w:t>-65.2</w:t>
            </w:r>
          </w:p>
        </w:tc>
      </w:tr>
      <w:tr w:rsidR="00CE292E" w:rsidRPr="00B6266E" w:rsidTr="00CE292E">
        <w:trPr>
          <w:trHeight w:val="340"/>
          <w:jc w:val="center"/>
        </w:trPr>
        <w:tc>
          <w:tcPr>
            <w:tcW w:w="2175" w:type="pct"/>
            <w:vAlign w:val="center"/>
          </w:tcPr>
          <w:p w:rsidR="00CE292E" w:rsidRPr="00B6266E" w:rsidRDefault="00CE292E" w:rsidP="00CE292E">
            <w:pPr>
              <w:pStyle w:val="Tabletext"/>
            </w:pPr>
            <w:r w:rsidRPr="00B6266E">
              <w:t>EESS protection criteria (</w:t>
            </w:r>
            <w:proofErr w:type="spellStart"/>
            <w:r w:rsidRPr="00B6266E">
              <w:t>dBm</w:t>
            </w:r>
            <w:proofErr w:type="spellEnd"/>
            <w:r w:rsidRPr="00B6266E">
              <w:t>/320 MHz)</w:t>
            </w:r>
          </w:p>
        </w:tc>
        <w:tc>
          <w:tcPr>
            <w:tcW w:w="914" w:type="pct"/>
            <w:vAlign w:val="bottom"/>
          </w:tcPr>
          <w:p w:rsidR="00CE292E" w:rsidRPr="00B6266E" w:rsidRDefault="00CE292E" w:rsidP="00CE292E">
            <w:pPr>
              <w:tabs>
                <w:tab w:val="clear" w:pos="1134"/>
                <w:tab w:val="clear" w:pos="1871"/>
                <w:tab w:val="clear" w:pos="2268"/>
              </w:tabs>
              <w:overflowPunct/>
              <w:autoSpaceDE/>
              <w:autoSpaceDN/>
              <w:adjustRightInd/>
              <w:spacing w:before="0"/>
              <w:jc w:val="center"/>
              <w:textAlignment w:val="auto"/>
              <w:rPr>
                <w:color w:val="000000"/>
                <w:sz w:val="20"/>
                <w:lang w:val="fr-FR" w:eastAsia="fr-FR"/>
              </w:rPr>
            </w:pPr>
            <w:r w:rsidRPr="00B6266E">
              <w:rPr>
                <w:color w:val="000000"/>
                <w:sz w:val="20"/>
              </w:rPr>
              <w:t>-88.1</w:t>
            </w:r>
          </w:p>
        </w:tc>
        <w:tc>
          <w:tcPr>
            <w:tcW w:w="915" w:type="pct"/>
            <w:vAlign w:val="bottom"/>
          </w:tcPr>
          <w:p w:rsidR="00CE292E" w:rsidRPr="00B6266E" w:rsidRDefault="00CE292E" w:rsidP="00CE292E">
            <w:pPr>
              <w:jc w:val="center"/>
              <w:rPr>
                <w:color w:val="000000"/>
                <w:sz w:val="20"/>
              </w:rPr>
            </w:pPr>
            <w:r w:rsidRPr="00B6266E">
              <w:rPr>
                <w:color w:val="000000"/>
                <w:sz w:val="20"/>
              </w:rPr>
              <w:t>-88.1</w:t>
            </w:r>
          </w:p>
        </w:tc>
        <w:tc>
          <w:tcPr>
            <w:tcW w:w="996" w:type="pct"/>
            <w:vAlign w:val="bottom"/>
          </w:tcPr>
          <w:p w:rsidR="00CE292E" w:rsidRPr="00B6266E" w:rsidRDefault="00CE292E" w:rsidP="00CE292E">
            <w:pPr>
              <w:jc w:val="center"/>
              <w:rPr>
                <w:color w:val="000000"/>
                <w:sz w:val="20"/>
              </w:rPr>
            </w:pPr>
            <w:r w:rsidRPr="00B6266E">
              <w:rPr>
                <w:color w:val="000000"/>
                <w:sz w:val="20"/>
              </w:rPr>
              <w:t>-88.1</w:t>
            </w:r>
          </w:p>
        </w:tc>
      </w:tr>
      <w:tr w:rsidR="00CE292E" w:rsidRPr="00B6266E" w:rsidTr="00CE292E">
        <w:trPr>
          <w:trHeight w:val="340"/>
          <w:jc w:val="center"/>
        </w:trPr>
        <w:tc>
          <w:tcPr>
            <w:tcW w:w="2175" w:type="pct"/>
            <w:tcBorders>
              <w:top w:val="single" w:sz="4" w:space="0" w:color="auto"/>
              <w:left w:val="single" w:sz="4" w:space="0" w:color="auto"/>
              <w:bottom w:val="single" w:sz="4" w:space="0" w:color="auto"/>
              <w:right w:val="single" w:sz="4" w:space="0" w:color="auto"/>
            </w:tcBorders>
            <w:vAlign w:val="center"/>
          </w:tcPr>
          <w:p w:rsidR="00CE292E" w:rsidRPr="00B6266E" w:rsidRDefault="00CE292E" w:rsidP="00CE292E">
            <w:pPr>
              <w:pStyle w:val="Tabletext"/>
              <w:rPr>
                <w:b/>
                <w:bCs/>
              </w:rPr>
            </w:pPr>
            <w:r w:rsidRPr="00B6266E">
              <w:rPr>
                <w:b/>
                <w:bCs/>
              </w:rPr>
              <w:t>Exceeding = Negative Margin (dB) with antenna Option A1</w:t>
            </w:r>
          </w:p>
        </w:tc>
        <w:tc>
          <w:tcPr>
            <w:tcW w:w="914" w:type="pct"/>
            <w:tcBorders>
              <w:top w:val="single" w:sz="4" w:space="0" w:color="auto"/>
              <w:left w:val="single" w:sz="4" w:space="0" w:color="auto"/>
              <w:bottom w:val="single" w:sz="4" w:space="0" w:color="auto"/>
              <w:right w:val="single" w:sz="4" w:space="0" w:color="auto"/>
            </w:tcBorders>
            <w:vAlign w:val="bottom"/>
          </w:tcPr>
          <w:p w:rsidR="00CE292E" w:rsidRPr="00B6266E" w:rsidRDefault="00CE292E" w:rsidP="00CE292E">
            <w:pPr>
              <w:tabs>
                <w:tab w:val="clear" w:pos="1134"/>
                <w:tab w:val="clear" w:pos="1871"/>
                <w:tab w:val="clear" w:pos="2268"/>
              </w:tabs>
              <w:overflowPunct/>
              <w:autoSpaceDE/>
              <w:autoSpaceDN/>
              <w:adjustRightInd/>
              <w:spacing w:before="0"/>
              <w:jc w:val="center"/>
              <w:textAlignment w:val="auto"/>
              <w:rPr>
                <w:b/>
                <w:bCs/>
                <w:color w:val="000000"/>
                <w:sz w:val="20"/>
                <w:lang w:val="fr-FR" w:eastAsia="fr-FR"/>
              </w:rPr>
            </w:pPr>
            <w:r w:rsidRPr="00B6266E">
              <w:rPr>
                <w:b/>
                <w:bCs/>
                <w:color w:val="000000"/>
                <w:sz w:val="20"/>
              </w:rPr>
              <w:t>10.2</w:t>
            </w:r>
          </w:p>
        </w:tc>
        <w:tc>
          <w:tcPr>
            <w:tcW w:w="915" w:type="pct"/>
            <w:tcBorders>
              <w:top w:val="single" w:sz="4" w:space="0" w:color="auto"/>
              <w:left w:val="single" w:sz="4" w:space="0" w:color="auto"/>
              <w:bottom w:val="single" w:sz="4" w:space="0" w:color="auto"/>
              <w:right w:val="single" w:sz="4" w:space="0" w:color="auto"/>
            </w:tcBorders>
            <w:vAlign w:val="bottom"/>
          </w:tcPr>
          <w:p w:rsidR="00CE292E" w:rsidRPr="00B6266E" w:rsidRDefault="00CE292E" w:rsidP="00CE292E">
            <w:pPr>
              <w:jc w:val="center"/>
              <w:rPr>
                <w:b/>
                <w:bCs/>
                <w:color w:val="000000"/>
                <w:sz w:val="20"/>
              </w:rPr>
            </w:pPr>
            <w:r w:rsidRPr="00B6266E">
              <w:rPr>
                <w:b/>
                <w:bCs/>
                <w:color w:val="000000"/>
                <w:sz w:val="20"/>
              </w:rPr>
              <w:t>12.9</w:t>
            </w:r>
          </w:p>
        </w:tc>
        <w:tc>
          <w:tcPr>
            <w:tcW w:w="996" w:type="pct"/>
            <w:tcBorders>
              <w:top w:val="single" w:sz="4" w:space="0" w:color="auto"/>
              <w:left w:val="single" w:sz="4" w:space="0" w:color="auto"/>
              <w:bottom w:val="single" w:sz="4" w:space="0" w:color="auto"/>
              <w:right w:val="single" w:sz="4" w:space="0" w:color="auto"/>
            </w:tcBorders>
            <w:vAlign w:val="bottom"/>
          </w:tcPr>
          <w:p w:rsidR="00CE292E" w:rsidRPr="00B6266E" w:rsidRDefault="00CE292E" w:rsidP="00CE292E">
            <w:pPr>
              <w:jc w:val="center"/>
              <w:rPr>
                <w:b/>
                <w:bCs/>
                <w:color w:val="000000"/>
                <w:sz w:val="20"/>
              </w:rPr>
            </w:pPr>
            <w:r w:rsidRPr="00B6266E">
              <w:rPr>
                <w:b/>
                <w:bCs/>
                <w:color w:val="000000"/>
                <w:sz w:val="20"/>
              </w:rPr>
              <w:t>22.9</w:t>
            </w:r>
          </w:p>
        </w:tc>
      </w:tr>
    </w:tbl>
    <w:p w:rsidR="00CE292E" w:rsidRPr="00B6266E" w:rsidRDefault="00CE292E" w:rsidP="00CE292E">
      <w:pPr>
        <w:pStyle w:val="Normalaftertitle0"/>
        <w:rPr>
          <w:b/>
        </w:rPr>
      </w:pPr>
      <w:r w:rsidRPr="00B6266E">
        <w:t xml:space="preserve">This Table shows that, when considering the “footprint shape” scenario, (with RLAN antenna Option A1), the RLAN deployment </w:t>
      </w:r>
      <w:r w:rsidRPr="00B6266E">
        <w:rPr>
          <w:b/>
        </w:rPr>
        <w:t>exceeds the EESS (active) protection criteria from 10.2 dB (with Density Option D1) to 22.9 dB (with Density Option D2-high).</w:t>
      </w:r>
    </w:p>
    <w:p w:rsidR="00CE292E" w:rsidRPr="00B6266E" w:rsidRDefault="00CE292E" w:rsidP="00CE292E">
      <w:r w:rsidRPr="00B6266E">
        <w:t>As a summary, the following Table 8 provides the level of interference in excess considering all different RLAN density scenarios and antenna options.</w:t>
      </w:r>
    </w:p>
    <w:p w:rsidR="00CE292E" w:rsidRPr="00B6266E" w:rsidRDefault="00CE292E" w:rsidP="00CE292E">
      <w:pPr>
        <w:pStyle w:val="TableNo"/>
        <w:spacing w:before="360"/>
      </w:pPr>
      <w:r w:rsidRPr="00B6266E">
        <w:t>Table 8</w:t>
      </w:r>
    </w:p>
    <w:p w:rsidR="00CE292E" w:rsidRPr="00B6266E" w:rsidRDefault="00CE292E" w:rsidP="00CE292E">
      <w:pPr>
        <w:pStyle w:val="Tabletitle"/>
      </w:pPr>
      <w:r w:rsidRPr="00B6266E">
        <w:t>Level of interference in excess (static analysis)</w:t>
      </w:r>
    </w:p>
    <w:tbl>
      <w:tblPr>
        <w:tblW w:w="267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3"/>
        <w:gridCol w:w="1413"/>
        <w:gridCol w:w="1472"/>
      </w:tblGrid>
      <w:tr w:rsidR="00CE292E" w:rsidRPr="00B6266E" w:rsidTr="00CE292E">
        <w:trPr>
          <w:trHeight w:val="400"/>
          <w:jc w:val="center"/>
        </w:trPr>
        <w:tc>
          <w:tcPr>
            <w:tcW w:w="2198" w:type="pct"/>
            <w:vAlign w:val="center"/>
          </w:tcPr>
          <w:p w:rsidR="00CE292E" w:rsidRPr="00B6266E" w:rsidRDefault="00CE292E" w:rsidP="00CE292E">
            <w:pPr>
              <w:pStyle w:val="Tablehead"/>
              <w:spacing w:before="20" w:after="20"/>
            </w:pPr>
            <w:r w:rsidRPr="00B6266E">
              <w:t>Scenario</w:t>
            </w:r>
          </w:p>
        </w:tc>
        <w:tc>
          <w:tcPr>
            <w:tcW w:w="2802" w:type="pct"/>
            <w:gridSpan w:val="2"/>
            <w:shd w:val="clear" w:color="auto" w:fill="DDD9C3"/>
          </w:tcPr>
          <w:p w:rsidR="00CE292E" w:rsidRPr="00B6266E" w:rsidRDefault="00CE292E" w:rsidP="00CE292E">
            <w:pPr>
              <w:pStyle w:val="Tablehead"/>
              <w:spacing w:before="20" w:after="20"/>
            </w:pPr>
            <w:r w:rsidRPr="00B6266E">
              <w:t>Sentinel-3 SRAL</w:t>
            </w:r>
          </w:p>
        </w:tc>
      </w:tr>
      <w:tr w:rsidR="00CE292E" w:rsidRPr="00B6266E" w:rsidTr="00CE292E">
        <w:trPr>
          <w:trHeight w:val="400"/>
          <w:jc w:val="center"/>
        </w:trPr>
        <w:tc>
          <w:tcPr>
            <w:tcW w:w="2198" w:type="pct"/>
            <w:shd w:val="clear" w:color="auto" w:fill="auto"/>
            <w:vAlign w:val="center"/>
          </w:tcPr>
          <w:p w:rsidR="00CE292E" w:rsidRPr="00B6266E" w:rsidRDefault="00CE292E" w:rsidP="00CE292E">
            <w:pPr>
              <w:pStyle w:val="Tabletext"/>
              <w:spacing w:before="20" w:after="20"/>
            </w:pPr>
            <w:r w:rsidRPr="00B6266E">
              <w:t>RLAN Antenna</w:t>
            </w:r>
          </w:p>
        </w:tc>
        <w:tc>
          <w:tcPr>
            <w:tcW w:w="1372" w:type="pct"/>
            <w:shd w:val="clear" w:color="auto" w:fill="auto"/>
            <w:vAlign w:val="center"/>
          </w:tcPr>
          <w:p w:rsidR="00CE292E" w:rsidRPr="00B6266E" w:rsidRDefault="00CE292E" w:rsidP="00CE292E">
            <w:pPr>
              <w:pStyle w:val="Tabletext"/>
              <w:spacing w:before="20" w:after="20"/>
              <w:jc w:val="center"/>
            </w:pPr>
            <w:r w:rsidRPr="00B6266E">
              <w:t>Antenna Option A1</w:t>
            </w:r>
          </w:p>
        </w:tc>
        <w:tc>
          <w:tcPr>
            <w:tcW w:w="1430" w:type="pct"/>
            <w:shd w:val="clear" w:color="auto" w:fill="auto"/>
          </w:tcPr>
          <w:p w:rsidR="00CE292E" w:rsidRPr="00B6266E" w:rsidRDefault="00CE292E" w:rsidP="00CE292E">
            <w:pPr>
              <w:pStyle w:val="Tabletext"/>
              <w:spacing w:before="20" w:after="20"/>
              <w:jc w:val="center"/>
            </w:pPr>
            <w:r w:rsidRPr="00B6266E">
              <w:t>Antenna Option A3</w:t>
            </w:r>
            <w:r w:rsidRPr="00B6266E">
              <w:br/>
              <w:t>(= A1 –4 dB)</w:t>
            </w:r>
          </w:p>
        </w:tc>
      </w:tr>
      <w:tr w:rsidR="00CE292E" w:rsidRPr="00B6266E" w:rsidTr="00CE292E">
        <w:trPr>
          <w:trHeight w:val="272"/>
          <w:jc w:val="center"/>
        </w:trPr>
        <w:tc>
          <w:tcPr>
            <w:tcW w:w="2198" w:type="pct"/>
            <w:vAlign w:val="center"/>
          </w:tcPr>
          <w:p w:rsidR="00CE292E" w:rsidRPr="00B6266E" w:rsidRDefault="00CE292E" w:rsidP="00CE292E">
            <w:pPr>
              <w:pStyle w:val="Tabletext"/>
              <w:spacing w:before="20" w:after="20"/>
            </w:pPr>
            <w:r w:rsidRPr="00B6266E">
              <w:rPr>
                <w:b/>
                <w:bCs/>
              </w:rPr>
              <w:t>JTG Option D1</w:t>
            </w:r>
          </w:p>
        </w:tc>
        <w:tc>
          <w:tcPr>
            <w:tcW w:w="1372" w:type="pct"/>
          </w:tcPr>
          <w:p w:rsidR="00CE292E" w:rsidRPr="00B6266E" w:rsidRDefault="00CE292E" w:rsidP="00CE292E">
            <w:pPr>
              <w:pStyle w:val="Tabletext"/>
              <w:spacing w:before="20" w:after="20"/>
              <w:jc w:val="center"/>
            </w:pPr>
            <w:r w:rsidRPr="00B6266E">
              <w:t>10.2 dB</w:t>
            </w:r>
          </w:p>
        </w:tc>
        <w:tc>
          <w:tcPr>
            <w:tcW w:w="1430" w:type="pct"/>
          </w:tcPr>
          <w:p w:rsidR="00CE292E" w:rsidRPr="00B6266E" w:rsidRDefault="00CE292E" w:rsidP="00CE292E">
            <w:pPr>
              <w:pStyle w:val="Tabletext"/>
              <w:spacing w:before="20" w:after="20"/>
              <w:jc w:val="center"/>
            </w:pPr>
            <w:r w:rsidRPr="00B6266E">
              <w:t>6.2 dB</w:t>
            </w:r>
          </w:p>
        </w:tc>
      </w:tr>
      <w:tr w:rsidR="00CE292E" w:rsidRPr="00B6266E" w:rsidTr="00CE292E">
        <w:trPr>
          <w:trHeight w:val="272"/>
          <w:jc w:val="center"/>
        </w:trPr>
        <w:tc>
          <w:tcPr>
            <w:tcW w:w="2198" w:type="pct"/>
            <w:vAlign w:val="center"/>
          </w:tcPr>
          <w:p w:rsidR="00CE292E" w:rsidRPr="00B6266E" w:rsidRDefault="00CE292E" w:rsidP="00CE292E">
            <w:pPr>
              <w:pStyle w:val="Tabletext"/>
              <w:spacing w:before="20" w:after="20"/>
            </w:pPr>
            <w:r w:rsidRPr="00B6266E">
              <w:rPr>
                <w:b/>
                <w:bCs/>
              </w:rPr>
              <w:t>JTG Option D2</w:t>
            </w:r>
            <w:r w:rsidRPr="00B6266E">
              <w:rPr>
                <w:rFonts w:cs="Calibri"/>
                <w:b/>
                <w:bCs/>
                <w:color w:val="000000"/>
                <w:lang w:eastAsia="fr-FR"/>
              </w:rPr>
              <w:t>-low</w:t>
            </w:r>
          </w:p>
        </w:tc>
        <w:tc>
          <w:tcPr>
            <w:tcW w:w="1372" w:type="pct"/>
          </w:tcPr>
          <w:p w:rsidR="00CE292E" w:rsidRPr="00B6266E" w:rsidRDefault="00CE292E" w:rsidP="00CE292E">
            <w:pPr>
              <w:pStyle w:val="Tabletext"/>
              <w:spacing w:before="20" w:after="20"/>
              <w:jc w:val="center"/>
            </w:pPr>
            <w:r w:rsidRPr="00B6266E">
              <w:t>12.9 dB</w:t>
            </w:r>
          </w:p>
        </w:tc>
        <w:tc>
          <w:tcPr>
            <w:tcW w:w="1430" w:type="pct"/>
          </w:tcPr>
          <w:p w:rsidR="00CE292E" w:rsidRPr="00B6266E" w:rsidRDefault="00CE292E" w:rsidP="00CE292E">
            <w:pPr>
              <w:pStyle w:val="Tabletext"/>
              <w:spacing w:before="20" w:after="20"/>
              <w:jc w:val="center"/>
            </w:pPr>
            <w:r w:rsidRPr="00B6266E">
              <w:t>8.9 dB</w:t>
            </w:r>
          </w:p>
        </w:tc>
      </w:tr>
      <w:tr w:rsidR="00CE292E" w:rsidRPr="00B6266E" w:rsidTr="00CE292E">
        <w:trPr>
          <w:trHeight w:val="272"/>
          <w:jc w:val="center"/>
        </w:trPr>
        <w:tc>
          <w:tcPr>
            <w:tcW w:w="2198" w:type="pct"/>
            <w:vAlign w:val="center"/>
          </w:tcPr>
          <w:p w:rsidR="00CE292E" w:rsidRPr="00B6266E" w:rsidRDefault="00CE292E" w:rsidP="00CE292E">
            <w:pPr>
              <w:pStyle w:val="Tabletext"/>
              <w:spacing w:before="20" w:after="20"/>
              <w:rPr>
                <w:rFonts w:cs="Calibri"/>
                <w:color w:val="000000"/>
                <w:lang w:eastAsia="fr-FR"/>
              </w:rPr>
            </w:pPr>
            <w:r w:rsidRPr="00B6266E">
              <w:rPr>
                <w:b/>
                <w:bCs/>
              </w:rPr>
              <w:t>JTG Option D2</w:t>
            </w:r>
            <w:r w:rsidRPr="00B6266E">
              <w:rPr>
                <w:rFonts w:cs="Calibri"/>
                <w:b/>
                <w:bCs/>
                <w:color w:val="000000"/>
                <w:lang w:eastAsia="fr-FR"/>
              </w:rPr>
              <w:t>-high</w:t>
            </w:r>
          </w:p>
        </w:tc>
        <w:tc>
          <w:tcPr>
            <w:tcW w:w="1372" w:type="pct"/>
          </w:tcPr>
          <w:p w:rsidR="00CE292E" w:rsidRPr="00B6266E" w:rsidRDefault="00CE292E" w:rsidP="00CE292E">
            <w:pPr>
              <w:pStyle w:val="Tabletext"/>
              <w:spacing w:before="20" w:after="20"/>
              <w:jc w:val="center"/>
            </w:pPr>
            <w:r w:rsidRPr="00B6266E">
              <w:t>22.9 dB</w:t>
            </w:r>
          </w:p>
        </w:tc>
        <w:tc>
          <w:tcPr>
            <w:tcW w:w="1430" w:type="pct"/>
          </w:tcPr>
          <w:p w:rsidR="00CE292E" w:rsidRPr="00B6266E" w:rsidRDefault="00CE292E" w:rsidP="00CE292E">
            <w:pPr>
              <w:pStyle w:val="Tabletext"/>
              <w:spacing w:before="20" w:after="20"/>
              <w:jc w:val="center"/>
            </w:pPr>
            <w:r w:rsidRPr="00B6266E">
              <w:t>18.9 dB</w:t>
            </w:r>
          </w:p>
        </w:tc>
      </w:tr>
    </w:tbl>
    <w:p w:rsidR="00CE292E" w:rsidRPr="00B6266E" w:rsidRDefault="00CE292E" w:rsidP="00CE292E">
      <w:pPr>
        <w:pStyle w:val="Normalaftertitle0"/>
      </w:pPr>
      <w:r w:rsidRPr="00B6266E">
        <w:t xml:space="preserve">These calculations therefore show that when considering the “footprint shape” scenario, the RLAN deployment </w:t>
      </w:r>
      <w:r w:rsidRPr="00B6266E">
        <w:rPr>
          <w:b/>
        </w:rPr>
        <w:t>largely exceeds the EESS (active) protection up to 22.9 dB</w:t>
      </w:r>
      <w:r w:rsidRPr="00B6266E">
        <w:t xml:space="preserve"> and allow to show there is no compatibility between RLAN and EESS (active) altimeters sensors in the 5 GHz range.</w:t>
      </w:r>
    </w:p>
    <w:p w:rsidR="00CE292E" w:rsidRPr="00B6266E" w:rsidRDefault="00CE292E" w:rsidP="00CE292E">
      <w:pPr>
        <w:pStyle w:val="Heading2"/>
      </w:pPr>
      <w:r w:rsidRPr="00B6266E">
        <w:t>3.2</w:t>
      </w:r>
      <w:r w:rsidRPr="00B6266E">
        <w:tab/>
        <w:t>Dynamic analyses</w:t>
      </w:r>
    </w:p>
    <w:p w:rsidR="00CE292E" w:rsidRPr="00B6266E" w:rsidRDefault="00CE292E" w:rsidP="00CE292E">
      <w:pPr>
        <w:pStyle w:val="Heading3"/>
      </w:pPr>
      <w:r w:rsidRPr="00B6266E">
        <w:t>3.2.1</w:t>
      </w:r>
      <w:r w:rsidRPr="00B6266E">
        <w:tab/>
        <w:t>RLAN deployment</w:t>
      </w:r>
    </w:p>
    <w:p w:rsidR="00CE292E" w:rsidRPr="00B6266E" w:rsidRDefault="00CE292E" w:rsidP="00CE292E">
      <w:r w:rsidRPr="00B6266E">
        <w:t>The dynamic analysis have been considered over France (550 000 km² and 66 M inhabitants) on the one hand and over a more restricted area covering the Paris metropolitan area (a square of 10 000 km² and approximately 10.2 M inhabitants) on the other hand.</w:t>
      </w:r>
    </w:p>
    <w:p w:rsidR="00CE292E" w:rsidRPr="00B6266E" w:rsidRDefault="00CE292E" w:rsidP="00CE292E">
      <w:r w:rsidRPr="00B6266E">
        <w:t>Some calculations have also been made considering the Netherlands (41 530 km² and 16.8 M inhabitants).</w:t>
      </w:r>
    </w:p>
    <w:p w:rsidR="00CE292E" w:rsidRPr="00B6266E" w:rsidRDefault="00CE292E" w:rsidP="00CE292E">
      <w:r w:rsidRPr="00B6266E">
        <w:t>Other simulations have been considered over the UK (244 000 km² and 63.3 M inhabitants) on the one hand and over a more restricted area covering the London metropolitan area (a square of 10 000 km² and approximately 12.9 M inhabitants) on the other hand.</w:t>
      </w:r>
    </w:p>
    <w:p w:rsidR="00CE292E" w:rsidRPr="00B6266E" w:rsidRDefault="00CE292E" w:rsidP="00CE292E">
      <w:r w:rsidRPr="00B6266E">
        <w:t>These simulations are properly reflecting the real scenarios, with real population distributions.</w:t>
      </w:r>
    </w:p>
    <w:p w:rsidR="00CE292E" w:rsidRPr="00B6266E" w:rsidRDefault="00CE292E" w:rsidP="00CE292E">
      <w:r w:rsidRPr="00B6266E">
        <w:t>Over these areas, different scenarios related to the number of active RLAN were considered as in Table 9 below:</w:t>
      </w:r>
    </w:p>
    <w:p w:rsidR="00CE292E" w:rsidRPr="00B6266E" w:rsidRDefault="00CE292E" w:rsidP="00CE292E">
      <w:pPr>
        <w:pStyle w:val="TableNo"/>
        <w:spacing w:before="120"/>
      </w:pPr>
      <w:r w:rsidRPr="00B6266E">
        <w:t>Table 9</w:t>
      </w:r>
    </w:p>
    <w:p w:rsidR="00CE292E" w:rsidRPr="00B6266E" w:rsidRDefault="00CE292E" w:rsidP="00CE292E">
      <w:pPr>
        <w:pStyle w:val="Tabletitle"/>
      </w:pPr>
      <w:r w:rsidRPr="00B6266E">
        <w:t>Scenarios considered for the dynamic analysis</w:t>
      </w:r>
    </w:p>
    <w:tbl>
      <w:tblPr>
        <w:tblW w:w="8709" w:type="dxa"/>
        <w:tblInd w:w="496" w:type="dxa"/>
        <w:tblLayout w:type="fixed"/>
        <w:tblCellMar>
          <w:left w:w="70" w:type="dxa"/>
          <w:right w:w="70" w:type="dxa"/>
        </w:tblCellMar>
        <w:tblLook w:val="0000" w:firstRow="0" w:lastRow="0" w:firstColumn="0" w:lastColumn="0" w:noHBand="0" w:noVBand="0"/>
      </w:tblPr>
      <w:tblGrid>
        <w:gridCol w:w="1056"/>
        <w:gridCol w:w="1275"/>
        <w:gridCol w:w="1276"/>
        <w:gridCol w:w="1276"/>
        <w:gridCol w:w="1276"/>
        <w:gridCol w:w="1275"/>
        <w:gridCol w:w="1275"/>
      </w:tblGrid>
      <w:tr w:rsidR="00CE292E" w:rsidRPr="00B6266E" w:rsidTr="00CE292E">
        <w:trPr>
          <w:trHeight w:val="290"/>
        </w:trPr>
        <w:tc>
          <w:tcPr>
            <w:tcW w:w="1056" w:type="dxa"/>
            <w:tcBorders>
              <w:top w:val="single" w:sz="6" w:space="0" w:color="auto"/>
              <w:left w:val="single" w:sz="6" w:space="0" w:color="auto"/>
              <w:bottom w:val="single" w:sz="6" w:space="0" w:color="auto"/>
              <w:right w:val="single" w:sz="6" w:space="0" w:color="auto"/>
            </w:tcBorders>
          </w:tcPr>
          <w:p w:rsidR="00CE292E" w:rsidRPr="00B6266E" w:rsidRDefault="00CE292E" w:rsidP="00CE292E">
            <w:pPr>
              <w:pStyle w:val="Tablehead"/>
              <w:spacing w:before="20" w:after="20"/>
              <w:rPr>
                <w:lang w:eastAsia="fr-FR"/>
              </w:rPr>
            </w:pPr>
          </w:p>
        </w:tc>
        <w:tc>
          <w:tcPr>
            <w:tcW w:w="1275" w:type="dxa"/>
            <w:tcBorders>
              <w:top w:val="single" w:sz="6" w:space="0" w:color="auto"/>
              <w:left w:val="single" w:sz="6" w:space="0" w:color="auto"/>
              <w:bottom w:val="single" w:sz="6" w:space="0" w:color="auto"/>
              <w:right w:val="single" w:sz="6" w:space="0" w:color="auto"/>
            </w:tcBorders>
          </w:tcPr>
          <w:p w:rsidR="00CE292E" w:rsidRPr="00B6266E" w:rsidRDefault="00CE292E" w:rsidP="00CE292E">
            <w:pPr>
              <w:pStyle w:val="Tablehead"/>
              <w:spacing w:before="20" w:after="20"/>
              <w:rPr>
                <w:lang w:eastAsia="fr-FR"/>
              </w:rPr>
            </w:pPr>
            <w:proofErr w:type="spellStart"/>
            <w:r w:rsidRPr="00B6266E">
              <w:rPr>
                <w:lang w:eastAsia="fr-FR"/>
              </w:rPr>
              <w:t>Nb</w:t>
            </w:r>
            <w:proofErr w:type="spellEnd"/>
            <w:r w:rsidRPr="00B6266E">
              <w:rPr>
                <w:lang w:eastAsia="fr-FR"/>
              </w:rPr>
              <w:t xml:space="preserve"> of active RLAN per inhabitant</w:t>
            </w:r>
          </w:p>
        </w:tc>
        <w:tc>
          <w:tcPr>
            <w:tcW w:w="1276" w:type="dxa"/>
            <w:tcBorders>
              <w:top w:val="single" w:sz="6" w:space="0" w:color="auto"/>
              <w:left w:val="single" w:sz="6" w:space="0" w:color="auto"/>
              <w:bottom w:val="single" w:sz="6" w:space="0" w:color="auto"/>
              <w:right w:val="single" w:sz="6" w:space="0" w:color="auto"/>
            </w:tcBorders>
          </w:tcPr>
          <w:p w:rsidR="00CE292E" w:rsidRPr="00B6266E" w:rsidRDefault="00CE292E" w:rsidP="00CE292E">
            <w:pPr>
              <w:pStyle w:val="Tablehead"/>
              <w:spacing w:before="20" w:after="20"/>
              <w:rPr>
                <w:lang w:eastAsia="fr-FR"/>
              </w:rPr>
            </w:pPr>
            <w:proofErr w:type="spellStart"/>
            <w:r w:rsidRPr="00B6266E">
              <w:rPr>
                <w:lang w:eastAsia="fr-FR"/>
              </w:rPr>
              <w:t>Nb</w:t>
            </w:r>
            <w:proofErr w:type="spellEnd"/>
            <w:r w:rsidRPr="00B6266E">
              <w:rPr>
                <w:lang w:eastAsia="fr-FR"/>
              </w:rPr>
              <w:t xml:space="preserve"> of active RLAN over France </w:t>
            </w:r>
            <w:r w:rsidRPr="00B6266E">
              <w:rPr>
                <w:lang w:eastAsia="fr-FR"/>
              </w:rPr>
              <w:br/>
              <w:t>(in 320 MHz)</w:t>
            </w:r>
          </w:p>
        </w:tc>
        <w:tc>
          <w:tcPr>
            <w:tcW w:w="1276" w:type="dxa"/>
            <w:tcBorders>
              <w:top w:val="single" w:sz="6" w:space="0" w:color="auto"/>
              <w:left w:val="single" w:sz="6" w:space="0" w:color="auto"/>
              <w:bottom w:val="single" w:sz="6" w:space="0" w:color="auto"/>
              <w:right w:val="single" w:sz="6" w:space="0" w:color="auto"/>
            </w:tcBorders>
          </w:tcPr>
          <w:p w:rsidR="00CE292E" w:rsidRPr="00B6266E" w:rsidRDefault="00CE292E" w:rsidP="00CE292E">
            <w:pPr>
              <w:pStyle w:val="Tablehead"/>
              <w:spacing w:before="20" w:after="20"/>
              <w:rPr>
                <w:lang w:eastAsia="fr-FR"/>
              </w:rPr>
            </w:pPr>
            <w:proofErr w:type="spellStart"/>
            <w:r w:rsidRPr="00B6266E">
              <w:rPr>
                <w:lang w:eastAsia="fr-FR"/>
              </w:rPr>
              <w:t>Nb</w:t>
            </w:r>
            <w:proofErr w:type="spellEnd"/>
            <w:r w:rsidRPr="00B6266E">
              <w:rPr>
                <w:lang w:eastAsia="fr-FR"/>
              </w:rPr>
              <w:t xml:space="preserve"> of active RLAN over Paris Metro</w:t>
            </w:r>
            <w:r w:rsidRPr="00B6266E">
              <w:rPr>
                <w:lang w:eastAsia="fr-FR"/>
              </w:rPr>
              <w:br/>
              <w:t>(in 320 MHz)</w:t>
            </w:r>
          </w:p>
        </w:tc>
        <w:tc>
          <w:tcPr>
            <w:tcW w:w="1276" w:type="dxa"/>
            <w:tcBorders>
              <w:top w:val="single" w:sz="6" w:space="0" w:color="auto"/>
              <w:left w:val="single" w:sz="6" w:space="0" w:color="auto"/>
              <w:bottom w:val="single" w:sz="6" w:space="0" w:color="auto"/>
              <w:right w:val="single" w:sz="6" w:space="0" w:color="auto"/>
            </w:tcBorders>
          </w:tcPr>
          <w:p w:rsidR="00CE292E" w:rsidRPr="00B6266E" w:rsidRDefault="00CE292E" w:rsidP="00CE292E">
            <w:pPr>
              <w:pStyle w:val="Tablehead"/>
              <w:spacing w:before="20" w:after="20"/>
              <w:rPr>
                <w:lang w:eastAsia="fr-FR"/>
              </w:rPr>
            </w:pPr>
            <w:proofErr w:type="spellStart"/>
            <w:r w:rsidRPr="00B6266E">
              <w:rPr>
                <w:lang w:eastAsia="fr-FR"/>
              </w:rPr>
              <w:t>Nb</w:t>
            </w:r>
            <w:proofErr w:type="spellEnd"/>
            <w:r w:rsidRPr="00B6266E">
              <w:rPr>
                <w:lang w:eastAsia="fr-FR"/>
              </w:rPr>
              <w:t xml:space="preserve"> of active RLAN over NL </w:t>
            </w:r>
            <w:r w:rsidRPr="00B6266E">
              <w:rPr>
                <w:lang w:eastAsia="fr-FR"/>
              </w:rPr>
              <w:br/>
              <w:t>(in 320 MHz)</w:t>
            </w:r>
          </w:p>
        </w:tc>
        <w:tc>
          <w:tcPr>
            <w:tcW w:w="1275" w:type="dxa"/>
            <w:tcBorders>
              <w:top w:val="single" w:sz="6" w:space="0" w:color="auto"/>
              <w:left w:val="single" w:sz="6" w:space="0" w:color="auto"/>
              <w:bottom w:val="single" w:sz="6" w:space="0" w:color="auto"/>
              <w:right w:val="single" w:sz="6" w:space="0" w:color="auto"/>
            </w:tcBorders>
          </w:tcPr>
          <w:p w:rsidR="00CE292E" w:rsidRPr="00B6266E" w:rsidRDefault="00CE292E" w:rsidP="00CE292E">
            <w:pPr>
              <w:pStyle w:val="Tablehead"/>
              <w:spacing w:before="20" w:after="20"/>
              <w:rPr>
                <w:lang w:val="nl-NL" w:eastAsia="fr-FR"/>
              </w:rPr>
            </w:pPr>
            <w:r w:rsidRPr="00B6266E">
              <w:rPr>
                <w:lang w:val="nl-NL" w:eastAsia="fr-FR"/>
              </w:rPr>
              <w:t xml:space="preserve">Nb of active RLAN over UK </w:t>
            </w:r>
            <w:r w:rsidRPr="00B6266E">
              <w:rPr>
                <w:lang w:val="nl-NL" w:eastAsia="fr-FR"/>
              </w:rPr>
              <w:br/>
              <w:t>(in 320 MHz)</w:t>
            </w:r>
          </w:p>
        </w:tc>
        <w:tc>
          <w:tcPr>
            <w:tcW w:w="1275" w:type="dxa"/>
            <w:tcBorders>
              <w:top w:val="single" w:sz="6" w:space="0" w:color="auto"/>
              <w:left w:val="single" w:sz="6" w:space="0" w:color="auto"/>
              <w:bottom w:val="single" w:sz="6" w:space="0" w:color="auto"/>
              <w:right w:val="single" w:sz="6" w:space="0" w:color="auto"/>
            </w:tcBorders>
          </w:tcPr>
          <w:p w:rsidR="00CE292E" w:rsidRPr="00B6266E" w:rsidRDefault="00CE292E" w:rsidP="00CE292E">
            <w:pPr>
              <w:pStyle w:val="Tablehead"/>
              <w:spacing w:before="20" w:after="20"/>
              <w:rPr>
                <w:lang w:eastAsia="fr-FR"/>
              </w:rPr>
            </w:pPr>
            <w:proofErr w:type="spellStart"/>
            <w:r w:rsidRPr="00B6266E">
              <w:rPr>
                <w:lang w:eastAsia="fr-FR"/>
              </w:rPr>
              <w:t>Nb</w:t>
            </w:r>
            <w:proofErr w:type="spellEnd"/>
            <w:r w:rsidRPr="00B6266E">
              <w:rPr>
                <w:lang w:eastAsia="fr-FR"/>
              </w:rPr>
              <w:t xml:space="preserve"> of active RLAN over London Metro</w:t>
            </w:r>
            <w:r w:rsidRPr="00B6266E">
              <w:rPr>
                <w:lang w:eastAsia="fr-FR"/>
              </w:rPr>
              <w:br/>
              <w:t>(in 320 MHz)</w:t>
            </w:r>
          </w:p>
        </w:tc>
      </w:tr>
      <w:tr w:rsidR="00CE292E" w:rsidRPr="00B6266E" w:rsidTr="00CE292E">
        <w:trPr>
          <w:trHeight w:val="290"/>
        </w:trPr>
        <w:tc>
          <w:tcPr>
            <w:tcW w:w="1056" w:type="dxa"/>
            <w:tcBorders>
              <w:top w:val="single" w:sz="6" w:space="0" w:color="auto"/>
              <w:left w:val="single" w:sz="6" w:space="0" w:color="auto"/>
              <w:bottom w:val="single" w:sz="6" w:space="0" w:color="auto"/>
              <w:right w:val="single" w:sz="6" w:space="0" w:color="auto"/>
            </w:tcBorders>
          </w:tcPr>
          <w:p w:rsidR="00CE292E" w:rsidRPr="00B6266E" w:rsidRDefault="00CE292E" w:rsidP="00CE292E">
            <w:pPr>
              <w:pStyle w:val="Tabletext"/>
              <w:spacing w:before="20" w:after="20"/>
              <w:rPr>
                <w:lang w:eastAsia="fr-FR"/>
              </w:rPr>
            </w:pPr>
            <w:r w:rsidRPr="00B6266E">
              <w:rPr>
                <w:lang w:eastAsia="fr-FR"/>
              </w:rPr>
              <w:t xml:space="preserve">Option D1 </w:t>
            </w:r>
          </w:p>
        </w:tc>
        <w:tc>
          <w:tcPr>
            <w:tcW w:w="1275" w:type="dxa"/>
            <w:tcBorders>
              <w:top w:val="single" w:sz="6" w:space="0" w:color="auto"/>
              <w:left w:val="single" w:sz="6" w:space="0" w:color="auto"/>
              <w:bottom w:val="single" w:sz="6" w:space="0" w:color="auto"/>
              <w:right w:val="single" w:sz="6" w:space="0" w:color="auto"/>
            </w:tcBorders>
            <w:vAlign w:val="center"/>
          </w:tcPr>
          <w:p w:rsidR="00CE292E" w:rsidRPr="00B6266E" w:rsidRDefault="00CE292E" w:rsidP="00CE292E">
            <w:pPr>
              <w:pStyle w:val="Tabletext"/>
              <w:spacing w:before="20" w:after="20"/>
              <w:jc w:val="center"/>
              <w:rPr>
                <w:lang w:eastAsia="fr-FR"/>
              </w:rPr>
            </w:pPr>
            <w:r w:rsidRPr="00B6266E">
              <w:rPr>
                <w:lang w:eastAsia="fr-FR"/>
              </w:rPr>
              <w:t xml:space="preserve">0.0048 per </w:t>
            </w:r>
            <w:proofErr w:type="spellStart"/>
            <w:r w:rsidRPr="00B6266E">
              <w:rPr>
                <w:lang w:eastAsia="fr-FR"/>
              </w:rPr>
              <w:t>inh</w:t>
            </w:r>
            <w:proofErr w:type="spellEnd"/>
            <w:r w:rsidRPr="00B6266E">
              <w:rPr>
                <w:lang w:eastAsia="fr-FR"/>
              </w:rPr>
              <w:t>.</w:t>
            </w:r>
          </w:p>
        </w:tc>
        <w:tc>
          <w:tcPr>
            <w:tcW w:w="1276" w:type="dxa"/>
            <w:tcBorders>
              <w:top w:val="single" w:sz="6" w:space="0" w:color="auto"/>
              <w:left w:val="single" w:sz="6" w:space="0" w:color="auto"/>
              <w:bottom w:val="single" w:sz="6" w:space="0" w:color="auto"/>
              <w:right w:val="single" w:sz="6" w:space="0" w:color="auto"/>
            </w:tcBorders>
            <w:vAlign w:val="center"/>
          </w:tcPr>
          <w:p w:rsidR="00CE292E" w:rsidRPr="00B6266E" w:rsidRDefault="00CE292E" w:rsidP="00CE292E">
            <w:pPr>
              <w:pStyle w:val="Tabletext"/>
              <w:spacing w:before="20" w:after="20"/>
              <w:jc w:val="center"/>
              <w:rPr>
                <w:lang w:eastAsia="fr-FR"/>
              </w:rPr>
            </w:pPr>
            <w:r w:rsidRPr="00B6266E">
              <w:rPr>
                <w:lang w:eastAsia="fr-FR"/>
              </w:rPr>
              <w:t>318 019</w:t>
            </w:r>
          </w:p>
        </w:tc>
        <w:tc>
          <w:tcPr>
            <w:tcW w:w="1276" w:type="dxa"/>
            <w:tcBorders>
              <w:top w:val="single" w:sz="6" w:space="0" w:color="auto"/>
              <w:left w:val="single" w:sz="6" w:space="0" w:color="auto"/>
              <w:bottom w:val="single" w:sz="6" w:space="0" w:color="auto"/>
              <w:right w:val="single" w:sz="6" w:space="0" w:color="auto"/>
            </w:tcBorders>
            <w:vAlign w:val="center"/>
          </w:tcPr>
          <w:p w:rsidR="00CE292E" w:rsidRPr="00B6266E" w:rsidRDefault="00CE292E" w:rsidP="00CE292E">
            <w:pPr>
              <w:pStyle w:val="Tabletext"/>
              <w:spacing w:before="20" w:after="20"/>
              <w:jc w:val="center"/>
              <w:rPr>
                <w:lang w:eastAsia="fr-FR"/>
              </w:rPr>
            </w:pPr>
            <w:r w:rsidRPr="00B6266E">
              <w:rPr>
                <w:lang w:eastAsia="fr-FR"/>
              </w:rPr>
              <w:t>49 148</w:t>
            </w:r>
          </w:p>
        </w:tc>
        <w:tc>
          <w:tcPr>
            <w:tcW w:w="1276" w:type="dxa"/>
            <w:tcBorders>
              <w:top w:val="single" w:sz="6" w:space="0" w:color="auto"/>
              <w:left w:val="single" w:sz="6" w:space="0" w:color="auto"/>
              <w:bottom w:val="single" w:sz="6" w:space="0" w:color="auto"/>
              <w:right w:val="single" w:sz="6" w:space="0" w:color="auto"/>
            </w:tcBorders>
            <w:vAlign w:val="center"/>
          </w:tcPr>
          <w:p w:rsidR="00CE292E" w:rsidRPr="00B6266E" w:rsidRDefault="00CE292E" w:rsidP="00CE292E">
            <w:pPr>
              <w:pStyle w:val="Tabletext"/>
              <w:spacing w:before="20" w:after="20"/>
              <w:jc w:val="center"/>
              <w:rPr>
                <w:lang w:eastAsia="fr-FR"/>
              </w:rPr>
            </w:pPr>
            <w:r w:rsidRPr="00B6266E">
              <w:rPr>
                <w:lang w:eastAsia="fr-FR"/>
              </w:rPr>
              <w:t>80 950</w:t>
            </w:r>
          </w:p>
        </w:tc>
        <w:tc>
          <w:tcPr>
            <w:tcW w:w="1275" w:type="dxa"/>
            <w:tcBorders>
              <w:top w:val="single" w:sz="6" w:space="0" w:color="auto"/>
              <w:left w:val="single" w:sz="6" w:space="0" w:color="auto"/>
              <w:bottom w:val="single" w:sz="6" w:space="0" w:color="auto"/>
              <w:right w:val="single" w:sz="6" w:space="0" w:color="auto"/>
            </w:tcBorders>
            <w:vAlign w:val="center"/>
          </w:tcPr>
          <w:p w:rsidR="00CE292E" w:rsidRPr="00B6266E" w:rsidRDefault="00CE292E" w:rsidP="00CE292E">
            <w:pPr>
              <w:pStyle w:val="Tabletext"/>
              <w:spacing w:before="20" w:after="20"/>
              <w:jc w:val="center"/>
              <w:rPr>
                <w:lang w:eastAsia="fr-FR"/>
              </w:rPr>
            </w:pPr>
            <w:r w:rsidRPr="00B6266E">
              <w:rPr>
                <w:lang w:eastAsia="fr-FR"/>
              </w:rPr>
              <w:t>305 009</w:t>
            </w:r>
          </w:p>
        </w:tc>
        <w:tc>
          <w:tcPr>
            <w:tcW w:w="1275" w:type="dxa"/>
            <w:tcBorders>
              <w:top w:val="single" w:sz="6" w:space="0" w:color="auto"/>
              <w:left w:val="single" w:sz="6" w:space="0" w:color="auto"/>
              <w:bottom w:val="single" w:sz="6" w:space="0" w:color="auto"/>
              <w:right w:val="single" w:sz="6" w:space="0" w:color="auto"/>
            </w:tcBorders>
            <w:vAlign w:val="center"/>
          </w:tcPr>
          <w:p w:rsidR="00CE292E" w:rsidRPr="00B6266E" w:rsidRDefault="00CE292E" w:rsidP="00CE292E">
            <w:pPr>
              <w:pStyle w:val="Tabletext"/>
              <w:spacing w:before="20" w:after="20"/>
              <w:jc w:val="center"/>
              <w:rPr>
                <w:lang w:eastAsia="fr-FR"/>
              </w:rPr>
            </w:pPr>
            <w:r w:rsidRPr="00B6266E">
              <w:rPr>
                <w:lang w:eastAsia="fr-FR"/>
              </w:rPr>
              <w:t>62 158</w:t>
            </w:r>
          </w:p>
        </w:tc>
      </w:tr>
      <w:tr w:rsidR="00CE292E" w:rsidRPr="00B6266E" w:rsidTr="00CE292E">
        <w:trPr>
          <w:trHeight w:val="290"/>
        </w:trPr>
        <w:tc>
          <w:tcPr>
            <w:tcW w:w="1056" w:type="dxa"/>
            <w:vMerge w:val="restart"/>
            <w:tcBorders>
              <w:top w:val="single" w:sz="6" w:space="0" w:color="auto"/>
              <w:left w:val="single" w:sz="6" w:space="0" w:color="auto"/>
              <w:right w:val="single" w:sz="6" w:space="0" w:color="auto"/>
            </w:tcBorders>
          </w:tcPr>
          <w:p w:rsidR="00CE292E" w:rsidRPr="00B6266E" w:rsidRDefault="00CE292E" w:rsidP="00CE292E">
            <w:pPr>
              <w:pStyle w:val="Tabletext"/>
              <w:spacing w:before="20" w:after="20"/>
              <w:rPr>
                <w:lang w:eastAsia="fr-FR"/>
              </w:rPr>
            </w:pPr>
            <w:r w:rsidRPr="00B6266E">
              <w:rPr>
                <w:lang w:eastAsia="fr-FR"/>
              </w:rPr>
              <w:t>Option D2</w:t>
            </w:r>
          </w:p>
        </w:tc>
        <w:tc>
          <w:tcPr>
            <w:tcW w:w="1275" w:type="dxa"/>
            <w:tcBorders>
              <w:top w:val="single" w:sz="6" w:space="0" w:color="auto"/>
              <w:left w:val="single" w:sz="6" w:space="0" w:color="auto"/>
              <w:bottom w:val="single" w:sz="6" w:space="0" w:color="auto"/>
              <w:right w:val="single" w:sz="6" w:space="0" w:color="auto"/>
            </w:tcBorders>
            <w:vAlign w:val="center"/>
          </w:tcPr>
          <w:p w:rsidR="00CE292E" w:rsidRPr="00B6266E" w:rsidRDefault="00CE292E" w:rsidP="00CE292E">
            <w:pPr>
              <w:pStyle w:val="Tabletext"/>
              <w:spacing w:before="20" w:after="20"/>
              <w:jc w:val="center"/>
              <w:rPr>
                <w:lang w:eastAsia="fr-FR"/>
              </w:rPr>
            </w:pPr>
            <w:r w:rsidRPr="00B6266E">
              <w:rPr>
                <w:lang w:eastAsia="fr-FR"/>
              </w:rPr>
              <w:t xml:space="preserve">Low (0.00897 per </w:t>
            </w:r>
            <w:proofErr w:type="spellStart"/>
            <w:r w:rsidRPr="00B6266E">
              <w:rPr>
                <w:lang w:eastAsia="fr-FR"/>
              </w:rPr>
              <w:t>inh</w:t>
            </w:r>
            <w:proofErr w:type="spellEnd"/>
            <w:r w:rsidRPr="00B6266E">
              <w:rPr>
                <w:lang w:eastAsia="fr-FR"/>
              </w:rPr>
              <w:t>.)</w:t>
            </w:r>
          </w:p>
        </w:tc>
        <w:tc>
          <w:tcPr>
            <w:tcW w:w="1276" w:type="dxa"/>
            <w:tcBorders>
              <w:top w:val="single" w:sz="6" w:space="0" w:color="auto"/>
              <w:left w:val="single" w:sz="6" w:space="0" w:color="auto"/>
              <w:bottom w:val="single" w:sz="6" w:space="0" w:color="auto"/>
              <w:right w:val="single" w:sz="6" w:space="0" w:color="auto"/>
            </w:tcBorders>
            <w:vAlign w:val="center"/>
          </w:tcPr>
          <w:p w:rsidR="00CE292E" w:rsidRPr="00B6266E" w:rsidRDefault="00CE292E" w:rsidP="00CE292E">
            <w:pPr>
              <w:pStyle w:val="Tabletext"/>
              <w:spacing w:before="20" w:after="20"/>
              <w:jc w:val="center"/>
              <w:rPr>
                <w:lang w:eastAsia="fr-FR"/>
              </w:rPr>
            </w:pPr>
            <w:r w:rsidRPr="00B6266E">
              <w:rPr>
                <w:lang w:eastAsia="fr-FR"/>
              </w:rPr>
              <w:t>592 142</w:t>
            </w:r>
          </w:p>
        </w:tc>
        <w:tc>
          <w:tcPr>
            <w:tcW w:w="1276" w:type="dxa"/>
            <w:tcBorders>
              <w:top w:val="single" w:sz="6" w:space="0" w:color="auto"/>
              <w:left w:val="single" w:sz="6" w:space="0" w:color="auto"/>
              <w:bottom w:val="single" w:sz="6" w:space="0" w:color="auto"/>
              <w:right w:val="single" w:sz="6" w:space="0" w:color="auto"/>
            </w:tcBorders>
            <w:vAlign w:val="center"/>
          </w:tcPr>
          <w:p w:rsidR="00CE292E" w:rsidRPr="00B6266E" w:rsidRDefault="00CE292E" w:rsidP="00CE292E">
            <w:pPr>
              <w:pStyle w:val="Tabletext"/>
              <w:spacing w:before="20" w:after="20"/>
              <w:jc w:val="center"/>
              <w:rPr>
                <w:lang w:eastAsia="fr-FR"/>
              </w:rPr>
            </w:pPr>
            <w:r w:rsidRPr="00B6266E">
              <w:rPr>
                <w:lang w:eastAsia="fr-FR"/>
              </w:rPr>
              <w:t>91 513</w:t>
            </w:r>
          </w:p>
        </w:tc>
        <w:tc>
          <w:tcPr>
            <w:tcW w:w="1276" w:type="dxa"/>
            <w:tcBorders>
              <w:top w:val="single" w:sz="6" w:space="0" w:color="auto"/>
              <w:left w:val="single" w:sz="6" w:space="0" w:color="auto"/>
              <w:bottom w:val="single" w:sz="6" w:space="0" w:color="auto"/>
              <w:right w:val="single" w:sz="6" w:space="0" w:color="auto"/>
            </w:tcBorders>
            <w:vAlign w:val="center"/>
          </w:tcPr>
          <w:p w:rsidR="00CE292E" w:rsidRPr="00B6266E" w:rsidRDefault="00CE292E" w:rsidP="00CE292E">
            <w:pPr>
              <w:pStyle w:val="Tabletext"/>
              <w:spacing w:before="20" w:after="20"/>
              <w:jc w:val="center"/>
              <w:rPr>
                <w:lang w:eastAsia="fr-FR"/>
              </w:rPr>
            </w:pPr>
            <w:r w:rsidRPr="00B6266E">
              <w:rPr>
                <w:lang w:eastAsia="fr-FR"/>
              </w:rPr>
              <w:t>150 727</w:t>
            </w:r>
          </w:p>
        </w:tc>
        <w:tc>
          <w:tcPr>
            <w:tcW w:w="1275" w:type="dxa"/>
            <w:tcBorders>
              <w:top w:val="single" w:sz="6" w:space="0" w:color="auto"/>
              <w:left w:val="single" w:sz="6" w:space="0" w:color="auto"/>
              <w:bottom w:val="single" w:sz="6" w:space="0" w:color="auto"/>
              <w:right w:val="single" w:sz="6" w:space="0" w:color="auto"/>
            </w:tcBorders>
            <w:vAlign w:val="center"/>
          </w:tcPr>
          <w:p w:rsidR="00CE292E" w:rsidRPr="00B6266E" w:rsidRDefault="00CE292E" w:rsidP="00CE292E">
            <w:pPr>
              <w:pStyle w:val="Tabletext"/>
              <w:spacing w:before="20" w:after="20"/>
              <w:jc w:val="center"/>
              <w:rPr>
                <w:lang w:eastAsia="fr-FR"/>
              </w:rPr>
            </w:pPr>
            <w:r w:rsidRPr="00B6266E">
              <w:rPr>
                <w:lang w:eastAsia="fr-FR"/>
              </w:rPr>
              <w:t>567 918</w:t>
            </w:r>
          </w:p>
        </w:tc>
        <w:tc>
          <w:tcPr>
            <w:tcW w:w="1275" w:type="dxa"/>
            <w:tcBorders>
              <w:top w:val="single" w:sz="6" w:space="0" w:color="auto"/>
              <w:left w:val="single" w:sz="6" w:space="0" w:color="auto"/>
              <w:bottom w:val="single" w:sz="6" w:space="0" w:color="auto"/>
              <w:right w:val="single" w:sz="6" w:space="0" w:color="auto"/>
            </w:tcBorders>
            <w:vAlign w:val="center"/>
          </w:tcPr>
          <w:p w:rsidR="00CE292E" w:rsidRPr="00B6266E" w:rsidRDefault="00CE292E" w:rsidP="00CE292E">
            <w:pPr>
              <w:pStyle w:val="Tabletext"/>
              <w:spacing w:before="20" w:after="20"/>
              <w:jc w:val="center"/>
              <w:rPr>
                <w:lang w:eastAsia="fr-FR"/>
              </w:rPr>
            </w:pPr>
            <w:r w:rsidRPr="00B6266E">
              <w:rPr>
                <w:lang w:eastAsia="fr-FR"/>
              </w:rPr>
              <w:t>115 737</w:t>
            </w:r>
          </w:p>
        </w:tc>
      </w:tr>
      <w:tr w:rsidR="00CE292E" w:rsidRPr="00B6266E" w:rsidTr="00CE292E">
        <w:trPr>
          <w:trHeight w:val="290"/>
        </w:trPr>
        <w:tc>
          <w:tcPr>
            <w:tcW w:w="1056" w:type="dxa"/>
            <w:vMerge/>
            <w:tcBorders>
              <w:left w:val="single" w:sz="6" w:space="0" w:color="auto"/>
              <w:bottom w:val="single" w:sz="6" w:space="0" w:color="auto"/>
              <w:right w:val="single" w:sz="6" w:space="0" w:color="auto"/>
            </w:tcBorders>
          </w:tcPr>
          <w:p w:rsidR="00CE292E" w:rsidRPr="00B6266E" w:rsidRDefault="00CE292E" w:rsidP="00CE292E">
            <w:pPr>
              <w:pStyle w:val="Tabletext"/>
              <w:spacing w:before="20" w:after="20"/>
              <w:rPr>
                <w:lang w:eastAsia="fr-FR"/>
              </w:rPr>
            </w:pPr>
          </w:p>
        </w:tc>
        <w:tc>
          <w:tcPr>
            <w:tcW w:w="1275" w:type="dxa"/>
            <w:tcBorders>
              <w:top w:val="single" w:sz="6" w:space="0" w:color="auto"/>
              <w:left w:val="single" w:sz="6" w:space="0" w:color="auto"/>
              <w:bottom w:val="single" w:sz="6" w:space="0" w:color="auto"/>
              <w:right w:val="single" w:sz="6" w:space="0" w:color="auto"/>
            </w:tcBorders>
            <w:vAlign w:val="center"/>
          </w:tcPr>
          <w:p w:rsidR="00CE292E" w:rsidRPr="00B6266E" w:rsidRDefault="00CE292E" w:rsidP="00CE292E">
            <w:pPr>
              <w:pStyle w:val="Tabletext"/>
              <w:spacing w:before="20" w:after="20"/>
              <w:jc w:val="center"/>
              <w:rPr>
                <w:lang w:eastAsia="fr-FR"/>
              </w:rPr>
            </w:pPr>
            <w:r w:rsidRPr="00B6266E">
              <w:rPr>
                <w:lang w:eastAsia="fr-FR"/>
              </w:rPr>
              <w:t xml:space="preserve">High (0.0897 per </w:t>
            </w:r>
            <w:proofErr w:type="spellStart"/>
            <w:r w:rsidRPr="00B6266E">
              <w:rPr>
                <w:lang w:eastAsia="fr-FR"/>
              </w:rPr>
              <w:t>inh</w:t>
            </w:r>
            <w:proofErr w:type="spellEnd"/>
            <w:r w:rsidRPr="00B6266E">
              <w:rPr>
                <w:lang w:eastAsia="fr-FR"/>
              </w:rPr>
              <w:t>.)</w:t>
            </w:r>
          </w:p>
        </w:tc>
        <w:tc>
          <w:tcPr>
            <w:tcW w:w="1276" w:type="dxa"/>
            <w:tcBorders>
              <w:top w:val="single" w:sz="6" w:space="0" w:color="auto"/>
              <w:left w:val="single" w:sz="6" w:space="0" w:color="auto"/>
              <w:bottom w:val="single" w:sz="6" w:space="0" w:color="auto"/>
              <w:right w:val="single" w:sz="6" w:space="0" w:color="auto"/>
            </w:tcBorders>
            <w:vAlign w:val="center"/>
          </w:tcPr>
          <w:p w:rsidR="00CE292E" w:rsidRPr="00B6266E" w:rsidRDefault="00CE292E" w:rsidP="00CE292E">
            <w:pPr>
              <w:pStyle w:val="Tabletext"/>
              <w:spacing w:before="20" w:after="20"/>
              <w:jc w:val="center"/>
              <w:rPr>
                <w:lang w:eastAsia="fr-FR"/>
              </w:rPr>
            </w:pPr>
            <w:r w:rsidRPr="00B6266E">
              <w:rPr>
                <w:lang w:eastAsia="fr-FR"/>
              </w:rPr>
              <w:t>5 921 422</w:t>
            </w:r>
          </w:p>
        </w:tc>
        <w:tc>
          <w:tcPr>
            <w:tcW w:w="1276" w:type="dxa"/>
            <w:tcBorders>
              <w:top w:val="single" w:sz="6" w:space="0" w:color="auto"/>
              <w:left w:val="single" w:sz="6" w:space="0" w:color="auto"/>
              <w:bottom w:val="single" w:sz="6" w:space="0" w:color="auto"/>
              <w:right w:val="single" w:sz="6" w:space="0" w:color="auto"/>
            </w:tcBorders>
            <w:vAlign w:val="center"/>
          </w:tcPr>
          <w:p w:rsidR="00CE292E" w:rsidRPr="00B6266E" w:rsidRDefault="00CE292E" w:rsidP="00CE292E">
            <w:pPr>
              <w:pStyle w:val="Tabletext"/>
              <w:spacing w:before="20" w:after="20"/>
              <w:jc w:val="center"/>
              <w:rPr>
                <w:lang w:eastAsia="fr-FR"/>
              </w:rPr>
            </w:pPr>
            <w:r w:rsidRPr="00B6266E">
              <w:rPr>
                <w:lang w:eastAsia="fr-FR"/>
              </w:rPr>
              <w:t>915 129</w:t>
            </w:r>
          </w:p>
        </w:tc>
        <w:tc>
          <w:tcPr>
            <w:tcW w:w="1276" w:type="dxa"/>
            <w:tcBorders>
              <w:top w:val="single" w:sz="6" w:space="0" w:color="auto"/>
              <w:left w:val="single" w:sz="6" w:space="0" w:color="auto"/>
              <w:bottom w:val="single" w:sz="6" w:space="0" w:color="auto"/>
              <w:right w:val="single" w:sz="6" w:space="0" w:color="auto"/>
            </w:tcBorders>
            <w:vAlign w:val="center"/>
          </w:tcPr>
          <w:p w:rsidR="00CE292E" w:rsidRPr="00B6266E" w:rsidRDefault="00CE292E" w:rsidP="00CE292E">
            <w:pPr>
              <w:pStyle w:val="Tabletext"/>
              <w:spacing w:before="20" w:after="20"/>
              <w:jc w:val="center"/>
              <w:rPr>
                <w:lang w:eastAsia="fr-FR"/>
              </w:rPr>
            </w:pPr>
            <w:r w:rsidRPr="00B6266E">
              <w:rPr>
                <w:lang w:eastAsia="fr-FR"/>
              </w:rPr>
              <w:t>1 507 271</w:t>
            </w:r>
          </w:p>
        </w:tc>
        <w:tc>
          <w:tcPr>
            <w:tcW w:w="1275" w:type="dxa"/>
            <w:tcBorders>
              <w:top w:val="single" w:sz="6" w:space="0" w:color="auto"/>
              <w:left w:val="single" w:sz="6" w:space="0" w:color="auto"/>
              <w:bottom w:val="single" w:sz="6" w:space="0" w:color="auto"/>
              <w:right w:val="single" w:sz="6" w:space="0" w:color="auto"/>
            </w:tcBorders>
            <w:vAlign w:val="center"/>
          </w:tcPr>
          <w:p w:rsidR="00CE292E" w:rsidRPr="00B6266E" w:rsidRDefault="00CE292E" w:rsidP="00CE292E">
            <w:pPr>
              <w:pStyle w:val="Tabletext"/>
              <w:spacing w:before="20" w:after="20"/>
              <w:jc w:val="center"/>
              <w:rPr>
                <w:lang w:eastAsia="fr-FR"/>
              </w:rPr>
            </w:pPr>
            <w:r w:rsidRPr="00B6266E">
              <w:rPr>
                <w:lang w:eastAsia="fr-FR"/>
              </w:rPr>
              <w:t>5 679 182</w:t>
            </w:r>
          </w:p>
        </w:tc>
        <w:tc>
          <w:tcPr>
            <w:tcW w:w="1275" w:type="dxa"/>
            <w:tcBorders>
              <w:top w:val="single" w:sz="6" w:space="0" w:color="auto"/>
              <w:left w:val="single" w:sz="6" w:space="0" w:color="auto"/>
              <w:bottom w:val="single" w:sz="6" w:space="0" w:color="auto"/>
              <w:right w:val="single" w:sz="6" w:space="0" w:color="auto"/>
            </w:tcBorders>
            <w:vAlign w:val="center"/>
          </w:tcPr>
          <w:p w:rsidR="00CE292E" w:rsidRPr="00B6266E" w:rsidRDefault="00CE292E" w:rsidP="00CE292E">
            <w:pPr>
              <w:pStyle w:val="Tabletext"/>
              <w:spacing w:before="20" w:after="20"/>
              <w:jc w:val="center"/>
              <w:rPr>
                <w:lang w:eastAsia="fr-FR"/>
              </w:rPr>
            </w:pPr>
            <w:r w:rsidRPr="00B6266E">
              <w:rPr>
                <w:lang w:eastAsia="fr-FR"/>
              </w:rPr>
              <w:t>1 157 369</w:t>
            </w:r>
          </w:p>
        </w:tc>
      </w:tr>
    </w:tbl>
    <w:p w:rsidR="00CE292E" w:rsidRPr="00B6266E" w:rsidRDefault="00CE292E" w:rsidP="00CE292E">
      <w:pPr>
        <w:pStyle w:val="Normalaftertitle0"/>
      </w:pPr>
      <w:r w:rsidRPr="00B6266E">
        <w:t>These active RLAN have been deployed following the population densities, as depicted in Figure 2 below.</w:t>
      </w:r>
    </w:p>
    <w:p w:rsidR="00CE292E" w:rsidRPr="00B6266E" w:rsidRDefault="00CE292E" w:rsidP="00CE292E">
      <w:r w:rsidRPr="00B6266E">
        <w:t>An EESS (active) measurement area has been defined around France, with an area of about 1 000 000 km² (blue square on Figure 2A), around Paris with an area of 10 000 km² (blue square on Figure 2B), around the Netherlands with an area of about 120 000 km² (blue square on Figure 2C), around the UK, with an area of about 700 000 km² (blue square on Figure 2D) and around London with an area of 10 000 km².</w:t>
      </w:r>
    </w:p>
    <w:p w:rsidR="00CE292E" w:rsidRPr="00B6266E" w:rsidRDefault="00CE292E" w:rsidP="00CE292E">
      <w:pPr>
        <w:pStyle w:val="TableNo"/>
      </w:pPr>
      <w:r w:rsidRPr="00B6266E">
        <w:t>Figure 2a</w:t>
      </w:r>
    </w:p>
    <w:p w:rsidR="00CE292E" w:rsidRPr="00B6266E" w:rsidRDefault="00CE292E" w:rsidP="00CE292E">
      <w:pPr>
        <w:pStyle w:val="Tabletitle"/>
      </w:pPr>
      <w:r w:rsidRPr="00B6266E">
        <w:t>RLAN deployment and measurement area over France (592 142 RLANs for D2-low)</w:t>
      </w:r>
    </w:p>
    <w:p w:rsidR="00CE292E" w:rsidRPr="00B6266E" w:rsidRDefault="00CE292E" w:rsidP="00CE292E">
      <w:pPr>
        <w:jc w:val="center"/>
        <w:rPr>
          <w:b/>
        </w:rPr>
      </w:pPr>
      <w:r w:rsidRPr="00B6266E">
        <w:rPr>
          <w:noProof/>
          <w:lang w:val="en-US" w:eastAsia="zh-CN"/>
        </w:rPr>
        <w:drawing>
          <wp:inline distT="0" distB="0" distL="0" distR="0" wp14:anchorId="05D240BF" wp14:editId="6E0A8E4A">
            <wp:extent cx="6120765" cy="2834005"/>
            <wp:effectExtent l="0" t="0" r="0" b="4445"/>
            <wp:docPr id="58"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LAN deployment.jp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6120765" cy="2834005"/>
                    </a:xfrm>
                    <a:prstGeom prst="rect">
                      <a:avLst/>
                    </a:prstGeom>
                  </pic:spPr>
                </pic:pic>
              </a:graphicData>
            </a:graphic>
          </wp:inline>
        </w:drawing>
      </w:r>
    </w:p>
    <w:p w:rsidR="00CE292E" w:rsidRPr="00B6266E" w:rsidRDefault="00CE292E" w:rsidP="00CE292E">
      <w:pPr>
        <w:pStyle w:val="TableNo"/>
      </w:pPr>
      <w:r w:rsidRPr="00B6266E">
        <w:t>Figure 2B</w:t>
      </w:r>
    </w:p>
    <w:p w:rsidR="00CE292E" w:rsidRPr="00B6266E" w:rsidRDefault="00CE292E" w:rsidP="00CE292E">
      <w:pPr>
        <w:pStyle w:val="Tabletitle"/>
      </w:pPr>
      <w:r w:rsidRPr="00B6266E">
        <w:t>RLAN deployment and measurements area over Paris metropolitan (91 513 RLANs for D2-low)</w:t>
      </w:r>
    </w:p>
    <w:p w:rsidR="00CE292E" w:rsidRPr="00B6266E" w:rsidRDefault="00CE292E" w:rsidP="00CE292E">
      <w:pPr>
        <w:jc w:val="center"/>
      </w:pPr>
      <w:r w:rsidRPr="00B6266E">
        <w:rPr>
          <w:noProof/>
          <w:lang w:val="en-US" w:eastAsia="zh-CN"/>
        </w:rPr>
        <w:drawing>
          <wp:inline distT="0" distB="0" distL="0" distR="0" wp14:anchorId="2601A1D9" wp14:editId="27AACA24">
            <wp:extent cx="6120765" cy="2834005"/>
            <wp:effectExtent l="0" t="0" r="0" b="4445"/>
            <wp:docPr id="59"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LAN deployment Paris.jp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6120765" cy="2834005"/>
                    </a:xfrm>
                    <a:prstGeom prst="rect">
                      <a:avLst/>
                    </a:prstGeom>
                  </pic:spPr>
                </pic:pic>
              </a:graphicData>
            </a:graphic>
          </wp:inline>
        </w:drawing>
      </w:r>
    </w:p>
    <w:p w:rsidR="00CE292E" w:rsidRPr="00B6266E" w:rsidRDefault="00CE292E" w:rsidP="00CE292E">
      <w:pPr>
        <w:pStyle w:val="FigureNo"/>
      </w:pPr>
      <w:r w:rsidRPr="00B6266E">
        <w:t>Figure 2C</w:t>
      </w:r>
    </w:p>
    <w:p w:rsidR="00CE292E" w:rsidRPr="00B6266E" w:rsidRDefault="00CE292E" w:rsidP="00CE292E">
      <w:pPr>
        <w:pStyle w:val="Figuretitle"/>
      </w:pPr>
      <w:r w:rsidRPr="00B6266E">
        <w:t>RLAN deployment and measurements area over the Netherlands (150 727 RLANs for D2-low)</w:t>
      </w:r>
    </w:p>
    <w:p w:rsidR="00CE292E" w:rsidRPr="00B6266E" w:rsidRDefault="00CE292E" w:rsidP="00DF7FF2">
      <w:pPr>
        <w:jc w:val="center"/>
      </w:pPr>
      <w:r w:rsidRPr="00B6266E">
        <w:rPr>
          <w:noProof/>
          <w:lang w:val="en-US" w:eastAsia="zh-CN"/>
        </w:rPr>
        <w:drawing>
          <wp:inline distT="0" distB="0" distL="0" distR="0" wp14:anchorId="5E19856B" wp14:editId="14203882">
            <wp:extent cx="6120765" cy="2792730"/>
            <wp:effectExtent l="0" t="0" r="0" b="7620"/>
            <wp:docPr id="60"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etherlands deployment.jp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6120765" cy="2792730"/>
                    </a:xfrm>
                    <a:prstGeom prst="rect">
                      <a:avLst/>
                    </a:prstGeom>
                  </pic:spPr>
                </pic:pic>
              </a:graphicData>
            </a:graphic>
          </wp:inline>
        </w:drawing>
      </w:r>
    </w:p>
    <w:p w:rsidR="00CE292E" w:rsidRPr="00B6266E" w:rsidRDefault="00CE292E" w:rsidP="00CE292E">
      <w:pPr>
        <w:pStyle w:val="FigureNo"/>
      </w:pPr>
      <w:r w:rsidRPr="00B6266E">
        <w:t>Figure 2D</w:t>
      </w:r>
    </w:p>
    <w:p w:rsidR="00CE292E" w:rsidRPr="00B6266E" w:rsidRDefault="00CE292E" w:rsidP="00CE292E">
      <w:pPr>
        <w:pStyle w:val="Figuretitle"/>
      </w:pPr>
      <w:r w:rsidRPr="00B6266E">
        <w:t>RLAN deployment and measurements area over the UK (567 918 RLANs for D2-low)</w:t>
      </w:r>
    </w:p>
    <w:p w:rsidR="00CE292E" w:rsidRPr="00B6266E" w:rsidRDefault="00CE292E" w:rsidP="00DF7FF2">
      <w:pPr>
        <w:jc w:val="center"/>
      </w:pPr>
      <w:r w:rsidRPr="00B6266E">
        <w:rPr>
          <w:noProof/>
          <w:lang w:val="en-US" w:eastAsia="zh-CN"/>
        </w:rPr>
        <w:drawing>
          <wp:inline distT="0" distB="0" distL="0" distR="0" wp14:anchorId="33249683" wp14:editId="1DAEFDC7">
            <wp:extent cx="5760720" cy="2659380"/>
            <wp:effectExtent l="0" t="0" r="0" b="7620"/>
            <wp:docPr id="6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760720" cy="2659380"/>
                    </a:xfrm>
                    <a:prstGeom prst="rect">
                      <a:avLst/>
                    </a:prstGeom>
                    <a:noFill/>
                  </pic:spPr>
                </pic:pic>
              </a:graphicData>
            </a:graphic>
          </wp:inline>
        </w:drawing>
      </w:r>
    </w:p>
    <w:p w:rsidR="00CE292E" w:rsidRPr="00B6266E" w:rsidRDefault="00CE292E" w:rsidP="00CE292E">
      <w:pPr>
        <w:pStyle w:val="Heading3"/>
      </w:pPr>
      <w:r w:rsidRPr="00B6266E">
        <w:t>3.2.2</w:t>
      </w:r>
      <w:r w:rsidRPr="00B6266E">
        <w:tab/>
        <w:t>Dynamic analyses conditions</w:t>
      </w:r>
    </w:p>
    <w:p w:rsidR="00CE292E" w:rsidRPr="00B6266E" w:rsidRDefault="00CE292E" w:rsidP="00CE292E">
      <w:r w:rsidRPr="00B6266E">
        <w:t xml:space="preserve">Simulations have been run for the SRAL sensor on board Sentinel-3 with a </w:t>
      </w:r>
      <w:r w:rsidRPr="00B6266E">
        <w:rPr>
          <w:b/>
        </w:rPr>
        <w:t>time step of 1 second and for a period of 30 days</w:t>
      </w:r>
      <w:r w:rsidRPr="00B6266E">
        <w:t>.</w:t>
      </w:r>
    </w:p>
    <w:p w:rsidR="00CE292E" w:rsidRPr="00B6266E" w:rsidRDefault="00CE292E" w:rsidP="00CE292E">
      <w:r w:rsidRPr="00B6266E">
        <w:t>At each step of the simulation (i.e. corresponding to 1 s dynamic of the EESS satellite), the interference to the EESS (active) sensor from each RLAN in visibility is calculated (taking into account the EESS antenna pattern to determine the relative gain), hence leading to an aggregate interference.</w:t>
      </w:r>
    </w:p>
    <w:p w:rsidR="00CE292E" w:rsidRPr="00B6266E" w:rsidRDefault="00CE292E" w:rsidP="00CE292E">
      <w:r w:rsidRPr="00B6266E">
        <w:t>The percentage of time of interference is calculated with reference to the measurement area, which means that only the time steps when the sensor antenna boresight is within the blue area are retained for the calculation of the percentage of time of interference.</w:t>
      </w:r>
    </w:p>
    <w:p w:rsidR="00CE292E" w:rsidRPr="00B6266E" w:rsidRDefault="00CE292E" w:rsidP="00CE292E">
      <w:r w:rsidRPr="00B6266E">
        <w:t>Then, compiling the aggregate interference over the whole steps of the simulations allows to deriving the interference distribution that will be compared to the EESS (active) protection criteria.</w:t>
      </w:r>
    </w:p>
    <w:p w:rsidR="00CE292E" w:rsidRPr="00B6266E" w:rsidRDefault="00CE292E" w:rsidP="00CE292E">
      <w:r w:rsidRPr="00B6266E">
        <w:t xml:space="preserve">The SRAL sensor has been considered with an antenna pointing at nadir with a payload active 100% of the time. </w:t>
      </w:r>
    </w:p>
    <w:p w:rsidR="00CE292E" w:rsidRPr="00B6266E" w:rsidRDefault="00CE292E" w:rsidP="00CE292E">
      <w:pPr>
        <w:pStyle w:val="Heading3"/>
      </w:pPr>
      <w:r w:rsidRPr="00B6266E">
        <w:t>3.2.3</w:t>
      </w:r>
      <w:r w:rsidRPr="00B6266E">
        <w:tab/>
        <w:t>Dynamic analyses results over France</w:t>
      </w:r>
    </w:p>
    <w:p w:rsidR="00CE292E" w:rsidRPr="00B6266E" w:rsidRDefault="00CE292E" w:rsidP="00CE292E">
      <w:r w:rsidRPr="00B6266E">
        <w:t>On this basis, Figure 3 gives the cumulative distribution function of interference for deployment of 592 142 RLANs over France (Option D2-low) and antenna Option A1.</w:t>
      </w:r>
    </w:p>
    <w:p w:rsidR="00CE292E" w:rsidRPr="00B6266E" w:rsidRDefault="00CE292E" w:rsidP="00CE292E">
      <w:pPr>
        <w:pStyle w:val="FigureNo"/>
      </w:pPr>
      <w:r w:rsidRPr="00B6266E">
        <w:t>Figure 3</w:t>
      </w:r>
    </w:p>
    <w:p w:rsidR="00CE292E" w:rsidRPr="00B6266E" w:rsidRDefault="00CE292E" w:rsidP="00CE292E">
      <w:pPr>
        <w:pStyle w:val="Figuretitle"/>
      </w:pPr>
      <w:r w:rsidRPr="00B6266E">
        <w:t>Interference for Sentinel-3 (Over France – options A1 and D2-low)</w:t>
      </w:r>
    </w:p>
    <w:p w:rsidR="00CE292E" w:rsidRPr="00B6266E" w:rsidRDefault="00CE292E" w:rsidP="00CE292E">
      <w:pPr>
        <w:jc w:val="center"/>
      </w:pPr>
      <w:r w:rsidRPr="00B6266E">
        <w:rPr>
          <w:noProof/>
          <w:lang w:val="en-US" w:eastAsia="zh-CN"/>
        </w:rPr>
        <w:drawing>
          <wp:inline distT="0" distB="0" distL="0" distR="0" wp14:anchorId="5D4A7B21" wp14:editId="0D6297E7">
            <wp:extent cx="6120765" cy="3009265"/>
            <wp:effectExtent l="0" t="0" r="0" b="635"/>
            <wp:docPr id="63"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cdf SENTINEL3 - D2low A1.jp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6120765" cy="3009265"/>
                    </a:xfrm>
                    <a:prstGeom prst="rect">
                      <a:avLst/>
                    </a:prstGeom>
                  </pic:spPr>
                </pic:pic>
              </a:graphicData>
            </a:graphic>
          </wp:inline>
        </w:drawing>
      </w:r>
    </w:p>
    <w:p w:rsidR="00CE292E" w:rsidRPr="00B6266E" w:rsidRDefault="00CE292E" w:rsidP="00CE292E">
      <w:pPr>
        <w:pStyle w:val="Normalaftertitle0"/>
      </w:pPr>
      <w:r w:rsidRPr="00B6266E">
        <w:t xml:space="preserve">It can be seen that the EESS (active) protection criterion </w:t>
      </w:r>
      <w:r w:rsidRPr="00B6266E">
        <w:rPr>
          <w:b/>
        </w:rPr>
        <w:t>is exceeded by 7.1 dB (–110.9 </w:t>
      </w:r>
      <w:proofErr w:type="spellStart"/>
      <w:r w:rsidRPr="00B6266E">
        <w:rPr>
          <w:b/>
        </w:rPr>
        <w:t>dBW</w:t>
      </w:r>
      <w:proofErr w:type="spellEnd"/>
      <w:r w:rsidRPr="00B6266E">
        <w:rPr>
          <w:b/>
        </w:rPr>
        <w:t>)</w:t>
      </w:r>
      <w:r w:rsidRPr="00B6266E">
        <w:t>.</w:t>
      </w:r>
    </w:p>
    <w:p w:rsidR="00CE292E" w:rsidRPr="00B6266E" w:rsidRDefault="00CE292E" w:rsidP="00CE292E">
      <w:r w:rsidRPr="00B6266E">
        <w:t>It can also be seen that the interference level corresponding to the protection criteria is exceeded for more than 30% of the time. The situation is also depicted on Figure 4 below showing in red the interfered portion of images (vs the non-interfered in white).</w:t>
      </w:r>
    </w:p>
    <w:p w:rsidR="00CE292E" w:rsidRPr="00B6266E" w:rsidRDefault="00CE292E" w:rsidP="00CE292E">
      <w:pPr>
        <w:pStyle w:val="FigureNo"/>
      </w:pPr>
      <w:r w:rsidRPr="00B6266E">
        <w:t>Figure 4</w:t>
      </w:r>
    </w:p>
    <w:p w:rsidR="00CE292E" w:rsidRPr="00B6266E" w:rsidRDefault="00CE292E" w:rsidP="00CE292E">
      <w:pPr>
        <w:pStyle w:val="Figuretitle"/>
        <w:rPr>
          <w:sz w:val="22"/>
          <w:szCs w:val="22"/>
        </w:rPr>
      </w:pPr>
      <w:r w:rsidRPr="00B6266E">
        <w:t>Interfered portion of images (in red) vs non-interfered (in white)</w:t>
      </w:r>
      <w:r w:rsidRPr="00B6266E">
        <w:rPr>
          <w:sz w:val="22"/>
          <w:szCs w:val="22"/>
        </w:rPr>
        <w:t xml:space="preserve"> (Over France</w:t>
      </w:r>
      <w:r w:rsidRPr="00B6266E">
        <w:t xml:space="preserve"> – options A1 and D2-low)</w:t>
      </w:r>
    </w:p>
    <w:p w:rsidR="00CE292E" w:rsidRPr="00B6266E" w:rsidRDefault="00CE292E" w:rsidP="00DF7FF2">
      <w:pPr>
        <w:jc w:val="center"/>
      </w:pPr>
      <w:r w:rsidRPr="00B6266E">
        <w:rPr>
          <w:noProof/>
          <w:lang w:val="en-US" w:eastAsia="zh-CN"/>
        </w:rPr>
        <w:drawing>
          <wp:inline distT="0" distB="0" distL="0" distR="0" wp14:anchorId="1A6A3683" wp14:editId="77B9FEE7">
            <wp:extent cx="6120765" cy="3009265"/>
            <wp:effectExtent l="0" t="0" r="0" b="635"/>
            <wp:docPr id="65"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ata loss altimeter D2low.jp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6120765" cy="3009265"/>
                    </a:xfrm>
                    <a:prstGeom prst="rect">
                      <a:avLst/>
                    </a:prstGeom>
                  </pic:spPr>
                </pic:pic>
              </a:graphicData>
            </a:graphic>
          </wp:inline>
        </w:drawing>
      </w:r>
    </w:p>
    <w:p w:rsidR="00CE292E" w:rsidRPr="00B6266E" w:rsidRDefault="00CE292E" w:rsidP="00CE292E">
      <w:pPr>
        <w:pStyle w:val="Normalaftertitle0"/>
      </w:pPr>
      <w:r w:rsidRPr="00B6266E">
        <w:t>In addition, Figure 5 gives the cumulative distribution function of interference for deployment of 318 019 RLANs over France (Option D1) and antenna Option A1.</w:t>
      </w:r>
    </w:p>
    <w:p w:rsidR="00CE292E" w:rsidRPr="00B6266E" w:rsidRDefault="00CE292E" w:rsidP="00CE292E">
      <w:pPr>
        <w:pStyle w:val="FigureNo"/>
      </w:pPr>
      <w:r w:rsidRPr="00B6266E">
        <w:t>Figure 5</w:t>
      </w:r>
    </w:p>
    <w:p w:rsidR="00CE292E" w:rsidRPr="00B6266E" w:rsidRDefault="00CE292E" w:rsidP="00CE292E">
      <w:pPr>
        <w:pStyle w:val="Figuretitle"/>
      </w:pPr>
      <w:r w:rsidRPr="00B6266E">
        <w:t>Interference for Sentinel-3 (Over France – options A1 and D1)</w:t>
      </w:r>
    </w:p>
    <w:p w:rsidR="00CE292E" w:rsidRPr="00B6266E" w:rsidRDefault="00CE292E" w:rsidP="00CE292E">
      <w:pPr>
        <w:jc w:val="center"/>
      </w:pPr>
      <w:r w:rsidRPr="00B6266E">
        <w:rPr>
          <w:noProof/>
          <w:lang w:val="en-US" w:eastAsia="zh-CN"/>
        </w:rPr>
        <w:drawing>
          <wp:inline distT="0" distB="0" distL="0" distR="0" wp14:anchorId="3574D06A" wp14:editId="5D6C4CF2">
            <wp:extent cx="6120765" cy="3009265"/>
            <wp:effectExtent l="0" t="0" r="0" b="635"/>
            <wp:docPr id="6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df SENTINEL3 - D1 A1.jp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6120765" cy="3009265"/>
                    </a:xfrm>
                    <a:prstGeom prst="rect">
                      <a:avLst/>
                    </a:prstGeom>
                  </pic:spPr>
                </pic:pic>
              </a:graphicData>
            </a:graphic>
          </wp:inline>
        </w:drawing>
      </w:r>
    </w:p>
    <w:p w:rsidR="00CE292E" w:rsidRPr="00B6266E" w:rsidRDefault="00CE292E" w:rsidP="00CE292E">
      <w:pPr>
        <w:pStyle w:val="Normalaftertitle0"/>
      </w:pPr>
      <w:r w:rsidRPr="00B6266E">
        <w:t xml:space="preserve">It can be seen that the EESS (active) protection criterion </w:t>
      </w:r>
      <w:r w:rsidRPr="00B6266E">
        <w:rPr>
          <w:b/>
        </w:rPr>
        <w:t>is exceeded by 3.4 dB (–114.6 </w:t>
      </w:r>
      <w:proofErr w:type="spellStart"/>
      <w:r w:rsidRPr="00B6266E">
        <w:rPr>
          <w:b/>
        </w:rPr>
        <w:t>dBW</w:t>
      </w:r>
      <w:proofErr w:type="spellEnd"/>
      <w:r w:rsidRPr="00B6266E">
        <w:rPr>
          <w:b/>
        </w:rPr>
        <w:t>)</w:t>
      </w:r>
      <w:r w:rsidRPr="00B6266E">
        <w:t>.</w:t>
      </w:r>
    </w:p>
    <w:p w:rsidR="00CE292E" w:rsidRPr="00B6266E" w:rsidRDefault="00CE292E" w:rsidP="00CE292E">
      <w:r w:rsidRPr="00B6266E">
        <w:t>It can also be seen that the interference level corresponding to the protection criteria is exceeded for more than 10% of the time. The situation is also depicted on Figure 6 below showing in red the interfered portion of images (vs the non-interfered in white).</w:t>
      </w:r>
    </w:p>
    <w:p w:rsidR="00CE292E" w:rsidRPr="00B6266E" w:rsidRDefault="00CE292E" w:rsidP="00CE292E">
      <w:pPr>
        <w:pStyle w:val="FigureNo"/>
      </w:pPr>
      <w:r w:rsidRPr="00B6266E">
        <w:t>Figure 6</w:t>
      </w:r>
    </w:p>
    <w:p w:rsidR="00CE292E" w:rsidRPr="00B6266E" w:rsidRDefault="00CE292E" w:rsidP="00CE292E">
      <w:pPr>
        <w:pStyle w:val="Figuretitle"/>
        <w:rPr>
          <w:sz w:val="22"/>
          <w:szCs w:val="22"/>
        </w:rPr>
      </w:pPr>
      <w:r w:rsidRPr="00B6266E">
        <w:t>Interfered portion of images (in red) vs non-interfered (in white)</w:t>
      </w:r>
      <w:r w:rsidRPr="00B6266E">
        <w:rPr>
          <w:sz w:val="22"/>
          <w:szCs w:val="22"/>
        </w:rPr>
        <w:t xml:space="preserve"> (Over France</w:t>
      </w:r>
      <w:r w:rsidRPr="00B6266E">
        <w:t xml:space="preserve"> – options A1 and D1)</w:t>
      </w:r>
    </w:p>
    <w:p w:rsidR="00CE292E" w:rsidRPr="00B6266E" w:rsidRDefault="00CE292E" w:rsidP="00DF7FF2">
      <w:r w:rsidRPr="00B6266E">
        <w:rPr>
          <w:noProof/>
          <w:lang w:val="en-US" w:eastAsia="zh-CN"/>
        </w:rPr>
        <w:drawing>
          <wp:inline distT="0" distB="0" distL="0" distR="0" wp14:anchorId="1ED0C2F9" wp14:editId="49D482E1">
            <wp:extent cx="6120765" cy="3009265"/>
            <wp:effectExtent l="0" t="0" r="0" b="635"/>
            <wp:docPr id="67"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ata loss altimeter.jp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6120765" cy="3009265"/>
                    </a:xfrm>
                    <a:prstGeom prst="rect">
                      <a:avLst/>
                    </a:prstGeom>
                  </pic:spPr>
                </pic:pic>
              </a:graphicData>
            </a:graphic>
          </wp:inline>
        </w:drawing>
      </w:r>
    </w:p>
    <w:p w:rsidR="00CE292E" w:rsidRPr="00B6266E" w:rsidRDefault="00CE292E" w:rsidP="00CE292E">
      <w:pPr>
        <w:pStyle w:val="Normalaftertitle0"/>
      </w:pPr>
      <w:r w:rsidRPr="00B6266E">
        <w:t xml:space="preserve">It appears obvious that in these situations, the Sentinel-3 sensor will be totally ineffective over most land and coastal areas, in particular all urban and suburban areas. </w:t>
      </w:r>
    </w:p>
    <w:p w:rsidR="00CE292E" w:rsidRPr="00B6266E" w:rsidRDefault="00CE292E" w:rsidP="00CE292E">
      <w:r w:rsidRPr="00B6266E">
        <w:t>Finally, Table 10 provides the levels of interference in excess for the 3 RLAN density options (D1, D2-low and D2-High) and antenna Options A1 and A3.</w:t>
      </w:r>
    </w:p>
    <w:p w:rsidR="00CE292E" w:rsidRPr="00B6266E" w:rsidRDefault="00CE292E" w:rsidP="00CE292E">
      <w:pPr>
        <w:pStyle w:val="TableNo"/>
      </w:pPr>
      <w:r w:rsidRPr="00B6266E">
        <w:t>Table 10</w:t>
      </w:r>
    </w:p>
    <w:p w:rsidR="00CE292E" w:rsidRPr="00B6266E" w:rsidRDefault="00CE292E" w:rsidP="00CE292E">
      <w:pPr>
        <w:pStyle w:val="Tabletitle"/>
      </w:pPr>
      <w:r w:rsidRPr="00B6266E">
        <w:t>Interference in excess (over France)</w:t>
      </w:r>
    </w:p>
    <w:tbl>
      <w:tblPr>
        <w:tblW w:w="8505" w:type="dxa"/>
        <w:tblInd w:w="637" w:type="dxa"/>
        <w:tblLayout w:type="fixed"/>
        <w:tblCellMar>
          <w:left w:w="70" w:type="dxa"/>
          <w:right w:w="70" w:type="dxa"/>
        </w:tblCellMar>
        <w:tblLook w:val="0000" w:firstRow="0" w:lastRow="0" w:firstColumn="0" w:lastColumn="0" w:noHBand="0" w:noVBand="0"/>
      </w:tblPr>
      <w:tblGrid>
        <w:gridCol w:w="1985"/>
        <w:gridCol w:w="1701"/>
        <w:gridCol w:w="1701"/>
        <w:gridCol w:w="1559"/>
        <w:gridCol w:w="1559"/>
      </w:tblGrid>
      <w:tr w:rsidR="00CE292E" w:rsidRPr="00B6266E" w:rsidTr="00CE292E">
        <w:trPr>
          <w:trHeight w:val="290"/>
        </w:trPr>
        <w:tc>
          <w:tcPr>
            <w:tcW w:w="1985" w:type="dxa"/>
            <w:tcBorders>
              <w:top w:val="single" w:sz="6" w:space="0" w:color="auto"/>
              <w:left w:val="single" w:sz="6" w:space="0" w:color="auto"/>
              <w:bottom w:val="single" w:sz="4" w:space="0" w:color="auto"/>
              <w:right w:val="single" w:sz="6" w:space="0" w:color="auto"/>
            </w:tcBorders>
          </w:tcPr>
          <w:p w:rsidR="00CE292E" w:rsidRPr="00B6266E" w:rsidRDefault="00CE292E" w:rsidP="00CE292E">
            <w:pPr>
              <w:pStyle w:val="Tablehead"/>
              <w:rPr>
                <w:lang w:eastAsia="fr-FR"/>
              </w:rPr>
            </w:pPr>
            <w:r w:rsidRPr="00B6266E">
              <w:rPr>
                <w:lang w:eastAsia="fr-FR"/>
              </w:rPr>
              <w:t>Scenario</w:t>
            </w:r>
          </w:p>
        </w:tc>
        <w:tc>
          <w:tcPr>
            <w:tcW w:w="1701" w:type="dxa"/>
            <w:tcBorders>
              <w:top w:val="single" w:sz="6" w:space="0" w:color="auto"/>
              <w:left w:val="single" w:sz="6" w:space="0" w:color="auto"/>
              <w:bottom w:val="single" w:sz="6" w:space="0" w:color="auto"/>
              <w:right w:val="single" w:sz="6" w:space="0" w:color="auto"/>
            </w:tcBorders>
          </w:tcPr>
          <w:p w:rsidR="00CE292E" w:rsidRPr="00B6266E" w:rsidRDefault="00CE292E" w:rsidP="00CE292E">
            <w:pPr>
              <w:pStyle w:val="Tablehead"/>
              <w:rPr>
                <w:lang w:eastAsia="fr-FR"/>
              </w:rPr>
            </w:pPr>
            <w:r w:rsidRPr="00B6266E">
              <w:rPr>
                <w:lang w:eastAsia="fr-FR"/>
              </w:rPr>
              <w:t>Active RLAN density (</w:t>
            </w:r>
            <w:proofErr w:type="spellStart"/>
            <w:r w:rsidRPr="00B6266E">
              <w:rPr>
                <w:lang w:eastAsia="fr-FR"/>
              </w:rPr>
              <w:t>Nb</w:t>
            </w:r>
            <w:proofErr w:type="spellEnd"/>
            <w:r w:rsidRPr="00B6266E">
              <w:rPr>
                <w:lang w:eastAsia="fr-FR"/>
              </w:rPr>
              <w:t xml:space="preserve"> per inhabitant per 320 MHz)</w:t>
            </w:r>
          </w:p>
        </w:tc>
        <w:tc>
          <w:tcPr>
            <w:tcW w:w="1701" w:type="dxa"/>
            <w:tcBorders>
              <w:top w:val="single" w:sz="6" w:space="0" w:color="auto"/>
              <w:left w:val="single" w:sz="6" w:space="0" w:color="auto"/>
              <w:bottom w:val="single" w:sz="6" w:space="0" w:color="auto"/>
              <w:right w:val="single" w:sz="6" w:space="0" w:color="auto"/>
            </w:tcBorders>
          </w:tcPr>
          <w:p w:rsidR="00CE292E" w:rsidRPr="00B6266E" w:rsidRDefault="00CE292E" w:rsidP="00CE292E">
            <w:pPr>
              <w:pStyle w:val="Tablehead"/>
              <w:rPr>
                <w:lang w:eastAsia="fr-FR"/>
              </w:rPr>
            </w:pPr>
            <w:proofErr w:type="spellStart"/>
            <w:r w:rsidRPr="00B6266E">
              <w:rPr>
                <w:lang w:eastAsia="fr-FR"/>
              </w:rPr>
              <w:t>Nb</w:t>
            </w:r>
            <w:proofErr w:type="spellEnd"/>
            <w:r w:rsidRPr="00B6266E">
              <w:rPr>
                <w:lang w:eastAsia="fr-FR"/>
              </w:rPr>
              <w:t xml:space="preserve"> of active RLAN over France</w:t>
            </w:r>
          </w:p>
          <w:p w:rsidR="00CE292E" w:rsidRPr="00B6266E" w:rsidRDefault="00CE292E" w:rsidP="00CE292E">
            <w:pPr>
              <w:pStyle w:val="Tablehead"/>
              <w:rPr>
                <w:lang w:eastAsia="fr-FR"/>
              </w:rPr>
            </w:pPr>
            <w:r w:rsidRPr="00B6266E">
              <w:rPr>
                <w:lang w:eastAsia="fr-FR"/>
              </w:rPr>
              <w:t>(in 320 MHz)</w:t>
            </w:r>
          </w:p>
        </w:tc>
        <w:tc>
          <w:tcPr>
            <w:tcW w:w="1559" w:type="dxa"/>
            <w:tcBorders>
              <w:top w:val="single" w:sz="6" w:space="0" w:color="auto"/>
              <w:left w:val="single" w:sz="6" w:space="0" w:color="auto"/>
              <w:bottom w:val="single" w:sz="6" w:space="0" w:color="auto"/>
              <w:right w:val="single" w:sz="6" w:space="0" w:color="auto"/>
            </w:tcBorders>
          </w:tcPr>
          <w:p w:rsidR="00CE292E" w:rsidRPr="00B6266E" w:rsidRDefault="00CE292E" w:rsidP="00CE292E">
            <w:pPr>
              <w:pStyle w:val="Tablehead"/>
              <w:rPr>
                <w:lang w:eastAsia="fr-FR"/>
              </w:rPr>
            </w:pPr>
            <w:r w:rsidRPr="00B6266E">
              <w:rPr>
                <w:lang w:eastAsia="fr-FR"/>
              </w:rPr>
              <w:t xml:space="preserve">Interference in excess for antenna </w:t>
            </w:r>
            <w:r w:rsidRPr="00B6266E">
              <w:rPr>
                <w:lang w:eastAsia="fr-FR"/>
              </w:rPr>
              <w:br/>
              <w:t>Option A1</w:t>
            </w:r>
          </w:p>
        </w:tc>
        <w:tc>
          <w:tcPr>
            <w:tcW w:w="1559" w:type="dxa"/>
            <w:tcBorders>
              <w:top w:val="single" w:sz="6" w:space="0" w:color="auto"/>
              <w:left w:val="single" w:sz="6" w:space="0" w:color="auto"/>
              <w:bottom w:val="single" w:sz="6" w:space="0" w:color="auto"/>
              <w:right w:val="single" w:sz="6" w:space="0" w:color="auto"/>
            </w:tcBorders>
          </w:tcPr>
          <w:p w:rsidR="00CE292E" w:rsidRPr="00B6266E" w:rsidRDefault="00CE292E" w:rsidP="00CE292E">
            <w:pPr>
              <w:pStyle w:val="Tablehead"/>
              <w:rPr>
                <w:lang w:eastAsia="fr-FR"/>
              </w:rPr>
            </w:pPr>
            <w:r w:rsidRPr="00B6266E">
              <w:rPr>
                <w:lang w:eastAsia="fr-FR"/>
              </w:rPr>
              <w:t xml:space="preserve">Extrapolated for antenna Option A3 </w:t>
            </w:r>
            <w:r w:rsidRPr="00B6266E">
              <w:rPr>
                <w:lang w:eastAsia="fr-FR"/>
              </w:rPr>
              <w:br/>
              <w:t>(A1 – 4 dB)</w:t>
            </w:r>
          </w:p>
        </w:tc>
      </w:tr>
      <w:tr w:rsidR="00CE292E" w:rsidRPr="00B6266E" w:rsidTr="00CE292E">
        <w:trPr>
          <w:trHeight w:val="290"/>
        </w:trPr>
        <w:tc>
          <w:tcPr>
            <w:tcW w:w="1985" w:type="dxa"/>
            <w:tcBorders>
              <w:top w:val="single" w:sz="4" w:space="0" w:color="auto"/>
              <w:left w:val="single" w:sz="4" w:space="0" w:color="auto"/>
              <w:bottom w:val="single" w:sz="4" w:space="0" w:color="auto"/>
              <w:right w:val="single" w:sz="4" w:space="0" w:color="auto"/>
            </w:tcBorders>
          </w:tcPr>
          <w:p w:rsidR="00CE292E" w:rsidRPr="00B6266E" w:rsidRDefault="00CE292E" w:rsidP="00CE292E">
            <w:pPr>
              <w:pStyle w:val="Tabletext"/>
              <w:rPr>
                <w:lang w:eastAsia="fr-FR"/>
              </w:rPr>
            </w:pPr>
            <w:r w:rsidRPr="00B6266E">
              <w:rPr>
                <w:lang w:eastAsia="fr-FR"/>
              </w:rPr>
              <w:t>JTG Option D1</w:t>
            </w:r>
          </w:p>
        </w:tc>
        <w:tc>
          <w:tcPr>
            <w:tcW w:w="1701" w:type="dxa"/>
            <w:tcBorders>
              <w:top w:val="single" w:sz="6" w:space="0" w:color="auto"/>
              <w:left w:val="single" w:sz="6" w:space="0" w:color="auto"/>
              <w:bottom w:val="single" w:sz="6" w:space="0" w:color="auto"/>
              <w:right w:val="single" w:sz="6" w:space="0" w:color="auto"/>
            </w:tcBorders>
            <w:vAlign w:val="center"/>
          </w:tcPr>
          <w:p w:rsidR="00CE292E" w:rsidRPr="00B6266E" w:rsidRDefault="00CE292E" w:rsidP="00CE292E">
            <w:pPr>
              <w:pStyle w:val="Tabletext"/>
              <w:jc w:val="center"/>
              <w:rPr>
                <w:lang w:eastAsia="fr-FR"/>
              </w:rPr>
            </w:pPr>
            <w:r w:rsidRPr="00B6266E">
              <w:rPr>
                <w:lang w:eastAsia="fr-FR"/>
              </w:rPr>
              <w:t>0.0048</w:t>
            </w:r>
          </w:p>
        </w:tc>
        <w:tc>
          <w:tcPr>
            <w:tcW w:w="1701" w:type="dxa"/>
            <w:tcBorders>
              <w:top w:val="single" w:sz="6" w:space="0" w:color="auto"/>
              <w:left w:val="single" w:sz="6" w:space="0" w:color="auto"/>
              <w:bottom w:val="single" w:sz="6" w:space="0" w:color="auto"/>
              <w:right w:val="single" w:sz="6" w:space="0" w:color="auto"/>
            </w:tcBorders>
            <w:vAlign w:val="center"/>
          </w:tcPr>
          <w:p w:rsidR="00CE292E" w:rsidRPr="00B6266E" w:rsidRDefault="00CE292E" w:rsidP="00CE292E">
            <w:pPr>
              <w:pStyle w:val="Tabletext"/>
              <w:jc w:val="right"/>
              <w:rPr>
                <w:lang w:eastAsia="fr-FR"/>
              </w:rPr>
            </w:pPr>
            <w:r w:rsidRPr="00B6266E">
              <w:rPr>
                <w:lang w:eastAsia="fr-FR"/>
              </w:rPr>
              <w:t>318 019</w:t>
            </w:r>
          </w:p>
        </w:tc>
        <w:tc>
          <w:tcPr>
            <w:tcW w:w="1559" w:type="dxa"/>
            <w:tcBorders>
              <w:top w:val="single" w:sz="6" w:space="0" w:color="auto"/>
              <w:left w:val="single" w:sz="6" w:space="0" w:color="auto"/>
              <w:bottom w:val="single" w:sz="6" w:space="0" w:color="auto"/>
              <w:right w:val="single" w:sz="6" w:space="0" w:color="auto"/>
            </w:tcBorders>
            <w:vAlign w:val="center"/>
          </w:tcPr>
          <w:p w:rsidR="00CE292E" w:rsidRPr="00B6266E" w:rsidRDefault="00CE292E" w:rsidP="00CE292E">
            <w:pPr>
              <w:pStyle w:val="Tabletext"/>
              <w:jc w:val="right"/>
              <w:rPr>
                <w:b/>
                <w:bCs/>
                <w:lang w:eastAsia="fr-FR"/>
              </w:rPr>
            </w:pPr>
            <w:r w:rsidRPr="00B6266E">
              <w:rPr>
                <w:b/>
                <w:bCs/>
                <w:lang w:eastAsia="fr-FR"/>
              </w:rPr>
              <w:t>3.4 dB</w:t>
            </w:r>
          </w:p>
        </w:tc>
        <w:tc>
          <w:tcPr>
            <w:tcW w:w="1559" w:type="dxa"/>
            <w:tcBorders>
              <w:top w:val="single" w:sz="6" w:space="0" w:color="auto"/>
              <w:left w:val="single" w:sz="6" w:space="0" w:color="auto"/>
              <w:bottom w:val="single" w:sz="6" w:space="0" w:color="auto"/>
              <w:right w:val="single" w:sz="6" w:space="0" w:color="auto"/>
            </w:tcBorders>
            <w:vAlign w:val="center"/>
          </w:tcPr>
          <w:p w:rsidR="00CE292E" w:rsidRPr="00B6266E" w:rsidRDefault="00CE292E" w:rsidP="00CE292E">
            <w:pPr>
              <w:pStyle w:val="Tabletext"/>
              <w:jc w:val="right"/>
              <w:rPr>
                <w:b/>
                <w:bCs/>
                <w:lang w:eastAsia="fr-FR"/>
              </w:rPr>
            </w:pPr>
            <w:r w:rsidRPr="00B6266E">
              <w:rPr>
                <w:b/>
                <w:bCs/>
                <w:lang w:eastAsia="fr-FR"/>
              </w:rPr>
              <w:t>-0.6 dB</w:t>
            </w:r>
          </w:p>
        </w:tc>
      </w:tr>
      <w:tr w:rsidR="00CE292E" w:rsidRPr="00B6266E" w:rsidTr="00CE292E">
        <w:trPr>
          <w:trHeight w:val="290"/>
        </w:trPr>
        <w:tc>
          <w:tcPr>
            <w:tcW w:w="1985" w:type="dxa"/>
            <w:tcBorders>
              <w:top w:val="single" w:sz="4" w:space="0" w:color="auto"/>
              <w:left w:val="single" w:sz="4" w:space="0" w:color="auto"/>
              <w:bottom w:val="single" w:sz="4" w:space="0" w:color="auto"/>
              <w:right w:val="single" w:sz="4" w:space="0" w:color="auto"/>
            </w:tcBorders>
          </w:tcPr>
          <w:p w:rsidR="00CE292E" w:rsidRPr="00B6266E" w:rsidRDefault="00CE292E" w:rsidP="00CE292E">
            <w:pPr>
              <w:pStyle w:val="Tabletext"/>
              <w:rPr>
                <w:lang w:eastAsia="fr-FR"/>
              </w:rPr>
            </w:pPr>
            <w:r w:rsidRPr="00B6266E">
              <w:rPr>
                <w:lang w:eastAsia="fr-FR"/>
              </w:rPr>
              <w:t>JTG Option D2-low</w:t>
            </w:r>
          </w:p>
        </w:tc>
        <w:tc>
          <w:tcPr>
            <w:tcW w:w="1701" w:type="dxa"/>
            <w:tcBorders>
              <w:top w:val="single" w:sz="6" w:space="0" w:color="auto"/>
              <w:left w:val="single" w:sz="6" w:space="0" w:color="auto"/>
              <w:bottom w:val="single" w:sz="6" w:space="0" w:color="auto"/>
              <w:right w:val="single" w:sz="6" w:space="0" w:color="auto"/>
            </w:tcBorders>
            <w:vAlign w:val="center"/>
          </w:tcPr>
          <w:p w:rsidR="00CE292E" w:rsidRPr="00B6266E" w:rsidRDefault="00CE292E" w:rsidP="00CE292E">
            <w:pPr>
              <w:pStyle w:val="Tabletext"/>
              <w:jc w:val="center"/>
              <w:rPr>
                <w:lang w:eastAsia="fr-FR"/>
              </w:rPr>
            </w:pPr>
            <w:r w:rsidRPr="00B6266E">
              <w:rPr>
                <w:lang w:eastAsia="fr-FR"/>
              </w:rPr>
              <w:t>0.00897</w:t>
            </w:r>
          </w:p>
        </w:tc>
        <w:tc>
          <w:tcPr>
            <w:tcW w:w="1701" w:type="dxa"/>
            <w:tcBorders>
              <w:top w:val="single" w:sz="6" w:space="0" w:color="auto"/>
              <w:left w:val="single" w:sz="6" w:space="0" w:color="auto"/>
              <w:bottom w:val="single" w:sz="6" w:space="0" w:color="auto"/>
              <w:right w:val="single" w:sz="6" w:space="0" w:color="auto"/>
            </w:tcBorders>
            <w:vAlign w:val="center"/>
          </w:tcPr>
          <w:p w:rsidR="00CE292E" w:rsidRPr="00B6266E" w:rsidRDefault="00CE292E" w:rsidP="00CE292E">
            <w:pPr>
              <w:pStyle w:val="Tabletext"/>
              <w:jc w:val="right"/>
              <w:rPr>
                <w:lang w:eastAsia="fr-FR"/>
              </w:rPr>
            </w:pPr>
            <w:r w:rsidRPr="00B6266E">
              <w:rPr>
                <w:lang w:eastAsia="fr-FR"/>
              </w:rPr>
              <w:t>592 142</w:t>
            </w:r>
          </w:p>
        </w:tc>
        <w:tc>
          <w:tcPr>
            <w:tcW w:w="1559" w:type="dxa"/>
            <w:tcBorders>
              <w:top w:val="single" w:sz="6" w:space="0" w:color="auto"/>
              <w:left w:val="single" w:sz="6" w:space="0" w:color="auto"/>
              <w:bottom w:val="single" w:sz="6" w:space="0" w:color="auto"/>
              <w:right w:val="single" w:sz="6" w:space="0" w:color="auto"/>
            </w:tcBorders>
            <w:vAlign w:val="center"/>
          </w:tcPr>
          <w:p w:rsidR="00CE292E" w:rsidRPr="00B6266E" w:rsidRDefault="00CE292E" w:rsidP="00CE292E">
            <w:pPr>
              <w:pStyle w:val="Tabletext"/>
              <w:jc w:val="right"/>
              <w:rPr>
                <w:b/>
                <w:bCs/>
                <w:lang w:eastAsia="fr-FR"/>
              </w:rPr>
            </w:pPr>
            <w:r w:rsidRPr="00B6266E">
              <w:rPr>
                <w:b/>
                <w:bCs/>
                <w:lang w:eastAsia="fr-FR"/>
              </w:rPr>
              <w:t>7.1 dB</w:t>
            </w:r>
          </w:p>
        </w:tc>
        <w:tc>
          <w:tcPr>
            <w:tcW w:w="1559" w:type="dxa"/>
            <w:tcBorders>
              <w:top w:val="single" w:sz="6" w:space="0" w:color="auto"/>
              <w:left w:val="single" w:sz="6" w:space="0" w:color="auto"/>
              <w:bottom w:val="single" w:sz="6" w:space="0" w:color="auto"/>
              <w:right w:val="single" w:sz="6" w:space="0" w:color="auto"/>
            </w:tcBorders>
            <w:vAlign w:val="center"/>
          </w:tcPr>
          <w:p w:rsidR="00CE292E" w:rsidRPr="00B6266E" w:rsidRDefault="00CE292E" w:rsidP="00CE292E">
            <w:pPr>
              <w:pStyle w:val="Tabletext"/>
              <w:jc w:val="right"/>
              <w:rPr>
                <w:b/>
                <w:bCs/>
                <w:lang w:eastAsia="fr-FR"/>
              </w:rPr>
            </w:pPr>
            <w:r w:rsidRPr="00B6266E">
              <w:rPr>
                <w:b/>
                <w:bCs/>
                <w:lang w:eastAsia="fr-FR"/>
              </w:rPr>
              <w:t>3.1 dB</w:t>
            </w:r>
          </w:p>
        </w:tc>
      </w:tr>
      <w:tr w:rsidR="00CE292E" w:rsidRPr="00B6266E" w:rsidTr="00CE292E">
        <w:trPr>
          <w:trHeight w:val="290"/>
        </w:trPr>
        <w:tc>
          <w:tcPr>
            <w:tcW w:w="1985" w:type="dxa"/>
            <w:tcBorders>
              <w:top w:val="single" w:sz="4" w:space="0" w:color="auto"/>
              <w:left w:val="single" w:sz="4" w:space="0" w:color="auto"/>
              <w:bottom w:val="single" w:sz="4" w:space="0" w:color="auto"/>
              <w:right w:val="single" w:sz="4" w:space="0" w:color="auto"/>
            </w:tcBorders>
          </w:tcPr>
          <w:p w:rsidR="00CE292E" w:rsidRPr="00B6266E" w:rsidRDefault="00CE292E" w:rsidP="00CE292E">
            <w:pPr>
              <w:pStyle w:val="Tabletext"/>
              <w:rPr>
                <w:lang w:eastAsia="fr-FR"/>
              </w:rPr>
            </w:pPr>
            <w:r w:rsidRPr="00B6266E">
              <w:rPr>
                <w:lang w:eastAsia="fr-FR"/>
              </w:rPr>
              <w:t>JTG Option D2-high</w:t>
            </w:r>
          </w:p>
          <w:p w:rsidR="00CE292E" w:rsidRPr="00B6266E" w:rsidRDefault="00CE292E" w:rsidP="00CE292E">
            <w:pPr>
              <w:pStyle w:val="Tabletext"/>
              <w:rPr>
                <w:lang w:eastAsia="fr-FR"/>
              </w:rPr>
            </w:pPr>
            <w:r w:rsidRPr="00B6266E">
              <w:rPr>
                <w:lang w:eastAsia="fr-FR"/>
              </w:rPr>
              <w:t>(D2-Low +10 dB)</w:t>
            </w:r>
          </w:p>
        </w:tc>
        <w:tc>
          <w:tcPr>
            <w:tcW w:w="1701" w:type="dxa"/>
            <w:tcBorders>
              <w:top w:val="single" w:sz="6" w:space="0" w:color="auto"/>
              <w:left w:val="single" w:sz="6" w:space="0" w:color="auto"/>
              <w:bottom w:val="single" w:sz="6" w:space="0" w:color="auto"/>
              <w:right w:val="single" w:sz="6" w:space="0" w:color="auto"/>
            </w:tcBorders>
            <w:vAlign w:val="center"/>
          </w:tcPr>
          <w:p w:rsidR="00CE292E" w:rsidRPr="00B6266E" w:rsidRDefault="00CE292E" w:rsidP="00CE292E">
            <w:pPr>
              <w:pStyle w:val="Tabletext"/>
              <w:jc w:val="center"/>
              <w:rPr>
                <w:lang w:eastAsia="fr-FR"/>
              </w:rPr>
            </w:pPr>
            <w:r w:rsidRPr="00B6266E">
              <w:rPr>
                <w:lang w:eastAsia="fr-FR"/>
              </w:rPr>
              <w:t>0.0897</w:t>
            </w:r>
          </w:p>
        </w:tc>
        <w:tc>
          <w:tcPr>
            <w:tcW w:w="1701" w:type="dxa"/>
            <w:tcBorders>
              <w:top w:val="single" w:sz="6" w:space="0" w:color="auto"/>
              <w:left w:val="single" w:sz="6" w:space="0" w:color="auto"/>
              <w:bottom w:val="single" w:sz="6" w:space="0" w:color="auto"/>
              <w:right w:val="single" w:sz="6" w:space="0" w:color="auto"/>
            </w:tcBorders>
            <w:vAlign w:val="center"/>
          </w:tcPr>
          <w:p w:rsidR="00CE292E" w:rsidRPr="00B6266E" w:rsidRDefault="00CE292E" w:rsidP="00CE292E">
            <w:pPr>
              <w:pStyle w:val="Tabletext"/>
              <w:jc w:val="right"/>
              <w:rPr>
                <w:lang w:eastAsia="fr-FR"/>
              </w:rPr>
            </w:pPr>
            <w:r w:rsidRPr="00B6266E">
              <w:rPr>
                <w:lang w:eastAsia="fr-FR"/>
              </w:rPr>
              <w:t>5 921 422</w:t>
            </w:r>
          </w:p>
        </w:tc>
        <w:tc>
          <w:tcPr>
            <w:tcW w:w="1559" w:type="dxa"/>
            <w:tcBorders>
              <w:top w:val="single" w:sz="6" w:space="0" w:color="auto"/>
              <w:left w:val="single" w:sz="6" w:space="0" w:color="auto"/>
              <w:bottom w:val="single" w:sz="6" w:space="0" w:color="auto"/>
              <w:right w:val="single" w:sz="6" w:space="0" w:color="auto"/>
            </w:tcBorders>
            <w:vAlign w:val="center"/>
          </w:tcPr>
          <w:p w:rsidR="00CE292E" w:rsidRPr="00B6266E" w:rsidRDefault="00CE292E" w:rsidP="00CE292E">
            <w:pPr>
              <w:pStyle w:val="Tabletext"/>
              <w:jc w:val="right"/>
              <w:rPr>
                <w:b/>
                <w:bCs/>
                <w:lang w:eastAsia="fr-FR"/>
              </w:rPr>
            </w:pPr>
            <w:r w:rsidRPr="00B6266E">
              <w:rPr>
                <w:b/>
                <w:bCs/>
                <w:lang w:eastAsia="fr-FR"/>
              </w:rPr>
              <w:t>17.1 dB</w:t>
            </w:r>
          </w:p>
        </w:tc>
        <w:tc>
          <w:tcPr>
            <w:tcW w:w="1559" w:type="dxa"/>
            <w:tcBorders>
              <w:top w:val="single" w:sz="6" w:space="0" w:color="auto"/>
              <w:left w:val="single" w:sz="6" w:space="0" w:color="auto"/>
              <w:bottom w:val="single" w:sz="6" w:space="0" w:color="auto"/>
              <w:right w:val="single" w:sz="6" w:space="0" w:color="auto"/>
            </w:tcBorders>
            <w:vAlign w:val="center"/>
          </w:tcPr>
          <w:p w:rsidR="00CE292E" w:rsidRPr="00B6266E" w:rsidRDefault="00CE292E" w:rsidP="00CE292E">
            <w:pPr>
              <w:pStyle w:val="Tabletext"/>
              <w:jc w:val="right"/>
              <w:rPr>
                <w:b/>
                <w:bCs/>
                <w:lang w:eastAsia="fr-FR"/>
              </w:rPr>
            </w:pPr>
            <w:r w:rsidRPr="00B6266E">
              <w:rPr>
                <w:b/>
                <w:bCs/>
                <w:lang w:eastAsia="fr-FR"/>
              </w:rPr>
              <w:t>13.1 dB</w:t>
            </w:r>
          </w:p>
        </w:tc>
      </w:tr>
    </w:tbl>
    <w:p w:rsidR="00CE292E" w:rsidRPr="00B6266E" w:rsidRDefault="00CE292E" w:rsidP="00CE292E">
      <w:pPr>
        <w:pStyle w:val="ListParagraph"/>
        <w:rPr>
          <w:lang w:val="en-GB"/>
        </w:rPr>
      </w:pPr>
    </w:p>
    <w:p w:rsidR="00CE292E" w:rsidRPr="00B6266E" w:rsidRDefault="00CE292E" w:rsidP="00CE292E">
      <w:pPr>
        <w:pStyle w:val="Heading3"/>
      </w:pPr>
      <w:r w:rsidRPr="00B6266E">
        <w:t>3.2.4</w:t>
      </w:r>
      <w:r w:rsidRPr="00B6266E">
        <w:tab/>
        <w:t>Dynamic analyses results over Paris metropolitan</w:t>
      </w:r>
    </w:p>
    <w:p w:rsidR="00CE292E" w:rsidRPr="00B6266E" w:rsidRDefault="00CE292E" w:rsidP="00CE292E">
      <w:r w:rsidRPr="00B6266E">
        <w:t>Under the same principle, the following Figure 7 gives the cumulative distribution functions of interference corresponding to a deployment of 592 142 RLANs over France, including 91 513 RLANs over Paris metropolitan area (Option D2-low) and antenna Option A1.</w:t>
      </w:r>
    </w:p>
    <w:p w:rsidR="00CE292E" w:rsidRPr="00B6266E" w:rsidRDefault="00CE292E" w:rsidP="00CE292E">
      <w:pPr>
        <w:pStyle w:val="FigureNo"/>
      </w:pPr>
      <w:r w:rsidRPr="00B6266E">
        <w:t>Figure 7</w:t>
      </w:r>
    </w:p>
    <w:p w:rsidR="00CE292E" w:rsidRPr="00B6266E" w:rsidRDefault="00CE292E" w:rsidP="00DF7FF2">
      <w:pPr>
        <w:pStyle w:val="Figuretitle"/>
        <w:spacing w:after="120"/>
      </w:pPr>
      <w:r w:rsidRPr="00B6266E">
        <w:t>Interference for Sentinel-3 (Over Paris Metro – options A1 and D2-low)</w:t>
      </w:r>
    </w:p>
    <w:p w:rsidR="00CE292E" w:rsidRPr="00B6266E" w:rsidRDefault="00CE292E" w:rsidP="00DF7FF2">
      <w:pPr>
        <w:jc w:val="center"/>
      </w:pPr>
      <w:r w:rsidRPr="00B6266E">
        <w:rPr>
          <w:noProof/>
          <w:lang w:val="en-US" w:eastAsia="zh-CN"/>
        </w:rPr>
        <w:drawing>
          <wp:inline distT="0" distB="0" distL="0" distR="0" wp14:anchorId="78ADC2F5" wp14:editId="3D1D2D4F">
            <wp:extent cx="6120765" cy="2834005"/>
            <wp:effectExtent l="0" t="0" r="0" b="4445"/>
            <wp:docPr id="68"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df SENTINEL3 - D2low A1 Paris.jp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6120765" cy="2834005"/>
                    </a:xfrm>
                    <a:prstGeom prst="rect">
                      <a:avLst/>
                    </a:prstGeom>
                  </pic:spPr>
                </pic:pic>
              </a:graphicData>
            </a:graphic>
          </wp:inline>
        </w:drawing>
      </w:r>
    </w:p>
    <w:p w:rsidR="00CE292E" w:rsidRPr="00B6266E" w:rsidRDefault="00CE292E" w:rsidP="00CE292E">
      <w:pPr>
        <w:pStyle w:val="Normalaftertitle0"/>
        <w:spacing w:before="480"/>
      </w:pPr>
      <w:r w:rsidRPr="00B6266E">
        <w:t xml:space="preserve">It can be seen that the EESS (active) protection criterion </w:t>
      </w:r>
      <w:r w:rsidRPr="00B6266E">
        <w:rPr>
          <w:b/>
        </w:rPr>
        <w:t xml:space="preserve">is largely exceeded by 14.2 dB </w:t>
      </w:r>
      <w:r w:rsidRPr="00B6266E">
        <w:rPr>
          <w:b/>
        </w:rPr>
        <w:br/>
        <w:t>(–103.8 </w:t>
      </w:r>
      <w:proofErr w:type="spellStart"/>
      <w:r w:rsidRPr="00B6266E">
        <w:rPr>
          <w:b/>
        </w:rPr>
        <w:t>dBW</w:t>
      </w:r>
      <w:proofErr w:type="spellEnd"/>
      <w:r w:rsidRPr="00B6266E">
        <w:rPr>
          <w:b/>
        </w:rPr>
        <w:t>)</w:t>
      </w:r>
      <w:r w:rsidRPr="00B6266E">
        <w:t xml:space="preserve">. (The interference level corresponding to the protection criteria </w:t>
      </w:r>
      <w:r w:rsidRPr="00B6266E">
        <w:rPr>
          <w:b/>
        </w:rPr>
        <w:t>is exceeded for 100 % of the time.</w:t>
      </w:r>
      <w:r w:rsidRPr="00B6266E">
        <w:t>)</w:t>
      </w:r>
    </w:p>
    <w:p w:rsidR="00CE292E" w:rsidRPr="00B6266E" w:rsidRDefault="00CE292E" w:rsidP="00CE292E">
      <w:r w:rsidRPr="00B6266E">
        <w:t>Similarly, the following Figure 8 gives the cumulative distribution functions of interference corresponding to a deployment of 318 019 RLANs over France, including 49 148 RLANs over Paris metropolitan area (Option D1) and antenna Option A1.</w:t>
      </w:r>
    </w:p>
    <w:p w:rsidR="00CE292E" w:rsidRPr="00B6266E" w:rsidRDefault="00CE292E" w:rsidP="00CE292E">
      <w:pPr>
        <w:pStyle w:val="FigureNo"/>
      </w:pPr>
      <w:r w:rsidRPr="00B6266E">
        <w:t>Figure 8</w:t>
      </w:r>
    </w:p>
    <w:p w:rsidR="00CE292E" w:rsidRPr="00B6266E" w:rsidRDefault="00CE292E" w:rsidP="00DF7FF2">
      <w:pPr>
        <w:pStyle w:val="Figuretitle"/>
        <w:spacing w:after="120"/>
      </w:pPr>
      <w:r w:rsidRPr="00B6266E">
        <w:t>Interference for Sentinel-3 (Over Paris Metro – options A1 and D1)</w:t>
      </w:r>
    </w:p>
    <w:p w:rsidR="00CE292E" w:rsidRPr="00B6266E" w:rsidRDefault="00CE292E" w:rsidP="000B76EF">
      <w:pPr>
        <w:jc w:val="center"/>
      </w:pPr>
      <w:r w:rsidRPr="00B6266E">
        <w:rPr>
          <w:noProof/>
          <w:lang w:val="en-US" w:eastAsia="zh-CN"/>
        </w:rPr>
        <w:drawing>
          <wp:inline distT="0" distB="0" distL="0" distR="0" wp14:anchorId="236016BA" wp14:editId="3854AE0B">
            <wp:extent cx="6120765" cy="2834005"/>
            <wp:effectExtent l="0" t="0" r="0" b="4445"/>
            <wp:docPr id="69"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df SENTINEL3 - D1 A1 Paris.jp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6120765" cy="2834005"/>
                    </a:xfrm>
                    <a:prstGeom prst="rect">
                      <a:avLst/>
                    </a:prstGeom>
                  </pic:spPr>
                </pic:pic>
              </a:graphicData>
            </a:graphic>
          </wp:inline>
        </w:drawing>
      </w:r>
    </w:p>
    <w:p w:rsidR="00CE292E" w:rsidRPr="00B6266E" w:rsidRDefault="00CE292E" w:rsidP="00CE292E">
      <w:pPr>
        <w:pStyle w:val="Normalaftertitle0"/>
      </w:pPr>
      <w:r w:rsidRPr="00B6266E">
        <w:t xml:space="preserve">It can be seen that the EESS (active) protection criterion </w:t>
      </w:r>
      <w:r w:rsidRPr="00B6266E">
        <w:rPr>
          <w:b/>
        </w:rPr>
        <w:t xml:space="preserve">is largely exceeded by 11.3 dB </w:t>
      </w:r>
      <w:r w:rsidRPr="00B6266E">
        <w:rPr>
          <w:b/>
        </w:rPr>
        <w:br/>
        <w:t>(–106.7 </w:t>
      </w:r>
      <w:proofErr w:type="spellStart"/>
      <w:r w:rsidRPr="00B6266E">
        <w:rPr>
          <w:b/>
        </w:rPr>
        <w:t>dBW</w:t>
      </w:r>
      <w:proofErr w:type="spellEnd"/>
      <w:r w:rsidRPr="00B6266E">
        <w:rPr>
          <w:b/>
        </w:rPr>
        <w:t>)</w:t>
      </w:r>
      <w:r w:rsidRPr="00B6266E">
        <w:t xml:space="preserve">. (The interference level corresponding to the protection criteria </w:t>
      </w:r>
      <w:r w:rsidRPr="00B6266E">
        <w:rPr>
          <w:b/>
        </w:rPr>
        <w:t>is exceeded 100 % of the time.</w:t>
      </w:r>
      <w:r w:rsidRPr="00B6266E">
        <w:t>)</w:t>
      </w:r>
    </w:p>
    <w:p w:rsidR="00CE292E" w:rsidRPr="00B6266E" w:rsidRDefault="00CE292E" w:rsidP="00CE292E">
      <w:r w:rsidRPr="00B6266E">
        <w:t>Finally, Table 11 provides the levels of interference in excess for the 3 RLAN density options (D1, D2-low and D2-High) and antenna Options A1 and A3.</w:t>
      </w:r>
    </w:p>
    <w:p w:rsidR="00CE292E" w:rsidRPr="00B6266E" w:rsidRDefault="00CE292E" w:rsidP="00CE292E">
      <w:pPr>
        <w:pStyle w:val="TableNo"/>
      </w:pPr>
      <w:r w:rsidRPr="00B6266E">
        <w:t>Table 11</w:t>
      </w:r>
    </w:p>
    <w:p w:rsidR="00CE292E" w:rsidRPr="00B6266E" w:rsidRDefault="00CE292E" w:rsidP="00CE292E">
      <w:pPr>
        <w:pStyle w:val="Tabletitle"/>
      </w:pPr>
      <w:r w:rsidRPr="00B6266E">
        <w:t>Interference in excess (over Paris metropolitan)</w:t>
      </w:r>
    </w:p>
    <w:tbl>
      <w:tblPr>
        <w:tblW w:w="8505" w:type="dxa"/>
        <w:tblInd w:w="496" w:type="dxa"/>
        <w:tblLayout w:type="fixed"/>
        <w:tblCellMar>
          <w:left w:w="70" w:type="dxa"/>
          <w:right w:w="70" w:type="dxa"/>
        </w:tblCellMar>
        <w:tblLook w:val="0000" w:firstRow="0" w:lastRow="0" w:firstColumn="0" w:lastColumn="0" w:noHBand="0" w:noVBand="0"/>
      </w:tblPr>
      <w:tblGrid>
        <w:gridCol w:w="1985"/>
        <w:gridCol w:w="1701"/>
        <w:gridCol w:w="1701"/>
        <w:gridCol w:w="1559"/>
        <w:gridCol w:w="1559"/>
      </w:tblGrid>
      <w:tr w:rsidR="00CE292E" w:rsidRPr="00B6266E" w:rsidTr="00CE292E">
        <w:trPr>
          <w:trHeight w:val="290"/>
        </w:trPr>
        <w:tc>
          <w:tcPr>
            <w:tcW w:w="1985" w:type="dxa"/>
            <w:tcBorders>
              <w:top w:val="single" w:sz="6" w:space="0" w:color="auto"/>
              <w:left w:val="single" w:sz="6" w:space="0" w:color="auto"/>
              <w:bottom w:val="single" w:sz="4" w:space="0" w:color="auto"/>
              <w:right w:val="single" w:sz="6" w:space="0" w:color="auto"/>
            </w:tcBorders>
          </w:tcPr>
          <w:p w:rsidR="00CE292E" w:rsidRPr="00B6266E" w:rsidRDefault="00CE292E" w:rsidP="00CE292E">
            <w:pPr>
              <w:pStyle w:val="Tablehead"/>
              <w:rPr>
                <w:lang w:eastAsia="fr-FR"/>
              </w:rPr>
            </w:pPr>
            <w:r w:rsidRPr="00B6266E">
              <w:rPr>
                <w:lang w:eastAsia="fr-FR"/>
              </w:rPr>
              <w:t>Scenario</w:t>
            </w:r>
          </w:p>
        </w:tc>
        <w:tc>
          <w:tcPr>
            <w:tcW w:w="1701" w:type="dxa"/>
            <w:tcBorders>
              <w:top w:val="single" w:sz="6" w:space="0" w:color="auto"/>
              <w:left w:val="single" w:sz="6" w:space="0" w:color="auto"/>
              <w:bottom w:val="single" w:sz="6" w:space="0" w:color="auto"/>
              <w:right w:val="single" w:sz="6" w:space="0" w:color="auto"/>
            </w:tcBorders>
          </w:tcPr>
          <w:p w:rsidR="00CE292E" w:rsidRPr="00B6266E" w:rsidRDefault="00CE292E" w:rsidP="00CE292E">
            <w:pPr>
              <w:pStyle w:val="Tablehead"/>
              <w:rPr>
                <w:lang w:eastAsia="fr-FR"/>
              </w:rPr>
            </w:pPr>
            <w:r w:rsidRPr="00B6266E">
              <w:rPr>
                <w:lang w:eastAsia="fr-FR"/>
              </w:rPr>
              <w:t>Active RLAN density (</w:t>
            </w:r>
            <w:proofErr w:type="spellStart"/>
            <w:r w:rsidRPr="00B6266E">
              <w:rPr>
                <w:lang w:eastAsia="fr-FR"/>
              </w:rPr>
              <w:t>Nb</w:t>
            </w:r>
            <w:proofErr w:type="spellEnd"/>
            <w:r w:rsidRPr="00B6266E">
              <w:rPr>
                <w:lang w:eastAsia="fr-FR"/>
              </w:rPr>
              <w:t xml:space="preserve"> per inhabitant per 320 MHz)</w:t>
            </w:r>
          </w:p>
        </w:tc>
        <w:tc>
          <w:tcPr>
            <w:tcW w:w="1701" w:type="dxa"/>
            <w:tcBorders>
              <w:top w:val="single" w:sz="6" w:space="0" w:color="auto"/>
              <w:left w:val="single" w:sz="6" w:space="0" w:color="auto"/>
              <w:bottom w:val="single" w:sz="6" w:space="0" w:color="auto"/>
              <w:right w:val="single" w:sz="6" w:space="0" w:color="auto"/>
            </w:tcBorders>
          </w:tcPr>
          <w:p w:rsidR="00CE292E" w:rsidRPr="00B6266E" w:rsidRDefault="00CE292E" w:rsidP="00CE292E">
            <w:pPr>
              <w:pStyle w:val="Tablehead"/>
              <w:rPr>
                <w:lang w:eastAsia="fr-FR"/>
              </w:rPr>
            </w:pPr>
            <w:proofErr w:type="spellStart"/>
            <w:r w:rsidRPr="00B6266E">
              <w:rPr>
                <w:lang w:eastAsia="fr-FR"/>
              </w:rPr>
              <w:t>Nb</w:t>
            </w:r>
            <w:proofErr w:type="spellEnd"/>
            <w:r w:rsidRPr="00B6266E">
              <w:rPr>
                <w:lang w:eastAsia="fr-FR"/>
              </w:rPr>
              <w:t xml:space="preserve"> of active RLAN over Paris Metro</w:t>
            </w:r>
            <w:r w:rsidRPr="00B6266E">
              <w:rPr>
                <w:lang w:eastAsia="fr-FR"/>
              </w:rPr>
              <w:br/>
              <w:t>(in 320 MHz)</w:t>
            </w:r>
          </w:p>
        </w:tc>
        <w:tc>
          <w:tcPr>
            <w:tcW w:w="1559" w:type="dxa"/>
            <w:tcBorders>
              <w:top w:val="single" w:sz="6" w:space="0" w:color="auto"/>
              <w:left w:val="single" w:sz="6" w:space="0" w:color="auto"/>
              <w:bottom w:val="single" w:sz="6" w:space="0" w:color="auto"/>
              <w:right w:val="single" w:sz="6" w:space="0" w:color="auto"/>
            </w:tcBorders>
          </w:tcPr>
          <w:p w:rsidR="00CE292E" w:rsidRPr="00B6266E" w:rsidRDefault="00CE292E" w:rsidP="00CE292E">
            <w:pPr>
              <w:pStyle w:val="Tablehead"/>
              <w:rPr>
                <w:lang w:eastAsia="fr-FR"/>
              </w:rPr>
            </w:pPr>
            <w:r w:rsidRPr="00B6266E">
              <w:rPr>
                <w:lang w:eastAsia="fr-FR"/>
              </w:rPr>
              <w:t xml:space="preserve">Interference in excess for antenna </w:t>
            </w:r>
            <w:r w:rsidRPr="00B6266E">
              <w:rPr>
                <w:lang w:eastAsia="fr-FR"/>
              </w:rPr>
              <w:br/>
              <w:t>Option A1</w:t>
            </w:r>
          </w:p>
        </w:tc>
        <w:tc>
          <w:tcPr>
            <w:tcW w:w="1559" w:type="dxa"/>
            <w:tcBorders>
              <w:top w:val="single" w:sz="6" w:space="0" w:color="auto"/>
              <w:left w:val="single" w:sz="6" w:space="0" w:color="auto"/>
              <w:bottom w:val="single" w:sz="6" w:space="0" w:color="auto"/>
              <w:right w:val="single" w:sz="6" w:space="0" w:color="auto"/>
            </w:tcBorders>
          </w:tcPr>
          <w:p w:rsidR="00CE292E" w:rsidRPr="00B6266E" w:rsidRDefault="00CE292E" w:rsidP="00CE292E">
            <w:pPr>
              <w:pStyle w:val="Tablehead"/>
              <w:rPr>
                <w:lang w:eastAsia="fr-FR"/>
              </w:rPr>
            </w:pPr>
            <w:r w:rsidRPr="00B6266E">
              <w:rPr>
                <w:lang w:eastAsia="fr-FR"/>
              </w:rPr>
              <w:t xml:space="preserve">Extrapolated for antenna Option A3 </w:t>
            </w:r>
            <w:r w:rsidRPr="00B6266E">
              <w:rPr>
                <w:lang w:eastAsia="fr-FR"/>
              </w:rPr>
              <w:br/>
              <w:t>(A1 – 4 dB)</w:t>
            </w:r>
          </w:p>
        </w:tc>
      </w:tr>
      <w:tr w:rsidR="00CE292E" w:rsidRPr="00B6266E" w:rsidTr="00CE292E">
        <w:trPr>
          <w:trHeight w:val="290"/>
        </w:trPr>
        <w:tc>
          <w:tcPr>
            <w:tcW w:w="1985" w:type="dxa"/>
            <w:tcBorders>
              <w:top w:val="single" w:sz="4" w:space="0" w:color="auto"/>
              <w:left w:val="single" w:sz="4" w:space="0" w:color="auto"/>
              <w:bottom w:val="single" w:sz="4" w:space="0" w:color="auto"/>
              <w:right w:val="single" w:sz="4" w:space="0" w:color="auto"/>
            </w:tcBorders>
          </w:tcPr>
          <w:p w:rsidR="00CE292E" w:rsidRPr="00B6266E" w:rsidRDefault="00CE292E" w:rsidP="00CE292E">
            <w:pPr>
              <w:pStyle w:val="Tabletext"/>
              <w:rPr>
                <w:lang w:eastAsia="fr-FR"/>
              </w:rPr>
            </w:pPr>
            <w:r w:rsidRPr="00B6266E">
              <w:rPr>
                <w:lang w:eastAsia="fr-FR"/>
              </w:rPr>
              <w:t>JTG Option D1</w:t>
            </w:r>
          </w:p>
        </w:tc>
        <w:tc>
          <w:tcPr>
            <w:tcW w:w="1701" w:type="dxa"/>
            <w:tcBorders>
              <w:top w:val="single" w:sz="6" w:space="0" w:color="auto"/>
              <w:left w:val="single" w:sz="6" w:space="0" w:color="auto"/>
              <w:bottom w:val="single" w:sz="6" w:space="0" w:color="auto"/>
              <w:right w:val="single" w:sz="6" w:space="0" w:color="auto"/>
            </w:tcBorders>
            <w:vAlign w:val="center"/>
          </w:tcPr>
          <w:p w:rsidR="00CE292E" w:rsidRPr="00B6266E" w:rsidRDefault="00CE292E" w:rsidP="00CE292E">
            <w:pPr>
              <w:pStyle w:val="Tabletext"/>
              <w:jc w:val="center"/>
              <w:rPr>
                <w:lang w:eastAsia="fr-FR"/>
              </w:rPr>
            </w:pPr>
            <w:r w:rsidRPr="00B6266E">
              <w:rPr>
                <w:lang w:eastAsia="fr-FR"/>
              </w:rPr>
              <w:t>0.0048</w:t>
            </w:r>
          </w:p>
        </w:tc>
        <w:tc>
          <w:tcPr>
            <w:tcW w:w="1701" w:type="dxa"/>
            <w:tcBorders>
              <w:top w:val="single" w:sz="6" w:space="0" w:color="auto"/>
              <w:left w:val="single" w:sz="6" w:space="0" w:color="auto"/>
              <w:bottom w:val="single" w:sz="6" w:space="0" w:color="auto"/>
              <w:right w:val="single" w:sz="6" w:space="0" w:color="auto"/>
            </w:tcBorders>
            <w:vAlign w:val="center"/>
          </w:tcPr>
          <w:p w:rsidR="00CE292E" w:rsidRPr="00B6266E" w:rsidRDefault="00CE292E" w:rsidP="00CE292E">
            <w:pPr>
              <w:pStyle w:val="Tabletext"/>
              <w:jc w:val="right"/>
              <w:rPr>
                <w:lang w:eastAsia="fr-FR"/>
              </w:rPr>
            </w:pPr>
            <w:r w:rsidRPr="00B6266E">
              <w:rPr>
                <w:lang w:eastAsia="fr-FR"/>
              </w:rPr>
              <w:t>49 148</w:t>
            </w:r>
          </w:p>
        </w:tc>
        <w:tc>
          <w:tcPr>
            <w:tcW w:w="1559" w:type="dxa"/>
            <w:tcBorders>
              <w:top w:val="single" w:sz="6" w:space="0" w:color="auto"/>
              <w:left w:val="single" w:sz="6" w:space="0" w:color="auto"/>
              <w:bottom w:val="single" w:sz="6" w:space="0" w:color="auto"/>
              <w:right w:val="single" w:sz="6" w:space="0" w:color="auto"/>
            </w:tcBorders>
            <w:vAlign w:val="center"/>
          </w:tcPr>
          <w:p w:rsidR="00CE292E" w:rsidRPr="00B6266E" w:rsidRDefault="00CE292E" w:rsidP="00CE292E">
            <w:pPr>
              <w:pStyle w:val="Tabletext"/>
              <w:jc w:val="right"/>
              <w:rPr>
                <w:b/>
                <w:bCs/>
                <w:lang w:eastAsia="fr-FR"/>
              </w:rPr>
            </w:pPr>
            <w:r w:rsidRPr="00B6266E">
              <w:rPr>
                <w:b/>
                <w:bCs/>
                <w:lang w:eastAsia="fr-FR"/>
              </w:rPr>
              <w:t>11.3 dB</w:t>
            </w:r>
          </w:p>
        </w:tc>
        <w:tc>
          <w:tcPr>
            <w:tcW w:w="1559" w:type="dxa"/>
            <w:tcBorders>
              <w:top w:val="single" w:sz="6" w:space="0" w:color="auto"/>
              <w:left w:val="single" w:sz="6" w:space="0" w:color="auto"/>
              <w:bottom w:val="single" w:sz="6" w:space="0" w:color="auto"/>
              <w:right w:val="single" w:sz="6" w:space="0" w:color="auto"/>
            </w:tcBorders>
            <w:vAlign w:val="center"/>
          </w:tcPr>
          <w:p w:rsidR="00CE292E" w:rsidRPr="00B6266E" w:rsidRDefault="00CE292E" w:rsidP="00CE292E">
            <w:pPr>
              <w:pStyle w:val="Tabletext"/>
              <w:jc w:val="right"/>
              <w:rPr>
                <w:b/>
                <w:bCs/>
                <w:lang w:eastAsia="fr-FR"/>
              </w:rPr>
            </w:pPr>
            <w:r w:rsidRPr="00B6266E">
              <w:rPr>
                <w:b/>
                <w:bCs/>
                <w:lang w:eastAsia="fr-FR"/>
              </w:rPr>
              <w:t>7.3 dB</w:t>
            </w:r>
          </w:p>
        </w:tc>
      </w:tr>
      <w:tr w:rsidR="00CE292E" w:rsidRPr="00B6266E" w:rsidTr="00CE292E">
        <w:trPr>
          <w:trHeight w:val="290"/>
        </w:trPr>
        <w:tc>
          <w:tcPr>
            <w:tcW w:w="1985" w:type="dxa"/>
            <w:tcBorders>
              <w:top w:val="single" w:sz="4" w:space="0" w:color="auto"/>
              <w:left w:val="single" w:sz="4" w:space="0" w:color="auto"/>
              <w:bottom w:val="single" w:sz="4" w:space="0" w:color="auto"/>
              <w:right w:val="single" w:sz="4" w:space="0" w:color="auto"/>
            </w:tcBorders>
          </w:tcPr>
          <w:p w:rsidR="00CE292E" w:rsidRPr="00B6266E" w:rsidRDefault="00CE292E" w:rsidP="00CE292E">
            <w:pPr>
              <w:pStyle w:val="Tabletext"/>
              <w:rPr>
                <w:lang w:eastAsia="fr-FR"/>
              </w:rPr>
            </w:pPr>
            <w:r w:rsidRPr="00B6266E">
              <w:rPr>
                <w:lang w:eastAsia="fr-FR"/>
              </w:rPr>
              <w:t>JTG Option D2-low</w:t>
            </w:r>
          </w:p>
        </w:tc>
        <w:tc>
          <w:tcPr>
            <w:tcW w:w="1701" w:type="dxa"/>
            <w:tcBorders>
              <w:top w:val="single" w:sz="6" w:space="0" w:color="auto"/>
              <w:left w:val="single" w:sz="6" w:space="0" w:color="auto"/>
              <w:bottom w:val="single" w:sz="6" w:space="0" w:color="auto"/>
              <w:right w:val="single" w:sz="6" w:space="0" w:color="auto"/>
            </w:tcBorders>
            <w:vAlign w:val="center"/>
          </w:tcPr>
          <w:p w:rsidR="00CE292E" w:rsidRPr="00B6266E" w:rsidRDefault="00CE292E" w:rsidP="00CE292E">
            <w:pPr>
              <w:pStyle w:val="Tabletext"/>
              <w:jc w:val="center"/>
              <w:rPr>
                <w:lang w:eastAsia="fr-FR"/>
              </w:rPr>
            </w:pPr>
            <w:r w:rsidRPr="00B6266E">
              <w:rPr>
                <w:lang w:eastAsia="fr-FR"/>
              </w:rPr>
              <w:t>0.00897</w:t>
            </w:r>
          </w:p>
        </w:tc>
        <w:tc>
          <w:tcPr>
            <w:tcW w:w="1701" w:type="dxa"/>
            <w:tcBorders>
              <w:top w:val="single" w:sz="6" w:space="0" w:color="auto"/>
              <w:left w:val="single" w:sz="6" w:space="0" w:color="auto"/>
              <w:bottom w:val="single" w:sz="6" w:space="0" w:color="auto"/>
              <w:right w:val="single" w:sz="6" w:space="0" w:color="auto"/>
            </w:tcBorders>
            <w:vAlign w:val="center"/>
          </w:tcPr>
          <w:p w:rsidR="00CE292E" w:rsidRPr="00B6266E" w:rsidRDefault="00CE292E" w:rsidP="00CE292E">
            <w:pPr>
              <w:pStyle w:val="Tabletext"/>
              <w:jc w:val="right"/>
              <w:rPr>
                <w:lang w:eastAsia="fr-FR"/>
              </w:rPr>
            </w:pPr>
            <w:r w:rsidRPr="00B6266E">
              <w:rPr>
                <w:lang w:eastAsia="fr-FR"/>
              </w:rPr>
              <w:t>91 513</w:t>
            </w:r>
          </w:p>
        </w:tc>
        <w:tc>
          <w:tcPr>
            <w:tcW w:w="1559" w:type="dxa"/>
            <w:tcBorders>
              <w:top w:val="single" w:sz="6" w:space="0" w:color="auto"/>
              <w:left w:val="single" w:sz="6" w:space="0" w:color="auto"/>
              <w:bottom w:val="single" w:sz="6" w:space="0" w:color="auto"/>
              <w:right w:val="single" w:sz="6" w:space="0" w:color="auto"/>
            </w:tcBorders>
            <w:vAlign w:val="center"/>
          </w:tcPr>
          <w:p w:rsidR="00CE292E" w:rsidRPr="00B6266E" w:rsidRDefault="00CE292E" w:rsidP="00CE292E">
            <w:pPr>
              <w:pStyle w:val="Tabletext"/>
              <w:jc w:val="right"/>
              <w:rPr>
                <w:b/>
                <w:bCs/>
                <w:lang w:eastAsia="fr-FR"/>
              </w:rPr>
            </w:pPr>
            <w:r w:rsidRPr="00B6266E">
              <w:rPr>
                <w:b/>
                <w:bCs/>
                <w:lang w:eastAsia="fr-FR"/>
              </w:rPr>
              <w:t>14.2 dB</w:t>
            </w:r>
          </w:p>
        </w:tc>
        <w:tc>
          <w:tcPr>
            <w:tcW w:w="1559" w:type="dxa"/>
            <w:tcBorders>
              <w:top w:val="single" w:sz="6" w:space="0" w:color="auto"/>
              <w:left w:val="single" w:sz="6" w:space="0" w:color="auto"/>
              <w:bottom w:val="single" w:sz="6" w:space="0" w:color="auto"/>
              <w:right w:val="single" w:sz="6" w:space="0" w:color="auto"/>
            </w:tcBorders>
            <w:vAlign w:val="center"/>
          </w:tcPr>
          <w:p w:rsidR="00CE292E" w:rsidRPr="00B6266E" w:rsidRDefault="00CE292E" w:rsidP="00CE292E">
            <w:pPr>
              <w:pStyle w:val="Tabletext"/>
              <w:jc w:val="right"/>
              <w:rPr>
                <w:b/>
                <w:bCs/>
                <w:lang w:eastAsia="fr-FR"/>
              </w:rPr>
            </w:pPr>
            <w:r w:rsidRPr="00B6266E">
              <w:rPr>
                <w:b/>
                <w:bCs/>
                <w:lang w:eastAsia="fr-FR"/>
              </w:rPr>
              <w:t>10.2 dB</w:t>
            </w:r>
          </w:p>
        </w:tc>
      </w:tr>
      <w:tr w:rsidR="00CE292E" w:rsidRPr="00B6266E" w:rsidTr="00CE292E">
        <w:trPr>
          <w:trHeight w:val="290"/>
        </w:trPr>
        <w:tc>
          <w:tcPr>
            <w:tcW w:w="1985" w:type="dxa"/>
            <w:tcBorders>
              <w:top w:val="single" w:sz="4" w:space="0" w:color="auto"/>
              <w:left w:val="single" w:sz="4" w:space="0" w:color="auto"/>
              <w:bottom w:val="single" w:sz="4" w:space="0" w:color="auto"/>
              <w:right w:val="single" w:sz="4" w:space="0" w:color="auto"/>
            </w:tcBorders>
          </w:tcPr>
          <w:p w:rsidR="00CE292E" w:rsidRPr="00B6266E" w:rsidRDefault="00CE292E" w:rsidP="00CE292E">
            <w:pPr>
              <w:pStyle w:val="Tabletext"/>
              <w:rPr>
                <w:lang w:eastAsia="fr-FR"/>
              </w:rPr>
            </w:pPr>
            <w:r w:rsidRPr="00B6266E">
              <w:rPr>
                <w:lang w:eastAsia="fr-FR"/>
              </w:rPr>
              <w:t>JTG Option D2-high</w:t>
            </w:r>
          </w:p>
          <w:p w:rsidR="00CE292E" w:rsidRPr="00B6266E" w:rsidRDefault="00CE292E" w:rsidP="00CE292E">
            <w:pPr>
              <w:pStyle w:val="Tabletext"/>
              <w:rPr>
                <w:lang w:eastAsia="fr-FR"/>
              </w:rPr>
            </w:pPr>
            <w:r w:rsidRPr="00B6266E">
              <w:rPr>
                <w:lang w:eastAsia="fr-FR"/>
              </w:rPr>
              <w:t>(D2-Low +10 dB)</w:t>
            </w:r>
          </w:p>
        </w:tc>
        <w:tc>
          <w:tcPr>
            <w:tcW w:w="1701" w:type="dxa"/>
            <w:tcBorders>
              <w:top w:val="single" w:sz="6" w:space="0" w:color="auto"/>
              <w:left w:val="single" w:sz="6" w:space="0" w:color="auto"/>
              <w:bottom w:val="single" w:sz="6" w:space="0" w:color="auto"/>
              <w:right w:val="single" w:sz="6" w:space="0" w:color="auto"/>
            </w:tcBorders>
            <w:vAlign w:val="center"/>
          </w:tcPr>
          <w:p w:rsidR="00CE292E" w:rsidRPr="00B6266E" w:rsidRDefault="00CE292E" w:rsidP="00CE292E">
            <w:pPr>
              <w:pStyle w:val="Tabletext"/>
              <w:jc w:val="center"/>
              <w:rPr>
                <w:lang w:eastAsia="fr-FR"/>
              </w:rPr>
            </w:pPr>
            <w:r w:rsidRPr="00B6266E">
              <w:rPr>
                <w:lang w:eastAsia="fr-FR"/>
              </w:rPr>
              <w:t>0.0897</w:t>
            </w:r>
          </w:p>
        </w:tc>
        <w:tc>
          <w:tcPr>
            <w:tcW w:w="1701" w:type="dxa"/>
            <w:tcBorders>
              <w:top w:val="single" w:sz="6" w:space="0" w:color="auto"/>
              <w:left w:val="single" w:sz="6" w:space="0" w:color="auto"/>
              <w:bottom w:val="single" w:sz="6" w:space="0" w:color="auto"/>
              <w:right w:val="single" w:sz="6" w:space="0" w:color="auto"/>
            </w:tcBorders>
            <w:vAlign w:val="center"/>
          </w:tcPr>
          <w:p w:rsidR="00CE292E" w:rsidRPr="00B6266E" w:rsidRDefault="00CE292E" w:rsidP="00CE292E">
            <w:pPr>
              <w:pStyle w:val="Tabletext"/>
              <w:jc w:val="right"/>
              <w:rPr>
                <w:lang w:eastAsia="fr-FR"/>
              </w:rPr>
            </w:pPr>
            <w:r w:rsidRPr="00B6266E">
              <w:rPr>
                <w:lang w:eastAsia="fr-FR"/>
              </w:rPr>
              <w:t>915 129</w:t>
            </w:r>
          </w:p>
        </w:tc>
        <w:tc>
          <w:tcPr>
            <w:tcW w:w="1559" w:type="dxa"/>
            <w:tcBorders>
              <w:top w:val="single" w:sz="6" w:space="0" w:color="auto"/>
              <w:left w:val="single" w:sz="6" w:space="0" w:color="auto"/>
              <w:bottom w:val="single" w:sz="6" w:space="0" w:color="auto"/>
              <w:right w:val="single" w:sz="6" w:space="0" w:color="auto"/>
            </w:tcBorders>
            <w:vAlign w:val="center"/>
          </w:tcPr>
          <w:p w:rsidR="00CE292E" w:rsidRPr="00B6266E" w:rsidRDefault="00CE292E" w:rsidP="00CE292E">
            <w:pPr>
              <w:pStyle w:val="Tabletext"/>
              <w:jc w:val="right"/>
              <w:rPr>
                <w:b/>
                <w:bCs/>
                <w:lang w:eastAsia="fr-FR"/>
              </w:rPr>
            </w:pPr>
            <w:r w:rsidRPr="00B6266E">
              <w:rPr>
                <w:b/>
                <w:bCs/>
                <w:lang w:eastAsia="fr-FR"/>
              </w:rPr>
              <w:t>24.2 dB</w:t>
            </w:r>
          </w:p>
        </w:tc>
        <w:tc>
          <w:tcPr>
            <w:tcW w:w="1559" w:type="dxa"/>
            <w:tcBorders>
              <w:top w:val="single" w:sz="6" w:space="0" w:color="auto"/>
              <w:left w:val="single" w:sz="6" w:space="0" w:color="auto"/>
              <w:bottom w:val="single" w:sz="6" w:space="0" w:color="auto"/>
              <w:right w:val="single" w:sz="6" w:space="0" w:color="auto"/>
            </w:tcBorders>
            <w:vAlign w:val="center"/>
          </w:tcPr>
          <w:p w:rsidR="00CE292E" w:rsidRPr="00B6266E" w:rsidRDefault="00CE292E" w:rsidP="00CE292E">
            <w:pPr>
              <w:pStyle w:val="Tabletext"/>
              <w:jc w:val="right"/>
              <w:rPr>
                <w:b/>
                <w:bCs/>
                <w:lang w:eastAsia="fr-FR"/>
              </w:rPr>
            </w:pPr>
            <w:r w:rsidRPr="00B6266E">
              <w:rPr>
                <w:b/>
                <w:bCs/>
                <w:lang w:eastAsia="fr-FR"/>
              </w:rPr>
              <w:t>20.2 dB</w:t>
            </w:r>
          </w:p>
        </w:tc>
      </w:tr>
    </w:tbl>
    <w:p w:rsidR="00CE292E" w:rsidRPr="00B6266E" w:rsidRDefault="00CE292E" w:rsidP="00CE292E"/>
    <w:p w:rsidR="00CE292E" w:rsidRPr="00B6266E" w:rsidRDefault="00CE292E" w:rsidP="00CE292E">
      <w:pPr>
        <w:pStyle w:val="Heading3"/>
      </w:pPr>
      <w:r w:rsidRPr="00B6266E">
        <w:t>3.2.5</w:t>
      </w:r>
      <w:r w:rsidRPr="00B6266E">
        <w:tab/>
        <w:t>Dynamic analyses results over the Netherlands</w:t>
      </w:r>
    </w:p>
    <w:p w:rsidR="00CE292E" w:rsidRPr="00B6266E" w:rsidRDefault="00CE292E" w:rsidP="00CE292E">
      <w:r w:rsidRPr="00B6266E">
        <w:t>Under the same principle, the following Figure 9 gives the cumulative distribution functions of interference corresponding to a deployment of 150 727 RLANs over the Netherlands (Option D2</w:t>
      </w:r>
      <w:r w:rsidRPr="00B6266E">
        <w:noBreakHyphen/>
        <w:t>low) and antenna Option A1.</w:t>
      </w:r>
    </w:p>
    <w:p w:rsidR="00CE292E" w:rsidRPr="00B6266E" w:rsidRDefault="00CE292E" w:rsidP="00CE292E">
      <w:pPr>
        <w:pStyle w:val="FigureNo"/>
      </w:pPr>
      <w:r w:rsidRPr="00B6266E">
        <w:t>Figure 9</w:t>
      </w:r>
    </w:p>
    <w:p w:rsidR="00CE292E" w:rsidRPr="00B6266E" w:rsidRDefault="00CE292E" w:rsidP="00CE292E">
      <w:pPr>
        <w:pStyle w:val="Figuretitle"/>
        <w:spacing w:after="240"/>
      </w:pPr>
      <w:r w:rsidRPr="00B6266E">
        <w:t>Interference for Sentinel-3 (Over the Netherlands – options A1 and D2-low)</w:t>
      </w:r>
    </w:p>
    <w:p w:rsidR="00CE292E" w:rsidRPr="00B6266E" w:rsidRDefault="00CE292E" w:rsidP="00CE292E">
      <w:pPr>
        <w:jc w:val="center"/>
      </w:pPr>
      <w:r w:rsidRPr="00B6266E">
        <w:rPr>
          <w:noProof/>
          <w:lang w:val="en-US" w:eastAsia="zh-CN"/>
        </w:rPr>
        <w:drawing>
          <wp:inline distT="0" distB="0" distL="0" distR="0" wp14:anchorId="23A5B8FC" wp14:editId="27B65EFC">
            <wp:extent cx="6120765" cy="3009265"/>
            <wp:effectExtent l="0" t="0" r="0" b="635"/>
            <wp:docPr id="70"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df SENTINEL3 - D2low A1 NL.jp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6120765" cy="3009265"/>
                    </a:xfrm>
                    <a:prstGeom prst="rect">
                      <a:avLst/>
                    </a:prstGeom>
                  </pic:spPr>
                </pic:pic>
              </a:graphicData>
            </a:graphic>
          </wp:inline>
        </w:drawing>
      </w:r>
    </w:p>
    <w:p w:rsidR="00CE292E" w:rsidRPr="00B6266E" w:rsidRDefault="00CE292E" w:rsidP="00CE292E">
      <w:pPr>
        <w:pStyle w:val="Normalaftertitle0"/>
        <w:rPr>
          <w:b/>
        </w:rPr>
      </w:pPr>
      <w:r w:rsidRPr="00B6266E">
        <w:t xml:space="preserve">It can be seen that the EESS (active) protection criterion </w:t>
      </w:r>
      <w:r w:rsidRPr="00B6266E">
        <w:rPr>
          <w:b/>
        </w:rPr>
        <w:t xml:space="preserve">is largely exceeded by 10 dB </w:t>
      </w:r>
      <w:r w:rsidRPr="00B6266E">
        <w:rPr>
          <w:b/>
        </w:rPr>
        <w:br/>
        <w:t xml:space="preserve">(–-108 </w:t>
      </w:r>
      <w:proofErr w:type="spellStart"/>
      <w:r w:rsidRPr="00B6266E">
        <w:rPr>
          <w:b/>
        </w:rPr>
        <w:t>dBW</w:t>
      </w:r>
      <w:proofErr w:type="spellEnd"/>
      <w:r w:rsidRPr="00B6266E">
        <w:rPr>
          <w:b/>
        </w:rPr>
        <w:t>)</w:t>
      </w:r>
      <w:r w:rsidRPr="00B6266E">
        <w:t>.</w:t>
      </w:r>
    </w:p>
    <w:p w:rsidR="00CE292E" w:rsidRPr="00B6266E" w:rsidRDefault="00CE292E" w:rsidP="00CE292E">
      <w:r w:rsidRPr="00B6266E">
        <w:t>It can also be seen that the interference level corresponding to the protection criteria is exceeded for more than 50% of the time. The situation is also depicted on Figure 10 below showing in red the interfered portion of images (vs the non-interfered in white).</w:t>
      </w:r>
    </w:p>
    <w:p w:rsidR="00CE292E" w:rsidRPr="00B6266E" w:rsidRDefault="00CE292E" w:rsidP="00CE292E">
      <w:pPr>
        <w:pStyle w:val="FigureNo"/>
      </w:pPr>
      <w:r w:rsidRPr="00B6266E">
        <w:t>Figure 10</w:t>
      </w:r>
    </w:p>
    <w:p w:rsidR="00CE292E" w:rsidRPr="00B6266E" w:rsidRDefault="00CE292E" w:rsidP="00CE292E">
      <w:pPr>
        <w:pStyle w:val="Figuretitle"/>
        <w:spacing w:after="120"/>
        <w:rPr>
          <w:sz w:val="22"/>
          <w:szCs w:val="22"/>
        </w:rPr>
      </w:pPr>
      <w:r w:rsidRPr="00B6266E">
        <w:t xml:space="preserve">Interfered portion of images (in red) vs non-interfered (in white) </w:t>
      </w:r>
      <w:r w:rsidRPr="00B6266E">
        <w:br/>
      </w:r>
      <w:r w:rsidRPr="00B6266E">
        <w:rPr>
          <w:sz w:val="22"/>
          <w:szCs w:val="22"/>
        </w:rPr>
        <w:t>(Over the Netherlands</w:t>
      </w:r>
      <w:r w:rsidRPr="00B6266E">
        <w:t xml:space="preserve"> – options A1 and D2-low)</w:t>
      </w:r>
    </w:p>
    <w:p w:rsidR="00CE292E" w:rsidRPr="00B6266E" w:rsidRDefault="00CE292E" w:rsidP="00CE292E">
      <w:pPr>
        <w:jc w:val="center"/>
      </w:pPr>
      <w:r w:rsidRPr="00B6266E">
        <w:rPr>
          <w:noProof/>
          <w:lang w:val="en-US" w:eastAsia="zh-CN"/>
        </w:rPr>
        <w:drawing>
          <wp:inline distT="0" distB="0" distL="0" distR="0" wp14:anchorId="1A66AF4F" wp14:editId="7060214B">
            <wp:extent cx="6120765" cy="3009265"/>
            <wp:effectExtent l="0" t="0" r="0" b="635"/>
            <wp:docPr id="71"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ata loss altimeter D2low NL.jpg"/>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6120765" cy="3009265"/>
                    </a:xfrm>
                    <a:prstGeom prst="rect">
                      <a:avLst/>
                    </a:prstGeom>
                  </pic:spPr>
                </pic:pic>
              </a:graphicData>
            </a:graphic>
          </wp:inline>
        </w:drawing>
      </w:r>
    </w:p>
    <w:p w:rsidR="00CE292E" w:rsidRPr="00B6266E" w:rsidRDefault="00CE292E" w:rsidP="00CE292E">
      <w:pPr>
        <w:pStyle w:val="Normalaftertitle0"/>
      </w:pPr>
      <w:r w:rsidRPr="00B6266E">
        <w:t xml:space="preserve">It appears obvious that in this situation (150 727 active RLAN corresponding to 0.00897 active RLAN per </w:t>
      </w:r>
      <w:proofErr w:type="spellStart"/>
      <w:r w:rsidRPr="00B6266E">
        <w:t>inh</w:t>
      </w:r>
      <w:proofErr w:type="spellEnd"/>
      <w:r w:rsidRPr="00B6266E">
        <w:t>.), the Sentinel-3 sensor will be totally ineffective over the Netherlands.</w:t>
      </w:r>
    </w:p>
    <w:p w:rsidR="00CE292E" w:rsidRPr="00B6266E" w:rsidRDefault="00CE292E" w:rsidP="00CE292E">
      <w:r w:rsidRPr="00B6266E">
        <w:t>Finally, Table 12 provides the levels of interference in excess for the 3 RLAN density options (D1, D2-low and D2-High) and antenna Options A1 and A3.</w:t>
      </w:r>
    </w:p>
    <w:p w:rsidR="00CE292E" w:rsidRPr="00B6266E" w:rsidRDefault="00CE292E" w:rsidP="00CE292E">
      <w:pPr>
        <w:pStyle w:val="TableNo"/>
      </w:pPr>
      <w:r w:rsidRPr="00B6266E">
        <w:t>Table 12</w:t>
      </w:r>
    </w:p>
    <w:p w:rsidR="00CE292E" w:rsidRPr="00B6266E" w:rsidRDefault="0002603C" w:rsidP="00CE292E">
      <w:pPr>
        <w:pStyle w:val="Tabletitle"/>
      </w:pPr>
      <w:r w:rsidRPr="00B6266E">
        <w:t>I</w:t>
      </w:r>
      <w:r w:rsidR="00CE292E" w:rsidRPr="00B6266E">
        <w:t>nterference in excess (over the Netherlands)</w:t>
      </w:r>
    </w:p>
    <w:tbl>
      <w:tblPr>
        <w:tblW w:w="8505" w:type="dxa"/>
        <w:tblInd w:w="637" w:type="dxa"/>
        <w:tblLayout w:type="fixed"/>
        <w:tblCellMar>
          <w:left w:w="70" w:type="dxa"/>
          <w:right w:w="70" w:type="dxa"/>
        </w:tblCellMar>
        <w:tblLook w:val="0000" w:firstRow="0" w:lastRow="0" w:firstColumn="0" w:lastColumn="0" w:noHBand="0" w:noVBand="0"/>
      </w:tblPr>
      <w:tblGrid>
        <w:gridCol w:w="1985"/>
        <w:gridCol w:w="1701"/>
        <w:gridCol w:w="1701"/>
        <w:gridCol w:w="1559"/>
        <w:gridCol w:w="1559"/>
      </w:tblGrid>
      <w:tr w:rsidR="00CE292E" w:rsidRPr="00B6266E" w:rsidTr="00CE292E">
        <w:trPr>
          <w:trHeight w:val="290"/>
        </w:trPr>
        <w:tc>
          <w:tcPr>
            <w:tcW w:w="1985" w:type="dxa"/>
            <w:tcBorders>
              <w:top w:val="single" w:sz="6" w:space="0" w:color="auto"/>
              <w:left w:val="single" w:sz="6" w:space="0" w:color="auto"/>
              <w:bottom w:val="single" w:sz="4" w:space="0" w:color="auto"/>
              <w:right w:val="single" w:sz="6" w:space="0" w:color="auto"/>
            </w:tcBorders>
          </w:tcPr>
          <w:p w:rsidR="00CE292E" w:rsidRPr="00B6266E" w:rsidRDefault="00CE292E" w:rsidP="00CE292E">
            <w:pPr>
              <w:pStyle w:val="Tablehead"/>
              <w:rPr>
                <w:lang w:eastAsia="fr-FR"/>
              </w:rPr>
            </w:pPr>
            <w:r w:rsidRPr="00B6266E">
              <w:rPr>
                <w:lang w:eastAsia="fr-FR"/>
              </w:rPr>
              <w:t>Scenario</w:t>
            </w:r>
          </w:p>
        </w:tc>
        <w:tc>
          <w:tcPr>
            <w:tcW w:w="1701" w:type="dxa"/>
            <w:tcBorders>
              <w:top w:val="single" w:sz="6" w:space="0" w:color="auto"/>
              <w:left w:val="single" w:sz="6" w:space="0" w:color="auto"/>
              <w:bottom w:val="single" w:sz="6" w:space="0" w:color="auto"/>
              <w:right w:val="single" w:sz="6" w:space="0" w:color="auto"/>
            </w:tcBorders>
          </w:tcPr>
          <w:p w:rsidR="00CE292E" w:rsidRPr="00B6266E" w:rsidRDefault="00CE292E" w:rsidP="00CE292E">
            <w:pPr>
              <w:pStyle w:val="Tablehead"/>
              <w:rPr>
                <w:lang w:eastAsia="fr-FR"/>
              </w:rPr>
            </w:pPr>
            <w:r w:rsidRPr="00B6266E">
              <w:rPr>
                <w:lang w:eastAsia="fr-FR"/>
              </w:rPr>
              <w:t>Active RLAN density (</w:t>
            </w:r>
            <w:proofErr w:type="spellStart"/>
            <w:r w:rsidRPr="00B6266E">
              <w:rPr>
                <w:lang w:eastAsia="fr-FR"/>
              </w:rPr>
              <w:t>Nb</w:t>
            </w:r>
            <w:proofErr w:type="spellEnd"/>
            <w:r w:rsidRPr="00B6266E">
              <w:rPr>
                <w:lang w:eastAsia="fr-FR"/>
              </w:rPr>
              <w:t xml:space="preserve"> per inhabitant per 320 MHz)</w:t>
            </w:r>
          </w:p>
        </w:tc>
        <w:tc>
          <w:tcPr>
            <w:tcW w:w="1701" w:type="dxa"/>
            <w:tcBorders>
              <w:top w:val="single" w:sz="6" w:space="0" w:color="auto"/>
              <w:left w:val="single" w:sz="6" w:space="0" w:color="auto"/>
              <w:bottom w:val="single" w:sz="6" w:space="0" w:color="auto"/>
              <w:right w:val="single" w:sz="6" w:space="0" w:color="auto"/>
            </w:tcBorders>
          </w:tcPr>
          <w:p w:rsidR="00CE292E" w:rsidRPr="00B6266E" w:rsidRDefault="00CE292E" w:rsidP="00CE292E">
            <w:pPr>
              <w:pStyle w:val="Tablehead"/>
              <w:rPr>
                <w:lang w:eastAsia="fr-FR"/>
              </w:rPr>
            </w:pPr>
            <w:proofErr w:type="spellStart"/>
            <w:r w:rsidRPr="00B6266E">
              <w:rPr>
                <w:lang w:eastAsia="fr-FR"/>
              </w:rPr>
              <w:t>Nb</w:t>
            </w:r>
            <w:proofErr w:type="spellEnd"/>
            <w:r w:rsidRPr="00B6266E">
              <w:rPr>
                <w:lang w:eastAsia="fr-FR"/>
              </w:rPr>
              <w:t xml:space="preserve"> of active RLAN over the Netherlands</w:t>
            </w:r>
            <w:r w:rsidRPr="00B6266E">
              <w:rPr>
                <w:lang w:eastAsia="fr-FR"/>
              </w:rPr>
              <w:br/>
              <w:t>(in 320 MHz)</w:t>
            </w:r>
          </w:p>
        </w:tc>
        <w:tc>
          <w:tcPr>
            <w:tcW w:w="1559" w:type="dxa"/>
            <w:tcBorders>
              <w:top w:val="single" w:sz="6" w:space="0" w:color="auto"/>
              <w:left w:val="single" w:sz="6" w:space="0" w:color="auto"/>
              <w:bottom w:val="single" w:sz="6" w:space="0" w:color="auto"/>
              <w:right w:val="single" w:sz="6" w:space="0" w:color="auto"/>
            </w:tcBorders>
          </w:tcPr>
          <w:p w:rsidR="00CE292E" w:rsidRPr="00B6266E" w:rsidRDefault="00CE292E" w:rsidP="00CE292E">
            <w:pPr>
              <w:pStyle w:val="Tablehead"/>
              <w:rPr>
                <w:lang w:eastAsia="fr-FR"/>
              </w:rPr>
            </w:pPr>
            <w:r w:rsidRPr="00B6266E">
              <w:rPr>
                <w:lang w:eastAsia="fr-FR"/>
              </w:rPr>
              <w:t xml:space="preserve">Interference in excess for antenna </w:t>
            </w:r>
            <w:r w:rsidRPr="00B6266E">
              <w:rPr>
                <w:lang w:eastAsia="fr-FR"/>
              </w:rPr>
              <w:br/>
              <w:t>Option A1</w:t>
            </w:r>
          </w:p>
        </w:tc>
        <w:tc>
          <w:tcPr>
            <w:tcW w:w="1559" w:type="dxa"/>
            <w:tcBorders>
              <w:top w:val="single" w:sz="6" w:space="0" w:color="auto"/>
              <w:left w:val="single" w:sz="6" w:space="0" w:color="auto"/>
              <w:bottom w:val="single" w:sz="6" w:space="0" w:color="auto"/>
              <w:right w:val="single" w:sz="6" w:space="0" w:color="auto"/>
            </w:tcBorders>
          </w:tcPr>
          <w:p w:rsidR="00CE292E" w:rsidRPr="00B6266E" w:rsidRDefault="00CE292E" w:rsidP="00CE292E">
            <w:pPr>
              <w:pStyle w:val="Tablehead"/>
              <w:rPr>
                <w:lang w:eastAsia="fr-FR"/>
              </w:rPr>
            </w:pPr>
            <w:r w:rsidRPr="00B6266E">
              <w:rPr>
                <w:lang w:eastAsia="fr-FR"/>
              </w:rPr>
              <w:t xml:space="preserve">Extrapolated for antenna Option A3 </w:t>
            </w:r>
            <w:r w:rsidRPr="00B6266E">
              <w:rPr>
                <w:lang w:eastAsia="fr-FR"/>
              </w:rPr>
              <w:br/>
              <w:t>(A1 – 4 dB)</w:t>
            </w:r>
          </w:p>
        </w:tc>
      </w:tr>
      <w:tr w:rsidR="00CE292E" w:rsidRPr="00B6266E" w:rsidTr="00CE292E">
        <w:trPr>
          <w:trHeight w:val="290"/>
        </w:trPr>
        <w:tc>
          <w:tcPr>
            <w:tcW w:w="1985" w:type="dxa"/>
            <w:tcBorders>
              <w:top w:val="single" w:sz="4" w:space="0" w:color="auto"/>
              <w:left w:val="single" w:sz="4" w:space="0" w:color="auto"/>
              <w:bottom w:val="single" w:sz="4" w:space="0" w:color="auto"/>
              <w:right w:val="single" w:sz="4" w:space="0" w:color="auto"/>
            </w:tcBorders>
          </w:tcPr>
          <w:p w:rsidR="00CE292E" w:rsidRPr="00B6266E" w:rsidRDefault="00CE292E" w:rsidP="00CE292E">
            <w:pPr>
              <w:pStyle w:val="Tabletext"/>
              <w:rPr>
                <w:lang w:eastAsia="fr-FR"/>
              </w:rPr>
            </w:pPr>
            <w:r w:rsidRPr="00B6266E">
              <w:rPr>
                <w:lang w:eastAsia="fr-FR"/>
              </w:rPr>
              <w:t>JTG Option D1</w:t>
            </w:r>
            <w:r w:rsidRPr="00B6266E">
              <w:rPr>
                <w:lang w:eastAsia="fr-FR"/>
              </w:rPr>
              <w:br/>
              <w:t>(D2-Low –3 dB)</w:t>
            </w:r>
          </w:p>
        </w:tc>
        <w:tc>
          <w:tcPr>
            <w:tcW w:w="1701" w:type="dxa"/>
            <w:tcBorders>
              <w:top w:val="single" w:sz="6" w:space="0" w:color="auto"/>
              <w:left w:val="single" w:sz="6" w:space="0" w:color="auto"/>
              <w:bottom w:val="single" w:sz="6" w:space="0" w:color="auto"/>
              <w:right w:val="single" w:sz="6" w:space="0" w:color="auto"/>
            </w:tcBorders>
            <w:vAlign w:val="center"/>
          </w:tcPr>
          <w:p w:rsidR="00CE292E" w:rsidRPr="00B6266E" w:rsidRDefault="00CE292E" w:rsidP="00CE292E">
            <w:pPr>
              <w:pStyle w:val="Tabletext"/>
              <w:jc w:val="center"/>
              <w:rPr>
                <w:lang w:eastAsia="fr-FR"/>
              </w:rPr>
            </w:pPr>
            <w:r w:rsidRPr="00B6266E">
              <w:rPr>
                <w:lang w:eastAsia="fr-FR"/>
              </w:rPr>
              <w:t>0.0048</w:t>
            </w:r>
          </w:p>
        </w:tc>
        <w:tc>
          <w:tcPr>
            <w:tcW w:w="1701" w:type="dxa"/>
            <w:tcBorders>
              <w:top w:val="single" w:sz="6" w:space="0" w:color="auto"/>
              <w:left w:val="single" w:sz="6" w:space="0" w:color="auto"/>
              <w:bottom w:val="single" w:sz="6" w:space="0" w:color="auto"/>
              <w:right w:val="single" w:sz="6" w:space="0" w:color="auto"/>
            </w:tcBorders>
            <w:vAlign w:val="center"/>
          </w:tcPr>
          <w:p w:rsidR="00CE292E" w:rsidRPr="00B6266E" w:rsidRDefault="00CE292E" w:rsidP="00CE292E">
            <w:pPr>
              <w:pStyle w:val="Tabletext"/>
              <w:jc w:val="right"/>
              <w:rPr>
                <w:lang w:eastAsia="fr-FR"/>
              </w:rPr>
            </w:pPr>
            <w:r w:rsidRPr="00B6266E">
              <w:rPr>
                <w:lang w:eastAsia="fr-FR"/>
              </w:rPr>
              <w:t>80 950</w:t>
            </w:r>
          </w:p>
        </w:tc>
        <w:tc>
          <w:tcPr>
            <w:tcW w:w="1559" w:type="dxa"/>
            <w:tcBorders>
              <w:top w:val="single" w:sz="6" w:space="0" w:color="auto"/>
              <w:left w:val="single" w:sz="6" w:space="0" w:color="auto"/>
              <w:bottom w:val="single" w:sz="6" w:space="0" w:color="auto"/>
              <w:right w:val="single" w:sz="6" w:space="0" w:color="auto"/>
            </w:tcBorders>
            <w:vAlign w:val="center"/>
          </w:tcPr>
          <w:p w:rsidR="00CE292E" w:rsidRPr="00B6266E" w:rsidRDefault="00CE292E" w:rsidP="00CE292E">
            <w:pPr>
              <w:pStyle w:val="Tabletext"/>
              <w:jc w:val="right"/>
              <w:rPr>
                <w:b/>
                <w:bCs/>
                <w:lang w:eastAsia="fr-FR"/>
              </w:rPr>
            </w:pPr>
            <w:r w:rsidRPr="00B6266E">
              <w:rPr>
                <w:b/>
                <w:bCs/>
                <w:lang w:eastAsia="fr-FR"/>
              </w:rPr>
              <w:t>7 dB</w:t>
            </w:r>
          </w:p>
        </w:tc>
        <w:tc>
          <w:tcPr>
            <w:tcW w:w="1559" w:type="dxa"/>
            <w:tcBorders>
              <w:top w:val="single" w:sz="6" w:space="0" w:color="auto"/>
              <w:left w:val="single" w:sz="6" w:space="0" w:color="auto"/>
              <w:bottom w:val="single" w:sz="6" w:space="0" w:color="auto"/>
              <w:right w:val="single" w:sz="6" w:space="0" w:color="auto"/>
            </w:tcBorders>
            <w:vAlign w:val="center"/>
          </w:tcPr>
          <w:p w:rsidR="00CE292E" w:rsidRPr="00B6266E" w:rsidRDefault="00CE292E" w:rsidP="00CE292E">
            <w:pPr>
              <w:pStyle w:val="Tabletext"/>
              <w:jc w:val="right"/>
              <w:rPr>
                <w:b/>
                <w:bCs/>
                <w:lang w:eastAsia="fr-FR"/>
              </w:rPr>
            </w:pPr>
            <w:r w:rsidRPr="00B6266E">
              <w:rPr>
                <w:b/>
                <w:bCs/>
                <w:lang w:eastAsia="fr-FR"/>
              </w:rPr>
              <w:t>3 dB</w:t>
            </w:r>
          </w:p>
        </w:tc>
      </w:tr>
      <w:tr w:rsidR="00CE292E" w:rsidRPr="00B6266E" w:rsidTr="00CE292E">
        <w:trPr>
          <w:trHeight w:val="290"/>
        </w:trPr>
        <w:tc>
          <w:tcPr>
            <w:tcW w:w="1985" w:type="dxa"/>
            <w:tcBorders>
              <w:top w:val="single" w:sz="4" w:space="0" w:color="auto"/>
              <w:left w:val="single" w:sz="4" w:space="0" w:color="auto"/>
              <w:bottom w:val="single" w:sz="4" w:space="0" w:color="auto"/>
              <w:right w:val="single" w:sz="4" w:space="0" w:color="auto"/>
            </w:tcBorders>
          </w:tcPr>
          <w:p w:rsidR="00CE292E" w:rsidRPr="00B6266E" w:rsidRDefault="00CE292E" w:rsidP="00CE292E">
            <w:pPr>
              <w:pStyle w:val="Tabletext"/>
              <w:rPr>
                <w:lang w:eastAsia="fr-FR"/>
              </w:rPr>
            </w:pPr>
            <w:r w:rsidRPr="00B6266E">
              <w:rPr>
                <w:lang w:eastAsia="fr-FR"/>
              </w:rPr>
              <w:t>JTG Option D2-low</w:t>
            </w:r>
          </w:p>
        </w:tc>
        <w:tc>
          <w:tcPr>
            <w:tcW w:w="1701" w:type="dxa"/>
            <w:tcBorders>
              <w:top w:val="single" w:sz="6" w:space="0" w:color="auto"/>
              <w:left w:val="single" w:sz="6" w:space="0" w:color="auto"/>
              <w:bottom w:val="single" w:sz="6" w:space="0" w:color="auto"/>
              <w:right w:val="single" w:sz="6" w:space="0" w:color="auto"/>
            </w:tcBorders>
            <w:vAlign w:val="center"/>
          </w:tcPr>
          <w:p w:rsidR="00CE292E" w:rsidRPr="00B6266E" w:rsidRDefault="00CE292E" w:rsidP="00CE292E">
            <w:pPr>
              <w:pStyle w:val="Tabletext"/>
              <w:jc w:val="center"/>
              <w:rPr>
                <w:lang w:eastAsia="fr-FR"/>
              </w:rPr>
            </w:pPr>
            <w:r w:rsidRPr="00B6266E">
              <w:rPr>
                <w:lang w:eastAsia="fr-FR"/>
              </w:rPr>
              <w:t>0.00897</w:t>
            </w:r>
          </w:p>
        </w:tc>
        <w:tc>
          <w:tcPr>
            <w:tcW w:w="1701" w:type="dxa"/>
            <w:tcBorders>
              <w:top w:val="single" w:sz="6" w:space="0" w:color="auto"/>
              <w:left w:val="single" w:sz="6" w:space="0" w:color="auto"/>
              <w:bottom w:val="single" w:sz="6" w:space="0" w:color="auto"/>
              <w:right w:val="single" w:sz="6" w:space="0" w:color="auto"/>
            </w:tcBorders>
            <w:vAlign w:val="center"/>
          </w:tcPr>
          <w:p w:rsidR="00CE292E" w:rsidRPr="00B6266E" w:rsidRDefault="00CE292E" w:rsidP="00CE292E">
            <w:pPr>
              <w:pStyle w:val="Tabletext"/>
              <w:jc w:val="right"/>
              <w:rPr>
                <w:lang w:eastAsia="fr-FR"/>
              </w:rPr>
            </w:pPr>
            <w:r w:rsidRPr="00B6266E">
              <w:rPr>
                <w:lang w:eastAsia="fr-FR"/>
              </w:rPr>
              <w:t>150 727</w:t>
            </w:r>
          </w:p>
        </w:tc>
        <w:tc>
          <w:tcPr>
            <w:tcW w:w="1559" w:type="dxa"/>
            <w:tcBorders>
              <w:top w:val="single" w:sz="6" w:space="0" w:color="auto"/>
              <w:left w:val="single" w:sz="6" w:space="0" w:color="auto"/>
              <w:bottom w:val="single" w:sz="6" w:space="0" w:color="auto"/>
              <w:right w:val="single" w:sz="6" w:space="0" w:color="auto"/>
            </w:tcBorders>
            <w:vAlign w:val="center"/>
          </w:tcPr>
          <w:p w:rsidR="00CE292E" w:rsidRPr="00B6266E" w:rsidRDefault="00CE292E" w:rsidP="00CE292E">
            <w:pPr>
              <w:pStyle w:val="Tabletext"/>
              <w:jc w:val="right"/>
              <w:rPr>
                <w:b/>
                <w:bCs/>
                <w:lang w:eastAsia="fr-FR"/>
              </w:rPr>
            </w:pPr>
            <w:r w:rsidRPr="00B6266E">
              <w:rPr>
                <w:b/>
                <w:bCs/>
                <w:lang w:eastAsia="fr-FR"/>
              </w:rPr>
              <w:t>10 dB</w:t>
            </w:r>
          </w:p>
        </w:tc>
        <w:tc>
          <w:tcPr>
            <w:tcW w:w="1559" w:type="dxa"/>
            <w:tcBorders>
              <w:top w:val="single" w:sz="6" w:space="0" w:color="auto"/>
              <w:left w:val="single" w:sz="6" w:space="0" w:color="auto"/>
              <w:bottom w:val="single" w:sz="6" w:space="0" w:color="auto"/>
              <w:right w:val="single" w:sz="6" w:space="0" w:color="auto"/>
            </w:tcBorders>
            <w:vAlign w:val="center"/>
          </w:tcPr>
          <w:p w:rsidR="00CE292E" w:rsidRPr="00B6266E" w:rsidRDefault="00CE292E" w:rsidP="00CE292E">
            <w:pPr>
              <w:pStyle w:val="Tabletext"/>
              <w:jc w:val="right"/>
              <w:rPr>
                <w:b/>
                <w:bCs/>
                <w:lang w:eastAsia="fr-FR"/>
              </w:rPr>
            </w:pPr>
            <w:r w:rsidRPr="00B6266E">
              <w:rPr>
                <w:b/>
                <w:bCs/>
                <w:lang w:eastAsia="fr-FR"/>
              </w:rPr>
              <w:t>6 dB</w:t>
            </w:r>
          </w:p>
        </w:tc>
      </w:tr>
      <w:tr w:rsidR="00CE292E" w:rsidRPr="00B6266E" w:rsidTr="00CE292E">
        <w:trPr>
          <w:trHeight w:val="290"/>
        </w:trPr>
        <w:tc>
          <w:tcPr>
            <w:tcW w:w="1985" w:type="dxa"/>
            <w:tcBorders>
              <w:top w:val="single" w:sz="4" w:space="0" w:color="auto"/>
              <w:left w:val="single" w:sz="4" w:space="0" w:color="auto"/>
              <w:bottom w:val="single" w:sz="4" w:space="0" w:color="auto"/>
              <w:right w:val="single" w:sz="4" w:space="0" w:color="auto"/>
            </w:tcBorders>
          </w:tcPr>
          <w:p w:rsidR="00CE292E" w:rsidRPr="00B6266E" w:rsidRDefault="00CE292E" w:rsidP="00CE292E">
            <w:pPr>
              <w:pStyle w:val="Tabletext"/>
              <w:rPr>
                <w:lang w:eastAsia="fr-FR"/>
              </w:rPr>
            </w:pPr>
            <w:r w:rsidRPr="00B6266E">
              <w:rPr>
                <w:lang w:eastAsia="fr-FR"/>
              </w:rPr>
              <w:t>JTG Option D2-high</w:t>
            </w:r>
          </w:p>
          <w:p w:rsidR="00CE292E" w:rsidRPr="00B6266E" w:rsidRDefault="00CE292E" w:rsidP="00CE292E">
            <w:pPr>
              <w:pStyle w:val="Tabletext"/>
              <w:rPr>
                <w:lang w:eastAsia="fr-FR"/>
              </w:rPr>
            </w:pPr>
            <w:r w:rsidRPr="00B6266E">
              <w:rPr>
                <w:lang w:eastAsia="fr-FR"/>
              </w:rPr>
              <w:t>(D2-Low +10 dB)</w:t>
            </w:r>
          </w:p>
        </w:tc>
        <w:tc>
          <w:tcPr>
            <w:tcW w:w="1701" w:type="dxa"/>
            <w:tcBorders>
              <w:top w:val="single" w:sz="6" w:space="0" w:color="auto"/>
              <w:left w:val="single" w:sz="6" w:space="0" w:color="auto"/>
              <w:bottom w:val="single" w:sz="6" w:space="0" w:color="auto"/>
              <w:right w:val="single" w:sz="6" w:space="0" w:color="auto"/>
            </w:tcBorders>
            <w:vAlign w:val="center"/>
          </w:tcPr>
          <w:p w:rsidR="00CE292E" w:rsidRPr="00B6266E" w:rsidRDefault="00CE292E" w:rsidP="00CE292E">
            <w:pPr>
              <w:pStyle w:val="Tabletext"/>
              <w:jc w:val="center"/>
              <w:rPr>
                <w:lang w:eastAsia="fr-FR"/>
              </w:rPr>
            </w:pPr>
            <w:r w:rsidRPr="00B6266E">
              <w:rPr>
                <w:lang w:eastAsia="fr-FR"/>
              </w:rPr>
              <w:t>0.0897</w:t>
            </w:r>
          </w:p>
        </w:tc>
        <w:tc>
          <w:tcPr>
            <w:tcW w:w="1701" w:type="dxa"/>
            <w:tcBorders>
              <w:top w:val="single" w:sz="6" w:space="0" w:color="auto"/>
              <w:left w:val="single" w:sz="6" w:space="0" w:color="auto"/>
              <w:bottom w:val="single" w:sz="6" w:space="0" w:color="auto"/>
              <w:right w:val="single" w:sz="6" w:space="0" w:color="auto"/>
            </w:tcBorders>
            <w:vAlign w:val="center"/>
          </w:tcPr>
          <w:p w:rsidR="00CE292E" w:rsidRPr="00B6266E" w:rsidRDefault="00CE292E" w:rsidP="00CE292E">
            <w:pPr>
              <w:pStyle w:val="Tabletext"/>
              <w:jc w:val="right"/>
              <w:rPr>
                <w:lang w:eastAsia="fr-FR"/>
              </w:rPr>
            </w:pPr>
            <w:r w:rsidRPr="00B6266E">
              <w:rPr>
                <w:lang w:eastAsia="fr-FR"/>
              </w:rPr>
              <w:t>1 507 270</w:t>
            </w:r>
          </w:p>
        </w:tc>
        <w:tc>
          <w:tcPr>
            <w:tcW w:w="1559" w:type="dxa"/>
            <w:tcBorders>
              <w:top w:val="single" w:sz="6" w:space="0" w:color="auto"/>
              <w:left w:val="single" w:sz="6" w:space="0" w:color="auto"/>
              <w:bottom w:val="single" w:sz="6" w:space="0" w:color="auto"/>
              <w:right w:val="single" w:sz="6" w:space="0" w:color="auto"/>
            </w:tcBorders>
            <w:vAlign w:val="center"/>
          </w:tcPr>
          <w:p w:rsidR="00CE292E" w:rsidRPr="00B6266E" w:rsidRDefault="00CE292E" w:rsidP="00CE292E">
            <w:pPr>
              <w:pStyle w:val="Tabletext"/>
              <w:jc w:val="right"/>
              <w:rPr>
                <w:b/>
                <w:bCs/>
                <w:lang w:eastAsia="fr-FR"/>
              </w:rPr>
            </w:pPr>
            <w:r w:rsidRPr="00B6266E">
              <w:rPr>
                <w:b/>
                <w:bCs/>
                <w:lang w:eastAsia="fr-FR"/>
              </w:rPr>
              <w:t>20 dB</w:t>
            </w:r>
          </w:p>
        </w:tc>
        <w:tc>
          <w:tcPr>
            <w:tcW w:w="1559" w:type="dxa"/>
            <w:tcBorders>
              <w:top w:val="single" w:sz="6" w:space="0" w:color="auto"/>
              <w:left w:val="single" w:sz="6" w:space="0" w:color="auto"/>
              <w:bottom w:val="single" w:sz="6" w:space="0" w:color="auto"/>
              <w:right w:val="single" w:sz="6" w:space="0" w:color="auto"/>
            </w:tcBorders>
            <w:vAlign w:val="center"/>
          </w:tcPr>
          <w:p w:rsidR="00CE292E" w:rsidRPr="00B6266E" w:rsidRDefault="00CE292E" w:rsidP="00CE292E">
            <w:pPr>
              <w:pStyle w:val="Tabletext"/>
              <w:jc w:val="right"/>
              <w:rPr>
                <w:b/>
                <w:bCs/>
                <w:lang w:eastAsia="fr-FR"/>
              </w:rPr>
            </w:pPr>
            <w:r w:rsidRPr="00B6266E">
              <w:rPr>
                <w:b/>
                <w:bCs/>
                <w:lang w:eastAsia="fr-FR"/>
              </w:rPr>
              <w:t>16 dB</w:t>
            </w:r>
          </w:p>
        </w:tc>
      </w:tr>
    </w:tbl>
    <w:p w:rsidR="00CE292E" w:rsidRPr="00B6266E" w:rsidRDefault="00CE292E" w:rsidP="00CE292E"/>
    <w:p w:rsidR="00CE292E" w:rsidRPr="00B6266E" w:rsidRDefault="00CE292E" w:rsidP="00CE292E">
      <w:pPr>
        <w:pStyle w:val="Heading3"/>
      </w:pPr>
      <w:r w:rsidRPr="00B6266E">
        <w:t>3.2.6</w:t>
      </w:r>
      <w:r w:rsidRPr="00B6266E">
        <w:tab/>
        <w:t>Dynamic analyses results over the UK</w:t>
      </w:r>
    </w:p>
    <w:p w:rsidR="00CE292E" w:rsidRPr="00B6266E" w:rsidRDefault="00CE292E" w:rsidP="00CE292E">
      <w:r w:rsidRPr="00B6266E">
        <w:t>Figure 11 gives the cumulative distribution function of interference for deployment of 567 918 RLANs over the United Kingdom (Option D2-low) and antenna Option A1.</w:t>
      </w:r>
    </w:p>
    <w:p w:rsidR="00CE292E" w:rsidRPr="00B6266E" w:rsidRDefault="00CE292E" w:rsidP="00CE292E">
      <w:pPr>
        <w:pStyle w:val="FigureNo"/>
      </w:pPr>
      <w:r w:rsidRPr="00B6266E">
        <w:t>Figure 11</w:t>
      </w:r>
    </w:p>
    <w:p w:rsidR="00CE292E" w:rsidRPr="00B6266E" w:rsidRDefault="00CE292E" w:rsidP="00CE292E">
      <w:pPr>
        <w:pStyle w:val="Figuretitle"/>
      </w:pPr>
      <w:r w:rsidRPr="00B6266E">
        <w:t>Interference for Sentinel-3 (Over the UK – options A1 and D2-low)</w:t>
      </w:r>
    </w:p>
    <w:p w:rsidR="00CE292E" w:rsidRPr="00B6266E" w:rsidRDefault="00CE292E" w:rsidP="00CE292E">
      <w:pPr>
        <w:jc w:val="center"/>
      </w:pPr>
      <w:r w:rsidRPr="00B6266E">
        <w:rPr>
          <w:noProof/>
          <w:lang w:val="en-US" w:eastAsia="zh-CN"/>
        </w:rPr>
        <w:drawing>
          <wp:inline distT="0" distB="0" distL="0" distR="0" wp14:anchorId="32EA31E8" wp14:editId="5D896E44">
            <wp:extent cx="6120765" cy="3009265"/>
            <wp:effectExtent l="0" t="0" r="0" b="635"/>
            <wp:docPr id="72"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df SENTINEL3 - D2low A1 UK.jpg"/>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6120765" cy="3009265"/>
                    </a:xfrm>
                    <a:prstGeom prst="rect">
                      <a:avLst/>
                    </a:prstGeom>
                  </pic:spPr>
                </pic:pic>
              </a:graphicData>
            </a:graphic>
          </wp:inline>
        </w:drawing>
      </w:r>
    </w:p>
    <w:p w:rsidR="00CE292E" w:rsidRPr="00B6266E" w:rsidRDefault="00CE292E" w:rsidP="00CE292E">
      <w:pPr>
        <w:pStyle w:val="Normalaftertitle0"/>
      </w:pPr>
      <w:r w:rsidRPr="00B6266E">
        <w:t xml:space="preserve">It can be seen that the EESS (active) protection criterion </w:t>
      </w:r>
      <w:r w:rsidRPr="00B6266E">
        <w:rPr>
          <w:b/>
        </w:rPr>
        <w:t xml:space="preserve">is exceeded by 10.6 dB (–-107.4 </w:t>
      </w:r>
      <w:proofErr w:type="spellStart"/>
      <w:r w:rsidRPr="00B6266E">
        <w:rPr>
          <w:b/>
        </w:rPr>
        <w:t>dBW</w:t>
      </w:r>
      <w:proofErr w:type="spellEnd"/>
      <w:r w:rsidRPr="00B6266E">
        <w:rPr>
          <w:b/>
        </w:rPr>
        <w:t>)</w:t>
      </w:r>
      <w:r w:rsidRPr="00B6266E">
        <w:t>.</w:t>
      </w:r>
    </w:p>
    <w:p w:rsidR="00CE292E" w:rsidRPr="00B6266E" w:rsidRDefault="00CE292E" w:rsidP="00CE292E">
      <w:r w:rsidRPr="00B6266E">
        <w:t>It can also be seen that the interference level corresponding to the protection criteria is exceeded for more than 30% of the time. The situation is also depicted on Figure 12 below showing in red the interfered portion of images (vs the non-interfered in white).</w:t>
      </w:r>
    </w:p>
    <w:p w:rsidR="00CE292E" w:rsidRPr="00B6266E" w:rsidRDefault="00CE292E" w:rsidP="00CE292E">
      <w:pPr>
        <w:pStyle w:val="FigureNo"/>
      </w:pPr>
      <w:r w:rsidRPr="00B6266E">
        <w:t>Figure 12</w:t>
      </w:r>
    </w:p>
    <w:p w:rsidR="00CE292E" w:rsidRPr="00B6266E" w:rsidRDefault="0002603C" w:rsidP="00CE292E">
      <w:pPr>
        <w:pStyle w:val="Tabletitle"/>
        <w:spacing w:after="0"/>
        <w:rPr>
          <w:sz w:val="22"/>
          <w:szCs w:val="22"/>
        </w:rPr>
      </w:pPr>
      <w:r w:rsidRPr="00B6266E">
        <w:t>I</w:t>
      </w:r>
      <w:r w:rsidR="00CE292E" w:rsidRPr="00B6266E">
        <w:t xml:space="preserve">nterfered portion of images (in red) vs non-interfered (in white) </w:t>
      </w:r>
      <w:r w:rsidR="00CE292E" w:rsidRPr="00B6266E">
        <w:br/>
      </w:r>
      <w:r w:rsidR="00CE292E" w:rsidRPr="00B6266E">
        <w:rPr>
          <w:sz w:val="22"/>
          <w:szCs w:val="22"/>
        </w:rPr>
        <w:t>(Over the UK</w:t>
      </w:r>
      <w:r w:rsidR="00CE292E" w:rsidRPr="00B6266E">
        <w:t xml:space="preserve"> – options A1 and D2-low)</w:t>
      </w:r>
    </w:p>
    <w:p w:rsidR="00CE292E" w:rsidRPr="00B6266E" w:rsidRDefault="00CE292E" w:rsidP="00DF7FF2">
      <w:pPr>
        <w:jc w:val="center"/>
      </w:pPr>
      <w:r w:rsidRPr="00B6266E">
        <w:rPr>
          <w:noProof/>
          <w:lang w:val="en-US" w:eastAsia="zh-CN"/>
        </w:rPr>
        <w:drawing>
          <wp:inline distT="0" distB="0" distL="0" distR="0" wp14:anchorId="7C581080" wp14:editId="597DEA9F">
            <wp:extent cx="6120765" cy="3009265"/>
            <wp:effectExtent l="0" t="0" r="0" b="635"/>
            <wp:docPr id="73"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ata loss altimeter D2low UK.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6120765" cy="3009265"/>
                    </a:xfrm>
                    <a:prstGeom prst="rect">
                      <a:avLst/>
                    </a:prstGeom>
                  </pic:spPr>
                </pic:pic>
              </a:graphicData>
            </a:graphic>
          </wp:inline>
        </w:drawing>
      </w:r>
    </w:p>
    <w:p w:rsidR="00CE292E" w:rsidRPr="00B6266E" w:rsidRDefault="00CE292E" w:rsidP="00CE292E">
      <w:pPr>
        <w:pStyle w:val="Normalaftertitle0"/>
      </w:pPr>
      <w:r w:rsidRPr="00B6266E">
        <w:t>In addition, Figure 13 gives the cumulative distribution function of interference for deployment of 305 009 RLANs over the UK (Option D1) and antenna Option A1.</w:t>
      </w:r>
    </w:p>
    <w:p w:rsidR="00CE292E" w:rsidRPr="00B6266E" w:rsidRDefault="00CE292E" w:rsidP="00CE292E">
      <w:pPr>
        <w:pStyle w:val="FigureNo"/>
      </w:pPr>
      <w:r w:rsidRPr="00B6266E">
        <w:t>Figure 13</w:t>
      </w:r>
    </w:p>
    <w:p w:rsidR="00CE292E" w:rsidRPr="00B6266E" w:rsidRDefault="00CE292E" w:rsidP="00CE292E">
      <w:pPr>
        <w:pStyle w:val="Figuretitle"/>
        <w:spacing w:after="240"/>
      </w:pPr>
      <w:r w:rsidRPr="00B6266E">
        <w:t>Interference for Sentinel-3 (Over the UK – options A1 and D1)</w:t>
      </w:r>
    </w:p>
    <w:p w:rsidR="00CE292E" w:rsidRPr="00B6266E" w:rsidRDefault="00CE292E" w:rsidP="00DF7FF2">
      <w:pPr>
        <w:jc w:val="center"/>
      </w:pPr>
      <w:r w:rsidRPr="00B6266E">
        <w:rPr>
          <w:noProof/>
          <w:lang w:val="en-US" w:eastAsia="zh-CN"/>
        </w:rPr>
        <w:drawing>
          <wp:inline distT="0" distB="0" distL="0" distR="0" wp14:anchorId="4E9EB3CC" wp14:editId="39647160">
            <wp:extent cx="6120765" cy="3009265"/>
            <wp:effectExtent l="0" t="0" r="0" b="635"/>
            <wp:docPr id="74"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cdf SENTINEL3 - D1 A1 UK.jp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6120765" cy="3009265"/>
                    </a:xfrm>
                    <a:prstGeom prst="rect">
                      <a:avLst/>
                    </a:prstGeom>
                  </pic:spPr>
                </pic:pic>
              </a:graphicData>
            </a:graphic>
          </wp:inline>
        </w:drawing>
      </w:r>
    </w:p>
    <w:p w:rsidR="00CE292E" w:rsidRPr="00B6266E" w:rsidRDefault="00CE292E" w:rsidP="00CE292E">
      <w:pPr>
        <w:pStyle w:val="Normalaftertitle0"/>
      </w:pPr>
      <w:r w:rsidRPr="00B6266E">
        <w:t xml:space="preserve">It can be seen that the EESS (active) protection criterion </w:t>
      </w:r>
      <w:r w:rsidRPr="00B6266E">
        <w:rPr>
          <w:b/>
        </w:rPr>
        <w:t xml:space="preserve">is largely exceeded by 7.8 dB </w:t>
      </w:r>
      <w:r w:rsidRPr="00B6266E">
        <w:rPr>
          <w:b/>
        </w:rPr>
        <w:br/>
        <w:t xml:space="preserve">(–110.2 </w:t>
      </w:r>
      <w:proofErr w:type="spellStart"/>
      <w:r w:rsidRPr="00B6266E">
        <w:rPr>
          <w:b/>
        </w:rPr>
        <w:t>dBW</w:t>
      </w:r>
      <w:proofErr w:type="spellEnd"/>
      <w:r w:rsidRPr="00B6266E">
        <w:rPr>
          <w:b/>
        </w:rPr>
        <w:t>)</w:t>
      </w:r>
      <w:r w:rsidRPr="00B6266E">
        <w:t>.</w:t>
      </w:r>
    </w:p>
    <w:p w:rsidR="00CE292E" w:rsidRPr="00B6266E" w:rsidRDefault="00CE292E" w:rsidP="00CE292E">
      <w:r w:rsidRPr="00B6266E">
        <w:t>It can also be seen that the interference level corresponding to the protection criteria is exceeded for more than 20% of the time. The situation is also depicted on Figure 14 below showing in red the interfered portion of images (vs the non-interfered in white).</w:t>
      </w:r>
    </w:p>
    <w:p w:rsidR="00CE292E" w:rsidRPr="00B6266E" w:rsidRDefault="00CE292E" w:rsidP="00CE292E">
      <w:pPr>
        <w:pStyle w:val="FigureNo"/>
      </w:pPr>
      <w:r w:rsidRPr="00B6266E">
        <w:t>Figure 14</w:t>
      </w:r>
    </w:p>
    <w:p w:rsidR="00CE292E" w:rsidRPr="00B6266E" w:rsidRDefault="00CE292E" w:rsidP="00CE292E">
      <w:pPr>
        <w:pStyle w:val="Figuretitle"/>
        <w:rPr>
          <w:sz w:val="22"/>
          <w:szCs w:val="22"/>
        </w:rPr>
      </w:pPr>
      <w:r w:rsidRPr="00B6266E">
        <w:t>Interfered portion of images (in red) vs non-interfered (in white)</w:t>
      </w:r>
      <w:r w:rsidRPr="00B6266E">
        <w:rPr>
          <w:sz w:val="22"/>
          <w:szCs w:val="22"/>
        </w:rPr>
        <w:t xml:space="preserve"> </w:t>
      </w:r>
      <w:r w:rsidRPr="00B6266E">
        <w:rPr>
          <w:sz w:val="22"/>
          <w:szCs w:val="22"/>
        </w:rPr>
        <w:br/>
        <w:t>(Over the UK</w:t>
      </w:r>
      <w:r w:rsidRPr="00B6266E">
        <w:t xml:space="preserve"> – JTG options A1 and D1)</w:t>
      </w:r>
    </w:p>
    <w:p w:rsidR="00CE292E" w:rsidRPr="00B6266E" w:rsidRDefault="00CE292E" w:rsidP="00DF7FF2">
      <w:pPr>
        <w:jc w:val="center"/>
      </w:pPr>
      <w:r w:rsidRPr="00B6266E">
        <w:rPr>
          <w:noProof/>
          <w:lang w:val="en-US" w:eastAsia="zh-CN"/>
        </w:rPr>
        <w:drawing>
          <wp:inline distT="0" distB="0" distL="0" distR="0" wp14:anchorId="5D5E48AA" wp14:editId="051684F7">
            <wp:extent cx="6120765" cy="3009265"/>
            <wp:effectExtent l="0" t="0" r="0" b="635"/>
            <wp:docPr id="75"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data loss altimeter D1 UK.jp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6120765" cy="3009265"/>
                    </a:xfrm>
                    <a:prstGeom prst="rect">
                      <a:avLst/>
                    </a:prstGeom>
                  </pic:spPr>
                </pic:pic>
              </a:graphicData>
            </a:graphic>
          </wp:inline>
        </w:drawing>
      </w:r>
    </w:p>
    <w:p w:rsidR="00CE292E" w:rsidRPr="00B6266E" w:rsidRDefault="00CE292E" w:rsidP="00CE292E">
      <w:r w:rsidRPr="00B6266E">
        <w:t>It appears obvious that in these situations, the Sentinel-3 sensor will be totally ineffective over most land and coastal areas, in particular all urban and suburban areas.</w:t>
      </w:r>
    </w:p>
    <w:p w:rsidR="00CE292E" w:rsidRPr="00B6266E" w:rsidRDefault="00CE292E" w:rsidP="00CE292E">
      <w:r w:rsidRPr="00B6266E">
        <w:t>Finally, Table 13 provides the levels of interference in excess for the 3 RLAN density options (D1, D2-low and D2-High) and antenna Options A1 and A3.</w:t>
      </w:r>
    </w:p>
    <w:p w:rsidR="00CE292E" w:rsidRPr="00B6266E" w:rsidRDefault="00CE292E" w:rsidP="00CE292E">
      <w:pPr>
        <w:pStyle w:val="TableNo"/>
      </w:pPr>
      <w:r w:rsidRPr="00B6266E">
        <w:t>Table 13</w:t>
      </w:r>
    </w:p>
    <w:p w:rsidR="00CE292E" w:rsidRPr="00B6266E" w:rsidRDefault="00CE292E" w:rsidP="00CE292E">
      <w:pPr>
        <w:pStyle w:val="Tabletitle"/>
      </w:pPr>
      <w:r w:rsidRPr="00B6266E">
        <w:t>Interference in excess (over the UK)</w:t>
      </w:r>
    </w:p>
    <w:tbl>
      <w:tblPr>
        <w:tblW w:w="8505" w:type="dxa"/>
        <w:tblInd w:w="637" w:type="dxa"/>
        <w:tblLayout w:type="fixed"/>
        <w:tblCellMar>
          <w:left w:w="70" w:type="dxa"/>
          <w:right w:w="70" w:type="dxa"/>
        </w:tblCellMar>
        <w:tblLook w:val="0000" w:firstRow="0" w:lastRow="0" w:firstColumn="0" w:lastColumn="0" w:noHBand="0" w:noVBand="0"/>
      </w:tblPr>
      <w:tblGrid>
        <w:gridCol w:w="1985"/>
        <w:gridCol w:w="1701"/>
        <w:gridCol w:w="1701"/>
        <w:gridCol w:w="1559"/>
        <w:gridCol w:w="1559"/>
      </w:tblGrid>
      <w:tr w:rsidR="00CE292E" w:rsidRPr="00B6266E" w:rsidTr="00CE292E">
        <w:trPr>
          <w:trHeight w:val="290"/>
        </w:trPr>
        <w:tc>
          <w:tcPr>
            <w:tcW w:w="1985" w:type="dxa"/>
            <w:tcBorders>
              <w:top w:val="single" w:sz="6" w:space="0" w:color="auto"/>
              <w:left w:val="single" w:sz="6" w:space="0" w:color="auto"/>
              <w:bottom w:val="single" w:sz="4" w:space="0" w:color="auto"/>
              <w:right w:val="single" w:sz="6" w:space="0" w:color="auto"/>
            </w:tcBorders>
          </w:tcPr>
          <w:p w:rsidR="00CE292E" w:rsidRPr="00B6266E" w:rsidRDefault="00CE292E" w:rsidP="00CE292E">
            <w:pPr>
              <w:pStyle w:val="Tablehead"/>
              <w:rPr>
                <w:lang w:eastAsia="fr-FR"/>
              </w:rPr>
            </w:pPr>
            <w:r w:rsidRPr="00B6266E">
              <w:rPr>
                <w:lang w:eastAsia="fr-FR"/>
              </w:rPr>
              <w:t>Scenario</w:t>
            </w:r>
          </w:p>
        </w:tc>
        <w:tc>
          <w:tcPr>
            <w:tcW w:w="1701" w:type="dxa"/>
            <w:tcBorders>
              <w:top w:val="single" w:sz="6" w:space="0" w:color="auto"/>
              <w:left w:val="single" w:sz="6" w:space="0" w:color="auto"/>
              <w:bottom w:val="single" w:sz="6" w:space="0" w:color="auto"/>
              <w:right w:val="single" w:sz="6" w:space="0" w:color="auto"/>
            </w:tcBorders>
          </w:tcPr>
          <w:p w:rsidR="00CE292E" w:rsidRPr="00B6266E" w:rsidRDefault="00CE292E" w:rsidP="00CE292E">
            <w:pPr>
              <w:pStyle w:val="Tablehead"/>
              <w:rPr>
                <w:lang w:eastAsia="fr-FR"/>
              </w:rPr>
            </w:pPr>
            <w:r w:rsidRPr="00B6266E">
              <w:rPr>
                <w:lang w:eastAsia="fr-FR"/>
              </w:rPr>
              <w:t>Active RLAN density (</w:t>
            </w:r>
            <w:proofErr w:type="spellStart"/>
            <w:r w:rsidRPr="00B6266E">
              <w:rPr>
                <w:lang w:eastAsia="fr-FR"/>
              </w:rPr>
              <w:t>Nb</w:t>
            </w:r>
            <w:proofErr w:type="spellEnd"/>
            <w:r w:rsidRPr="00B6266E">
              <w:rPr>
                <w:lang w:eastAsia="fr-FR"/>
              </w:rPr>
              <w:t xml:space="preserve"> per inhabitant per 320 MHz)</w:t>
            </w:r>
          </w:p>
        </w:tc>
        <w:tc>
          <w:tcPr>
            <w:tcW w:w="1701" w:type="dxa"/>
            <w:tcBorders>
              <w:top w:val="single" w:sz="6" w:space="0" w:color="auto"/>
              <w:left w:val="single" w:sz="6" w:space="0" w:color="auto"/>
              <w:bottom w:val="single" w:sz="6" w:space="0" w:color="auto"/>
              <w:right w:val="single" w:sz="6" w:space="0" w:color="auto"/>
            </w:tcBorders>
          </w:tcPr>
          <w:p w:rsidR="00CE292E" w:rsidRPr="00B6266E" w:rsidRDefault="00CE292E" w:rsidP="00CE292E">
            <w:pPr>
              <w:pStyle w:val="Tablehead"/>
              <w:rPr>
                <w:lang w:eastAsia="fr-FR"/>
              </w:rPr>
            </w:pPr>
            <w:proofErr w:type="spellStart"/>
            <w:r w:rsidRPr="00B6266E">
              <w:rPr>
                <w:lang w:eastAsia="fr-FR"/>
              </w:rPr>
              <w:t>Nb</w:t>
            </w:r>
            <w:proofErr w:type="spellEnd"/>
            <w:r w:rsidRPr="00B6266E">
              <w:rPr>
                <w:lang w:eastAsia="fr-FR"/>
              </w:rPr>
              <w:t xml:space="preserve"> of active RLAN over the UK</w:t>
            </w:r>
            <w:r w:rsidRPr="00B6266E">
              <w:rPr>
                <w:lang w:eastAsia="fr-FR"/>
              </w:rPr>
              <w:br/>
              <w:t>(in 320 MHz)</w:t>
            </w:r>
          </w:p>
        </w:tc>
        <w:tc>
          <w:tcPr>
            <w:tcW w:w="1559" w:type="dxa"/>
            <w:tcBorders>
              <w:top w:val="single" w:sz="6" w:space="0" w:color="auto"/>
              <w:left w:val="single" w:sz="6" w:space="0" w:color="auto"/>
              <w:bottom w:val="single" w:sz="6" w:space="0" w:color="auto"/>
              <w:right w:val="single" w:sz="6" w:space="0" w:color="auto"/>
            </w:tcBorders>
          </w:tcPr>
          <w:p w:rsidR="00CE292E" w:rsidRPr="00B6266E" w:rsidRDefault="00CE292E" w:rsidP="00CE292E">
            <w:pPr>
              <w:pStyle w:val="Tablehead"/>
              <w:rPr>
                <w:lang w:eastAsia="fr-FR"/>
              </w:rPr>
            </w:pPr>
            <w:r w:rsidRPr="00B6266E">
              <w:rPr>
                <w:lang w:eastAsia="fr-FR"/>
              </w:rPr>
              <w:t xml:space="preserve">Interference in excess for antenna </w:t>
            </w:r>
            <w:r w:rsidRPr="00B6266E">
              <w:rPr>
                <w:lang w:eastAsia="fr-FR"/>
              </w:rPr>
              <w:br/>
              <w:t>Option A1</w:t>
            </w:r>
          </w:p>
        </w:tc>
        <w:tc>
          <w:tcPr>
            <w:tcW w:w="1559" w:type="dxa"/>
            <w:tcBorders>
              <w:top w:val="single" w:sz="6" w:space="0" w:color="auto"/>
              <w:left w:val="single" w:sz="6" w:space="0" w:color="auto"/>
              <w:bottom w:val="single" w:sz="6" w:space="0" w:color="auto"/>
              <w:right w:val="single" w:sz="6" w:space="0" w:color="auto"/>
            </w:tcBorders>
          </w:tcPr>
          <w:p w:rsidR="00CE292E" w:rsidRPr="00B6266E" w:rsidRDefault="00CE292E" w:rsidP="00CE292E">
            <w:pPr>
              <w:pStyle w:val="Tablehead"/>
              <w:rPr>
                <w:lang w:eastAsia="fr-FR"/>
              </w:rPr>
            </w:pPr>
            <w:r w:rsidRPr="00B6266E">
              <w:rPr>
                <w:lang w:eastAsia="fr-FR"/>
              </w:rPr>
              <w:t>Extrapolated for antenna Option A3</w:t>
            </w:r>
            <w:r w:rsidRPr="00B6266E">
              <w:rPr>
                <w:lang w:eastAsia="fr-FR"/>
              </w:rPr>
              <w:br/>
              <w:t>(A1 – 4 dB)</w:t>
            </w:r>
          </w:p>
        </w:tc>
      </w:tr>
      <w:tr w:rsidR="00CE292E" w:rsidRPr="00B6266E" w:rsidTr="00CE292E">
        <w:trPr>
          <w:trHeight w:val="290"/>
        </w:trPr>
        <w:tc>
          <w:tcPr>
            <w:tcW w:w="1985" w:type="dxa"/>
            <w:tcBorders>
              <w:top w:val="single" w:sz="4" w:space="0" w:color="auto"/>
              <w:left w:val="single" w:sz="4" w:space="0" w:color="auto"/>
              <w:bottom w:val="single" w:sz="4" w:space="0" w:color="auto"/>
              <w:right w:val="single" w:sz="4" w:space="0" w:color="auto"/>
            </w:tcBorders>
          </w:tcPr>
          <w:p w:rsidR="00CE292E" w:rsidRPr="00B6266E" w:rsidRDefault="00CE292E" w:rsidP="00CE292E">
            <w:pPr>
              <w:pStyle w:val="Tabletext"/>
              <w:rPr>
                <w:lang w:eastAsia="fr-FR"/>
              </w:rPr>
            </w:pPr>
            <w:r w:rsidRPr="00B6266E">
              <w:rPr>
                <w:lang w:eastAsia="fr-FR"/>
              </w:rPr>
              <w:t>JTG Option D1</w:t>
            </w:r>
          </w:p>
        </w:tc>
        <w:tc>
          <w:tcPr>
            <w:tcW w:w="1701" w:type="dxa"/>
            <w:tcBorders>
              <w:top w:val="single" w:sz="6" w:space="0" w:color="auto"/>
              <w:left w:val="single" w:sz="6" w:space="0" w:color="auto"/>
              <w:bottom w:val="single" w:sz="6" w:space="0" w:color="auto"/>
              <w:right w:val="single" w:sz="6" w:space="0" w:color="auto"/>
            </w:tcBorders>
            <w:vAlign w:val="center"/>
          </w:tcPr>
          <w:p w:rsidR="00CE292E" w:rsidRPr="00B6266E" w:rsidRDefault="00CE292E" w:rsidP="00CE292E">
            <w:pPr>
              <w:pStyle w:val="Tabletext"/>
              <w:jc w:val="center"/>
              <w:rPr>
                <w:lang w:eastAsia="fr-FR"/>
              </w:rPr>
            </w:pPr>
            <w:r w:rsidRPr="00B6266E">
              <w:rPr>
                <w:lang w:eastAsia="fr-FR"/>
              </w:rPr>
              <w:t>0.0048</w:t>
            </w:r>
          </w:p>
        </w:tc>
        <w:tc>
          <w:tcPr>
            <w:tcW w:w="1701" w:type="dxa"/>
            <w:tcBorders>
              <w:top w:val="single" w:sz="6" w:space="0" w:color="auto"/>
              <w:left w:val="single" w:sz="6" w:space="0" w:color="auto"/>
              <w:bottom w:val="single" w:sz="6" w:space="0" w:color="auto"/>
              <w:right w:val="single" w:sz="6" w:space="0" w:color="auto"/>
            </w:tcBorders>
            <w:vAlign w:val="center"/>
          </w:tcPr>
          <w:p w:rsidR="00CE292E" w:rsidRPr="00B6266E" w:rsidRDefault="00CE292E" w:rsidP="00CE292E">
            <w:pPr>
              <w:pStyle w:val="Tabletext"/>
              <w:jc w:val="right"/>
              <w:rPr>
                <w:lang w:eastAsia="fr-FR"/>
              </w:rPr>
            </w:pPr>
            <w:r w:rsidRPr="00B6266E">
              <w:rPr>
                <w:lang w:eastAsia="fr-FR"/>
              </w:rPr>
              <w:t>305 009</w:t>
            </w:r>
          </w:p>
        </w:tc>
        <w:tc>
          <w:tcPr>
            <w:tcW w:w="1559" w:type="dxa"/>
            <w:tcBorders>
              <w:top w:val="single" w:sz="6" w:space="0" w:color="auto"/>
              <w:left w:val="single" w:sz="6" w:space="0" w:color="auto"/>
              <w:bottom w:val="single" w:sz="6" w:space="0" w:color="auto"/>
              <w:right w:val="single" w:sz="6" w:space="0" w:color="auto"/>
            </w:tcBorders>
            <w:vAlign w:val="center"/>
          </w:tcPr>
          <w:p w:rsidR="00CE292E" w:rsidRPr="00B6266E" w:rsidRDefault="00CE292E" w:rsidP="00CE292E">
            <w:pPr>
              <w:pStyle w:val="Tabletext"/>
              <w:jc w:val="right"/>
              <w:rPr>
                <w:b/>
                <w:bCs/>
                <w:lang w:eastAsia="fr-FR"/>
              </w:rPr>
            </w:pPr>
            <w:r w:rsidRPr="00B6266E">
              <w:rPr>
                <w:b/>
                <w:bCs/>
                <w:lang w:eastAsia="fr-FR"/>
              </w:rPr>
              <w:t>7.8 dB</w:t>
            </w:r>
          </w:p>
        </w:tc>
        <w:tc>
          <w:tcPr>
            <w:tcW w:w="1559" w:type="dxa"/>
            <w:tcBorders>
              <w:top w:val="single" w:sz="6" w:space="0" w:color="auto"/>
              <w:left w:val="single" w:sz="6" w:space="0" w:color="auto"/>
              <w:bottom w:val="single" w:sz="6" w:space="0" w:color="auto"/>
              <w:right w:val="single" w:sz="6" w:space="0" w:color="auto"/>
            </w:tcBorders>
            <w:vAlign w:val="center"/>
          </w:tcPr>
          <w:p w:rsidR="00CE292E" w:rsidRPr="00B6266E" w:rsidRDefault="00CE292E" w:rsidP="00CE292E">
            <w:pPr>
              <w:pStyle w:val="Tabletext"/>
              <w:jc w:val="right"/>
              <w:rPr>
                <w:b/>
                <w:bCs/>
                <w:lang w:eastAsia="fr-FR"/>
              </w:rPr>
            </w:pPr>
            <w:r w:rsidRPr="00B6266E">
              <w:rPr>
                <w:b/>
                <w:bCs/>
                <w:lang w:eastAsia="fr-FR"/>
              </w:rPr>
              <w:t>3.8 dB</w:t>
            </w:r>
          </w:p>
        </w:tc>
      </w:tr>
      <w:tr w:rsidR="00CE292E" w:rsidRPr="00B6266E" w:rsidTr="00CE292E">
        <w:trPr>
          <w:trHeight w:val="290"/>
        </w:trPr>
        <w:tc>
          <w:tcPr>
            <w:tcW w:w="1985" w:type="dxa"/>
            <w:tcBorders>
              <w:top w:val="single" w:sz="4" w:space="0" w:color="auto"/>
              <w:left w:val="single" w:sz="4" w:space="0" w:color="auto"/>
              <w:bottom w:val="single" w:sz="4" w:space="0" w:color="auto"/>
              <w:right w:val="single" w:sz="4" w:space="0" w:color="auto"/>
            </w:tcBorders>
          </w:tcPr>
          <w:p w:rsidR="00CE292E" w:rsidRPr="00B6266E" w:rsidRDefault="00CE292E" w:rsidP="00CE292E">
            <w:pPr>
              <w:pStyle w:val="Tabletext"/>
              <w:rPr>
                <w:lang w:eastAsia="fr-FR"/>
              </w:rPr>
            </w:pPr>
            <w:r w:rsidRPr="00B6266E">
              <w:rPr>
                <w:lang w:eastAsia="fr-FR"/>
              </w:rPr>
              <w:t>JTG Option D2-low</w:t>
            </w:r>
          </w:p>
        </w:tc>
        <w:tc>
          <w:tcPr>
            <w:tcW w:w="1701" w:type="dxa"/>
            <w:tcBorders>
              <w:top w:val="single" w:sz="6" w:space="0" w:color="auto"/>
              <w:left w:val="single" w:sz="6" w:space="0" w:color="auto"/>
              <w:bottom w:val="single" w:sz="6" w:space="0" w:color="auto"/>
              <w:right w:val="single" w:sz="6" w:space="0" w:color="auto"/>
            </w:tcBorders>
            <w:vAlign w:val="center"/>
          </w:tcPr>
          <w:p w:rsidR="00CE292E" w:rsidRPr="00B6266E" w:rsidRDefault="00CE292E" w:rsidP="00CE292E">
            <w:pPr>
              <w:pStyle w:val="Tabletext"/>
              <w:jc w:val="center"/>
              <w:rPr>
                <w:lang w:eastAsia="fr-FR"/>
              </w:rPr>
            </w:pPr>
            <w:r w:rsidRPr="00B6266E">
              <w:rPr>
                <w:lang w:eastAsia="fr-FR"/>
              </w:rPr>
              <w:t>0.00897</w:t>
            </w:r>
          </w:p>
        </w:tc>
        <w:tc>
          <w:tcPr>
            <w:tcW w:w="1701" w:type="dxa"/>
            <w:tcBorders>
              <w:top w:val="single" w:sz="6" w:space="0" w:color="auto"/>
              <w:left w:val="single" w:sz="6" w:space="0" w:color="auto"/>
              <w:bottom w:val="single" w:sz="6" w:space="0" w:color="auto"/>
              <w:right w:val="single" w:sz="6" w:space="0" w:color="auto"/>
            </w:tcBorders>
            <w:vAlign w:val="center"/>
          </w:tcPr>
          <w:p w:rsidR="00CE292E" w:rsidRPr="00B6266E" w:rsidRDefault="00CE292E" w:rsidP="00CE292E">
            <w:pPr>
              <w:pStyle w:val="Tabletext"/>
              <w:jc w:val="right"/>
              <w:rPr>
                <w:lang w:eastAsia="fr-FR"/>
              </w:rPr>
            </w:pPr>
            <w:r w:rsidRPr="00B6266E">
              <w:rPr>
                <w:lang w:eastAsia="fr-FR"/>
              </w:rPr>
              <w:t>567 918</w:t>
            </w:r>
          </w:p>
        </w:tc>
        <w:tc>
          <w:tcPr>
            <w:tcW w:w="1559" w:type="dxa"/>
            <w:tcBorders>
              <w:top w:val="single" w:sz="6" w:space="0" w:color="auto"/>
              <w:left w:val="single" w:sz="6" w:space="0" w:color="auto"/>
              <w:bottom w:val="single" w:sz="6" w:space="0" w:color="auto"/>
              <w:right w:val="single" w:sz="6" w:space="0" w:color="auto"/>
            </w:tcBorders>
            <w:vAlign w:val="center"/>
          </w:tcPr>
          <w:p w:rsidR="00CE292E" w:rsidRPr="00B6266E" w:rsidRDefault="00CE292E" w:rsidP="00CE292E">
            <w:pPr>
              <w:pStyle w:val="Tabletext"/>
              <w:jc w:val="right"/>
              <w:rPr>
                <w:b/>
                <w:bCs/>
                <w:lang w:eastAsia="fr-FR"/>
              </w:rPr>
            </w:pPr>
            <w:r w:rsidRPr="00B6266E">
              <w:rPr>
                <w:b/>
                <w:bCs/>
                <w:lang w:eastAsia="fr-FR"/>
              </w:rPr>
              <w:t>10.6 dB</w:t>
            </w:r>
          </w:p>
        </w:tc>
        <w:tc>
          <w:tcPr>
            <w:tcW w:w="1559" w:type="dxa"/>
            <w:tcBorders>
              <w:top w:val="single" w:sz="6" w:space="0" w:color="auto"/>
              <w:left w:val="single" w:sz="6" w:space="0" w:color="auto"/>
              <w:bottom w:val="single" w:sz="6" w:space="0" w:color="auto"/>
              <w:right w:val="single" w:sz="6" w:space="0" w:color="auto"/>
            </w:tcBorders>
            <w:vAlign w:val="center"/>
          </w:tcPr>
          <w:p w:rsidR="00CE292E" w:rsidRPr="00B6266E" w:rsidRDefault="00CE292E" w:rsidP="00CE292E">
            <w:pPr>
              <w:pStyle w:val="Tabletext"/>
              <w:jc w:val="right"/>
              <w:rPr>
                <w:b/>
                <w:bCs/>
                <w:lang w:eastAsia="fr-FR"/>
              </w:rPr>
            </w:pPr>
            <w:r w:rsidRPr="00B6266E">
              <w:rPr>
                <w:b/>
                <w:bCs/>
                <w:lang w:eastAsia="fr-FR"/>
              </w:rPr>
              <w:t>6.6 dB</w:t>
            </w:r>
          </w:p>
        </w:tc>
      </w:tr>
      <w:tr w:rsidR="00CE292E" w:rsidRPr="00B6266E" w:rsidTr="00CE292E">
        <w:trPr>
          <w:trHeight w:val="290"/>
        </w:trPr>
        <w:tc>
          <w:tcPr>
            <w:tcW w:w="1985" w:type="dxa"/>
            <w:tcBorders>
              <w:top w:val="single" w:sz="4" w:space="0" w:color="auto"/>
              <w:left w:val="single" w:sz="4" w:space="0" w:color="auto"/>
              <w:bottom w:val="single" w:sz="4" w:space="0" w:color="auto"/>
              <w:right w:val="single" w:sz="4" w:space="0" w:color="auto"/>
            </w:tcBorders>
          </w:tcPr>
          <w:p w:rsidR="00CE292E" w:rsidRPr="00B6266E" w:rsidRDefault="00CE292E" w:rsidP="00CE292E">
            <w:pPr>
              <w:pStyle w:val="Tabletext"/>
              <w:rPr>
                <w:lang w:eastAsia="fr-FR"/>
              </w:rPr>
            </w:pPr>
            <w:r w:rsidRPr="00B6266E">
              <w:rPr>
                <w:lang w:eastAsia="fr-FR"/>
              </w:rPr>
              <w:t>JTG Option D2-high</w:t>
            </w:r>
            <w:r w:rsidRPr="00B6266E">
              <w:rPr>
                <w:lang w:eastAsia="fr-FR"/>
              </w:rPr>
              <w:br/>
              <w:t>(D2-Low +10 dB)</w:t>
            </w:r>
          </w:p>
        </w:tc>
        <w:tc>
          <w:tcPr>
            <w:tcW w:w="1701" w:type="dxa"/>
            <w:tcBorders>
              <w:top w:val="single" w:sz="6" w:space="0" w:color="auto"/>
              <w:left w:val="single" w:sz="6" w:space="0" w:color="auto"/>
              <w:bottom w:val="single" w:sz="6" w:space="0" w:color="auto"/>
              <w:right w:val="single" w:sz="6" w:space="0" w:color="auto"/>
            </w:tcBorders>
            <w:vAlign w:val="center"/>
          </w:tcPr>
          <w:p w:rsidR="00CE292E" w:rsidRPr="00B6266E" w:rsidRDefault="00CE292E" w:rsidP="00CE292E">
            <w:pPr>
              <w:pStyle w:val="Tabletext"/>
              <w:jc w:val="center"/>
              <w:rPr>
                <w:lang w:eastAsia="fr-FR"/>
              </w:rPr>
            </w:pPr>
            <w:r w:rsidRPr="00B6266E">
              <w:rPr>
                <w:lang w:eastAsia="fr-FR"/>
              </w:rPr>
              <w:t>0.0897</w:t>
            </w:r>
          </w:p>
        </w:tc>
        <w:tc>
          <w:tcPr>
            <w:tcW w:w="1701" w:type="dxa"/>
            <w:tcBorders>
              <w:top w:val="single" w:sz="6" w:space="0" w:color="auto"/>
              <w:left w:val="single" w:sz="6" w:space="0" w:color="auto"/>
              <w:bottom w:val="single" w:sz="6" w:space="0" w:color="auto"/>
              <w:right w:val="single" w:sz="6" w:space="0" w:color="auto"/>
            </w:tcBorders>
            <w:vAlign w:val="center"/>
          </w:tcPr>
          <w:p w:rsidR="00CE292E" w:rsidRPr="00B6266E" w:rsidRDefault="00CE292E" w:rsidP="00CE292E">
            <w:pPr>
              <w:pStyle w:val="Tabletext"/>
              <w:jc w:val="right"/>
              <w:rPr>
                <w:lang w:eastAsia="fr-FR"/>
              </w:rPr>
            </w:pPr>
            <w:r w:rsidRPr="00B6266E">
              <w:rPr>
                <w:lang w:eastAsia="fr-FR"/>
              </w:rPr>
              <w:t>5 679 180</w:t>
            </w:r>
          </w:p>
        </w:tc>
        <w:tc>
          <w:tcPr>
            <w:tcW w:w="1559" w:type="dxa"/>
            <w:tcBorders>
              <w:top w:val="single" w:sz="6" w:space="0" w:color="auto"/>
              <w:left w:val="single" w:sz="6" w:space="0" w:color="auto"/>
              <w:bottom w:val="single" w:sz="6" w:space="0" w:color="auto"/>
              <w:right w:val="single" w:sz="6" w:space="0" w:color="auto"/>
            </w:tcBorders>
            <w:vAlign w:val="center"/>
          </w:tcPr>
          <w:p w:rsidR="00CE292E" w:rsidRPr="00B6266E" w:rsidRDefault="00CE292E" w:rsidP="00CE292E">
            <w:pPr>
              <w:pStyle w:val="Tabletext"/>
              <w:jc w:val="right"/>
              <w:rPr>
                <w:b/>
                <w:bCs/>
                <w:lang w:eastAsia="fr-FR"/>
              </w:rPr>
            </w:pPr>
            <w:r w:rsidRPr="00B6266E">
              <w:rPr>
                <w:b/>
                <w:bCs/>
                <w:lang w:eastAsia="fr-FR"/>
              </w:rPr>
              <w:t>20.6 dB</w:t>
            </w:r>
          </w:p>
        </w:tc>
        <w:tc>
          <w:tcPr>
            <w:tcW w:w="1559" w:type="dxa"/>
            <w:tcBorders>
              <w:top w:val="single" w:sz="6" w:space="0" w:color="auto"/>
              <w:left w:val="single" w:sz="6" w:space="0" w:color="auto"/>
              <w:bottom w:val="single" w:sz="6" w:space="0" w:color="auto"/>
              <w:right w:val="single" w:sz="6" w:space="0" w:color="auto"/>
            </w:tcBorders>
            <w:vAlign w:val="center"/>
          </w:tcPr>
          <w:p w:rsidR="00CE292E" w:rsidRPr="00B6266E" w:rsidRDefault="00CE292E" w:rsidP="00CE292E">
            <w:pPr>
              <w:pStyle w:val="Tabletext"/>
              <w:jc w:val="right"/>
              <w:rPr>
                <w:b/>
                <w:bCs/>
                <w:lang w:eastAsia="fr-FR"/>
              </w:rPr>
            </w:pPr>
            <w:r w:rsidRPr="00B6266E">
              <w:rPr>
                <w:b/>
                <w:bCs/>
                <w:lang w:eastAsia="fr-FR"/>
              </w:rPr>
              <w:t>16.6 dB</w:t>
            </w:r>
          </w:p>
        </w:tc>
      </w:tr>
    </w:tbl>
    <w:p w:rsidR="00CE292E" w:rsidRPr="00B6266E" w:rsidRDefault="00CE292E" w:rsidP="00CE292E">
      <w:pPr>
        <w:pStyle w:val="Heading3"/>
      </w:pPr>
      <w:r w:rsidRPr="00B6266E">
        <w:t>3.2.7</w:t>
      </w:r>
      <w:r w:rsidRPr="00B6266E">
        <w:tab/>
        <w:t>Dynamic analyses results over London metropolitan</w:t>
      </w:r>
    </w:p>
    <w:p w:rsidR="00CE292E" w:rsidRPr="00B6266E" w:rsidRDefault="00CE292E" w:rsidP="00CE292E">
      <w:r w:rsidRPr="00B6266E">
        <w:t>Figure 15 gives the cumulative distribution functions of interference corresponding to a deployment of 567 918 RLANs over the UK, including 115 737 RLANs over London metropolitan area (Option D2-low) and antenna Option A1.</w:t>
      </w:r>
    </w:p>
    <w:p w:rsidR="00CE292E" w:rsidRPr="00B6266E" w:rsidRDefault="00CE292E" w:rsidP="00CE292E">
      <w:pPr>
        <w:pStyle w:val="FigureNo"/>
      </w:pPr>
      <w:r w:rsidRPr="00B6266E">
        <w:t>Figure 15</w:t>
      </w:r>
    </w:p>
    <w:p w:rsidR="00CE292E" w:rsidRPr="00B6266E" w:rsidRDefault="00CE292E" w:rsidP="00CE292E">
      <w:pPr>
        <w:pStyle w:val="Figuretitle"/>
      </w:pPr>
      <w:r w:rsidRPr="00B6266E">
        <w:t>Interference for Sentinel-3 (Over London Metro – options A1 and D2-low)</w:t>
      </w:r>
    </w:p>
    <w:p w:rsidR="00CE292E" w:rsidRPr="00B6266E" w:rsidRDefault="00CE292E" w:rsidP="00CE292E">
      <w:pPr>
        <w:jc w:val="center"/>
      </w:pPr>
      <w:r w:rsidRPr="00B6266E">
        <w:rPr>
          <w:noProof/>
          <w:lang w:val="en-US" w:eastAsia="zh-CN"/>
        </w:rPr>
        <w:drawing>
          <wp:inline distT="0" distB="0" distL="0" distR="0" wp14:anchorId="4BF7BE16" wp14:editId="7A444155">
            <wp:extent cx="6120765" cy="3009265"/>
            <wp:effectExtent l="0" t="0" r="0" b="635"/>
            <wp:docPr id="76"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cdf SENTINEL3 - D2low A1 London.jp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6120765" cy="3009265"/>
                    </a:xfrm>
                    <a:prstGeom prst="rect">
                      <a:avLst/>
                    </a:prstGeom>
                  </pic:spPr>
                </pic:pic>
              </a:graphicData>
            </a:graphic>
          </wp:inline>
        </w:drawing>
      </w:r>
    </w:p>
    <w:p w:rsidR="00CE292E" w:rsidRPr="00B6266E" w:rsidRDefault="00CE292E" w:rsidP="00CE292E">
      <w:pPr>
        <w:pStyle w:val="Normalaftertitle0"/>
      </w:pPr>
      <w:r w:rsidRPr="00B6266E">
        <w:t xml:space="preserve">It can be seen that the EESS (active) protection criterion </w:t>
      </w:r>
      <w:r w:rsidRPr="00B6266E">
        <w:rPr>
          <w:b/>
        </w:rPr>
        <w:t xml:space="preserve">is largely exceeded by 16.6 dB </w:t>
      </w:r>
      <w:r w:rsidRPr="00B6266E">
        <w:rPr>
          <w:b/>
        </w:rPr>
        <w:br/>
        <w:t xml:space="preserve">(–104.1 </w:t>
      </w:r>
      <w:proofErr w:type="spellStart"/>
      <w:r w:rsidRPr="00B6266E">
        <w:rPr>
          <w:b/>
        </w:rPr>
        <w:t>dBW</w:t>
      </w:r>
      <w:proofErr w:type="spellEnd"/>
      <w:r w:rsidRPr="00B6266E">
        <w:rPr>
          <w:b/>
        </w:rPr>
        <w:t>)</w:t>
      </w:r>
      <w:r w:rsidRPr="00B6266E">
        <w:t>.</w:t>
      </w:r>
    </w:p>
    <w:p w:rsidR="00CE292E" w:rsidRPr="00B6266E" w:rsidRDefault="00CE292E" w:rsidP="00CE292E">
      <w:pPr>
        <w:rPr>
          <w:i/>
          <w:iCs/>
        </w:rPr>
      </w:pPr>
      <w:r w:rsidRPr="00B6266E">
        <w:t xml:space="preserve">It can also be seen that the interference level corresponding to </w:t>
      </w:r>
      <w:r w:rsidRPr="00B6266E">
        <w:rPr>
          <w:b/>
        </w:rPr>
        <w:t>the protection criteria is exceeded for 100% of the time</w:t>
      </w:r>
      <w:r w:rsidRPr="00B6266E">
        <w:t xml:space="preserve">. </w:t>
      </w:r>
    </w:p>
    <w:p w:rsidR="00CE292E" w:rsidRPr="00B6266E" w:rsidRDefault="00CE292E" w:rsidP="00CE292E">
      <w:pPr>
        <w:pStyle w:val="Normalaftertitle0"/>
      </w:pPr>
      <w:r w:rsidRPr="00B6266E">
        <w:t>Finally, Table 14 provides the levels of interference in excess for the 3 RLAN density options (D1, D2-low and D2-High) and antenna Options A1 and A3.</w:t>
      </w:r>
    </w:p>
    <w:p w:rsidR="00CE292E" w:rsidRPr="00B6266E" w:rsidRDefault="00CE292E" w:rsidP="00CE292E">
      <w:pPr>
        <w:pStyle w:val="TableNo"/>
      </w:pPr>
      <w:r w:rsidRPr="00B6266E">
        <w:t>Table 14</w:t>
      </w:r>
    </w:p>
    <w:p w:rsidR="00CE292E" w:rsidRPr="00B6266E" w:rsidRDefault="00CE292E" w:rsidP="00CE292E">
      <w:pPr>
        <w:pStyle w:val="Tabletitle"/>
      </w:pPr>
      <w:r w:rsidRPr="00B6266E">
        <w:t>Interference in excess (over London metropolitan)</w:t>
      </w:r>
    </w:p>
    <w:tbl>
      <w:tblPr>
        <w:tblW w:w="8505" w:type="dxa"/>
        <w:tblInd w:w="496" w:type="dxa"/>
        <w:tblLayout w:type="fixed"/>
        <w:tblCellMar>
          <w:left w:w="70" w:type="dxa"/>
          <w:right w:w="70" w:type="dxa"/>
        </w:tblCellMar>
        <w:tblLook w:val="0000" w:firstRow="0" w:lastRow="0" w:firstColumn="0" w:lastColumn="0" w:noHBand="0" w:noVBand="0"/>
      </w:tblPr>
      <w:tblGrid>
        <w:gridCol w:w="1985"/>
        <w:gridCol w:w="1701"/>
        <w:gridCol w:w="1701"/>
        <w:gridCol w:w="1559"/>
        <w:gridCol w:w="1559"/>
      </w:tblGrid>
      <w:tr w:rsidR="00CE292E" w:rsidRPr="00B6266E" w:rsidTr="00CE292E">
        <w:trPr>
          <w:trHeight w:val="290"/>
        </w:trPr>
        <w:tc>
          <w:tcPr>
            <w:tcW w:w="1985" w:type="dxa"/>
            <w:tcBorders>
              <w:top w:val="single" w:sz="6" w:space="0" w:color="auto"/>
              <w:left w:val="single" w:sz="6" w:space="0" w:color="auto"/>
              <w:bottom w:val="single" w:sz="4" w:space="0" w:color="auto"/>
              <w:right w:val="single" w:sz="6" w:space="0" w:color="auto"/>
            </w:tcBorders>
          </w:tcPr>
          <w:p w:rsidR="00CE292E" w:rsidRPr="00B6266E" w:rsidRDefault="00CE292E" w:rsidP="00CE292E">
            <w:pPr>
              <w:pStyle w:val="Tablehead"/>
              <w:rPr>
                <w:lang w:eastAsia="fr-FR"/>
              </w:rPr>
            </w:pPr>
            <w:r w:rsidRPr="00B6266E">
              <w:rPr>
                <w:lang w:eastAsia="fr-FR"/>
              </w:rPr>
              <w:t>Scenario</w:t>
            </w:r>
          </w:p>
        </w:tc>
        <w:tc>
          <w:tcPr>
            <w:tcW w:w="1701" w:type="dxa"/>
            <w:tcBorders>
              <w:top w:val="single" w:sz="6" w:space="0" w:color="auto"/>
              <w:left w:val="single" w:sz="6" w:space="0" w:color="auto"/>
              <w:bottom w:val="single" w:sz="6" w:space="0" w:color="auto"/>
              <w:right w:val="single" w:sz="6" w:space="0" w:color="auto"/>
            </w:tcBorders>
          </w:tcPr>
          <w:p w:rsidR="00CE292E" w:rsidRPr="00B6266E" w:rsidRDefault="00CE292E" w:rsidP="00CE292E">
            <w:pPr>
              <w:pStyle w:val="Tablehead"/>
              <w:rPr>
                <w:lang w:eastAsia="fr-FR"/>
              </w:rPr>
            </w:pPr>
            <w:r w:rsidRPr="00B6266E">
              <w:rPr>
                <w:lang w:eastAsia="fr-FR"/>
              </w:rPr>
              <w:t>Active RLAN density (</w:t>
            </w:r>
            <w:proofErr w:type="spellStart"/>
            <w:r w:rsidRPr="00B6266E">
              <w:rPr>
                <w:lang w:eastAsia="fr-FR"/>
              </w:rPr>
              <w:t>Nb</w:t>
            </w:r>
            <w:proofErr w:type="spellEnd"/>
            <w:r w:rsidRPr="00B6266E">
              <w:rPr>
                <w:lang w:eastAsia="fr-FR"/>
              </w:rPr>
              <w:t xml:space="preserve"> per inhabitant per 320 MHz)</w:t>
            </w:r>
          </w:p>
        </w:tc>
        <w:tc>
          <w:tcPr>
            <w:tcW w:w="1701" w:type="dxa"/>
            <w:tcBorders>
              <w:top w:val="single" w:sz="6" w:space="0" w:color="auto"/>
              <w:left w:val="single" w:sz="6" w:space="0" w:color="auto"/>
              <w:bottom w:val="single" w:sz="6" w:space="0" w:color="auto"/>
              <w:right w:val="single" w:sz="6" w:space="0" w:color="auto"/>
            </w:tcBorders>
          </w:tcPr>
          <w:p w:rsidR="00CE292E" w:rsidRPr="00B6266E" w:rsidRDefault="00CE292E" w:rsidP="00CE292E">
            <w:pPr>
              <w:pStyle w:val="Tablehead"/>
              <w:rPr>
                <w:lang w:eastAsia="fr-FR"/>
              </w:rPr>
            </w:pPr>
            <w:proofErr w:type="spellStart"/>
            <w:r w:rsidRPr="00B6266E">
              <w:rPr>
                <w:lang w:eastAsia="fr-FR"/>
              </w:rPr>
              <w:t>Nb</w:t>
            </w:r>
            <w:proofErr w:type="spellEnd"/>
            <w:r w:rsidRPr="00B6266E">
              <w:rPr>
                <w:lang w:eastAsia="fr-FR"/>
              </w:rPr>
              <w:t xml:space="preserve"> of active RLAN over London Metro</w:t>
            </w:r>
            <w:r w:rsidRPr="00B6266E">
              <w:rPr>
                <w:lang w:eastAsia="fr-FR"/>
              </w:rPr>
              <w:br/>
              <w:t>(in 320 MHz)</w:t>
            </w:r>
          </w:p>
        </w:tc>
        <w:tc>
          <w:tcPr>
            <w:tcW w:w="1559" w:type="dxa"/>
            <w:tcBorders>
              <w:top w:val="single" w:sz="6" w:space="0" w:color="auto"/>
              <w:left w:val="single" w:sz="6" w:space="0" w:color="auto"/>
              <w:bottom w:val="single" w:sz="6" w:space="0" w:color="auto"/>
              <w:right w:val="single" w:sz="6" w:space="0" w:color="auto"/>
            </w:tcBorders>
          </w:tcPr>
          <w:p w:rsidR="00CE292E" w:rsidRPr="00B6266E" w:rsidRDefault="00CE292E" w:rsidP="00CE292E">
            <w:pPr>
              <w:pStyle w:val="Tablehead"/>
              <w:rPr>
                <w:lang w:eastAsia="fr-FR"/>
              </w:rPr>
            </w:pPr>
            <w:r w:rsidRPr="00B6266E">
              <w:rPr>
                <w:lang w:eastAsia="fr-FR"/>
              </w:rPr>
              <w:t>Interference in excess for antenna</w:t>
            </w:r>
            <w:r w:rsidRPr="00B6266E">
              <w:rPr>
                <w:lang w:eastAsia="fr-FR"/>
              </w:rPr>
              <w:br/>
              <w:t>Option A1</w:t>
            </w:r>
          </w:p>
        </w:tc>
        <w:tc>
          <w:tcPr>
            <w:tcW w:w="1559" w:type="dxa"/>
            <w:tcBorders>
              <w:top w:val="single" w:sz="6" w:space="0" w:color="auto"/>
              <w:left w:val="single" w:sz="6" w:space="0" w:color="auto"/>
              <w:bottom w:val="single" w:sz="6" w:space="0" w:color="auto"/>
              <w:right w:val="single" w:sz="6" w:space="0" w:color="auto"/>
            </w:tcBorders>
          </w:tcPr>
          <w:p w:rsidR="00CE292E" w:rsidRPr="00B6266E" w:rsidRDefault="00CE292E" w:rsidP="00CE292E">
            <w:pPr>
              <w:pStyle w:val="Tablehead"/>
              <w:rPr>
                <w:lang w:eastAsia="fr-FR"/>
              </w:rPr>
            </w:pPr>
            <w:r w:rsidRPr="00B6266E">
              <w:rPr>
                <w:lang w:eastAsia="fr-FR"/>
              </w:rPr>
              <w:t>Extrapolated for antenna Option A3</w:t>
            </w:r>
            <w:r w:rsidRPr="00B6266E">
              <w:rPr>
                <w:lang w:eastAsia="fr-FR"/>
              </w:rPr>
              <w:br/>
              <w:t>(A1 –4 dB)</w:t>
            </w:r>
          </w:p>
        </w:tc>
      </w:tr>
      <w:tr w:rsidR="00CE292E" w:rsidRPr="00B6266E" w:rsidTr="00CE292E">
        <w:trPr>
          <w:trHeight w:val="290"/>
        </w:trPr>
        <w:tc>
          <w:tcPr>
            <w:tcW w:w="1985" w:type="dxa"/>
            <w:tcBorders>
              <w:top w:val="single" w:sz="4" w:space="0" w:color="auto"/>
              <w:left w:val="single" w:sz="4" w:space="0" w:color="auto"/>
              <w:bottom w:val="single" w:sz="4" w:space="0" w:color="auto"/>
              <w:right w:val="single" w:sz="4" w:space="0" w:color="auto"/>
            </w:tcBorders>
          </w:tcPr>
          <w:p w:rsidR="00CE292E" w:rsidRPr="00B6266E" w:rsidRDefault="00CE292E" w:rsidP="00CE292E">
            <w:pPr>
              <w:pStyle w:val="Tabletext"/>
              <w:rPr>
                <w:lang w:eastAsia="fr-FR"/>
              </w:rPr>
            </w:pPr>
            <w:r w:rsidRPr="00B6266E">
              <w:rPr>
                <w:lang w:eastAsia="fr-FR"/>
              </w:rPr>
              <w:t>JTG Option D1</w:t>
            </w:r>
            <w:r w:rsidRPr="00B6266E">
              <w:rPr>
                <w:lang w:eastAsia="fr-FR"/>
              </w:rPr>
              <w:br/>
              <w:t>(D2-Low –3 dB)</w:t>
            </w:r>
          </w:p>
        </w:tc>
        <w:tc>
          <w:tcPr>
            <w:tcW w:w="1701" w:type="dxa"/>
            <w:tcBorders>
              <w:top w:val="single" w:sz="6" w:space="0" w:color="auto"/>
              <w:left w:val="single" w:sz="6" w:space="0" w:color="auto"/>
              <w:bottom w:val="single" w:sz="6" w:space="0" w:color="auto"/>
              <w:right w:val="single" w:sz="6" w:space="0" w:color="auto"/>
            </w:tcBorders>
            <w:vAlign w:val="center"/>
          </w:tcPr>
          <w:p w:rsidR="00CE292E" w:rsidRPr="00B6266E" w:rsidRDefault="00CE292E" w:rsidP="00CE292E">
            <w:pPr>
              <w:pStyle w:val="Tabletext"/>
              <w:jc w:val="center"/>
              <w:rPr>
                <w:lang w:eastAsia="fr-FR"/>
              </w:rPr>
            </w:pPr>
            <w:r w:rsidRPr="00B6266E">
              <w:rPr>
                <w:lang w:eastAsia="fr-FR"/>
              </w:rPr>
              <w:t>0.0048</w:t>
            </w:r>
          </w:p>
        </w:tc>
        <w:tc>
          <w:tcPr>
            <w:tcW w:w="1701" w:type="dxa"/>
            <w:tcBorders>
              <w:top w:val="single" w:sz="6" w:space="0" w:color="auto"/>
              <w:left w:val="single" w:sz="6" w:space="0" w:color="auto"/>
              <w:bottom w:val="single" w:sz="6" w:space="0" w:color="auto"/>
              <w:right w:val="single" w:sz="6" w:space="0" w:color="auto"/>
            </w:tcBorders>
            <w:vAlign w:val="center"/>
          </w:tcPr>
          <w:p w:rsidR="00CE292E" w:rsidRPr="00B6266E" w:rsidRDefault="00CE292E" w:rsidP="00CE292E">
            <w:pPr>
              <w:pStyle w:val="Tabletext"/>
              <w:jc w:val="right"/>
              <w:rPr>
                <w:lang w:eastAsia="fr-FR"/>
              </w:rPr>
            </w:pPr>
            <w:r w:rsidRPr="00B6266E">
              <w:rPr>
                <w:lang w:eastAsia="fr-FR"/>
              </w:rPr>
              <w:t>62 158</w:t>
            </w:r>
          </w:p>
        </w:tc>
        <w:tc>
          <w:tcPr>
            <w:tcW w:w="1559" w:type="dxa"/>
            <w:tcBorders>
              <w:top w:val="single" w:sz="6" w:space="0" w:color="auto"/>
              <w:left w:val="single" w:sz="6" w:space="0" w:color="auto"/>
              <w:bottom w:val="single" w:sz="6" w:space="0" w:color="auto"/>
              <w:right w:val="single" w:sz="6" w:space="0" w:color="auto"/>
            </w:tcBorders>
            <w:vAlign w:val="center"/>
          </w:tcPr>
          <w:p w:rsidR="00CE292E" w:rsidRPr="00B6266E" w:rsidRDefault="00CE292E" w:rsidP="00CE292E">
            <w:pPr>
              <w:pStyle w:val="Tabletext"/>
              <w:jc w:val="right"/>
              <w:rPr>
                <w:b/>
                <w:bCs/>
                <w:lang w:eastAsia="fr-FR"/>
              </w:rPr>
            </w:pPr>
            <w:r w:rsidRPr="00B6266E">
              <w:rPr>
                <w:b/>
                <w:bCs/>
                <w:lang w:eastAsia="fr-FR"/>
              </w:rPr>
              <w:t>13.6 dB</w:t>
            </w:r>
          </w:p>
        </w:tc>
        <w:tc>
          <w:tcPr>
            <w:tcW w:w="1559" w:type="dxa"/>
            <w:tcBorders>
              <w:top w:val="single" w:sz="6" w:space="0" w:color="auto"/>
              <w:left w:val="single" w:sz="6" w:space="0" w:color="auto"/>
              <w:bottom w:val="single" w:sz="6" w:space="0" w:color="auto"/>
              <w:right w:val="single" w:sz="6" w:space="0" w:color="auto"/>
            </w:tcBorders>
            <w:vAlign w:val="center"/>
          </w:tcPr>
          <w:p w:rsidR="00CE292E" w:rsidRPr="00B6266E" w:rsidRDefault="00CE292E" w:rsidP="00CE292E">
            <w:pPr>
              <w:pStyle w:val="Tabletext"/>
              <w:jc w:val="right"/>
              <w:rPr>
                <w:b/>
                <w:bCs/>
                <w:lang w:eastAsia="fr-FR"/>
              </w:rPr>
            </w:pPr>
            <w:r w:rsidRPr="00B6266E">
              <w:rPr>
                <w:b/>
                <w:bCs/>
                <w:lang w:eastAsia="fr-FR"/>
              </w:rPr>
              <w:t>9.6 dB</w:t>
            </w:r>
          </w:p>
        </w:tc>
      </w:tr>
      <w:tr w:rsidR="00CE292E" w:rsidRPr="00B6266E" w:rsidTr="00CE292E">
        <w:trPr>
          <w:trHeight w:val="290"/>
        </w:trPr>
        <w:tc>
          <w:tcPr>
            <w:tcW w:w="1985" w:type="dxa"/>
            <w:tcBorders>
              <w:top w:val="single" w:sz="4" w:space="0" w:color="auto"/>
              <w:left w:val="single" w:sz="4" w:space="0" w:color="auto"/>
              <w:bottom w:val="single" w:sz="4" w:space="0" w:color="auto"/>
              <w:right w:val="single" w:sz="4" w:space="0" w:color="auto"/>
            </w:tcBorders>
          </w:tcPr>
          <w:p w:rsidR="00CE292E" w:rsidRPr="00B6266E" w:rsidRDefault="00CE292E" w:rsidP="00CE292E">
            <w:pPr>
              <w:pStyle w:val="Tabletext"/>
              <w:rPr>
                <w:lang w:eastAsia="fr-FR"/>
              </w:rPr>
            </w:pPr>
            <w:r w:rsidRPr="00B6266E">
              <w:rPr>
                <w:lang w:eastAsia="fr-FR"/>
              </w:rPr>
              <w:t>JTG Option D2-low</w:t>
            </w:r>
          </w:p>
        </w:tc>
        <w:tc>
          <w:tcPr>
            <w:tcW w:w="1701" w:type="dxa"/>
            <w:tcBorders>
              <w:top w:val="single" w:sz="6" w:space="0" w:color="auto"/>
              <w:left w:val="single" w:sz="6" w:space="0" w:color="auto"/>
              <w:bottom w:val="single" w:sz="6" w:space="0" w:color="auto"/>
              <w:right w:val="single" w:sz="6" w:space="0" w:color="auto"/>
            </w:tcBorders>
            <w:vAlign w:val="center"/>
          </w:tcPr>
          <w:p w:rsidR="00CE292E" w:rsidRPr="00B6266E" w:rsidRDefault="00CE292E" w:rsidP="00CE292E">
            <w:pPr>
              <w:pStyle w:val="Tabletext"/>
              <w:jc w:val="center"/>
              <w:rPr>
                <w:lang w:eastAsia="fr-FR"/>
              </w:rPr>
            </w:pPr>
            <w:r w:rsidRPr="00B6266E">
              <w:rPr>
                <w:lang w:eastAsia="fr-FR"/>
              </w:rPr>
              <w:t>0.00897</w:t>
            </w:r>
          </w:p>
        </w:tc>
        <w:tc>
          <w:tcPr>
            <w:tcW w:w="1701" w:type="dxa"/>
            <w:tcBorders>
              <w:top w:val="single" w:sz="6" w:space="0" w:color="auto"/>
              <w:left w:val="single" w:sz="6" w:space="0" w:color="auto"/>
              <w:bottom w:val="single" w:sz="6" w:space="0" w:color="auto"/>
              <w:right w:val="single" w:sz="6" w:space="0" w:color="auto"/>
            </w:tcBorders>
            <w:vAlign w:val="center"/>
          </w:tcPr>
          <w:p w:rsidR="00CE292E" w:rsidRPr="00B6266E" w:rsidRDefault="00CE292E" w:rsidP="00CE292E">
            <w:pPr>
              <w:pStyle w:val="Tabletext"/>
              <w:jc w:val="right"/>
              <w:rPr>
                <w:lang w:eastAsia="fr-FR"/>
              </w:rPr>
            </w:pPr>
            <w:r w:rsidRPr="00B6266E">
              <w:rPr>
                <w:lang w:eastAsia="fr-FR"/>
              </w:rPr>
              <w:t>115 737</w:t>
            </w:r>
          </w:p>
        </w:tc>
        <w:tc>
          <w:tcPr>
            <w:tcW w:w="1559" w:type="dxa"/>
            <w:tcBorders>
              <w:top w:val="single" w:sz="6" w:space="0" w:color="auto"/>
              <w:left w:val="single" w:sz="6" w:space="0" w:color="auto"/>
              <w:bottom w:val="single" w:sz="6" w:space="0" w:color="auto"/>
              <w:right w:val="single" w:sz="6" w:space="0" w:color="auto"/>
            </w:tcBorders>
            <w:vAlign w:val="center"/>
          </w:tcPr>
          <w:p w:rsidR="00CE292E" w:rsidRPr="00B6266E" w:rsidRDefault="00CE292E" w:rsidP="00CE292E">
            <w:pPr>
              <w:pStyle w:val="Tabletext"/>
              <w:jc w:val="right"/>
              <w:rPr>
                <w:b/>
                <w:bCs/>
                <w:lang w:eastAsia="fr-FR"/>
              </w:rPr>
            </w:pPr>
            <w:r w:rsidRPr="00B6266E">
              <w:rPr>
                <w:b/>
                <w:bCs/>
                <w:lang w:eastAsia="fr-FR"/>
              </w:rPr>
              <w:t>16.6 dB</w:t>
            </w:r>
          </w:p>
        </w:tc>
        <w:tc>
          <w:tcPr>
            <w:tcW w:w="1559" w:type="dxa"/>
            <w:tcBorders>
              <w:top w:val="single" w:sz="6" w:space="0" w:color="auto"/>
              <w:left w:val="single" w:sz="6" w:space="0" w:color="auto"/>
              <w:bottom w:val="single" w:sz="6" w:space="0" w:color="auto"/>
              <w:right w:val="single" w:sz="6" w:space="0" w:color="auto"/>
            </w:tcBorders>
            <w:vAlign w:val="center"/>
          </w:tcPr>
          <w:p w:rsidR="00CE292E" w:rsidRPr="00B6266E" w:rsidRDefault="00CE292E" w:rsidP="00CE292E">
            <w:pPr>
              <w:pStyle w:val="Tabletext"/>
              <w:jc w:val="right"/>
              <w:rPr>
                <w:b/>
                <w:bCs/>
                <w:lang w:eastAsia="fr-FR"/>
              </w:rPr>
            </w:pPr>
            <w:r w:rsidRPr="00B6266E">
              <w:rPr>
                <w:b/>
                <w:bCs/>
                <w:lang w:eastAsia="fr-FR"/>
              </w:rPr>
              <w:t>12.6 dB</w:t>
            </w:r>
          </w:p>
        </w:tc>
      </w:tr>
      <w:tr w:rsidR="00CE292E" w:rsidRPr="00B6266E" w:rsidTr="00CE292E">
        <w:trPr>
          <w:trHeight w:val="290"/>
        </w:trPr>
        <w:tc>
          <w:tcPr>
            <w:tcW w:w="1985" w:type="dxa"/>
            <w:tcBorders>
              <w:top w:val="single" w:sz="4" w:space="0" w:color="auto"/>
              <w:left w:val="single" w:sz="4" w:space="0" w:color="auto"/>
              <w:bottom w:val="single" w:sz="4" w:space="0" w:color="auto"/>
              <w:right w:val="single" w:sz="4" w:space="0" w:color="auto"/>
            </w:tcBorders>
          </w:tcPr>
          <w:p w:rsidR="00CE292E" w:rsidRPr="00B6266E" w:rsidRDefault="00CE292E" w:rsidP="00CE292E">
            <w:pPr>
              <w:pStyle w:val="Tabletext"/>
              <w:rPr>
                <w:lang w:eastAsia="fr-FR"/>
              </w:rPr>
            </w:pPr>
            <w:r w:rsidRPr="00B6266E">
              <w:rPr>
                <w:lang w:eastAsia="fr-FR"/>
              </w:rPr>
              <w:t>JTG Option D2-high</w:t>
            </w:r>
            <w:r w:rsidRPr="00B6266E">
              <w:rPr>
                <w:lang w:eastAsia="fr-FR"/>
              </w:rPr>
              <w:br/>
              <w:t>(D2-Low +10 dB)</w:t>
            </w:r>
          </w:p>
        </w:tc>
        <w:tc>
          <w:tcPr>
            <w:tcW w:w="1701" w:type="dxa"/>
            <w:tcBorders>
              <w:top w:val="single" w:sz="6" w:space="0" w:color="auto"/>
              <w:left w:val="single" w:sz="6" w:space="0" w:color="auto"/>
              <w:bottom w:val="single" w:sz="6" w:space="0" w:color="auto"/>
              <w:right w:val="single" w:sz="6" w:space="0" w:color="auto"/>
            </w:tcBorders>
            <w:vAlign w:val="center"/>
          </w:tcPr>
          <w:p w:rsidR="00CE292E" w:rsidRPr="00B6266E" w:rsidRDefault="00CE292E" w:rsidP="00CE292E">
            <w:pPr>
              <w:pStyle w:val="Tabletext"/>
              <w:jc w:val="center"/>
              <w:rPr>
                <w:lang w:eastAsia="fr-FR"/>
              </w:rPr>
            </w:pPr>
            <w:r w:rsidRPr="00B6266E">
              <w:rPr>
                <w:lang w:eastAsia="fr-FR"/>
              </w:rPr>
              <w:t>0.0897</w:t>
            </w:r>
          </w:p>
        </w:tc>
        <w:tc>
          <w:tcPr>
            <w:tcW w:w="1701" w:type="dxa"/>
            <w:tcBorders>
              <w:top w:val="single" w:sz="6" w:space="0" w:color="auto"/>
              <w:left w:val="single" w:sz="6" w:space="0" w:color="auto"/>
              <w:bottom w:val="single" w:sz="6" w:space="0" w:color="auto"/>
              <w:right w:val="single" w:sz="6" w:space="0" w:color="auto"/>
            </w:tcBorders>
            <w:vAlign w:val="center"/>
          </w:tcPr>
          <w:p w:rsidR="00CE292E" w:rsidRPr="00B6266E" w:rsidRDefault="00CE292E" w:rsidP="00CE292E">
            <w:pPr>
              <w:pStyle w:val="Tabletext"/>
              <w:jc w:val="right"/>
              <w:rPr>
                <w:lang w:eastAsia="fr-FR"/>
              </w:rPr>
            </w:pPr>
            <w:r w:rsidRPr="00B6266E">
              <w:rPr>
                <w:lang w:eastAsia="fr-FR"/>
              </w:rPr>
              <w:t>1 157 369</w:t>
            </w:r>
          </w:p>
        </w:tc>
        <w:tc>
          <w:tcPr>
            <w:tcW w:w="1559" w:type="dxa"/>
            <w:tcBorders>
              <w:top w:val="single" w:sz="6" w:space="0" w:color="auto"/>
              <w:left w:val="single" w:sz="6" w:space="0" w:color="auto"/>
              <w:bottom w:val="single" w:sz="6" w:space="0" w:color="auto"/>
              <w:right w:val="single" w:sz="6" w:space="0" w:color="auto"/>
            </w:tcBorders>
            <w:vAlign w:val="center"/>
          </w:tcPr>
          <w:p w:rsidR="00CE292E" w:rsidRPr="00B6266E" w:rsidRDefault="00CE292E" w:rsidP="00CE292E">
            <w:pPr>
              <w:pStyle w:val="Tabletext"/>
              <w:jc w:val="right"/>
              <w:rPr>
                <w:b/>
                <w:bCs/>
                <w:lang w:eastAsia="fr-FR"/>
              </w:rPr>
            </w:pPr>
            <w:r w:rsidRPr="00B6266E">
              <w:rPr>
                <w:b/>
                <w:bCs/>
                <w:lang w:eastAsia="fr-FR"/>
              </w:rPr>
              <w:t>26.6 dB</w:t>
            </w:r>
          </w:p>
        </w:tc>
        <w:tc>
          <w:tcPr>
            <w:tcW w:w="1559" w:type="dxa"/>
            <w:tcBorders>
              <w:top w:val="single" w:sz="6" w:space="0" w:color="auto"/>
              <w:left w:val="single" w:sz="6" w:space="0" w:color="auto"/>
              <w:bottom w:val="single" w:sz="6" w:space="0" w:color="auto"/>
              <w:right w:val="single" w:sz="6" w:space="0" w:color="auto"/>
            </w:tcBorders>
            <w:vAlign w:val="center"/>
          </w:tcPr>
          <w:p w:rsidR="00CE292E" w:rsidRPr="00B6266E" w:rsidRDefault="00CE292E" w:rsidP="00CE292E">
            <w:pPr>
              <w:pStyle w:val="Tabletext"/>
              <w:jc w:val="right"/>
              <w:rPr>
                <w:b/>
                <w:bCs/>
                <w:lang w:eastAsia="fr-FR"/>
              </w:rPr>
            </w:pPr>
            <w:r w:rsidRPr="00B6266E">
              <w:rPr>
                <w:b/>
                <w:bCs/>
                <w:lang w:eastAsia="fr-FR"/>
              </w:rPr>
              <w:t>22.6 dB</w:t>
            </w:r>
          </w:p>
        </w:tc>
      </w:tr>
    </w:tbl>
    <w:p w:rsidR="00CE292E" w:rsidRPr="00B6266E" w:rsidRDefault="00CE292E" w:rsidP="00CE292E">
      <w:pPr>
        <w:pStyle w:val="Heading3"/>
      </w:pPr>
      <w:r w:rsidRPr="00B6266E">
        <w:t>3.2.8</w:t>
      </w:r>
      <w:r w:rsidRPr="00B6266E">
        <w:tab/>
        <w:t>Dynamic analyses – Summary of results</w:t>
      </w:r>
    </w:p>
    <w:p w:rsidR="00CE292E" w:rsidRPr="00B6266E" w:rsidRDefault="00CE292E" w:rsidP="00CE292E">
      <w:r w:rsidRPr="00B6266E">
        <w:t>The results of the dynamic analysis over France are given below (see Table 10 above):</w:t>
      </w:r>
    </w:p>
    <w:p w:rsidR="00CE292E" w:rsidRPr="00B6266E" w:rsidRDefault="00CE292E" w:rsidP="00CE292E">
      <w:pPr>
        <w:pStyle w:val="Tabletitle"/>
      </w:pPr>
    </w:p>
    <w:tbl>
      <w:tblPr>
        <w:tblW w:w="8505" w:type="dxa"/>
        <w:tblInd w:w="637" w:type="dxa"/>
        <w:tblLayout w:type="fixed"/>
        <w:tblCellMar>
          <w:left w:w="70" w:type="dxa"/>
          <w:right w:w="70" w:type="dxa"/>
        </w:tblCellMar>
        <w:tblLook w:val="0000" w:firstRow="0" w:lastRow="0" w:firstColumn="0" w:lastColumn="0" w:noHBand="0" w:noVBand="0"/>
      </w:tblPr>
      <w:tblGrid>
        <w:gridCol w:w="1985"/>
        <w:gridCol w:w="1701"/>
        <w:gridCol w:w="1701"/>
        <w:gridCol w:w="1559"/>
        <w:gridCol w:w="1559"/>
      </w:tblGrid>
      <w:tr w:rsidR="00CE292E" w:rsidRPr="00B6266E" w:rsidTr="00CE292E">
        <w:trPr>
          <w:trHeight w:val="290"/>
        </w:trPr>
        <w:tc>
          <w:tcPr>
            <w:tcW w:w="1985" w:type="dxa"/>
            <w:tcBorders>
              <w:top w:val="single" w:sz="6" w:space="0" w:color="auto"/>
              <w:left w:val="single" w:sz="6" w:space="0" w:color="auto"/>
              <w:bottom w:val="single" w:sz="4" w:space="0" w:color="auto"/>
              <w:right w:val="single" w:sz="6" w:space="0" w:color="auto"/>
            </w:tcBorders>
          </w:tcPr>
          <w:p w:rsidR="00CE292E" w:rsidRPr="00B6266E" w:rsidRDefault="00CE292E" w:rsidP="00CE292E">
            <w:pPr>
              <w:pStyle w:val="Tablehead"/>
              <w:rPr>
                <w:lang w:eastAsia="fr-FR"/>
              </w:rPr>
            </w:pPr>
            <w:r w:rsidRPr="00B6266E">
              <w:rPr>
                <w:lang w:eastAsia="fr-FR"/>
              </w:rPr>
              <w:t>Scenario</w:t>
            </w:r>
          </w:p>
        </w:tc>
        <w:tc>
          <w:tcPr>
            <w:tcW w:w="1701" w:type="dxa"/>
            <w:tcBorders>
              <w:top w:val="single" w:sz="6" w:space="0" w:color="auto"/>
              <w:left w:val="single" w:sz="6" w:space="0" w:color="auto"/>
              <w:bottom w:val="single" w:sz="6" w:space="0" w:color="auto"/>
              <w:right w:val="single" w:sz="6" w:space="0" w:color="auto"/>
            </w:tcBorders>
          </w:tcPr>
          <w:p w:rsidR="00CE292E" w:rsidRPr="00B6266E" w:rsidRDefault="00CE292E" w:rsidP="00CE292E">
            <w:pPr>
              <w:pStyle w:val="Tablehead"/>
              <w:rPr>
                <w:lang w:eastAsia="fr-FR"/>
              </w:rPr>
            </w:pPr>
            <w:r w:rsidRPr="00B6266E">
              <w:rPr>
                <w:lang w:eastAsia="fr-FR"/>
              </w:rPr>
              <w:t>Active RLAN density (</w:t>
            </w:r>
            <w:proofErr w:type="spellStart"/>
            <w:r w:rsidRPr="00B6266E">
              <w:rPr>
                <w:lang w:eastAsia="fr-FR"/>
              </w:rPr>
              <w:t>Nb</w:t>
            </w:r>
            <w:proofErr w:type="spellEnd"/>
            <w:r w:rsidRPr="00B6266E">
              <w:rPr>
                <w:lang w:eastAsia="fr-FR"/>
              </w:rPr>
              <w:t xml:space="preserve"> per inhabitant per 320 MHz)</w:t>
            </w:r>
          </w:p>
        </w:tc>
        <w:tc>
          <w:tcPr>
            <w:tcW w:w="1701" w:type="dxa"/>
            <w:tcBorders>
              <w:top w:val="single" w:sz="6" w:space="0" w:color="auto"/>
              <w:left w:val="single" w:sz="6" w:space="0" w:color="auto"/>
              <w:bottom w:val="single" w:sz="6" w:space="0" w:color="auto"/>
              <w:right w:val="single" w:sz="6" w:space="0" w:color="auto"/>
            </w:tcBorders>
          </w:tcPr>
          <w:p w:rsidR="00CE292E" w:rsidRPr="00B6266E" w:rsidRDefault="00CE292E" w:rsidP="00CE292E">
            <w:pPr>
              <w:pStyle w:val="Tablehead"/>
              <w:rPr>
                <w:lang w:eastAsia="fr-FR"/>
              </w:rPr>
            </w:pPr>
            <w:proofErr w:type="spellStart"/>
            <w:r w:rsidRPr="00B6266E">
              <w:rPr>
                <w:lang w:eastAsia="fr-FR"/>
              </w:rPr>
              <w:t>Nb</w:t>
            </w:r>
            <w:proofErr w:type="spellEnd"/>
            <w:r w:rsidRPr="00B6266E">
              <w:rPr>
                <w:lang w:eastAsia="fr-FR"/>
              </w:rPr>
              <w:t xml:space="preserve"> of active RLAN over France</w:t>
            </w:r>
            <w:r w:rsidRPr="00B6266E">
              <w:rPr>
                <w:lang w:eastAsia="fr-FR"/>
              </w:rPr>
              <w:br/>
              <w:t>(in 320 MHz)</w:t>
            </w:r>
          </w:p>
        </w:tc>
        <w:tc>
          <w:tcPr>
            <w:tcW w:w="1559" w:type="dxa"/>
            <w:tcBorders>
              <w:top w:val="single" w:sz="6" w:space="0" w:color="auto"/>
              <w:left w:val="single" w:sz="6" w:space="0" w:color="auto"/>
              <w:bottom w:val="single" w:sz="6" w:space="0" w:color="auto"/>
              <w:right w:val="single" w:sz="6" w:space="0" w:color="auto"/>
            </w:tcBorders>
          </w:tcPr>
          <w:p w:rsidR="00CE292E" w:rsidRPr="00B6266E" w:rsidRDefault="00CE292E" w:rsidP="00CE292E">
            <w:pPr>
              <w:pStyle w:val="Tablehead"/>
              <w:rPr>
                <w:lang w:eastAsia="fr-FR"/>
              </w:rPr>
            </w:pPr>
            <w:r w:rsidRPr="00B6266E">
              <w:rPr>
                <w:lang w:eastAsia="fr-FR"/>
              </w:rPr>
              <w:t xml:space="preserve">Interference in excess for antenna </w:t>
            </w:r>
            <w:r w:rsidRPr="00B6266E">
              <w:rPr>
                <w:lang w:eastAsia="fr-FR"/>
              </w:rPr>
              <w:br/>
              <w:t>Option A1</w:t>
            </w:r>
          </w:p>
        </w:tc>
        <w:tc>
          <w:tcPr>
            <w:tcW w:w="1559" w:type="dxa"/>
            <w:tcBorders>
              <w:top w:val="single" w:sz="6" w:space="0" w:color="auto"/>
              <w:left w:val="single" w:sz="6" w:space="0" w:color="auto"/>
              <w:bottom w:val="single" w:sz="6" w:space="0" w:color="auto"/>
              <w:right w:val="single" w:sz="6" w:space="0" w:color="auto"/>
            </w:tcBorders>
          </w:tcPr>
          <w:p w:rsidR="00CE292E" w:rsidRPr="00B6266E" w:rsidRDefault="00CE292E" w:rsidP="00CE292E">
            <w:pPr>
              <w:pStyle w:val="Tablehead"/>
              <w:rPr>
                <w:lang w:eastAsia="fr-FR"/>
              </w:rPr>
            </w:pPr>
            <w:r w:rsidRPr="00B6266E">
              <w:rPr>
                <w:lang w:eastAsia="fr-FR"/>
              </w:rPr>
              <w:t xml:space="preserve">Extrapolated for antenna Option A3 </w:t>
            </w:r>
            <w:r w:rsidRPr="00B6266E">
              <w:rPr>
                <w:lang w:eastAsia="fr-FR"/>
              </w:rPr>
              <w:br/>
              <w:t>(A1 – 4 dB)</w:t>
            </w:r>
          </w:p>
        </w:tc>
      </w:tr>
      <w:tr w:rsidR="00CE292E" w:rsidRPr="00B6266E" w:rsidTr="00CE292E">
        <w:trPr>
          <w:trHeight w:val="290"/>
        </w:trPr>
        <w:tc>
          <w:tcPr>
            <w:tcW w:w="1985" w:type="dxa"/>
            <w:tcBorders>
              <w:top w:val="single" w:sz="4" w:space="0" w:color="auto"/>
              <w:left w:val="single" w:sz="4" w:space="0" w:color="auto"/>
              <w:bottom w:val="single" w:sz="4" w:space="0" w:color="auto"/>
              <w:right w:val="single" w:sz="4" w:space="0" w:color="auto"/>
            </w:tcBorders>
          </w:tcPr>
          <w:p w:rsidR="00CE292E" w:rsidRPr="00B6266E" w:rsidRDefault="00CE292E" w:rsidP="00CE292E">
            <w:pPr>
              <w:pStyle w:val="Tabletext"/>
              <w:rPr>
                <w:lang w:eastAsia="fr-FR"/>
              </w:rPr>
            </w:pPr>
            <w:r w:rsidRPr="00B6266E">
              <w:rPr>
                <w:lang w:eastAsia="fr-FR"/>
              </w:rPr>
              <w:t>JTG Option D1</w:t>
            </w:r>
          </w:p>
        </w:tc>
        <w:tc>
          <w:tcPr>
            <w:tcW w:w="1701" w:type="dxa"/>
            <w:tcBorders>
              <w:top w:val="single" w:sz="6" w:space="0" w:color="auto"/>
              <w:left w:val="single" w:sz="6" w:space="0" w:color="auto"/>
              <w:bottom w:val="single" w:sz="6" w:space="0" w:color="auto"/>
              <w:right w:val="single" w:sz="6" w:space="0" w:color="auto"/>
            </w:tcBorders>
            <w:vAlign w:val="center"/>
          </w:tcPr>
          <w:p w:rsidR="00CE292E" w:rsidRPr="00B6266E" w:rsidRDefault="00CE292E" w:rsidP="00CE292E">
            <w:pPr>
              <w:pStyle w:val="Tabletext"/>
              <w:jc w:val="center"/>
              <w:rPr>
                <w:lang w:eastAsia="fr-FR"/>
              </w:rPr>
            </w:pPr>
            <w:r w:rsidRPr="00B6266E">
              <w:rPr>
                <w:lang w:eastAsia="fr-FR"/>
              </w:rPr>
              <w:t>0.0048</w:t>
            </w:r>
          </w:p>
        </w:tc>
        <w:tc>
          <w:tcPr>
            <w:tcW w:w="1701" w:type="dxa"/>
            <w:tcBorders>
              <w:top w:val="single" w:sz="6" w:space="0" w:color="auto"/>
              <w:left w:val="single" w:sz="6" w:space="0" w:color="auto"/>
              <w:bottom w:val="single" w:sz="6" w:space="0" w:color="auto"/>
              <w:right w:val="single" w:sz="6" w:space="0" w:color="auto"/>
            </w:tcBorders>
            <w:vAlign w:val="center"/>
          </w:tcPr>
          <w:p w:rsidR="00CE292E" w:rsidRPr="00B6266E" w:rsidRDefault="00CE292E" w:rsidP="00C06800">
            <w:pPr>
              <w:pStyle w:val="Tabletext"/>
              <w:jc w:val="center"/>
              <w:rPr>
                <w:lang w:eastAsia="fr-FR"/>
              </w:rPr>
            </w:pPr>
            <w:r w:rsidRPr="00B6266E">
              <w:rPr>
                <w:lang w:eastAsia="fr-FR"/>
              </w:rPr>
              <w:t>318 019</w:t>
            </w:r>
          </w:p>
        </w:tc>
        <w:tc>
          <w:tcPr>
            <w:tcW w:w="1559" w:type="dxa"/>
            <w:tcBorders>
              <w:top w:val="single" w:sz="6" w:space="0" w:color="auto"/>
              <w:left w:val="single" w:sz="6" w:space="0" w:color="auto"/>
              <w:bottom w:val="single" w:sz="6" w:space="0" w:color="auto"/>
              <w:right w:val="single" w:sz="6" w:space="0" w:color="auto"/>
            </w:tcBorders>
            <w:vAlign w:val="center"/>
          </w:tcPr>
          <w:p w:rsidR="00CE292E" w:rsidRPr="00B6266E" w:rsidRDefault="00CE292E" w:rsidP="00C06800">
            <w:pPr>
              <w:pStyle w:val="Tabletext"/>
              <w:jc w:val="center"/>
              <w:rPr>
                <w:b/>
                <w:bCs/>
                <w:lang w:eastAsia="fr-FR"/>
              </w:rPr>
            </w:pPr>
            <w:r w:rsidRPr="00B6266E">
              <w:rPr>
                <w:b/>
                <w:bCs/>
                <w:lang w:eastAsia="fr-FR"/>
              </w:rPr>
              <w:t>3.4 dB</w:t>
            </w:r>
          </w:p>
        </w:tc>
        <w:tc>
          <w:tcPr>
            <w:tcW w:w="1559" w:type="dxa"/>
            <w:tcBorders>
              <w:top w:val="single" w:sz="6" w:space="0" w:color="auto"/>
              <w:left w:val="single" w:sz="6" w:space="0" w:color="auto"/>
              <w:bottom w:val="single" w:sz="6" w:space="0" w:color="auto"/>
              <w:right w:val="single" w:sz="6" w:space="0" w:color="auto"/>
            </w:tcBorders>
            <w:vAlign w:val="center"/>
          </w:tcPr>
          <w:p w:rsidR="00CE292E" w:rsidRPr="00B6266E" w:rsidRDefault="00CE292E" w:rsidP="00C06800">
            <w:pPr>
              <w:pStyle w:val="Tabletext"/>
              <w:jc w:val="center"/>
              <w:rPr>
                <w:b/>
                <w:bCs/>
                <w:lang w:eastAsia="fr-FR"/>
              </w:rPr>
            </w:pPr>
            <w:r w:rsidRPr="00B6266E">
              <w:rPr>
                <w:b/>
                <w:bCs/>
                <w:lang w:eastAsia="fr-FR"/>
              </w:rPr>
              <w:t>-0.6 dB</w:t>
            </w:r>
          </w:p>
        </w:tc>
      </w:tr>
      <w:tr w:rsidR="00CE292E" w:rsidRPr="00B6266E" w:rsidTr="00CE292E">
        <w:trPr>
          <w:trHeight w:val="290"/>
        </w:trPr>
        <w:tc>
          <w:tcPr>
            <w:tcW w:w="1985" w:type="dxa"/>
            <w:tcBorders>
              <w:top w:val="single" w:sz="4" w:space="0" w:color="auto"/>
              <w:left w:val="single" w:sz="4" w:space="0" w:color="auto"/>
              <w:bottom w:val="single" w:sz="4" w:space="0" w:color="auto"/>
              <w:right w:val="single" w:sz="4" w:space="0" w:color="auto"/>
            </w:tcBorders>
          </w:tcPr>
          <w:p w:rsidR="00CE292E" w:rsidRPr="00B6266E" w:rsidRDefault="00CE292E" w:rsidP="00CE292E">
            <w:pPr>
              <w:pStyle w:val="Tabletext"/>
              <w:rPr>
                <w:lang w:eastAsia="fr-FR"/>
              </w:rPr>
            </w:pPr>
            <w:r w:rsidRPr="00B6266E">
              <w:rPr>
                <w:lang w:eastAsia="fr-FR"/>
              </w:rPr>
              <w:t>JTG Option D2-low</w:t>
            </w:r>
          </w:p>
        </w:tc>
        <w:tc>
          <w:tcPr>
            <w:tcW w:w="1701" w:type="dxa"/>
            <w:tcBorders>
              <w:top w:val="single" w:sz="6" w:space="0" w:color="auto"/>
              <w:left w:val="single" w:sz="6" w:space="0" w:color="auto"/>
              <w:bottom w:val="single" w:sz="6" w:space="0" w:color="auto"/>
              <w:right w:val="single" w:sz="6" w:space="0" w:color="auto"/>
            </w:tcBorders>
            <w:vAlign w:val="center"/>
          </w:tcPr>
          <w:p w:rsidR="00CE292E" w:rsidRPr="00B6266E" w:rsidRDefault="00CE292E" w:rsidP="00CE292E">
            <w:pPr>
              <w:pStyle w:val="Tabletext"/>
              <w:jc w:val="center"/>
              <w:rPr>
                <w:lang w:eastAsia="fr-FR"/>
              </w:rPr>
            </w:pPr>
            <w:r w:rsidRPr="00B6266E">
              <w:rPr>
                <w:lang w:eastAsia="fr-FR"/>
              </w:rPr>
              <w:t>0.00897</w:t>
            </w:r>
          </w:p>
        </w:tc>
        <w:tc>
          <w:tcPr>
            <w:tcW w:w="1701" w:type="dxa"/>
            <w:tcBorders>
              <w:top w:val="single" w:sz="6" w:space="0" w:color="auto"/>
              <w:left w:val="single" w:sz="6" w:space="0" w:color="auto"/>
              <w:bottom w:val="single" w:sz="6" w:space="0" w:color="auto"/>
              <w:right w:val="single" w:sz="6" w:space="0" w:color="auto"/>
            </w:tcBorders>
            <w:vAlign w:val="center"/>
          </w:tcPr>
          <w:p w:rsidR="00CE292E" w:rsidRPr="00B6266E" w:rsidRDefault="00CE292E" w:rsidP="00C06800">
            <w:pPr>
              <w:pStyle w:val="Tabletext"/>
              <w:jc w:val="center"/>
              <w:rPr>
                <w:lang w:eastAsia="fr-FR"/>
              </w:rPr>
            </w:pPr>
            <w:r w:rsidRPr="00B6266E">
              <w:rPr>
                <w:lang w:eastAsia="fr-FR"/>
              </w:rPr>
              <w:t>592 142</w:t>
            </w:r>
          </w:p>
        </w:tc>
        <w:tc>
          <w:tcPr>
            <w:tcW w:w="1559" w:type="dxa"/>
            <w:tcBorders>
              <w:top w:val="single" w:sz="6" w:space="0" w:color="auto"/>
              <w:left w:val="single" w:sz="6" w:space="0" w:color="auto"/>
              <w:bottom w:val="single" w:sz="6" w:space="0" w:color="auto"/>
              <w:right w:val="single" w:sz="6" w:space="0" w:color="auto"/>
            </w:tcBorders>
            <w:vAlign w:val="center"/>
          </w:tcPr>
          <w:p w:rsidR="00CE292E" w:rsidRPr="00B6266E" w:rsidRDefault="00CE292E" w:rsidP="00C06800">
            <w:pPr>
              <w:pStyle w:val="Tabletext"/>
              <w:jc w:val="center"/>
              <w:rPr>
                <w:b/>
                <w:bCs/>
                <w:lang w:eastAsia="fr-FR"/>
              </w:rPr>
            </w:pPr>
            <w:r w:rsidRPr="00B6266E">
              <w:rPr>
                <w:b/>
                <w:bCs/>
                <w:lang w:eastAsia="fr-FR"/>
              </w:rPr>
              <w:t>7.1 dB</w:t>
            </w:r>
          </w:p>
        </w:tc>
        <w:tc>
          <w:tcPr>
            <w:tcW w:w="1559" w:type="dxa"/>
            <w:tcBorders>
              <w:top w:val="single" w:sz="6" w:space="0" w:color="auto"/>
              <w:left w:val="single" w:sz="6" w:space="0" w:color="auto"/>
              <w:bottom w:val="single" w:sz="6" w:space="0" w:color="auto"/>
              <w:right w:val="single" w:sz="6" w:space="0" w:color="auto"/>
            </w:tcBorders>
            <w:vAlign w:val="center"/>
          </w:tcPr>
          <w:p w:rsidR="00CE292E" w:rsidRPr="00B6266E" w:rsidRDefault="00CE292E" w:rsidP="00C06800">
            <w:pPr>
              <w:pStyle w:val="Tabletext"/>
              <w:jc w:val="center"/>
              <w:rPr>
                <w:b/>
                <w:bCs/>
                <w:lang w:eastAsia="fr-FR"/>
              </w:rPr>
            </w:pPr>
            <w:r w:rsidRPr="00B6266E">
              <w:rPr>
                <w:b/>
                <w:bCs/>
                <w:lang w:eastAsia="fr-FR"/>
              </w:rPr>
              <w:t>3.1 dB</w:t>
            </w:r>
          </w:p>
        </w:tc>
      </w:tr>
      <w:tr w:rsidR="00CE292E" w:rsidRPr="00B6266E" w:rsidTr="00CE292E">
        <w:trPr>
          <w:trHeight w:val="290"/>
        </w:trPr>
        <w:tc>
          <w:tcPr>
            <w:tcW w:w="1985" w:type="dxa"/>
            <w:tcBorders>
              <w:top w:val="single" w:sz="4" w:space="0" w:color="auto"/>
              <w:left w:val="single" w:sz="4" w:space="0" w:color="auto"/>
              <w:bottom w:val="single" w:sz="4" w:space="0" w:color="auto"/>
              <w:right w:val="single" w:sz="4" w:space="0" w:color="auto"/>
            </w:tcBorders>
          </w:tcPr>
          <w:p w:rsidR="00CE292E" w:rsidRPr="00B6266E" w:rsidRDefault="00CE292E" w:rsidP="00CE292E">
            <w:pPr>
              <w:pStyle w:val="Tabletext"/>
              <w:rPr>
                <w:lang w:eastAsia="fr-FR"/>
              </w:rPr>
            </w:pPr>
            <w:r w:rsidRPr="00B6266E">
              <w:rPr>
                <w:lang w:eastAsia="fr-FR"/>
              </w:rPr>
              <w:t>JTG Option D2-high</w:t>
            </w:r>
          </w:p>
          <w:p w:rsidR="00CE292E" w:rsidRPr="00B6266E" w:rsidRDefault="00CE292E" w:rsidP="00CE292E">
            <w:pPr>
              <w:pStyle w:val="Tabletext"/>
              <w:rPr>
                <w:lang w:eastAsia="fr-FR"/>
              </w:rPr>
            </w:pPr>
            <w:r w:rsidRPr="00B6266E">
              <w:rPr>
                <w:lang w:eastAsia="fr-FR"/>
              </w:rPr>
              <w:t>(D2-Low +10 dB)</w:t>
            </w:r>
          </w:p>
        </w:tc>
        <w:tc>
          <w:tcPr>
            <w:tcW w:w="1701" w:type="dxa"/>
            <w:tcBorders>
              <w:top w:val="single" w:sz="6" w:space="0" w:color="auto"/>
              <w:left w:val="single" w:sz="6" w:space="0" w:color="auto"/>
              <w:bottom w:val="single" w:sz="6" w:space="0" w:color="auto"/>
              <w:right w:val="single" w:sz="6" w:space="0" w:color="auto"/>
            </w:tcBorders>
            <w:vAlign w:val="center"/>
          </w:tcPr>
          <w:p w:rsidR="00CE292E" w:rsidRPr="00B6266E" w:rsidRDefault="00CE292E" w:rsidP="00CE292E">
            <w:pPr>
              <w:pStyle w:val="Tabletext"/>
              <w:jc w:val="center"/>
              <w:rPr>
                <w:lang w:eastAsia="fr-FR"/>
              </w:rPr>
            </w:pPr>
            <w:r w:rsidRPr="00B6266E">
              <w:rPr>
                <w:lang w:eastAsia="fr-FR"/>
              </w:rPr>
              <w:t>0.0897</w:t>
            </w:r>
          </w:p>
        </w:tc>
        <w:tc>
          <w:tcPr>
            <w:tcW w:w="1701" w:type="dxa"/>
            <w:tcBorders>
              <w:top w:val="single" w:sz="6" w:space="0" w:color="auto"/>
              <w:left w:val="single" w:sz="6" w:space="0" w:color="auto"/>
              <w:bottom w:val="single" w:sz="6" w:space="0" w:color="auto"/>
              <w:right w:val="single" w:sz="6" w:space="0" w:color="auto"/>
            </w:tcBorders>
            <w:vAlign w:val="center"/>
          </w:tcPr>
          <w:p w:rsidR="00CE292E" w:rsidRPr="00B6266E" w:rsidRDefault="00CE292E" w:rsidP="00C06800">
            <w:pPr>
              <w:pStyle w:val="Tabletext"/>
              <w:jc w:val="center"/>
              <w:rPr>
                <w:lang w:eastAsia="fr-FR"/>
              </w:rPr>
            </w:pPr>
            <w:r w:rsidRPr="00B6266E">
              <w:rPr>
                <w:lang w:eastAsia="fr-FR"/>
              </w:rPr>
              <w:t>5 921 422</w:t>
            </w:r>
          </w:p>
        </w:tc>
        <w:tc>
          <w:tcPr>
            <w:tcW w:w="1559" w:type="dxa"/>
            <w:tcBorders>
              <w:top w:val="single" w:sz="6" w:space="0" w:color="auto"/>
              <w:left w:val="single" w:sz="6" w:space="0" w:color="auto"/>
              <w:bottom w:val="single" w:sz="6" w:space="0" w:color="auto"/>
              <w:right w:val="single" w:sz="6" w:space="0" w:color="auto"/>
            </w:tcBorders>
            <w:vAlign w:val="center"/>
          </w:tcPr>
          <w:p w:rsidR="00CE292E" w:rsidRPr="00B6266E" w:rsidRDefault="00CE292E" w:rsidP="00C06800">
            <w:pPr>
              <w:pStyle w:val="Tabletext"/>
              <w:jc w:val="center"/>
              <w:rPr>
                <w:b/>
                <w:bCs/>
                <w:lang w:eastAsia="fr-FR"/>
              </w:rPr>
            </w:pPr>
            <w:r w:rsidRPr="00B6266E">
              <w:rPr>
                <w:b/>
                <w:bCs/>
                <w:lang w:eastAsia="fr-FR"/>
              </w:rPr>
              <w:t>17.1 dB</w:t>
            </w:r>
          </w:p>
        </w:tc>
        <w:tc>
          <w:tcPr>
            <w:tcW w:w="1559" w:type="dxa"/>
            <w:tcBorders>
              <w:top w:val="single" w:sz="6" w:space="0" w:color="auto"/>
              <w:left w:val="single" w:sz="6" w:space="0" w:color="auto"/>
              <w:bottom w:val="single" w:sz="6" w:space="0" w:color="auto"/>
              <w:right w:val="single" w:sz="6" w:space="0" w:color="auto"/>
            </w:tcBorders>
            <w:vAlign w:val="center"/>
          </w:tcPr>
          <w:p w:rsidR="00CE292E" w:rsidRPr="00B6266E" w:rsidRDefault="00CE292E" w:rsidP="00C06800">
            <w:pPr>
              <w:pStyle w:val="Tabletext"/>
              <w:jc w:val="center"/>
              <w:rPr>
                <w:b/>
                <w:bCs/>
                <w:lang w:eastAsia="fr-FR"/>
              </w:rPr>
            </w:pPr>
            <w:r w:rsidRPr="00B6266E">
              <w:rPr>
                <w:b/>
                <w:bCs/>
                <w:lang w:eastAsia="fr-FR"/>
              </w:rPr>
              <w:t>13.1 dB</w:t>
            </w:r>
          </w:p>
        </w:tc>
      </w:tr>
    </w:tbl>
    <w:p w:rsidR="00CE292E" w:rsidRPr="00B6266E" w:rsidRDefault="00CE292E" w:rsidP="00CE292E">
      <w:pPr>
        <w:pStyle w:val="Tabletitle"/>
      </w:pPr>
    </w:p>
    <w:p w:rsidR="00CE292E" w:rsidRPr="00B6266E" w:rsidRDefault="00CE292E" w:rsidP="00DF7FF2">
      <w:pPr>
        <w:spacing w:before="0"/>
      </w:pPr>
      <w:r w:rsidRPr="00B6266E">
        <w:t>The results of the dynamic analysis over Paris Metropolitan are given below (see Table 11 above):</w:t>
      </w:r>
    </w:p>
    <w:p w:rsidR="00CE292E" w:rsidRPr="00B6266E" w:rsidRDefault="00CE292E" w:rsidP="00CE292E">
      <w:pPr>
        <w:pStyle w:val="Tabletext"/>
      </w:pPr>
    </w:p>
    <w:tbl>
      <w:tblPr>
        <w:tblW w:w="8505" w:type="dxa"/>
        <w:tblInd w:w="496" w:type="dxa"/>
        <w:tblLayout w:type="fixed"/>
        <w:tblCellMar>
          <w:left w:w="70" w:type="dxa"/>
          <w:right w:w="70" w:type="dxa"/>
        </w:tblCellMar>
        <w:tblLook w:val="0000" w:firstRow="0" w:lastRow="0" w:firstColumn="0" w:lastColumn="0" w:noHBand="0" w:noVBand="0"/>
      </w:tblPr>
      <w:tblGrid>
        <w:gridCol w:w="1985"/>
        <w:gridCol w:w="1701"/>
        <w:gridCol w:w="1701"/>
        <w:gridCol w:w="1559"/>
        <w:gridCol w:w="1559"/>
      </w:tblGrid>
      <w:tr w:rsidR="00CE292E" w:rsidRPr="00B6266E" w:rsidTr="00CE292E">
        <w:trPr>
          <w:trHeight w:val="290"/>
        </w:trPr>
        <w:tc>
          <w:tcPr>
            <w:tcW w:w="1985" w:type="dxa"/>
            <w:tcBorders>
              <w:top w:val="single" w:sz="6" w:space="0" w:color="auto"/>
              <w:left w:val="single" w:sz="6" w:space="0" w:color="auto"/>
              <w:bottom w:val="single" w:sz="4" w:space="0" w:color="auto"/>
              <w:right w:val="single" w:sz="6" w:space="0" w:color="auto"/>
            </w:tcBorders>
          </w:tcPr>
          <w:p w:rsidR="00CE292E" w:rsidRPr="00B6266E" w:rsidRDefault="00CE292E" w:rsidP="00CE292E">
            <w:pPr>
              <w:pStyle w:val="Tablehead"/>
              <w:rPr>
                <w:lang w:eastAsia="fr-FR"/>
              </w:rPr>
            </w:pPr>
            <w:r w:rsidRPr="00B6266E">
              <w:rPr>
                <w:lang w:eastAsia="fr-FR"/>
              </w:rPr>
              <w:t>Scenario</w:t>
            </w:r>
          </w:p>
        </w:tc>
        <w:tc>
          <w:tcPr>
            <w:tcW w:w="1701" w:type="dxa"/>
            <w:tcBorders>
              <w:top w:val="single" w:sz="6" w:space="0" w:color="auto"/>
              <w:left w:val="single" w:sz="6" w:space="0" w:color="auto"/>
              <w:bottom w:val="single" w:sz="6" w:space="0" w:color="auto"/>
              <w:right w:val="single" w:sz="6" w:space="0" w:color="auto"/>
            </w:tcBorders>
          </w:tcPr>
          <w:p w:rsidR="00CE292E" w:rsidRPr="00B6266E" w:rsidRDefault="00CE292E" w:rsidP="00CE292E">
            <w:pPr>
              <w:pStyle w:val="Tablehead"/>
              <w:rPr>
                <w:lang w:eastAsia="fr-FR"/>
              </w:rPr>
            </w:pPr>
            <w:r w:rsidRPr="00B6266E">
              <w:rPr>
                <w:lang w:eastAsia="fr-FR"/>
              </w:rPr>
              <w:t>Active RLAN density (</w:t>
            </w:r>
            <w:proofErr w:type="spellStart"/>
            <w:r w:rsidRPr="00B6266E">
              <w:rPr>
                <w:lang w:eastAsia="fr-FR"/>
              </w:rPr>
              <w:t>Nb</w:t>
            </w:r>
            <w:proofErr w:type="spellEnd"/>
            <w:r w:rsidRPr="00B6266E">
              <w:rPr>
                <w:lang w:eastAsia="fr-FR"/>
              </w:rPr>
              <w:t xml:space="preserve"> per inhabitant per 320 MHz)</w:t>
            </w:r>
          </w:p>
        </w:tc>
        <w:tc>
          <w:tcPr>
            <w:tcW w:w="1701" w:type="dxa"/>
            <w:tcBorders>
              <w:top w:val="single" w:sz="6" w:space="0" w:color="auto"/>
              <w:left w:val="single" w:sz="6" w:space="0" w:color="auto"/>
              <w:bottom w:val="single" w:sz="6" w:space="0" w:color="auto"/>
              <w:right w:val="single" w:sz="6" w:space="0" w:color="auto"/>
            </w:tcBorders>
          </w:tcPr>
          <w:p w:rsidR="00CE292E" w:rsidRPr="00B6266E" w:rsidRDefault="00CE292E" w:rsidP="00CE292E">
            <w:pPr>
              <w:pStyle w:val="Tablehead"/>
              <w:rPr>
                <w:lang w:eastAsia="fr-FR"/>
              </w:rPr>
            </w:pPr>
            <w:proofErr w:type="spellStart"/>
            <w:r w:rsidRPr="00B6266E">
              <w:rPr>
                <w:lang w:eastAsia="fr-FR"/>
              </w:rPr>
              <w:t>Nb</w:t>
            </w:r>
            <w:proofErr w:type="spellEnd"/>
            <w:r w:rsidRPr="00B6266E">
              <w:rPr>
                <w:lang w:eastAsia="fr-FR"/>
              </w:rPr>
              <w:t xml:space="preserve"> of active RLAN over Paris Metro</w:t>
            </w:r>
            <w:r w:rsidRPr="00B6266E">
              <w:rPr>
                <w:lang w:eastAsia="fr-FR"/>
              </w:rPr>
              <w:br/>
              <w:t>(in 320 MHz)</w:t>
            </w:r>
          </w:p>
        </w:tc>
        <w:tc>
          <w:tcPr>
            <w:tcW w:w="1559" w:type="dxa"/>
            <w:tcBorders>
              <w:top w:val="single" w:sz="6" w:space="0" w:color="auto"/>
              <w:left w:val="single" w:sz="6" w:space="0" w:color="auto"/>
              <w:bottom w:val="single" w:sz="6" w:space="0" w:color="auto"/>
              <w:right w:val="single" w:sz="6" w:space="0" w:color="auto"/>
            </w:tcBorders>
          </w:tcPr>
          <w:p w:rsidR="00CE292E" w:rsidRPr="00B6266E" w:rsidRDefault="00CE292E" w:rsidP="00CE292E">
            <w:pPr>
              <w:pStyle w:val="Tablehead"/>
              <w:rPr>
                <w:lang w:eastAsia="fr-FR"/>
              </w:rPr>
            </w:pPr>
            <w:r w:rsidRPr="00B6266E">
              <w:rPr>
                <w:lang w:eastAsia="fr-FR"/>
              </w:rPr>
              <w:t xml:space="preserve">Interference in excess for antenna </w:t>
            </w:r>
            <w:r w:rsidRPr="00B6266E">
              <w:rPr>
                <w:lang w:eastAsia="fr-FR"/>
              </w:rPr>
              <w:br/>
              <w:t>Option A1</w:t>
            </w:r>
          </w:p>
        </w:tc>
        <w:tc>
          <w:tcPr>
            <w:tcW w:w="1559" w:type="dxa"/>
            <w:tcBorders>
              <w:top w:val="single" w:sz="6" w:space="0" w:color="auto"/>
              <w:left w:val="single" w:sz="6" w:space="0" w:color="auto"/>
              <w:bottom w:val="single" w:sz="6" w:space="0" w:color="auto"/>
              <w:right w:val="single" w:sz="6" w:space="0" w:color="auto"/>
            </w:tcBorders>
          </w:tcPr>
          <w:p w:rsidR="00CE292E" w:rsidRPr="00B6266E" w:rsidRDefault="00CE292E" w:rsidP="00CE292E">
            <w:pPr>
              <w:pStyle w:val="Tablehead"/>
              <w:rPr>
                <w:lang w:eastAsia="fr-FR"/>
              </w:rPr>
            </w:pPr>
            <w:r w:rsidRPr="00B6266E">
              <w:rPr>
                <w:lang w:eastAsia="fr-FR"/>
              </w:rPr>
              <w:t xml:space="preserve">Extrapolated for antenna Option A3 </w:t>
            </w:r>
            <w:r w:rsidRPr="00B6266E">
              <w:rPr>
                <w:lang w:eastAsia="fr-FR"/>
              </w:rPr>
              <w:br/>
              <w:t>(A1 – 4 dB)</w:t>
            </w:r>
          </w:p>
        </w:tc>
      </w:tr>
      <w:tr w:rsidR="00CE292E" w:rsidRPr="00B6266E" w:rsidTr="00CE292E">
        <w:trPr>
          <w:trHeight w:val="290"/>
        </w:trPr>
        <w:tc>
          <w:tcPr>
            <w:tcW w:w="1985" w:type="dxa"/>
            <w:tcBorders>
              <w:top w:val="single" w:sz="4" w:space="0" w:color="auto"/>
              <w:left w:val="single" w:sz="4" w:space="0" w:color="auto"/>
              <w:bottom w:val="single" w:sz="4" w:space="0" w:color="auto"/>
              <w:right w:val="single" w:sz="4" w:space="0" w:color="auto"/>
            </w:tcBorders>
          </w:tcPr>
          <w:p w:rsidR="00CE292E" w:rsidRPr="00B6266E" w:rsidRDefault="00CE292E" w:rsidP="00CE292E">
            <w:pPr>
              <w:pStyle w:val="Tabletext"/>
              <w:rPr>
                <w:lang w:eastAsia="fr-FR"/>
              </w:rPr>
            </w:pPr>
            <w:r w:rsidRPr="00B6266E">
              <w:rPr>
                <w:lang w:eastAsia="fr-FR"/>
              </w:rPr>
              <w:t>JTG Option D1</w:t>
            </w:r>
          </w:p>
        </w:tc>
        <w:tc>
          <w:tcPr>
            <w:tcW w:w="1701" w:type="dxa"/>
            <w:tcBorders>
              <w:top w:val="single" w:sz="6" w:space="0" w:color="auto"/>
              <w:left w:val="single" w:sz="6" w:space="0" w:color="auto"/>
              <w:bottom w:val="single" w:sz="6" w:space="0" w:color="auto"/>
              <w:right w:val="single" w:sz="6" w:space="0" w:color="auto"/>
            </w:tcBorders>
            <w:vAlign w:val="center"/>
          </w:tcPr>
          <w:p w:rsidR="00CE292E" w:rsidRPr="00B6266E" w:rsidRDefault="00CE292E" w:rsidP="00CE292E">
            <w:pPr>
              <w:pStyle w:val="Tabletext"/>
              <w:jc w:val="center"/>
              <w:rPr>
                <w:lang w:eastAsia="fr-FR"/>
              </w:rPr>
            </w:pPr>
            <w:r w:rsidRPr="00B6266E">
              <w:rPr>
                <w:lang w:eastAsia="fr-FR"/>
              </w:rPr>
              <w:t>0.0048</w:t>
            </w:r>
          </w:p>
        </w:tc>
        <w:tc>
          <w:tcPr>
            <w:tcW w:w="1701" w:type="dxa"/>
            <w:tcBorders>
              <w:top w:val="single" w:sz="6" w:space="0" w:color="auto"/>
              <w:left w:val="single" w:sz="6" w:space="0" w:color="auto"/>
              <w:bottom w:val="single" w:sz="6" w:space="0" w:color="auto"/>
              <w:right w:val="single" w:sz="6" w:space="0" w:color="auto"/>
            </w:tcBorders>
            <w:vAlign w:val="center"/>
          </w:tcPr>
          <w:p w:rsidR="00CE292E" w:rsidRPr="00B6266E" w:rsidRDefault="00CE292E" w:rsidP="00C06800">
            <w:pPr>
              <w:pStyle w:val="Tabletext"/>
              <w:jc w:val="center"/>
              <w:rPr>
                <w:lang w:eastAsia="fr-FR"/>
              </w:rPr>
            </w:pPr>
            <w:r w:rsidRPr="00B6266E">
              <w:rPr>
                <w:lang w:eastAsia="fr-FR"/>
              </w:rPr>
              <w:t>49 148</w:t>
            </w:r>
          </w:p>
        </w:tc>
        <w:tc>
          <w:tcPr>
            <w:tcW w:w="1559" w:type="dxa"/>
            <w:tcBorders>
              <w:top w:val="single" w:sz="6" w:space="0" w:color="auto"/>
              <w:left w:val="single" w:sz="6" w:space="0" w:color="auto"/>
              <w:bottom w:val="single" w:sz="6" w:space="0" w:color="auto"/>
              <w:right w:val="single" w:sz="6" w:space="0" w:color="auto"/>
            </w:tcBorders>
            <w:vAlign w:val="center"/>
          </w:tcPr>
          <w:p w:rsidR="00CE292E" w:rsidRPr="00B6266E" w:rsidRDefault="00CE292E" w:rsidP="00C06800">
            <w:pPr>
              <w:pStyle w:val="Tabletext"/>
              <w:jc w:val="center"/>
              <w:rPr>
                <w:b/>
                <w:bCs/>
                <w:lang w:eastAsia="fr-FR"/>
              </w:rPr>
            </w:pPr>
            <w:r w:rsidRPr="00B6266E">
              <w:rPr>
                <w:b/>
                <w:bCs/>
                <w:lang w:eastAsia="fr-FR"/>
              </w:rPr>
              <w:t>11.3 dB</w:t>
            </w:r>
          </w:p>
        </w:tc>
        <w:tc>
          <w:tcPr>
            <w:tcW w:w="1559" w:type="dxa"/>
            <w:tcBorders>
              <w:top w:val="single" w:sz="6" w:space="0" w:color="auto"/>
              <w:left w:val="single" w:sz="6" w:space="0" w:color="auto"/>
              <w:bottom w:val="single" w:sz="6" w:space="0" w:color="auto"/>
              <w:right w:val="single" w:sz="6" w:space="0" w:color="auto"/>
            </w:tcBorders>
            <w:vAlign w:val="center"/>
          </w:tcPr>
          <w:p w:rsidR="00CE292E" w:rsidRPr="00B6266E" w:rsidRDefault="00CE292E" w:rsidP="00C06800">
            <w:pPr>
              <w:pStyle w:val="Tabletext"/>
              <w:jc w:val="center"/>
              <w:rPr>
                <w:b/>
                <w:bCs/>
                <w:lang w:eastAsia="fr-FR"/>
              </w:rPr>
            </w:pPr>
            <w:r w:rsidRPr="00B6266E">
              <w:rPr>
                <w:b/>
                <w:bCs/>
                <w:lang w:eastAsia="fr-FR"/>
              </w:rPr>
              <w:t>7.3 dB</w:t>
            </w:r>
          </w:p>
        </w:tc>
      </w:tr>
      <w:tr w:rsidR="00CE292E" w:rsidRPr="00B6266E" w:rsidTr="00CE292E">
        <w:trPr>
          <w:trHeight w:val="290"/>
        </w:trPr>
        <w:tc>
          <w:tcPr>
            <w:tcW w:w="1985" w:type="dxa"/>
            <w:tcBorders>
              <w:top w:val="single" w:sz="4" w:space="0" w:color="auto"/>
              <w:left w:val="single" w:sz="4" w:space="0" w:color="auto"/>
              <w:bottom w:val="single" w:sz="4" w:space="0" w:color="auto"/>
              <w:right w:val="single" w:sz="4" w:space="0" w:color="auto"/>
            </w:tcBorders>
          </w:tcPr>
          <w:p w:rsidR="00CE292E" w:rsidRPr="00B6266E" w:rsidRDefault="00CE292E" w:rsidP="00CE292E">
            <w:pPr>
              <w:pStyle w:val="Tabletext"/>
              <w:rPr>
                <w:lang w:eastAsia="fr-FR"/>
              </w:rPr>
            </w:pPr>
            <w:r w:rsidRPr="00B6266E">
              <w:rPr>
                <w:lang w:eastAsia="fr-FR"/>
              </w:rPr>
              <w:t>JTG Option D2-low</w:t>
            </w:r>
          </w:p>
        </w:tc>
        <w:tc>
          <w:tcPr>
            <w:tcW w:w="1701" w:type="dxa"/>
            <w:tcBorders>
              <w:top w:val="single" w:sz="6" w:space="0" w:color="auto"/>
              <w:left w:val="single" w:sz="6" w:space="0" w:color="auto"/>
              <w:bottom w:val="single" w:sz="6" w:space="0" w:color="auto"/>
              <w:right w:val="single" w:sz="6" w:space="0" w:color="auto"/>
            </w:tcBorders>
            <w:vAlign w:val="center"/>
          </w:tcPr>
          <w:p w:rsidR="00CE292E" w:rsidRPr="00B6266E" w:rsidRDefault="00CE292E" w:rsidP="00CE292E">
            <w:pPr>
              <w:pStyle w:val="Tabletext"/>
              <w:jc w:val="center"/>
              <w:rPr>
                <w:lang w:eastAsia="fr-FR"/>
              </w:rPr>
            </w:pPr>
            <w:r w:rsidRPr="00B6266E">
              <w:rPr>
                <w:lang w:eastAsia="fr-FR"/>
              </w:rPr>
              <w:t>0.00897</w:t>
            </w:r>
          </w:p>
        </w:tc>
        <w:tc>
          <w:tcPr>
            <w:tcW w:w="1701" w:type="dxa"/>
            <w:tcBorders>
              <w:top w:val="single" w:sz="6" w:space="0" w:color="auto"/>
              <w:left w:val="single" w:sz="6" w:space="0" w:color="auto"/>
              <w:bottom w:val="single" w:sz="6" w:space="0" w:color="auto"/>
              <w:right w:val="single" w:sz="6" w:space="0" w:color="auto"/>
            </w:tcBorders>
            <w:vAlign w:val="center"/>
          </w:tcPr>
          <w:p w:rsidR="00CE292E" w:rsidRPr="00B6266E" w:rsidRDefault="00CE292E" w:rsidP="00C06800">
            <w:pPr>
              <w:pStyle w:val="Tabletext"/>
              <w:jc w:val="center"/>
              <w:rPr>
                <w:lang w:eastAsia="fr-FR"/>
              </w:rPr>
            </w:pPr>
            <w:r w:rsidRPr="00B6266E">
              <w:rPr>
                <w:lang w:eastAsia="fr-FR"/>
              </w:rPr>
              <w:t>91 513</w:t>
            </w:r>
          </w:p>
        </w:tc>
        <w:tc>
          <w:tcPr>
            <w:tcW w:w="1559" w:type="dxa"/>
            <w:tcBorders>
              <w:top w:val="single" w:sz="6" w:space="0" w:color="auto"/>
              <w:left w:val="single" w:sz="6" w:space="0" w:color="auto"/>
              <w:bottom w:val="single" w:sz="6" w:space="0" w:color="auto"/>
              <w:right w:val="single" w:sz="6" w:space="0" w:color="auto"/>
            </w:tcBorders>
            <w:vAlign w:val="center"/>
          </w:tcPr>
          <w:p w:rsidR="00CE292E" w:rsidRPr="00B6266E" w:rsidRDefault="00CE292E" w:rsidP="00C06800">
            <w:pPr>
              <w:pStyle w:val="Tabletext"/>
              <w:jc w:val="center"/>
              <w:rPr>
                <w:b/>
                <w:bCs/>
                <w:lang w:eastAsia="fr-FR"/>
              </w:rPr>
            </w:pPr>
            <w:r w:rsidRPr="00B6266E">
              <w:rPr>
                <w:b/>
                <w:bCs/>
                <w:lang w:eastAsia="fr-FR"/>
              </w:rPr>
              <w:t>14.2 dB</w:t>
            </w:r>
          </w:p>
        </w:tc>
        <w:tc>
          <w:tcPr>
            <w:tcW w:w="1559" w:type="dxa"/>
            <w:tcBorders>
              <w:top w:val="single" w:sz="6" w:space="0" w:color="auto"/>
              <w:left w:val="single" w:sz="6" w:space="0" w:color="auto"/>
              <w:bottom w:val="single" w:sz="6" w:space="0" w:color="auto"/>
              <w:right w:val="single" w:sz="6" w:space="0" w:color="auto"/>
            </w:tcBorders>
            <w:vAlign w:val="center"/>
          </w:tcPr>
          <w:p w:rsidR="00CE292E" w:rsidRPr="00B6266E" w:rsidRDefault="00CE292E" w:rsidP="00C06800">
            <w:pPr>
              <w:pStyle w:val="Tabletext"/>
              <w:jc w:val="center"/>
              <w:rPr>
                <w:b/>
                <w:bCs/>
                <w:lang w:eastAsia="fr-FR"/>
              </w:rPr>
            </w:pPr>
            <w:r w:rsidRPr="00B6266E">
              <w:rPr>
                <w:b/>
                <w:bCs/>
                <w:lang w:eastAsia="fr-FR"/>
              </w:rPr>
              <w:t>10.2 dB</w:t>
            </w:r>
          </w:p>
        </w:tc>
      </w:tr>
      <w:tr w:rsidR="00CE292E" w:rsidRPr="00B6266E" w:rsidTr="00CE292E">
        <w:trPr>
          <w:trHeight w:val="290"/>
        </w:trPr>
        <w:tc>
          <w:tcPr>
            <w:tcW w:w="1985" w:type="dxa"/>
            <w:tcBorders>
              <w:top w:val="single" w:sz="4" w:space="0" w:color="auto"/>
              <w:left w:val="single" w:sz="4" w:space="0" w:color="auto"/>
              <w:bottom w:val="single" w:sz="4" w:space="0" w:color="auto"/>
              <w:right w:val="single" w:sz="4" w:space="0" w:color="auto"/>
            </w:tcBorders>
          </w:tcPr>
          <w:p w:rsidR="00CE292E" w:rsidRPr="00B6266E" w:rsidRDefault="00CE292E" w:rsidP="00CE292E">
            <w:pPr>
              <w:pStyle w:val="Tabletext"/>
              <w:rPr>
                <w:lang w:eastAsia="fr-FR"/>
              </w:rPr>
            </w:pPr>
            <w:r w:rsidRPr="00B6266E">
              <w:rPr>
                <w:lang w:eastAsia="fr-FR"/>
              </w:rPr>
              <w:t>JTG Option D2-high</w:t>
            </w:r>
          </w:p>
          <w:p w:rsidR="00CE292E" w:rsidRPr="00B6266E" w:rsidRDefault="00CE292E" w:rsidP="00CE292E">
            <w:pPr>
              <w:pStyle w:val="Tabletext"/>
              <w:rPr>
                <w:lang w:eastAsia="fr-FR"/>
              </w:rPr>
            </w:pPr>
            <w:r w:rsidRPr="00B6266E">
              <w:rPr>
                <w:lang w:eastAsia="fr-FR"/>
              </w:rPr>
              <w:t>(D2-Low +10 dB)</w:t>
            </w:r>
          </w:p>
        </w:tc>
        <w:tc>
          <w:tcPr>
            <w:tcW w:w="1701" w:type="dxa"/>
            <w:tcBorders>
              <w:top w:val="single" w:sz="6" w:space="0" w:color="auto"/>
              <w:left w:val="single" w:sz="6" w:space="0" w:color="auto"/>
              <w:bottom w:val="single" w:sz="6" w:space="0" w:color="auto"/>
              <w:right w:val="single" w:sz="6" w:space="0" w:color="auto"/>
            </w:tcBorders>
            <w:vAlign w:val="center"/>
          </w:tcPr>
          <w:p w:rsidR="00CE292E" w:rsidRPr="00B6266E" w:rsidRDefault="00CE292E" w:rsidP="00CE292E">
            <w:pPr>
              <w:pStyle w:val="Tabletext"/>
              <w:jc w:val="center"/>
              <w:rPr>
                <w:lang w:eastAsia="fr-FR"/>
              </w:rPr>
            </w:pPr>
            <w:r w:rsidRPr="00B6266E">
              <w:rPr>
                <w:lang w:eastAsia="fr-FR"/>
              </w:rPr>
              <w:t>0.0897</w:t>
            </w:r>
          </w:p>
        </w:tc>
        <w:tc>
          <w:tcPr>
            <w:tcW w:w="1701" w:type="dxa"/>
            <w:tcBorders>
              <w:top w:val="single" w:sz="6" w:space="0" w:color="auto"/>
              <w:left w:val="single" w:sz="6" w:space="0" w:color="auto"/>
              <w:bottom w:val="single" w:sz="6" w:space="0" w:color="auto"/>
              <w:right w:val="single" w:sz="6" w:space="0" w:color="auto"/>
            </w:tcBorders>
            <w:vAlign w:val="center"/>
          </w:tcPr>
          <w:p w:rsidR="00CE292E" w:rsidRPr="00B6266E" w:rsidRDefault="00CE292E" w:rsidP="00C06800">
            <w:pPr>
              <w:pStyle w:val="Tabletext"/>
              <w:jc w:val="center"/>
              <w:rPr>
                <w:lang w:eastAsia="fr-FR"/>
              </w:rPr>
            </w:pPr>
            <w:r w:rsidRPr="00B6266E">
              <w:rPr>
                <w:lang w:eastAsia="fr-FR"/>
              </w:rPr>
              <w:t>915 129</w:t>
            </w:r>
          </w:p>
        </w:tc>
        <w:tc>
          <w:tcPr>
            <w:tcW w:w="1559" w:type="dxa"/>
            <w:tcBorders>
              <w:top w:val="single" w:sz="6" w:space="0" w:color="auto"/>
              <w:left w:val="single" w:sz="6" w:space="0" w:color="auto"/>
              <w:bottom w:val="single" w:sz="6" w:space="0" w:color="auto"/>
              <w:right w:val="single" w:sz="6" w:space="0" w:color="auto"/>
            </w:tcBorders>
            <w:vAlign w:val="center"/>
          </w:tcPr>
          <w:p w:rsidR="00CE292E" w:rsidRPr="00B6266E" w:rsidRDefault="00CE292E" w:rsidP="00C06800">
            <w:pPr>
              <w:pStyle w:val="Tabletext"/>
              <w:jc w:val="center"/>
              <w:rPr>
                <w:b/>
                <w:bCs/>
                <w:lang w:eastAsia="fr-FR"/>
              </w:rPr>
            </w:pPr>
            <w:r w:rsidRPr="00B6266E">
              <w:rPr>
                <w:b/>
                <w:bCs/>
                <w:lang w:eastAsia="fr-FR"/>
              </w:rPr>
              <w:t>24.2 dB</w:t>
            </w:r>
          </w:p>
        </w:tc>
        <w:tc>
          <w:tcPr>
            <w:tcW w:w="1559" w:type="dxa"/>
            <w:tcBorders>
              <w:top w:val="single" w:sz="6" w:space="0" w:color="auto"/>
              <w:left w:val="single" w:sz="6" w:space="0" w:color="auto"/>
              <w:bottom w:val="single" w:sz="6" w:space="0" w:color="auto"/>
              <w:right w:val="single" w:sz="6" w:space="0" w:color="auto"/>
            </w:tcBorders>
            <w:vAlign w:val="center"/>
          </w:tcPr>
          <w:p w:rsidR="00CE292E" w:rsidRPr="00B6266E" w:rsidRDefault="00CE292E" w:rsidP="00C06800">
            <w:pPr>
              <w:pStyle w:val="Tabletext"/>
              <w:jc w:val="center"/>
              <w:rPr>
                <w:b/>
                <w:bCs/>
                <w:lang w:eastAsia="fr-FR"/>
              </w:rPr>
            </w:pPr>
            <w:r w:rsidRPr="00B6266E">
              <w:rPr>
                <w:b/>
                <w:bCs/>
                <w:lang w:eastAsia="fr-FR"/>
              </w:rPr>
              <w:t>20.2 dB</w:t>
            </w:r>
          </w:p>
        </w:tc>
      </w:tr>
    </w:tbl>
    <w:p w:rsidR="00CE292E" w:rsidRPr="00B6266E" w:rsidRDefault="00CE292E" w:rsidP="00CE292E"/>
    <w:p w:rsidR="00CE292E" w:rsidRPr="00B6266E" w:rsidRDefault="00CE292E" w:rsidP="00DF7FF2">
      <w:pPr>
        <w:spacing w:before="0"/>
      </w:pPr>
      <w:r w:rsidRPr="00B6266E">
        <w:t>The results of the dynamic analysis over the Netherlands are given below (see Table 12 above):</w:t>
      </w:r>
    </w:p>
    <w:p w:rsidR="00CE292E" w:rsidRPr="00B6266E" w:rsidRDefault="00CE292E" w:rsidP="00CE292E">
      <w:pPr>
        <w:pStyle w:val="Tabletitle"/>
      </w:pPr>
    </w:p>
    <w:tbl>
      <w:tblPr>
        <w:tblW w:w="8505" w:type="dxa"/>
        <w:tblInd w:w="637" w:type="dxa"/>
        <w:tblLayout w:type="fixed"/>
        <w:tblCellMar>
          <w:left w:w="70" w:type="dxa"/>
          <w:right w:w="70" w:type="dxa"/>
        </w:tblCellMar>
        <w:tblLook w:val="0000" w:firstRow="0" w:lastRow="0" w:firstColumn="0" w:lastColumn="0" w:noHBand="0" w:noVBand="0"/>
      </w:tblPr>
      <w:tblGrid>
        <w:gridCol w:w="1985"/>
        <w:gridCol w:w="1701"/>
        <w:gridCol w:w="1701"/>
        <w:gridCol w:w="1559"/>
        <w:gridCol w:w="1559"/>
      </w:tblGrid>
      <w:tr w:rsidR="00CE292E" w:rsidRPr="00B6266E" w:rsidTr="00CE292E">
        <w:trPr>
          <w:trHeight w:val="290"/>
        </w:trPr>
        <w:tc>
          <w:tcPr>
            <w:tcW w:w="1985" w:type="dxa"/>
            <w:tcBorders>
              <w:top w:val="single" w:sz="6" w:space="0" w:color="auto"/>
              <w:left w:val="single" w:sz="6" w:space="0" w:color="auto"/>
              <w:bottom w:val="single" w:sz="4" w:space="0" w:color="auto"/>
              <w:right w:val="single" w:sz="6" w:space="0" w:color="auto"/>
            </w:tcBorders>
          </w:tcPr>
          <w:p w:rsidR="00CE292E" w:rsidRPr="00B6266E" w:rsidRDefault="00CE292E" w:rsidP="00CE292E">
            <w:pPr>
              <w:pStyle w:val="Tablehead"/>
              <w:rPr>
                <w:lang w:eastAsia="fr-FR"/>
              </w:rPr>
            </w:pPr>
            <w:r w:rsidRPr="00B6266E">
              <w:rPr>
                <w:lang w:eastAsia="fr-FR"/>
              </w:rPr>
              <w:t>Scenario</w:t>
            </w:r>
          </w:p>
        </w:tc>
        <w:tc>
          <w:tcPr>
            <w:tcW w:w="1701" w:type="dxa"/>
            <w:tcBorders>
              <w:top w:val="single" w:sz="6" w:space="0" w:color="auto"/>
              <w:left w:val="single" w:sz="6" w:space="0" w:color="auto"/>
              <w:bottom w:val="single" w:sz="6" w:space="0" w:color="auto"/>
              <w:right w:val="single" w:sz="6" w:space="0" w:color="auto"/>
            </w:tcBorders>
          </w:tcPr>
          <w:p w:rsidR="00CE292E" w:rsidRPr="00B6266E" w:rsidRDefault="00CE292E" w:rsidP="00CE292E">
            <w:pPr>
              <w:pStyle w:val="Tablehead"/>
              <w:rPr>
                <w:lang w:eastAsia="fr-FR"/>
              </w:rPr>
            </w:pPr>
            <w:r w:rsidRPr="00B6266E">
              <w:rPr>
                <w:lang w:eastAsia="fr-FR"/>
              </w:rPr>
              <w:t>Active RLAN density (</w:t>
            </w:r>
            <w:proofErr w:type="spellStart"/>
            <w:r w:rsidRPr="00B6266E">
              <w:rPr>
                <w:lang w:eastAsia="fr-FR"/>
              </w:rPr>
              <w:t>Nb</w:t>
            </w:r>
            <w:proofErr w:type="spellEnd"/>
            <w:r w:rsidRPr="00B6266E">
              <w:rPr>
                <w:lang w:eastAsia="fr-FR"/>
              </w:rPr>
              <w:t xml:space="preserve"> per inhabitant per 320 MHz)</w:t>
            </w:r>
          </w:p>
        </w:tc>
        <w:tc>
          <w:tcPr>
            <w:tcW w:w="1701" w:type="dxa"/>
            <w:tcBorders>
              <w:top w:val="single" w:sz="6" w:space="0" w:color="auto"/>
              <w:left w:val="single" w:sz="6" w:space="0" w:color="auto"/>
              <w:bottom w:val="single" w:sz="6" w:space="0" w:color="auto"/>
              <w:right w:val="single" w:sz="6" w:space="0" w:color="auto"/>
            </w:tcBorders>
          </w:tcPr>
          <w:p w:rsidR="00CE292E" w:rsidRPr="00B6266E" w:rsidRDefault="00CE292E" w:rsidP="00CE292E">
            <w:pPr>
              <w:pStyle w:val="Tablehead"/>
              <w:rPr>
                <w:lang w:eastAsia="fr-FR"/>
              </w:rPr>
            </w:pPr>
            <w:proofErr w:type="spellStart"/>
            <w:r w:rsidRPr="00B6266E">
              <w:rPr>
                <w:lang w:eastAsia="fr-FR"/>
              </w:rPr>
              <w:t>Nb</w:t>
            </w:r>
            <w:proofErr w:type="spellEnd"/>
            <w:r w:rsidRPr="00B6266E">
              <w:rPr>
                <w:lang w:eastAsia="fr-FR"/>
              </w:rPr>
              <w:t xml:space="preserve"> of active RLAN over the Netherlands</w:t>
            </w:r>
            <w:r w:rsidRPr="00B6266E">
              <w:rPr>
                <w:lang w:eastAsia="fr-FR"/>
              </w:rPr>
              <w:br/>
              <w:t>(in 320 MHz)</w:t>
            </w:r>
          </w:p>
        </w:tc>
        <w:tc>
          <w:tcPr>
            <w:tcW w:w="1559" w:type="dxa"/>
            <w:tcBorders>
              <w:top w:val="single" w:sz="6" w:space="0" w:color="auto"/>
              <w:left w:val="single" w:sz="6" w:space="0" w:color="auto"/>
              <w:bottom w:val="single" w:sz="6" w:space="0" w:color="auto"/>
              <w:right w:val="single" w:sz="6" w:space="0" w:color="auto"/>
            </w:tcBorders>
          </w:tcPr>
          <w:p w:rsidR="00CE292E" w:rsidRPr="00B6266E" w:rsidRDefault="00CE292E" w:rsidP="00CE292E">
            <w:pPr>
              <w:pStyle w:val="Tablehead"/>
              <w:rPr>
                <w:lang w:eastAsia="fr-FR"/>
              </w:rPr>
            </w:pPr>
            <w:r w:rsidRPr="00B6266E">
              <w:rPr>
                <w:lang w:eastAsia="fr-FR"/>
              </w:rPr>
              <w:t xml:space="preserve">Interference in excess for antenna </w:t>
            </w:r>
            <w:r w:rsidRPr="00B6266E">
              <w:rPr>
                <w:lang w:eastAsia="fr-FR"/>
              </w:rPr>
              <w:br/>
              <w:t>Option A1</w:t>
            </w:r>
          </w:p>
        </w:tc>
        <w:tc>
          <w:tcPr>
            <w:tcW w:w="1559" w:type="dxa"/>
            <w:tcBorders>
              <w:top w:val="single" w:sz="6" w:space="0" w:color="auto"/>
              <w:left w:val="single" w:sz="6" w:space="0" w:color="auto"/>
              <w:bottom w:val="single" w:sz="6" w:space="0" w:color="auto"/>
              <w:right w:val="single" w:sz="6" w:space="0" w:color="auto"/>
            </w:tcBorders>
          </w:tcPr>
          <w:p w:rsidR="00CE292E" w:rsidRPr="00B6266E" w:rsidRDefault="00CE292E" w:rsidP="00CE292E">
            <w:pPr>
              <w:pStyle w:val="Tablehead"/>
              <w:rPr>
                <w:lang w:eastAsia="fr-FR"/>
              </w:rPr>
            </w:pPr>
            <w:r w:rsidRPr="00B6266E">
              <w:rPr>
                <w:lang w:eastAsia="fr-FR"/>
              </w:rPr>
              <w:t xml:space="preserve">Extrapolated for antenna Option A3 </w:t>
            </w:r>
            <w:r w:rsidRPr="00B6266E">
              <w:rPr>
                <w:lang w:eastAsia="fr-FR"/>
              </w:rPr>
              <w:br/>
              <w:t>(A1 – 4 dB)</w:t>
            </w:r>
          </w:p>
        </w:tc>
      </w:tr>
      <w:tr w:rsidR="00CE292E" w:rsidRPr="00B6266E" w:rsidTr="00CE292E">
        <w:trPr>
          <w:trHeight w:val="290"/>
        </w:trPr>
        <w:tc>
          <w:tcPr>
            <w:tcW w:w="1985" w:type="dxa"/>
            <w:tcBorders>
              <w:top w:val="single" w:sz="4" w:space="0" w:color="auto"/>
              <w:left w:val="single" w:sz="4" w:space="0" w:color="auto"/>
              <w:bottom w:val="single" w:sz="4" w:space="0" w:color="auto"/>
              <w:right w:val="single" w:sz="4" w:space="0" w:color="auto"/>
            </w:tcBorders>
          </w:tcPr>
          <w:p w:rsidR="00CE292E" w:rsidRPr="00B6266E" w:rsidRDefault="00CE292E" w:rsidP="00CE292E">
            <w:pPr>
              <w:pStyle w:val="Tabletext"/>
              <w:rPr>
                <w:lang w:eastAsia="fr-FR"/>
              </w:rPr>
            </w:pPr>
            <w:r w:rsidRPr="00B6266E">
              <w:rPr>
                <w:lang w:eastAsia="fr-FR"/>
              </w:rPr>
              <w:t>JTG Option D1</w:t>
            </w:r>
            <w:r w:rsidRPr="00B6266E">
              <w:rPr>
                <w:lang w:eastAsia="fr-FR"/>
              </w:rPr>
              <w:br/>
              <w:t>(D2-Low –3 dB)</w:t>
            </w:r>
          </w:p>
        </w:tc>
        <w:tc>
          <w:tcPr>
            <w:tcW w:w="1701" w:type="dxa"/>
            <w:tcBorders>
              <w:top w:val="single" w:sz="6" w:space="0" w:color="auto"/>
              <w:left w:val="single" w:sz="6" w:space="0" w:color="auto"/>
              <w:bottom w:val="single" w:sz="6" w:space="0" w:color="auto"/>
              <w:right w:val="single" w:sz="6" w:space="0" w:color="auto"/>
            </w:tcBorders>
            <w:vAlign w:val="center"/>
          </w:tcPr>
          <w:p w:rsidR="00CE292E" w:rsidRPr="00B6266E" w:rsidRDefault="00CE292E" w:rsidP="00CE292E">
            <w:pPr>
              <w:pStyle w:val="Tabletext"/>
              <w:jc w:val="center"/>
              <w:rPr>
                <w:lang w:eastAsia="fr-FR"/>
              </w:rPr>
            </w:pPr>
            <w:r w:rsidRPr="00B6266E">
              <w:rPr>
                <w:lang w:eastAsia="fr-FR"/>
              </w:rPr>
              <w:t>0.0048</w:t>
            </w:r>
          </w:p>
        </w:tc>
        <w:tc>
          <w:tcPr>
            <w:tcW w:w="1701" w:type="dxa"/>
            <w:tcBorders>
              <w:top w:val="single" w:sz="6" w:space="0" w:color="auto"/>
              <w:left w:val="single" w:sz="6" w:space="0" w:color="auto"/>
              <w:bottom w:val="single" w:sz="6" w:space="0" w:color="auto"/>
              <w:right w:val="single" w:sz="6" w:space="0" w:color="auto"/>
            </w:tcBorders>
            <w:vAlign w:val="center"/>
          </w:tcPr>
          <w:p w:rsidR="00CE292E" w:rsidRPr="00B6266E" w:rsidRDefault="00CE292E" w:rsidP="00C06800">
            <w:pPr>
              <w:pStyle w:val="Tabletext"/>
              <w:jc w:val="center"/>
              <w:rPr>
                <w:lang w:eastAsia="fr-FR"/>
              </w:rPr>
            </w:pPr>
            <w:r w:rsidRPr="00B6266E">
              <w:rPr>
                <w:lang w:eastAsia="fr-FR"/>
              </w:rPr>
              <w:t>80 950</w:t>
            </w:r>
          </w:p>
        </w:tc>
        <w:tc>
          <w:tcPr>
            <w:tcW w:w="1559" w:type="dxa"/>
            <w:tcBorders>
              <w:top w:val="single" w:sz="6" w:space="0" w:color="auto"/>
              <w:left w:val="single" w:sz="6" w:space="0" w:color="auto"/>
              <w:bottom w:val="single" w:sz="6" w:space="0" w:color="auto"/>
              <w:right w:val="single" w:sz="6" w:space="0" w:color="auto"/>
            </w:tcBorders>
            <w:vAlign w:val="center"/>
          </w:tcPr>
          <w:p w:rsidR="00CE292E" w:rsidRPr="00B6266E" w:rsidRDefault="00CE292E" w:rsidP="00C06800">
            <w:pPr>
              <w:pStyle w:val="Tabletext"/>
              <w:jc w:val="center"/>
              <w:rPr>
                <w:b/>
                <w:bCs/>
                <w:lang w:eastAsia="fr-FR"/>
              </w:rPr>
            </w:pPr>
            <w:r w:rsidRPr="00B6266E">
              <w:rPr>
                <w:b/>
                <w:bCs/>
                <w:lang w:eastAsia="fr-FR"/>
              </w:rPr>
              <w:t>7 dB</w:t>
            </w:r>
          </w:p>
        </w:tc>
        <w:tc>
          <w:tcPr>
            <w:tcW w:w="1559" w:type="dxa"/>
            <w:tcBorders>
              <w:top w:val="single" w:sz="6" w:space="0" w:color="auto"/>
              <w:left w:val="single" w:sz="6" w:space="0" w:color="auto"/>
              <w:bottom w:val="single" w:sz="6" w:space="0" w:color="auto"/>
              <w:right w:val="single" w:sz="6" w:space="0" w:color="auto"/>
            </w:tcBorders>
            <w:vAlign w:val="center"/>
          </w:tcPr>
          <w:p w:rsidR="00CE292E" w:rsidRPr="00B6266E" w:rsidRDefault="00CE292E" w:rsidP="00C06800">
            <w:pPr>
              <w:pStyle w:val="Tabletext"/>
              <w:jc w:val="center"/>
              <w:rPr>
                <w:b/>
                <w:bCs/>
                <w:lang w:eastAsia="fr-FR"/>
              </w:rPr>
            </w:pPr>
            <w:r w:rsidRPr="00B6266E">
              <w:rPr>
                <w:b/>
                <w:bCs/>
                <w:lang w:eastAsia="fr-FR"/>
              </w:rPr>
              <w:t>3 dB</w:t>
            </w:r>
          </w:p>
        </w:tc>
      </w:tr>
      <w:tr w:rsidR="00CE292E" w:rsidRPr="00B6266E" w:rsidTr="00CE292E">
        <w:trPr>
          <w:trHeight w:val="290"/>
        </w:trPr>
        <w:tc>
          <w:tcPr>
            <w:tcW w:w="1985" w:type="dxa"/>
            <w:tcBorders>
              <w:top w:val="single" w:sz="4" w:space="0" w:color="auto"/>
              <w:left w:val="single" w:sz="4" w:space="0" w:color="auto"/>
              <w:bottom w:val="single" w:sz="4" w:space="0" w:color="auto"/>
              <w:right w:val="single" w:sz="4" w:space="0" w:color="auto"/>
            </w:tcBorders>
          </w:tcPr>
          <w:p w:rsidR="00CE292E" w:rsidRPr="00B6266E" w:rsidRDefault="00CE292E" w:rsidP="00CE292E">
            <w:pPr>
              <w:pStyle w:val="Tabletext"/>
              <w:rPr>
                <w:lang w:eastAsia="fr-FR"/>
              </w:rPr>
            </w:pPr>
            <w:r w:rsidRPr="00B6266E">
              <w:rPr>
                <w:lang w:eastAsia="fr-FR"/>
              </w:rPr>
              <w:t>JTG Option D2-low</w:t>
            </w:r>
          </w:p>
        </w:tc>
        <w:tc>
          <w:tcPr>
            <w:tcW w:w="1701" w:type="dxa"/>
            <w:tcBorders>
              <w:top w:val="single" w:sz="6" w:space="0" w:color="auto"/>
              <w:left w:val="single" w:sz="6" w:space="0" w:color="auto"/>
              <w:bottom w:val="single" w:sz="6" w:space="0" w:color="auto"/>
              <w:right w:val="single" w:sz="6" w:space="0" w:color="auto"/>
            </w:tcBorders>
            <w:vAlign w:val="center"/>
          </w:tcPr>
          <w:p w:rsidR="00CE292E" w:rsidRPr="00B6266E" w:rsidRDefault="00CE292E" w:rsidP="00CE292E">
            <w:pPr>
              <w:pStyle w:val="Tabletext"/>
              <w:jc w:val="center"/>
              <w:rPr>
                <w:lang w:eastAsia="fr-FR"/>
              </w:rPr>
            </w:pPr>
            <w:r w:rsidRPr="00B6266E">
              <w:rPr>
                <w:lang w:eastAsia="fr-FR"/>
              </w:rPr>
              <w:t>0.00897</w:t>
            </w:r>
          </w:p>
        </w:tc>
        <w:tc>
          <w:tcPr>
            <w:tcW w:w="1701" w:type="dxa"/>
            <w:tcBorders>
              <w:top w:val="single" w:sz="6" w:space="0" w:color="auto"/>
              <w:left w:val="single" w:sz="6" w:space="0" w:color="auto"/>
              <w:bottom w:val="single" w:sz="6" w:space="0" w:color="auto"/>
              <w:right w:val="single" w:sz="6" w:space="0" w:color="auto"/>
            </w:tcBorders>
            <w:vAlign w:val="center"/>
          </w:tcPr>
          <w:p w:rsidR="00CE292E" w:rsidRPr="00B6266E" w:rsidRDefault="00CE292E" w:rsidP="00C06800">
            <w:pPr>
              <w:pStyle w:val="Tabletext"/>
              <w:jc w:val="center"/>
              <w:rPr>
                <w:lang w:eastAsia="fr-FR"/>
              </w:rPr>
            </w:pPr>
            <w:r w:rsidRPr="00B6266E">
              <w:rPr>
                <w:lang w:eastAsia="fr-FR"/>
              </w:rPr>
              <w:t>150 727</w:t>
            </w:r>
          </w:p>
        </w:tc>
        <w:tc>
          <w:tcPr>
            <w:tcW w:w="1559" w:type="dxa"/>
            <w:tcBorders>
              <w:top w:val="single" w:sz="6" w:space="0" w:color="auto"/>
              <w:left w:val="single" w:sz="6" w:space="0" w:color="auto"/>
              <w:bottom w:val="single" w:sz="6" w:space="0" w:color="auto"/>
              <w:right w:val="single" w:sz="6" w:space="0" w:color="auto"/>
            </w:tcBorders>
            <w:vAlign w:val="center"/>
          </w:tcPr>
          <w:p w:rsidR="00CE292E" w:rsidRPr="00B6266E" w:rsidRDefault="00CE292E" w:rsidP="00C06800">
            <w:pPr>
              <w:pStyle w:val="Tabletext"/>
              <w:jc w:val="center"/>
              <w:rPr>
                <w:b/>
                <w:bCs/>
                <w:lang w:eastAsia="fr-FR"/>
              </w:rPr>
            </w:pPr>
            <w:r w:rsidRPr="00B6266E">
              <w:rPr>
                <w:b/>
                <w:bCs/>
                <w:lang w:eastAsia="fr-FR"/>
              </w:rPr>
              <w:t>10 dB</w:t>
            </w:r>
          </w:p>
        </w:tc>
        <w:tc>
          <w:tcPr>
            <w:tcW w:w="1559" w:type="dxa"/>
            <w:tcBorders>
              <w:top w:val="single" w:sz="6" w:space="0" w:color="auto"/>
              <w:left w:val="single" w:sz="6" w:space="0" w:color="auto"/>
              <w:bottom w:val="single" w:sz="6" w:space="0" w:color="auto"/>
              <w:right w:val="single" w:sz="6" w:space="0" w:color="auto"/>
            </w:tcBorders>
            <w:vAlign w:val="center"/>
          </w:tcPr>
          <w:p w:rsidR="00CE292E" w:rsidRPr="00B6266E" w:rsidRDefault="00CE292E" w:rsidP="00C06800">
            <w:pPr>
              <w:pStyle w:val="Tabletext"/>
              <w:jc w:val="center"/>
              <w:rPr>
                <w:b/>
                <w:bCs/>
                <w:lang w:eastAsia="fr-FR"/>
              </w:rPr>
            </w:pPr>
            <w:r w:rsidRPr="00B6266E">
              <w:rPr>
                <w:b/>
                <w:bCs/>
                <w:lang w:eastAsia="fr-FR"/>
              </w:rPr>
              <w:t>6 dB</w:t>
            </w:r>
          </w:p>
        </w:tc>
      </w:tr>
      <w:tr w:rsidR="00CE292E" w:rsidRPr="00B6266E" w:rsidTr="00CE292E">
        <w:trPr>
          <w:trHeight w:val="290"/>
        </w:trPr>
        <w:tc>
          <w:tcPr>
            <w:tcW w:w="1985" w:type="dxa"/>
            <w:tcBorders>
              <w:top w:val="single" w:sz="4" w:space="0" w:color="auto"/>
              <w:left w:val="single" w:sz="4" w:space="0" w:color="auto"/>
              <w:bottom w:val="single" w:sz="4" w:space="0" w:color="auto"/>
              <w:right w:val="single" w:sz="4" w:space="0" w:color="auto"/>
            </w:tcBorders>
          </w:tcPr>
          <w:p w:rsidR="00CE292E" w:rsidRPr="00B6266E" w:rsidRDefault="00CE292E" w:rsidP="00CE292E">
            <w:pPr>
              <w:pStyle w:val="Tabletext"/>
              <w:rPr>
                <w:lang w:eastAsia="fr-FR"/>
              </w:rPr>
            </w:pPr>
            <w:r w:rsidRPr="00B6266E">
              <w:rPr>
                <w:lang w:eastAsia="fr-FR"/>
              </w:rPr>
              <w:t>JTG Option D2-high</w:t>
            </w:r>
          </w:p>
          <w:p w:rsidR="00CE292E" w:rsidRPr="00B6266E" w:rsidRDefault="00CE292E" w:rsidP="00CE292E">
            <w:pPr>
              <w:pStyle w:val="Tabletext"/>
              <w:rPr>
                <w:lang w:eastAsia="fr-FR"/>
              </w:rPr>
            </w:pPr>
            <w:r w:rsidRPr="00B6266E">
              <w:rPr>
                <w:lang w:eastAsia="fr-FR"/>
              </w:rPr>
              <w:t>(D2-Low +10 dB)</w:t>
            </w:r>
          </w:p>
        </w:tc>
        <w:tc>
          <w:tcPr>
            <w:tcW w:w="1701" w:type="dxa"/>
            <w:tcBorders>
              <w:top w:val="single" w:sz="6" w:space="0" w:color="auto"/>
              <w:left w:val="single" w:sz="6" w:space="0" w:color="auto"/>
              <w:bottom w:val="single" w:sz="6" w:space="0" w:color="auto"/>
              <w:right w:val="single" w:sz="6" w:space="0" w:color="auto"/>
            </w:tcBorders>
            <w:vAlign w:val="center"/>
          </w:tcPr>
          <w:p w:rsidR="00CE292E" w:rsidRPr="00B6266E" w:rsidRDefault="00CE292E" w:rsidP="00CE292E">
            <w:pPr>
              <w:pStyle w:val="Tabletext"/>
              <w:jc w:val="center"/>
              <w:rPr>
                <w:lang w:eastAsia="fr-FR"/>
              </w:rPr>
            </w:pPr>
            <w:r w:rsidRPr="00B6266E">
              <w:rPr>
                <w:lang w:eastAsia="fr-FR"/>
              </w:rPr>
              <w:t>0.0897</w:t>
            </w:r>
          </w:p>
        </w:tc>
        <w:tc>
          <w:tcPr>
            <w:tcW w:w="1701" w:type="dxa"/>
            <w:tcBorders>
              <w:top w:val="single" w:sz="6" w:space="0" w:color="auto"/>
              <w:left w:val="single" w:sz="6" w:space="0" w:color="auto"/>
              <w:bottom w:val="single" w:sz="6" w:space="0" w:color="auto"/>
              <w:right w:val="single" w:sz="6" w:space="0" w:color="auto"/>
            </w:tcBorders>
            <w:vAlign w:val="center"/>
          </w:tcPr>
          <w:p w:rsidR="00CE292E" w:rsidRPr="00B6266E" w:rsidRDefault="00CE292E" w:rsidP="00C06800">
            <w:pPr>
              <w:pStyle w:val="Tabletext"/>
              <w:jc w:val="center"/>
              <w:rPr>
                <w:lang w:eastAsia="fr-FR"/>
              </w:rPr>
            </w:pPr>
            <w:r w:rsidRPr="00B6266E">
              <w:rPr>
                <w:lang w:eastAsia="fr-FR"/>
              </w:rPr>
              <w:t>1 507 270</w:t>
            </w:r>
          </w:p>
        </w:tc>
        <w:tc>
          <w:tcPr>
            <w:tcW w:w="1559" w:type="dxa"/>
            <w:tcBorders>
              <w:top w:val="single" w:sz="6" w:space="0" w:color="auto"/>
              <w:left w:val="single" w:sz="6" w:space="0" w:color="auto"/>
              <w:bottom w:val="single" w:sz="6" w:space="0" w:color="auto"/>
              <w:right w:val="single" w:sz="6" w:space="0" w:color="auto"/>
            </w:tcBorders>
            <w:vAlign w:val="center"/>
          </w:tcPr>
          <w:p w:rsidR="00CE292E" w:rsidRPr="00B6266E" w:rsidRDefault="00CE292E" w:rsidP="00C06800">
            <w:pPr>
              <w:pStyle w:val="Tabletext"/>
              <w:jc w:val="center"/>
              <w:rPr>
                <w:b/>
                <w:bCs/>
                <w:lang w:eastAsia="fr-FR"/>
              </w:rPr>
            </w:pPr>
            <w:r w:rsidRPr="00B6266E">
              <w:rPr>
                <w:b/>
                <w:bCs/>
                <w:lang w:eastAsia="fr-FR"/>
              </w:rPr>
              <w:t>20 dB</w:t>
            </w:r>
          </w:p>
        </w:tc>
        <w:tc>
          <w:tcPr>
            <w:tcW w:w="1559" w:type="dxa"/>
            <w:tcBorders>
              <w:top w:val="single" w:sz="6" w:space="0" w:color="auto"/>
              <w:left w:val="single" w:sz="6" w:space="0" w:color="auto"/>
              <w:bottom w:val="single" w:sz="6" w:space="0" w:color="auto"/>
              <w:right w:val="single" w:sz="6" w:space="0" w:color="auto"/>
            </w:tcBorders>
            <w:vAlign w:val="center"/>
          </w:tcPr>
          <w:p w:rsidR="00CE292E" w:rsidRPr="00B6266E" w:rsidRDefault="00CE292E" w:rsidP="00C06800">
            <w:pPr>
              <w:pStyle w:val="Tabletext"/>
              <w:jc w:val="center"/>
              <w:rPr>
                <w:b/>
                <w:bCs/>
                <w:lang w:eastAsia="fr-FR"/>
              </w:rPr>
            </w:pPr>
            <w:r w:rsidRPr="00B6266E">
              <w:rPr>
                <w:b/>
                <w:bCs/>
                <w:lang w:eastAsia="fr-FR"/>
              </w:rPr>
              <w:t>16 dB</w:t>
            </w:r>
          </w:p>
        </w:tc>
      </w:tr>
    </w:tbl>
    <w:p w:rsidR="00CE292E" w:rsidRPr="00B6266E" w:rsidRDefault="00CE292E" w:rsidP="00CE292E"/>
    <w:p w:rsidR="00CE292E" w:rsidRPr="00B6266E" w:rsidRDefault="00CE292E" w:rsidP="00DF7FF2">
      <w:pPr>
        <w:pStyle w:val="Normalaftertitle0"/>
        <w:spacing w:before="0"/>
      </w:pPr>
      <w:r w:rsidRPr="00B6266E">
        <w:t>The results of the dynamic analysis over the UK are given below (see Table 13 above):</w:t>
      </w:r>
    </w:p>
    <w:p w:rsidR="00CE292E" w:rsidRPr="00B6266E" w:rsidRDefault="00CE292E" w:rsidP="00CE292E">
      <w:pPr>
        <w:pStyle w:val="Tabletitle"/>
      </w:pPr>
    </w:p>
    <w:tbl>
      <w:tblPr>
        <w:tblW w:w="8505" w:type="dxa"/>
        <w:tblInd w:w="637" w:type="dxa"/>
        <w:tblLayout w:type="fixed"/>
        <w:tblCellMar>
          <w:left w:w="70" w:type="dxa"/>
          <w:right w:w="70" w:type="dxa"/>
        </w:tblCellMar>
        <w:tblLook w:val="0000" w:firstRow="0" w:lastRow="0" w:firstColumn="0" w:lastColumn="0" w:noHBand="0" w:noVBand="0"/>
      </w:tblPr>
      <w:tblGrid>
        <w:gridCol w:w="1985"/>
        <w:gridCol w:w="1701"/>
        <w:gridCol w:w="1701"/>
        <w:gridCol w:w="1559"/>
        <w:gridCol w:w="1559"/>
      </w:tblGrid>
      <w:tr w:rsidR="00CE292E" w:rsidRPr="00B6266E" w:rsidTr="00CE292E">
        <w:trPr>
          <w:trHeight w:val="290"/>
        </w:trPr>
        <w:tc>
          <w:tcPr>
            <w:tcW w:w="1985" w:type="dxa"/>
            <w:tcBorders>
              <w:top w:val="single" w:sz="6" w:space="0" w:color="auto"/>
              <w:left w:val="single" w:sz="6" w:space="0" w:color="auto"/>
              <w:bottom w:val="single" w:sz="4" w:space="0" w:color="auto"/>
              <w:right w:val="single" w:sz="6" w:space="0" w:color="auto"/>
            </w:tcBorders>
          </w:tcPr>
          <w:p w:rsidR="00CE292E" w:rsidRPr="00B6266E" w:rsidRDefault="00CE292E" w:rsidP="00CE292E">
            <w:pPr>
              <w:pStyle w:val="Tablehead"/>
              <w:rPr>
                <w:lang w:eastAsia="fr-FR"/>
              </w:rPr>
            </w:pPr>
            <w:r w:rsidRPr="00B6266E">
              <w:rPr>
                <w:lang w:eastAsia="fr-FR"/>
              </w:rPr>
              <w:t>Scenario</w:t>
            </w:r>
          </w:p>
        </w:tc>
        <w:tc>
          <w:tcPr>
            <w:tcW w:w="1701" w:type="dxa"/>
            <w:tcBorders>
              <w:top w:val="single" w:sz="6" w:space="0" w:color="auto"/>
              <w:left w:val="single" w:sz="6" w:space="0" w:color="auto"/>
              <w:bottom w:val="single" w:sz="6" w:space="0" w:color="auto"/>
              <w:right w:val="single" w:sz="6" w:space="0" w:color="auto"/>
            </w:tcBorders>
          </w:tcPr>
          <w:p w:rsidR="00CE292E" w:rsidRPr="00B6266E" w:rsidRDefault="00CE292E" w:rsidP="00CE292E">
            <w:pPr>
              <w:pStyle w:val="Tablehead"/>
              <w:rPr>
                <w:lang w:eastAsia="fr-FR"/>
              </w:rPr>
            </w:pPr>
            <w:r w:rsidRPr="00B6266E">
              <w:rPr>
                <w:lang w:eastAsia="fr-FR"/>
              </w:rPr>
              <w:t>Active RLAN density (</w:t>
            </w:r>
            <w:proofErr w:type="spellStart"/>
            <w:r w:rsidRPr="00B6266E">
              <w:rPr>
                <w:lang w:eastAsia="fr-FR"/>
              </w:rPr>
              <w:t>Nb</w:t>
            </w:r>
            <w:proofErr w:type="spellEnd"/>
            <w:r w:rsidRPr="00B6266E">
              <w:rPr>
                <w:lang w:eastAsia="fr-FR"/>
              </w:rPr>
              <w:t xml:space="preserve"> per inhabitant per 320 MHz)</w:t>
            </w:r>
          </w:p>
        </w:tc>
        <w:tc>
          <w:tcPr>
            <w:tcW w:w="1701" w:type="dxa"/>
            <w:tcBorders>
              <w:top w:val="single" w:sz="6" w:space="0" w:color="auto"/>
              <w:left w:val="single" w:sz="6" w:space="0" w:color="auto"/>
              <w:bottom w:val="single" w:sz="6" w:space="0" w:color="auto"/>
              <w:right w:val="single" w:sz="6" w:space="0" w:color="auto"/>
            </w:tcBorders>
          </w:tcPr>
          <w:p w:rsidR="00CE292E" w:rsidRPr="00B6266E" w:rsidRDefault="00CE292E" w:rsidP="00CE292E">
            <w:pPr>
              <w:pStyle w:val="Tablehead"/>
              <w:rPr>
                <w:lang w:eastAsia="fr-FR"/>
              </w:rPr>
            </w:pPr>
            <w:proofErr w:type="spellStart"/>
            <w:r w:rsidRPr="00B6266E">
              <w:rPr>
                <w:lang w:eastAsia="fr-FR"/>
              </w:rPr>
              <w:t>Nb</w:t>
            </w:r>
            <w:proofErr w:type="spellEnd"/>
            <w:r w:rsidRPr="00B6266E">
              <w:rPr>
                <w:lang w:eastAsia="fr-FR"/>
              </w:rPr>
              <w:t xml:space="preserve"> of active RLAN over the UK</w:t>
            </w:r>
            <w:r w:rsidRPr="00B6266E">
              <w:rPr>
                <w:lang w:eastAsia="fr-FR"/>
              </w:rPr>
              <w:br/>
              <w:t>(in 320 MHz)</w:t>
            </w:r>
          </w:p>
        </w:tc>
        <w:tc>
          <w:tcPr>
            <w:tcW w:w="1559" w:type="dxa"/>
            <w:tcBorders>
              <w:top w:val="single" w:sz="6" w:space="0" w:color="auto"/>
              <w:left w:val="single" w:sz="6" w:space="0" w:color="auto"/>
              <w:bottom w:val="single" w:sz="6" w:space="0" w:color="auto"/>
              <w:right w:val="single" w:sz="6" w:space="0" w:color="auto"/>
            </w:tcBorders>
          </w:tcPr>
          <w:p w:rsidR="00CE292E" w:rsidRPr="00B6266E" w:rsidRDefault="00CE292E" w:rsidP="00CE292E">
            <w:pPr>
              <w:pStyle w:val="Tablehead"/>
              <w:rPr>
                <w:lang w:eastAsia="fr-FR"/>
              </w:rPr>
            </w:pPr>
            <w:r w:rsidRPr="00B6266E">
              <w:rPr>
                <w:lang w:eastAsia="fr-FR"/>
              </w:rPr>
              <w:t xml:space="preserve">Interference in excess for antenna </w:t>
            </w:r>
            <w:r w:rsidRPr="00B6266E">
              <w:rPr>
                <w:lang w:eastAsia="fr-FR"/>
              </w:rPr>
              <w:br/>
              <w:t>Option A1</w:t>
            </w:r>
          </w:p>
        </w:tc>
        <w:tc>
          <w:tcPr>
            <w:tcW w:w="1559" w:type="dxa"/>
            <w:tcBorders>
              <w:top w:val="single" w:sz="6" w:space="0" w:color="auto"/>
              <w:left w:val="single" w:sz="6" w:space="0" w:color="auto"/>
              <w:bottom w:val="single" w:sz="6" w:space="0" w:color="auto"/>
              <w:right w:val="single" w:sz="6" w:space="0" w:color="auto"/>
            </w:tcBorders>
          </w:tcPr>
          <w:p w:rsidR="00CE292E" w:rsidRPr="00B6266E" w:rsidRDefault="00CE292E" w:rsidP="00CE292E">
            <w:pPr>
              <w:pStyle w:val="Tablehead"/>
              <w:rPr>
                <w:lang w:eastAsia="fr-FR"/>
              </w:rPr>
            </w:pPr>
            <w:r w:rsidRPr="00B6266E">
              <w:rPr>
                <w:lang w:eastAsia="fr-FR"/>
              </w:rPr>
              <w:t>Extrapolated for antenna Option A3</w:t>
            </w:r>
            <w:r w:rsidRPr="00B6266E">
              <w:rPr>
                <w:lang w:eastAsia="fr-FR"/>
              </w:rPr>
              <w:br/>
              <w:t>(A1 – 4 dB)</w:t>
            </w:r>
          </w:p>
        </w:tc>
      </w:tr>
      <w:tr w:rsidR="00CE292E" w:rsidRPr="00B6266E" w:rsidTr="00CE292E">
        <w:trPr>
          <w:trHeight w:val="290"/>
        </w:trPr>
        <w:tc>
          <w:tcPr>
            <w:tcW w:w="1985" w:type="dxa"/>
            <w:tcBorders>
              <w:top w:val="single" w:sz="4" w:space="0" w:color="auto"/>
              <w:left w:val="single" w:sz="4" w:space="0" w:color="auto"/>
              <w:bottom w:val="single" w:sz="4" w:space="0" w:color="auto"/>
              <w:right w:val="single" w:sz="4" w:space="0" w:color="auto"/>
            </w:tcBorders>
          </w:tcPr>
          <w:p w:rsidR="00CE292E" w:rsidRPr="00B6266E" w:rsidRDefault="00CE292E" w:rsidP="00CE292E">
            <w:pPr>
              <w:pStyle w:val="Tabletext"/>
              <w:rPr>
                <w:lang w:eastAsia="fr-FR"/>
              </w:rPr>
            </w:pPr>
            <w:r w:rsidRPr="00B6266E">
              <w:rPr>
                <w:lang w:eastAsia="fr-FR"/>
              </w:rPr>
              <w:t>JTG Option D1</w:t>
            </w:r>
          </w:p>
        </w:tc>
        <w:tc>
          <w:tcPr>
            <w:tcW w:w="1701" w:type="dxa"/>
            <w:tcBorders>
              <w:top w:val="single" w:sz="6" w:space="0" w:color="auto"/>
              <w:left w:val="single" w:sz="6" w:space="0" w:color="auto"/>
              <w:bottom w:val="single" w:sz="6" w:space="0" w:color="auto"/>
              <w:right w:val="single" w:sz="6" w:space="0" w:color="auto"/>
            </w:tcBorders>
            <w:vAlign w:val="center"/>
          </w:tcPr>
          <w:p w:rsidR="00CE292E" w:rsidRPr="00B6266E" w:rsidRDefault="00CE292E" w:rsidP="00CE292E">
            <w:pPr>
              <w:pStyle w:val="Tabletext"/>
              <w:jc w:val="center"/>
              <w:rPr>
                <w:lang w:eastAsia="fr-FR"/>
              </w:rPr>
            </w:pPr>
            <w:r w:rsidRPr="00B6266E">
              <w:rPr>
                <w:lang w:eastAsia="fr-FR"/>
              </w:rPr>
              <w:t>0.0048</w:t>
            </w:r>
          </w:p>
        </w:tc>
        <w:tc>
          <w:tcPr>
            <w:tcW w:w="1701" w:type="dxa"/>
            <w:tcBorders>
              <w:top w:val="single" w:sz="6" w:space="0" w:color="auto"/>
              <w:left w:val="single" w:sz="6" w:space="0" w:color="auto"/>
              <w:bottom w:val="single" w:sz="6" w:space="0" w:color="auto"/>
              <w:right w:val="single" w:sz="6" w:space="0" w:color="auto"/>
            </w:tcBorders>
            <w:vAlign w:val="center"/>
          </w:tcPr>
          <w:p w:rsidR="00CE292E" w:rsidRPr="00B6266E" w:rsidRDefault="00CE292E" w:rsidP="00C06800">
            <w:pPr>
              <w:pStyle w:val="Tabletext"/>
              <w:jc w:val="center"/>
              <w:rPr>
                <w:lang w:eastAsia="fr-FR"/>
              </w:rPr>
            </w:pPr>
            <w:r w:rsidRPr="00B6266E">
              <w:rPr>
                <w:lang w:eastAsia="fr-FR"/>
              </w:rPr>
              <w:t>305 009</w:t>
            </w:r>
          </w:p>
        </w:tc>
        <w:tc>
          <w:tcPr>
            <w:tcW w:w="1559" w:type="dxa"/>
            <w:tcBorders>
              <w:top w:val="single" w:sz="6" w:space="0" w:color="auto"/>
              <w:left w:val="single" w:sz="6" w:space="0" w:color="auto"/>
              <w:bottom w:val="single" w:sz="6" w:space="0" w:color="auto"/>
              <w:right w:val="single" w:sz="6" w:space="0" w:color="auto"/>
            </w:tcBorders>
            <w:vAlign w:val="center"/>
          </w:tcPr>
          <w:p w:rsidR="00CE292E" w:rsidRPr="00B6266E" w:rsidRDefault="00CE292E" w:rsidP="00C06800">
            <w:pPr>
              <w:pStyle w:val="Tabletext"/>
              <w:jc w:val="center"/>
              <w:rPr>
                <w:b/>
                <w:bCs/>
                <w:lang w:eastAsia="fr-FR"/>
              </w:rPr>
            </w:pPr>
            <w:r w:rsidRPr="00B6266E">
              <w:rPr>
                <w:b/>
                <w:bCs/>
                <w:lang w:eastAsia="fr-FR"/>
              </w:rPr>
              <w:t>7.8 dB</w:t>
            </w:r>
          </w:p>
        </w:tc>
        <w:tc>
          <w:tcPr>
            <w:tcW w:w="1559" w:type="dxa"/>
            <w:tcBorders>
              <w:top w:val="single" w:sz="6" w:space="0" w:color="auto"/>
              <w:left w:val="single" w:sz="6" w:space="0" w:color="auto"/>
              <w:bottom w:val="single" w:sz="6" w:space="0" w:color="auto"/>
              <w:right w:val="single" w:sz="6" w:space="0" w:color="auto"/>
            </w:tcBorders>
            <w:vAlign w:val="center"/>
          </w:tcPr>
          <w:p w:rsidR="00CE292E" w:rsidRPr="00B6266E" w:rsidRDefault="00CE292E" w:rsidP="00C06800">
            <w:pPr>
              <w:pStyle w:val="Tabletext"/>
              <w:jc w:val="center"/>
              <w:rPr>
                <w:b/>
                <w:bCs/>
                <w:lang w:eastAsia="fr-FR"/>
              </w:rPr>
            </w:pPr>
            <w:r w:rsidRPr="00B6266E">
              <w:rPr>
                <w:b/>
                <w:bCs/>
                <w:lang w:eastAsia="fr-FR"/>
              </w:rPr>
              <w:t>3.8 dB</w:t>
            </w:r>
          </w:p>
        </w:tc>
      </w:tr>
      <w:tr w:rsidR="00CE292E" w:rsidRPr="00B6266E" w:rsidTr="00CE292E">
        <w:trPr>
          <w:trHeight w:val="290"/>
        </w:trPr>
        <w:tc>
          <w:tcPr>
            <w:tcW w:w="1985" w:type="dxa"/>
            <w:tcBorders>
              <w:top w:val="single" w:sz="4" w:space="0" w:color="auto"/>
              <w:left w:val="single" w:sz="4" w:space="0" w:color="auto"/>
              <w:bottom w:val="single" w:sz="4" w:space="0" w:color="auto"/>
              <w:right w:val="single" w:sz="4" w:space="0" w:color="auto"/>
            </w:tcBorders>
          </w:tcPr>
          <w:p w:rsidR="00CE292E" w:rsidRPr="00B6266E" w:rsidRDefault="00CE292E" w:rsidP="00CE292E">
            <w:pPr>
              <w:pStyle w:val="Tabletext"/>
              <w:rPr>
                <w:lang w:eastAsia="fr-FR"/>
              </w:rPr>
            </w:pPr>
            <w:r w:rsidRPr="00B6266E">
              <w:rPr>
                <w:lang w:eastAsia="fr-FR"/>
              </w:rPr>
              <w:t>JTG Option D2-low</w:t>
            </w:r>
          </w:p>
        </w:tc>
        <w:tc>
          <w:tcPr>
            <w:tcW w:w="1701" w:type="dxa"/>
            <w:tcBorders>
              <w:top w:val="single" w:sz="6" w:space="0" w:color="auto"/>
              <w:left w:val="single" w:sz="6" w:space="0" w:color="auto"/>
              <w:bottom w:val="single" w:sz="6" w:space="0" w:color="auto"/>
              <w:right w:val="single" w:sz="6" w:space="0" w:color="auto"/>
            </w:tcBorders>
            <w:vAlign w:val="center"/>
          </w:tcPr>
          <w:p w:rsidR="00CE292E" w:rsidRPr="00B6266E" w:rsidRDefault="00CE292E" w:rsidP="00CE292E">
            <w:pPr>
              <w:pStyle w:val="Tabletext"/>
              <w:jc w:val="center"/>
              <w:rPr>
                <w:lang w:eastAsia="fr-FR"/>
              </w:rPr>
            </w:pPr>
            <w:r w:rsidRPr="00B6266E">
              <w:rPr>
                <w:lang w:eastAsia="fr-FR"/>
              </w:rPr>
              <w:t>0.00897</w:t>
            </w:r>
          </w:p>
        </w:tc>
        <w:tc>
          <w:tcPr>
            <w:tcW w:w="1701" w:type="dxa"/>
            <w:tcBorders>
              <w:top w:val="single" w:sz="6" w:space="0" w:color="auto"/>
              <w:left w:val="single" w:sz="6" w:space="0" w:color="auto"/>
              <w:bottom w:val="single" w:sz="6" w:space="0" w:color="auto"/>
              <w:right w:val="single" w:sz="6" w:space="0" w:color="auto"/>
            </w:tcBorders>
            <w:vAlign w:val="center"/>
          </w:tcPr>
          <w:p w:rsidR="00CE292E" w:rsidRPr="00B6266E" w:rsidRDefault="00CE292E" w:rsidP="00C06800">
            <w:pPr>
              <w:pStyle w:val="Tabletext"/>
              <w:jc w:val="center"/>
              <w:rPr>
                <w:lang w:eastAsia="fr-FR"/>
              </w:rPr>
            </w:pPr>
            <w:r w:rsidRPr="00B6266E">
              <w:rPr>
                <w:lang w:eastAsia="fr-FR"/>
              </w:rPr>
              <w:t>567 918</w:t>
            </w:r>
          </w:p>
        </w:tc>
        <w:tc>
          <w:tcPr>
            <w:tcW w:w="1559" w:type="dxa"/>
            <w:tcBorders>
              <w:top w:val="single" w:sz="6" w:space="0" w:color="auto"/>
              <w:left w:val="single" w:sz="6" w:space="0" w:color="auto"/>
              <w:bottom w:val="single" w:sz="6" w:space="0" w:color="auto"/>
              <w:right w:val="single" w:sz="6" w:space="0" w:color="auto"/>
            </w:tcBorders>
            <w:vAlign w:val="center"/>
          </w:tcPr>
          <w:p w:rsidR="00CE292E" w:rsidRPr="00B6266E" w:rsidRDefault="00CE292E" w:rsidP="00C06800">
            <w:pPr>
              <w:pStyle w:val="Tabletext"/>
              <w:jc w:val="center"/>
              <w:rPr>
                <w:b/>
                <w:bCs/>
                <w:lang w:eastAsia="fr-FR"/>
              </w:rPr>
            </w:pPr>
            <w:r w:rsidRPr="00B6266E">
              <w:rPr>
                <w:b/>
                <w:bCs/>
                <w:lang w:eastAsia="fr-FR"/>
              </w:rPr>
              <w:t>10.6 dB</w:t>
            </w:r>
          </w:p>
        </w:tc>
        <w:tc>
          <w:tcPr>
            <w:tcW w:w="1559" w:type="dxa"/>
            <w:tcBorders>
              <w:top w:val="single" w:sz="6" w:space="0" w:color="auto"/>
              <w:left w:val="single" w:sz="6" w:space="0" w:color="auto"/>
              <w:bottom w:val="single" w:sz="6" w:space="0" w:color="auto"/>
              <w:right w:val="single" w:sz="6" w:space="0" w:color="auto"/>
            </w:tcBorders>
            <w:vAlign w:val="center"/>
          </w:tcPr>
          <w:p w:rsidR="00CE292E" w:rsidRPr="00B6266E" w:rsidRDefault="00CE292E" w:rsidP="00C06800">
            <w:pPr>
              <w:pStyle w:val="Tabletext"/>
              <w:jc w:val="center"/>
              <w:rPr>
                <w:b/>
                <w:bCs/>
                <w:lang w:eastAsia="fr-FR"/>
              </w:rPr>
            </w:pPr>
            <w:r w:rsidRPr="00B6266E">
              <w:rPr>
                <w:b/>
                <w:bCs/>
                <w:lang w:eastAsia="fr-FR"/>
              </w:rPr>
              <w:t>6.6 dB</w:t>
            </w:r>
          </w:p>
        </w:tc>
      </w:tr>
      <w:tr w:rsidR="00CE292E" w:rsidRPr="00B6266E" w:rsidTr="00CE292E">
        <w:trPr>
          <w:trHeight w:val="290"/>
        </w:trPr>
        <w:tc>
          <w:tcPr>
            <w:tcW w:w="1985" w:type="dxa"/>
            <w:tcBorders>
              <w:top w:val="single" w:sz="4" w:space="0" w:color="auto"/>
              <w:left w:val="single" w:sz="4" w:space="0" w:color="auto"/>
              <w:bottom w:val="single" w:sz="4" w:space="0" w:color="auto"/>
              <w:right w:val="single" w:sz="4" w:space="0" w:color="auto"/>
            </w:tcBorders>
          </w:tcPr>
          <w:p w:rsidR="00CE292E" w:rsidRPr="00B6266E" w:rsidRDefault="00CE292E" w:rsidP="00CE292E">
            <w:pPr>
              <w:pStyle w:val="Tabletext"/>
              <w:rPr>
                <w:lang w:eastAsia="fr-FR"/>
              </w:rPr>
            </w:pPr>
            <w:r w:rsidRPr="00B6266E">
              <w:rPr>
                <w:lang w:eastAsia="fr-FR"/>
              </w:rPr>
              <w:t>JTG Option D2-high</w:t>
            </w:r>
            <w:r w:rsidRPr="00B6266E">
              <w:rPr>
                <w:lang w:eastAsia="fr-FR"/>
              </w:rPr>
              <w:br/>
              <w:t>(D2-Low +10 dB)</w:t>
            </w:r>
          </w:p>
        </w:tc>
        <w:tc>
          <w:tcPr>
            <w:tcW w:w="1701" w:type="dxa"/>
            <w:tcBorders>
              <w:top w:val="single" w:sz="6" w:space="0" w:color="auto"/>
              <w:left w:val="single" w:sz="6" w:space="0" w:color="auto"/>
              <w:bottom w:val="single" w:sz="6" w:space="0" w:color="auto"/>
              <w:right w:val="single" w:sz="6" w:space="0" w:color="auto"/>
            </w:tcBorders>
            <w:vAlign w:val="center"/>
          </w:tcPr>
          <w:p w:rsidR="00CE292E" w:rsidRPr="00B6266E" w:rsidRDefault="00CE292E" w:rsidP="00CE292E">
            <w:pPr>
              <w:pStyle w:val="Tabletext"/>
              <w:jc w:val="center"/>
              <w:rPr>
                <w:lang w:eastAsia="fr-FR"/>
              </w:rPr>
            </w:pPr>
            <w:r w:rsidRPr="00B6266E">
              <w:rPr>
                <w:lang w:eastAsia="fr-FR"/>
              </w:rPr>
              <w:t>0.0897</w:t>
            </w:r>
          </w:p>
        </w:tc>
        <w:tc>
          <w:tcPr>
            <w:tcW w:w="1701" w:type="dxa"/>
            <w:tcBorders>
              <w:top w:val="single" w:sz="6" w:space="0" w:color="auto"/>
              <w:left w:val="single" w:sz="6" w:space="0" w:color="auto"/>
              <w:bottom w:val="single" w:sz="6" w:space="0" w:color="auto"/>
              <w:right w:val="single" w:sz="6" w:space="0" w:color="auto"/>
            </w:tcBorders>
            <w:vAlign w:val="center"/>
          </w:tcPr>
          <w:p w:rsidR="00CE292E" w:rsidRPr="00B6266E" w:rsidRDefault="00CE292E" w:rsidP="00C06800">
            <w:pPr>
              <w:pStyle w:val="Tabletext"/>
              <w:jc w:val="center"/>
              <w:rPr>
                <w:lang w:eastAsia="fr-FR"/>
              </w:rPr>
            </w:pPr>
            <w:r w:rsidRPr="00B6266E">
              <w:rPr>
                <w:lang w:eastAsia="fr-FR"/>
              </w:rPr>
              <w:t>5 679 180</w:t>
            </w:r>
          </w:p>
        </w:tc>
        <w:tc>
          <w:tcPr>
            <w:tcW w:w="1559" w:type="dxa"/>
            <w:tcBorders>
              <w:top w:val="single" w:sz="6" w:space="0" w:color="auto"/>
              <w:left w:val="single" w:sz="6" w:space="0" w:color="auto"/>
              <w:bottom w:val="single" w:sz="6" w:space="0" w:color="auto"/>
              <w:right w:val="single" w:sz="6" w:space="0" w:color="auto"/>
            </w:tcBorders>
            <w:vAlign w:val="center"/>
          </w:tcPr>
          <w:p w:rsidR="00CE292E" w:rsidRPr="00B6266E" w:rsidRDefault="00CE292E" w:rsidP="00C06800">
            <w:pPr>
              <w:pStyle w:val="Tabletext"/>
              <w:jc w:val="center"/>
              <w:rPr>
                <w:b/>
                <w:bCs/>
                <w:lang w:eastAsia="fr-FR"/>
              </w:rPr>
            </w:pPr>
            <w:r w:rsidRPr="00B6266E">
              <w:rPr>
                <w:b/>
                <w:bCs/>
                <w:lang w:eastAsia="fr-FR"/>
              </w:rPr>
              <w:t>20.6 dB</w:t>
            </w:r>
          </w:p>
        </w:tc>
        <w:tc>
          <w:tcPr>
            <w:tcW w:w="1559" w:type="dxa"/>
            <w:tcBorders>
              <w:top w:val="single" w:sz="6" w:space="0" w:color="auto"/>
              <w:left w:val="single" w:sz="6" w:space="0" w:color="auto"/>
              <w:bottom w:val="single" w:sz="6" w:space="0" w:color="auto"/>
              <w:right w:val="single" w:sz="6" w:space="0" w:color="auto"/>
            </w:tcBorders>
            <w:vAlign w:val="center"/>
          </w:tcPr>
          <w:p w:rsidR="00CE292E" w:rsidRPr="00B6266E" w:rsidRDefault="00CE292E" w:rsidP="00C06800">
            <w:pPr>
              <w:pStyle w:val="Tabletext"/>
              <w:jc w:val="center"/>
              <w:rPr>
                <w:b/>
                <w:bCs/>
                <w:lang w:eastAsia="fr-FR"/>
              </w:rPr>
            </w:pPr>
            <w:r w:rsidRPr="00B6266E">
              <w:rPr>
                <w:b/>
                <w:bCs/>
                <w:lang w:eastAsia="fr-FR"/>
              </w:rPr>
              <w:t>16.6 dB</w:t>
            </w:r>
          </w:p>
        </w:tc>
      </w:tr>
    </w:tbl>
    <w:p w:rsidR="00CE292E" w:rsidRPr="00B6266E" w:rsidRDefault="00CE292E" w:rsidP="00CE292E">
      <w:r w:rsidRPr="00B6266E">
        <w:t>The results of the dynamic analysis over London Metropolitan are given below (see Table 14 above):</w:t>
      </w:r>
    </w:p>
    <w:p w:rsidR="00CE292E" w:rsidRPr="00B6266E" w:rsidRDefault="00CE292E" w:rsidP="00CE292E"/>
    <w:tbl>
      <w:tblPr>
        <w:tblW w:w="8505" w:type="dxa"/>
        <w:tblInd w:w="496" w:type="dxa"/>
        <w:tblLayout w:type="fixed"/>
        <w:tblCellMar>
          <w:left w:w="70" w:type="dxa"/>
          <w:right w:w="70" w:type="dxa"/>
        </w:tblCellMar>
        <w:tblLook w:val="0000" w:firstRow="0" w:lastRow="0" w:firstColumn="0" w:lastColumn="0" w:noHBand="0" w:noVBand="0"/>
      </w:tblPr>
      <w:tblGrid>
        <w:gridCol w:w="1985"/>
        <w:gridCol w:w="1701"/>
        <w:gridCol w:w="1701"/>
        <w:gridCol w:w="1559"/>
        <w:gridCol w:w="1559"/>
      </w:tblGrid>
      <w:tr w:rsidR="00CE292E" w:rsidRPr="00B6266E" w:rsidTr="00CE292E">
        <w:trPr>
          <w:trHeight w:val="290"/>
        </w:trPr>
        <w:tc>
          <w:tcPr>
            <w:tcW w:w="1985" w:type="dxa"/>
            <w:tcBorders>
              <w:top w:val="single" w:sz="6" w:space="0" w:color="auto"/>
              <w:left w:val="single" w:sz="6" w:space="0" w:color="auto"/>
              <w:bottom w:val="single" w:sz="4" w:space="0" w:color="auto"/>
              <w:right w:val="single" w:sz="6" w:space="0" w:color="auto"/>
            </w:tcBorders>
          </w:tcPr>
          <w:p w:rsidR="00CE292E" w:rsidRPr="00B6266E" w:rsidRDefault="00CE292E" w:rsidP="00CE292E">
            <w:pPr>
              <w:pStyle w:val="Tablehead"/>
              <w:rPr>
                <w:lang w:eastAsia="fr-FR"/>
              </w:rPr>
            </w:pPr>
            <w:r w:rsidRPr="00B6266E">
              <w:rPr>
                <w:lang w:eastAsia="fr-FR"/>
              </w:rPr>
              <w:t>Scenario</w:t>
            </w:r>
          </w:p>
        </w:tc>
        <w:tc>
          <w:tcPr>
            <w:tcW w:w="1701" w:type="dxa"/>
            <w:tcBorders>
              <w:top w:val="single" w:sz="6" w:space="0" w:color="auto"/>
              <w:left w:val="single" w:sz="6" w:space="0" w:color="auto"/>
              <w:bottom w:val="single" w:sz="6" w:space="0" w:color="auto"/>
              <w:right w:val="single" w:sz="6" w:space="0" w:color="auto"/>
            </w:tcBorders>
          </w:tcPr>
          <w:p w:rsidR="00CE292E" w:rsidRPr="00B6266E" w:rsidRDefault="00CE292E" w:rsidP="00CE292E">
            <w:pPr>
              <w:pStyle w:val="Tablehead"/>
              <w:rPr>
                <w:lang w:eastAsia="fr-FR"/>
              </w:rPr>
            </w:pPr>
            <w:r w:rsidRPr="00B6266E">
              <w:rPr>
                <w:lang w:eastAsia="fr-FR"/>
              </w:rPr>
              <w:t>Active RLAN density (</w:t>
            </w:r>
            <w:proofErr w:type="spellStart"/>
            <w:r w:rsidRPr="00B6266E">
              <w:rPr>
                <w:lang w:eastAsia="fr-FR"/>
              </w:rPr>
              <w:t>Nb</w:t>
            </w:r>
            <w:proofErr w:type="spellEnd"/>
            <w:r w:rsidRPr="00B6266E">
              <w:rPr>
                <w:lang w:eastAsia="fr-FR"/>
              </w:rPr>
              <w:t xml:space="preserve"> per inhabitant per 320 MHz)</w:t>
            </w:r>
          </w:p>
        </w:tc>
        <w:tc>
          <w:tcPr>
            <w:tcW w:w="1701" w:type="dxa"/>
            <w:tcBorders>
              <w:top w:val="single" w:sz="6" w:space="0" w:color="auto"/>
              <w:left w:val="single" w:sz="6" w:space="0" w:color="auto"/>
              <w:bottom w:val="single" w:sz="6" w:space="0" w:color="auto"/>
              <w:right w:val="single" w:sz="6" w:space="0" w:color="auto"/>
            </w:tcBorders>
          </w:tcPr>
          <w:p w:rsidR="00CE292E" w:rsidRPr="00B6266E" w:rsidRDefault="00CE292E" w:rsidP="00CE292E">
            <w:pPr>
              <w:pStyle w:val="Tablehead"/>
              <w:rPr>
                <w:lang w:eastAsia="fr-FR"/>
              </w:rPr>
            </w:pPr>
            <w:proofErr w:type="spellStart"/>
            <w:r w:rsidRPr="00B6266E">
              <w:rPr>
                <w:lang w:eastAsia="fr-FR"/>
              </w:rPr>
              <w:t>Nb</w:t>
            </w:r>
            <w:proofErr w:type="spellEnd"/>
            <w:r w:rsidRPr="00B6266E">
              <w:rPr>
                <w:lang w:eastAsia="fr-FR"/>
              </w:rPr>
              <w:t xml:space="preserve"> of active RLAN over London Metro</w:t>
            </w:r>
            <w:r w:rsidRPr="00B6266E">
              <w:rPr>
                <w:lang w:eastAsia="fr-FR"/>
              </w:rPr>
              <w:br/>
              <w:t>(in 320 MHz)</w:t>
            </w:r>
          </w:p>
        </w:tc>
        <w:tc>
          <w:tcPr>
            <w:tcW w:w="1559" w:type="dxa"/>
            <w:tcBorders>
              <w:top w:val="single" w:sz="6" w:space="0" w:color="auto"/>
              <w:left w:val="single" w:sz="6" w:space="0" w:color="auto"/>
              <w:bottom w:val="single" w:sz="6" w:space="0" w:color="auto"/>
              <w:right w:val="single" w:sz="6" w:space="0" w:color="auto"/>
            </w:tcBorders>
          </w:tcPr>
          <w:p w:rsidR="00CE292E" w:rsidRPr="00B6266E" w:rsidRDefault="00CE292E" w:rsidP="00CE292E">
            <w:pPr>
              <w:pStyle w:val="Tablehead"/>
              <w:rPr>
                <w:lang w:eastAsia="fr-FR"/>
              </w:rPr>
            </w:pPr>
            <w:r w:rsidRPr="00B6266E">
              <w:rPr>
                <w:lang w:eastAsia="fr-FR"/>
              </w:rPr>
              <w:t>Interference in excess for antenna</w:t>
            </w:r>
            <w:r w:rsidRPr="00B6266E">
              <w:rPr>
                <w:lang w:eastAsia="fr-FR"/>
              </w:rPr>
              <w:br/>
              <w:t>Option A1</w:t>
            </w:r>
          </w:p>
        </w:tc>
        <w:tc>
          <w:tcPr>
            <w:tcW w:w="1559" w:type="dxa"/>
            <w:tcBorders>
              <w:top w:val="single" w:sz="6" w:space="0" w:color="auto"/>
              <w:left w:val="single" w:sz="6" w:space="0" w:color="auto"/>
              <w:bottom w:val="single" w:sz="6" w:space="0" w:color="auto"/>
              <w:right w:val="single" w:sz="6" w:space="0" w:color="auto"/>
            </w:tcBorders>
          </w:tcPr>
          <w:p w:rsidR="00CE292E" w:rsidRPr="00B6266E" w:rsidRDefault="00CE292E" w:rsidP="00CE292E">
            <w:pPr>
              <w:pStyle w:val="Tablehead"/>
              <w:rPr>
                <w:lang w:eastAsia="fr-FR"/>
              </w:rPr>
            </w:pPr>
            <w:r w:rsidRPr="00B6266E">
              <w:rPr>
                <w:lang w:eastAsia="fr-FR"/>
              </w:rPr>
              <w:t>Extrapolated for antenna Option A3</w:t>
            </w:r>
            <w:r w:rsidRPr="00B6266E">
              <w:rPr>
                <w:lang w:eastAsia="fr-FR"/>
              </w:rPr>
              <w:br/>
              <w:t>(A1 –4 dB)</w:t>
            </w:r>
          </w:p>
        </w:tc>
      </w:tr>
      <w:tr w:rsidR="00CE292E" w:rsidRPr="00B6266E" w:rsidTr="00CE292E">
        <w:trPr>
          <w:trHeight w:val="290"/>
        </w:trPr>
        <w:tc>
          <w:tcPr>
            <w:tcW w:w="1985" w:type="dxa"/>
            <w:tcBorders>
              <w:top w:val="single" w:sz="4" w:space="0" w:color="auto"/>
              <w:left w:val="single" w:sz="4" w:space="0" w:color="auto"/>
              <w:bottom w:val="single" w:sz="4" w:space="0" w:color="auto"/>
              <w:right w:val="single" w:sz="4" w:space="0" w:color="auto"/>
            </w:tcBorders>
          </w:tcPr>
          <w:p w:rsidR="00CE292E" w:rsidRPr="00B6266E" w:rsidRDefault="00CE292E" w:rsidP="00CE292E">
            <w:pPr>
              <w:pStyle w:val="Tabletext"/>
              <w:rPr>
                <w:lang w:eastAsia="fr-FR"/>
              </w:rPr>
            </w:pPr>
            <w:r w:rsidRPr="00B6266E">
              <w:rPr>
                <w:lang w:eastAsia="fr-FR"/>
              </w:rPr>
              <w:t>JTG Option D1</w:t>
            </w:r>
            <w:r w:rsidRPr="00B6266E">
              <w:rPr>
                <w:lang w:eastAsia="fr-FR"/>
              </w:rPr>
              <w:br/>
              <w:t>(D2-Low –3 dB)</w:t>
            </w:r>
          </w:p>
        </w:tc>
        <w:tc>
          <w:tcPr>
            <w:tcW w:w="1701" w:type="dxa"/>
            <w:tcBorders>
              <w:top w:val="single" w:sz="6" w:space="0" w:color="auto"/>
              <w:left w:val="single" w:sz="6" w:space="0" w:color="auto"/>
              <w:bottom w:val="single" w:sz="6" w:space="0" w:color="auto"/>
              <w:right w:val="single" w:sz="6" w:space="0" w:color="auto"/>
            </w:tcBorders>
            <w:vAlign w:val="center"/>
          </w:tcPr>
          <w:p w:rsidR="00CE292E" w:rsidRPr="00B6266E" w:rsidRDefault="00CE292E" w:rsidP="00CE292E">
            <w:pPr>
              <w:pStyle w:val="Tabletext"/>
              <w:jc w:val="center"/>
              <w:rPr>
                <w:lang w:eastAsia="fr-FR"/>
              </w:rPr>
            </w:pPr>
            <w:r w:rsidRPr="00B6266E">
              <w:rPr>
                <w:lang w:eastAsia="fr-FR"/>
              </w:rPr>
              <w:t>0.0048</w:t>
            </w:r>
          </w:p>
        </w:tc>
        <w:tc>
          <w:tcPr>
            <w:tcW w:w="1701" w:type="dxa"/>
            <w:tcBorders>
              <w:top w:val="single" w:sz="6" w:space="0" w:color="auto"/>
              <w:left w:val="single" w:sz="6" w:space="0" w:color="auto"/>
              <w:bottom w:val="single" w:sz="6" w:space="0" w:color="auto"/>
              <w:right w:val="single" w:sz="6" w:space="0" w:color="auto"/>
            </w:tcBorders>
            <w:vAlign w:val="center"/>
          </w:tcPr>
          <w:p w:rsidR="00CE292E" w:rsidRPr="00B6266E" w:rsidRDefault="00CE292E" w:rsidP="00C06800">
            <w:pPr>
              <w:pStyle w:val="Tabletext"/>
              <w:jc w:val="center"/>
              <w:rPr>
                <w:lang w:eastAsia="fr-FR"/>
              </w:rPr>
            </w:pPr>
            <w:r w:rsidRPr="00B6266E">
              <w:rPr>
                <w:lang w:eastAsia="fr-FR"/>
              </w:rPr>
              <w:t>62 158</w:t>
            </w:r>
          </w:p>
        </w:tc>
        <w:tc>
          <w:tcPr>
            <w:tcW w:w="1559" w:type="dxa"/>
            <w:tcBorders>
              <w:top w:val="single" w:sz="6" w:space="0" w:color="auto"/>
              <w:left w:val="single" w:sz="6" w:space="0" w:color="auto"/>
              <w:bottom w:val="single" w:sz="6" w:space="0" w:color="auto"/>
              <w:right w:val="single" w:sz="6" w:space="0" w:color="auto"/>
            </w:tcBorders>
            <w:vAlign w:val="center"/>
          </w:tcPr>
          <w:p w:rsidR="00CE292E" w:rsidRPr="00B6266E" w:rsidRDefault="00CE292E" w:rsidP="00C06800">
            <w:pPr>
              <w:pStyle w:val="Tabletext"/>
              <w:jc w:val="center"/>
              <w:rPr>
                <w:b/>
                <w:bCs/>
                <w:lang w:eastAsia="fr-FR"/>
              </w:rPr>
            </w:pPr>
            <w:r w:rsidRPr="00B6266E">
              <w:rPr>
                <w:b/>
                <w:bCs/>
                <w:lang w:eastAsia="fr-FR"/>
              </w:rPr>
              <w:t>13.6 dB</w:t>
            </w:r>
          </w:p>
        </w:tc>
        <w:tc>
          <w:tcPr>
            <w:tcW w:w="1559" w:type="dxa"/>
            <w:tcBorders>
              <w:top w:val="single" w:sz="6" w:space="0" w:color="auto"/>
              <w:left w:val="single" w:sz="6" w:space="0" w:color="auto"/>
              <w:bottom w:val="single" w:sz="6" w:space="0" w:color="auto"/>
              <w:right w:val="single" w:sz="6" w:space="0" w:color="auto"/>
            </w:tcBorders>
            <w:vAlign w:val="center"/>
          </w:tcPr>
          <w:p w:rsidR="00CE292E" w:rsidRPr="00B6266E" w:rsidRDefault="00CE292E" w:rsidP="00C06800">
            <w:pPr>
              <w:pStyle w:val="Tabletext"/>
              <w:jc w:val="center"/>
              <w:rPr>
                <w:b/>
                <w:bCs/>
                <w:lang w:eastAsia="fr-FR"/>
              </w:rPr>
            </w:pPr>
            <w:r w:rsidRPr="00B6266E">
              <w:rPr>
                <w:b/>
                <w:bCs/>
                <w:lang w:eastAsia="fr-FR"/>
              </w:rPr>
              <w:t>9.6 dB</w:t>
            </w:r>
          </w:p>
        </w:tc>
      </w:tr>
      <w:tr w:rsidR="00CE292E" w:rsidRPr="00B6266E" w:rsidTr="00CE292E">
        <w:trPr>
          <w:trHeight w:val="290"/>
        </w:trPr>
        <w:tc>
          <w:tcPr>
            <w:tcW w:w="1985" w:type="dxa"/>
            <w:tcBorders>
              <w:top w:val="single" w:sz="4" w:space="0" w:color="auto"/>
              <w:left w:val="single" w:sz="4" w:space="0" w:color="auto"/>
              <w:bottom w:val="single" w:sz="4" w:space="0" w:color="auto"/>
              <w:right w:val="single" w:sz="4" w:space="0" w:color="auto"/>
            </w:tcBorders>
          </w:tcPr>
          <w:p w:rsidR="00CE292E" w:rsidRPr="00B6266E" w:rsidRDefault="00CE292E" w:rsidP="00CE292E">
            <w:pPr>
              <w:pStyle w:val="Tabletext"/>
              <w:rPr>
                <w:lang w:eastAsia="fr-FR"/>
              </w:rPr>
            </w:pPr>
            <w:r w:rsidRPr="00B6266E">
              <w:rPr>
                <w:lang w:eastAsia="fr-FR"/>
              </w:rPr>
              <w:t>JTG Option D2-low</w:t>
            </w:r>
          </w:p>
        </w:tc>
        <w:tc>
          <w:tcPr>
            <w:tcW w:w="1701" w:type="dxa"/>
            <w:tcBorders>
              <w:top w:val="single" w:sz="6" w:space="0" w:color="auto"/>
              <w:left w:val="single" w:sz="6" w:space="0" w:color="auto"/>
              <w:bottom w:val="single" w:sz="6" w:space="0" w:color="auto"/>
              <w:right w:val="single" w:sz="6" w:space="0" w:color="auto"/>
            </w:tcBorders>
            <w:vAlign w:val="center"/>
          </w:tcPr>
          <w:p w:rsidR="00CE292E" w:rsidRPr="00B6266E" w:rsidRDefault="00CE292E" w:rsidP="00CE292E">
            <w:pPr>
              <w:pStyle w:val="Tabletext"/>
              <w:jc w:val="center"/>
              <w:rPr>
                <w:lang w:eastAsia="fr-FR"/>
              </w:rPr>
            </w:pPr>
            <w:r w:rsidRPr="00B6266E">
              <w:rPr>
                <w:lang w:eastAsia="fr-FR"/>
              </w:rPr>
              <w:t>0.00897</w:t>
            </w:r>
          </w:p>
        </w:tc>
        <w:tc>
          <w:tcPr>
            <w:tcW w:w="1701" w:type="dxa"/>
            <w:tcBorders>
              <w:top w:val="single" w:sz="6" w:space="0" w:color="auto"/>
              <w:left w:val="single" w:sz="6" w:space="0" w:color="auto"/>
              <w:bottom w:val="single" w:sz="6" w:space="0" w:color="auto"/>
              <w:right w:val="single" w:sz="6" w:space="0" w:color="auto"/>
            </w:tcBorders>
            <w:vAlign w:val="center"/>
          </w:tcPr>
          <w:p w:rsidR="00CE292E" w:rsidRPr="00B6266E" w:rsidRDefault="00CE292E" w:rsidP="00C06800">
            <w:pPr>
              <w:pStyle w:val="Tabletext"/>
              <w:jc w:val="center"/>
              <w:rPr>
                <w:lang w:eastAsia="fr-FR"/>
              </w:rPr>
            </w:pPr>
            <w:r w:rsidRPr="00B6266E">
              <w:rPr>
                <w:lang w:eastAsia="fr-FR"/>
              </w:rPr>
              <w:t>115 737</w:t>
            </w:r>
          </w:p>
        </w:tc>
        <w:tc>
          <w:tcPr>
            <w:tcW w:w="1559" w:type="dxa"/>
            <w:tcBorders>
              <w:top w:val="single" w:sz="6" w:space="0" w:color="auto"/>
              <w:left w:val="single" w:sz="6" w:space="0" w:color="auto"/>
              <w:bottom w:val="single" w:sz="6" w:space="0" w:color="auto"/>
              <w:right w:val="single" w:sz="6" w:space="0" w:color="auto"/>
            </w:tcBorders>
            <w:vAlign w:val="center"/>
          </w:tcPr>
          <w:p w:rsidR="00CE292E" w:rsidRPr="00B6266E" w:rsidRDefault="00CE292E" w:rsidP="00C06800">
            <w:pPr>
              <w:pStyle w:val="Tabletext"/>
              <w:jc w:val="center"/>
              <w:rPr>
                <w:b/>
                <w:bCs/>
                <w:lang w:eastAsia="fr-FR"/>
              </w:rPr>
            </w:pPr>
            <w:r w:rsidRPr="00B6266E">
              <w:rPr>
                <w:b/>
                <w:bCs/>
                <w:lang w:eastAsia="fr-FR"/>
              </w:rPr>
              <w:t>16.6 dB</w:t>
            </w:r>
          </w:p>
        </w:tc>
        <w:tc>
          <w:tcPr>
            <w:tcW w:w="1559" w:type="dxa"/>
            <w:tcBorders>
              <w:top w:val="single" w:sz="6" w:space="0" w:color="auto"/>
              <w:left w:val="single" w:sz="6" w:space="0" w:color="auto"/>
              <w:bottom w:val="single" w:sz="6" w:space="0" w:color="auto"/>
              <w:right w:val="single" w:sz="6" w:space="0" w:color="auto"/>
            </w:tcBorders>
            <w:vAlign w:val="center"/>
          </w:tcPr>
          <w:p w:rsidR="00CE292E" w:rsidRPr="00B6266E" w:rsidRDefault="00CE292E" w:rsidP="00C06800">
            <w:pPr>
              <w:pStyle w:val="Tabletext"/>
              <w:jc w:val="center"/>
              <w:rPr>
                <w:b/>
                <w:bCs/>
                <w:lang w:eastAsia="fr-FR"/>
              </w:rPr>
            </w:pPr>
            <w:r w:rsidRPr="00B6266E">
              <w:rPr>
                <w:b/>
                <w:bCs/>
                <w:lang w:eastAsia="fr-FR"/>
              </w:rPr>
              <w:t>12.6 dB</w:t>
            </w:r>
          </w:p>
        </w:tc>
      </w:tr>
      <w:tr w:rsidR="00CE292E" w:rsidRPr="00B6266E" w:rsidTr="00CE292E">
        <w:trPr>
          <w:trHeight w:val="290"/>
        </w:trPr>
        <w:tc>
          <w:tcPr>
            <w:tcW w:w="1985" w:type="dxa"/>
            <w:tcBorders>
              <w:top w:val="single" w:sz="4" w:space="0" w:color="auto"/>
              <w:left w:val="single" w:sz="4" w:space="0" w:color="auto"/>
              <w:bottom w:val="single" w:sz="4" w:space="0" w:color="auto"/>
              <w:right w:val="single" w:sz="4" w:space="0" w:color="auto"/>
            </w:tcBorders>
          </w:tcPr>
          <w:p w:rsidR="00CE292E" w:rsidRPr="00B6266E" w:rsidRDefault="00CE292E" w:rsidP="00CE292E">
            <w:pPr>
              <w:pStyle w:val="Tabletext"/>
              <w:rPr>
                <w:lang w:eastAsia="fr-FR"/>
              </w:rPr>
            </w:pPr>
            <w:r w:rsidRPr="00B6266E">
              <w:rPr>
                <w:lang w:eastAsia="fr-FR"/>
              </w:rPr>
              <w:t>JTG Option D2-high</w:t>
            </w:r>
            <w:r w:rsidRPr="00B6266E">
              <w:rPr>
                <w:lang w:eastAsia="fr-FR"/>
              </w:rPr>
              <w:br/>
              <w:t>(D2-Low +10 dB)</w:t>
            </w:r>
          </w:p>
        </w:tc>
        <w:tc>
          <w:tcPr>
            <w:tcW w:w="1701" w:type="dxa"/>
            <w:tcBorders>
              <w:top w:val="single" w:sz="6" w:space="0" w:color="auto"/>
              <w:left w:val="single" w:sz="6" w:space="0" w:color="auto"/>
              <w:bottom w:val="single" w:sz="6" w:space="0" w:color="auto"/>
              <w:right w:val="single" w:sz="6" w:space="0" w:color="auto"/>
            </w:tcBorders>
            <w:vAlign w:val="center"/>
          </w:tcPr>
          <w:p w:rsidR="00CE292E" w:rsidRPr="00B6266E" w:rsidRDefault="00CE292E" w:rsidP="00CE292E">
            <w:pPr>
              <w:pStyle w:val="Tabletext"/>
              <w:jc w:val="center"/>
              <w:rPr>
                <w:lang w:eastAsia="fr-FR"/>
              </w:rPr>
            </w:pPr>
            <w:r w:rsidRPr="00B6266E">
              <w:rPr>
                <w:lang w:eastAsia="fr-FR"/>
              </w:rPr>
              <w:t>0.0897</w:t>
            </w:r>
          </w:p>
        </w:tc>
        <w:tc>
          <w:tcPr>
            <w:tcW w:w="1701" w:type="dxa"/>
            <w:tcBorders>
              <w:top w:val="single" w:sz="6" w:space="0" w:color="auto"/>
              <w:left w:val="single" w:sz="6" w:space="0" w:color="auto"/>
              <w:bottom w:val="single" w:sz="6" w:space="0" w:color="auto"/>
              <w:right w:val="single" w:sz="6" w:space="0" w:color="auto"/>
            </w:tcBorders>
            <w:vAlign w:val="center"/>
          </w:tcPr>
          <w:p w:rsidR="00CE292E" w:rsidRPr="00B6266E" w:rsidRDefault="00CE292E" w:rsidP="00C06800">
            <w:pPr>
              <w:pStyle w:val="Tabletext"/>
              <w:jc w:val="center"/>
              <w:rPr>
                <w:lang w:eastAsia="fr-FR"/>
              </w:rPr>
            </w:pPr>
            <w:r w:rsidRPr="00B6266E">
              <w:rPr>
                <w:lang w:eastAsia="fr-FR"/>
              </w:rPr>
              <w:t>1 157 369</w:t>
            </w:r>
          </w:p>
        </w:tc>
        <w:tc>
          <w:tcPr>
            <w:tcW w:w="1559" w:type="dxa"/>
            <w:tcBorders>
              <w:top w:val="single" w:sz="6" w:space="0" w:color="auto"/>
              <w:left w:val="single" w:sz="6" w:space="0" w:color="auto"/>
              <w:bottom w:val="single" w:sz="6" w:space="0" w:color="auto"/>
              <w:right w:val="single" w:sz="6" w:space="0" w:color="auto"/>
            </w:tcBorders>
            <w:vAlign w:val="center"/>
          </w:tcPr>
          <w:p w:rsidR="00CE292E" w:rsidRPr="00B6266E" w:rsidRDefault="00CE292E" w:rsidP="00C06800">
            <w:pPr>
              <w:pStyle w:val="Tabletext"/>
              <w:jc w:val="center"/>
              <w:rPr>
                <w:b/>
                <w:bCs/>
                <w:lang w:eastAsia="fr-FR"/>
              </w:rPr>
            </w:pPr>
            <w:r w:rsidRPr="00B6266E">
              <w:rPr>
                <w:b/>
                <w:bCs/>
                <w:lang w:eastAsia="fr-FR"/>
              </w:rPr>
              <w:t>26.6 dB</w:t>
            </w:r>
          </w:p>
        </w:tc>
        <w:tc>
          <w:tcPr>
            <w:tcW w:w="1559" w:type="dxa"/>
            <w:tcBorders>
              <w:top w:val="single" w:sz="6" w:space="0" w:color="auto"/>
              <w:left w:val="single" w:sz="6" w:space="0" w:color="auto"/>
              <w:bottom w:val="single" w:sz="6" w:space="0" w:color="auto"/>
              <w:right w:val="single" w:sz="6" w:space="0" w:color="auto"/>
            </w:tcBorders>
            <w:vAlign w:val="center"/>
          </w:tcPr>
          <w:p w:rsidR="00CE292E" w:rsidRPr="00B6266E" w:rsidRDefault="00CE292E" w:rsidP="00C06800">
            <w:pPr>
              <w:pStyle w:val="Tabletext"/>
              <w:jc w:val="center"/>
              <w:rPr>
                <w:b/>
                <w:bCs/>
                <w:lang w:eastAsia="fr-FR"/>
              </w:rPr>
            </w:pPr>
            <w:r w:rsidRPr="00B6266E">
              <w:rPr>
                <w:b/>
                <w:bCs/>
                <w:lang w:eastAsia="fr-FR"/>
              </w:rPr>
              <w:t>22.6 dB</w:t>
            </w:r>
          </w:p>
        </w:tc>
      </w:tr>
    </w:tbl>
    <w:p w:rsidR="00CE292E" w:rsidRPr="00B6266E" w:rsidRDefault="00CE292E" w:rsidP="00CE292E">
      <w:pPr>
        <w:pStyle w:val="Normalaftertitle0"/>
      </w:pPr>
      <w:r w:rsidRPr="00B6266E">
        <w:t xml:space="preserve">Overall, in all cases, the above dynamic analyses confirm the result of static analyses, presenting interference largely exceeding EESS (active) protection criteria and allow to show that </w:t>
      </w:r>
      <w:r w:rsidRPr="00B6266E">
        <w:rPr>
          <w:b/>
        </w:rPr>
        <w:t>there is no compatibility between RLAN and EESS (active) in the 5 GHz range.</w:t>
      </w:r>
    </w:p>
    <w:p w:rsidR="00CE292E" w:rsidRPr="00B6266E" w:rsidRDefault="00CE292E" w:rsidP="00CE292E">
      <w:pPr>
        <w:pStyle w:val="Heading2"/>
      </w:pPr>
      <w:r w:rsidRPr="00B6266E">
        <w:t>3.3</w:t>
      </w:r>
      <w:r w:rsidRPr="00B6266E">
        <w:tab/>
        <w:t>consideration of some additional parameters</w:t>
      </w:r>
    </w:p>
    <w:p w:rsidR="00CE292E" w:rsidRPr="00B6266E" w:rsidRDefault="00CE292E" w:rsidP="00CE292E">
      <w:r w:rsidRPr="00B6266E">
        <w:t>In addition to the RLAN parameters given in section 2 above, PDN Report ITU-R RS.[EESS RLAN 5 GHz] mentions different parametric assumptions as follows:</w:t>
      </w:r>
    </w:p>
    <w:p w:rsidR="00CE292E" w:rsidRPr="00B6266E" w:rsidRDefault="00CE292E" w:rsidP="00CE292E">
      <w:pPr>
        <w:pStyle w:val="enumlev1"/>
      </w:pPr>
      <w:r w:rsidRPr="00B6266E">
        <w:t>–</w:t>
      </w:r>
      <w:r w:rsidRPr="00B6266E">
        <w:tab/>
        <w:t>Outdoor ratio: consider 2% and 10% in addition to the agreed 5%.</w:t>
      </w:r>
    </w:p>
    <w:p w:rsidR="00CE292E" w:rsidRPr="00B6266E" w:rsidRDefault="00CE292E" w:rsidP="00CE292E">
      <w:pPr>
        <w:pStyle w:val="enumlev1"/>
      </w:pPr>
      <w:r w:rsidRPr="00B6266E">
        <w:t>–</w:t>
      </w:r>
      <w:r w:rsidRPr="00B6266E">
        <w:tab/>
        <w:t>Indoor/outdoor attenuation: consider a fixed 17 dB in additional to the agreed “Gaussian 17 dB +-7 dB standard deviation”.</w:t>
      </w:r>
    </w:p>
    <w:p w:rsidR="00CE292E" w:rsidRPr="00B6266E" w:rsidRDefault="00CE292E" w:rsidP="00CE292E">
      <w:pPr>
        <w:rPr>
          <w:szCs w:val="24"/>
        </w:rPr>
      </w:pPr>
      <w:r w:rsidRPr="00B6266E">
        <w:t xml:space="preserve">As expressed in Document </w:t>
      </w:r>
      <w:hyperlink r:id="rId107" w:history="1">
        <w:r w:rsidRPr="000B76EF">
          <w:rPr>
            <w:rStyle w:val="Hyperlink"/>
          </w:rPr>
          <w:t>4-5-6-7/664</w:t>
        </w:r>
      </w:hyperlink>
      <w:r w:rsidRPr="00B6266E">
        <w:t xml:space="preserve">, and validated by dynamic simulations, the impact of these parametric parameters </w:t>
      </w:r>
      <w:r w:rsidRPr="00B6266E">
        <w:rPr>
          <w:szCs w:val="24"/>
        </w:rPr>
        <w:t>can be calculated as follows:</w:t>
      </w:r>
    </w:p>
    <w:p w:rsidR="00CE292E" w:rsidRPr="00B6266E" w:rsidRDefault="00CE292E" w:rsidP="00CE292E">
      <w:pPr>
        <w:pStyle w:val="Equation"/>
      </w:pPr>
      <w:r w:rsidRPr="00B6266E">
        <w:tab/>
      </w:r>
      <w:r w:rsidRPr="00B6266E">
        <w:tab/>
      </w:r>
      <w:proofErr w:type="spellStart"/>
      <w:r w:rsidRPr="00B6266E">
        <w:t>A</w:t>
      </w:r>
      <w:r w:rsidRPr="00B6266E">
        <w:rPr>
          <w:vertAlign w:val="subscript"/>
        </w:rPr>
        <w:t>result</w:t>
      </w:r>
      <w:proofErr w:type="spellEnd"/>
      <w:r w:rsidRPr="00B6266E">
        <w:t xml:space="preserve"> = 10 log(Or + (1-Or)10</w:t>
      </w:r>
      <w:r w:rsidRPr="00B6266E">
        <w:rPr>
          <w:vertAlign w:val="superscript"/>
        </w:rPr>
        <w:t>(-</w:t>
      </w:r>
      <w:proofErr w:type="spellStart"/>
      <w:r w:rsidRPr="00B6266E">
        <w:rPr>
          <w:vertAlign w:val="superscript"/>
        </w:rPr>
        <w:t>IOa</w:t>
      </w:r>
      <w:proofErr w:type="spellEnd"/>
      <w:r w:rsidRPr="00B6266E">
        <w:rPr>
          <w:vertAlign w:val="superscript"/>
        </w:rPr>
        <w:t>/10)</w:t>
      </w:r>
    </w:p>
    <w:p w:rsidR="00CE292E" w:rsidRPr="00B6266E" w:rsidRDefault="00CE292E" w:rsidP="00CE292E">
      <w:r w:rsidRPr="00B6266E">
        <w:t>where:</w:t>
      </w:r>
    </w:p>
    <w:p w:rsidR="00CE292E" w:rsidRPr="00B6266E" w:rsidRDefault="00CE292E" w:rsidP="00CE292E">
      <w:pPr>
        <w:pStyle w:val="Equationlegend"/>
      </w:pPr>
      <w:r w:rsidRPr="00B6266E">
        <w:tab/>
      </w:r>
      <w:proofErr w:type="spellStart"/>
      <w:r w:rsidRPr="00B6266E">
        <w:t>A</w:t>
      </w:r>
      <w:r w:rsidRPr="00B6266E">
        <w:rPr>
          <w:vertAlign w:val="subscript"/>
        </w:rPr>
        <w:t>result</w:t>
      </w:r>
      <w:proofErr w:type="spellEnd"/>
      <w:r w:rsidRPr="00B6266E">
        <w:t xml:space="preserve"> =</w:t>
      </w:r>
      <w:r w:rsidRPr="00B6266E">
        <w:tab/>
        <w:t>resulting attenuation</w:t>
      </w:r>
    </w:p>
    <w:p w:rsidR="00CE292E" w:rsidRPr="00B6266E" w:rsidRDefault="00CE292E" w:rsidP="00CE292E">
      <w:pPr>
        <w:pStyle w:val="Equationlegend"/>
      </w:pPr>
      <w:r w:rsidRPr="00B6266E">
        <w:tab/>
        <w:t>Or =</w:t>
      </w:r>
      <w:r w:rsidRPr="00B6266E">
        <w:tab/>
        <w:t>Outdoor ratio</w:t>
      </w:r>
    </w:p>
    <w:p w:rsidR="00CE292E" w:rsidRPr="00B6266E" w:rsidRDefault="00CE292E" w:rsidP="00CE292E">
      <w:pPr>
        <w:pStyle w:val="Equationlegend"/>
      </w:pPr>
      <w:r w:rsidRPr="00B6266E">
        <w:tab/>
      </w:r>
      <w:proofErr w:type="spellStart"/>
      <w:r w:rsidRPr="00B6266E">
        <w:t>IOa</w:t>
      </w:r>
      <w:proofErr w:type="spellEnd"/>
      <w:r w:rsidRPr="00B6266E">
        <w:t xml:space="preserve"> =</w:t>
      </w:r>
      <w:r w:rsidRPr="00B6266E">
        <w:tab/>
        <w:t>Indoor/outdoor attenuation.</w:t>
      </w:r>
    </w:p>
    <w:p w:rsidR="00CE292E" w:rsidRPr="00B6266E" w:rsidRDefault="00CE292E" w:rsidP="00CE292E">
      <w:pPr>
        <w:pStyle w:val="Normalaftertitle0"/>
      </w:pPr>
      <w:r w:rsidRPr="00B6266E">
        <w:t>On this basis, the following Table 21 provides the corresponding results:</w:t>
      </w:r>
    </w:p>
    <w:p w:rsidR="00CE292E" w:rsidRPr="00B6266E" w:rsidRDefault="00CE292E" w:rsidP="00CE292E">
      <w:pPr>
        <w:pStyle w:val="TableNo"/>
      </w:pPr>
      <w:r w:rsidRPr="00B6266E">
        <w:t>Table 21</w:t>
      </w:r>
    </w:p>
    <w:p w:rsidR="00CE292E" w:rsidRPr="00B6266E" w:rsidRDefault="00CE292E" w:rsidP="00CE292E">
      <w:pPr>
        <w:pStyle w:val="Tabletitle"/>
      </w:pPr>
      <w:r w:rsidRPr="00B6266E">
        <w:t>Calculated attenuations due to the parametric parameters</w:t>
      </w:r>
    </w:p>
    <w:tbl>
      <w:tblPr>
        <w:tblW w:w="0" w:type="auto"/>
        <w:tblInd w:w="1384" w:type="dxa"/>
        <w:tblLayout w:type="fixed"/>
        <w:tblLook w:val="0000" w:firstRow="0" w:lastRow="0" w:firstColumn="0" w:lastColumn="0" w:noHBand="0" w:noVBand="0"/>
      </w:tblPr>
      <w:tblGrid>
        <w:gridCol w:w="2582"/>
        <w:gridCol w:w="1263"/>
        <w:gridCol w:w="1262"/>
        <w:gridCol w:w="1263"/>
      </w:tblGrid>
      <w:tr w:rsidR="00CE292E" w:rsidRPr="00B6266E" w:rsidTr="00CE292E">
        <w:trPr>
          <w:trHeight w:val="247"/>
        </w:trPr>
        <w:tc>
          <w:tcPr>
            <w:tcW w:w="2582" w:type="dxa"/>
            <w:tcBorders>
              <w:top w:val="nil"/>
              <w:left w:val="nil"/>
              <w:bottom w:val="single" w:sz="4" w:space="0" w:color="auto"/>
              <w:right w:val="single" w:sz="4" w:space="0" w:color="auto"/>
            </w:tcBorders>
          </w:tcPr>
          <w:p w:rsidR="00CE292E" w:rsidRPr="00B6266E" w:rsidRDefault="00CE292E" w:rsidP="00CE292E">
            <w:pPr>
              <w:pStyle w:val="Tablehead"/>
              <w:rPr>
                <w:rFonts w:eastAsiaTheme="minorHAnsi"/>
              </w:rPr>
            </w:pPr>
          </w:p>
        </w:tc>
        <w:tc>
          <w:tcPr>
            <w:tcW w:w="3788" w:type="dxa"/>
            <w:gridSpan w:val="3"/>
            <w:tcBorders>
              <w:top w:val="single" w:sz="4" w:space="0" w:color="auto"/>
              <w:left w:val="single" w:sz="4" w:space="0" w:color="auto"/>
              <w:bottom w:val="single" w:sz="4" w:space="0" w:color="auto"/>
              <w:right w:val="single" w:sz="4" w:space="0" w:color="auto"/>
            </w:tcBorders>
          </w:tcPr>
          <w:p w:rsidR="00CE292E" w:rsidRPr="00B6266E" w:rsidRDefault="00CE292E" w:rsidP="00CE292E">
            <w:pPr>
              <w:pStyle w:val="Tablehead"/>
              <w:rPr>
                <w:rFonts w:eastAsiaTheme="minorHAnsi"/>
              </w:rPr>
            </w:pPr>
            <w:r w:rsidRPr="00B6266E">
              <w:rPr>
                <w:rFonts w:eastAsiaTheme="minorHAnsi"/>
              </w:rPr>
              <w:t>Outdoor ratio</w:t>
            </w:r>
          </w:p>
        </w:tc>
      </w:tr>
      <w:tr w:rsidR="00CE292E" w:rsidRPr="00B6266E" w:rsidTr="00CE292E">
        <w:trPr>
          <w:trHeight w:val="247"/>
        </w:trPr>
        <w:tc>
          <w:tcPr>
            <w:tcW w:w="2582" w:type="dxa"/>
            <w:tcBorders>
              <w:top w:val="single" w:sz="4" w:space="0" w:color="auto"/>
              <w:left w:val="single" w:sz="4" w:space="0" w:color="auto"/>
              <w:bottom w:val="single" w:sz="4" w:space="0" w:color="auto"/>
              <w:right w:val="single" w:sz="4" w:space="0" w:color="auto"/>
            </w:tcBorders>
          </w:tcPr>
          <w:p w:rsidR="00CE292E" w:rsidRPr="00B6266E" w:rsidRDefault="00CE292E" w:rsidP="00CE292E">
            <w:pPr>
              <w:pStyle w:val="Tablehead"/>
              <w:rPr>
                <w:rFonts w:eastAsiaTheme="minorHAnsi"/>
              </w:rPr>
            </w:pPr>
            <w:r w:rsidRPr="00B6266E">
              <w:rPr>
                <w:rFonts w:eastAsiaTheme="minorHAnsi"/>
              </w:rPr>
              <w:t>Indoor/outdoor attenuation</w:t>
            </w:r>
          </w:p>
        </w:tc>
        <w:tc>
          <w:tcPr>
            <w:tcW w:w="1263" w:type="dxa"/>
            <w:tcBorders>
              <w:top w:val="single" w:sz="4" w:space="0" w:color="auto"/>
              <w:left w:val="single" w:sz="4" w:space="0" w:color="auto"/>
              <w:bottom w:val="single" w:sz="4" w:space="0" w:color="auto"/>
              <w:right w:val="single" w:sz="4" w:space="0" w:color="auto"/>
            </w:tcBorders>
          </w:tcPr>
          <w:p w:rsidR="00CE292E" w:rsidRPr="00B6266E" w:rsidRDefault="00CE292E" w:rsidP="00CE292E">
            <w:pPr>
              <w:pStyle w:val="Tablehead"/>
              <w:jc w:val="right"/>
              <w:rPr>
                <w:rFonts w:eastAsiaTheme="minorHAnsi"/>
                <w:bCs/>
              </w:rPr>
            </w:pPr>
            <w:r w:rsidRPr="00B6266E">
              <w:rPr>
                <w:rFonts w:eastAsiaTheme="minorHAnsi"/>
                <w:bCs/>
              </w:rPr>
              <w:t>2%</w:t>
            </w:r>
          </w:p>
        </w:tc>
        <w:tc>
          <w:tcPr>
            <w:tcW w:w="1262" w:type="dxa"/>
            <w:tcBorders>
              <w:top w:val="single" w:sz="4" w:space="0" w:color="auto"/>
              <w:left w:val="single" w:sz="4" w:space="0" w:color="auto"/>
              <w:bottom w:val="single" w:sz="4" w:space="0" w:color="auto"/>
              <w:right w:val="single" w:sz="4" w:space="0" w:color="auto"/>
            </w:tcBorders>
          </w:tcPr>
          <w:p w:rsidR="00CE292E" w:rsidRPr="00B6266E" w:rsidRDefault="00CE292E" w:rsidP="00CE292E">
            <w:pPr>
              <w:pStyle w:val="Tablehead"/>
              <w:jc w:val="right"/>
              <w:rPr>
                <w:rFonts w:eastAsiaTheme="minorHAnsi"/>
                <w:bCs/>
                <w:color w:val="FF0000"/>
              </w:rPr>
            </w:pPr>
            <w:r w:rsidRPr="00B6266E">
              <w:rPr>
                <w:rFonts w:eastAsiaTheme="minorHAnsi"/>
                <w:bCs/>
                <w:color w:val="FF0000"/>
              </w:rPr>
              <w:t>5%</w:t>
            </w:r>
          </w:p>
        </w:tc>
        <w:tc>
          <w:tcPr>
            <w:tcW w:w="1263" w:type="dxa"/>
            <w:tcBorders>
              <w:top w:val="single" w:sz="4" w:space="0" w:color="auto"/>
              <w:left w:val="single" w:sz="4" w:space="0" w:color="auto"/>
              <w:bottom w:val="single" w:sz="4" w:space="0" w:color="auto"/>
              <w:right w:val="single" w:sz="4" w:space="0" w:color="auto"/>
            </w:tcBorders>
          </w:tcPr>
          <w:p w:rsidR="00CE292E" w:rsidRPr="00B6266E" w:rsidRDefault="00CE292E" w:rsidP="00CE292E">
            <w:pPr>
              <w:pStyle w:val="Tablehead"/>
              <w:jc w:val="right"/>
              <w:rPr>
                <w:rFonts w:eastAsiaTheme="minorHAnsi"/>
                <w:bCs/>
              </w:rPr>
            </w:pPr>
            <w:r w:rsidRPr="00B6266E">
              <w:rPr>
                <w:rFonts w:eastAsiaTheme="minorHAnsi"/>
                <w:bCs/>
              </w:rPr>
              <w:t>10%</w:t>
            </w:r>
          </w:p>
        </w:tc>
      </w:tr>
      <w:tr w:rsidR="00CE292E" w:rsidRPr="00B6266E" w:rsidTr="00CE292E">
        <w:trPr>
          <w:trHeight w:val="247"/>
        </w:trPr>
        <w:tc>
          <w:tcPr>
            <w:tcW w:w="2582" w:type="dxa"/>
            <w:tcBorders>
              <w:top w:val="single" w:sz="4" w:space="0" w:color="auto"/>
              <w:left w:val="single" w:sz="4" w:space="0" w:color="auto"/>
              <w:bottom w:val="single" w:sz="4" w:space="0" w:color="auto"/>
              <w:right w:val="single" w:sz="4" w:space="0" w:color="auto"/>
            </w:tcBorders>
          </w:tcPr>
          <w:p w:rsidR="00CE292E" w:rsidRPr="00B6266E" w:rsidRDefault="00CE292E" w:rsidP="00CE292E">
            <w:pPr>
              <w:pStyle w:val="Tabletext"/>
              <w:rPr>
                <w:rFonts w:eastAsiaTheme="minorHAnsi"/>
                <w:color w:val="FF0000"/>
              </w:rPr>
            </w:pPr>
            <w:r w:rsidRPr="00B6266E">
              <w:rPr>
                <w:rFonts w:eastAsiaTheme="minorHAnsi"/>
                <w:color w:val="FF0000"/>
              </w:rPr>
              <w:t>Gaussian 17 dB + -7 dB (resulting in 12 dB)</w:t>
            </w:r>
          </w:p>
        </w:tc>
        <w:tc>
          <w:tcPr>
            <w:tcW w:w="1263" w:type="dxa"/>
            <w:tcBorders>
              <w:top w:val="single" w:sz="4" w:space="0" w:color="auto"/>
              <w:left w:val="single" w:sz="4" w:space="0" w:color="auto"/>
              <w:bottom w:val="single" w:sz="4" w:space="0" w:color="auto"/>
              <w:right w:val="single" w:sz="4" w:space="0" w:color="auto"/>
            </w:tcBorders>
          </w:tcPr>
          <w:p w:rsidR="00CE292E" w:rsidRPr="00B6266E" w:rsidRDefault="00CE292E" w:rsidP="00CE292E">
            <w:pPr>
              <w:pStyle w:val="Tabletext"/>
              <w:jc w:val="right"/>
              <w:rPr>
                <w:rFonts w:eastAsiaTheme="minorHAnsi"/>
                <w:color w:val="000000"/>
              </w:rPr>
            </w:pPr>
            <w:r w:rsidRPr="00B6266E">
              <w:rPr>
                <w:rFonts w:eastAsiaTheme="minorHAnsi"/>
                <w:color w:val="000000"/>
              </w:rPr>
              <w:t>10.9</w:t>
            </w:r>
          </w:p>
          <w:p w:rsidR="00CE292E" w:rsidRPr="00B6266E" w:rsidRDefault="00CE292E" w:rsidP="00CE292E">
            <w:pPr>
              <w:pStyle w:val="Tabletext"/>
              <w:jc w:val="right"/>
              <w:rPr>
                <w:rFonts w:eastAsiaTheme="minorHAnsi"/>
                <w:color w:val="000000"/>
              </w:rPr>
            </w:pPr>
            <w:r w:rsidRPr="00B6266E">
              <w:rPr>
                <w:rFonts w:eastAsiaTheme="minorHAnsi"/>
                <w:color w:val="000000"/>
              </w:rPr>
              <w:t>(-1.3)</w:t>
            </w:r>
          </w:p>
        </w:tc>
        <w:tc>
          <w:tcPr>
            <w:tcW w:w="1262" w:type="dxa"/>
            <w:tcBorders>
              <w:top w:val="single" w:sz="4" w:space="0" w:color="auto"/>
              <w:left w:val="single" w:sz="4" w:space="0" w:color="auto"/>
              <w:bottom w:val="single" w:sz="4" w:space="0" w:color="auto"/>
              <w:right w:val="single" w:sz="4" w:space="0" w:color="auto"/>
            </w:tcBorders>
          </w:tcPr>
          <w:p w:rsidR="00CE292E" w:rsidRPr="00B6266E" w:rsidRDefault="00CE292E" w:rsidP="00CE292E">
            <w:pPr>
              <w:pStyle w:val="Tabletext"/>
              <w:jc w:val="right"/>
              <w:rPr>
                <w:rFonts w:eastAsiaTheme="minorHAnsi"/>
                <w:color w:val="FF0000"/>
              </w:rPr>
            </w:pPr>
            <w:r w:rsidRPr="00B6266E">
              <w:rPr>
                <w:rFonts w:eastAsiaTheme="minorHAnsi"/>
                <w:color w:val="FF0000"/>
              </w:rPr>
              <w:t>9.6</w:t>
            </w:r>
          </w:p>
          <w:p w:rsidR="00CE292E" w:rsidRPr="00B6266E" w:rsidRDefault="00CE292E" w:rsidP="00CE292E">
            <w:pPr>
              <w:pStyle w:val="Tabletext"/>
              <w:jc w:val="right"/>
              <w:rPr>
                <w:rFonts w:eastAsiaTheme="minorHAnsi"/>
                <w:color w:val="FF0000"/>
              </w:rPr>
            </w:pPr>
            <w:r w:rsidRPr="00B6266E">
              <w:rPr>
                <w:rFonts w:eastAsiaTheme="minorHAnsi"/>
                <w:color w:val="FF0000"/>
              </w:rPr>
              <w:t>(0)</w:t>
            </w:r>
          </w:p>
        </w:tc>
        <w:tc>
          <w:tcPr>
            <w:tcW w:w="1263" w:type="dxa"/>
            <w:tcBorders>
              <w:top w:val="single" w:sz="4" w:space="0" w:color="auto"/>
              <w:left w:val="single" w:sz="4" w:space="0" w:color="auto"/>
              <w:bottom w:val="single" w:sz="4" w:space="0" w:color="auto"/>
              <w:right w:val="single" w:sz="4" w:space="0" w:color="auto"/>
            </w:tcBorders>
          </w:tcPr>
          <w:p w:rsidR="00CE292E" w:rsidRPr="00B6266E" w:rsidRDefault="00CE292E" w:rsidP="00CE292E">
            <w:pPr>
              <w:pStyle w:val="Tabletext"/>
              <w:jc w:val="right"/>
              <w:rPr>
                <w:rFonts w:eastAsiaTheme="minorHAnsi"/>
                <w:color w:val="000000"/>
              </w:rPr>
            </w:pPr>
            <w:r w:rsidRPr="00B6266E">
              <w:rPr>
                <w:rFonts w:eastAsiaTheme="minorHAnsi"/>
                <w:color w:val="000000"/>
              </w:rPr>
              <w:t>8.0</w:t>
            </w:r>
          </w:p>
          <w:p w:rsidR="00CE292E" w:rsidRPr="00B6266E" w:rsidRDefault="00CE292E" w:rsidP="00CE292E">
            <w:pPr>
              <w:pStyle w:val="Tabletext"/>
              <w:jc w:val="right"/>
              <w:rPr>
                <w:rFonts w:eastAsiaTheme="minorHAnsi"/>
                <w:color w:val="000000"/>
              </w:rPr>
            </w:pPr>
            <w:r w:rsidRPr="00B6266E">
              <w:rPr>
                <w:rFonts w:eastAsiaTheme="minorHAnsi"/>
                <w:color w:val="000000"/>
              </w:rPr>
              <w:t>(+1.6)</w:t>
            </w:r>
          </w:p>
        </w:tc>
      </w:tr>
      <w:tr w:rsidR="00CE292E" w:rsidRPr="00B6266E" w:rsidTr="00CE292E">
        <w:trPr>
          <w:trHeight w:val="247"/>
        </w:trPr>
        <w:tc>
          <w:tcPr>
            <w:tcW w:w="2582" w:type="dxa"/>
            <w:tcBorders>
              <w:top w:val="single" w:sz="4" w:space="0" w:color="auto"/>
              <w:left w:val="single" w:sz="4" w:space="0" w:color="auto"/>
              <w:bottom w:val="single" w:sz="4" w:space="0" w:color="auto"/>
              <w:right w:val="single" w:sz="4" w:space="0" w:color="auto"/>
            </w:tcBorders>
          </w:tcPr>
          <w:p w:rsidR="00CE292E" w:rsidRPr="00B6266E" w:rsidRDefault="00CE292E" w:rsidP="00CE292E">
            <w:pPr>
              <w:pStyle w:val="Tabletext"/>
              <w:rPr>
                <w:rFonts w:eastAsiaTheme="minorHAnsi"/>
                <w:color w:val="000000"/>
              </w:rPr>
            </w:pPr>
            <w:r w:rsidRPr="00B6266E">
              <w:rPr>
                <w:rFonts w:eastAsiaTheme="minorHAnsi"/>
                <w:color w:val="000000"/>
              </w:rPr>
              <w:t>Fixed 17dB</w:t>
            </w:r>
          </w:p>
        </w:tc>
        <w:tc>
          <w:tcPr>
            <w:tcW w:w="1263" w:type="dxa"/>
            <w:tcBorders>
              <w:top w:val="single" w:sz="4" w:space="0" w:color="auto"/>
              <w:left w:val="single" w:sz="4" w:space="0" w:color="auto"/>
              <w:bottom w:val="single" w:sz="4" w:space="0" w:color="auto"/>
              <w:right w:val="single" w:sz="4" w:space="0" w:color="auto"/>
            </w:tcBorders>
          </w:tcPr>
          <w:p w:rsidR="00CE292E" w:rsidRPr="00B6266E" w:rsidRDefault="00CE292E" w:rsidP="00CE292E">
            <w:pPr>
              <w:pStyle w:val="Tabletext"/>
              <w:jc w:val="right"/>
              <w:rPr>
                <w:rFonts w:eastAsiaTheme="minorHAnsi"/>
                <w:color w:val="000000"/>
              </w:rPr>
            </w:pPr>
            <w:r w:rsidRPr="00B6266E">
              <w:rPr>
                <w:rFonts w:eastAsiaTheme="minorHAnsi"/>
                <w:color w:val="000000"/>
              </w:rPr>
              <w:t>14.0</w:t>
            </w:r>
          </w:p>
          <w:p w:rsidR="00CE292E" w:rsidRPr="00B6266E" w:rsidRDefault="00CE292E" w:rsidP="00CE292E">
            <w:pPr>
              <w:pStyle w:val="Tabletext"/>
              <w:jc w:val="right"/>
              <w:rPr>
                <w:rFonts w:eastAsiaTheme="minorHAnsi"/>
                <w:color w:val="000000"/>
              </w:rPr>
            </w:pPr>
            <w:r w:rsidRPr="00B6266E">
              <w:rPr>
                <w:rFonts w:eastAsiaTheme="minorHAnsi"/>
                <w:color w:val="000000"/>
              </w:rPr>
              <w:t>(-4.4)</w:t>
            </w:r>
          </w:p>
        </w:tc>
        <w:tc>
          <w:tcPr>
            <w:tcW w:w="1262" w:type="dxa"/>
            <w:tcBorders>
              <w:top w:val="single" w:sz="4" w:space="0" w:color="auto"/>
              <w:left w:val="single" w:sz="4" w:space="0" w:color="auto"/>
              <w:bottom w:val="single" w:sz="4" w:space="0" w:color="auto"/>
              <w:right w:val="single" w:sz="4" w:space="0" w:color="auto"/>
            </w:tcBorders>
          </w:tcPr>
          <w:p w:rsidR="00CE292E" w:rsidRPr="00B6266E" w:rsidRDefault="00CE292E" w:rsidP="00CE292E">
            <w:pPr>
              <w:pStyle w:val="Tabletext"/>
              <w:jc w:val="right"/>
              <w:rPr>
                <w:rFonts w:eastAsiaTheme="minorHAnsi"/>
                <w:color w:val="FF0000"/>
              </w:rPr>
            </w:pPr>
            <w:r w:rsidRPr="00B6266E">
              <w:rPr>
                <w:rFonts w:eastAsiaTheme="minorHAnsi"/>
                <w:color w:val="FF0000"/>
              </w:rPr>
              <w:t>11.6</w:t>
            </w:r>
          </w:p>
          <w:p w:rsidR="00CE292E" w:rsidRPr="00B6266E" w:rsidRDefault="00CE292E" w:rsidP="00CE292E">
            <w:pPr>
              <w:pStyle w:val="Tabletext"/>
              <w:jc w:val="right"/>
              <w:rPr>
                <w:rFonts w:eastAsiaTheme="minorHAnsi"/>
                <w:color w:val="FF0000"/>
              </w:rPr>
            </w:pPr>
            <w:r w:rsidRPr="00B6266E">
              <w:rPr>
                <w:rFonts w:eastAsiaTheme="minorHAnsi"/>
                <w:color w:val="FF0000"/>
              </w:rPr>
              <w:t>(-2)</w:t>
            </w:r>
          </w:p>
        </w:tc>
        <w:tc>
          <w:tcPr>
            <w:tcW w:w="1263" w:type="dxa"/>
            <w:tcBorders>
              <w:top w:val="single" w:sz="4" w:space="0" w:color="auto"/>
              <w:left w:val="single" w:sz="4" w:space="0" w:color="auto"/>
              <w:bottom w:val="single" w:sz="4" w:space="0" w:color="auto"/>
              <w:right w:val="single" w:sz="4" w:space="0" w:color="auto"/>
            </w:tcBorders>
          </w:tcPr>
          <w:p w:rsidR="00CE292E" w:rsidRPr="00B6266E" w:rsidRDefault="00CE292E" w:rsidP="00CE292E">
            <w:pPr>
              <w:pStyle w:val="Tabletext"/>
              <w:jc w:val="right"/>
              <w:rPr>
                <w:rFonts w:eastAsiaTheme="minorHAnsi"/>
                <w:color w:val="000000"/>
              </w:rPr>
            </w:pPr>
            <w:r w:rsidRPr="00B6266E">
              <w:rPr>
                <w:rFonts w:eastAsiaTheme="minorHAnsi"/>
                <w:color w:val="000000"/>
              </w:rPr>
              <w:t>9.3</w:t>
            </w:r>
          </w:p>
          <w:p w:rsidR="00CE292E" w:rsidRPr="00B6266E" w:rsidRDefault="00CE292E" w:rsidP="00CE292E">
            <w:pPr>
              <w:pStyle w:val="Tabletext"/>
              <w:jc w:val="right"/>
              <w:rPr>
                <w:rFonts w:eastAsiaTheme="minorHAnsi"/>
                <w:color w:val="000000"/>
              </w:rPr>
            </w:pPr>
            <w:r w:rsidRPr="00B6266E">
              <w:rPr>
                <w:rFonts w:eastAsiaTheme="minorHAnsi"/>
                <w:color w:val="000000"/>
              </w:rPr>
              <w:t>(+0.3)</w:t>
            </w:r>
          </w:p>
        </w:tc>
      </w:tr>
    </w:tbl>
    <w:p w:rsidR="00CE292E" w:rsidRPr="00B6266E" w:rsidRDefault="00CE292E" w:rsidP="00CE292E">
      <w:pPr>
        <w:pStyle w:val="Tablelegend"/>
        <w:ind w:left="1134" w:hanging="1134"/>
      </w:pPr>
      <w:r w:rsidRPr="00B6266E">
        <w:tab/>
        <w:t>Note: The figures in brackets ( x) represent the difference compared to the JTG</w:t>
      </w:r>
      <w:r w:rsidRPr="00B6266E">
        <w:br/>
        <w:t>agreed scenario (in Red: 5% Outdoor ratio and “Gaussian 17 dB + -7 dB”)</w:t>
      </w:r>
    </w:p>
    <w:p w:rsidR="00CE292E" w:rsidRPr="00B6266E" w:rsidRDefault="00CE292E" w:rsidP="00CE292E">
      <w:pPr>
        <w:pStyle w:val="Normalaftertitle0"/>
      </w:pPr>
      <w:r w:rsidRPr="00B6266E">
        <w:t xml:space="preserve">It can therefore be seen that the potential impact of the parametric assumptions mentioned in JTG ranges </w:t>
      </w:r>
      <w:r w:rsidRPr="00B6266E">
        <w:rPr>
          <w:b/>
        </w:rPr>
        <w:t>from a potential decrease of the interference of 4.4 dB up to an increase by 1.5 dB</w:t>
      </w:r>
      <w:r w:rsidRPr="00B6266E">
        <w:rPr>
          <w:b/>
          <w:bCs/>
        </w:rPr>
        <w:t xml:space="preserve"> and will therefore not change the overall negative conclusions in previous sections</w:t>
      </w:r>
      <w:r w:rsidRPr="00B6266E">
        <w:t>.</w:t>
      </w:r>
    </w:p>
    <w:p w:rsidR="00CE292E" w:rsidRPr="00B6266E" w:rsidRDefault="00CE292E" w:rsidP="00CE292E">
      <w:pPr>
        <w:pStyle w:val="Heading1"/>
      </w:pPr>
      <w:r w:rsidRPr="00B6266E">
        <w:t>4</w:t>
      </w:r>
      <w:r w:rsidRPr="00B6266E">
        <w:tab/>
        <w:t>Summary/Conclusions</w:t>
      </w:r>
    </w:p>
    <w:p w:rsidR="00CE292E" w:rsidRPr="00B6266E" w:rsidRDefault="00CE292E" w:rsidP="00CE292E">
      <w:r w:rsidRPr="00B6266E">
        <w:t>Under all scenarios and simulation methodologies (static and dynamic), the analyses show that RLAN deployment in the 5 GHz range would create large interference in the SRAL sensor on board the Sentinel-3 satellite.</w:t>
      </w:r>
    </w:p>
    <w:p w:rsidR="00CE292E" w:rsidRPr="00B6266E" w:rsidRDefault="00CE292E" w:rsidP="00CE292E">
      <w:r w:rsidRPr="00B6266E">
        <w:t>The static analyses presented above indicate that:</w:t>
      </w:r>
    </w:p>
    <w:p w:rsidR="00CE292E" w:rsidRPr="00B6266E" w:rsidRDefault="00CE292E" w:rsidP="00CE292E">
      <w:pPr>
        <w:pStyle w:val="enumlev1"/>
        <w:rPr>
          <w:bCs/>
        </w:rPr>
      </w:pPr>
      <w:r w:rsidRPr="00B6266E">
        <w:t>–</w:t>
      </w:r>
      <w:r w:rsidRPr="00B6266E">
        <w:tab/>
        <w:t xml:space="preserve">the </w:t>
      </w:r>
      <w:r w:rsidRPr="00B6266E">
        <w:rPr>
          <w:bCs/>
        </w:rPr>
        <w:t xml:space="preserve">maximum density of outdoor RLANs (transmitting with the full </w:t>
      </w:r>
      <w:proofErr w:type="spellStart"/>
      <w:r w:rsidRPr="00B6266E">
        <w:rPr>
          <w:bCs/>
        </w:rPr>
        <w:t>e.i.r.p</w:t>
      </w:r>
      <w:proofErr w:type="spellEnd"/>
      <w:r w:rsidRPr="00B6266E">
        <w:rPr>
          <w:bCs/>
        </w:rPr>
        <w:t>. of 200 </w:t>
      </w:r>
      <w:proofErr w:type="spellStart"/>
      <w:r w:rsidRPr="00B6266E">
        <w:rPr>
          <w:bCs/>
        </w:rPr>
        <w:t>mW</w:t>
      </w:r>
      <w:proofErr w:type="spellEnd"/>
      <w:r w:rsidRPr="00B6266E">
        <w:rPr>
          <w:bCs/>
        </w:rPr>
        <w:t>) within the 1840 km² EESS (active) is less than 0.05 RLAN / km² (see section 3.1.1)</w:t>
      </w:r>
    </w:p>
    <w:p w:rsidR="00CE292E" w:rsidRPr="00B6266E" w:rsidRDefault="00CE292E" w:rsidP="00CE292E">
      <w:pPr>
        <w:pStyle w:val="enumlev1"/>
      </w:pPr>
      <w:r w:rsidRPr="00B6266E">
        <w:rPr>
          <w:bCs/>
        </w:rPr>
        <w:t>–</w:t>
      </w:r>
      <w:r w:rsidRPr="00B6266E">
        <w:rPr>
          <w:bCs/>
        </w:rPr>
        <w:tab/>
      </w:r>
      <w:r w:rsidRPr="00B6266E">
        <w:t xml:space="preserve">Depending on the scenario (different number of active RLAN (D1 and D2) and RLAN antenna A1 and A3), the interference to the EESS (active) sensor will be </w:t>
      </w:r>
      <w:r w:rsidRPr="00B6266E">
        <w:rPr>
          <w:b/>
        </w:rPr>
        <w:t>in excess of the relevant protection criteria by 6.2 to 22.9 dB</w:t>
      </w:r>
      <w:r w:rsidRPr="00B6266E">
        <w:rPr>
          <w:bCs/>
        </w:rPr>
        <w:t xml:space="preserve"> (see section 3.1.2)</w:t>
      </w:r>
    </w:p>
    <w:p w:rsidR="00CE292E" w:rsidRPr="00B6266E" w:rsidRDefault="00CE292E" w:rsidP="00CE292E">
      <w:r w:rsidRPr="00B6266E">
        <w:t xml:space="preserve">The dynamic analyses presented above indicate that, depending on the scenario (different number of active RLAN (D1 and D2) and RLAN antenna A1 and A3), the interference to the EESS (active) sensor will be </w:t>
      </w:r>
      <w:r w:rsidRPr="00B6266E">
        <w:rPr>
          <w:b/>
        </w:rPr>
        <w:t xml:space="preserve">in excess of the relevant protection criteria by </w:t>
      </w:r>
      <w:r w:rsidRPr="00B6266E">
        <w:t>(for 0.0048 to 0.0897 active RLAN per inhabitant, respectively)</w:t>
      </w:r>
      <w:r w:rsidRPr="00B6266E">
        <w:rPr>
          <w:bCs/>
        </w:rPr>
        <w:t>:</w:t>
      </w:r>
    </w:p>
    <w:p w:rsidR="00CE292E" w:rsidRPr="00B6266E" w:rsidRDefault="00CE292E" w:rsidP="00CE292E">
      <w:pPr>
        <w:pStyle w:val="enumlev2"/>
      </w:pPr>
      <w:r w:rsidRPr="00B6266E">
        <w:t>•</w:t>
      </w:r>
      <w:r w:rsidRPr="00B6266E">
        <w:tab/>
      </w:r>
      <w:r w:rsidRPr="00B6266E">
        <w:rPr>
          <w:b/>
          <w:bCs/>
        </w:rPr>
        <w:t>-0.6 to 17.1 dB</w:t>
      </w:r>
      <w:r w:rsidRPr="00B6266E">
        <w:t xml:space="preserve"> (case over France)</w:t>
      </w:r>
      <w:r w:rsidRPr="00B6266E">
        <w:rPr>
          <w:i/>
        </w:rPr>
        <w:t xml:space="preserve"> (see section 3.2.3)</w:t>
      </w:r>
    </w:p>
    <w:p w:rsidR="00CE292E" w:rsidRPr="00B6266E" w:rsidRDefault="00CE292E" w:rsidP="00CE292E">
      <w:pPr>
        <w:pStyle w:val="enumlev2"/>
      </w:pPr>
      <w:r w:rsidRPr="00B6266E">
        <w:t>•</w:t>
      </w:r>
      <w:r w:rsidRPr="00B6266E">
        <w:tab/>
      </w:r>
      <w:r w:rsidRPr="00B6266E">
        <w:rPr>
          <w:b/>
        </w:rPr>
        <w:t>7.3. to 24.2 dB</w:t>
      </w:r>
      <w:r w:rsidRPr="00B6266E">
        <w:t xml:space="preserve"> (case over Paris metropolitan)</w:t>
      </w:r>
      <w:r w:rsidRPr="00B6266E">
        <w:rPr>
          <w:i/>
        </w:rPr>
        <w:t xml:space="preserve"> (see section 3.2.4)</w:t>
      </w:r>
    </w:p>
    <w:p w:rsidR="00CE292E" w:rsidRPr="00B6266E" w:rsidRDefault="00CE292E" w:rsidP="00CE292E">
      <w:pPr>
        <w:pStyle w:val="enumlev2"/>
      </w:pPr>
      <w:r w:rsidRPr="00B6266E">
        <w:t>•</w:t>
      </w:r>
      <w:r w:rsidRPr="00B6266E">
        <w:tab/>
      </w:r>
      <w:r w:rsidRPr="00B6266E">
        <w:rPr>
          <w:b/>
        </w:rPr>
        <w:t xml:space="preserve">3 to 20 dB </w:t>
      </w:r>
      <w:r w:rsidRPr="00B6266E">
        <w:t>(case over the Netherlands)</w:t>
      </w:r>
      <w:r w:rsidRPr="00B6266E">
        <w:rPr>
          <w:i/>
        </w:rPr>
        <w:t xml:space="preserve"> (see section 3.2.5)</w:t>
      </w:r>
    </w:p>
    <w:p w:rsidR="00CE292E" w:rsidRPr="00B6266E" w:rsidRDefault="00CE292E" w:rsidP="00CE292E">
      <w:pPr>
        <w:pStyle w:val="enumlev2"/>
      </w:pPr>
      <w:r w:rsidRPr="00B6266E">
        <w:t>•</w:t>
      </w:r>
      <w:r w:rsidRPr="00B6266E">
        <w:tab/>
      </w:r>
      <w:r w:rsidRPr="00B6266E">
        <w:rPr>
          <w:b/>
        </w:rPr>
        <w:t xml:space="preserve">3.8 to 20.6 dB </w:t>
      </w:r>
      <w:r w:rsidRPr="00B6266E">
        <w:t>(case over the UK)</w:t>
      </w:r>
      <w:r w:rsidRPr="00B6266E">
        <w:rPr>
          <w:i/>
        </w:rPr>
        <w:t xml:space="preserve"> (see section 3.2.6)</w:t>
      </w:r>
    </w:p>
    <w:p w:rsidR="00CE292E" w:rsidRPr="00B6266E" w:rsidRDefault="00CE292E" w:rsidP="00CE292E">
      <w:pPr>
        <w:pStyle w:val="enumlev2"/>
      </w:pPr>
      <w:r w:rsidRPr="00B6266E">
        <w:t>•</w:t>
      </w:r>
      <w:r w:rsidRPr="00B6266E">
        <w:tab/>
      </w:r>
      <w:r w:rsidRPr="00B6266E">
        <w:rPr>
          <w:b/>
        </w:rPr>
        <w:t xml:space="preserve">9.6 to 26.6 dB </w:t>
      </w:r>
      <w:r w:rsidRPr="00B6266E">
        <w:t>(case over London metropolitan)</w:t>
      </w:r>
      <w:r w:rsidRPr="00B6266E">
        <w:rPr>
          <w:i/>
        </w:rPr>
        <w:t xml:space="preserve"> (see section 3.2.7)</w:t>
      </w:r>
      <w:r w:rsidRPr="00B6266E">
        <w:rPr>
          <w:bCs/>
          <w:iCs/>
        </w:rPr>
        <w:t>.</w:t>
      </w:r>
    </w:p>
    <w:p w:rsidR="00CE292E" w:rsidRPr="00B6266E" w:rsidRDefault="00CE292E" w:rsidP="00CE292E">
      <w:r w:rsidRPr="00B6266E">
        <w:t xml:space="preserve">It has to be highlighted that these analyses were not considering a number of assumptions that would further increase these negative margins, such as an additional </w:t>
      </w:r>
      <w:r w:rsidRPr="00B6266E">
        <w:rPr>
          <w:b/>
        </w:rPr>
        <w:t>apportionment factor of the protection criteria</w:t>
      </w:r>
      <w:r w:rsidRPr="00B6266E">
        <w:t xml:space="preserve"> (since the band is already shared with terrestrial radars). ESA stresses that this apportionment factor has not been introduced in the analysis given the already large negative results obtained under the assumption that no other services could generate interference to EESS (active). </w:t>
      </w:r>
    </w:p>
    <w:p w:rsidR="00CE292E" w:rsidRPr="00B6266E" w:rsidRDefault="00CE292E" w:rsidP="00CE292E">
      <w:pPr>
        <w:rPr>
          <w:lang w:eastAsia="fr-FR"/>
        </w:rPr>
      </w:pPr>
      <w:r w:rsidRPr="00B6266E">
        <w:t xml:space="preserve">Further, some assumptions related to RLAN remains unclear or unresolved and could also increase the potential interference to EESS (active). This covers in particular the possibilities given to a single RLAN to make use of </w:t>
      </w:r>
      <w:r w:rsidRPr="00B6266E">
        <w:rPr>
          <w:lang w:eastAsia="fr-FR"/>
        </w:rPr>
        <w:t>multiple channels transmission (by means of either orthogonal transmissions or MIMO technique) or to concatenate multiple small channels to provide wider bandwidth with higher power. Such questioning also relates to other applications than RLAN since opening a band to RLAN, low power and unlicensed by nature, will drive the use of different applications such as SRDs, M2M, … (similarly to the current situation in the 2.4 GHz band) or LAA-LTE. Consideration of these additional applications would need to be taken into account.</w:t>
      </w:r>
    </w:p>
    <w:p w:rsidR="00CE292E" w:rsidRPr="00B6266E" w:rsidRDefault="00CE292E" w:rsidP="00CE292E">
      <w:pPr>
        <w:pStyle w:val="Normalaftertitle0"/>
        <w:spacing w:before="120"/>
        <w:rPr>
          <w:b/>
        </w:rPr>
      </w:pPr>
      <w:r w:rsidRPr="00B6266E">
        <w:rPr>
          <w:b/>
          <w:bCs/>
        </w:rPr>
        <w:t xml:space="preserve">Overall, this document demonstrates and confirms that RLANs cannot share with EESS (active) in the 5 GHz range, </w:t>
      </w:r>
      <w:r w:rsidRPr="00B6266E">
        <w:rPr>
          <w:b/>
        </w:rPr>
        <w:t>confirming that s</w:t>
      </w:r>
      <w:r w:rsidRPr="00B6266E">
        <w:rPr>
          <w:rFonts w:eastAsia="Calibri"/>
          <w:b/>
        </w:rPr>
        <w:t xml:space="preserve">haring between RLAN and EESS (active) in the 5 GHz range </w:t>
      </w:r>
      <w:r w:rsidRPr="00B6266E">
        <w:rPr>
          <w:b/>
        </w:rPr>
        <w:t>may only be feasible if additional RLAN mitigation measures are implemented.</w:t>
      </w:r>
    </w:p>
    <w:p w:rsidR="00CE292E" w:rsidRPr="00B6266E" w:rsidRDefault="00CE292E" w:rsidP="00CE292E">
      <w:pPr>
        <w:rPr>
          <w:lang w:eastAsia="zh-CN"/>
        </w:rPr>
      </w:pPr>
    </w:p>
    <w:p w:rsidR="00761AAB" w:rsidRDefault="00761AAB" w:rsidP="00761AAB">
      <w:pPr>
        <w:rPr>
          <w:lang w:val="en-US" w:eastAsia="zh-CN"/>
        </w:rPr>
      </w:pPr>
      <w:r>
        <w:rPr>
          <w:rFonts w:hint="eastAsia"/>
          <w:lang w:val="en-US" w:eastAsia="zh-CN"/>
        </w:rPr>
        <w:t>[</w:t>
      </w:r>
      <w:r>
        <w:rPr>
          <w:lang w:val="en-US" w:eastAsia="zh-CN"/>
        </w:rPr>
        <w:t>EUMETSAT</w:t>
      </w:r>
      <w:r>
        <w:rPr>
          <w:rFonts w:hint="eastAsia"/>
          <w:lang w:val="en-US" w:eastAsia="zh-CN"/>
        </w:rPr>
        <w:t>]</w:t>
      </w:r>
    </w:p>
    <w:p w:rsidR="00CE292E" w:rsidRPr="00B6266E" w:rsidRDefault="00CE292E" w:rsidP="00CE292E">
      <w:pPr>
        <w:pStyle w:val="AnnexNo"/>
        <w:rPr>
          <w:b/>
        </w:rPr>
      </w:pPr>
      <w:r w:rsidRPr="00B6266E">
        <w:t>ANNEX 4</w:t>
      </w:r>
    </w:p>
    <w:p w:rsidR="00CE292E" w:rsidRPr="00B6266E" w:rsidRDefault="00CE292E" w:rsidP="000B76EF">
      <w:pPr>
        <w:pStyle w:val="Annextitle"/>
      </w:pPr>
      <w:r w:rsidRPr="00B6266E">
        <w:t xml:space="preserve">Sharing studies between RLANs and EESS (active) </w:t>
      </w:r>
      <w:proofErr w:type="spellStart"/>
      <w:r w:rsidRPr="00B6266E">
        <w:t>scatterometer</w:t>
      </w:r>
      <w:proofErr w:type="spellEnd"/>
      <w:r w:rsidRPr="00B6266E">
        <w:t xml:space="preserve"> sensor</w:t>
      </w:r>
      <w:r w:rsidR="000B76EF">
        <w:br/>
      </w:r>
      <w:r w:rsidRPr="00B6266E">
        <w:t>(SCA sensor)</w:t>
      </w:r>
    </w:p>
    <w:p w:rsidR="00CE292E" w:rsidRPr="00B6266E" w:rsidRDefault="00CE292E" w:rsidP="00CE292E">
      <w:pPr>
        <w:pStyle w:val="Heading1"/>
      </w:pPr>
      <w:r w:rsidRPr="00B6266E">
        <w:t>1</w:t>
      </w:r>
      <w:r w:rsidRPr="00B6266E">
        <w:tab/>
        <w:t>Introduction/Background</w:t>
      </w:r>
    </w:p>
    <w:p w:rsidR="00CE292E" w:rsidRPr="00B6266E" w:rsidRDefault="00CE292E" w:rsidP="00CE292E">
      <w:r w:rsidRPr="00B6266E">
        <w:t xml:space="preserve">The present Annex addresses sharing between WAS/RLAN and EESS (active) </w:t>
      </w:r>
      <w:proofErr w:type="spellStart"/>
      <w:r w:rsidRPr="00B6266E">
        <w:t>scatterometers</w:t>
      </w:r>
      <w:proofErr w:type="spellEnd"/>
      <w:r w:rsidRPr="00B6266E">
        <w:t xml:space="preserve"> sensors, based on the EUMETSAT SCA sensor.</w:t>
      </w:r>
    </w:p>
    <w:p w:rsidR="00CE292E" w:rsidRPr="00B6266E" w:rsidRDefault="00CE292E" w:rsidP="00CE292E">
      <w:r w:rsidRPr="00B6266E">
        <w:t xml:space="preserve">It provides static and dynamic analysis taking into account similar assumptions and ranges of RLAN 5 GHz parameters (e.g. antenna gain discrimination, devices densities, outdoor ratio, building attenuation) than those considered for analysis made for SAR sensors and given in </w:t>
      </w:r>
      <w:r w:rsidR="00DF7FF2" w:rsidRPr="00B6266E">
        <w:t xml:space="preserve">Document </w:t>
      </w:r>
      <w:hyperlink r:id="rId108" w:history="1">
        <w:r w:rsidRPr="000B76EF">
          <w:rPr>
            <w:rStyle w:val="Hyperlink"/>
          </w:rPr>
          <w:t>4-5-6-7/664</w:t>
        </w:r>
      </w:hyperlink>
      <w:r w:rsidRPr="00B6266E">
        <w:t xml:space="preserve"> (ESA).</w:t>
      </w:r>
    </w:p>
    <w:p w:rsidR="00CE292E" w:rsidRPr="00B6266E" w:rsidRDefault="00CE292E" w:rsidP="00CE292E">
      <w:pPr>
        <w:pStyle w:val="Heading1"/>
      </w:pPr>
      <w:r w:rsidRPr="00B6266E">
        <w:t>2</w:t>
      </w:r>
      <w:r w:rsidRPr="00B6266E">
        <w:tab/>
        <w:t>Technical characteristics</w:t>
      </w:r>
    </w:p>
    <w:p w:rsidR="00CE292E" w:rsidRPr="00B6266E" w:rsidRDefault="00CE292E" w:rsidP="00CE292E">
      <w:pPr>
        <w:pStyle w:val="Heading2"/>
      </w:pPr>
      <w:r w:rsidRPr="00B6266E">
        <w:t>2.1</w:t>
      </w:r>
      <w:r w:rsidRPr="00B6266E">
        <w:tab/>
        <w:t>EESS (active)</w:t>
      </w:r>
    </w:p>
    <w:p w:rsidR="00CE292E" w:rsidRPr="00B6266E" w:rsidRDefault="00CE292E" w:rsidP="00CE292E">
      <w:pPr>
        <w:pStyle w:val="Heading3"/>
      </w:pPr>
      <w:r w:rsidRPr="00B6266E">
        <w:t>2.1.1</w:t>
      </w:r>
      <w:r w:rsidRPr="00B6266E">
        <w:tab/>
        <w:t xml:space="preserve">Parameters </w:t>
      </w:r>
    </w:p>
    <w:p w:rsidR="00CE292E" w:rsidRPr="00B6266E" w:rsidRDefault="00CE292E" w:rsidP="00DF7FF2">
      <w:r w:rsidRPr="00B6266E">
        <w:t xml:space="preserve">The EESS (active) parameters and interference criteria used in the present studies are those provided by WP 7C to WP 5A in their liaison statement in </w:t>
      </w:r>
      <w:r w:rsidR="00DF7FF2" w:rsidRPr="00B6266E">
        <w:t xml:space="preserve">Document </w:t>
      </w:r>
      <w:hyperlink r:id="rId109" w:history="1">
        <w:r w:rsidRPr="000B76EF">
          <w:rPr>
            <w:rStyle w:val="Hyperlink"/>
          </w:rPr>
          <w:t>5A/38</w:t>
        </w:r>
      </w:hyperlink>
      <w:r w:rsidRPr="00B6266E">
        <w:t>.</w:t>
      </w:r>
    </w:p>
    <w:p w:rsidR="00CE292E" w:rsidRPr="00B6266E" w:rsidRDefault="00CE292E" w:rsidP="00CE292E">
      <w:r w:rsidRPr="00B6266E">
        <w:t>Table 1 gives the technical parameters for the SCA sensor on board EPS-SG satellites being developed by EUMETSAT.</w:t>
      </w:r>
    </w:p>
    <w:p w:rsidR="00CE292E" w:rsidRPr="00B6266E" w:rsidRDefault="00CE292E" w:rsidP="000B76EF">
      <w:pPr>
        <w:pStyle w:val="TableNo"/>
        <w:spacing w:before="240"/>
      </w:pPr>
      <w:r w:rsidRPr="00B6266E">
        <w:t>Table 1</w:t>
      </w:r>
    </w:p>
    <w:tbl>
      <w:tblPr>
        <w:tblW w:w="397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635"/>
        <w:gridCol w:w="4014"/>
      </w:tblGrid>
      <w:tr w:rsidR="00CE292E" w:rsidRPr="00B6266E" w:rsidTr="000B76EF">
        <w:trPr>
          <w:trHeight w:val="170"/>
          <w:tblHeader/>
          <w:jc w:val="center"/>
        </w:trPr>
        <w:tc>
          <w:tcPr>
            <w:tcW w:w="2376" w:type="pct"/>
            <w:vAlign w:val="center"/>
          </w:tcPr>
          <w:p w:rsidR="00CE292E" w:rsidRPr="00B6266E" w:rsidRDefault="00CE292E" w:rsidP="000B76EF">
            <w:pPr>
              <w:pStyle w:val="Tablehead"/>
              <w:spacing w:before="20" w:after="20"/>
            </w:pPr>
            <w:r w:rsidRPr="00B6266E">
              <w:t>Parameter</w:t>
            </w:r>
          </w:p>
        </w:tc>
        <w:tc>
          <w:tcPr>
            <w:tcW w:w="2624" w:type="pct"/>
            <w:shd w:val="clear" w:color="auto" w:fill="DDD9C3"/>
          </w:tcPr>
          <w:p w:rsidR="00CE292E" w:rsidRPr="00B6266E" w:rsidRDefault="00CE292E" w:rsidP="000B76EF">
            <w:pPr>
              <w:pStyle w:val="Tablehead"/>
              <w:spacing w:before="20" w:after="20"/>
            </w:pPr>
            <w:r w:rsidRPr="00B6266E">
              <w:t>EPS-SG SCA</w:t>
            </w:r>
          </w:p>
        </w:tc>
      </w:tr>
      <w:tr w:rsidR="00CE292E" w:rsidRPr="00B6266E" w:rsidTr="000B76EF">
        <w:trPr>
          <w:trHeight w:val="400"/>
          <w:jc w:val="center"/>
        </w:trPr>
        <w:tc>
          <w:tcPr>
            <w:tcW w:w="2376" w:type="pct"/>
            <w:shd w:val="clear" w:color="auto" w:fill="auto"/>
            <w:vAlign w:val="center"/>
          </w:tcPr>
          <w:p w:rsidR="00CE292E" w:rsidRPr="00B6266E" w:rsidRDefault="00CE292E" w:rsidP="000B76EF">
            <w:pPr>
              <w:pStyle w:val="Tabletext"/>
              <w:spacing w:before="20" w:after="20"/>
            </w:pPr>
            <w:r w:rsidRPr="00B6266E">
              <w:t>Sensor type</w:t>
            </w:r>
          </w:p>
        </w:tc>
        <w:tc>
          <w:tcPr>
            <w:tcW w:w="2624" w:type="pct"/>
            <w:shd w:val="clear" w:color="auto" w:fill="auto"/>
          </w:tcPr>
          <w:p w:rsidR="00CE292E" w:rsidRPr="00B6266E" w:rsidRDefault="00CE292E" w:rsidP="000B76EF">
            <w:pPr>
              <w:pStyle w:val="Tabletext"/>
              <w:spacing w:before="20" w:after="20"/>
              <w:jc w:val="center"/>
            </w:pPr>
            <w:r w:rsidRPr="00B6266E">
              <w:t>SCATTEROMETER</w:t>
            </w:r>
          </w:p>
        </w:tc>
      </w:tr>
      <w:tr w:rsidR="00CE292E" w:rsidRPr="00B6266E" w:rsidTr="000B76EF">
        <w:trPr>
          <w:trHeight w:val="271"/>
          <w:jc w:val="center"/>
        </w:trPr>
        <w:tc>
          <w:tcPr>
            <w:tcW w:w="2376" w:type="pct"/>
            <w:shd w:val="clear" w:color="auto" w:fill="auto"/>
            <w:vAlign w:val="center"/>
          </w:tcPr>
          <w:p w:rsidR="00CE292E" w:rsidRPr="00B6266E" w:rsidRDefault="00CE292E" w:rsidP="000B76EF">
            <w:pPr>
              <w:pStyle w:val="Tabletext"/>
              <w:spacing w:before="20" w:after="20"/>
            </w:pPr>
            <w:r w:rsidRPr="00B6266E">
              <w:t xml:space="preserve">Orbital altitude (km) </w:t>
            </w:r>
          </w:p>
        </w:tc>
        <w:tc>
          <w:tcPr>
            <w:tcW w:w="2624" w:type="pct"/>
            <w:shd w:val="clear" w:color="auto" w:fill="auto"/>
          </w:tcPr>
          <w:p w:rsidR="00CE292E" w:rsidRPr="00B6266E" w:rsidRDefault="00CE292E" w:rsidP="000B76EF">
            <w:pPr>
              <w:pStyle w:val="Tabletext"/>
              <w:spacing w:before="20" w:after="20"/>
              <w:jc w:val="center"/>
            </w:pPr>
            <w:r w:rsidRPr="00B6266E">
              <w:t>832</w:t>
            </w:r>
          </w:p>
        </w:tc>
      </w:tr>
      <w:tr w:rsidR="00CE292E" w:rsidRPr="00B6266E" w:rsidTr="000B76EF">
        <w:trPr>
          <w:trHeight w:val="398"/>
          <w:jc w:val="center"/>
        </w:trPr>
        <w:tc>
          <w:tcPr>
            <w:tcW w:w="2376" w:type="pct"/>
            <w:vAlign w:val="center"/>
          </w:tcPr>
          <w:p w:rsidR="00CE292E" w:rsidRPr="00B6266E" w:rsidRDefault="00CE292E" w:rsidP="000B76EF">
            <w:pPr>
              <w:pStyle w:val="Tabletext"/>
              <w:spacing w:before="20" w:after="20"/>
            </w:pPr>
            <w:r w:rsidRPr="00B6266E">
              <w:t xml:space="preserve">Orbital inclination (degrees) </w:t>
            </w:r>
          </w:p>
        </w:tc>
        <w:tc>
          <w:tcPr>
            <w:tcW w:w="2624" w:type="pct"/>
          </w:tcPr>
          <w:p w:rsidR="00CE292E" w:rsidRPr="00B6266E" w:rsidRDefault="00CE292E" w:rsidP="000B76EF">
            <w:pPr>
              <w:pStyle w:val="Tabletext"/>
              <w:spacing w:before="20" w:after="20"/>
              <w:jc w:val="center"/>
            </w:pPr>
            <w:r w:rsidRPr="00B6266E">
              <w:t>98.7</w:t>
            </w:r>
          </w:p>
        </w:tc>
      </w:tr>
      <w:tr w:rsidR="00CE292E" w:rsidRPr="00B6266E" w:rsidTr="000B76EF">
        <w:trPr>
          <w:trHeight w:val="272"/>
          <w:jc w:val="center"/>
        </w:trPr>
        <w:tc>
          <w:tcPr>
            <w:tcW w:w="2376" w:type="pct"/>
            <w:vAlign w:val="center"/>
          </w:tcPr>
          <w:p w:rsidR="00CE292E" w:rsidRPr="00B6266E" w:rsidRDefault="00CE292E" w:rsidP="000B76EF">
            <w:pPr>
              <w:pStyle w:val="Tabletext"/>
              <w:spacing w:before="20" w:after="20"/>
            </w:pPr>
            <w:r w:rsidRPr="00B6266E">
              <w:t xml:space="preserve">RF centre frequency (MHz) </w:t>
            </w:r>
          </w:p>
        </w:tc>
        <w:tc>
          <w:tcPr>
            <w:tcW w:w="2624" w:type="pct"/>
          </w:tcPr>
          <w:p w:rsidR="00CE292E" w:rsidRPr="00B6266E" w:rsidRDefault="00CE292E" w:rsidP="000B76EF">
            <w:pPr>
              <w:pStyle w:val="Tabletext"/>
              <w:spacing w:before="20" w:after="20"/>
              <w:jc w:val="center"/>
            </w:pPr>
            <w:r w:rsidRPr="00B6266E">
              <w:t>5 355</w:t>
            </w:r>
          </w:p>
        </w:tc>
      </w:tr>
      <w:tr w:rsidR="00CE292E" w:rsidRPr="00B6266E" w:rsidTr="000B76EF">
        <w:trPr>
          <w:trHeight w:val="272"/>
          <w:jc w:val="center"/>
        </w:trPr>
        <w:tc>
          <w:tcPr>
            <w:tcW w:w="2376" w:type="pct"/>
            <w:vAlign w:val="center"/>
          </w:tcPr>
          <w:p w:rsidR="00CE292E" w:rsidRPr="00B6266E" w:rsidRDefault="00CE292E" w:rsidP="000B76EF">
            <w:pPr>
              <w:pStyle w:val="Tabletext"/>
              <w:spacing w:before="20" w:after="20"/>
            </w:pPr>
            <w:r w:rsidRPr="00B6266E">
              <w:t xml:space="preserve">Peak radiated power (W) </w:t>
            </w:r>
          </w:p>
        </w:tc>
        <w:tc>
          <w:tcPr>
            <w:tcW w:w="2624" w:type="pct"/>
            <w:vAlign w:val="center"/>
          </w:tcPr>
          <w:p w:rsidR="00CE292E" w:rsidRPr="00125F55" w:rsidRDefault="00CE292E" w:rsidP="000B76EF">
            <w:pPr>
              <w:pStyle w:val="Tabletext"/>
              <w:spacing w:before="20" w:after="20"/>
              <w:jc w:val="center"/>
            </w:pPr>
            <w:r w:rsidRPr="00B6266E">
              <w:t>2512 peak (92 average)</w:t>
            </w:r>
          </w:p>
        </w:tc>
      </w:tr>
      <w:tr w:rsidR="00CE292E" w:rsidRPr="00B6266E" w:rsidTr="000B76EF">
        <w:trPr>
          <w:trHeight w:val="271"/>
          <w:jc w:val="center"/>
        </w:trPr>
        <w:tc>
          <w:tcPr>
            <w:tcW w:w="2376" w:type="pct"/>
            <w:vAlign w:val="center"/>
          </w:tcPr>
          <w:p w:rsidR="00CE292E" w:rsidRPr="00B6266E" w:rsidRDefault="00CE292E" w:rsidP="000B76EF">
            <w:pPr>
              <w:pStyle w:val="Tabletext"/>
              <w:spacing w:before="20" w:after="20"/>
            </w:pPr>
            <w:r w:rsidRPr="00B6266E">
              <w:t>Polarisation</w:t>
            </w:r>
          </w:p>
        </w:tc>
        <w:tc>
          <w:tcPr>
            <w:tcW w:w="2624" w:type="pct"/>
            <w:vAlign w:val="center"/>
          </w:tcPr>
          <w:p w:rsidR="00CE292E" w:rsidRPr="00B6266E" w:rsidRDefault="00CE292E" w:rsidP="000B76EF">
            <w:pPr>
              <w:pStyle w:val="Tabletext"/>
              <w:spacing w:before="20" w:after="20"/>
              <w:jc w:val="center"/>
            </w:pPr>
            <w:r w:rsidRPr="00B6266E">
              <w:t>VV+VH</w:t>
            </w:r>
          </w:p>
        </w:tc>
      </w:tr>
      <w:tr w:rsidR="00CE292E" w:rsidRPr="00B6266E" w:rsidTr="000B76EF">
        <w:trPr>
          <w:trHeight w:val="271"/>
          <w:jc w:val="center"/>
        </w:trPr>
        <w:tc>
          <w:tcPr>
            <w:tcW w:w="2376" w:type="pct"/>
            <w:vAlign w:val="center"/>
          </w:tcPr>
          <w:p w:rsidR="00CE292E" w:rsidRPr="00B6266E" w:rsidRDefault="00CE292E" w:rsidP="000B76EF">
            <w:pPr>
              <w:pStyle w:val="Tabletext"/>
              <w:spacing w:before="20" w:after="20"/>
            </w:pPr>
            <w:r w:rsidRPr="00B6266E">
              <w:t>Antenna type</w:t>
            </w:r>
          </w:p>
        </w:tc>
        <w:tc>
          <w:tcPr>
            <w:tcW w:w="2624" w:type="pct"/>
            <w:vAlign w:val="center"/>
          </w:tcPr>
          <w:p w:rsidR="00CE292E" w:rsidRPr="00B6266E" w:rsidRDefault="00CE292E" w:rsidP="000B76EF">
            <w:pPr>
              <w:pStyle w:val="Tabletext"/>
              <w:spacing w:before="20" w:after="20"/>
              <w:jc w:val="center"/>
            </w:pPr>
            <w:r w:rsidRPr="00B6266E">
              <w:t>6 x fan beam antennas (2 mid-beams at +- 90° azimuths and 4 side-beams at +-45° azimuth and +-135° azimuth)</w:t>
            </w:r>
          </w:p>
        </w:tc>
      </w:tr>
      <w:tr w:rsidR="00CE292E" w:rsidRPr="00B6266E" w:rsidTr="000B76EF">
        <w:trPr>
          <w:trHeight w:val="271"/>
          <w:jc w:val="center"/>
        </w:trPr>
        <w:tc>
          <w:tcPr>
            <w:tcW w:w="2376" w:type="pct"/>
            <w:vAlign w:val="center"/>
          </w:tcPr>
          <w:p w:rsidR="00CE292E" w:rsidRPr="00B6266E" w:rsidRDefault="00CE292E" w:rsidP="000B76EF">
            <w:pPr>
              <w:pStyle w:val="Tabletext"/>
              <w:spacing w:before="20" w:after="20"/>
            </w:pPr>
            <w:r w:rsidRPr="00B6266E">
              <w:t>Antenna gain (</w:t>
            </w:r>
            <w:proofErr w:type="spellStart"/>
            <w:r w:rsidRPr="00B6266E">
              <w:t>dBi</w:t>
            </w:r>
            <w:proofErr w:type="spellEnd"/>
            <w:r w:rsidRPr="00B6266E">
              <w:t>)</w:t>
            </w:r>
          </w:p>
        </w:tc>
        <w:tc>
          <w:tcPr>
            <w:tcW w:w="2624" w:type="pct"/>
            <w:vAlign w:val="center"/>
          </w:tcPr>
          <w:p w:rsidR="00CE292E" w:rsidRPr="00B6266E" w:rsidRDefault="00CE292E" w:rsidP="000B76EF">
            <w:pPr>
              <w:pStyle w:val="Tabletext"/>
              <w:spacing w:before="20" w:after="20"/>
              <w:jc w:val="center"/>
            </w:pPr>
            <w:r w:rsidRPr="00B6266E">
              <w:t>27-30 for mid-beams</w:t>
            </w:r>
          </w:p>
          <w:p w:rsidR="00CE292E" w:rsidRPr="00B6266E" w:rsidRDefault="00CE292E" w:rsidP="000B76EF">
            <w:pPr>
              <w:pStyle w:val="Tabletext"/>
              <w:spacing w:before="20" w:after="20"/>
              <w:jc w:val="center"/>
            </w:pPr>
            <w:r w:rsidRPr="00B6266E">
              <w:t>23-31 for side-beams</w:t>
            </w:r>
          </w:p>
        </w:tc>
      </w:tr>
      <w:tr w:rsidR="00CE292E" w:rsidRPr="00B6266E" w:rsidTr="000B76EF">
        <w:trPr>
          <w:trHeight w:val="529"/>
          <w:jc w:val="center"/>
        </w:trPr>
        <w:tc>
          <w:tcPr>
            <w:tcW w:w="2376" w:type="pct"/>
            <w:vAlign w:val="center"/>
          </w:tcPr>
          <w:p w:rsidR="00CE292E" w:rsidRPr="00B6266E" w:rsidRDefault="00CE292E" w:rsidP="000B76EF">
            <w:pPr>
              <w:pStyle w:val="Tabletext"/>
              <w:spacing w:before="20" w:after="20"/>
            </w:pPr>
            <w:r w:rsidRPr="00B6266E">
              <w:t xml:space="preserve">Antenna pattern steering capability </w:t>
            </w:r>
          </w:p>
        </w:tc>
        <w:tc>
          <w:tcPr>
            <w:tcW w:w="2624" w:type="pct"/>
            <w:vAlign w:val="center"/>
          </w:tcPr>
          <w:p w:rsidR="00CE292E" w:rsidRPr="00125F55" w:rsidRDefault="00CE292E" w:rsidP="000B76EF">
            <w:pPr>
              <w:pStyle w:val="Tabletext"/>
              <w:spacing w:before="20" w:after="20"/>
              <w:jc w:val="center"/>
            </w:pPr>
            <w:r w:rsidRPr="00B6266E">
              <w:t>No</w:t>
            </w:r>
          </w:p>
        </w:tc>
      </w:tr>
      <w:tr w:rsidR="00CE292E" w:rsidRPr="00B6266E" w:rsidTr="000B76EF">
        <w:trPr>
          <w:trHeight w:val="529"/>
          <w:jc w:val="center"/>
        </w:trPr>
        <w:tc>
          <w:tcPr>
            <w:tcW w:w="2376" w:type="pct"/>
            <w:vAlign w:val="center"/>
          </w:tcPr>
          <w:p w:rsidR="00CE292E" w:rsidRPr="00B6266E" w:rsidRDefault="00CE292E" w:rsidP="000B76EF">
            <w:pPr>
              <w:pStyle w:val="Tabletext"/>
              <w:spacing w:before="20" w:after="20"/>
            </w:pPr>
            <w:r w:rsidRPr="00B6266E">
              <w:t>Antenna pattern</w:t>
            </w:r>
          </w:p>
        </w:tc>
        <w:tc>
          <w:tcPr>
            <w:tcW w:w="2624" w:type="pct"/>
            <w:vAlign w:val="center"/>
          </w:tcPr>
          <w:p w:rsidR="00CE292E" w:rsidRPr="00B6266E" w:rsidRDefault="00CE292E" w:rsidP="000B76EF">
            <w:pPr>
              <w:pStyle w:val="Tabletext"/>
              <w:spacing w:before="20" w:after="20"/>
              <w:jc w:val="center"/>
            </w:pPr>
            <w:r w:rsidRPr="00B6266E">
              <w:t>See Below</w:t>
            </w:r>
          </w:p>
        </w:tc>
      </w:tr>
      <w:tr w:rsidR="00CE292E" w:rsidRPr="00B6266E" w:rsidTr="000B76EF">
        <w:trPr>
          <w:trHeight w:val="526"/>
          <w:jc w:val="center"/>
        </w:trPr>
        <w:tc>
          <w:tcPr>
            <w:tcW w:w="2376" w:type="pct"/>
            <w:vAlign w:val="center"/>
          </w:tcPr>
          <w:p w:rsidR="00CE292E" w:rsidRPr="00B6266E" w:rsidRDefault="00CE292E" w:rsidP="000B76EF">
            <w:pPr>
              <w:pStyle w:val="Tabletext"/>
              <w:spacing w:before="20" w:after="20"/>
            </w:pPr>
            <w:r w:rsidRPr="00B6266E">
              <w:t xml:space="preserve">Antenna orientation (degrees from nadir) </w:t>
            </w:r>
          </w:p>
        </w:tc>
        <w:tc>
          <w:tcPr>
            <w:tcW w:w="2624" w:type="pct"/>
            <w:vAlign w:val="center"/>
          </w:tcPr>
          <w:p w:rsidR="00CE292E" w:rsidRPr="00B6266E" w:rsidRDefault="00CE292E" w:rsidP="000B76EF">
            <w:pPr>
              <w:pStyle w:val="Tabletext"/>
              <w:spacing w:before="20" w:after="20"/>
              <w:jc w:val="center"/>
            </w:pPr>
            <w:r w:rsidRPr="00B6266E">
              <w:t>17.5-45.5 (mid beams)</w:t>
            </w:r>
          </w:p>
          <w:p w:rsidR="00CE292E" w:rsidRPr="00B6266E" w:rsidRDefault="00CE292E" w:rsidP="000B76EF">
            <w:pPr>
              <w:pStyle w:val="Tabletext"/>
              <w:spacing w:before="20" w:after="20"/>
              <w:jc w:val="center"/>
            </w:pPr>
            <w:r w:rsidRPr="00B6266E">
              <w:t>24-54 (side beams)</w:t>
            </w:r>
          </w:p>
        </w:tc>
      </w:tr>
      <w:tr w:rsidR="00CE292E" w:rsidRPr="00B6266E" w:rsidTr="000B76EF">
        <w:trPr>
          <w:trHeight w:val="271"/>
          <w:jc w:val="center"/>
        </w:trPr>
        <w:tc>
          <w:tcPr>
            <w:tcW w:w="2376" w:type="pct"/>
            <w:vAlign w:val="center"/>
          </w:tcPr>
          <w:p w:rsidR="00CE292E" w:rsidRPr="00B6266E" w:rsidRDefault="00CE292E" w:rsidP="000B76EF">
            <w:pPr>
              <w:pStyle w:val="Tabletext"/>
              <w:spacing w:before="20" w:after="20"/>
            </w:pPr>
            <w:r w:rsidRPr="00B6266E">
              <w:t xml:space="preserve">Receiver noise figure (dB) </w:t>
            </w:r>
          </w:p>
        </w:tc>
        <w:tc>
          <w:tcPr>
            <w:tcW w:w="2624" w:type="pct"/>
            <w:vAlign w:val="center"/>
          </w:tcPr>
          <w:p w:rsidR="00CE292E" w:rsidRPr="00B6266E" w:rsidRDefault="00CE292E" w:rsidP="000B76EF">
            <w:pPr>
              <w:pStyle w:val="Tabletext"/>
              <w:spacing w:before="20" w:after="20"/>
              <w:jc w:val="center"/>
            </w:pPr>
            <w:r w:rsidRPr="00B6266E">
              <w:t>3.5</w:t>
            </w:r>
          </w:p>
        </w:tc>
      </w:tr>
      <w:tr w:rsidR="00CE292E" w:rsidRPr="00B6266E" w:rsidTr="000B76EF">
        <w:trPr>
          <w:trHeight w:val="271"/>
          <w:jc w:val="center"/>
        </w:trPr>
        <w:tc>
          <w:tcPr>
            <w:tcW w:w="2376" w:type="pct"/>
            <w:vAlign w:val="center"/>
          </w:tcPr>
          <w:p w:rsidR="00CE292E" w:rsidRPr="00B6266E" w:rsidRDefault="00CE292E" w:rsidP="000B76EF">
            <w:pPr>
              <w:pStyle w:val="Tabletext"/>
              <w:spacing w:before="20" w:after="20"/>
            </w:pPr>
            <w:r w:rsidRPr="00B6266E">
              <w:t xml:space="preserve">Pulse/Receiver bandwidth (MHz) </w:t>
            </w:r>
          </w:p>
        </w:tc>
        <w:tc>
          <w:tcPr>
            <w:tcW w:w="2624" w:type="pct"/>
            <w:vAlign w:val="center"/>
          </w:tcPr>
          <w:p w:rsidR="00CE292E" w:rsidRPr="00B6266E" w:rsidRDefault="00CE292E" w:rsidP="000B76EF">
            <w:pPr>
              <w:pStyle w:val="Tabletext"/>
              <w:spacing w:before="20" w:after="20"/>
              <w:jc w:val="center"/>
            </w:pPr>
            <w:r w:rsidRPr="00B6266E">
              <w:t>2</w:t>
            </w:r>
          </w:p>
        </w:tc>
      </w:tr>
      <w:tr w:rsidR="00CE292E" w:rsidRPr="00B6266E" w:rsidTr="000B76EF">
        <w:trPr>
          <w:trHeight w:val="272"/>
          <w:jc w:val="center"/>
        </w:trPr>
        <w:tc>
          <w:tcPr>
            <w:tcW w:w="2376" w:type="pct"/>
            <w:vAlign w:val="center"/>
          </w:tcPr>
          <w:p w:rsidR="00CE292E" w:rsidRPr="00B6266E" w:rsidRDefault="00CE292E" w:rsidP="000B76EF">
            <w:pPr>
              <w:pStyle w:val="Tabletext"/>
              <w:spacing w:before="20" w:after="20"/>
            </w:pPr>
            <w:r w:rsidRPr="00B6266E">
              <w:t>Noise power (</w:t>
            </w:r>
            <w:proofErr w:type="spellStart"/>
            <w:r w:rsidRPr="00B6266E">
              <w:t>dBW</w:t>
            </w:r>
            <w:proofErr w:type="spellEnd"/>
            <w:r w:rsidRPr="00B6266E">
              <w:t xml:space="preserve">) </w:t>
            </w:r>
          </w:p>
        </w:tc>
        <w:tc>
          <w:tcPr>
            <w:tcW w:w="2624" w:type="pct"/>
            <w:vAlign w:val="center"/>
          </w:tcPr>
          <w:p w:rsidR="00CE292E" w:rsidRPr="00B6266E" w:rsidRDefault="00CE292E" w:rsidP="000B76EF">
            <w:pPr>
              <w:pStyle w:val="Tabletext"/>
              <w:spacing w:before="20" w:after="20"/>
              <w:jc w:val="center"/>
            </w:pPr>
            <w:r w:rsidRPr="00B6266E">
              <w:t>–138</w:t>
            </w:r>
          </w:p>
        </w:tc>
      </w:tr>
      <w:tr w:rsidR="00CE292E" w:rsidRPr="00B6266E" w:rsidTr="000B76EF">
        <w:trPr>
          <w:trHeight w:val="155"/>
          <w:jc w:val="center"/>
        </w:trPr>
        <w:tc>
          <w:tcPr>
            <w:tcW w:w="2376" w:type="pct"/>
            <w:vAlign w:val="center"/>
          </w:tcPr>
          <w:p w:rsidR="00CE292E" w:rsidRPr="00B6266E" w:rsidRDefault="00CE292E" w:rsidP="000B76EF">
            <w:pPr>
              <w:pStyle w:val="Tabletext"/>
              <w:spacing w:before="20" w:after="20"/>
            </w:pPr>
            <w:r w:rsidRPr="00B6266E">
              <w:t xml:space="preserve">Service area </w:t>
            </w:r>
          </w:p>
        </w:tc>
        <w:tc>
          <w:tcPr>
            <w:tcW w:w="2624" w:type="pct"/>
            <w:vAlign w:val="center"/>
          </w:tcPr>
          <w:p w:rsidR="00CE292E" w:rsidRPr="00B6266E" w:rsidRDefault="00CE292E" w:rsidP="000B76EF">
            <w:pPr>
              <w:pStyle w:val="Tabletext"/>
              <w:spacing w:before="20" w:after="20"/>
              <w:jc w:val="center"/>
            </w:pPr>
            <w:r w:rsidRPr="00B6266E">
              <w:t>Global</w:t>
            </w:r>
          </w:p>
        </w:tc>
      </w:tr>
      <w:tr w:rsidR="00CE292E" w:rsidRPr="00B6266E" w:rsidTr="000B76EF">
        <w:trPr>
          <w:trHeight w:val="154"/>
          <w:jc w:val="center"/>
        </w:trPr>
        <w:tc>
          <w:tcPr>
            <w:tcW w:w="2376" w:type="pct"/>
            <w:vAlign w:val="center"/>
          </w:tcPr>
          <w:p w:rsidR="00CE292E" w:rsidRPr="00B6266E" w:rsidRDefault="00CE292E" w:rsidP="000B76EF">
            <w:pPr>
              <w:pStyle w:val="Tabletext"/>
              <w:spacing w:before="20" w:after="20"/>
            </w:pPr>
            <w:r w:rsidRPr="00B6266E">
              <w:t>Footprint (km2)</w:t>
            </w:r>
          </w:p>
        </w:tc>
        <w:tc>
          <w:tcPr>
            <w:tcW w:w="2624" w:type="pct"/>
            <w:vAlign w:val="center"/>
          </w:tcPr>
          <w:p w:rsidR="00CE292E" w:rsidRPr="00B6266E" w:rsidRDefault="00CE292E" w:rsidP="000B76EF">
            <w:pPr>
              <w:pStyle w:val="Tabletext"/>
              <w:spacing w:before="20" w:after="20"/>
              <w:jc w:val="center"/>
            </w:pPr>
            <w:r w:rsidRPr="00B6266E">
              <w:t>12</w:t>
            </w:r>
            <w:r w:rsidR="000B76EF">
              <w:t xml:space="preserve"> </w:t>
            </w:r>
            <w:r w:rsidRPr="00B6266E">
              <w:t>400 km² for mid-beams</w:t>
            </w:r>
          </w:p>
          <w:p w:rsidR="00CE292E" w:rsidRPr="00125F55" w:rsidRDefault="00CE292E" w:rsidP="000B76EF">
            <w:pPr>
              <w:pStyle w:val="Tabletext"/>
              <w:spacing w:before="20" w:after="20"/>
              <w:jc w:val="center"/>
            </w:pPr>
            <w:r w:rsidRPr="00B6266E">
              <w:t>21</w:t>
            </w:r>
            <w:r w:rsidR="000B76EF">
              <w:t xml:space="preserve"> </w:t>
            </w:r>
            <w:r w:rsidRPr="00B6266E">
              <w:t>000 km²  for side-beams</w:t>
            </w:r>
          </w:p>
        </w:tc>
      </w:tr>
    </w:tbl>
    <w:p w:rsidR="00CE292E" w:rsidRPr="00B6266E" w:rsidRDefault="00CE292E" w:rsidP="00CE292E">
      <w:pPr>
        <w:pStyle w:val="Normalaftertitle0"/>
        <w:rPr>
          <w:b/>
          <w:lang w:eastAsia="en-GB"/>
        </w:rPr>
      </w:pPr>
      <w:r w:rsidRPr="00B6266E">
        <w:rPr>
          <w:lang w:eastAsia="en-GB"/>
        </w:rPr>
        <w:t>Concerning the polarisation, it is to be noted that EPS-SG SCA makes use of a dual linearly polarised antenna. Thus, no polarisation discrimination advantage can be taken into account.</w:t>
      </w:r>
    </w:p>
    <w:p w:rsidR="00CE292E" w:rsidRPr="00B6266E" w:rsidRDefault="00CE292E" w:rsidP="00CE292E">
      <w:pPr>
        <w:pStyle w:val="Heading3"/>
      </w:pPr>
      <w:r w:rsidRPr="00B6266E">
        <w:t>2.1.2</w:t>
      </w:r>
      <w:r w:rsidRPr="00B6266E">
        <w:tab/>
        <w:t>Antenna pattern</w:t>
      </w:r>
    </w:p>
    <w:p w:rsidR="00CE292E" w:rsidRPr="00B6266E" w:rsidRDefault="00CE292E" w:rsidP="00CE292E">
      <w:r w:rsidRPr="00B6266E">
        <w:t>The SCA antenna system is composed of 6 fan-beam antennas (with 1° aperture).</w:t>
      </w:r>
    </w:p>
    <w:p w:rsidR="00CE292E" w:rsidRPr="00B6266E" w:rsidRDefault="00CE292E" w:rsidP="00CE292E">
      <w:pPr>
        <w:pStyle w:val="enumlev1"/>
        <w:rPr>
          <w:lang w:val="en-US"/>
        </w:rPr>
      </w:pPr>
      <w:r w:rsidRPr="00B6266E">
        <w:rPr>
          <w:lang w:val="en-US"/>
        </w:rPr>
        <w:t>–</w:t>
      </w:r>
      <w:r w:rsidRPr="00B6266E">
        <w:rPr>
          <w:lang w:val="en-US"/>
        </w:rPr>
        <w:tab/>
        <w:t xml:space="preserve">4 x SIDE-beams at 45°, 135°, 225° and 315° (with an antenna </w:t>
      </w:r>
      <w:r w:rsidRPr="00B6266E">
        <w:rPr>
          <w:lang w:val="en-US" w:eastAsia="zh-CN"/>
        </w:rPr>
        <w:t>beam look angle from nadir ranging 24° to 54°</w:t>
      </w:r>
      <w:r w:rsidRPr="00B6266E">
        <w:rPr>
          <w:lang w:val="en-US"/>
        </w:rPr>
        <w:t>).</w:t>
      </w:r>
    </w:p>
    <w:p w:rsidR="00CE292E" w:rsidRPr="00B6266E" w:rsidRDefault="00CE292E" w:rsidP="00CE292E">
      <w:pPr>
        <w:pStyle w:val="enumlev1"/>
        <w:rPr>
          <w:lang w:val="en-US"/>
        </w:rPr>
      </w:pPr>
      <w:r w:rsidRPr="00B6266E">
        <w:rPr>
          <w:lang w:val="en-US"/>
        </w:rPr>
        <w:t>–</w:t>
      </w:r>
      <w:r w:rsidRPr="00B6266E">
        <w:rPr>
          <w:lang w:val="en-US"/>
        </w:rPr>
        <w:tab/>
        <w:t xml:space="preserve">2 x MID-beams at 90° and 270°  (with an antenna </w:t>
      </w:r>
      <w:r w:rsidRPr="00B6266E">
        <w:rPr>
          <w:lang w:val="en-US" w:eastAsia="zh-CN"/>
        </w:rPr>
        <w:t>beam look angle from nadir ranging 17.5° to 45.5°</w:t>
      </w:r>
      <w:r w:rsidRPr="00B6266E">
        <w:rPr>
          <w:lang w:val="en-US"/>
        </w:rPr>
        <w:t>).</w:t>
      </w:r>
    </w:p>
    <w:p w:rsidR="00CE292E" w:rsidRPr="00B6266E" w:rsidRDefault="00CE292E" w:rsidP="00CE292E">
      <w:r w:rsidRPr="00B6266E">
        <w:t xml:space="preserve">Corresponding footprints are </w:t>
      </w:r>
      <w:proofErr w:type="spellStart"/>
      <w:r w:rsidRPr="00B6266E">
        <w:t>synthetised</w:t>
      </w:r>
      <w:proofErr w:type="spellEnd"/>
      <w:r w:rsidRPr="00B6266E">
        <w:t xml:space="preserve"> on Figure 1 below.</w:t>
      </w:r>
    </w:p>
    <w:p w:rsidR="00CE292E" w:rsidRPr="00B6266E" w:rsidRDefault="00CE292E" w:rsidP="00CE292E">
      <w:pPr>
        <w:pStyle w:val="FigureNo"/>
      </w:pPr>
      <w:r w:rsidRPr="00B6266E">
        <w:t>Figure 1</w:t>
      </w:r>
    </w:p>
    <w:p w:rsidR="00CE292E" w:rsidRPr="00B6266E" w:rsidRDefault="00CE292E" w:rsidP="00CE292E">
      <w:pPr>
        <w:pStyle w:val="Figuretitle"/>
      </w:pPr>
      <w:r w:rsidRPr="00B6266E">
        <w:t>SCA footprints</w:t>
      </w:r>
    </w:p>
    <w:p w:rsidR="00CE292E" w:rsidRPr="00B6266E" w:rsidRDefault="00CE292E" w:rsidP="00CE292E">
      <w:pPr>
        <w:jc w:val="center"/>
      </w:pPr>
      <w:r w:rsidRPr="00B6266E">
        <w:rPr>
          <w:b/>
          <w:noProof/>
          <w:szCs w:val="24"/>
          <w:lang w:val="en-US" w:eastAsia="zh-CN"/>
        </w:rPr>
        <w:drawing>
          <wp:inline distT="0" distB="0" distL="0" distR="0" wp14:anchorId="278B56F0" wp14:editId="2792EECF">
            <wp:extent cx="2080260" cy="2727960"/>
            <wp:effectExtent l="0" t="0" r="0" b="0"/>
            <wp:docPr id="77" name="Image 6" descr="C:\Users\TRISTANT\Desktop\SCA cover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ISTANT\Desktop\SCA coverage.pn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080260" cy="2727960"/>
                    </a:xfrm>
                    <a:prstGeom prst="rect">
                      <a:avLst/>
                    </a:prstGeom>
                    <a:noFill/>
                    <a:ln>
                      <a:noFill/>
                    </a:ln>
                  </pic:spPr>
                </pic:pic>
              </a:graphicData>
            </a:graphic>
          </wp:inline>
        </w:drawing>
      </w:r>
    </w:p>
    <w:p w:rsidR="000B76EF" w:rsidRDefault="000B76EF" w:rsidP="00CE292E">
      <w:pPr>
        <w:rPr>
          <w:szCs w:val="24"/>
          <w:lang w:val="en-US"/>
        </w:rPr>
      </w:pPr>
    </w:p>
    <w:p w:rsidR="00CE292E" w:rsidRPr="00B6266E" w:rsidRDefault="00CE292E" w:rsidP="00CE292E">
      <w:pPr>
        <w:rPr>
          <w:szCs w:val="24"/>
          <w:lang w:val="en-US"/>
        </w:rPr>
      </w:pPr>
      <w:r w:rsidRPr="00B6266E">
        <w:rPr>
          <w:szCs w:val="24"/>
          <w:lang w:val="en-US"/>
        </w:rPr>
        <w:t>The antenna pattern model for sharing analysis is given as follows.</w:t>
      </w:r>
    </w:p>
    <w:p w:rsidR="00CE292E" w:rsidRPr="00B6266E" w:rsidRDefault="00CE292E" w:rsidP="00CE292E">
      <w:pPr>
        <w:pStyle w:val="Equation"/>
        <w:rPr>
          <w:szCs w:val="24"/>
          <w:lang w:val="de-DE"/>
        </w:rPr>
      </w:pPr>
      <w:r w:rsidRPr="00B6266E">
        <w:rPr>
          <w:szCs w:val="24"/>
        </w:rPr>
        <w:tab/>
      </w:r>
      <w:r w:rsidRPr="00B6266E">
        <w:rPr>
          <w:szCs w:val="24"/>
        </w:rPr>
        <w:tab/>
      </w:r>
      <w:r w:rsidRPr="00B6266E">
        <w:rPr>
          <w:szCs w:val="24"/>
          <w:lang w:val="de-DE"/>
        </w:rPr>
        <w:t>G = max(G</w:t>
      </w:r>
      <w:r w:rsidRPr="00B6266E">
        <w:rPr>
          <w:szCs w:val="24"/>
          <w:vertAlign w:val="subscript"/>
          <w:lang w:val="de-DE"/>
        </w:rPr>
        <w:t xml:space="preserve">min </w:t>
      </w:r>
      <w:r w:rsidRPr="00B6266E">
        <w:rPr>
          <w:szCs w:val="24"/>
          <w:lang w:val="de-DE"/>
        </w:rPr>
        <w:t>; G</w:t>
      </w:r>
      <w:r w:rsidRPr="00B6266E">
        <w:rPr>
          <w:szCs w:val="24"/>
          <w:vertAlign w:val="subscript"/>
          <w:lang w:val="de-DE"/>
        </w:rPr>
        <w:t>ver</w:t>
      </w:r>
      <w:r w:rsidRPr="00B6266E">
        <w:rPr>
          <w:szCs w:val="24"/>
          <w:lang w:val="de-DE"/>
        </w:rPr>
        <w:t>+G</w:t>
      </w:r>
      <w:r w:rsidRPr="00B6266E">
        <w:rPr>
          <w:szCs w:val="24"/>
          <w:vertAlign w:val="subscript"/>
          <w:lang w:val="de-DE"/>
        </w:rPr>
        <w:t>hor</w:t>
      </w:r>
      <w:r w:rsidRPr="00B6266E">
        <w:rPr>
          <w:szCs w:val="24"/>
          <w:lang w:val="de-DE"/>
        </w:rPr>
        <w:t>);</w:t>
      </w:r>
    </w:p>
    <w:p w:rsidR="00CE292E" w:rsidRPr="00B6266E" w:rsidRDefault="00CE292E" w:rsidP="00CE292E">
      <w:pPr>
        <w:rPr>
          <w:szCs w:val="24"/>
        </w:rPr>
      </w:pPr>
      <w:r w:rsidRPr="00B6266E">
        <w:rPr>
          <w:szCs w:val="24"/>
        </w:rPr>
        <w:t>with:</w:t>
      </w:r>
    </w:p>
    <w:p w:rsidR="00CE292E" w:rsidRPr="00B6266E" w:rsidRDefault="00CE292E" w:rsidP="00CE292E">
      <w:pPr>
        <w:pStyle w:val="Equationlegend"/>
        <w:rPr>
          <w:szCs w:val="24"/>
        </w:rPr>
      </w:pPr>
      <w:r w:rsidRPr="00B6266E">
        <w:rPr>
          <w:szCs w:val="24"/>
        </w:rPr>
        <w:tab/>
      </w:r>
      <w:proofErr w:type="spellStart"/>
      <w:r w:rsidRPr="00B6266E">
        <w:rPr>
          <w:szCs w:val="24"/>
        </w:rPr>
        <w:t>G</w:t>
      </w:r>
      <w:r w:rsidRPr="00B6266E">
        <w:rPr>
          <w:szCs w:val="24"/>
          <w:vertAlign w:val="subscript"/>
        </w:rPr>
        <w:t>hor</w:t>
      </w:r>
      <w:proofErr w:type="spellEnd"/>
      <w:r w:rsidRPr="00B6266E">
        <w:rPr>
          <w:szCs w:val="24"/>
          <w:vertAlign w:val="subscript"/>
        </w:rPr>
        <w:t xml:space="preserve"> </w:t>
      </w:r>
      <w:r w:rsidRPr="00B6266E">
        <w:rPr>
          <w:szCs w:val="24"/>
        </w:rPr>
        <w:t>=</w:t>
      </w:r>
      <w:r w:rsidRPr="00B6266E">
        <w:rPr>
          <w:szCs w:val="24"/>
        </w:rPr>
        <w:tab/>
        <w:t>10 x log (</w:t>
      </w:r>
      <w:proofErr w:type="spellStart"/>
      <w:r w:rsidRPr="00B6266E">
        <w:rPr>
          <w:szCs w:val="24"/>
        </w:rPr>
        <w:t>sinc</w:t>
      </w:r>
      <w:proofErr w:type="spellEnd"/>
      <w:r w:rsidRPr="00B6266E">
        <w:rPr>
          <w:szCs w:val="24"/>
        </w:rPr>
        <w:t>(</w:t>
      </w:r>
      <w:proofErr w:type="spellStart"/>
      <w:r w:rsidRPr="00B6266E">
        <w:rPr>
          <w:szCs w:val="24"/>
        </w:rPr>
        <w:t>coefH.sin</w:t>
      </w:r>
      <w:proofErr w:type="spellEnd"/>
      <w:r w:rsidRPr="00B6266E">
        <w:rPr>
          <w:szCs w:val="24"/>
        </w:rPr>
        <w:t>(</w:t>
      </w:r>
      <w:proofErr w:type="spellStart"/>
      <w:r w:rsidRPr="00B6266E">
        <w:rPr>
          <w:szCs w:val="24"/>
        </w:rPr>
        <w:t>Az</w:t>
      </w:r>
      <w:proofErr w:type="spellEnd"/>
      <w:r w:rsidRPr="00B6266E">
        <w:rPr>
          <w:szCs w:val="24"/>
        </w:rPr>
        <w:t>))²)</w:t>
      </w:r>
    </w:p>
    <w:p w:rsidR="00CE292E" w:rsidRPr="00B6266E" w:rsidRDefault="00CE292E" w:rsidP="00CE292E">
      <w:pPr>
        <w:pStyle w:val="Equationlegend"/>
        <w:rPr>
          <w:szCs w:val="24"/>
        </w:rPr>
      </w:pPr>
      <w:r w:rsidRPr="00B6266E">
        <w:rPr>
          <w:szCs w:val="24"/>
        </w:rPr>
        <w:tab/>
      </w:r>
      <w:proofErr w:type="spellStart"/>
      <w:r w:rsidRPr="00B6266E">
        <w:rPr>
          <w:szCs w:val="24"/>
        </w:rPr>
        <w:t>coefH</w:t>
      </w:r>
      <w:proofErr w:type="spellEnd"/>
      <w:r w:rsidRPr="00B6266E">
        <w:rPr>
          <w:szCs w:val="24"/>
        </w:rPr>
        <w:t xml:space="preserve"> =</w:t>
      </w:r>
      <w:r w:rsidRPr="00B6266E">
        <w:rPr>
          <w:szCs w:val="24"/>
        </w:rPr>
        <w:tab/>
        <w:t xml:space="preserve">40 </w:t>
      </w:r>
    </w:p>
    <w:p w:rsidR="00CE292E" w:rsidRPr="00B6266E" w:rsidRDefault="00CE292E" w:rsidP="00CE292E">
      <w:pPr>
        <w:pStyle w:val="Equationlegend"/>
        <w:tabs>
          <w:tab w:val="clear" w:pos="1871"/>
          <w:tab w:val="clear" w:pos="2041"/>
        </w:tabs>
        <w:ind w:left="1418" w:hanging="1418"/>
        <w:rPr>
          <w:szCs w:val="24"/>
        </w:rPr>
      </w:pPr>
      <w:r w:rsidRPr="00B6266E">
        <w:rPr>
          <w:szCs w:val="24"/>
        </w:rPr>
        <w:tab/>
      </w:r>
      <w:proofErr w:type="spellStart"/>
      <w:r w:rsidRPr="00B6266E">
        <w:rPr>
          <w:szCs w:val="24"/>
        </w:rPr>
        <w:t>Az</w:t>
      </w:r>
      <w:proofErr w:type="spellEnd"/>
      <w:r w:rsidRPr="00B6266E">
        <w:rPr>
          <w:szCs w:val="24"/>
        </w:rPr>
        <w:t xml:space="preserve"> = Azimuth angle taken from the pointing angle of the antenna (in radians)</w:t>
      </w:r>
    </w:p>
    <w:p w:rsidR="00CE292E" w:rsidRPr="00B6266E" w:rsidRDefault="00CE292E" w:rsidP="00CE292E">
      <w:pPr>
        <w:pStyle w:val="Equationlegend"/>
        <w:tabs>
          <w:tab w:val="clear" w:pos="1871"/>
          <w:tab w:val="clear" w:pos="2041"/>
        </w:tabs>
        <w:ind w:left="1418" w:hanging="1418"/>
        <w:rPr>
          <w:szCs w:val="24"/>
        </w:rPr>
      </w:pPr>
      <w:r w:rsidRPr="00B6266E">
        <w:rPr>
          <w:szCs w:val="24"/>
        </w:rPr>
        <w:tab/>
      </w:r>
      <w:proofErr w:type="spellStart"/>
      <w:r w:rsidRPr="00B6266E">
        <w:rPr>
          <w:szCs w:val="24"/>
        </w:rPr>
        <w:t>Gver</w:t>
      </w:r>
      <w:proofErr w:type="spellEnd"/>
      <w:r w:rsidRPr="00B6266E">
        <w:rPr>
          <w:szCs w:val="24"/>
        </w:rPr>
        <w:t xml:space="preserve"> = linear extrapolation from Table 2 (for MID and SIDE beam) with Elevation angle in degrees </w:t>
      </w:r>
    </w:p>
    <w:p w:rsidR="00CE292E" w:rsidRPr="00B6266E" w:rsidRDefault="00CE292E" w:rsidP="00CE292E">
      <w:pPr>
        <w:pStyle w:val="Equationlegend"/>
        <w:rPr>
          <w:szCs w:val="24"/>
        </w:rPr>
      </w:pPr>
      <w:r w:rsidRPr="00B6266E">
        <w:rPr>
          <w:szCs w:val="24"/>
        </w:rPr>
        <w:tab/>
      </w:r>
      <w:proofErr w:type="spellStart"/>
      <w:r w:rsidRPr="00B6266E">
        <w:rPr>
          <w:szCs w:val="24"/>
        </w:rPr>
        <w:t>G</w:t>
      </w:r>
      <w:r w:rsidRPr="00B6266E">
        <w:rPr>
          <w:szCs w:val="24"/>
          <w:vertAlign w:val="subscript"/>
        </w:rPr>
        <w:t>min</w:t>
      </w:r>
      <w:proofErr w:type="spellEnd"/>
      <w:r w:rsidRPr="00B6266E">
        <w:rPr>
          <w:szCs w:val="24"/>
          <w:vertAlign w:val="subscript"/>
        </w:rPr>
        <w:t xml:space="preserve"> </w:t>
      </w:r>
      <w:r w:rsidRPr="00B6266E">
        <w:rPr>
          <w:szCs w:val="24"/>
        </w:rPr>
        <w:t>=</w:t>
      </w:r>
      <w:r w:rsidRPr="00B6266E">
        <w:rPr>
          <w:szCs w:val="24"/>
        </w:rPr>
        <w:tab/>
        <w:t>–10</w:t>
      </w:r>
    </w:p>
    <w:p w:rsidR="00CE292E" w:rsidRPr="00B6266E" w:rsidRDefault="00CE292E" w:rsidP="00CE292E">
      <w:pPr>
        <w:pStyle w:val="Note"/>
        <w:rPr>
          <w:szCs w:val="24"/>
        </w:rPr>
      </w:pPr>
      <w:r w:rsidRPr="00B6266E">
        <w:rPr>
          <w:szCs w:val="24"/>
        </w:rPr>
        <w:t xml:space="preserve">Note: The cardinal </w:t>
      </w:r>
      <w:proofErr w:type="spellStart"/>
      <w:r w:rsidRPr="00B6266E">
        <w:rPr>
          <w:szCs w:val="24"/>
        </w:rPr>
        <w:t>sinc</w:t>
      </w:r>
      <w:proofErr w:type="spellEnd"/>
      <w:r w:rsidRPr="00B6266E">
        <w:rPr>
          <w:szCs w:val="24"/>
        </w:rPr>
        <w:t xml:space="preserve"> function is here used in its form: </w:t>
      </w:r>
      <m:oMath>
        <m:r>
          <w:rPr>
            <w:rFonts w:ascii="Cambria Math" w:hAnsi="Cambria Math"/>
            <w:szCs w:val="24"/>
          </w:rPr>
          <m:t>sinc</m:t>
        </m:r>
        <m:d>
          <m:dPr>
            <m:ctrlPr>
              <w:rPr>
                <w:rFonts w:ascii="Cambria Math" w:hAnsi="Cambria Math"/>
                <w:szCs w:val="24"/>
              </w:rPr>
            </m:ctrlPr>
          </m:dPr>
          <m:e>
            <m:r>
              <w:rPr>
                <w:rFonts w:ascii="Cambria Math" w:hAnsi="Cambria Math"/>
                <w:szCs w:val="24"/>
              </w:rPr>
              <m:t>x</m:t>
            </m:r>
          </m:e>
        </m:d>
        <m:r>
          <m:rPr>
            <m:sty m:val="p"/>
          </m:rPr>
          <w:rPr>
            <w:rFonts w:ascii="Cambria Math" w:hAnsi="Cambria Math"/>
            <w:szCs w:val="24"/>
          </w:rPr>
          <m:t>=</m:t>
        </m:r>
        <m:f>
          <m:fPr>
            <m:ctrlPr>
              <w:rPr>
                <w:rFonts w:ascii="Cambria Math" w:hAnsi="Cambria Math"/>
                <w:szCs w:val="24"/>
              </w:rPr>
            </m:ctrlPr>
          </m:fPr>
          <m:num>
            <m:r>
              <m:rPr>
                <m:sty m:val="p"/>
              </m:rPr>
              <w:rPr>
                <w:rFonts w:ascii="Cambria Math" w:hAnsi="Cambria Math"/>
                <w:szCs w:val="24"/>
              </w:rPr>
              <m:t>sin⁡(</m:t>
            </m:r>
            <m:r>
              <w:rPr>
                <w:rFonts w:ascii="Cambria Math" w:hAnsi="Cambria Math"/>
                <w:szCs w:val="24"/>
              </w:rPr>
              <m:t>πx</m:t>
            </m:r>
            <m:r>
              <m:rPr>
                <m:sty m:val="p"/>
              </m:rPr>
              <w:rPr>
                <w:rFonts w:ascii="Cambria Math" w:hAnsi="Cambria Math"/>
                <w:szCs w:val="24"/>
              </w:rPr>
              <m:t>)</m:t>
            </m:r>
          </m:num>
          <m:den>
            <m:r>
              <m:rPr>
                <m:sty m:val="p"/>
              </m:rPr>
              <w:rPr>
                <w:rFonts w:ascii="Cambria Math" w:hAnsi="Cambria Math"/>
                <w:szCs w:val="24"/>
              </w:rPr>
              <m:t>πx</m:t>
            </m:r>
          </m:den>
        </m:f>
      </m:oMath>
    </w:p>
    <w:p w:rsidR="00CE292E" w:rsidRPr="00B6266E" w:rsidRDefault="00CE292E" w:rsidP="00CE292E">
      <w:pPr>
        <w:pStyle w:val="TableNo"/>
      </w:pPr>
      <w:r w:rsidRPr="00B6266E">
        <w:t>Table 2</w:t>
      </w:r>
    </w:p>
    <w:p w:rsidR="00CE292E" w:rsidRPr="00B6266E" w:rsidRDefault="00CE292E" w:rsidP="00CE292E">
      <w:pPr>
        <w:jc w:val="center"/>
        <w:rPr>
          <w:b/>
          <w:szCs w:val="24"/>
        </w:rPr>
      </w:pPr>
      <w:r w:rsidRPr="00B6266E">
        <w:rPr>
          <w:b/>
          <w:szCs w:val="24"/>
        </w:rPr>
        <w:t>Specific antenna gain for linear extrapolation</w:t>
      </w:r>
    </w:p>
    <w:p w:rsidR="00CE292E" w:rsidRPr="00B6266E" w:rsidRDefault="00CE292E" w:rsidP="00CE292E">
      <w:pPr>
        <w:jc w:val="center"/>
        <w:rPr>
          <w:i/>
          <w:sz w:val="20"/>
        </w:rPr>
      </w:pPr>
      <w:r w:rsidRPr="00B6266E">
        <w:rPr>
          <w:i/>
          <w:sz w:val="20"/>
        </w:rPr>
        <w:t>Note : the elevation angles are given with reference (0°) at satellite Nadir</w:t>
      </w:r>
    </w:p>
    <w:p w:rsidR="00CE292E" w:rsidRPr="00B6266E" w:rsidRDefault="00CE292E" w:rsidP="00CE292E">
      <w:pPr>
        <w:jc w:val="center"/>
        <w:rPr>
          <w:szCs w:val="24"/>
        </w:rPr>
      </w:pPr>
      <w:r w:rsidRPr="00B6266E">
        <w:rPr>
          <w:noProof/>
          <w:lang w:val="en-US" w:eastAsia="zh-CN"/>
        </w:rPr>
        <w:drawing>
          <wp:inline distT="0" distB="0" distL="0" distR="0" wp14:anchorId="4AE048D3" wp14:editId="1956A763">
            <wp:extent cx="3505200" cy="3034252"/>
            <wp:effectExtent l="0" t="0" r="0" b="0"/>
            <wp:docPr id="7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3517038" cy="3044500"/>
                    </a:xfrm>
                    <a:prstGeom prst="rect">
                      <a:avLst/>
                    </a:prstGeom>
                    <a:noFill/>
                    <a:ln>
                      <a:noFill/>
                    </a:ln>
                  </pic:spPr>
                </pic:pic>
              </a:graphicData>
            </a:graphic>
          </wp:inline>
        </w:drawing>
      </w:r>
    </w:p>
    <w:p w:rsidR="00CE292E" w:rsidRPr="00B6266E" w:rsidRDefault="00CE292E" w:rsidP="00CE292E">
      <w:pPr>
        <w:jc w:val="center"/>
        <w:rPr>
          <w:szCs w:val="24"/>
        </w:rPr>
      </w:pPr>
    </w:p>
    <w:p w:rsidR="00CE292E" w:rsidRPr="00B6266E" w:rsidRDefault="00CE292E" w:rsidP="00CE292E">
      <w:pPr>
        <w:rPr>
          <w:szCs w:val="24"/>
          <w:lang w:val="en-US"/>
        </w:rPr>
      </w:pPr>
      <w:r w:rsidRPr="00B6266E">
        <w:rPr>
          <w:szCs w:val="24"/>
          <w:lang w:val="en-US"/>
        </w:rPr>
        <w:t>The antenna pattern representation for each beam type (MID and SIDE) are given on Figures 1A, 1B, 2A and 2B for both vertical (at 0° azimuth) and horizontal (at elevation corresponding to the maximum gain, i.e. 45° (MID) and 55° (SIDE).</w:t>
      </w:r>
    </w:p>
    <w:p w:rsidR="00CE292E" w:rsidRPr="00B6266E" w:rsidRDefault="00CE292E" w:rsidP="00CE292E">
      <w:pPr>
        <w:pStyle w:val="FigureNo"/>
      </w:pPr>
      <w:r w:rsidRPr="00B6266E">
        <w:t>Figure 1A</w:t>
      </w:r>
    </w:p>
    <w:p w:rsidR="00CE292E" w:rsidRPr="00B6266E" w:rsidRDefault="00CE292E" w:rsidP="00CE292E">
      <w:pPr>
        <w:pStyle w:val="FigureNo"/>
        <w:keepNext w:val="0"/>
        <w:keepLines w:val="0"/>
        <w:widowControl w:val="0"/>
        <w:spacing w:before="240" w:after="0"/>
        <w:rPr>
          <w:sz w:val="24"/>
          <w:szCs w:val="24"/>
        </w:rPr>
      </w:pPr>
      <w:r w:rsidRPr="00B6266E">
        <w:rPr>
          <w:noProof/>
          <w:sz w:val="24"/>
          <w:szCs w:val="24"/>
          <w:lang w:val="en-US" w:eastAsia="zh-CN"/>
        </w:rPr>
        <w:drawing>
          <wp:inline distT="0" distB="0" distL="0" distR="0" wp14:anchorId="2C60478C" wp14:editId="04A5A3C0">
            <wp:extent cx="3253740" cy="1808260"/>
            <wp:effectExtent l="0" t="0" r="3810" b="1905"/>
            <wp:docPr id="12294" name="Image 12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3306771" cy="1837732"/>
                    </a:xfrm>
                    <a:prstGeom prst="rect">
                      <a:avLst/>
                    </a:prstGeom>
                    <a:noFill/>
                  </pic:spPr>
                </pic:pic>
              </a:graphicData>
            </a:graphic>
          </wp:inline>
        </w:drawing>
      </w:r>
    </w:p>
    <w:p w:rsidR="00CE292E" w:rsidRPr="00B6266E" w:rsidRDefault="00CE292E" w:rsidP="00CE292E">
      <w:pPr>
        <w:pStyle w:val="FigureNo"/>
      </w:pPr>
      <w:r w:rsidRPr="00B6266E">
        <w:t>Figure 2B</w:t>
      </w:r>
    </w:p>
    <w:p w:rsidR="00CE292E" w:rsidRPr="00B6266E" w:rsidRDefault="00CE292E" w:rsidP="00CE292E">
      <w:pPr>
        <w:pStyle w:val="FigureNo"/>
        <w:keepNext w:val="0"/>
        <w:keepLines w:val="0"/>
        <w:widowControl w:val="0"/>
        <w:spacing w:before="240" w:after="0"/>
        <w:rPr>
          <w:sz w:val="24"/>
          <w:szCs w:val="24"/>
        </w:rPr>
      </w:pPr>
      <w:r w:rsidRPr="00B6266E">
        <w:rPr>
          <w:noProof/>
          <w:sz w:val="24"/>
          <w:szCs w:val="24"/>
          <w:lang w:val="en-US" w:eastAsia="zh-CN"/>
        </w:rPr>
        <w:drawing>
          <wp:inline distT="0" distB="0" distL="0" distR="0" wp14:anchorId="6187A0B7" wp14:editId="2B2D6D84">
            <wp:extent cx="3268980" cy="1814310"/>
            <wp:effectExtent l="0" t="0" r="7620" b="0"/>
            <wp:docPr id="12293" name="Image 12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3286671" cy="1824129"/>
                    </a:xfrm>
                    <a:prstGeom prst="rect">
                      <a:avLst/>
                    </a:prstGeom>
                    <a:noFill/>
                  </pic:spPr>
                </pic:pic>
              </a:graphicData>
            </a:graphic>
          </wp:inline>
        </w:drawing>
      </w:r>
    </w:p>
    <w:p w:rsidR="00CE292E" w:rsidRPr="00B6266E" w:rsidRDefault="00CE292E" w:rsidP="00CE292E">
      <w:pPr>
        <w:pStyle w:val="FigureNo"/>
        <w:keepNext w:val="0"/>
        <w:keepLines w:val="0"/>
        <w:widowControl w:val="0"/>
        <w:spacing w:before="240" w:after="0"/>
        <w:rPr>
          <w:sz w:val="24"/>
          <w:szCs w:val="24"/>
        </w:rPr>
      </w:pPr>
    </w:p>
    <w:p w:rsidR="00CE292E" w:rsidRPr="00B6266E" w:rsidRDefault="00CE292E" w:rsidP="00CE292E">
      <w:pPr>
        <w:pStyle w:val="FigureNo"/>
      </w:pPr>
      <w:r w:rsidRPr="00B6266E">
        <w:t>Figure 2A</w:t>
      </w:r>
    </w:p>
    <w:p w:rsidR="00CE292E" w:rsidRPr="00B6266E" w:rsidRDefault="00CE292E" w:rsidP="00CE292E">
      <w:pPr>
        <w:widowControl w:val="0"/>
        <w:spacing w:before="240"/>
        <w:jc w:val="center"/>
        <w:rPr>
          <w:szCs w:val="24"/>
        </w:rPr>
      </w:pPr>
      <w:r w:rsidRPr="00B6266E">
        <w:rPr>
          <w:noProof/>
          <w:szCs w:val="24"/>
          <w:lang w:val="en-US" w:eastAsia="zh-CN"/>
        </w:rPr>
        <w:drawing>
          <wp:inline distT="0" distB="0" distL="0" distR="0" wp14:anchorId="08CF1D0D" wp14:editId="0C9A22C4">
            <wp:extent cx="3268980" cy="1816729"/>
            <wp:effectExtent l="0" t="0" r="7620" b="0"/>
            <wp:docPr id="12296" name="Image 12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3285342" cy="1825822"/>
                    </a:xfrm>
                    <a:prstGeom prst="rect">
                      <a:avLst/>
                    </a:prstGeom>
                    <a:noFill/>
                  </pic:spPr>
                </pic:pic>
              </a:graphicData>
            </a:graphic>
          </wp:inline>
        </w:drawing>
      </w:r>
    </w:p>
    <w:p w:rsidR="00CE292E" w:rsidRPr="00B6266E" w:rsidRDefault="00CE292E" w:rsidP="00CE292E">
      <w:pPr>
        <w:pStyle w:val="FigureNo"/>
      </w:pPr>
      <w:r w:rsidRPr="00B6266E">
        <w:t>Figure 2B</w:t>
      </w:r>
    </w:p>
    <w:p w:rsidR="00CE292E" w:rsidRPr="00B6266E" w:rsidRDefault="00CE292E" w:rsidP="00CE292E">
      <w:pPr>
        <w:widowControl w:val="0"/>
        <w:spacing w:before="240"/>
        <w:jc w:val="center"/>
        <w:rPr>
          <w:szCs w:val="24"/>
        </w:rPr>
      </w:pPr>
      <w:r w:rsidRPr="00B6266E">
        <w:rPr>
          <w:noProof/>
          <w:szCs w:val="24"/>
          <w:lang w:val="en-US" w:eastAsia="zh-CN"/>
        </w:rPr>
        <w:drawing>
          <wp:inline distT="0" distB="0" distL="0" distR="0" wp14:anchorId="10345EAC" wp14:editId="44209911">
            <wp:extent cx="3223260" cy="1788934"/>
            <wp:effectExtent l="0" t="0" r="0" b="1905"/>
            <wp:docPr id="12295" name="Image 12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3264418" cy="1811777"/>
                    </a:xfrm>
                    <a:prstGeom prst="rect">
                      <a:avLst/>
                    </a:prstGeom>
                    <a:noFill/>
                  </pic:spPr>
                </pic:pic>
              </a:graphicData>
            </a:graphic>
          </wp:inline>
        </w:drawing>
      </w:r>
    </w:p>
    <w:p w:rsidR="00CE292E" w:rsidRPr="00B6266E" w:rsidRDefault="00CE292E" w:rsidP="00CE292E">
      <w:pPr>
        <w:pStyle w:val="Heading3"/>
      </w:pPr>
      <w:r w:rsidRPr="00B6266E">
        <w:t>2.1.3</w:t>
      </w:r>
      <w:r w:rsidRPr="00B6266E">
        <w:tab/>
        <w:t xml:space="preserve">Protection criteria </w:t>
      </w:r>
    </w:p>
    <w:p w:rsidR="00CE292E" w:rsidRPr="00B6266E" w:rsidRDefault="00CE292E" w:rsidP="00CE292E">
      <w:r w:rsidRPr="00B6266E">
        <w:t xml:space="preserve">The relevant protection criteria is given in Table 3, taken from Recommendation ITU-R RS.1166-4. Even if RLANs are nomadic/mobile by nature, their very high density implies that the interference will be systematic. The relevant percentage of data availability, corresponding to the percentage of time, is therefore 99% (see Document </w:t>
      </w:r>
      <w:hyperlink r:id="rId116" w:history="1">
        <w:r w:rsidRPr="00C06800">
          <w:rPr>
            <w:rStyle w:val="Hyperlink"/>
          </w:rPr>
          <w:t>5A/38</w:t>
        </w:r>
      </w:hyperlink>
      <w:r w:rsidRPr="00B6266E">
        <w:t>)</w:t>
      </w:r>
    </w:p>
    <w:p w:rsidR="00CE292E" w:rsidRPr="00B6266E" w:rsidRDefault="00CE292E" w:rsidP="00CE292E">
      <w:pPr>
        <w:pStyle w:val="TableNo"/>
      </w:pPr>
      <w:r w:rsidRPr="00B6266E">
        <w:t>Table 3</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68"/>
        <w:gridCol w:w="3596"/>
        <w:gridCol w:w="1124"/>
        <w:gridCol w:w="1583"/>
        <w:gridCol w:w="1368"/>
      </w:tblGrid>
      <w:tr w:rsidR="00CE292E" w:rsidRPr="00B6266E" w:rsidTr="00CE292E">
        <w:trPr>
          <w:jc w:val="center"/>
        </w:trPr>
        <w:tc>
          <w:tcPr>
            <w:tcW w:w="1968" w:type="dxa"/>
            <w:vMerge w:val="restart"/>
            <w:vAlign w:val="center"/>
          </w:tcPr>
          <w:p w:rsidR="00CE292E" w:rsidRPr="00B6266E" w:rsidRDefault="00CE292E" w:rsidP="00CE292E">
            <w:pPr>
              <w:pStyle w:val="Tablehead"/>
            </w:pPr>
            <w:r w:rsidRPr="00B6266E">
              <w:t>Sensor type</w:t>
            </w:r>
          </w:p>
        </w:tc>
        <w:tc>
          <w:tcPr>
            <w:tcW w:w="4720" w:type="dxa"/>
            <w:gridSpan w:val="2"/>
            <w:vAlign w:val="center"/>
          </w:tcPr>
          <w:p w:rsidR="00CE292E" w:rsidRPr="00B6266E" w:rsidRDefault="00CE292E" w:rsidP="00CE292E">
            <w:pPr>
              <w:pStyle w:val="Tablehead"/>
            </w:pPr>
            <w:r w:rsidRPr="00B6266E">
              <w:t>Interference criteria</w:t>
            </w:r>
          </w:p>
        </w:tc>
        <w:tc>
          <w:tcPr>
            <w:tcW w:w="2951" w:type="dxa"/>
            <w:gridSpan w:val="2"/>
            <w:vAlign w:val="center"/>
          </w:tcPr>
          <w:p w:rsidR="00CE292E" w:rsidRPr="00B6266E" w:rsidRDefault="00CE292E" w:rsidP="00CE292E">
            <w:pPr>
              <w:pStyle w:val="Tablehead"/>
            </w:pPr>
            <w:r w:rsidRPr="00B6266E">
              <w:t>Data availability criteria</w:t>
            </w:r>
            <w:r w:rsidRPr="00B6266E">
              <w:br/>
              <w:t>(%)</w:t>
            </w:r>
          </w:p>
        </w:tc>
      </w:tr>
      <w:tr w:rsidR="00CE292E" w:rsidRPr="00B6266E" w:rsidTr="00CE292E">
        <w:trPr>
          <w:jc w:val="center"/>
        </w:trPr>
        <w:tc>
          <w:tcPr>
            <w:tcW w:w="1968" w:type="dxa"/>
            <w:vMerge/>
            <w:vAlign w:val="center"/>
          </w:tcPr>
          <w:p w:rsidR="00CE292E" w:rsidRPr="00B6266E" w:rsidRDefault="00CE292E" w:rsidP="00CE292E">
            <w:pPr>
              <w:pStyle w:val="Tablehead"/>
            </w:pPr>
          </w:p>
        </w:tc>
        <w:tc>
          <w:tcPr>
            <w:tcW w:w="3596" w:type="dxa"/>
            <w:vAlign w:val="center"/>
          </w:tcPr>
          <w:p w:rsidR="00CE292E" w:rsidRPr="00B6266E" w:rsidRDefault="00CE292E" w:rsidP="00CE292E">
            <w:pPr>
              <w:pStyle w:val="Tablehead"/>
            </w:pPr>
            <w:r w:rsidRPr="00B6266E">
              <w:t>Performance degradation</w:t>
            </w:r>
          </w:p>
        </w:tc>
        <w:tc>
          <w:tcPr>
            <w:tcW w:w="1124" w:type="dxa"/>
            <w:vAlign w:val="center"/>
          </w:tcPr>
          <w:p w:rsidR="00CE292E" w:rsidRPr="00B6266E" w:rsidRDefault="00CE292E" w:rsidP="00CE292E">
            <w:pPr>
              <w:pStyle w:val="Tablehead"/>
            </w:pPr>
            <w:r w:rsidRPr="00B6266E">
              <w:rPr>
                <w:i/>
                <w:iCs/>
              </w:rPr>
              <w:t>I</w:t>
            </w:r>
            <w:r w:rsidRPr="00B6266E">
              <w:t>/</w:t>
            </w:r>
            <w:r w:rsidRPr="00B6266E">
              <w:rPr>
                <w:i/>
                <w:iCs/>
              </w:rPr>
              <w:t>N</w:t>
            </w:r>
            <w:r w:rsidRPr="00B6266E">
              <w:br/>
              <w:t>(dB)</w:t>
            </w:r>
          </w:p>
        </w:tc>
        <w:tc>
          <w:tcPr>
            <w:tcW w:w="1583" w:type="dxa"/>
            <w:vAlign w:val="center"/>
          </w:tcPr>
          <w:p w:rsidR="00CE292E" w:rsidRPr="00B6266E" w:rsidRDefault="00CE292E" w:rsidP="00CE292E">
            <w:pPr>
              <w:pStyle w:val="Tablehead"/>
            </w:pPr>
            <w:r w:rsidRPr="00B6266E">
              <w:t>Systematic</w:t>
            </w:r>
          </w:p>
        </w:tc>
        <w:tc>
          <w:tcPr>
            <w:tcW w:w="1368" w:type="dxa"/>
            <w:vAlign w:val="center"/>
          </w:tcPr>
          <w:p w:rsidR="00CE292E" w:rsidRPr="00B6266E" w:rsidRDefault="00CE292E" w:rsidP="00CE292E">
            <w:pPr>
              <w:pStyle w:val="Tablehead"/>
            </w:pPr>
            <w:r w:rsidRPr="00B6266E">
              <w:t>Random</w:t>
            </w:r>
          </w:p>
        </w:tc>
      </w:tr>
      <w:tr w:rsidR="00CE292E" w:rsidRPr="00B6266E" w:rsidTr="00CE292E">
        <w:trPr>
          <w:jc w:val="center"/>
        </w:trPr>
        <w:tc>
          <w:tcPr>
            <w:tcW w:w="1968" w:type="dxa"/>
          </w:tcPr>
          <w:p w:rsidR="00CE292E" w:rsidRPr="00B6266E" w:rsidRDefault="00CE292E" w:rsidP="00CE292E">
            <w:pPr>
              <w:pStyle w:val="Tabletext"/>
            </w:pPr>
            <w:proofErr w:type="spellStart"/>
            <w:r w:rsidRPr="00B6266E">
              <w:t>Scatterometer</w:t>
            </w:r>
            <w:proofErr w:type="spellEnd"/>
          </w:p>
        </w:tc>
        <w:tc>
          <w:tcPr>
            <w:tcW w:w="3596" w:type="dxa"/>
          </w:tcPr>
          <w:p w:rsidR="00CE292E" w:rsidRPr="00B6266E" w:rsidRDefault="00CE292E" w:rsidP="00CE292E">
            <w:pPr>
              <w:pStyle w:val="Tabletext"/>
              <w:keepNext/>
              <w:rPr>
                <w:lang w:val="en-US"/>
              </w:rPr>
            </w:pPr>
            <w:r w:rsidRPr="00B6266E">
              <w:rPr>
                <w:lang w:val="en-US"/>
              </w:rPr>
              <w:t>8% degradation in measurement of normalized radar backscatter to deduce wind speeds</w:t>
            </w:r>
          </w:p>
        </w:tc>
        <w:tc>
          <w:tcPr>
            <w:tcW w:w="1124" w:type="dxa"/>
          </w:tcPr>
          <w:p w:rsidR="00CE292E" w:rsidRPr="00B6266E" w:rsidRDefault="00CE292E" w:rsidP="00CE292E">
            <w:pPr>
              <w:pStyle w:val="Tabletext"/>
              <w:keepNext/>
              <w:jc w:val="center"/>
            </w:pPr>
            <w:r w:rsidRPr="00B6266E">
              <w:t>–5</w:t>
            </w:r>
          </w:p>
        </w:tc>
        <w:tc>
          <w:tcPr>
            <w:tcW w:w="1583" w:type="dxa"/>
          </w:tcPr>
          <w:p w:rsidR="00CE292E" w:rsidRPr="00B6266E" w:rsidRDefault="00CE292E" w:rsidP="00CE292E">
            <w:pPr>
              <w:pStyle w:val="Tabletext"/>
              <w:keepNext/>
              <w:jc w:val="center"/>
            </w:pPr>
            <w:r w:rsidRPr="00B6266E">
              <w:t>99</w:t>
            </w:r>
          </w:p>
        </w:tc>
        <w:tc>
          <w:tcPr>
            <w:tcW w:w="1368" w:type="dxa"/>
          </w:tcPr>
          <w:p w:rsidR="00CE292E" w:rsidRPr="00B6266E" w:rsidRDefault="00CE292E" w:rsidP="00CE292E">
            <w:pPr>
              <w:pStyle w:val="Tabletext"/>
              <w:keepNext/>
              <w:jc w:val="center"/>
            </w:pPr>
            <w:r w:rsidRPr="00B6266E">
              <w:t>95</w:t>
            </w:r>
          </w:p>
        </w:tc>
      </w:tr>
    </w:tbl>
    <w:p w:rsidR="00CE292E" w:rsidRPr="00B6266E" w:rsidRDefault="00CE292E" w:rsidP="00CE292E">
      <w:r w:rsidRPr="00B6266E">
        <w:t xml:space="preserve">For the SCA instrument, the protection criteria calculated over a 2 MHz bandwidth is –143 </w:t>
      </w:r>
      <w:proofErr w:type="spellStart"/>
      <w:r w:rsidRPr="00B6266E">
        <w:t>dBW</w:t>
      </w:r>
      <w:proofErr w:type="spellEnd"/>
      <w:r w:rsidRPr="00B6266E">
        <w:br/>
        <w:t xml:space="preserve">(-113 </w:t>
      </w:r>
      <w:proofErr w:type="spellStart"/>
      <w:r w:rsidRPr="00B6266E">
        <w:t>dBm</w:t>
      </w:r>
      <w:proofErr w:type="spellEnd"/>
      <w:r w:rsidRPr="00B6266E">
        <w:t>) not to be exceeded more than 1% of the time.</w:t>
      </w:r>
    </w:p>
    <w:p w:rsidR="00CE292E" w:rsidRPr="00B6266E" w:rsidRDefault="00CE292E" w:rsidP="00CE292E">
      <w:pPr>
        <w:rPr>
          <w:szCs w:val="24"/>
        </w:rPr>
      </w:pPr>
      <w:r w:rsidRPr="00B6266E">
        <w:rPr>
          <w:color w:val="000000"/>
          <w:szCs w:val="24"/>
        </w:rPr>
        <w:t xml:space="preserve">This criteria is applied over data acquisition periods of time when the sensor is operating over the measurement area of interest (as per </w:t>
      </w:r>
      <w:r w:rsidRPr="00B6266E">
        <w:rPr>
          <w:szCs w:val="24"/>
        </w:rPr>
        <w:t>Recommendation ITU-R RS.1166-4).</w:t>
      </w:r>
    </w:p>
    <w:p w:rsidR="00CE292E" w:rsidRPr="00B6266E" w:rsidRDefault="00CE292E" w:rsidP="00CE292E">
      <w:pPr>
        <w:pStyle w:val="Heading2"/>
      </w:pPr>
      <w:r w:rsidRPr="00B6266E">
        <w:t>2.2</w:t>
      </w:r>
      <w:r w:rsidRPr="00B6266E">
        <w:tab/>
        <w:t>Mobile service (WAS/RLAN)</w:t>
      </w:r>
    </w:p>
    <w:p w:rsidR="00CE292E" w:rsidRPr="00B6266E" w:rsidRDefault="00CE292E" w:rsidP="00CE292E">
      <w:r w:rsidRPr="00B6266E">
        <w:t xml:space="preserve">RLAN parameters used in the present studies are those agreed in the previous study period and given in the </w:t>
      </w:r>
      <w:r w:rsidR="00DF7FF2" w:rsidRPr="00B6266E">
        <w:t xml:space="preserve">preliminary draft new </w:t>
      </w:r>
      <w:r w:rsidRPr="00B6266E">
        <w:t xml:space="preserve">Report ITU-R RS.[EESS RLAN 5 GHz] (see Annex 35 to </w:t>
      </w:r>
      <w:r w:rsidR="00DF7FF2" w:rsidRPr="00B6266E">
        <w:t xml:space="preserve">Document </w:t>
      </w:r>
      <w:r w:rsidRPr="00B6266E">
        <w:t xml:space="preserve">4-5-6-7/715 (Chairman’s </w:t>
      </w:r>
      <w:r w:rsidR="00DF7FF2" w:rsidRPr="00B6266E">
        <w:t>Report</w:t>
      </w:r>
      <w:r w:rsidRPr="00B6266E">
        <w:t>)):</w:t>
      </w:r>
    </w:p>
    <w:p w:rsidR="00CE292E" w:rsidRPr="00B6266E" w:rsidRDefault="00CE292E" w:rsidP="00CE292E">
      <w:pPr>
        <w:pStyle w:val="Headingb"/>
        <w:spacing w:after="120"/>
      </w:pPr>
      <w:r w:rsidRPr="00B6266E">
        <w:t>–</w:t>
      </w:r>
      <w:r w:rsidRPr="00B6266E">
        <w:tab/>
      </w:r>
      <w:proofErr w:type="spellStart"/>
      <w:r w:rsidRPr="00B6266E">
        <w:t>e.i.r.p</w:t>
      </w:r>
      <w:proofErr w:type="spellEnd"/>
      <w:r w:rsidRPr="00B6266E">
        <w:t>. distribution:</w:t>
      </w:r>
    </w:p>
    <w:tbl>
      <w:tblPr>
        <w:tblW w:w="4298" w:type="pct"/>
        <w:jc w:val="center"/>
        <w:tblCellMar>
          <w:left w:w="0" w:type="dxa"/>
          <w:right w:w="0" w:type="dxa"/>
        </w:tblCellMar>
        <w:tblLook w:val="04A0" w:firstRow="1" w:lastRow="0" w:firstColumn="1" w:lastColumn="0" w:noHBand="0" w:noVBand="1"/>
      </w:tblPr>
      <w:tblGrid>
        <w:gridCol w:w="2042"/>
        <w:gridCol w:w="1478"/>
        <w:gridCol w:w="1720"/>
        <w:gridCol w:w="1505"/>
        <w:gridCol w:w="1523"/>
      </w:tblGrid>
      <w:tr w:rsidR="00CE292E" w:rsidRPr="00B6266E" w:rsidTr="00CE292E">
        <w:trPr>
          <w:jc w:val="center"/>
        </w:trPr>
        <w:tc>
          <w:tcPr>
            <w:tcW w:w="1235"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E292E" w:rsidRPr="00B6266E" w:rsidRDefault="00CE292E" w:rsidP="00CE292E">
            <w:pPr>
              <w:pStyle w:val="Tablehead"/>
            </w:pPr>
            <w:r w:rsidRPr="00B6266E">
              <w:t xml:space="preserve">RLAN </w:t>
            </w:r>
            <w:proofErr w:type="spellStart"/>
            <w:r w:rsidRPr="00B6266E">
              <w:t>e.i.r.p</w:t>
            </w:r>
            <w:proofErr w:type="spellEnd"/>
            <w:r w:rsidRPr="00B6266E">
              <w:t>. Level</w:t>
            </w:r>
          </w:p>
        </w:tc>
        <w:tc>
          <w:tcPr>
            <w:tcW w:w="894"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CE292E" w:rsidRPr="00B6266E" w:rsidRDefault="00CE292E" w:rsidP="00CE292E">
            <w:pPr>
              <w:pStyle w:val="Tablehead"/>
            </w:pPr>
            <w:r w:rsidRPr="00B6266E">
              <w:t xml:space="preserve">200 </w:t>
            </w:r>
            <w:proofErr w:type="spellStart"/>
            <w:r w:rsidRPr="00B6266E">
              <w:t>mW</w:t>
            </w:r>
            <w:proofErr w:type="spellEnd"/>
            <w:r w:rsidRPr="00B6266E">
              <w:br/>
              <w:t>(Omni-Directional)</w:t>
            </w:r>
          </w:p>
        </w:tc>
        <w:tc>
          <w:tcPr>
            <w:tcW w:w="1040"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CE292E" w:rsidRPr="00B6266E" w:rsidRDefault="00CE292E" w:rsidP="00CE292E">
            <w:pPr>
              <w:pStyle w:val="Tablehead"/>
            </w:pPr>
            <w:r w:rsidRPr="00B6266E">
              <w:t xml:space="preserve">80 </w:t>
            </w:r>
            <w:proofErr w:type="spellStart"/>
            <w:r w:rsidRPr="00B6266E">
              <w:t>mW</w:t>
            </w:r>
            <w:proofErr w:type="spellEnd"/>
            <w:r w:rsidRPr="00B6266E">
              <w:br/>
              <w:t>(Omni-Directional)</w:t>
            </w:r>
          </w:p>
        </w:tc>
        <w:tc>
          <w:tcPr>
            <w:tcW w:w="910"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CE292E" w:rsidRPr="00B6266E" w:rsidRDefault="00CE292E" w:rsidP="00CE292E">
            <w:pPr>
              <w:pStyle w:val="Tablehead"/>
            </w:pPr>
            <w:r w:rsidRPr="00B6266E">
              <w:t xml:space="preserve">50 </w:t>
            </w:r>
            <w:proofErr w:type="spellStart"/>
            <w:r w:rsidRPr="00B6266E">
              <w:t>mW</w:t>
            </w:r>
            <w:proofErr w:type="spellEnd"/>
            <w:r w:rsidRPr="00B6266E">
              <w:br/>
              <w:t>(Omni-Directional)</w:t>
            </w:r>
          </w:p>
        </w:tc>
        <w:tc>
          <w:tcPr>
            <w:tcW w:w="921"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CE292E" w:rsidRPr="00B6266E" w:rsidRDefault="00CE292E" w:rsidP="00CE292E">
            <w:pPr>
              <w:pStyle w:val="Tablehead"/>
            </w:pPr>
            <w:r w:rsidRPr="00B6266E">
              <w:t xml:space="preserve">25 </w:t>
            </w:r>
            <w:proofErr w:type="spellStart"/>
            <w:r w:rsidRPr="00B6266E">
              <w:t>mW</w:t>
            </w:r>
            <w:proofErr w:type="spellEnd"/>
            <w:r w:rsidRPr="00B6266E">
              <w:br/>
              <w:t>(Omni-Directional)</w:t>
            </w:r>
          </w:p>
        </w:tc>
      </w:tr>
      <w:tr w:rsidR="00CE292E" w:rsidRPr="00B6266E" w:rsidTr="00CE292E">
        <w:trPr>
          <w:jc w:val="center"/>
        </w:trPr>
        <w:tc>
          <w:tcPr>
            <w:tcW w:w="1235"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E292E" w:rsidRPr="00B6266E" w:rsidRDefault="00CE292E" w:rsidP="00CE292E">
            <w:pPr>
              <w:pStyle w:val="Tabletext"/>
              <w:jc w:val="center"/>
            </w:pPr>
            <w:r w:rsidRPr="00B6266E">
              <w:t>RLAN Device Percentage</w:t>
            </w:r>
          </w:p>
        </w:tc>
        <w:tc>
          <w:tcPr>
            <w:tcW w:w="89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CE292E" w:rsidRPr="00B6266E" w:rsidRDefault="00CE292E" w:rsidP="00CE292E">
            <w:pPr>
              <w:pStyle w:val="Tabletext"/>
              <w:jc w:val="center"/>
            </w:pPr>
            <w:r w:rsidRPr="00B6266E">
              <w:t>19%</w:t>
            </w:r>
          </w:p>
        </w:tc>
        <w:tc>
          <w:tcPr>
            <w:tcW w:w="104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CE292E" w:rsidRPr="00B6266E" w:rsidRDefault="00CE292E" w:rsidP="00CE292E">
            <w:pPr>
              <w:pStyle w:val="Tabletext"/>
              <w:jc w:val="center"/>
            </w:pPr>
            <w:r w:rsidRPr="00B6266E">
              <w:t>27%</w:t>
            </w:r>
          </w:p>
        </w:tc>
        <w:tc>
          <w:tcPr>
            <w:tcW w:w="91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CE292E" w:rsidRPr="00B6266E" w:rsidRDefault="00CE292E" w:rsidP="00CE292E">
            <w:pPr>
              <w:pStyle w:val="Tabletext"/>
              <w:jc w:val="center"/>
            </w:pPr>
            <w:r w:rsidRPr="00B6266E">
              <w:t>15%</w:t>
            </w:r>
          </w:p>
        </w:tc>
        <w:tc>
          <w:tcPr>
            <w:tcW w:w="92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CE292E" w:rsidRPr="00B6266E" w:rsidRDefault="00CE292E" w:rsidP="00CE292E">
            <w:pPr>
              <w:pStyle w:val="Tabletext"/>
              <w:jc w:val="center"/>
            </w:pPr>
            <w:r w:rsidRPr="00B6266E">
              <w:t>39%</w:t>
            </w:r>
          </w:p>
        </w:tc>
      </w:tr>
    </w:tbl>
    <w:p w:rsidR="00CE292E" w:rsidRPr="00B6266E" w:rsidRDefault="00CE292E" w:rsidP="00CE292E">
      <w:pPr>
        <w:pStyle w:val="Tablelegend"/>
      </w:pPr>
      <w:r w:rsidRPr="00B6266E">
        <w:tab/>
        <w:t xml:space="preserve">Note: Such distribution corresponds to a 19 </w:t>
      </w:r>
      <w:proofErr w:type="spellStart"/>
      <w:r w:rsidRPr="00B6266E">
        <w:t>dBm</w:t>
      </w:r>
      <w:proofErr w:type="spellEnd"/>
      <w:r w:rsidRPr="00B6266E">
        <w:t xml:space="preserve"> average </w:t>
      </w:r>
      <w:proofErr w:type="spellStart"/>
      <w:r w:rsidRPr="00B6266E">
        <w:t>e.i.r.p</w:t>
      </w:r>
      <w:proofErr w:type="spellEnd"/>
      <w:r w:rsidRPr="00B6266E">
        <w:t xml:space="preserve">. </w:t>
      </w:r>
    </w:p>
    <w:p w:rsidR="00CE292E" w:rsidRPr="00B6266E" w:rsidRDefault="00CE292E" w:rsidP="00CE292E">
      <w:pPr>
        <w:pStyle w:val="Headingb"/>
        <w:rPr>
          <w:lang w:val="en-GB"/>
        </w:rPr>
      </w:pPr>
      <w:r w:rsidRPr="00B6266E">
        <w:rPr>
          <w:lang w:val="en-GB"/>
        </w:rPr>
        <w:t>–</w:t>
      </w:r>
      <w:r w:rsidRPr="00B6266E">
        <w:rPr>
          <w:lang w:val="en-GB"/>
        </w:rPr>
        <w:tab/>
        <w:t>Indoor/outdoor:</w:t>
      </w:r>
    </w:p>
    <w:p w:rsidR="00CE292E" w:rsidRPr="00B6266E" w:rsidRDefault="00CE292E" w:rsidP="00CE292E">
      <w:pPr>
        <w:pStyle w:val="enumlev1"/>
      </w:pPr>
      <w:r w:rsidRPr="00B6266E">
        <w:tab/>
        <w:t>Outdoor ratio: 5% (RLAN devices are assumed to be indoors only, based on the requirement to help facilitate coexistence. For the purposes of sharing studies, 5% of the devices should be modelled without building attenuation)</w:t>
      </w:r>
    </w:p>
    <w:p w:rsidR="00CE292E" w:rsidRPr="00B6266E" w:rsidRDefault="00CE292E" w:rsidP="00CE292E">
      <w:pPr>
        <w:pStyle w:val="Headingb"/>
        <w:spacing w:after="120"/>
      </w:pPr>
      <w:r w:rsidRPr="00B6266E">
        <w:t>–</w:t>
      </w:r>
      <w:r w:rsidRPr="00B6266E">
        <w:tab/>
        <w:t xml:space="preserve">Channel </w:t>
      </w:r>
      <w:proofErr w:type="spellStart"/>
      <w:r w:rsidRPr="00B6266E">
        <w:t>Bandwidth</w:t>
      </w:r>
      <w:proofErr w:type="spellEnd"/>
      <w:r w:rsidRPr="00B6266E">
        <w:t xml:space="preserve"> distribution:</w:t>
      </w:r>
    </w:p>
    <w:tbl>
      <w:tblPr>
        <w:tblW w:w="4298" w:type="pct"/>
        <w:jc w:val="center"/>
        <w:tblCellMar>
          <w:left w:w="0" w:type="dxa"/>
          <w:right w:w="0" w:type="dxa"/>
        </w:tblCellMar>
        <w:tblLook w:val="04A0" w:firstRow="1" w:lastRow="0" w:firstColumn="1" w:lastColumn="0" w:noHBand="0" w:noVBand="1"/>
      </w:tblPr>
      <w:tblGrid>
        <w:gridCol w:w="2042"/>
        <w:gridCol w:w="1478"/>
        <w:gridCol w:w="1720"/>
        <w:gridCol w:w="1505"/>
        <w:gridCol w:w="1523"/>
      </w:tblGrid>
      <w:tr w:rsidR="00CE292E" w:rsidRPr="00B6266E" w:rsidTr="00CE292E">
        <w:trPr>
          <w:jc w:val="center"/>
        </w:trPr>
        <w:tc>
          <w:tcPr>
            <w:tcW w:w="1235"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E292E" w:rsidRPr="00B6266E" w:rsidRDefault="00CE292E" w:rsidP="00CE292E">
            <w:pPr>
              <w:pStyle w:val="Tablehead"/>
            </w:pPr>
            <w:r w:rsidRPr="00B6266E">
              <w:t>Channel bandwidth</w:t>
            </w:r>
          </w:p>
        </w:tc>
        <w:tc>
          <w:tcPr>
            <w:tcW w:w="894"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CE292E" w:rsidRPr="00B6266E" w:rsidRDefault="00CE292E" w:rsidP="00CE292E">
            <w:pPr>
              <w:pStyle w:val="Tablehead"/>
            </w:pPr>
            <w:r w:rsidRPr="00B6266E">
              <w:t>20 MHz</w:t>
            </w:r>
          </w:p>
        </w:tc>
        <w:tc>
          <w:tcPr>
            <w:tcW w:w="1040"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CE292E" w:rsidRPr="00B6266E" w:rsidRDefault="00CE292E" w:rsidP="00CE292E">
            <w:pPr>
              <w:pStyle w:val="Tablehead"/>
            </w:pPr>
            <w:r w:rsidRPr="00B6266E">
              <w:t>40 MHz</w:t>
            </w:r>
          </w:p>
        </w:tc>
        <w:tc>
          <w:tcPr>
            <w:tcW w:w="910"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CE292E" w:rsidRPr="00B6266E" w:rsidRDefault="00CE292E" w:rsidP="00CE292E">
            <w:pPr>
              <w:pStyle w:val="Tablehead"/>
            </w:pPr>
            <w:r w:rsidRPr="00B6266E">
              <w:t>80 MHz</w:t>
            </w:r>
          </w:p>
        </w:tc>
        <w:tc>
          <w:tcPr>
            <w:tcW w:w="921"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CE292E" w:rsidRPr="00B6266E" w:rsidRDefault="00CE292E" w:rsidP="00CE292E">
            <w:pPr>
              <w:pStyle w:val="Tablehead"/>
            </w:pPr>
            <w:r w:rsidRPr="00B6266E">
              <w:t>160 MHz</w:t>
            </w:r>
          </w:p>
        </w:tc>
      </w:tr>
      <w:tr w:rsidR="00CE292E" w:rsidRPr="00B6266E" w:rsidTr="00CE292E">
        <w:trPr>
          <w:jc w:val="center"/>
        </w:trPr>
        <w:tc>
          <w:tcPr>
            <w:tcW w:w="1235"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E292E" w:rsidRPr="00B6266E" w:rsidRDefault="00CE292E" w:rsidP="00CE292E">
            <w:pPr>
              <w:pStyle w:val="Tabletext"/>
              <w:jc w:val="center"/>
            </w:pPr>
            <w:r w:rsidRPr="00B6266E">
              <w:t>RLAN Device Percentage</w:t>
            </w:r>
          </w:p>
        </w:tc>
        <w:tc>
          <w:tcPr>
            <w:tcW w:w="89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CE292E" w:rsidRPr="00B6266E" w:rsidRDefault="00CE292E" w:rsidP="00CE292E">
            <w:pPr>
              <w:pStyle w:val="Tabletext"/>
              <w:jc w:val="center"/>
            </w:pPr>
            <w:r w:rsidRPr="00B6266E">
              <w:t>10%</w:t>
            </w:r>
          </w:p>
        </w:tc>
        <w:tc>
          <w:tcPr>
            <w:tcW w:w="104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CE292E" w:rsidRPr="00B6266E" w:rsidRDefault="00CE292E" w:rsidP="00CE292E">
            <w:pPr>
              <w:pStyle w:val="Tabletext"/>
              <w:jc w:val="center"/>
            </w:pPr>
            <w:r w:rsidRPr="00B6266E">
              <w:t>25%</w:t>
            </w:r>
          </w:p>
        </w:tc>
        <w:tc>
          <w:tcPr>
            <w:tcW w:w="91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CE292E" w:rsidRPr="00B6266E" w:rsidRDefault="00CE292E" w:rsidP="00CE292E">
            <w:pPr>
              <w:pStyle w:val="Tabletext"/>
              <w:jc w:val="center"/>
            </w:pPr>
            <w:r w:rsidRPr="00B6266E">
              <w:t>50%</w:t>
            </w:r>
          </w:p>
        </w:tc>
        <w:tc>
          <w:tcPr>
            <w:tcW w:w="92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CE292E" w:rsidRPr="00B6266E" w:rsidRDefault="00CE292E" w:rsidP="00CE292E">
            <w:pPr>
              <w:pStyle w:val="Tabletext"/>
              <w:jc w:val="center"/>
            </w:pPr>
            <w:r w:rsidRPr="00B6266E">
              <w:t>15%</w:t>
            </w:r>
          </w:p>
        </w:tc>
      </w:tr>
    </w:tbl>
    <w:p w:rsidR="00CE292E" w:rsidRPr="00B6266E" w:rsidRDefault="00CE292E" w:rsidP="00CE292E">
      <w:pPr>
        <w:pStyle w:val="Headingb"/>
      </w:pPr>
      <w:r w:rsidRPr="00B6266E">
        <w:t>–</w:t>
      </w:r>
      <w:r w:rsidRPr="00B6266E">
        <w:tab/>
      </w:r>
      <w:proofErr w:type="spellStart"/>
      <w:r w:rsidRPr="00B6266E">
        <w:t>Bandwidth</w:t>
      </w:r>
      <w:proofErr w:type="spellEnd"/>
      <w:r w:rsidRPr="00B6266E">
        <w:t xml:space="preserve"> factor:</w:t>
      </w:r>
    </w:p>
    <w:p w:rsidR="00CE292E" w:rsidRPr="00B6266E" w:rsidRDefault="00CE292E" w:rsidP="00CE292E">
      <w:pPr>
        <w:pStyle w:val="enumlev1"/>
        <w:rPr>
          <w:szCs w:val="24"/>
        </w:rPr>
      </w:pPr>
      <w:r w:rsidRPr="00B6266E">
        <w:tab/>
        <w:t>The bandwidth factor (BWF) used in this document is derived taking into account the</w:t>
      </w:r>
      <w:r w:rsidRPr="00B6266E">
        <w:rPr>
          <w:szCs w:val="24"/>
        </w:rPr>
        <w:t xml:space="preserve"> positioning of an EESS (active) 2 MHz bandwidth over the RLAN raster/channel plan, as shown below.</w:t>
      </w:r>
    </w:p>
    <w:p w:rsidR="00CE292E" w:rsidRPr="00B6266E" w:rsidRDefault="00CE292E" w:rsidP="00CE292E">
      <w:pPr>
        <w:pStyle w:val="enumlev1"/>
        <w:jc w:val="center"/>
        <w:rPr>
          <w:szCs w:val="24"/>
        </w:rPr>
      </w:pPr>
      <w:r w:rsidRPr="00B6266E">
        <w:rPr>
          <w:noProof/>
          <w:szCs w:val="24"/>
          <w:lang w:val="en-US" w:eastAsia="zh-CN"/>
        </w:rPr>
        <w:drawing>
          <wp:inline distT="0" distB="0" distL="0" distR="0" wp14:anchorId="319CFDF0" wp14:editId="6EC6B514">
            <wp:extent cx="4505325" cy="1164209"/>
            <wp:effectExtent l="0" t="0" r="0" b="0"/>
            <wp:docPr id="7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558005" cy="1177822"/>
                    </a:xfrm>
                    <a:prstGeom prst="rect">
                      <a:avLst/>
                    </a:prstGeom>
                    <a:noFill/>
                  </pic:spPr>
                </pic:pic>
              </a:graphicData>
            </a:graphic>
          </wp:inline>
        </w:drawing>
      </w:r>
    </w:p>
    <w:p w:rsidR="00CE292E" w:rsidRPr="00B6266E" w:rsidRDefault="00CE292E" w:rsidP="00CE292E">
      <w:pPr>
        <w:pStyle w:val="enumlev1"/>
        <w:jc w:val="center"/>
        <w:rPr>
          <w:szCs w:val="24"/>
        </w:rPr>
      </w:pPr>
    </w:p>
    <w:p w:rsidR="00CE292E" w:rsidRPr="00B6266E" w:rsidRDefault="00CE292E" w:rsidP="00CE292E">
      <w:pPr>
        <w:pStyle w:val="enumlev1"/>
        <w:jc w:val="center"/>
        <w:rPr>
          <w:szCs w:val="24"/>
        </w:rPr>
      </w:pPr>
      <w:r w:rsidRPr="00B6266E">
        <w:rPr>
          <w:szCs w:val="24"/>
        </w:rPr>
        <w:t>On this basis, the following bandwidth factors are considered (see details in Annex 2):</w:t>
      </w:r>
    </w:p>
    <w:p w:rsidR="00CE292E" w:rsidRPr="00B6266E" w:rsidRDefault="00CE292E" w:rsidP="00CE292E">
      <w:pPr>
        <w:pStyle w:val="enumlev2"/>
      </w:pPr>
      <w:r w:rsidRPr="00B6266E">
        <w:t>•</w:t>
      </w:r>
      <w:r w:rsidRPr="00B6266E">
        <w:tab/>
        <w:t>160 MHz (15% of RLANs): 1 channel overlaps by 2 MHz.</w:t>
      </w:r>
    </w:p>
    <w:p w:rsidR="00CE292E" w:rsidRPr="00B6266E" w:rsidRDefault="00CE292E" w:rsidP="00CE292E">
      <w:pPr>
        <w:pStyle w:val="enumlev3"/>
      </w:pPr>
      <w:r w:rsidRPr="00B6266E">
        <w:t>–</w:t>
      </w:r>
      <w:r w:rsidRPr="00B6266E">
        <w:tab/>
        <w:t xml:space="preserve">BWF = 10 *log(2/160) = -19 dB </w:t>
      </w:r>
    </w:p>
    <w:p w:rsidR="00CE292E" w:rsidRPr="00B6266E" w:rsidRDefault="00CE292E" w:rsidP="00CE292E">
      <w:pPr>
        <w:pStyle w:val="enumlev2"/>
      </w:pPr>
      <w:r w:rsidRPr="00B6266E">
        <w:t>•</w:t>
      </w:r>
      <w:r w:rsidRPr="00B6266E">
        <w:tab/>
        <w:t>80 MHz (50% of RLANS): 1 channel overlaps by 2 MHz.</w:t>
      </w:r>
    </w:p>
    <w:p w:rsidR="00CE292E" w:rsidRPr="00B6266E" w:rsidRDefault="00CE292E" w:rsidP="00CE292E">
      <w:pPr>
        <w:pStyle w:val="enumlev3"/>
      </w:pPr>
      <w:r w:rsidRPr="00B6266E">
        <w:t>–</w:t>
      </w:r>
      <w:r w:rsidRPr="00B6266E">
        <w:tab/>
        <w:t xml:space="preserve">BWF = 10 *log(2/80) = -16 dB </w:t>
      </w:r>
    </w:p>
    <w:p w:rsidR="00CE292E" w:rsidRPr="00B6266E" w:rsidRDefault="00CE292E" w:rsidP="00CE292E">
      <w:pPr>
        <w:pStyle w:val="enumlev2"/>
      </w:pPr>
      <w:r w:rsidRPr="00B6266E">
        <w:t>•</w:t>
      </w:r>
      <w:r w:rsidRPr="00B6266E">
        <w:tab/>
        <w:t>40 MHz (25% of RLANS): 1 channel overlaps by 2 MHz.</w:t>
      </w:r>
    </w:p>
    <w:p w:rsidR="00CE292E" w:rsidRPr="00B6266E" w:rsidRDefault="00CE292E" w:rsidP="00CE292E">
      <w:pPr>
        <w:pStyle w:val="enumlev3"/>
      </w:pPr>
      <w:r w:rsidRPr="00B6266E">
        <w:t>–</w:t>
      </w:r>
      <w:r w:rsidRPr="00B6266E">
        <w:tab/>
        <w:t xml:space="preserve">BWF = 10 *log(2/40) = -13 dB </w:t>
      </w:r>
    </w:p>
    <w:p w:rsidR="00CE292E" w:rsidRPr="00B6266E" w:rsidRDefault="00CE292E" w:rsidP="00CE292E">
      <w:pPr>
        <w:pStyle w:val="enumlev2"/>
      </w:pPr>
      <w:r w:rsidRPr="00B6266E">
        <w:t>•</w:t>
      </w:r>
      <w:r w:rsidRPr="00B6266E">
        <w:tab/>
        <w:t>20 MHz (10% of RLANS): 1 channel overlaps by 2 MHz.</w:t>
      </w:r>
    </w:p>
    <w:p w:rsidR="00CE292E" w:rsidRPr="00B6266E" w:rsidRDefault="00CE292E" w:rsidP="00CE292E">
      <w:pPr>
        <w:pStyle w:val="enumlev3"/>
      </w:pPr>
      <w:r w:rsidRPr="00B6266E">
        <w:t>–</w:t>
      </w:r>
      <w:r w:rsidRPr="00B6266E">
        <w:tab/>
        <w:t xml:space="preserve">BWF = 10 *log(2/20) = -10 dB </w:t>
      </w:r>
    </w:p>
    <w:p w:rsidR="00CE292E" w:rsidRPr="00B6266E" w:rsidRDefault="00CE292E" w:rsidP="00CE292E">
      <w:pPr>
        <w:pStyle w:val="enumlev3"/>
      </w:pPr>
    </w:p>
    <w:p w:rsidR="00CE292E" w:rsidRPr="00B6266E" w:rsidRDefault="00CE292E" w:rsidP="00CE292E">
      <w:pPr>
        <w:pStyle w:val="enumlev3"/>
        <w:ind w:left="0" w:firstLine="0"/>
      </w:pPr>
      <w:r w:rsidRPr="00B6266E">
        <w:tab/>
        <w:t>Overall, considering all bandwidth, this represent an average BWF = -16 dB</w:t>
      </w:r>
    </w:p>
    <w:p w:rsidR="00CE292E" w:rsidRPr="00B6266E" w:rsidRDefault="00CE292E" w:rsidP="00CE292E">
      <w:pPr>
        <w:pStyle w:val="Headingb"/>
        <w:rPr>
          <w:lang w:val="en-GB"/>
        </w:rPr>
      </w:pPr>
      <w:r w:rsidRPr="00B6266E">
        <w:rPr>
          <w:lang w:val="en-GB"/>
        </w:rPr>
        <w:t>–</w:t>
      </w:r>
      <w:r w:rsidRPr="00B6266E">
        <w:rPr>
          <w:lang w:val="en-GB"/>
        </w:rPr>
        <w:tab/>
        <w:t>Propagation conditions:</w:t>
      </w:r>
      <w:r w:rsidRPr="00B6266E">
        <w:rPr>
          <w:lang w:val="en-GB"/>
        </w:rPr>
        <w:tab/>
      </w:r>
    </w:p>
    <w:p w:rsidR="00CE292E" w:rsidRDefault="00CE292E" w:rsidP="00CE292E">
      <w:pPr>
        <w:pStyle w:val="enumlev2"/>
      </w:pPr>
      <w:r w:rsidRPr="00B6266E">
        <w:t>•</w:t>
      </w:r>
      <w:r w:rsidRPr="00B6266E">
        <w:tab/>
        <w:t>building attenuation with a Gaussian distribution (17 dB + 7 dB) truncated at 1 dB, as described in the figure below:</w:t>
      </w:r>
    </w:p>
    <w:p w:rsidR="000B76EF" w:rsidRPr="00B6266E" w:rsidRDefault="000B76EF" w:rsidP="00CE292E">
      <w:pPr>
        <w:pStyle w:val="enumlev2"/>
      </w:pPr>
    </w:p>
    <w:p w:rsidR="00CE292E" w:rsidRPr="00B6266E" w:rsidRDefault="00CE292E" w:rsidP="00CE292E">
      <w:pPr>
        <w:ind w:left="1080"/>
        <w:jc w:val="center"/>
      </w:pPr>
      <w:r w:rsidRPr="00B6266E">
        <w:rPr>
          <w:noProof/>
          <w:lang w:val="en-US" w:eastAsia="zh-CN"/>
        </w:rPr>
        <w:drawing>
          <wp:inline distT="0" distB="0" distL="0" distR="0" wp14:anchorId="581DB8C0" wp14:editId="07457A97">
            <wp:extent cx="3899383" cy="1875078"/>
            <wp:effectExtent l="0" t="0" r="6350" b="0"/>
            <wp:docPr id="80"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902759" cy="1876701"/>
                    </a:xfrm>
                    <a:prstGeom prst="rect">
                      <a:avLst/>
                    </a:prstGeom>
                    <a:noFill/>
                  </pic:spPr>
                </pic:pic>
              </a:graphicData>
            </a:graphic>
          </wp:inline>
        </w:drawing>
      </w:r>
    </w:p>
    <w:p w:rsidR="00CE292E" w:rsidRPr="00B6266E" w:rsidRDefault="00CE292E" w:rsidP="00CE292E">
      <w:pPr>
        <w:ind w:left="2268" w:right="1134"/>
        <w:rPr>
          <w:sz w:val="20"/>
        </w:rPr>
      </w:pPr>
      <w:r w:rsidRPr="00B6266E">
        <w:rPr>
          <w:sz w:val="20"/>
        </w:rPr>
        <w:t>Note: when used to calculate aggregate interference from multiple sources (as in the present case), the impact of this distribution is similar to the one leading from a 12 dB average attenuation.</w:t>
      </w:r>
    </w:p>
    <w:p w:rsidR="00CE292E" w:rsidRPr="00B6266E" w:rsidRDefault="00CE292E" w:rsidP="00CE292E">
      <w:pPr>
        <w:pStyle w:val="enumlev2"/>
        <w:spacing w:before="360"/>
      </w:pPr>
      <w:r w:rsidRPr="00B6266E">
        <w:t>•</w:t>
      </w:r>
      <w:r w:rsidRPr="00B6266E">
        <w:tab/>
        <w:t>Angular clutter loss model from Recommendation ITU-R P.452 associated with RLAN heights distributions and specific parameters for Urban, Suburban and Rural environments. The antenna heights are randomly selected using a uniform probability distribution from the set of floor heights at 3 meter steps. It should be noted that due to the EESS (active) geometry this model leads to no attenuation.</w:t>
      </w:r>
    </w:p>
    <w:p w:rsidR="00CE292E" w:rsidRPr="00B6266E" w:rsidRDefault="00CE292E" w:rsidP="00CE292E"/>
    <w:p w:rsidR="00CE292E" w:rsidRPr="00B6266E" w:rsidRDefault="00C06800" w:rsidP="00CE292E">
      <w:pPr>
        <w:spacing w:after="200" w:line="276" w:lineRule="auto"/>
        <w:jc w:val="center"/>
        <w:rPr>
          <w:b/>
          <w:sz w:val="28"/>
          <w:szCs w:val="28"/>
        </w:rPr>
      </w:pPr>
      <w:r w:rsidRPr="00860B94">
        <w:rPr>
          <w:b/>
          <w:sz w:val="28"/>
          <w:szCs w:val="28"/>
        </w:rPr>
        <w:object w:dxaOrig="2069" w:dyaOrig="1320">
          <v:shape id="_x0000_i1041" type="#_x0000_t75" style="width:101.9pt;height:65.2pt" o:ole="">
            <v:imagedata r:id="rId87" o:title=""/>
          </v:shape>
          <o:OLEObject Type="Embed" ProgID="Excel.Sheet.12" ShapeID="_x0000_i1041" DrawAspect="Icon" ObjectID="_1541240196" r:id="rId117"/>
        </w:object>
      </w:r>
    </w:p>
    <w:p w:rsidR="00CE292E" w:rsidRPr="00B6266E" w:rsidRDefault="00CE292E" w:rsidP="00CE292E">
      <w:pPr>
        <w:pStyle w:val="Tabletitle"/>
        <w:rPr>
          <w:szCs w:val="24"/>
        </w:rPr>
      </w:pPr>
      <w:r w:rsidRPr="00B6266E">
        <w:t>Antenna height</w:t>
      </w:r>
    </w:p>
    <w:tbl>
      <w:tblPr>
        <w:tblStyle w:val="TableGrid"/>
        <w:tblW w:w="0" w:type="auto"/>
        <w:tblInd w:w="1278" w:type="dxa"/>
        <w:tblLook w:val="04A0" w:firstRow="1" w:lastRow="0" w:firstColumn="1" w:lastColumn="0" w:noHBand="0" w:noVBand="1"/>
      </w:tblPr>
      <w:tblGrid>
        <w:gridCol w:w="3510"/>
        <w:gridCol w:w="3330"/>
      </w:tblGrid>
      <w:tr w:rsidR="00CE292E" w:rsidRPr="00B6266E" w:rsidTr="00CE292E">
        <w:tc>
          <w:tcPr>
            <w:tcW w:w="3510" w:type="dxa"/>
            <w:vAlign w:val="center"/>
          </w:tcPr>
          <w:p w:rsidR="00CE292E" w:rsidRPr="00B6266E" w:rsidRDefault="00CE292E" w:rsidP="00CE292E">
            <w:pPr>
              <w:spacing w:before="40" w:after="40"/>
              <w:jc w:val="center"/>
              <w:rPr>
                <w:b/>
                <w:sz w:val="20"/>
                <w:szCs w:val="18"/>
              </w:rPr>
            </w:pPr>
            <w:r w:rsidRPr="00B6266E">
              <w:rPr>
                <w:b/>
                <w:sz w:val="20"/>
                <w:szCs w:val="18"/>
              </w:rPr>
              <w:t>RLAN deployment region</w:t>
            </w:r>
          </w:p>
        </w:tc>
        <w:tc>
          <w:tcPr>
            <w:tcW w:w="3330" w:type="dxa"/>
            <w:vAlign w:val="center"/>
          </w:tcPr>
          <w:p w:rsidR="00CE292E" w:rsidRPr="00B6266E" w:rsidRDefault="00CE292E" w:rsidP="00CE292E">
            <w:pPr>
              <w:spacing w:before="40" w:after="40"/>
              <w:jc w:val="center"/>
              <w:rPr>
                <w:b/>
                <w:sz w:val="20"/>
                <w:szCs w:val="18"/>
              </w:rPr>
            </w:pPr>
            <w:r w:rsidRPr="00B6266E">
              <w:rPr>
                <w:b/>
                <w:sz w:val="20"/>
                <w:szCs w:val="18"/>
              </w:rPr>
              <w:t>Antenna height (metres)</w:t>
            </w:r>
          </w:p>
        </w:tc>
      </w:tr>
      <w:tr w:rsidR="00CE292E" w:rsidRPr="00B6266E" w:rsidTr="00CE292E">
        <w:tc>
          <w:tcPr>
            <w:tcW w:w="3510" w:type="dxa"/>
          </w:tcPr>
          <w:p w:rsidR="00CE292E" w:rsidRPr="00B6266E" w:rsidRDefault="00CE292E" w:rsidP="00CE292E">
            <w:pPr>
              <w:spacing w:before="40" w:after="40"/>
              <w:jc w:val="center"/>
              <w:rPr>
                <w:sz w:val="20"/>
                <w:szCs w:val="18"/>
              </w:rPr>
            </w:pPr>
            <w:r w:rsidRPr="00B6266E">
              <w:rPr>
                <w:sz w:val="20"/>
                <w:szCs w:val="18"/>
              </w:rPr>
              <w:t>Urban</w:t>
            </w:r>
          </w:p>
        </w:tc>
        <w:tc>
          <w:tcPr>
            <w:tcW w:w="3330" w:type="dxa"/>
          </w:tcPr>
          <w:p w:rsidR="00CE292E" w:rsidRPr="00B6266E" w:rsidRDefault="00CE292E" w:rsidP="00CE292E">
            <w:pPr>
              <w:spacing w:before="40" w:after="40"/>
              <w:jc w:val="center"/>
              <w:rPr>
                <w:sz w:val="20"/>
                <w:szCs w:val="18"/>
              </w:rPr>
            </w:pPr>
            <w:r w:rsidRPr="00B6266E">
              <w:rPr>
                <w:color w:val="000000"/>
                <w:sz w:val="20"/>
                <w:szCs w:val="18"/>
              </w:rPr>
              <w:t>1.5 to 28.5</w:t>
            </w:r>
          </w:p>
        </w:tc>
      </w:tr>
      <w:tr w:rsidR="00CE292E" w:rsidRPr="00B6266E" w:rsidTr="00CE292E">
        <w:tc>
          <w:tcPr>
            <w:tcW w:w="3510" w:type="dxa"/>
          </w:tcPr>
          <w:p w:rsidR="00CE292E" w:rsidRPr="00B6266E" w:rsidRDefault="00CE292E" w:rsidP="00CE292E">
            <w:pPr>
              <w:spacing w:before="40" w:after="40"/>
              <w:jc w:val="center"/>
              <w:rPr>
                <w:sz w:val="20"/>
                <w:szCs w:val="18"/>
              </w:rPr>
            </w:pPr>
            <w:r w:rsidRPr="00B6266E">
              <w:rPr>
                <w:sz w:val="20"/>
                <w:szCs w:val="18"/>
              </w:rPr>
              <w:t>Suburban</w:t>
            </w:r>
          </w:p>
        </w:tc>
        <w:tc>
          <w:tcPr>
            <w:tcW w:w="3330" w:type="dxa"/>
          </w:tcPr>
          <w:p w:rsidR="00CE292E" w:rsidRPr="00B6266E" w:rsidRDefault="00CE292E" w:rsidP="00CE292E">
            <w:pPr>
              <w:spacing w:before="40" w:after="40"/>
              <w:jc w:val="center"/>
              <w:rPr>
                <w:sz w:val="20"/>
                <w:szCs w:val="18"/>
              </w:rPr>
            </w:pPr>
            <w:r w:rsidRPr="00B6266E">
              <w:rPr>
                <w:color w:val="000000"/>
                <w:sz w:val="20"/>
                <w:szCs w:val="18"/>
              </w:rPr>
              <w:t>1.5, 4.5</w:t>
            </w:r>
          </w:p>
        </w:tc>
      </w:tr>
      <w:tr w:rsidR="00CE292E" w:rsidRPr="00B6266E" w:rsidTr="00CE292E">
        <w:tc>
          <w:tcPr>
            <w:tcW w:w="3510" w:type="dxa"/>
          </w:tcPr>
          <w:p w:rsidR="00CE292E" w:rsidRPr="00B6266E" w:rsidRDefault="00CE292E" w:rsidP="00CE292E">
            <w:pPr>
              <w:spacing w:before="40" w:after="40"/>
              <w:jc w:val="center"/>
              <w:rPr>
                <w:sz w:val="20"/>
                <w:szCs w:val="18"/>
              </w:rPr>
            </w:pPr>
            <w:r w:rsidRPr="00B6266E">
              <w:rPr>
                <w:sz w:val="20"/>
                <w:szCs w:val="18"/>
              </w:rPr>
              <w:t>Rural</w:t>
            </w:r>
          </w:p>
        </w:tc>
        <w:tc>
          <w:tcPr>
            <w:tcW w:w="3330" w:type="dxa"/>
          </w:tcPr>
          <w:p w:rsidR="00CE292E" w:rsidRPr="00B6266E" w:rsidRDefault="00CE292E" w:rsidP="00CE292E">
            <w:pPr>
              <w:spacing w:before="40" w:after="40"/>
              <w:jc w:val="center"/>
              <w:rPr>
                <w:sz w:val="20"/>
                <w:szCs w:val="18"/>
              </w:rPr>
            </w:pPr>
            <w:r w:rsidRPr="00B6266E">
              <w:rPr>
                <w:color w:val="000000"/>
                <w:sz w:val="20"/>
                <w:szCs w:val="18"/>
              </w:rPr>
              <w:t>1.5, 4.5</w:t>
            </w:r>
          </w:p>
        </w:tc>
      </w:tr>
    </w:tbl>
    <w:p w:rsidR="00CE292E" w:rsidRPr="00B6266E" w:rsidRDefault="00CE292E" w:rsidP="00CE292E">
      <w:pPr>
        <w:pStyle w:val="Headingb"/>
        <w:spacing w:before="240"/>
        <w:rPr>
          <w:lang w:val="en-GB"/>
        </w:rPr>
      </w:pPr>
      <w:r w:rsidRPr="00B6266E">
        <w:rPr>
          <w:lang w:val="en-GB"/>
        </w:rPr>
        <w:t>–</w:t>
      </w:r>
      <w:r w:rsidRPr="00B6266E">
        <w:rPr>
          <w:lang w:val="en-GB"/>
        </w:rPr>
        <w:tab/>
        <w:t>Antenna gain/discrimination</w:t>
      </w:r>
      <w:r w:rsidRPr="00B6266E">
        <w:rPr>
          <w:b w:val="0"/>
          <w:lang w:val="en-GB"/>
        </w:rPr>
        <w:t xml:space="preserve"> (Omnidirectional in azimuth for all scenarios)</w:t>
      </w:r>
    </w:p>
    <w:p w:rsidR="00CE292E" w:rsidRPr="00B6266E" w:rsidRDefault="00CE292E" w:rsidP="00CE292E">
      <w:pPr>
        <w:pStyle w:val="enumlev2"/>
      </w:pPr>
      <w:r w:rsidRPr="00B6266E">
        <w:t>•</w:t>
      </w:r>
      <w:r w:rsidRPr="00B6266E">
        <w:tab/>
        <w:t xml:space="preserve">Option A1: Omnidirectional in elevation with 0 </w:t>
      </w:r>
      <w:proofErr w:type="spellStart"/>
      <w:r w:rsidRPr="00B6266E">
        <w:t>dBi</w:t>
      </w:r>
      <w:proofErr w:type="spellEnd"/>
      <w:r w:rsidRPr="00B6266E">
        <w:t xml:space="preserve"> gain</w:t>
      </w:r>
    </w:p>
    <w:p w:rsidR="00CE292E" w:rsidRPr="00B6266E" w:rsidRDefault="00CE292E" w:rsidP="00CE292E">
      <w:pPr>
        <w:pStyle w:val="enumlev2"/>
      </w:pPr>
      <w:r w:rsidRPr="00B6266E">
        <w:t>•</w:t>
      </w:r>
      <w:r w:rsidRPr="00B6266E">
        <w:tab/>
        <w:t xml:space="preserve">Option A3: An average 4 dB antenna discrimination is applied to the </w:t>
      </w:r>
      <w:proofErr w:type="spellStart"/>
      <w:r w:rsidRPr="00B6266E">
        <w:t>e.i.r.p</w:t>
      </w:r>
      <w:proofErr w:type="spellEnd"/>
      <w:r w:rsidRPr="00B6266E">
        <w:t xml:space="preserve">. level distribution above in the direction of the satellite Omnidirectional in elevation with 0 </w:t>
      </w:r>
      <w:proofErr w:type="spellStart"/>
      <w:r w:rsidRPr="00B6266E">
        <w:t>dBi</w:t>
      </w:r>
      <w:proofErr w:type="spellEnd"/>
      <w:r w:rsidRPr="00B6266E">
        <w:t xml:space="preserve"> gain</w:t>
      </w:r>
    </w:p>
    <w:p w:rsidR="00CE292E" w:rsidRPr="00B6266E" w:rsidRDefault="00C06800" w:rsidP="00CE292E">
      <w:pPr>
        <w:pStyle w:val="enumlev1"/>
      </w:pPr>
      <w:r>
        <w:tab/>
        <w:t>Note</w:t>
      </w:r>
      <w:r w:rsidR="00CE292E" w:rsidRPr="00B6266E">
        <w:t xml:space="preserve">: since Option A3 is proposing a fixed discrimination of 4 dB, corresponding results can therefore be extrapolated by shifting by 4 dB the results obtained with Option A1 (0 </w:t>
      </w:r>
      <w:proofErr w:type="spellStart"/>
      <w:r w:rsidR="00CE292E" w:rsidRPr="00B6266E">
        <w:t>dBi</w:t>
      </w:r>
      <w:proofErr w:type="spellEnd"/>
      <w:r w:rsidR="00CE292E" w:rsidRPr="00B6266E">
        <w:t>).</w:t>
      </w:r>
    </w:p>
    <w:p w:rsidR="00CE292E" w:rsidRPr="00B6266E" w:rsidRDefault="00CE292E" w:rsidP="00CE292E">
      <w:pPr>
        <w:pStyle w:val="Headingb"/>
        <w:rPr>
          <w:lang w:val="en-GB"/>
        </w:rPr>
      </w:pPr>
      <w:r w:rsidRPr="00B6266E">
        <w:rPr>
          <w:lang w:val="en-GB"/>
        </w:rPr>
        <w:t>–</w:t>
      </w:r>
      <w:r w:rsidRPr="00B6266E">
        <w:rPr>
          <w:lang w:val="en-GB"/>
        </w:rPr>
        <w:tab/>
        <w:t>Number of active RLAN:</w:t>
      </w:r>
    </w:p>
    <w:p w:rsidR="00CE292E" w:rsidRPr="00B6266E" w:rsidRDefault="00CE292E" w:rsidP="00CE292E">
      <w:pPr>
        <w:pStyle w:val="enumlev2"/>
      </w:pPr>
      <w:r w:rsidRPr="00B6266E">
        <w:t>•</w:t>
      </w:r>
      <w:r w:rsidRPr="00B6266E">
        <w:tab/>
        <w:t>Option D1: 11 279 active devices per 100 MHz channel per 5.25 million inhabitants (so-called “Sim City” with 5.25 M inhabitants).</w:t>
      </w:r>
    </w:p>
    <w:p w:rsidR="00CE292E" w:rsidRPr="00B6266E" w:rsidRDefault="00CE292E" w:rsidP="00CE292E">
      <w:pPr>
        <w:pStyle w:val="enumlev2"/>
      </w:pPr>
      <w:r w:rsidRPr="00B6266E">
        <w:t>•</w:t>
      </w:r>
      <w:r w:rsidRPr="00B6266E">
        <w:tab/>
        <w:t>Option D2: from 0.004 (D2-low) to 0.04 (D2-high) per 100 MHz channel per inhabitant.</w:t>
      </w:r>
    </w:p>
    <w:p w:rsidR="00CE292E" w:rsidRPr="00B6266E" w:rsidRDefault="00CE292E" w:rsidP="00CE292E">
      <w:pPr>
        <w:pStyle w:val="enumlev2"/>
        <w:ind w:left="1134" w:firstLine="0"/>
      </w:pPr>
      <w:r w:rsidRPr="00B6266E">
        <w:t>Extrapolation of these numbers from a 100 MHz bandwidth to a 2 MHz bandwidth is detailed in Annex 2 and leads to the following figures:</w:t>
      </w:r>
    </w:p>
    <w:p w:rsidR="00CE292E" w:rsidRPr="00B6266E" w:rsidRDefault="00CE292E" w:rsidP="00CE292E">
      <w:pPr>
        <w:pStyle w:val="enumlev2"/>
      </w:pPr>
      <w:r w:rsidRPr="00B6266E">
        <w:t>•</w:t>
      </w:r>
      <w:r w:rsidRPr="00B6266E">
        <w:tab/>
        <w:t>Option D1: 5786 active devices per 2 MHz channel per 5.25 million inhabitants (Sim City), i.e. a density of 0.0011 RLAN per inhabitant.</w:t>
      </w:r>
    </w:p>
    <w:p w:rsidR="00CE292E" w:rsidRPr="00B6266E" w:rsidRDefault="00CE292E" w:rsidP="00CE292E">
      <w:pPr>
        <w:pStyle w:val="enumlev2"/>
      </w:pPr>
      <w:r w:rsidRPr="00B6266E">
        <w:t>•</w:t>
      </w:r>
      <w:r w:rsidRPr="00B6266E">
        <w:tab/>
        <w:t>Option D2-Low: 10773 active devices per 2 MHz channel per 5.25 million inhabitants (Sim City), i.e. a density of 0.0021 RLAN per inhabitant.</w:t>
      </w:r>
    </w:p>
    <w:p w:rsidR="00CE292E" w:rsidRPr="00B6266E" w:rsidRDefault="00CE292E" w:rsidP="00CE292E">
      <w:pPr>
        <w:pStyle w:val="enumlev2"/>
      </w:pPr>
      <w:r w:rsidRPr="00B6266E">
        <w:t>•</w:t>
      </w:r>
      <w:r w:rsidRPr="00B6266E">
        <w:tab/>
        <w:t>Option D2-High: 107722 active devices per 2 MHz channel per 5.25 million inhabitants (Sim City), i.e. a density of 0.021 RLAN per inhabitant.</w:t>
      </w:r>
    </w:p>
    <w:p w:rsidR="00CE292E" w:rsidRPr="00B6266E" w:rsidRDefault="00CE292E" w:rsidP="000B76EF">
      <w:pPr>
        <w:pStyle w:val="enumlev2"/>
        <w:tabs>
          <w:tab w:val="clear" w:pos="1871"/>
        </w:tabs>
        <w:spacing w:after="240"/>
        <w:ind w:left="1134" w:firstLine="0"/>
      </w:pPr>
      <w:r w:rsidRPr="00B6266E">
        <w:t xml:space="preserve">These factors lead to the following number of active RLAN to be considered over the French territory (with a population of 66 M </w:t>
      </w:r>
      <w:proofErr w:type="spellStart"/>
      <w:r w:rsidRPr="00B6266E">
        <w:t>inh</w:t>
      </w:r>
      <w:proofErr w:type="spellEnd"/>
      <w:r w:rsidRPr="00B6266E">
        <w:t xml:space="preserve">.) and the UK territory (with a population of 63.3 M </w:t>
      </w:r>
      <w:proofErr w:type="spellStart"/>
      <w:r w:rsidRPr="00B6266E">
        <w:t>inh</w:t>
      </w:r>
      <w:proofErr w:type="spellEnd"/>
      <w:r w:rsidRPr="00B6266E">
        <w:t>.):</w:t>
      </w:r>
    </w:p>
    <w:tbl>
      <w:tblPr>
        <w:tblW w:w="7230" w:type="dxa"/>
        <w:jc w:val="center"/>
        <w:tblLayout w:type="fixed"/>
        <w:tblCellMar>
          <w:left w:w="70" w:type="dxa"/>
          <w:right w:w="70" w:type="dxa"/>
        </w:tblCellMar>
        <w:tblLook w:val="0000" w:firstRow="0" w:lastRow="0" w:firstColumn="0" w:lastColumn="0" w:noHBand="0" w:noVBand="0"/>
      </w:tblPr>
      <w:tblGrid>
        <w:gridCol w:w="1417"/>
        <w:gridCol w:w="1843"/>
        <w:gridCol w:w="1985"/>
        <w:gridCol w:w="1985"/>
      </w:tblGrid>
      <w:tr w:rsidR="00CE292E" w:rsidRPr="00B6266E" w:rsidTr="00CE292E">
        <w:trPr>
          <w:trHeight w:val="290"/>
          <w:jc w:val="center"/>
        </w:trPr>
        <w:tc>
          <w:tcPr>
            <w:tcW w:w="1417" w:type="dxa"/>
            <w:tcBorders>
              <w:top w:val="single" w:sz="6" w:space="0" w:color="auto"/>
              <w:left w:val="single" w:sz="6" w:space="0" w:color="auto"/>
              <w:bottom w:val="single" w:sz="6" w:space="0" w:color="auto"/>
              <w:right w:val="single" w:sz="6" w:space="0" w:color="auto"/>
            </w:tcBorders>
          </w:tcPr>
          <w:p w:rsidR="00CE292E" w:rsidRPr="00B6266E" w:rsidRDefault="00CE292E" w:rsidP="00CE292E">
            <w:pPr>
              <w:pStyle w:val="Tablehead"/>
              <w:rPr>
                <w:lang w:eastAsia="fr-FR"/>
              </w:rPr>
            </w:pPr>
          </w:p>
        </w:tc>
        <w:tc>
          <w:tcPr>
            <w:tcW w:w="1843" w:type="dxa"/>
            <w:tcBorders>
              <w:top w:val="single" w:sz="6" w:space="0" w:color="auto"/>
              <w:left w:val="single" w:sz="6" w:space="0" w:color="auto"/>
              <w:bottom w:val="single" w:sz="6" w:space="0" w:color="auto"/>
              <w:right w:val="single" w:sz="6" w:space="0" w:color="auto"/>
            </w:tcBorders>
          </w:tcPr>
          <w:p w:rsidR="00CE292E" w:rsidRPr="00B6266E" w:rsidRDefault="00CE292E" w:rsidP="00CE292E">
            <w:pPr>
              <w:pStyle w:val="Tablehead"/>
              <w:rPr>
                <w:lang w:eastAsia="fr-FR"/>
              </w:rPr>
            </w:pPr>
            <w:proofErr w:type="spellStart"/>
            <w:r w:rsidRPr="00B6266E">
              <w:rPr>
                <w:lang w:eastAsia="fr-FR"/>
              </w:rPr>
              <w:t>Nb</w:t>
            </w:r>
            <w:proofErr w:type="spellEnd"/>
            <w:r w:rsidRPr="00B6266E">
              <w:rPr>
                <w:lang w:eastAsia="fr-FR"/>
              </w:rPr>
              <w:t xml:space="preserve"> of active RLAN per inhabitant</w:t>
            </w:r>
          </w:p>
        </w:tc>
        <w:tc>
          <w:tcPr>
            <w:tcW w:w="1985" w:type="dxa"/>
            <w:tcBorders>
              <w:top w:val="single" w:sz="6" w:space="0" w:color="auto"/>
              <w:left w:val="single" w:sz="6" w:space="0" w:color="auto"/>
              <w:bottom w:val="single" w:sz="6" w:space="0" w:color="auto"/>
              <w:right w:val="single" w:sz="6" w:space="0" w:color="auto"/>
            </w:tcBorders>
          </w:tcPr>
          <w:p w:rsidR="00CE292E" w:rsidRPr="00B6266E" w:rsidRDefault="00CE292E" w:rsidP="00CE292E">
            <w:pPr>
              <w:pStyle w:val="Tablehead"/>
              <w:rPr>
                <w:lang w:eastAsia="fr-FR"/>
              </w:rPr>
            </w:pPr>
            <w:proofErr w:type="spellStart"/>
            <w:r w:rsidRPr="00B6266E">
              <w:rPr>
                <w:lang w:eastAsia="fr-FR"/>
              </w:rPr>
              <w:t>Nb</w:t>
            </w:r>
            <w:proofErr w:type="spellEnd"/>
            <w:r w:rsidRPr="00B6266E">
              <w:rPr>
                <w:lang w:eastAsia="fr-FR"/>
              </w:rPr>
              <w:t xml:space="preserve"> of active RLAN over France </w:t>
            </w:r>
            <w:r w:rsidRPr="00B6266E">
              <w:rPr>
                <w:lang w:eastAsia="fr-FR"/>
              </w:rPr>
              <w:br/>
              <w:t>(in 2 MHz)</w:t>
            </w:r>
          </w:p>
        </w:tc>
        <w:tc>
          <w:tcPr>
            <w:tcW w:w="1985" w:type="dxa"/>
            <w:tcBorders>
              <w:top w:val="single" w:sz="6" w:space="0" w:color="auto"/>
              <w:left w:val="single" w:sz="6" w:space="0" w:color="auto"/>
              <w:bottom w:val="single" w:sz="6" w:space="0" w:color="auto"/>
              <w:right w:val="single" w:sz="6" w:space="0" w:color="auto"/>
            </w:tcBorders>
          </w:tcPr>
          <w:p w:rsidR="00CE292E" w:rsidRPr="00B6266E" w:rsidRDefault="00CE292E" w:rsidP="00CE292E">
            <w:pPr>
              <w:pStyle w:val="Tablehead"/>
              <w:rPr>
                <w:lang w:eastAsia="fr-FR"/>
              </w:rPr>
            </w:pPr>
            <w:proofErr w:type="spellStart"/>
            <w:r w:rsidRPr="00B6266E">
              <w:rPr>
                <w:lang w:eastAsia="fr-FR"/>
              </w:rPr>
              <w:t>Nb</w:t>
            </w:r>
            <w:proofErr w:type="spellEnd"/>
            <w:r w:rsidRPr="00B6266E">
              <w:rPr>
                <w:lang w:eastAsia="fr-FR"/>
              </w:rPr>
              <w:t xml:space="preserve"> of active RLAN over UK </w:t>
            </w:r>
            <w:r w:rsidRPr="00B6266E">
              <w:rPr>
                <w:lang w:eastAsia="fr-FR"/>
              </w:rPr>
              <w:br/>
              <w:t>(in 2 MHz)</w:t>
            </w:r>
          </w:p>
        </w:tc>
      </w:tr>
      <w:tr w:rsidR="00CE292E" w:rsidRPr="00B6266E" w:rsidTr="00CE292E">
        <w:trPr>
          <w:trHeight w:val="290"/>
          <w:jc w:val="center"/>
        </w:trPr>
        <w:tc>
          <w:tcPr>
            <w:tcW w:w="1417" w:type="dxa"/>
            <w:tcBorders>
              <w:top w:val="single" w:sz="6" w:space="0" w:color="auto"/>
              <w:left w:val="single" w:sz="6" w:space="0" w:color="auto"/>
              <w:bottom w:val="single" w:sz="6" w:space="0" w:color="auto"/>
              <w:right w:val="single" w:sz="6" w:space="0" w:color="auto"/>
            </w:tcBorders>
          </w:tcPr>
          <w:p w:rsidR="00CE292E" w:rsidRPr="00B6266E" w:rsidRDefault="00CE292E" w:rsidP="00CE292E">
            <w:pPr>
              <w:pStyle w:val="Tabletext"/>
              <w:rPr>
                <w:lang w:eastAsia="fr-FR"/>
              </w:rPr>
            </w:pPr>
            <w:r w:rsidRPr="00B6266E">
              <w:rPr>
                <w:lang w:eastAsia="fr-FR"/>
              </w:rPr>
              <w:t xml:space="preserve">Option D1 </w:t>
            </w:r>
          </w:p>
        </w:tc>
        <w:tc>
          <w:tcPr>
            <w:tcW w:w="1843" w:type="dxa"/>
            <w:tcBorders>
              <w:top w:val="single" w:sz="6" w:space="0" w:color="auto"/>
              <w:left w:val="single" w:sz="6" w:space="0" w:color="auto"/>
              <w:bottom w:val="single" w:sz="6" w:space="0" w:color="auto"/>
              <w:right w:val="single" w:sz="6" w:space="0" w:color="auto"/>
            </w:tcBorders>
            <w:vAlign w:val="center"/>
          </w:tcPr>
          <w:p w:rsidR="00CE292E" w:rsidRPr="00B6266E" w:rsidRDefault="00CE292E" w:rsidP="00CE292E">
            <w:pPr>
              <w:pStyle w:val="Tabletext"/>
              <w:jc w:val="center"/>
              <w:rPr>
                <w:lang w:eastAsia="fr-FR"/>
              </w:rPr>
            </w:pPr>
            <w:r w:rsidRPr="00B6266E">
              <w:rPr>
                <w:lang w:eastAsia="fr-FR"/>
              </w:rPr>
              <w:t xml:space="preserve">0.0011 per </w:t>
            </w:r>
            <w:proofErr w:type="spellStart"/>
            <w:r w:rsidRPr="00B6266E">
              <w:rPr>
                <w:lang w:eastAsia="fr-FR"/>
              </w:rPr>
              <w:t>inh</w:t>
            </w:r>
            <w:proofErr w:type="spellEnd"/>
            <w:r w:rsidRPr="00B6266E">
              <w:rPr>
                <w:lang w:eastAsia="fr-FR"/>
              </w:rPr>
              <w:t>.</w:t>
            </w:r>
          </w:p>
        </w:tc>
        <w:tc>
          <w:tcPr>
            <w:tcW w:w="1985" w:type="dxa"/>
            <w:tcBorders>
              <w:top w:val="single" w:sz="6" w:space="0" w:color="auto"/>
              <w:left w:val="single" w:sz="6" w:space="0" w:color="auto"/>
              <w:bottom w:val="single" w:sz="6" w:space="0" w:color="auto"/>
              <w:right w:val="single" w:sz="6" w:space="0" w:color="auto"/>
            </w:tcBorders>
            <w:vAlign w:val="center"/>
          </w:tcPr>
          <w:p w:rsidR="00CE292E" w:rsidRPr="00B6266E" w:rsidRDefault="00CE292E" w:rsidP="00CE292E">
            <w:pPr>
              <w:pStyle w:val="Tabletext"/>
              <w:jc w:val="center"/>
              <w:rPr>
                <w:lang w:eastAsia="fr-FR"/>
              </w:rPr>
            </w:pPr>
            <w:r w:rsidRPr="00B6266E">
              <w:rPr>
                <w:lang w:eastAsia="fr-FR"/>
              </w:rPr>
              <w:t>72 738</w:t>
            </w:r>
          </w:p>
        </w:tc>
        <w:tc>
          <w:tcPr>
            <w:tcW w:w="1985" w:type="dxa"/>
            <w:tcBorders>
              <w:top w:val="single" w:sz="6" w:space="0" w:color="auto"/>
              <w:left w:val="single" w:sz="6" w:space="0" w:color="auto"/>
              <w:bottom w:val="single" w:sz="6" w:space="0" w:color="auto"/>
              <w:right w:val="single" w:sz="6" w:space="0" w:color="auto"/>
            </w:tcBorders>
            <w:vAlign w:val="center"/>
          </w:tcPr>
          <w:p w:rsidR="00CE292E" w:rsidRPr="00B6266E" w:rsidRDefault="00CE292E" w:rsidP="00CE292E">
            <w:pPr>
              <w:pStyle w:val="Tabletext"/>
              <w:jc w:val="center"/>
              <w:rPr>
                <w:lang w:eastAsia="fr-FR"/>
              </w:rPr>
            </w:pPr>
            <w:r w:rsidRPr="00B6266E">
              <w:rPr>
                <w:lang w:eastAsia="fr-FR"/>
              </w:rPr>
              <w:t>69 763</w:t>
            </w:r>
          </w:p>
        </w:tc>
      </w:tr>
      <w:tr w:rsidR="00CE292E" w:rsidRPr="00B6266E" w:rsidTr="00CE292E">
        <w:trPr>
          <w:trHeight w:val="290"/>
          <w:jc w:val="center"/>
        </w:trPr>
        <w:tc>
          <w:tcPr>
            <w:tcW w:w="1417" w:type="dxa"/>
            <w:vMerge w:val="restart"/>
            <w:tcBorders>
              <w:top w:val="single" w:sz="6" w:space="0" w:color="auto"/>
              <w:left w:val="single" w:sz="6" w:space="0" w:color="auto"/>
              <w:right w:val="single" w:sz="6" w:space="0" w:color="auto"/>
            </w:tcBorders>
          </w:tcPr>
          <w:p w:rsidR="00CE292E" w:rsidRPr="00B6266E" w:rsidRDefault="00CE292E" w:rsidP="00CE292E">
            <w:pPr>
              <w:pStyle w:val="Tabletext"/>
              <w:rPr>
                <w:lang w:eastAsia="fr-FR"/>
              </w:rPr>
            </w:pPr>
            <w:r w:rsidRPr="00B6266E">
              <w:rPr>
                <w:lang w:eastAsia="fr-FR"/>
              </w:rPr>
              <w:t>Option D2</w:t>
            </w:r>
          </w:p>
        </w:tc>
        <w:tc>
          <w:tcPr>
            <w:tcW w:w="1843" w:type="dxa"/>
            <w:tcBorders>
              <w:top w:val="single" w:sz="6" w:space="0" w:color="auto"/>
              <w:left w:val="single" w:sz="6" w:space="0" w:color="auto"/>
              <w:bottom w:val="single" w:sz="6" w:space="0" w:color="auto"/>
              <w:right w:val="single" w:sz="6" w:space="0" w:color="auto"/>
            </w:tcBorders>
            <w:vAlign w:val="center"/>
          </w:tcPr>
          <w:p w:rsidR="00CE292E" w:rsidRPr="00B6266E" w:rsidRDefault="00CE292E" w:rsidP="00CE292E">
            <w:pPr>
              <w:pStyle w:val="Tabletext"/>
              <w:jc w:val="center"/>
              <w:rPr>
                <w:lang w:eastAsia="fr-FR"/>
              </w:rPr>
            </w:pPr>
            <w:r w:rsidRPr="00B6266E">
              <w:rPr>
                <w:lang w:eastAsia="fr-FR"/>
              </w:rPr>
              <w:t xml:space="preserve">Low (0.0021 per </w:t>
            </w:r>
            <w:proofErr w:type="spellStart"/>
            <w:r w:rsidRPr="00B6266E">
              <w:rPr>
                <w:lang w:eastAsia="fr-FR"/>
              </w:rPr>
              <w:t>inh</w:t>
            </w:r>
            <w:proofErr w:type="spellEnd"/>
            <w:r w:rsidRPr="00B6266E">
              <w:rPr>
                <w:lang w:eastAsia="fr-FR"/>
              </w:rPr>
              <w:t>.)</w:t>
            </w:r>
          </w:p>
        </w:tc>
        <w:tc>
          <w:tcPr>
            <w:tcW w:w="1985" w:type="dxa"/>
            <w:tcBorders>
              <w:top w:val="single" w:sz="6" w:space="0" w:color="auto"/>
              <w:left w:val="single" w:sz="6" w:space="0" w:color="auto"/>
              <w:bottom w:val="single" w:sz="6" w:space="0" w:color="auto"/>
              <w:right w:val="single" w:sz="6" w:space="0" w:color="auto"/>
            </w:tcBorders>
            <w:vAlign w:val="center"/>
          </w:tcPr>
          <w:p w:rsidR="00CE292E" w:rsidRPr="00B6266E" w:rsidRDefault="00CE292E" w:rsidP="00CE292E">
            <w:pPr>
              <w:pStyle w:val="Tabletext"/>
              <w:jc w:val="center"/>
              <w:rPr>
                <w:lang w:eastAsia="fr-FR"/>
              </w:rPr>
            </w:pPr>
            <w:r w:rsidRPr="00B6266E">
              <w:rPr>
                <w:lang w:eastAsia="fr-FR"/>
              </w:rPr>
              <w:t>135 432</w:t>
            </w:r>
          </w:p>
        </w:tc>
        <w:tc>
          <w:tcPr>
            <w:tcW w:w="1985" w:type="dxa"/>
            <w:tcBorders>
              <w:top w:val="single" w:sz="6" w:space="0" w:color="auto"/>
              <w:left w:val="single" w:sz="6" w:space="0" w:color="auto"/>
              <w:bottom w:val="single" w:sz="6" w:space="0" w:color="auto"/>
              <w:right w:val="single" w:sz="6" w:space="0" w:color="auto"/>
            </w:tcBorders>
            <w:vAlign w:val="center"/>
          </w:tcPr>
          <w:p w:rsidR="00CE292E" w:rsidRPr="00B6266E" w:rsidRDefault="00CE292E" w:rsidP="00CE292E">
            <w:pPr>
              <w:pStyle w:val="Tabletext"/>
              <w:jc w:val="center"/>
              <w:rPr>
                <w:lang w:eastAsia="fr-FR"/>
              </w:rPr>
            </w:pPr>
            <w:r w:rsidRPr="00B6266E">
              <w:rPr>
                <w:lang w:eastAsia="fr-FR"/>
              </w:rPr>
              <w:t>129 892</w:t>
            </w:r>
          </w:p>
        </w:tc>
      </w:tr>
      <w:tr w:rsidR="00CE292E" w:rsidRPr="00B6266E" w:rsidTr="00CE292E">
        <w:trPr>
          <w:trHeight w:val="290"/>
          <w:jc w:val="center"/>
        </w:trPr>
        <w:tc>
          <w:tcPr>
            <w:tcW w:w="1417" w:type="dxa"/>
            <w:vMerge/>
            <w:tcBorders>
              <w:left w:val="single" w:sz="6" w:space="0" w:color="auto"/>
              <w:bottom w:val="single" w:sz="6" w:space="0" w:color="auto"/>
              <w:right w:val="single" w:sz="6" w:space="0" w:color="auto"/>
            </w:tcBorders>
          </w:tcPr>
          <w:p w:rsidR="00CE292E" w:rsidRPr="00B6266E" w:rsidRDefault="00CE292E" w:rsidP="00CE292E">
            <w:pPr>
              <w:pStyle w:val="Tabletext"/>
              <w:rPr>
                <w:lang w:eastAsia="fr-FR"/>
              </w:rPr>
            </w:pPr>
          </w:p>
        </w:tc>
        <w:tc>
          <w:tcPr>
            <w:tcW w:w="1843" w:type="dxa"/>
            <w:tcBorders>
              <w:top w:val="single" w:sz="6" w:space="0" w:color="auto"/>
              <w:left w:val="single" w:sz="6" w:space="0" w:color="auto"/>
              <w:bottom w:val="single" w:sz="6" w:space="0" w:color="auto"/>
              <w:right w:val="single" w:sz="6" w:space="0" w:color="auto"/>
            </w:tcBorders>
            <w:vAlign w:val="center"/>
          </w:tcPr>
          <w:p w:rsidR="00CE292E" w:rsidRPr="00B6266E" w:rsidRDefault="00CE292E" w:rsidP="00CE292E">
            <w:pPr>
              <w:pStyle w:val="Tabletext"/>
              <w:jc w:val="center"/>
              <w:rPr>
                <w:lang w:eastAsia="fr-FR"/>
              </w:rPr>
            </w:pPr>
            <w:r w:rsidRPr="00B6266E">
              <w:rPr>
                <w:lang w:eastAsia="fr-FR"/>
              </w:rPr>
              <w:t xml:space="preserve">High (0.021 per </w:t>
            </w:r>
            <w:proofErr w:type="spellStart"/>
            <w:r w:rsidRPr="00B6266E">
              <w:rPr>
                <w:lang w:eastAsia="fr-FR"/>
              </w:rPr>
              <w:t>inh</w:t>
            </w:r>
            <w:proofErr w:type="spellEnd"/>
            <w:r w:rsidRPr="00B6266E">
              <w:rPr>
                <w:lang w:eastAsia="fr-FR"/>
              </w:rPr>
              <w:t>.)</w:t>
            </w:r>
          </w:p>
        </w:tc>
        <w:tc>
          <w:tcPr>
            <w:tcW w:w="1985" w:type="dxa"/>
            <w:tcBorders>
              <w:top w:val="single" w:sz="6" w:space="0" w:color="auto"/>
              <w:left w:val="single" w:sz="6" w:space="0" w:color="auto"/>
              <w:bottom w:val="single" w:sz="6" w:space="0" w:color="auto"/>
              <w:right w:val="single" w:sz="6" w:space="0" w:color="auto"/>
            </w:tcBorders>
            <w:vAlign w:val="center"/>
          </w:tcPr>
          <w:p w:rsidR="00CE292E" w:rsidRPr="00B6266E" w:rsidRDefault="00CE292E" w:rsidP="00CE292E">
            <w:pPr>
              <w:pStyle w:val="Tabletext"/>
              <w:jc w:val="center"/>
              <w:rPr>
                <w:lang w:eastAsia="fr-FR"/>
              </w:rPr>
            </w:pPr>
            <w:r w:rsidRPr="00B6266E">
              <w:rPr>
                <w:lang w:eastAsia="fr-FR"/>
              </w:rPr>
              <w:t>1 354 319</w:t>
            </w:r>
          </w:p>
        </w:tc>
        <w:tc>
          <w:tcPr>
            <w:tcW w:w="1985" w:type="dxa"/>
            <w:tcBorders>
              <w:top w:val="single" w:sz="6" w:space="0" w:color="auto"/>
              <w:left w:val="single" w:sz="6" w:space="0" w:color="auto"/>
              <w:bottom w:val="single" w:sz="6" w:space="0" w:color="auto"/>
              <w:right w:val="single" w:sz="6" w:space="0" w:color="auto"/>
            </w:tcBorders>
            <w:vAlign w:val="center"/>
          </w:tcPr>
          <w:p w:rsidR="00CE292E" w:rsidRPr="00B6266E" w:rsidRDefault="00CE292E" w:rsidP="00CE292E">
            <w:pPr>
              <w:pStyle w:val="Tabletext"/>
              <w:jc w:val="center"/>
              <w:rPr>
                <w:lang w:eastAsia="fr-FR"/>
              </w:rPr>
            </w:pPr>
            <w:r w:rsidRPr="00B6266E">
              <w:rPr>
                <w:lang w:eastAsia="fr-FR"/>
              </w:rPr>
              <w:t>1 298 916</w:t>
            </w:r>
          </w:p>
        </w:tc>
      </w:tr>
    </w:tbl>
    <w:p w:rsidR="00CE292E" w:rsidRPr="00B6266E" w:rsidRDefault="00CE292E" w:rsidP="00CE292E">
      <w:r w:rsidRPr="00B6266E">
        <w:tab/>
        <w:t>Detailed deployment assumptions are described in the analysis sections.</w:t>
      </w:r>
    </w:p>
    <w:p w:rsidR="000B76EF" w:rsidRDefault="000B76EF">
      <w:pPr>
        <w:tabs>
          <w:tab w:val="clear" w:pos="1134"/>
          <w:tab w:val="clear" w:pos="1871"/>
          <w:tab w:val="clear" w:pos="2268"/>
        </w:tabs>
        <w:overflowPunct/>
        <w:autoSpaceDE/>
        <w:autoSpaceDN/>
        <w:adjustRightInd/>
        <w:spacing w:before="0"/>
        <w:textAlignment w:val="auto"/>
        <w:rPr>
          <w:b/>
          <w:sz w:val="28"/>
        </w:rPr>
      </w:pPr>
      <w:r>
        <w:br w:type="page"/>
      </w:r>
    </w:p>
    <w:p w:rsidR="00CE292E" w:rsidRPr="00B6266E" w:rsidRDefault="00CE292E" w:rsidP="00CE292E">
      <w:pPr>
        <w:pStyle w:val="Heading1"/>
        <w:ind w:left="0" w:firstLine="0"/>
      </w:pPr>
      <w:r w:rsidRPr="00B6266E">
        <w:t>3</w:t>
      </w:r>
      <w:r w:rsidRPr="00B6266E">
        <w:tab/>
        <w:t>Analysis</w:t>
      </w:r>
    </w:p>
    <w:p w:rsidR="00CE292E" w:rsidRPr="00B6266E" w:rsidRDefault="00CE292E" w:rsidP="00CE292E">
      <w:r w:rsidRPr="00B6266E">
        <w:t>Analyses based on static and dynamic methodologies have been used to address the compatibility between WAS/RLAN and EESS (active) altimeter in the 5 GHz range:</w:t>
      </w:r>
    </w:p>
    <w:p w:rsidR="00CE292E" w:rsidRPr="00B6266E" w:rsidRDefault="00CE292E" w:rsidP="00CE292E">
      <w:pPr>
        <w:pStyle w:val="enumlev1"/>
      </w:pPr>
      <w:r w:rsidRPr="00B6266E">
        <w:t>–</w:t>
      </w:r>
      <w:r w:rsidRPr="00B6266E">
        <w:tab/>
        <w:t>Section 3.1: static analyses</w:t>
      </w:r>
      <w:r w:rsidR="000B76EF">
        <w:t>.</w:t>
      </w:r>
    </w:p>
    <w:p w:rsidR="00CE292E" w:rsidRPr="00B6266E" w:rsidRDefault="00CE292E" w:rsidP="00CE292E">
      <w:pPr>
        <w:pStyle w:val="enumlev1"/>
      </w:pPr>
      <w:r w:rsidRPr="00B6266E">
        <w:t>–</w:t>
      </w:r>
      <w:r w:rsidRPr="00B6266E">
        <w:tab/>
        <w:t>Section 3.2: dynamic analyses based on existing population densities</w:t>
      </w:r>
      <w:r w:rsidR="000B76EF">
        <w:t>.</w:t>
      </w:r>
    </w:p>
    <w:p w:rsidR="00CE292E" w:rsidRPr="00B6266E" w:rsidRDefault="00CE292E" w:rsidP="00CE292E">
      <w:pPr>
        <w:pStyle w:val="Heading2"/>
      </w:pPr>
      <w:r w:rsidRPr="00B6266E">
        <w:t>3.1</w:t>
      </w:r>
      <w:r w:rsidRPr="00B6266E">
        <w:tab/>
        <w:t>Static analyses</w:t>
      </w:r>
    </w:p>
    <w:p w:rsidR="00CE292E" w:rsidRPr="00B6266E" w:rsidRDefault="00CE292E" w:rsidP="00CE292E">
      <w:pPr>
        <w:pStyle w:val="Heading3"/>
      </w:pPr>
      <w:r w:rsidRPr="00B6266E">
        <w:t>3.1.1</w:t>
      </w:r>
      <w:r w:rsidRPr="00B6266E">
        <w:tab/>
        <w:t>Single entry static analysis</w:t>
      </w:r>
    </w:p>
    <w:p w:rsidR="00CE292E" w:rsidRPr="00B6266E" w:rsidRDefault="00CE292E" w:rsidP="00CE292E">
      <w:r w:rsidRPr="00B6266E">
        <w:t>The following Table 4 provides calculation of the impact of 1 single outdoor RLAN on EESS (active) SCA sensor, for both MID and SIDE beams described in Table 1 above.</w:t>
      </w:r>
    </w:p>
    <w:p w:rsidR="00CE292E" w:rsidRPr="00B6266E" w:rsidRDefault="00CE292E" w:rsidP="00CE292E">
      <w:pPr>
        <w:pStyle w:val="TableNo"/>
      </w:pPr>
      <w:r w:rsidRPr="00B6266E">
        <w:t>Table 4</w:t>
      </w:r>
    </w:p>
    <w:tbl>
      <w:tblPr>
        <w:tblW w:w="38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64"/>
        <w:gridCol w:w="1710"/>
        <w:gridCol w:w="1710"/>
      </w:tblGrid>
      <w:tr w:rsidR="00CE292E" w:rsidRPr="00B6266E" w:rsidTr="00CE292E">
        <w:trPr>
          <w:trHeight w:val="400"/>
          <w:tblHeader/>
          <w:jc w:val="center"/>
        </w:trPr>
        <w:tc>
          <w:tcPr>
            <w:tcW w:w="2684" w:type="pct"/>
            <w:vAlign w:val="center"/>
          </w:tcPr>
          <w:p w:rsidR="00CE292E" w:rsidRPr="00B6266E" w:rsidRDefault="00CE292E" w:rsidP="00CE292E">
            <w:pPr>
              <w:pStyle w:val="Tablehead"/>
            </w:pPr>
            <w:r w:rsidRPr="00B6266E">
              <w:t>Parameter</w:t>
            </w:r>
          </w:p>
        </w:tc>
        <w:tc>
          <w:tcPr>
            <w:tcW w:w="1158" w:type="pct"/>
            <w:shd w:val="clear" w:color="auto" w:fill="DDD9C3"/>
          </w:tcPr>
          <w:p w:rsidR="00CE292E" w:rsidRPr="00B6266E" w:rsidRDefault="00CE292E" w:rsidP="00CE292E">
            <w:pPr>
              <w:pStyle w:val="Tablehead"/>
            </w:pPr>
            <w:r w:rsidRPr="00B6266E">
              <w:t>SCA</w:t>
            </w:r>
          </w:p>
          <w:p w:rsidR="00CE292E" w:rsidRPr="00B6266E" w:rsidRDefault="00CE292E" w:rsidP="00CE292E">
            <w:pPr>
              <w:pStyle w:val="Tablehead"/>
            </w:pPr>
            <w:r w:rsidRPr="00B6266E">
              <w:t>SIDE beam</w:t>
            </w:r>
          </w:p>
        </w:tc>
        <w:tc>
          <w:tcPr>
            <w:tcW w:w="1158" w:type="pct"/>
            <w:shd w:val="clear" w:color="auto" w:fill="DDD9C3"/>
          </w:tcPr>
          <w:p w:rsidR="00CE292E" w:rsidRPr="00B6266E" w:rsidRDefault="00CE292E" w:rsidP="00CE292E">
            <w:pPr>
              <w:pStyle w:val="Tablehead"/>
            </w:pPr>
            <w:r w:rsidRPr="00B6266E">
              <w:t>SCA</w:t>
            </w:r>
          </w:p>
          <w:p w:rsidR="00CE292E" w:rsidRPr="00B6266E" w:rsidRDefault="00CE292E" w:rsidP="00CE292E">
            <w:pPr>
              <w:pStyle w:val="Tablehead"/>
            </w:pPr>
            <w:r w:rsidRPr="00B6266E">
              <w:t>MID beam</w:t>
            </w:r>
          </w:p>
        </w:tc>
      </w:tr>
      <w:tr w:rsidR="00CE292E" w:rsidRPr="00B6266E" w:rsidTr="00CE292E">
        <w:trPr>
          <w:trHeight w:val="400"/>
          <w:jc w:val="center"/>
        </w:trPr>
        <w:tc>
          <w:tcPr>
            <w:tcW w:w="2684" w:type="pct"/>
            <w:shd w:val="clear" w:color="auto" w:fill="auto"/>
            <w:vAlign w:val="center"/>
          </w:tcPr>
          <w:p w:rsidR="00CE292E" w:rsidRPr="00B6266E" w:rsidRDefault="00CE292E" w:rsidP="00CE292E">
            <w:pPr>
              <w:pStyle w:val="Tabletext"/>
              <w:jc w:val="center"/>
            </w:pPr>
            <w:r w:rsidRPr="00B6266E">
              <w:t>Frequency (MHz)</w:t>
            </w:r>
          </w:p>
        </w:tc>
        <w:tc>
          <w:tcPr>
            <w:tcW w:w="1158" w:type="pct"/>
            <w:vAlign w:val="center"/>
          </w:tcPr>
          <w:p w:rsidR="00CE292E" w:rsidRPr="00B6266E" w:rsidRDefault="00CE292E" w:rsidP="00CE292E">
            <w:pPr>
              <w:widowControl w:val="0"/>
              <w:tabs>
                <w:tab w:val="clear" w:pos="1134"/>
                <w:tab w:val="clear" w:pos="1871"/>
                <w:tab w:val="clear" w:pos="2268"/>
              </w:tabs>
              <w:overflowPunct/>
              <w:autoSpaceDE/>
              <w:autoSpaceDN/>
              <w:adjustRightInd/>
              <w:spacing w:before="0"/>
              <w:jc w:val="center"/>
              <w:textAlignment w:val="auto"/>
              <w:rPr>
                <w:color w:val="000000"/>
                <w:sz w:val="20"/>
                <w:lang w:val="fr-FR" w:eastAsia="fr-FR"/>
              </w:rPr>
            </w:pPr>
            <w:r w:rsidRPr="00B6266E">
              <w:rPr>
                <w:color w:val="000000"/>
                <w:sz w:val="20"/>
              </w:rPr>
              <w:t>5355</w:t>
            </w:r>
          </w:p>
        </w:tc>
        <w:tc>
          <w:tcPr>
            <w:tcW w:w="1158" w:type="pct"/>
            <w:vAlign w:val="center"/>
          </w:tcPr>
          <w:p w:rsidR="00CE292E" w:rsidRPr="00B6266E" w:rsidRDefault="00CE292E" w:rsidP="00CE292E">
            <w:pPr>
              <w:widowControl w:val="0"/>
              <w:spacing w:before="0"/>
              <w:jc w:val="center"/>
              <w:rPr>
                <w:color w:val="000000"/>
                <w:sz w:val="20"/>
              </w:rPr>
            </w:pPr>
            <w:r w:rsidRPr="00B6266E">
              <w:rPr>
                <w:color w:val="000000"/>
                <w:sz w:val="20"/>
              </w:rPr>
              <w:t>5355</w:t>
            </w:r>
          </w:p>
        </w:tc>
      </w:tr>
      <w:tr w:rsidR="00CE292E" w:rsidRPr="00B6266E" w:rsidTr="00CE292E">
        <w:trPr>
          <w:trHeight w:val="271"/>
          <w:jc w:val="center"/>
        </w:trPr>
        <w:tc>
          <w:tcPr>
            <w:tcW w:w="2684" w:type="pct"/>
            <w:vAlign w:val="center"/>
          </w:tcPr>
          <w:p w:rsidR="00CE292E" w:rsidRPr="00B6266E" w:rsidRDefault="00CE292E" w:rsidP="00CE292E">
            <w:pPr>
              <w:pStyle w:val="Tabletext"/>
              <w:jc w:val="center"/>
            </w:pPr>
            <w:r w:rsidRPr="00B6266E">
              <w:t>Orbital altitude (km)</w:t>
            </w:r>
          </w:p>
        </w:tc>
        <w:tc>
          <w:tcPr>
            <w:tcW w:w="1158" w:type="pct"/>
            <w:vAlign w:val="center"/>
          </w:tcPr>
          <w:p w:rsidR="00CE292E" w:rsidRPr="00B6266E" w:rsidRDefault="00CE292E" w:rsidP="00CE292E">
            <w:pPr>
              <w:widowControl w:val="0"/>
              <w:spacing w:before="0"/>
              <w:jc w:val="center"/>
              <w:rPr>
                <w:color w:val="000000"/>
                <w:sz w:val="20"/>
              </w:rPr>
            </w:pPr>
            <w:r w:rsidRPr="00B6266E">
              <w:rPr>
                <w:color w:val="000000"/>
                <w:sz w:val="20"/>
              </w:rPr>
              <w:t>832</w:t>
            </w:r>
          </w:p>
        </w:tc>
        <w:tc>
          <w:tcPr>
            <w:tcW w:w="1158" w:type="pct"/>
            <w:vAlign w:val="center"/>
          </w:tcPr>
          <w:p w:rsidR="00CE292E" w:rsidRPr="00B6266E" w:rsidRDefault="00CE292E" w:rsidP="00CE292E">
            <w:pPr>
              <w:widowControl w:val="0"/>
              <w:spacing w:before="0"/>
              <w:jc w:val="center"/>
              <w:rPr>
                <w:color w:val="000000"/>
                <w:sz w:val="20"/>
              </w:rPr>
            </w:pPr>
            <w:r w:rsidRPr="00B6266E">
              <w:rPr>
                <w:color w:val="000000"/>
                <w:sz w:val="20"/>
              </w:rPr>
              <w:t>832</w:t>
            </w:r>
          </w:p>
        </w:tc>
      </w:tr>
      <w:tr w:rsidR="00CE292E" w:rsidRPr="00B6266E" w:rsidTr="00CE292E">
        <w:trPr>
          <w:trHeight w:val="398"/>
          <w:jc w:val="center"/>
        </w:trPr>
        <w:tc>
          <w:tcPr>
            <w:tcW w:w="2684" w:type="pct"/>
            <w:vAlign w:val="center"/>
          </w:tcPr>
          <w:p w:rsidR="00CE292E" w:rsidRPr="00B6266E" w:rsidRDefault="00CE292E" w:rsidP="00CE292E">
            <w:pPr>
              <w:pStyle w:val="Tabletext"/>
              <w:jc w:val="center"/>
            </w:pPr>
            <w:r w:rsidRPr="00B6266E">
              <w:t xml:space="preserve">Off Nadir Angle (°) (at </w:t>
            </w:r>
            <w:proofErr w:type="spellStart"/>
            <w:r w:rsidRPr="00B6266E">
              <w:t>center</w:t>
            </w:r>
            <w:proofErr w:type="spellEnd"/>
            <w:r w:rsidRPr="00B6266E">
              <w:t xml:space="preserve"> beam)</w:t>
            </w:r>
          </w:p>
        </w:tc>
        <w:tc>
          <w:tcPr>
            <w:tcW w:w="1158" w:type="pct"/>
            <w:vAlign w:val="center"/>
          </w:tcPr>
          <w:p w:rsidR="00CE292E" w:rsidRPr="00B6266E" w:rsidRDefault="00CE292E" w:rsidP="00CE292E">
            <w:pPr>
              <w:widowControl w:val="0"/>
              <w:spacing w:before="0"/>
              <w:jc w:val="center"/>
              <w:rPr>
                <w:color w:val="000000"/>
                <w:sz w:val="20"/>
              </w:rPr>
            </w:pPr>
            <w:r w:rsidRPr="00B6266E">
              <w:rPr>
                <w:color w:val="000000"/>
                <w:sz w:val="20"/>
              </w:rPr>
              <w:t>39</w:t>
            </w:r>
          </w:p>
        </w:tc>
        <w:tc>
          <w:tcPr>
            <w:tcW w:w="1158" w:type="pct"/>
            <w:vAlign w:val="center"/>
          </w:tcPr>
          <w:p w:rsidR="00CE292E" w:rsidRPr="00B6266E" w:rsidRDefault="00CE292E" w:rsidP="00CE292E">
            <w:pPr>
              <w:widowControl w:val="0"/>
              <w:spacing w:before="0"/>
              <w:jc w:val="center"/>
              <w:rPr>
                <w:color w:val="000000"/>
                <w:sz w:val="20"/>
              </w:rPr>
            </w:pPr>
            <w:r w:rsidRPr="00B6266E">
              <w:rPr>
                <w:color w:val="000000"/>
                <w:sz w:val="20"/>
              </w:rPr>
              <w:t>31.5</w:t>
            </w:r>
          </w:p>
        </w:tc>
      </w:tr>
      <w:tr w:rsidR="00CE292E" w:rsidRPr="00B6266E" w:rsidTr="00CE292E">
        <w:trPr>
          <w:trHeight w:val="272"/>
          <w:jc w:val="center"/>
        </w:trPr>
        <w:tc>
          <w:tcPr>
            <w:tcW w:w="2684" w:type="pct"/>
            <w:vAlign w:val="center"/>
          </w:tcPr>
          <w:p w:rsidR="00CE292E" w:rsidRPr="00B6266E" w:rsidRDefault="00CE292E" w:rsidP="00CE292E">
            <w:pPr>
              <w:pStyle w:val="Tabletext"/>
              <w:jc w:val="center"/>
            </w:pPr>
            <w:r w:rsidRPr="00B6266E">
              <w:t>Slant path distance (km)</w:t>
            </w:r>
          </w:p>
        </w:tc>
        <w:tc>
          <w:tcPr>
            <w:tcW w:w="1158" w:type="pct"/>
            <w:vAlign w:val="center"/>
          </w:tcPr>
          <w:p w:rsidR="00CE292E" w:rsidRPr="00B6266E" w:rsidRDefault="00CE292E" w:rsidP="00CE292E">
            <w:pPr>
              <w:widowControl w:val="0"/>
              <w:tabs>
                <w:tab w:val="clear" w:pos="1134"/>
                <w:tab w:val="clear" w:pos="1871"/>
                <w:tab w:val="clear" w:pos="2268"/>
              </w:tabs>
              <w:overflowPunct/>
              <w:autoSpaceDE/>
              <w:autoSpaceDN/>
              <w:adjustRightInd/>
              <w:spacing w:before="0"/>
              <w:jc w:val="center"/>
              <w:textAlignment w:val="auto"/>
              <w:rPr>
                <w:color w:val="000000"/>
                <w:sz w:val="20"/>
                <w:lang w:val="fr-FR" w:eastAsia="fr-FR"/>
              </w:rPr>
            </w:pPr>
            <w:r w:rsidRPr="00B6266E">
              <w:rPr>
                <w:color w:val="000000"/>
                <w:sz w:val="20"/>
              </w:rPr>
              <w:t>1121</w:t>
            </w:r>
          </w:p>
        </w:tc>
        <w:tc>
          <w:tcPr>
            <w:tcW w:w="1158" w:type="pct"/>
            <w:vAlign w:val="center"/>
          </w:tcPr>
          <w:p w:rsidR="00CE292E" w:rsidRPr="00B6266E" w:rsidRDefault="00CE292E" w:rsidP="00CE292E">
            <w:pPr>
              <w:widowControl w:val="0"/>
              <w:spacing w:before="0"/>
              <w:jc w:val="center"/>
              <w:rPr>
                <w:color w:val="000000"/>
                <w:sz w:val="20"/>
              </w:rPr>
            </w:pPr>
            <w:r w:rsidRPr="00B6266E">
              <w:rPr>
                <w:color w:val="000000"/>
                <w:sz w:val="20"/>
              </w:rPr>
              <w:t>1001</w:t>
            </w:r>
          </w:p>
        </w:tc>
      </w:tr>
      <w:tr w:rsidR="00CE292E" w:rsidRPr="00B6266E" w:rsidTr="00CE292E">
        <w:trPr>
          <w:trHeight w:val="272"/>
          <w:jc w:val="center"/>
        </w:trPr>
        <w:tc>
          <w:tcPr>
            <w:tcW w:w="2684" w:type="pct"/>
            <w:vAlign w:val="center"/>
          </w:tcPr>
          <w:p w:rsidR="00CE292E" w:rsidRPr="00B6266E" w:rsidRDefault="00CE292E" w:rsidP="00CE292E">
            <w:pPr>
              <w:pStyle w:val="Tabletext"/>
              <w:jc w:val="center"/>
            </w:pPr>
            <w:r w:rsidRPr="00B6266E">
              <w:t>Free Space losses (dB)</w:t>
            </w:r>
          </w:p>
        </w:tc>
        <w:tc>
          <w:tcPr>
            <w:tcW w:w="1158" w:type="pct"/>
            <w:vAlign w:val="center"/>
          </w:tcPr>
          <w:p w:rsidR="00CE292E" w:rsidRPr="00B6266E" w:rsidRDefault="00CE292E" w:rsidP="00CE292E">
            <w:pPr>
              <w:widowControl w:val="0"/>
              <w:spacing w:before="0"/>
              <w:jc w:val="center"/>
              <w:rPr>
                <w:color w:val="000000"/>
                <w:sz w:val="20"/>
              </w:rPr>
            </w:pPr>
            <w:r w:rsidRPr="00B6266E">
              <w:rPr>
                <w:color w:val="000000"/>
                <w:sz w:val="20"/>
              </w:rPr>
              <w:t>168.0</w:t>
            </w:r>
          </w:p>
        </w:tc>
        <w:tc>
          <w:tcPr>
            <w:tcW w:w="1158" w:type="pct"/>
            <w:vAlign w:val="center"/>
          </w:tcPr>
          <w:p w:rsidR="00CE292E" w:rsidRPr="00B6266E" w:rsidRDefault="00CE292E" w:rsidP="00CE292E">
            <w:pPr>
              <w:widowControl w:val="0"/>
              <w:spacing w:before="0"/>
              <w:jc w:val="center"/>
              <w:rPr>
                <w:color w:val="000000"/>
                <w:sz w:val="20"/>
              </w:rPr>
            </w:pPr>
            <w:r w:rsidRPr="00B6266E">
              <w:rPr>
                <w:color w:val="000000"/>
                <w:sz w:val="20"/>
              </w:rPr>
              <w:t>167.0</w:t>
            </w:r>
          </w:p>
        </w:tc>
      </w:tr>
      <w:tr w:rsidR="00CE292E" w:rsidRPr="00B6266E" w:rsidTr="00CE292E">
        <w:trPr>
          <w:trHeight w:val="271"/>
          <w:jc w:val="center"/>
        </w:trPr>
        <w:tc>
          <w:tcPr>
            <w:tcW w:w="2684" w:type="pct"/>
            <w:vAlign w:val="center"/>
          </w:tcPr>
          <w:p w:rsidR="00CE292E" w:rsidRPr="00B6266E" w:rsidRDefault="00CE292E" w:rsidP="00CE292E">
            <w:pPr>
              <w:pStyle w:val="Tabletext"/>
              <w:jc w:val="center"/>
            </w:pPr>
            <w:r w:rsidRPr="00B6266E">
              <w:t>EESS antenna gain (</w:t>
            </w:r>
            <w:proofErr w:type="spellStart"/>
            <w:r w:rsidRPr="00B6266E">
              <w:t>dBi</w:t>
            </w:r>
            <w:proofErr w:type="spellEnd"/>
            <w:r w:rsidRPr="00B6266E">
              <w:t>)(average over footprint)</w:t>
            </w:r>
          </w:p>
        </w:tc>
        <w:tc>
          <w:tcPr>
            <w:tcW w:w="1158" w:type="pct"/>
            <w:vAlign w:val="center"/>
          </w:tcPr>
          <w:p w:rsidR="00CE292E" w:rsidRPr="00B6266E" w:rsidRDefault="00CE292E" w:rsidP="00CE292E">
            <w:pPr>
              <w:widowControl w:val="0"/>
              <w:spacing w:before="0"/>
              <w:jc w:val="center"/>
              <w:rPr>
                <w:color w:val="000000"/>
                <w:sz w:val="20"/>
              </w:rPr>
            </w:pPr>
            <w:r w:rsidRPr="00B6266E">
              <w:rPr>
                <w:color w:val="000000"/>
                <w:sz w:val="20"/>
              </w:rPr>
              <w:t>27.1</w:t>
            </w:r>
          </w:p>
        </w:tc>
        <w:tc>
          <w:tcPr>
            <w:tcW w:w="1158" w:type="pct"/>
            <w:vAlign w:val="center"/>
          </w:tcPr>
          <w:p w:rsidR="00CE292E" w:rsidRPr="00B6266E" w:rsidRDefault="00CE292E" w:rsidP="00CE292E">
            <w:pPr>
              <w:widowControl w:val="0"/>
              <w:spacing w:before="0"/>
              <w:jc w:val="center"/>
              <w:rPr>
                <w:color w:val="000000"/>
                <w:sz w:val="20"/>
              </w:rPr>
            </w:pPr>
            <w:r w:rsidRPr="00B6266E">
              <w:rPr>
                <w:color w:val="000000"/>
                <w:sz w:val="20"/>
              </w:rPr>
              <w:t>27.5</w:t>
            </w:r>
          </w:p>
        </w:tc>
      </w:tr>
      <w:tr w:rsidR="00CE292E" w:rsidRPr="00B6266E" w:rsidTr="00CE292E">
        <w:trPr>
          <w:trHeight w:val="271"/>
          <w:jc w:val="center"/>
        </w:trPr>
        <w:tc>
          <w:tcPr>
            <w:tcW w:w="2684" w:type="pct"/>
            <w:vAlign w:val="center"/>
          </w:tcPr>
          <w:p w:rsidR="00CE292E" w:rsidRPr="00B6266E" w:rsidRDefault="00CE292E" w:rsidP="00CE292E">
            <w:pPr>
              <w:pStyle w:val="Tabletext"/>
              <w:jc w:val="center"/>
              <w:rPr>
                <w:b/>
                <w:bCs/>
              </w:rPr>
            </w:pPr>
            <w:r w:rsidRPr="00B6266E">
              <w:rPr>
                <w:b/>
                <w:bCs/>
              </w:rPr>
              <w:t>EESS protection criteria</w:t>
            </w:r>
            <w:r w:rsidRPr="00B6266E">
              <w:rPr>
                <w:b/>
                <w:bCs/>
              </w:rPr>
              <w:br/>
              <w:t>(</w:t>
            </w:r>
            <w:proofErr w:type="spellStart"/>
            <w:r w:rsidRPr="00B6266E">
              <w:rPr>
                <w:b/>
                <w:bCs/>
              </w:rPr>
              <w:t>dBm</w:t>
            </w:r>
            <w:proofErr w:type="spellEnd"/>
            <w:r w:rsidRPr="00B6266E">
              <w:rPr>
                <w:b/>
                <w:bCs/>
              </w:rPr>
              <w:t>/2 MHz)</w:t>
            </w:r>
          </w:p>
        </w:tc>
        <w:tc>
          <w:tcPr>
            <w:tcW w:w="1158" w:type="pct"/>
            <w:vAlign w:val="center"/>
          </w:tcPr>
          <w:p w:rsidR="00CE292E" w:rsidRPr="00B6266E" w:rsidRDefault="00CE292E" w:rsidP="00CE292E">
            <w:pPr>
              <w:pStyle w:val="Tabletext"/>
              <w:widowControl w:val="0"/>
              <w:spacing w:before="0" w:after="0"/>
              <w:jc w:val="center"/>
              <w:rPr>
                <w:b/>
                <w:bCs/>
              </w:rPr>
            </w:pPr>
            <w:r w:rsidRPr="00B6266E">
              <w:rPr>
                <w:b/>
                <w:bCs/>
              </w:rPr>
              <w:t>–113</w:t>
            </w:r>
          </w:p>
        </w:tc>
        <w:tc>
          <w:tcPr>
            <w:tcW w:w="1158" w:type="pct"/>
            <w:vAlign w:val="center"/>
          </w:tcPr>
          <w:p w:rsidR="00CE292E" w:rsidRPr="00B6266E" w:rsidRDefault="00CE292E" w:rsidP="00CE292E">
            <w:pPr>
              <w:pStyle w:val="Tabletext"/>
              <w:widowControl w:val="0"/>
              <w:spacing w:before="0" w:after="0"/>
              <w:jc w:val="center"/>
              <w:rPr>
                <w:b/>
                <w:bCs/>
              </w:rPr>
            </w:pPr>
            <w:r w:rsidRPr="00B6266E">
              <w:rPr>
                <w:b/>
                <w:bCs/>
              </w:rPr>
              <w:t>–113</w:t>
            </w:r>
          </w:p>
        </w:tc>
      </w:tr>
      <w:tr w:rsidR="00CE292E" w:rsidRPr="00B6266E" w:rsidTr="00CE292E">
        <w:trPr>
          <w:trHeight w:val="271"/>
          <w:jc w:val="center"/>
        </w:trPr>
        <w:tc>
          <w:tcPr>
            <w:tcW w:w="2684" w:type="pct"/>
            <w:vAlign w:val="center"/>
          </w:tcPr>
          <w:p w:rsidR="00CE292E" w:rsidRPr="00B6266E" w:rsidRDefault="00CE292E" w:rsidP="00CE292E">
            <w:pPr>
              <w:pStyle w:val="Tabletext"/>
              <w:jc w:val="center"/>
            </w:pPr>
            <w:r w:rsidRPr="00B6266E">
              <w:t>RLAN EIRP (</w:t>
            </w:r>
            <w:proofErr w:type="spellStart"/>
            <w:r w:rsidRPr="00B6266E">
              <w:t>dBm</w:t>
            </w:r>
            <w:proofErr w:type="spellEnd"/>
            <w:r w:rsidRPr="00B6266E">
              <w:t>)</w:t>
            </w:r>
          </w:p>
        </w:tc>
        <w:tc>
          <w:tcPr>
            <w:tcW w:w="1158" w:type="pct"/>
            <w:vAlign w:val="center"/>
          </w:tcPr>
          <w:p w:rsidR="00CE292E" w:rsidRPr="00B6266E" w:rsidRDefault="00CE292E" w:rsidP="00CE292E">
            <w:pPr>
              <w:pStyle w:val="Tabletext"/>
              <w:widowControl w:val="0"/>
              <w:spacing w:before="0" w:after="0"/>
              <w:jc w:val="center"/>
            </w:pPr>
            <w:r w:rsidRPr="00B6266E">
              <w:t>23</w:t>
            </w:r>
          </w:p>
        </w:tc>
        <w:tc>
          <w:tcPr>
            <w:tcW w:w="1158" w:type="pct"/>
            <w:vAlign w:val="center"/>
          </w:tcPr>
          <w:p w:rsidR="00CE292E" w:rsidRPr="00B6266E" w:rsidRDefault="00CE292E" w:rsidP="00CE292E">
            <w:pPr>
              <w:pStyle w:val="Tabletext"/>
              <w:widowControl w:val="0"/>
              <w:spacing w:before="0" w:after="0"/>
              <w:jc w:val="center"/>
            </w:pPr>
            <w:r w:rsidRPr="00B6266E">
              <w:t>23</w:t>
            </w:r>
          </w:p>
        </w:tc>
      </w:tr>
      <w:tr w:rsidR="00CE292E" w:rsidRPr="00B6266E" w:rsidTr="00CE292E">
        <w:trPr>
          <w:trHeight w:val="271"/>
          <w:jc w:val="center"/>
        </w:trPr>
        <w:tc>
          <w:tcPr>
            <w:tcW w:w="2684" w:type="pct"/>
            <w:vAlign w:val="center"/>
          </w:tcPr>
          <w:p w:rsidR="00CE292E" w:rsidRPr="00B6266E" w:rsidRDefault="00CE292E" w:rsidP="00CE292E">
            <w:pPr>
              <w:pStyle w:val="Tabletext"/>
              <w:jc w:val="center"/>
            </w:pPr>
            <w:r w:rsidRPr="00B6266E">
              <w:t>Bandwidth factor for 20 MHz RLAN (dB)</w:t>
            </w:r>
          </w:p>
        </w:tc>
        <w:tc>
          <w:tcPr>
            <w:tcW w:w="1158" w:type="pct"/>
            <w:vAlign w:val="center"/>
          </w:tcPr>
          <w:p w:rsidR="00CE292E" w:rsidRPr="00B6266E" w:rsidRDefault="00CE292E" w:rsidP="00CE292E">
            <w:pPr>
              <w:widowControl w:val="0"/>
              <w:spacing w:before="0"/>
              <w:jc w:val="center"/>
              <w:rPr>
                <w:color w:val="000000"/>
                <w:sz w:val="20"/>
              </w:rPr>
            </w:pPr>
            <w:r w:rsidRPr="00B6266E">
              <w:rPr>
                <w:color w:val="000000"/>
                <w:sz w:val="20"/>
              </w:rPr>
              <w:t>10</w:t>
            </w:r>
          </w:p>
        </w:tc>
        <w:tc>
          <w:tcPr>
            <w:tcW w:w="1158" w:type="pct"/>
            <w:vAlign w:val="center"/>
          </w:tcPr>
          <w:p w:rsidR="00CE292E" w:rsidRPr="00B6266E" w:rsidRDefault="00CE292E" w:rsidP="00CE292E">
            <w:pPr>
              <w:widowControl w:val="0"/>
              <w:spacing w:before="0"/>
              <w:jc w:val="center"/>
              <w:rPr>
                <w:color w:val="000000"/>
                <w:sz w:val="20"/>
              </w:rPr>
            </w:pPr>
            <w:r w:rsidRPr="00B6266E">
              <w:rPr>
                <w:color w:val="000000"/>
                <w:sz w:val="20"/>
              </w:rPr>
              <w:t>10</w:t>
            </w:r>
          </w:p>
        </w:tc>
      </w:tr>
      <w:tr w:rsidR="00CE292E" w:rsidRPr="00B6266E" w:rsidTr="00CE292E">
        <w:trPr>
          <w:trHeight w:val="271"/>
          <w:jc w:val="center"/>
        </w:trPr>
        <w:tc>
          <w:tcPr>
            <w:tcW w:w="2684" w:type="pct"/>
            <w:vAlign w:val="center"/>
          </w:tcPr>
          <w:p w:rsidR="00CE292E" w:rsidRPr="00B6266E" w:rsidRDefault="00CE292E" w:rsidP="00CE292E">
            <w:pPr>
              <w:pStyle w:val="Tabletext"/>
              <w:jc w:val="center"/>
              <w:rPr>
                <w:b/>
                <w:bCs/>
              </w:rPr>
            </w:pPr>
            <w:r w:rsidRPr="00B6266E">
              <w:rPr>
                <w:b/>
                <w:bCs/>
              </w:rPr>
              <w:t>Interference from 1 outdoor RLAN (</w:t>
            </w:r>
            <w:proofErr w:type="spellStart"/>
            <w:r w:rsidRPr="00B6266E">
              <w:rPr>
                <w:b/>
                <w:bCs/>
              </w:rPr>
              <w:t>dBm</w:t>
            </w:r>
            <w:proofErr w:type="spellEnd"/>
            <w:r w:rsidRPr="00B6266E">
              <w:rPr>
                <w:b/>
                <w:bCs/>
              </w:rPr>
              <w:t>)</w:t>
            </w:r>
          </w:p>
        </w:tc>
        <w:tc>
          <w:tcPr>
            <w:tcW w:w="1158" w:type="pct"/>
            <w:vAlign w:val="center"/>
          </w:tcPr>
          <w:p w:rsidR="00CE292E" w:rsidRPr="00B6266E" w:rsidRDefault="00CE292E" w:rsidP="00CE292E">
            <w:pPr>
              <w:widowControl w:val="0"/>
              <w:tabs>
                <w:tab w:val="clear" w:pos="1134"/>
                <w:tab w:val="clear" w:pos="1871"/>
                <w:tab w:val="clear" w:pos="2268"/>
              </w:tabs>
              <w:overflowPunct/>
              <w:autoSpaceDE/>
              <w:autoSpaceDN/>
              <w:adjustRightInd/>
              <w:spacing w:before="0"/>
              <w:jc w:val="center"/>
              <w:textAlignment w:val="auto"/>
              <w:rPr>
                <w:b/>
                <w:color w:val="000000"/>
                <w:sz w:val="20"/>
                <w:lang w:val="fr-FR" w:eastAsia="fr-FR"/>
              </w:rPr>
            </w:pPr>
            <w:r w:rsidRPr="00B6266E">
              <w:rPr>
                <w:b/>
                <w:color w:val="000000"/>
                <w:sz w:val="20"/>
              </w:rPr>
              <w:t>-127.9</w:t>
            </w:r>
          </w:p>
        </w:tc>
        <w:tc>
          <w:tcPr>
            <w:tcW w:w="1158" w:type="pct"/>
            <w:vAlign w:val="center"/>
          </w:tcPr>
          <w:p w:rsidR="00CE292E" w:rsidRPr="00B6266E" w:rsidRDefault="00CE292E" w:rsidP="00CE292E">
            <w:pPr>
              <w:widowControl w:val="0"/>
              <w:spacing w:before="0"/>
              <w:jc w:val="center"/>
              <w:rPr>
                <w:b/>
                <w:color w:val="000000"/>
                <w:sz w:val="20"/>
              </w:rPr>
            </w:pPr>
            <w:r w:rsidRPr="00B6266E">
              <w:rPr>
                <w:b/>
                <w:color w:val="000000"/>
                <w:sz w:val="20"/>
              </w:rPr>
              <w:t>-126.5</w:t>
            </w:r>
          </w:p>
        </w:tc>
      </w:tr>
      <w:tr w:rsidR="00CE292E" w:rsidRPr="00B6266E" w:rsidTr="00CE292E">
        <w:trPr>
          <w:trHeight w:val="529"/>
          <w:jc w:val="center"/>
        </w:trPr>
        <w:tc>
          <w:tcPr>
            <w:tcW w:w="2684" w:type="pct"/>
            <w:vAlign w:val="center"/>
          </w:tcPr>
          <w:p w:rsidR="00CE292E" w:rsidRPr="00B6266E" w:rsidRDefault="00CE292E" w:rsidP="00CE292E">
            <w:pPr>
              <w:pStyle w:val="Tabletext"/>
              <w:jc w:val="center"/>
            </w:pPr>
            <w:r w:rsidRPr="00B6266E">
              <w:t>Margin for 1 outdoor RLAN (dB)</w:t>
            </w:r>
          </w:p>
        </w:tc>
        <w:tc>
          <w:tcPr>
            <w:tcW w:w="1158" w:type="pct"/>
            <w:vAlign w:val="center"/>
          </w:tcPr>
          <w:p w:rsidR="00CE292E" w:rsidRPr="00B6266E" w:rsidRDefault="00CE292E" w:rsidP="00CE292E">
            <w:pPr>
              <w:widowControl w:val="0"/>
              <w:tabs>
                <w:tab w:val="clear" w:pos="1134"/>
                <w:tab w:val="clear" w:pos="1871"/>
                <w:tab w:val="clear" w:pos="2268"/>
              </w:tabs>
              <w:overflowPunct/>
              <w:autoSpaceDE/>
              <w:autoSpaceDN/>
              <w:adjustRightInd/>
              <w:spacing w:before="0"/>
              <w:jc w:val="center"/>
              <w:textAlignment w:val="auto"/>
              <w:rPr>
                <w:color w:val="000000"/>
                <w:sz w:val="20"/>
                <w:lang w:val="fr-FR" w:eastAsia="fr-FR"/>
              </w:rPr>
            </w:pPr>
            <w:r w:rsidRPr="00B6266E">
              <w:rPr>
                <w:color w:val="000000"/>
                <w:sz w:val="20"/>
              </w:rPr>
              <w:t>14.9</w:t>
            </w:r>
          </w:p>
        </w:tc>
        <w:tc>
          <w:tcPr>
            <w:tcW w:w="1158" w:type="pct"/>
            <w:vAlign w:val="center"/>
          </w:tcPr>
          <w:p w:rsidR="00CE292E" w:rsidRPr="00B6266E" w:rsidRDefault="00CE292E" w:rsidP="00CE292E">
            <w:pPr>
              <w:widowControl w:val="0"/>
              <w:spacing w:before="0"/>
              <w:jc w:val="center"/>
              <w:rPr>
                <w:color w:val="000000"/>
                <w:sz w:val="20"/>
              </w:rPr>
            </w:pPr>
            <w:r w:rsidRPr="00B6266E">
              <w:rPr>
                <w:color w:val="000000"/>
                <w:sz w:val="20"/>
              </w:rPr>
              <w:t>13.5</w:t>
            </w:r>
          </w:p>
        </w:tc>
      </w:tr>
      <w:tr w:rsidR="00CE292E" w:rsidRPr="00B6266E" w:rsidTr="00CE292E">
        <w:trPr>
          <w:trHeight w:val="529"/>
          <w:jc w:val="center"/>
        </w:trPr>
        <w:tc>
          <w:tcPr>
            <w:tcW w:w="2684" w:type="pct"/>
            <w:vAlign w:val="center"/>
          </w:tcPr>
          <w:p w:rsidR="00CE292E" w:rsidRPr="00B6266E" w:rsidRDefault="00CE292E" w:rsidP="00CE292E">
            <w:pPr>
              <w:pStyle w:val="Tabletext"/>
              <w:jc w:val="center"/>
              <w:rPr>
                <w:b/>
                <w:bCs/>
              </w:rPr>
            </w:pPr>
            <w:proofErr w:type="spellStart"/>
            <w:r w:rsidRPr="00B6266E">
              <w:rPr>
                <w:b/>
                <w:bCs/>
              </w:rPr>
              <w:t>Nb</w:t>
            </w:r>
            <w:proofErr w:type="spellEnd"/>
            <w:r w:rsidRPr="00B6266E">
              <w:rPr>
                <w:b/>
                <w:bCs/>
              </w:rPr>
              <w:t xml:space="preserve"> of outdoor RLAN in the EESS footprint to reach the protection criteria</w:t>
            </w:r>
          </w:p>
        </w:tc>
        <w:tc>
          <w:tcPr>
            <w:tcW w:w="1158" w:type="pct"/>
            <w:vAlign w:val="center"/>
          </w:tcPr>
          <w:p w:rsidR="00CE292E" w:rsidRPr="00B6266E" w:rsidRDefault="00CE292E" w:rsidP="00CE292E">
            <w:pPr>
              <w:widowControl w:val="0"/>
              <w:tabs>
                <w:tab w:val="clear" w:pos="1134"/>
                <w:tab w:val="clear" w:pos="1871"/>
                <w:tab w:val="clear" w:pos="2268"/>
              </w:tabs>
              <w:overflowPunct/>
              <w:autoSpaceDE/>
              <w:autoSpaceDN/>
              <w:adjustRightInd/>
              <w:spacing w:before="0"/>
              <w:jc w:val="center"/>
              <w:textAlignment w:val="auto"/>
              <w:rPr>
                <w:b/>
                <w:color w:val="000000"/>
                <w:sz w:val="20"/>
                <w:lang w:val="fr-FR" w:eastAsia="fr-FR"/>
              </w:rPr>
            </w:pPr>
            <w:r w:rsidRPr="00B6266E">
              <w:rPr>
                <w:b/>
                <w:color w:val="000000"/>
                <w:sz w:val="20"/>
              </w:rPr>
              <w:t>31</w:t>
            </w:r>
          </w:p>
        </w:tc>
        <w:tc>
          <w:tcPr>
            <w:tcW w:w="1158" w:type="pct"/>
            <w:vAlign w:val="center"/>
          </w:tcPr>
          <w:p w:rsidR="00CE292E" w:rsidRPr="00B6266E" w:rsidRDefault="00CE292E" w:rsidP="00CE292E">
            <w:pPr>
              <w:widowControl w:val="0"/>
              <w:spacing w:before="0"/>
              <w:jc w:val="center"/>
              <w:rPr>
                <w:b/>
                <w:color w:val="000000"/>
                <w:sz w:val="20"/>
              </w:rPr>
            </w:pPr>
            <w:r w:rsidRPr="00B6266E">
              <w:rPr>
                <w:b/>
                <w:color w:val="000000"/>
                <w:sz w:val="20"/>
              </w:rPr>
              <w:t>23</w:t>
            </w:r>
          </w:p>
        </w:tc>
      </w:tr>
    </w:tbl>
    <w:p w:rsidR="00CE292E" w:rsidRPr="00B6266E" w:rsidRDefault="00CE292E" w:rsidP="000B76EF">
      <w:pPr>
        <w:spacing w:before="360"/>
        <w:rPr>
          <w:bCs/>
        </w:rPr>
      </w:pPr>
      <w:r w:rsidRPr="00B6266E">
        <w:rPr>
          <w:bCs/>
        </w:rPr>
        <w:t xml:space="preserve">This calculations shows that, for the a SIDE beam, 31 outdoor RLANs transmitting with the full </w:t>
      </w:r>
      <w:proofErr w:type="spellStart"/>
      <w:r w:rsidRPr="00B6266E">
        <w:rPr>
          <w:bCs/>
        </w:rPr>
        <w:t>e.i.r.p</w:t>
      </w:r>
      <w:proofErr w:type="spellEnd"/>
      <w:r w:rsidRPr="00B6266E">
        <w:rPr>
          <w:bCs/>
        </w:rPr>
        <w:t>. of 200 </w:t>
      </w:r>
      <w:proofErr w:type="spellStart"/>
      <w:r w:rsidRPr="00B6266E">
        <w:rPr>
          <w:bCs/>
        </w:rPr>
        <w:t>mW</w:t>
      </w:r>
      <w:proofErr w:type="spellEnd"/>
      <w:r w:rsidRPr="00B6266E">
        <w:rPr>
          <w:bCs/>
        </w:rPr>
        <w:t xml:space="preserve"> within the 21000 km² footprint are sufficient to interfere with the SCA sensor.</w:t>
      </w:r>
    </w:p>
    <w:p w:rsidR="00CE292E" w:rsidRPr="00B6266E" w:rsidRDefault="00CE292E" w:rsidP="00CE292E">
      <w:pPr>
        <w:rPr>
          <w:bCs/>
        </w:rPr>
      </w:pPr>
      <w:r w:rsidRPr="00B6266E">
        <w:rPr>
          <w:bCs/>
        </w:rPr>
        <w:t xml:space="preserve">Similarly, for the a MID beam, 23 outdoor RLANs transmitting with the full </w:t>
      </w:r>
      <w:proofErr w:type="spellStart"/>
      <w:r w:rsidRPr="00B6266E">
        <w:rPr>
          <w:bCs/>
        </w:rPr>
        <w:t>e.i.r.p</w:t>
      </w:r>
      <w:proofErr w:type="spellEnd"/>
      <w:r w:rsidRPr="00B6266E">
        <w:rPr>
          <w:bCs/>
        </w:rPr>
        <w:t>. of 200 </w:t>
      </w:r>
      <w:proofErr w:type="spellStart"/>
      <w:r w:rsidRPr="00B6266E">
        <w:rPr>
          <w:bCs/>
        </w:rPr>
        <w:t>mW</w:t>
      </w:r>
      <w:proofErr w:type="spellEnd"/>
      <w:r w:rsidRPr="00B6266E">
        <w:rPr>
          <w:bCs/>
        </w:rPr>
        <w:t xml:space="preserve"> within the 12</w:t>
      </w:r>
      <w:r w:rsidR="000B76EF">
        <w:rPr>
          <w:bCs/>
        </w:rPr>
        <w:t xml:space="preserve"> </w:t>
      </w:r>
      <w:r w:rsidRPr="00B6266E">
        <w:rPr>
          <w:bCs/>
        </w:rPr>
        <w:t>400 km² footprint are sufficient to interfere with the SCA sensor.</w:t>
      </w:r>
    </w:p>
    <w:p w:rsidR="00CE292E" w:rsidRPr="00B6266E" w:rsidRDefault="00CE292E" w:rsidP="00CE292E">
      <w:r w:rsidRPr="00B6266E">
        <w:t>This represents a maximum density of 0.0015 and 0.0018 RLAN / km², respectively.</w:t>
      </w:r>
    </w:p>
    <w:p w:rsidR="00CE292E" w:rsidRPr="00B6266E" w:rsidRDefault="00CE292E" w:rsidP="00CE292E">
      <w:pPr>
        <w:pStyle w:val="Heading3"/>
      </w:pPr>
      <w:r w:rsidRPr="00B6266E">
        <w:t>3.1.2</w:t>
      </w:r>
      <w:r w:rsidRPr="00B6266E">
        <w:tab/>
        <w:t>Static analysis based on EESS (active) footprint shape</w:t>
      </w:r>
    </w:p>
    <w:p w:rsidR="00CE292E" w:rsidRPr="00B6266E" w:rsidRDefault="00CE292E" w:rsidP="00CE292E">
      <w:r w:rsidRPr="00B6266E">
        <w:t>The following analysis provides calculation of the aggregate RLAN impact on EESS (active) considering the so-called ‘Sim City” (circular based) with the footprint shape of the EESS (active) system, as shown on the Figure 3 below.</w:t>
      </w:r>
    </w:p>
    <w:p w:rsidR="00CE292E" w:rsidRPr="00B6266E" w:rsidRDefault="00CE292E" w:rsidP="00CE292E">
      <w:pPr>
        <w:pStyle w:val="FigureNo"/>
      </w:pPr>
      <w:r w:rsidRPr="00B6266E">
        <w:t>Figure 3</w:t>
      </w:r>
    </w:p>
    <w:p w:rsidR="00CE292E" w:rsidRPr="00B6266E" w:rsidRDefault="00CE292E" w:rsidP="00CE292E">
      <w:pPr>
        <w:pStyle w:val="Figuretitle"/>
      </w:pPr>
      <w:r w:rsidRPr="00B6266E">
        <w:t>RLAN deployment and EESS (active) footprint</w:t>
      </w:r>
    </w:p>
    <w:p w:rsidR="00CE292E" w:rsidRPr="00B6266E" w:rsidRDefault="00CE292E" w:rsidP="00CE292E">
      <w:pPr>
        <w:pStyle w:val="ListParagraph"/>
        <w:jc w:val="center"/>
        <w:rPr>
          <w:lang w:val="en-GB"/>
        </w:rPr>
      </w:pPr>
      <w:r w:rsidRPr="00860B94">
        <w:rPr>
          <w:noProof/>
          <w:lang w:val="en-US" w:eastAsia="zh-CN"/>
        </w:rPr>
        <w:drawing>
          <wp:inline distT="0" distB="0" distL="0" distR="0" wp14:anchorId="0F7CA85C" wp14:editId="3C53790F">
            <wp:extent cx="5560060" cy="2926080"/>
            <wp:effectExtent l="0" t="0" r="2540" b="7620"/>
            <wp:docPr id="81"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5560060" cy="2926080"/>
                    </a:xfrm>
                    <a:prstGeom prst="rect">
                      <a:avLst/>
                    </a:prstGeom>
                    <a:noFill/>
                  </pic:spPr>
                </pic:pic>
              </a:graphicData>
            </a:graphic>
          </wp:inline>
        </w:drawing>
      </w:r>
    </w:p>
    <w:p w:rsidR="00CE292E" w:rsidRPr="00B6266E" w:rsidRDefault="00CE292E" w:rsidP="00CE292E"/>
    <w:p w:rsidR="00CE292E" w:rsidRPr="00B6266E" w:rsidRDefault="00CE292E" w:rsidP="00CE292E">
      <w:r w:rsidRPr="00B6266E">
        <w:t xml:space="preserve">Considering the size of the EESS (active) </w:t>
      </w:r>
      <w:proofErr w:type="spellStart"/>
      <w:r w:rsidRPr="00B6266E">
        <w:t>scatterometer</w:t>
      </w:r>
      <w:proofErr w:type="spellEnd"/>
      <w:r w:rsidRPr="00B6266E">
        <w:t xml:space="preserve"> footprints (with lengths of 660 km (MID beam) and 930 km (SIDE beam)), they largely extend out of the circular based RLAN deployment and limiting calculation to this deployment only would artificially limit the interference. To avoid this, the portion of the EESS (active) </w:t>
      </w:r>
      <w:proofErr w:type="spellStart"/>
      <w:r w:rsidRPr="00B6266E">
        <w:t>scatterometer</w:t>
      </w:r>
      <w:proofErr w:type="spellEnd"/>
      <w:r w:rsidRPr="00B6266E">
        <w:t xml:space="preserve"> footprints outside of the circular based “Sim city” have been considered covering rural areas.  </w:t>
      </w:r>
    </w:p>
    <w:p w:rsidR="00CE292E" w:rsidRPr="00B6266E" w:rsidRDefault="00CE292E" w:rsidP="00CE292E">
      <w:pPr>
        <w:pStyle w:val="Normalaftertitle0"/>
      </w:pPr>
      <w:r w:rsidRPr="00B6266E">
        <w:t xml:space="preserve">In this case, the percentage of RLAN within the EESS (active) footprint (as on the right figure) can be calculated as in Tables 5A and 5B below (considering footprint widths at </w:t>
      </w:r>
      <w:proofErr w:type="spellStart"/>
      <w:r w:rsidRPr="00B6266E">
        <w:t>center</w:t>
      </w:r>
      <w:proofErr w:type="spellEnd"/>
      <w:r w:rsidRPr="00B6266E">
        <w:t xml:space="preserve"> footprint of 18.9 km (MID beam) and 22.6 km (SIDE beam)).</w:t>
      </w:r>
    </w:p>
    <w:p w:rsidR="00CE292E" w:rsidRPr="00B6266E" w:rsidRDefault="00CE292E" w:rsidP="00CE292E">
      <w:pPr>
        <w:pStyle w:val="TableNo"/>
      </w:pPr>
      <w:r w:rsidRPr="00B6266E">
        <w:t>Table 5A</w:t>
      </w:r>
    </w:p>
    <w:tbl>
      <w:tblPr>
        <w:tblW w:w="7588"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64"/>
        <w:gridCol w:w="993"/>
        <w:gridCol w:w="1134"/>
        <w:gridCol w:w="1837"/>
        <w:gridCol w:w="1560"/>
      </w:tblGrid>
      <w:tr w:rsidR="00CE292E" w:rsidRPr="00B6266E" w:rsidTr="000B76EF">
        <w:trPr>
          <w:trHeight w:val="290"/>
        </w:trPr>
        <w:tc>
          <w:tcPr>
            <w:tcW w:w="2064" w:type="dxa"/>
            <w:vAlign w:val="center"/>
          </w:tcPr>
          <w:p w:rsidR="00CE292E" w:rsidRPr="00B6266E" w:rsidRDefault="00CE292E" w:rsidP="00CE292E">
            <w:pPr>
              <w:pStyle w:val="Tablehead"/>
              <w:rPr>
                <w:lang w:eastAsia="fr-FR"/>
              </w:rPr>
            </w:pPr>
            <w:r w:rsidRPr="00B6266E">
              <w:rPr>
                <w:lang w:eastAsia="fr-FR"/>
              </w:rPr>
              <w:t>SIDE</w:t>
            </w:r>
          </w:p>
          <w:p w:rsidR="00CE292E" w:rsidRPr="00B6266E" w:rsidRDefault="00CE292E" w:rsidP="00CE292E">
            <w:pPr>
              <w:pStyle w:val="Tablehead"/>
              <w:rPr>
                <w:lang w:eastAsia="fr-FR"/>
              </w:rPr>
            </w:pPr>
            <w:r w:rsidRPr="00B6266E">
              <w:rPr>
                <w:lang w:eastAsia="fr-FR"/>
              </w:rPr>
              <w:t>beam</w:t>
            </w:r>
          </w:p>
        </w:tc>
        <w:tc>
          <w:tcPr>
            <w:tcW w:w="993" w:type="dxa"/>
            <w:vAlign w:val="center"/>
          </w:tcPr>
          <w:p w:rsidR="00CE292E" w:rsidRPr="00B6266E" w:rsidRDefault="00CE292E" w:rsidP="00CE292E">
            <w:pPr>
              <w:pStyle w:val="Tablehead"/>
              <w:rPr>
                <w:lang w:eastAsia="fr-FR"/>
              </w:rPr>
            </w:pPr>
            <w:r w:rsidRPr="00B6266E">
              <w:rPr>
                <w:lang w:eastAsia="fr-FR"/>
              </w:rPr>
              <w:t>Distance (km)</w:t>
            </w:r>
          </w:p>
        </w:tc>
        <w:tc>
          <w:tcPr>
            <w:tcW w:w="1134" w:type="dxa"/>
            <w:vAlign w:val="center"/>
          </w:tcPr>
          <w:p w:rsidR="00CE292E" w:rsidRPr="00B6266E" w:rsidRDefault="00CE292E" w:rsidP="00CE292E">
            <w:pPr>
              <w:pStyle w:val="Tablehead"/>
              <w:rPr>
                <w:lang w:eastAsia="fr-FR"/>
              </w:rPr>
            </w:pPr>
            <w:r w:rsidRPr="00B6266E">
              <w:rPr>
                <w:lang w:eastAsia="fr-FR"/>
              </w:rPr>
              <w:t>Area (km²)</w:t>
            </w:r>
          </w:p>
        </w:tc>
        <w:tc>
          <w:tcPr>
            <w:tcW w:w="1837" w:type="dxa"/>
            <w:vAlign w:val="center"/>
          </w:tcPr>
          <w:p w:rsidR="00CE292E" w:rsidRPr="00B6266E" w:rsidRDefault="00CE292E" w:rsidP="00CE292E">
            <w:pPr>
              <w:pStyle w:val="Tablehead"/>
              <w:rPr>
                <w:lang w:eastAsia="fr-FR"/>
              </w:rPr>
            </w:pPr>
            <w:r w:rsidRPr="00B6266E">
              <w:rPr>
                <w:lang w:eastAsia="fr-FR"/>
              </w:rPr>
              <w:t>Area enclosed in EESS footprint</w:t>
            </w:r>
            <w:r w:rsidRPr="00B6266E">
              <w:rPr>
                <w:lang w:eastAsia="fr-FR"/>
              </w:rPr>
              <w:br/>
              <w:t>(km²)</w:t>
            </w:r>
          </w:p>
        </w:tc>
        <w:tc>
          <w:tcPr>
            <w:tcW w:w="1560" w:type="dxa"/>
            <w:vAlign w:val="center"/>
          </w:tcPr>
          <w:p w:rsidR="00CE292E" w:rsidRPr="00B6266E" w:rsidRDefault="00CE292E" w:rsidP="00CE292E">
            <w:pPr>
              <w:pStyle w:val="Tablehead"/>
              <w:rPr>
                <w:lang w:eastAsia="fr-FR"/>
              </w:rPr>
            </w:pPr>
            <w:r w:rsidRPr="00B6266E">
              <w:rPr>
                <w:lang w:eastAsia="fr-FR"/>
              </w:rPr>
              <w:t>Ratio of RLAN within the EESS footprint</w:t>
            </w:r>
          </w:p>
        </w:tc>
      </w:tr>
      <w:tr w:rsidR="00CE292E" w:rsidRPr="00B6266E" w:rsidTr="000B76EF">
        <w:trPr>
          <w:trHeight w:val="290"/>
        </w:trPr>
        <w:tc>
          <w:tcPr>
            <w:tcW w:w="2064" w:type="dxa"/>
          </w:tcPr>
          <w:p w:rsidR="00CE292E" w:rsidRPr="00B6266E" w:rsidRDefault="00CE292E" w:rsidP="00CE292E">
            <w:pPr>
              <w:pStyle w:val="Tabletext"/>
              <w:rPr>
                <w:lang w:eastAsia="fr-FR"/>
              </w:rPr>
            </w:pPr>
            <w:r w:rsidRPr="00B6266E">
              <w:rPr>
                <w:lang w:eastAsia="fr-FR"/>
              </w:rPr>
              <w:t>Urban</w:t>
            </w:r>
          </w:p>
        </w:tc>
        <w:tc>
          <w:tcPr>
            <w:tcW w:w="993" w:type="dxa"/>
          </w:tcPr>
          <w:p w:rsidR="00CE292E" w:rsidRPr="00B6266E" w:rsidRDefault="00CE292E" w:rsidP="00C06800">
            <w:pPr>
              <w:pStyle w:val="Tabletext"/>
              <w:jc w:val="center"/>
              <w:rPr>
                <w:lang w:eastAsia="fr-FR"/>
              </w:rPr>
            </w:pPr>
            <w:r w:rsidRPr="00B6266E">
              <w:rPr>
                <w:lang w:eastAsia="fr-FR"/>
              </w:rPr>
              <w:t>5</w:t>
            </w:r>
          </w:p>
        </w:tc>
        <w:tc>
          <w:tcPr>
            <w:tcW w:w="1134" w:type="dxa"/>
          </w:tcPr>
          <w:p w:rsidR="00CE292E" w:rsidRPr="00B6266E" w:rsidRDefault="00CE292E" w:rsidP="00C06800">
            <w:pPr>
              <w:pStyle w:val="Tabletext"/>
              <w:jc w:val="center"/>
              <w:rPr>
                <w:lang w:eastAsia="fr-FR"/>
              </w:rPr>
            </w:pPr>
            <w:r w:rsidRPr="00B6266E">
              <w:rPr>
                <w:lang w:eastAsia="fr-FR"/>
              </w:rPr>
              <w:t>79</w:t>
            </w:r>
          </w:p>
        </w:tc>
        <w:tc>
          <w:tcPr>
            <w:tcW w:w="1837" w:type="dxa"/>
          </w:tcPr>
          <w:p w:rsidR="00CE292E" w:rsidRPr="00B6266E" w:rsidRDefault="00CE292E" w:rsidP="00C06800">
            <w:pPr>
              <w:pStyle w:val="Tabletext"/>
              <w:jc w:val="center"/>
              <w:rPr>
                <w:lang w:eastAsia="fr-FR"/>
              </w:rPr>
            </w:pPr>
            <w:r w:rsidRPr="00B6266E">
              <w:rPr>
                <w:lang w:eastAsia="fr-FR"/>
              </w:rPr>
              <w:t>79</w:t>
            </w:r>
          </w:p>
        </w:tc>
        <w:tc>
          <w:tcPr>
            <w:tcW w:w="1560" w:type="dxa"/>
          </w:tcPr>
          <w:p w:rsidR="00CE292E" w:rsidRPr="00B6266E" w:rsidRDefault="00CE292E" w:rsidP="00C06800">
            <w:pPr>
              <w:pStyle w:val="Tabletext"/>
              <w:jc w:val="center"/>
              <w:rPr>
                <w:lang w:eastAsia="fr-FR"/>
              </w:rPr>
            </w:pPr>
            <w:r w:rsidRPr="00B6266E">
              <w:rPr>
                <w:lang w:eastAsia="fr-FR"/>
              </w:rPr>
              <w:t>100%</w:t>
            </w:r>
          </w:p>
        </w:tc>
      </w:tr>
      <w:tr w:rsidR="00CE292E" w:rsidRPr="00B6266E" w:rsidTr="000B76EF">
        <w:trPr>
          <w:trHeight w:val="290"/>
        </w:trPr>
        <w:tc>
          <w:tcPr>
            <w:tcW w:w="2064" w:type="dxa"/>
          </w:tcPr>
          <w:p w:rsidR="00CE292E" w:rsidRPr="00B6266E" w:rsidRDefault="00CE292E" w:rsidP="00CE292E">
            <w:pPr>
              <w:pStyle w:val="Tabletext"/>
              <w:rPr>
                <w:lang w:eastAsia="fr-FR"/>
              </w:rPr>
            </w:pPr>
            <w:r w:rsidRPr="00B6266E">
              <w:rPr>
                <w:lang w:eastAsia="fr-FR"/>
              </w:rPr>
              <w:t>Suburban</w:t>
            </w:r>
          </w:p>
        </w:tc>
        <w:tc>
          <w:tcPr>
            <w:tcW w:w="993" w:type="dxa"/>
          </w:tcPr>
          <w:p w:rsidR="00CE292E" w:rsidRPr="00B6266E" w:rsidRDefault="00CE292E" w:rsidP="00C06800">
            <w:pPr>
              <w:pStyle w:val="Tabletext"/>
              <w:jc w:val="center"/>
              <w:rPr>
                <w:lang w:eastAsia="fr-FR"/>
              </w:rPr>
            </w:pPr>
            <w:r w:rsidRPr="00B6266E">
              <w:rPr>
                <w:lang w:eastAsia="fr-FR"/>
              </w:rPr>
              <w:t>15</w:t>
            </w:r>
          </w:p>
        </w:tc>
        <w:tc>
          <w:tcPr>
            <w:tcW w:w="1134" w:type="dxa"/>
          </w:tcPr>
          <w:p w:rsidR="00CE292E" w:rsidRPr="00B6266E" w:rsidRDefault="00CE292E" w:rsidP="00C06800">
            <w:pPr>
              <w:pStyle w:val="Tabletext"/>
              <w:jc w:val="center"/>
              <w:rPr>
                <w:lang w:eastAsia="fr-FR"/>
              </w:rPr>
            </w:pPr>
            <w:r w:rsidRPr="00B6266E">
              <w:rPr>
                <w:lang w:eastAsia="fr-FR"/>
              </w:rPr>
              <w:t>628</w:t>
            </w:r>
          </w:p>
        </w:tc>
        <w:tc>
          <w:tcPr>
            <w:tcW w:w="1837" w:type="dxa"/>
          </w:tcPr>
          <w:p w:rsidR="00CE292E" w:rsidRPr="00B6266E" w:rsidRDefault="00CE292E" w:rsidP="00C06800">
            <w:pPr>
              <w:pStyle w:val="Tabletext"/>
              <w:jc w:val="center"/>
              <w:rPr>
                <w:lang w:eastAsia="fr-FR"/>
              </w:rPr>
            </w:pPr>
            <w:r w:rsidRPr="00B6266E">
              <w:rPr>
                <w:lang w:eastAsia="fr-FR"/>
              </w:rPr>
              <w:t>527</w:t>
            </w:r>
          </w:p>
        </w:tc>
        <w:tc>
          <w:tcPr>
            <w:tcW w:w="1560" w:type="dxa"/>
          </w:tcPr>
          <w:p w:rsidR="00CE292E" w:rsidRPr="00B6266E" w:rsidRDefault="00CE292E" w:rsidP="00C06800">
            <w:pPr>
              <w:pStyle w:val="Tabletext"/>
              <w:jc w:val="center"/>
              <w:rPr>
                <w:lang w:eastAsia="fr-FR"/>
              </w:rPr>
            </w:pPr>
            <w:r w:rsidRPr="00B6266E">
              <w:rPr>
                <w:lang w:eastAsia="fr-FR"/>
              </w:rPr>
              <w:t>84%</w:t>
            </w:r>
          </w:p>
        </w:tc>
      </w:tr>
      <w:tr w:rsidR="00CE292E" w:rsidRPr="00B6266E" w:rsidTr="000B76EF">
        <w:trPr>
          <w:trHeight w:val="290"/>
        </w:trPr>
        <w:tc>
          <w:tcPr>
            <w:tcW w:w="2064" w:type="dxa"/>
          </w:tcPr>
          <w:p w:rsidR="00CE292E" w:rsidRPr="00B6266E" w:rsidRDefault="00CE292E" w:rsidP="00CE292E">
            <w:pPr>
              <w:pStyle w:val="Tabletext"/>
              <w:rPr>
                <w:lang w:eastAsia="fr-FR"/>
              </w:rPr>
            </w:pPr>
            <w:r w:rsidRPr="00B6266E">
              <w:rPr>
                <w:lang w:eastAsia="fr-FR"/>
              </w:rPr>
              <w:t>Rural</w:t>
            </w:r>
          </w:p>
        </w:tc>
        <w:tc>
          <w:tcPr>
            <w:tcW w:w="993" w:type="dxa"/>
          </w:tcPr>
          <w:p w:rsidR="00CE292E" w:rsidRPr="00B6266E" w:rsidRDefault="00CE292E" w:rsidP="00C06800">
            <w:pPr>
              <w:pStyle w:val="Tabletext"/>
              <w:jc w:val="center"/>
              <w:rPr>
                <w:lang w:eastAsia="fr-FR"/>
              </w:rPr>
            </w:pPr>
            <w:r w:rsidRPr="00B6266E">
              <w:rPr>
                <w:lang w:eastAsia="fr-FR"/>
              </w:rPr>
              <w:t>30</w:t>
            </w:r>
          </w:p>
        </w:tc>
        <w:tc>
          <w:tcPr>
            <w:tcW w:w="1134" w:type="dxa"/>
          </w:tcPr>
          <w:p w:rsidR="00CE292E" w:rsidRPr="00B6266E" w:rsidRDefault="00CE292E" w:rsidP="00C06800">
            <w:pPr>
              <w:pStyle w:val="Tabletext"/>
              <w:jc w:val="center"/>
              <w:rPr>
                <w:lang w:eastAsia="fr-FR"/>
              </w:rPr>
            </w:pPr>
            <w:r w:rsidRPr="00B6266E">
              <w:rPr>
                <w:lang w:eastAsia="fr-FR"/>
              </w:rPr>
              <w:t>2 121</w:t>
            </w:r>
          </w:p>
        </w:tc>
        <w:tc>
          <w:tcPr>
            <w:tcW w:w="1837" w:type="dxa"/>
          </w:tcPr>
          <w:p w:rsidR="00CE292E" w:rsidRPr="00B6266E" w:rsidRDefault="00CE292E" w:rsidP="00C06800">
            <w:pPr>
              <w:pStyle w:val="Tabletext"/>
              <w:jc w:val="center"/>
              <w:rPr>
                <w:lang w:eastAsia="fr-FR"/>
              </w:rPr>
            </w:pPr>
            <w:r w:rsidRPr="00B6266E">
              <w:rPr>
                <w:lang w:eastAsia="fr-FR"/>
              </w:rPr>
              <w:t>715</w:t>
            </w:r>
          </w:p>
        </w:tc>
        <w:tc>
          <w:tcPr>
            <w:tcW w:w="1560" w:type="dxa"/>
          </w:tcPr>
          <w:p w:rsidR="00CE292E" w:rsidRPr="00B6266E" w:rsidRDefault="00CE292E" w:rsidP="00C06800">
            <w:pPr>
              <w:pStyle w:val="Tabletext"/>
              <w:jc w:val="center"/>
              <w:rPr>
                <w:lang w:eastAsia="fr-FR"/>
              </w:rPr>
            </w:pPr>
            <w:r w:rsidRPr="00B6266E">
              <w:rPr>
                <w:lang w:eastAsia="fr-FR"/>
              </w:rPr>
              <w:t>34%</w:t>
            </w:r>
          </w:p>
        </w:tc>
      </w:tr>
      <w:tr w:rsidR="00CE292E" w:rsidRPr="00B6266E" w:rsidTr="000B76EF">
        <w:trPr>
          <w:trHeight w:val="290"/>
        </w:trPr>
        <w:tc>
          <w:tcPr>
            <w:tcW w:w="2064" w:type="dxa"/>
          </w:tcPr>
          <w:p w:rsidR="00CE292E" w:rsidRPr="00B6266E" w:rsidRDefault="00CE292E" w:rsidP="00CE292E">
            <w:pPr>
              <w:pStyle w:val="Tabletext"/>
              <w:rPr>
                <w:lang w:eastAsia="fr-FR"/>
              </w:rPr>
            </w:pPr>
            <w:r w:rsidRPr="00B6266E">
              <w:rPr>
                <w:lang w:eastAsia="fr-FR"/>
              </w:rPr>
              <w:t>Rural (outside the city)</w:t>
            </w:r>
          </w:p>
        </w:tc>
        <w:tc>
          <w:tcPr>
            <w:tcW w:w="993" w:type="dxa"/>
          </w:tcPr>
          <w:p w:rsidR="00CE292E" w:rsidRPr="00B6266E" w:rsidRDefault="00CE292E" w:rsidP="00C06800">
            <w:pPr>
              <w:pStyle w:val="Tabletext"/>
              <w:jc w:val="center"/>
              <w:rPr>
                <w:lang w:eastAsia="fr-FR"/>
              </w:rPr>
            </w:pPr>
          </w:p>
        </w:tc>
        <w:tc>
          <w:tcPr>
            <w:tcW w:w="1134" w:type="dxa"/>
          </w:tcPr>
          <w:p w:rsidR="00CE292E" w:rsidRPr="00B6266E" w:rsidRDefault="00CE292E" w:rsidP="00C06800">
            <w:pPr>
              <w:pStyle w:val="Tabletext"/>
              <w:jc w:val="center"/>
              <w:rPr>
                <w:lang w:eastAsia="fr-FR"/>
              </w:rPr>
            </w:pPr>
          </w:p>
        </w:tc>
        <w:tc>
          <w:tcPr>
            <w:tcW w:w="1837" w:type="dxa"/>
          </w:tcPr>
          <w:p w:rsidR="00CE292E" w:rsidRPr="00B6266E" w:rsidRDefault="00CE292E" w:rsidP="00C06800">
            <w:pPr>
              <w:pStyle w:val="Tabletext"/>
              <w:jc w:val="center"/>
              <w:rPr>
                <w:lang w:eastAsia="fr-FR"/>
              </w:rPr>
            </w:pPr>
            <w:r w:rsidRPr="00B6266E">
              <w:rPr>
                <w:lang w:eastAsia="fr-FR"/>
              </w:rPr>
              <w:t>19</w:t>
            </w:r>
            <w:r w:rsidR="00C06800">
              <w:rPr>
                <w:lang w:eastAsia="fr-FR"/>
              </w:rPr>
              <w:t> </w:t>
            </w:r>
            <w:r w:rsidRPr="00B6266E">
              <w:rPr>
                <w:lang w:eastAsia="fr-FR"/>
              </w:rPr>
              <w:t>680</w:t>
            </w:r>
          </w:p>
        </w:tc>
        <w:tc>
          <w:tcPr>
            <w:tcW w:w="1560" w:type="dxa"/>
          </w:tcPr>
          <w:p w:rsidR="00CE292E" w:rsidRPr="00B6266E" w:rsidRDefault="00CE292E" w:rsidP="00C06800">
            <w:pPr>
              <w:pStyle w:val="Tabletext"/>
              <w:jc w:val="center"/>
              <w:rPr>
                <w:lang w:eastAsia="fr-FR"/>
              </w:rPr>
            </w:pPr>
          </w:p>
        </w:tc>
      </w:tr>
    </w:tbl>
    <w:p w:rsidR="000B76EF" w:rsidRDefault="000B76EF" w:rsidP="00CE292E">
      <w:pPr>
        <w:pStyle w:val="TableNo"/>
      </w:pPr>
    </w:p>
    <w:p w:rsidR="000B76EF" w:rsidRDefault="000B76EF">
      <w:pPr>
        <w:tabs>
          <w:tab w:val="clear" w:pos="1134"/>
          <w:tab w:val="clear" w:pos="1871"/>
          <w:tab w:val="clear" w:pos="2268"/>
        </w:tabs>
        <w:overflowPunct/>
        <w:autoSpaceDE/>
        <w:autoSpaceDN/>
        <w:adjustRightInd/>
        <w:spacing w:before="0"/>
        <w:textAlignment w:val="auto"/>
        <w:rPr>
          <w:caps/>
          <w:sz w:val="20"/>
        </w:rPr>
      </w:pPr>
    </w:p>
    <w:p w:rsidR="00CE292E" w:rsidRPr="00B6266E" w:rsidRDefault="00CE292E" w:rsidP="00CE292E">
      <w:pPr>
        <w:pStyle w:val="TableNo"/>
      </w:pPr>
      <w:r w:rsidRPr="00B6266E">
        <w:t>Table 5B</w:t>
      </w:r>
    </w:p>
    <w:tbl>
      <w:tblPr>
        <w:tblW w:w="7588"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64"/>
        <w:gridCol w:w="993"/>
        <w:gridCol w:w="1134"/>
        <w:gridCol w:w="1837"/>
        <w:gridCol w:w="1560"/>
      </w:tblGrid>
      <w:tr w:rsidR="00CE292E" w:rsidRPr="00B6266E" w:rsidTr="00DF7FF2">
        <w:trPr>
          <w:trHeight w:val="290"/>
        </w:trPr>
        <w:tc>
          <w:tcPr>
            <w:tcW w:w="2064" w:type="dxa"/>
            <w:vAlign w:val="center"/>
          </w:tcPr>
          <w:p w:rsidR="00CE292E" w:rsidRPr="00B6266E" w:rsidRDefault="00CE292E" w:rsidP="00CE292E">
            <w:pPr>
              <w:pStyle w:val="Tablehead"/>
              <w:rPr>
                <w:lang w:eastAsia="fr-FR"/>
              </w:rPr>
            </w:pPr>
            <w:r w:rsidRPr="00B6266E">
              <w:rPr>
                <w:lang w:eastAsia="fr-FR"/>
              </w:rPr>
              <w:t>MID</w:t>
            </w:r>
          </w:p>
          <w:p w:rsidR="00CE292E" w:rsidRPr="00B6266E" w:rsidRDefault="00CE292E" w:rsidP="00CE292E">
            <w:pPr>
              <w:pStyle w:val="Tablehead"/>
              <w:rPr>
                <w:lang w:eastAsia="fr-FR"/>
              </w:rPr>
            </w:pPr>
            <w:r w:rsidRPr="00B6266E">
              <w:rPr>
                <w:lang w:eastAsia="fr-FR"/>
              </w:rPr>
              <w:t>beam</w:t>
            </w:r>
          </w:p>
        </w:tc>
        <w:tc>
          <w:tcPr>
            <w:tcW w:w="993" w:type="dxa"/>
            <w:vAlign w:val="center"/>
          </w:tcPr>
          <w:p w:rsidR="00CE292E" w:rsidRPr="00B6266E" w:rsidRDefault="00CE292E" w:rsidP="00CE292E">
            <w:pPr>
              <w:pStyle w:val="Tablehead"/>
              <w:rPr>
                <w:lang w:eastAsia="fr-FR"/>
              </w:rPr>
            </w:pPr>
            <w:r w:rsidRPr="00B6266E">
              <w:rPr>
                <w:lang w:eastAsia="fr-FR"/>
              </w:rPr>
              <w:t>Distance (km)</w:t>
            </w:r>
          </w:p>
        </w:tc>
        <w:tc>
          <w:tcPr>
            <w:tcW w:w="1134" w:type="dxa"/>
            <w:vAlign w:val="center"/>
          </w:tcPr>
          <w:p w:rsidR="00CE292E" w:rsidRPr="00B6266E" w:rsidRDefault="00CE292E" w:rsidP="00CE292E">
            <w:pPr>
              <w:pStyle w:val="Tablehead"/>
              <w:rPr>
                <w:lang w:eastAsia="fr-FR"/>
              </w:rPr>
            </w:pPr>
            <w:r w:rsidRPr="00B6266E">
              <w:rPr>
                <w:lang w:eastAsia="fr-FR"/>
              </w:rPr>
              <w:t>Area (km²)</w:t>
            </w:r>
          </w:p>
        </w:tc>
        <w:tc>
          <w:tcPr>
            <w:tcW w:w="1837" w:type="dxa"/>
            <w:vAlign w:val="center"/>
          </w:tcPr>
          <w:p w:rsidR="00CE292E" w:rsidRPr="00B6266E" w:rsidRDefault="00CE292E" w:rsidP="00CE292E">
            <w:pPr>
              <w:pStyle w:val="Tablehead"/>
              <w:rPr>
                <w:lang w:eastAsia="fr-FR"/>
              </w:rPr>
            </w:pPr>
            <w:r w:rsidRPr="00B6266E">
              <w:rPr>
                <w:lang w:eastAsia="fr-FR"/>
              </w:rPr>
              <w:t>Area enclosed in EESS footprint</w:t>
            </w:r>
            <w:r w:rsidRPr="00B6266E">
              <w:rPr>
                <w:lang w:eastAsia="fr-FR"/>
              </w:rPr>
              <w:br/>
              <w:t>(km²)</w:t>
            </w:r>
          </w:p>
        </w:tc>
        <w:tc>
          <w:tcPr>
            <w:tcW w:w="1560" w:type="dxa"/>
            <w:vAlign w:val="center"/>
          </w:tcPr>
          <w:p w:rsidR="00CE292E" w:rsidRPr="00B6266E" w:rsidRDefault="00CE292E" w:rsidP="00CE292E">
            <w:pPr>
              <w:pStyle w:val="Tablehead"/>
              <w:rPr>
                <w:lang w:eastAsia="fr-FR"/>
              </w:rPr>
            </w:pPr>
            <w:r w:rsidRPr="00B6266E">
              <w:rPr>
                <w:lang w:eastAsia="fr-FR"/>
              </w:rPr>
              <w:t>Ratio of RLAN within the EESS footprint</w:t>
            </w:r>
          </w:p>
        </w:tc>
      </w:tr>
      <w:tr w:rsidR="00CE292E" w:rsidRPr="00B6266E" w:rsidTr="00DF7FF2">
        <w:trPr>
          <w:trHeight w:val="290"/>
        </w:trPr>
        <w:tc>
          <w:tcPr>
            <w:tcW w:w="2064" w:type="dxa"/>
          </w:tcPr>
          <w:p w:rsidR="00CE292E" w:rsidRPr="00B6266E" w:rsidRDefault="00CE292E" w:rsidP="00CE292E">
            <w:pPr>
              <w:pStyle w:val="Tabletext"/>
              <w:rPr>
                <w:lang w:eastAsia="fr-FR"/>
              </w:rPr>
            </w:pPr>
            <w:r w:rsidRPr="00B6266E">
              <w:rPr>
                <w:lang w:eastAsia="fr-FR"/>
              </w:rPr>
              <w:t>Urban</w:t>
            </w:r>
          </w:p>
        </w:tc>
        <w:tc>
          <w:tcPr>
            <w:tcW w:w="993" w:type="dxa"/>
          </w:tcPr>
          <w:p w:rsidR="00CE292E" w:rsidRPr="00B6266E" w:rsidRDefault="00CE292E" w:rsidP="00C06800">
            <w:pPr>
              <w:pStyle w:val="Tabletext"/>
              <w:jc w:val="center"/>
              <w:rPr>
                <w:lang w:eastAsia="fr-FR"/>
              </w:rPr>
            </w:pPr>
            <w:r w:rsidRPr="00B6266E">
              <w:rPr>
                <w:lang w:eastAsia="fr-FR"/>
              </w:rPr>
              <w:t>5</w:t>
            </w:r>
          </w:p>
        </w:tc>
        <w:tc>
          <w:tcPr>
            <w:tcW w:w="1134" w:type="dxa"/>
          </w:tcPr>
          <w:p w:rsidR="00CE292E" w:rsidRPr="00B6266E" w:rsidRDefault="00CE292E" w:rsidP="00C06800">
            <w:pPr>
              <w:pStyle w:val="Tabletext"/>
              <w:jc w:val="center"/>
              <w:rPr>
                <w:lang w:eastAsia="fr-FR"/>
              </w:rPr>
            </w:pPr>
            <w:r w:rsidRPr="00B6266E">
              <w:rPr>
                <w:lang w:eastAsia="fr-FR"/>
              </w:rPr>
              <w:t>79</w:t>
            </w:r>
          </w:p>
        </w:tc>
        <w:tc>
          <w:tcPr>
            <w:tcW w:w="1837" w:type="dxa"/>
          </w:tcPr>
          <w:p w:rsidR="00CE292E" w:rsidRPr="00B6266E" w:rsidRDefault="00CE292E" w:rsidP="00C06800">
            <w:pPr>
              <w:pStyle w:val="Tabletext"/>
              <w:jc w:val="center"/>
              <w:rPr>
                <w:lang w:eastAsia="fr-FR"/>
              </w:rPr>
            </w:pPr>
            <w:r w:rsidRPr="00B6266E">
              <w:rPr>
                <w:lang w:eastAsia="fr-FR"/>
              </w:rPr>
              <w:t>79</w:t>
            </w:r>
          </w:p>
        </w:tc>
        <w:tc>
          <w:tcPr>
            <w:tcW w:w="1560" w:type="dxa"/>
          </w:tcPr>
          <w:p w:rsidR="00CE292E" w:rsidRPr="00B6266E" w:rsidRDefault="00CE292E" w:rsidP="00C06800">
            <w:pPr>
              <w:pStyle w:val="Tabletext"/>
              <w:jc w:val="center"/>
              <w:rPr>
                <w:lang w:eastAsia="fr-FR"/>
              </w:rPr>
            </w:pPr>
            <w:r w:rsidRPr="00B6266E">
              <w:rPr>
                <w:lang w:eastAsia="fr-FR"/>
              </w:rPr>
              <w:t>100%</w:t>
            </w:r>
          </w:p>
        </w:tc>
      </w:tr>
      <w:tr w:rsidR="00CE292E" w:rsidRPr="00B6266E" w:rsidTr="00DF7FF2">
        <w:trPr>
          <w:trHeight w:val="290"/>
        </w:trPr>
        <w:tc>
          <w:tcPr>
            <w:tcW w:w="2064" w:type="dxa"/>
          </w:tcPr>
          <w:p w:rsidR="00CE292E" w:rsidRPr="00B6266E" w:rsidRDefault="00CE292E" w:rsidP="00CE292E">
            <w:pPr>
              <w:pStyle w:val="Tabletext"/>
              <w:rPr>
                <w:lang w:eastAsia="fr-FR"/>
              </w:rPr>
            </w:pPr>
            <w:r w:rsidRPr="00B6266E">
              <w:rPr>
                <w:lang w:eastAsia="fr-FR"/>
              </w:rPr>
              <w:t>Suburban</w:t>
            </w:r>
          </w:p>
        </w:tc>
        <w:tc>
          <w:tcPr>
            <w:tcW w:w="993" w:type="dxa"/>
          </w:tcPr>
          <w:p w:rsidR="00CE292E" w:rsidRPr="00B6266E" w:rsidRDefault="00CE292E" w:rsidP="00C06800">
            <w:pPr>
              <w:pStyle w:val="Tabletext"/>
              <w:jc w:val="center"/>
              <w:rPr>
                <w:lang w:eastAsia="fr-FR"/>
              </w:rPr>
            </w:pPr>
            <w:r w:rsidRPr="00B6266E">
              <w:rPr>
                <w:lang w:eastAsia="fr-FR"/>
              </w:rPr>
              <w:t>15</w:t>
            </w:r>
          </w:p>
        </w:tc>
        <w:tc>
          <w:tcPr>
            <w:tcW w:w="1134" w:type="dxa"/>
          </w:tcPr>
          <w:p w:rsidR="00CE292E" w:rsidRPr="00B6266E" w:rsidRDefault="00CE292E" w:rsidP="00C06800">
            <w:pPr>
              <w:pStyle w:val="Tabletext"/>
              <w:jc w:val="center"/>
              <w:rPr>
                <w:lang w:eastAsia="fr-FR"/>
              </w:rPr>
            </w:pPr>
            <w:r w:rsidRPr="00B6266E">
              <w:rPr>
                <w:lang w:eastAsia="fr-FR"/>
              </w:rPr>
              <w:t>628</w:t>
            </w:r>
          </w:p>
        </w:tc>
        <w:tc>
          <w:tcPr>
            <w:tcW w:w="1837" w:type="dxa"/>
          </w:tcPr>
          <w:p w:rsidR="00CE292E" w:rsidRPr="00B6266E" w:rsidRDefault="00CE292E" w:rsidP="00C06800">
            <w:pPr>
              <w:pStyle w:val="Tabletext"/>
              <w:jc w:val="center"/>
              <w:rPr>
                <w:lang w:eastAsia="fr-FR"/>
              </w:rPr>
            </w:pPr>
            <w:r w:rsidRPr="00B6266E">
              <w:rPr>
                <w:lang w:eastAsia="fr-FR"/>
              </w:rPr>
              <w:t>447</w:t>
            </w:r>
          </w:p>
        </w:tc>
        <w:tc>
          <w:tcPr>
            <w:tcW w:w="1560" w:type="dxa"/>
          </w:tcPr>
          <w:p w:rsidR="00CE292E" w:rsidRPr="00B6266E" w:rsidRDefault="00CE292E" w:rsidP="00C06800">
            <w:pPr>
              <w:pStyle w:val="Tabletext"/>
              <w:jc w:val="center"/>
              <w:rPr>
                <w:lang w:eastAsia="fr-FR"/>
              </w:rPr>
            </w:pPr>
            <w:r w:rsidRPr="00B6266E">
              <w:rPr>
                <w:lang w:eastAsia="fr-FR"/>
              </w:rPr>
              <w:t>71%</w:t>
            </w:r>
          </w:p>
        </w:tc>
      </w:tr>
      <w:tr w:rsidR="00CE292E" w:rsidRPr="00B6266E" w:rsidTr="00DF7FF2">
        <w:trPr>
          <w:trHeight w:val="290"/>
        </w:trPr>
        <w:tc>
          <w:tcPr>
            <w:tcW w:w="2064" w:type="dxa"/>
          </w:tcPr>
          <w:p w:rsidR="00CE292E" w:rsidRPr="00B6266E" w:rsidRDefault="00CE292E" w:rsidP="00CE292E">
            <w:pPr>
              <w:pStyle w:val="Tabletext"/>
              <w:rPr>
                <w:lang w:eastAsia="fr-FR"/>
              </w:rPr>
            </w:pPr>
            <w:r w:rsidRPr="00B6266E">
              <w:rPr>
                <w:lang w:eastAsia="fr-FR"/>
              </w:rPr>
              <w:t>Rural</w:t>
            </w:r>
          </w:p>
        </w:tc>
        <w:tc>
          <w:tcPr>
            <w:tcW w:w="993" w:type="dxa"/>
          </w:tcPr>
          <w:p w:rsidR="00CE292E" w:rsidRPr="00B6266E" w:rsidRDefault="00CE292E" w:rsidP="00C06800">
            <w:pPr>
              <w:pStyle w:val="Tabletext"/>
              <w:jc w:val="center"/>
              <w:rPr>
                <w:lang w:eastAsia="fr-FR"/>
              </w:rPr>
            </w:pPr>
            <w:r w:rsidRPr="00B6266E">
              <w:rPr>
                <w:lang w:eastAsia="fr-FR"/>
              </w:rPr>
              <w:t>30</w:t>
            </w:r>
          </w:p>
        </w:tc>
        <w:tc>
          <w:tcPr>
            <w:tcW w:w="1134" w:type="dxa"/>
          </w:tcPr>
          <w:p w:rsidR="00CE292E" w:rsidRPr="00B6266E" w:rsidRDefault="00CE292E" w:rsidP="00C06800">
            <w:pPr>
              <w:pStyle w:val="Tabletext"/>
              <w:jc w:val="center"/>
              <w:rPr>
                <w:lang w:eastAsia="fr-FR"/>
              </w:rPr>
            </w:pPr>
            <w:r w:rsidRPr="00B6266E">
              <w:rPr>
                <w:lang w:eastAsia="fr-FR"/>
              </w:rPr>
              <w:t>2 121</w:t>
            </w:r>
          </w:p>
        </w:tc>
        <w:tc>
          <w:tcPr>
            <w:tcW w:w="1837" w:type="dxa"/>
          </w:tcPr>
          <w:p w:rsidR="00CE292E" w:rsidRPr="00B6266E" w:rsidRDefault="00CE292E" w:rsidP="00C06800">
            <w:pPr>
              <w:pStyle w:val="Tabletext"/>
              <w:jc w:val="center"/>
              <w:rPr>
                <w:lang w:eastAsia="fr-FR"/>
              </w:rPr>
            </w:pPr>
            <w:r w:rsidRPr="00B6266E">
              <w:rPr>
                <w:lang w:eastAsia="fr-FR"/>
              </w:rPr>
              <w:t>586</w:t>
            </w:r>
          </w:p>
        </w:tc>
        <w:tc>
          <w:tcPr>
            <w:tcW w:w="1560" w:type="dxa"/>
          </w:tcPr>
          <w:p w:rsidR="00CE292E" w:rsidRPr="00B6266E" w:rsidRDefault="00CE292E" w:rsidP="00C06800">
            <w:pPr>
              <w:pStyle w:val="Tabletext"/>
              <w:jc w:val="center"/>
              <w:rPr>
                <w:lang w:eastAsia="fr-FR"/>
              </w:rPr>
            </w:pPr>
            <w:r w:rsidRPr="00B6266E">
              <w:rPr>
                <w:lang w:eastAsia="fr-FR"/>
              </w:rPr>
              <w:t>28%</w:t>
            </w:r>
          </w:p>
        </w:tc>
      </w:tr>
      <w:tr w:rsidR="00CE292E" w:rsidRPr="00B6266E" w:rsidTr="00DF7FF2">
        <w:trPr>
          <w:trHeight w:val="290"/>
        </w:trPr>
        <w:tc>
          <w:tcPr>
            <w:tcW w:w="2064" w:type="dxa"/>
          </w:tcPr>
          <w:p w:rsidR="00CE292E" w:rsidRPr="00B6266E" w:rsidRDefault="00CE292E" w:rsidP="00CE292E">
            <w:pPr>
              <w:pStyle w:val="Tabletext"/>
              <w:rPr>
                <w:lang w:eastAsia="fr-FR"/>
              </w:rPr>
            </w:pPr>
            <w:r w:rsidRPr="00B6266E">
              <w:rPr>
                <w:lang w:eastAsia="fr-FR"/>
              </w:rPr>
              <w:t>Rural (outside the city)</w:t>
            </w:r>
          </w:p>
        </w:tc>
        <w:tc>
          <w:tcPr>
            <w:tcW w:w="993" w:type="dxa"/>
          </w:tcPr>
          <w:p w:rsidR="00CE292E" w:rsidRPr="00B6266E" w:rsidRDefault="00CE292E" w:rsidP="00C06800">
            <w:pPr>
              <w:pStyle w:val="Tabletext"/>
              <w:jc w:val="center"/>
              <w:rPr>
                <w:lang w:eastAsia="fr-FR"/>
              </w:rPr>
            </w:pPr>
          </w:p>
        </w:tc>
        <w:tc>
          <w:tcPr>
            <w:tcW w:w="1134" w:type="dxa"/>
          </w:tcPr>
          <w:p w:rsidR="00CE292E" w:rsidRPr="00B6266E" w:rsidRDefault="00CE292E" w:rsidP="00C06800">
            <w:pPr>
              <w:pStyle w:val="Tabletext"/>
              <w:jc w:val="center"/>
              <w:rPr>
                <w:lang w:eastAsia="fr-FR"/>
              </w:rPr>
            </w:pPr>
          </w:p>
        </w:tc>
        <w:tc>
          <w:tcPr>
            <w:tcW w:w="1837" w:type="dxa"/>
          </w:tcPr>
          <w:p w:rsidR="00CE292E" w:rsidRPr="00B6266E" w:rsidRDefault="00CE292E" w:rsidP="00C06800">
            <w:pPr>
              <w:pStyle w:val="Tabletext"/>
              <w:jc w:val="center"/>
              <w:rPr>
                <w:lang w:eastAsia="fr-FR"/>
              </w:rPr>
            </w:pPr>
            <w:r w:rsidRPr="00B6266E">
              <w:rPr>
                <w:lang w:eastAsia="fr-FR"/>
              </w:rPr>
              <w:t>11</w:t>
            </w:r>
            <w:r w:rsidR="00C06800">
              <w:rPr>
                <w:lang w:eastAsia="fr-FR"/>
              </w:rPr>
              <w:t> </w:t>
            </w:r>
            <w:r w:rsidRPr="00B6266E">
              <w:rPr>
                <w:lang w:eastAsia="fr-FR"/>
              </w:rPr>
              <w:t>288</w:t>
            </w:r>
          </w:p>
        </w:tc>
        <w:tc>
          <w:tcPr>
            <w:tcW w:w="1560" w:type="dxa"/>
          </w:tcPr>
          <w:p w:rsidR="00CE292E" w:rsidRPr="00B6266E" w:rsidRDefault="00CE292E" w:rsidP="00C06800">
            <w:pPr>
              <w:pStyle w:val="Tabletext"/>
              <w:jc w:val="center"/>
              <w:rPr>
                <w:lang w:eastAsia="fr-FR"/>
              </w:rPr>
            </w:pPr>
          </w:p>
        </w:tc>
      </w:tr>
    </w:tbl>
    <w:p w:rsidR="00CE292E" w:rsidRPr="00B6266E" w:rsidRDefault="00CE292E" w:rsidP="00CE292E">
      <w:pPr>
        <w:pStyle w:val="Normalaftertitle0"/>
      </w:pPr>
      <w:r w:rsidRPr="00B6266E">
        <w:t>To consider potential interference from RLAN deployment on EESS (active) sensor, one can therefore use these percentages to determine the total number of RLAN in the EESS (active) footprint, for both density Option D1 (total of 25297 RLAN within the overall city for 5.25 M inhabitants), the low edge of Density Option D2 (47102 RLAN) and the upper edge of Density Option D2 (471022 RLAN) as given in Tables 6A and 6B below.</w:t>
      </w:r>
    </w:p>
    <w:p w:rsidR="00CE292E" w:rsidRPr="00B6266E" w:rsidRDefault="00CE292E" w:rsidP="00CE292E">
      <w:pPr>
        <w:pStyle w:val="TableNo"/>
      </w:pPr>
      <w:r w:rsidRPr="00B6266E">
        <w:t>Table 6A</w:t>
      </w:r>
    </w:p>
    <w:tbl>
      <w:tblPr>
        <w:tblW w:w="93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45"/>
        <w:gridCol w:w="1047"/>
        <w:gridCol w:w="1495"/>
        <w:gridCol w:w="1495"/>
        <w:gridCol w:w="1495"/>
        <w:gridCol w:w="1495"/>
      </w:tblGrid>
      <w:tr w:rsidR="00CE292E" w:rsidRPr="00B6266E" w:rsidTr="00ED3243">
        <w:trPr>
          <w:jc w:val="center"/>
        </w:trPr>
        <w:tc>
          <w:tcPr>
            <w:tcW w:w="2345" w:type="dxa"/>
            <w:vAlign w:val="center"/>
          </w:tcPr>
          <w:p w:rsidR="00CE292E" w:rsidRPr="00B6266E" w:rsidRDefault="00CE292E" w:rsidP="00CE292E">
            <w:pPr>
              <w:pStyle w:val="Tablehead"/>
            </w:pPr>
            <w:r w:rsidRPr="00B6266E">
              <w:t>SIDE</w:t>
            </w:r>
          </w:p>
          <w:p w:rsidR="00CE292E" w:rsidRPr="00B6266E" w:rsidRDefault="00CE292E" w:rsidP="00CE292E">
            <w:pPr>
              <w:pStyle w:val="Tablehead"/>
            </w:pPr>
            <w:r w:rsidRPr="00B6266E">
              <w:t>beam</w:t>
            </w:r>
          </w:p>
        </w:tc>
        <w:tc>
          <w:tcPr>
            <w:tcW w:w="1047" w:type="dxa"/>
            <w:vAlign w:val="center"/>
          </w:tcPr>
          <w:p w:rsidR="00CE292E" w:rsidRPr="00B6266E" w:rsidRDefault="00CE292E" w:rsidP="00CE292E">
            <w:pPr>
              <w:pStyle w:val="Tablehead"/>
            </w:pPr>
            <w:r w:rsidRPr="00B6266E">
              <w:t>Ratio of RLAN within the EESS footprint</w:t>
            </w:r>
          </w:p>
        </w:tc>
        <w:tc>
          <w:tcPr>
            <w:tcW w:w="1495" w:type="dxa"/>
            <w:vAlign w:val="center"/>
          </w:tcPr>
          <w:p w:rsidR="00CE292E" w:rsidRPr="00B6266E" w:rsidRDefault="00CE292E" w:rsidP="00DF7FF2">
            <w:pPr>
              <w:pStyle w:val="Tablehead"/>
            </w:pPr>
            <w:r w:rsidRPr="00B6266E">
              <w:t xml:space="preserve">Ratio of RLAN in each city area (based on model agreed in JTG) </w:t>
            </w:r>
          </w:p>
        </w:tc>
        <w:tc>
          <w:tcPr>
            <w:tcW w:w="1495" w:type="dxa"/>
            <w:vAlign w:val="center"/>
          </w:tcPr>
          <w:p w:rsidR="00CE292E" w:rsidRPr="00B6266E" w:rsidRDefault="00CE292E" w:rsidP="00CE292E">
            <w:pPr>
              <w:pStyle w:val="Tablehead"/>
            </w:pPr>
            <w:proofErr w:type="spellStart"/>
            <w:r w:rsidRPr="00B6266E">
              <w:t>Nb</w:t>
            </w:r>
            <w:proofErr w:type="spellEnd"/>
            <w:r w:rsidRPr="00B6266E">
              <w:t xml:space="preserve"> of active RLAN in EESS footprint (Option D1)</w:t>
            </w:r>
          </w:p>
        </w:tc>
        <w:tc>
          <w:tcPr>
            <w:tcW w:w="1495" w:type="dxa"/>
            <w:vAlign w:val="center"/>
          </w:tcPr>
          <w:p w:rsidR="00CE292E" w:rsidRPr="00B6266E" w:rsidRDefault="00CE292E" w:rsidP="00CE292E">
            <w:pPr>
              <w:pStyle w:val="Tablehead"/>
            </w:pPr>
            <w:proofErr w:type="spellStart"/>
            <w:r w:rsidRPr="00B6266E">
              <w:t>Nb</w:t>
            </w:r>
            <w:proofErr w:type="spellEnd"/>
            <w:r w:rsidRPr="00B6266E">
              <w:t xml:space="preserve"> of active RLAN in EESS footprint (Option D2-low)</w:t>
            </w:r>
          </w:p>
        </w:tc>
        <w:tc>
          <w:tcPr>
            <w:tcW w:w="1495" w:type="dxa"/>
            <w:vAlign w:val="center"/>
          </w:tcPr>
          <w:p w:rsidR="00CE292E" w:rsidRPr="00B6266E" w:rsidRDefault="00CE292E" w:rsidP="00CE292E">
            <w:pPr>
              <w:pStyle w:val="Tablehead"/>
            </w:pPr>
            <w:proofErr w:type="spellStart"/>
            <w:r w:rsidRPr="00B6266E">
              <w:t>Nb</w:t>
            </w:r>
            <w:proofErr w:type="spellEnd"/>
            <w:r w:rsidRPr="00B6266E">
              <w:t xml:space="preserve"> of active RLAN in EESS footprint</w:t>
            </w:r>
            <w:r w:rsidRPr="00B6266E">
              <w:br/>
              <w:t>(D2-high)</w:t>
            </w:r>
          </w:p>
        </w:tc>
      </w:tr>
      <w:tr w:rsidR="00CE292E" w:rsidRPr="00B6266E" w:rsidTr="00ED3243">
        <w:trPr>
          <w:jc w:val="center"/>
        </w:trPr>
        <w:tc>
          <w:tcPr>
            <w:tcW w:w="2345" w:type="dxa"/>
          </w:tcPr>
          <w:p w:rsidR="00CE292E" w:rsidRPr="00B6266E" w:rsidRDefault="00CE292E" w:rsidP="00CE292E">
            <w:pPr>
              <w:pStyle w:val="Tabletext"/>
              <w:spacing w:before="0" w:after="0"/>
              <w:rPr>
                <w:lang w:eastAsia="fr-FR"/>
              </w:rPr>
            </w:pPr>
            <w:r w:rsidRPr="00B6266E">
              <w:rPr>
                <w:lang w:eastAsia="fr-FR"/>
              </w:rPr>
              <w:t xml:space="preserve">Total </w:t>
            </w:r>
            <w:proofErr w:type="spellStart"/>
            <w:r w:rsidRPr="00B6266E">
              <w:rPr>
                <w:lang w:eastAsia="fr-FR"/>
              </w:rPr>
              <w:t>Nb</w:t>
            </w:r>
            <w:proofErr w:type="spellEnd"/>
            <w:r w:rsidRPr="00B6266E">
              <w:rPr>
                <w:lang w:eastAsia="fr-FR"/>
              </w:rPr>
              <w:t xml:space="preserve"> of RLAN in city</w:t>
            </w:r>
          </w:p>
        </w:tc>
        <w:tc>
          <w:tcPr>
            <w:tcW w:w="1047" w:type="dxa"/>
          </w:tcPr>
          <w:p w:rsidR="00CE292E" w:rsidRPr="00B6266E" w:rsidRDefault="00CE292E" w:rsidP="00CE292E">
            <w:pPr>
              <w:pStyle w:val="Tabletext"/>
              <w:spacing w:before="0" w:after="0"/>
              <w:jc w:val="center"/>
              <w:rPr>
                <w:lang w:eastAsia="fr-FR"/>
              </w:rPr>
            </w:pPr>
          </w:p>
        </w:tc>
        <w:tc>
          <w:tcPr>
            <w:tcW w:w="1495" w:type="dxa"/>
          </w:tcPr>
          <w:p w:rsidR="00CE292E" w:rsidRPr="00B6266E" w:rsidRDefault="00CE292E" w:rsidP="00CE292E">
            <w:pPr>
              <w:pStyle w:val="Tabletext"/>
              <w:spacing w:before="0" w:after="0"/>
              <w:jc w:val="right"/>
              <w:rPr>
                <w:lang w:eastAsia="fr-FR"/>
              </w:rPr>
            </w:pPr>
            <w:r w:rsidRPr="00B6266E">
              <w:rPr>
                <w:b/>
                <w:bCs/>
                <w:lang w:eastAsia="fr-FR"/>
              </w:rPr>
              <w:t>100%</w:t>
            </w:r>
          </w:p>
        </w:tc>
        <w:tc>
          <w:tcPr>
            <w:tcW w:w="1495" w:type="dxa"/>
          </w:tcPr>
          <w:p w:rsidR="00CE292E" w:rsidRPr="00B6266E" w:rsidRDefault="00CE292E" w:rsidP="00CE292E">
            <w:pPr>
              <w:pStyle w:val="Tabletext"/>
              <w:spacing w:before="0" w:after="0"/>
              <w:jc w:val="right"/>
              <w:rPr>
                <w:lang w:eastAsia="fr-FR"/>
              </w:rPr>
            </w:pPr>
            <w:r w:rsidRPr="00B6266E">
              <w:rPr>
                <w:lang w:eastAsia="fr-FR"/>
              </w:rPr>
              <w:t>5785</w:t>
            </w:r>
          </w:p>
        </w:tc>
        <w:tc>
          <w:tcPr>
            <w:tcW w:w="1495" w:type="dxa"/>
          </w:tcPr>
          <w:p w:rsidR="00CE292E" w:rsidRPr="00B6266E" w:rsidRDefault="00CE292E" w:rsidP="00CE292E">
            <w:pPr>
              <w:pStyle w:val="Tabletext"/>
              <w:spacing w:before="0" w:after="0"/>
              <w:jc w:val="right"/>
              <w:rPr>
                <w:lang w:eastAsia="fr-FR"/>
              </w:rPr>
            </w:pPr>
            <w:r w:rsidRPr="00B6266E">
              <w:rPr>
                <w:lang w:eastAsia="fr-FR"/>
              </w:rPr>
              <w:t>10773</w:t>
            </w:r>
          </w:p>
        </w:tc>
        <w:tc>
          <w:tcPr>
            <w:tcW w:w="1495" w:type="dxa"/>
          </w:tcPr>
          <w:p w:rsidR="00CE292E" w:rsidRPr="00B6266E" w:rsidRDefault="00CE292E" w:rsidP="00CE292E">
            <w:pPr>
              <w:pStyle w:val="Tabletext"/>
              <w:spacing w:before="0" w:after="0"/>
              <w:jc w:val="right"/>
              <w:rPr>
                <w:lang w:eastAsia="fr-FR"/>
              </w:rPr>
            </w:pPr>
            <w:r w:rsidRPr="00B6266E">
              <w:rPr>
                <w:lang w:eastAsia="fr-FR"/>
              </w:rPr>
              <w:t>107722</w:t>
            </w:r>
          </w:p>
        </w:tc>
      </w:tr>
      <w:tr w:rsidR="00CE292E" w:rsidRPr="00B6266E" w:rsidTr="00ED3243">
        <w:trPr>
          <w:jc w:val="center"/>
        </w:trPr>
        <w:tc>
          <w:tcPr>
            <w:tcW w:w="2345" w:type="dxa"/>
          </w:tcPr>
          <w:p w:rsidR="00CE292E" w:rsidRPr="00B6266E" w:rsidRDefault="00CE292E" w:rsidP="00CE292E">
            <w:pPr>
              <w:pStyle w:val="Tabletext"/>
              <w:spacing w:before="0" w:after="0"/>
              <w:rPr>
                <w:lang w:eastAsia="fr-FR"/>
              </w:rPr>
            </w:pPr>
            <w:r w:rsidRPr="00B6266E">
              <w:rPr>
                <w:lang w:eastAsia="fr-FR"/>
              </w:rPr>
              <w:t>Urban</w:t>
            </w:r>
          </w:p>
        </w:tc>
        <w:tc>
          <w:tcPr>
            <w:tcW w:w="1047" w:type="dxa"/>
          </w:tcPr>
          <w:p w:rsidR="00CE292E" w:rsidRPr="00B6266E" w:rsidRDefault="00CE292E" w:rsidP="00C06800">
            <w:pPr>
              <w:pStyle w:val="Tabletext"/>
              <w:spacing w:before="0" w:after="0"/>
              <w:jc w:val="center"/>
              <w:rPr>
                <w:lang w:eastAsia="fr-FR"/>
              </w:rPr>
            </w:pPr>
            <w:r w:rsidRPr="00B6266E">
              <w:rPr>
                <w:lang w:eastAsia="fr-FR"/>
              </w:rPr>
              <w:t>100%</w:t>
            </w:r>
          </w:p>
        </w:tc>
        <w:tc>
          <w:tcPr>
            <w:tcW w:w="1495" w:type="dxa"/>
          </w:tcPr>
          <w:p w:rsidR="00CE292E" w:rsidRPr="00B6266E" w:rsidRDefault="00CE292E" w:rsidP="00C06800">
            <w:pPr>
              <w:pStyle w:val="Tabletext"/>
              <w:spacing w:before="0" w:after="0"/>
              <w:jc w:val="center"/>
              <w:rPr>
                <w:lang w:eastAsia="fr-FR"/>
              </w:rPr>
            </w:pPr>
            <w:r w:rsidRPr="00B6266E">
              <w:rPr>
                <w:lang w:eastAsia="fr-FR"/>
              </w:rPr>
              <w:t>35.5%</w:t>
            </w:r>
          </w:p>
        </w:tc>
        <w:tc>
          <w:tcPr>
            <w:tcW w:w="1495" w:type="dxa"/>
            <w:vAlign w:val="bottom"/>
          </w:tcPr>
          <w:p w:rsidR="00CE292E" w:rsidRPr="00B6266E" w:rsidRDefault="00CE292E" w:rsidP="00C06800">
            <w:pPr>
              <w:tabs>
                <w:tab w:val="clear" w:pos="1134"/>
                <w:tab w:val="clear" w:pos="1871"/>
                <w:tab w:val="clear" w:pos="2268"/>
              </w:tabs>
              <w:overflowPunct/>
              <w:autoSpaceDE/>
              <w:autoSpaceDN/>
              <w:adjustRightInd/>
              <w:spacing w:before="0"/>
              <w:jc w:val="center"/>
              <w:textAlignment w:val="auto"/>
              <w:rPr>
                <w:color w:val="000000"/>
                <w:sz w:val="20"/>
                <w:lang w:val="fr-FR" w:eastAsia="fr-FR"/>
              </w:rPr>
            </w:pPr>
            <w:r w:rsidRPr="00B6266E">
              <w:rPr>
                <w:color w:val="000000"/>
                <w:sz w:val="20"/>
              </w:rPr>
              <w:t>2053</w:t>
            </w:r>
          </w:p>
        </w:tc>
        <w:tc>
          <w:tcPr>
            <w:tcW w:w="1495" w:type="dxa"/>
            <w:vAlign w:val="bottom"/>
          </w:tcPr>
          <w:p w:rsidR="00CE292E" w:rsidRPr="00B6266E" w:rsidRDefault="00CE292E" w:rsidP="00C06800">
            <w:pPr>
              <w:tabs>
                <w:tab w:val="clear" w:pos="1134"/>
                <w:tab w:val="clear" w:pos="1871"/>
                <w:tab w:val="clear" w:pos="2268"/>
              </w:tabs>
              <w:overflowPunct/>
              <w:autoSpaceDE/>
              <w:autoSpaceDN/>
              <w:adjustRightInd/>
              <w:spacing w:before="0"/>
              <w:jc w:val="center"/>
              <w:textAlignment w:val="auto"/>
              <w:rPr>
                <w:color w:val="000000"/>
                <w:sz w:val="20"/>
                <w:lang w:val="fr-FR" w:eastAsia="fr-FR"/>
              </w:rPr>
            </w:pPr>
            <w:r w:rsidRPr="00B6266E">
              <w:rPr>
                <w:color w:val="000000"/>
                <w:sz w:val="20"/>
              </w:rPr>
              <w:t>3824</w:t>
            </w:r>
          </w:p>
        </w:tc>
        <w:tc>
          <w:tcPr>
            <w:tcW w:w="1495" w:type="dxa"/>
            <w:vAlign w:val="bottom"/>
          </w:tcPr>
          <w:p w:rsidR="00CE292E" w:rsidRPr="00B6266E" w:rsidRDefault="00CE292E" w:rsidP="00C06800">
            <w:pPr>
              <w:tabs>
                <w:tab w:val="clear" w:pos="1134"/>
                <w:tab w:val="clear" w:pos="1871"/>
                <w:tab w:val="clear" w:pos="2268"/>
              </w:tabs>
              <w:overflowPunct/>
              <w:autoSpaceDE/>
              <w:autoSpaceDN/>
              <w:adjustRightInd/>
              <w:spacing w:before="0"/>
              <w:jc w:val="center"/>
              <w:textAlignment w:val="auto"/>
              <w:rPr>
                <w:color w:val="000000"/>
                <w:sz w:val="20"/>
                <w:lang w:val="fr-FR" w:eastAsia="fr-FR"/>
              </w:rPr>
            </w:pPr>
            <w:r w:rsidRPr="00B6266E">
              <w:rPr>
                <w:color w:val="000000"/>
                <w:sz w:val="20"/>
              </w:rPr>
              <w:t>38233</w:t>
            </w:r>
          </w:p>
        </w:tc>
      </w:tr>
      <w:tr w:rsidR="00CE292E" w:rsidRPr="00B6266E" w:rsidTr="00ED3243">
        <w:trPr>
          <w:jc w:val="center"/>
        </w:trPr>
        <w:tc>
          <w:tcPr>
            <w:tcW w:w="2345" w:type="dxa"/>
          </w:tcPr>
          <w:p w:rsidR="00CE292E" w:rsidRPr="00B6266E" w:rsidRDefault="00CE292E" w:rsidP="00CE292E">
            <w:pPr>
              <w:pStyle w:val="Tabletext"/>
              <w:spacing w:before="0" w:after="0"/>
              <w:rPr>
                <w:lang w:eastAsia="fr-FR"/>
              </w:rPr>
            </w:pPr>
            <w:r w:rsidRPr="00B6266E">
              <w:rPr>
                <w:lang w:eastAsia="fr-FR"/>
              </w:rPr>
              <w:t>Suburban</w:t>
            </w:r>
          </w:p>
        </w:tc>
        <w:tc>
          <w:tcPr>
            <w:tcW w:w="1047" w:type="dxa"/>
          </w:tcPr>
          <w:p w:rsidR="00CE292E" w:rsidRPr="00B6266E" w:rsidRDefault="00CE292E" w:rsidP="00C06800">
            <w:pPr>
              <w:pStyle w:val="Tabletext"/>
              <w:spacing w:before="0" w:after="0"/>
              <w:jc w:val="center"/>
              <w:rPr>
                <w:lang w:eastAsia="fr-FR"/>
              </w:rPr>
            </w:pPr>
            <w:r w:rsidRPr="00B6266E">
              <w:rPr>
                <w:lang w:eastAsia="fr-FR"/>
              </w:rPr>
              <w:t>84%</w:t>
            </w:r>
          </w:p>
        </w:tc>
        <w:tc>
          <w:tcPr>
            <w:tcW w:w="1495" w:type="dxa"/>
          </w:tcPr>
          <w:p w:rsidR="00CE292E" w:rsidRPr="00B6266E" w:rsidRDefault="00CE292E" w:rsidP="00C06800">
            <w:pPr>
              <w:pStyle w:val="Tabletext"/>
              <w:spacing w:before="0" w:after="0"/>
              <w:jc w:val="center"/>
              <w:rPr>
                <w:lang w:eastAsia="fr-FR"/>
              </w:rPr>
            </w:pPr>
            <w:r w:rsidRPr="00B6266E">
              <w:rPr>
                <w:lang w:eastAsia="fr-FR"/>
              </w:rPr>
              <w:t>53.3%</w:t>
            </w:r>
          </w:p>
        </w:tc>
        <w:tc>
          <w:tcPr>
            <w:tcW w:w="1495" w:type="dxa"/>
            <w:vAlign w:val="bottom"/>
          </w:tcPr>
          <w:p w:rsidR="00CE292E" w:rsidRPr="00B6266E" w:rsidRDefault="00CE292E" w:rsidP="00C06800">
            <w:pPr>
              <w:jc w:val="center"/>
              <w:rPr>
                <w:color w:val="000000"/>
                <w:sz w:val="20"/>
              </w:rPr>
            </w:pPr>
            <w:r w:rsidRPr="00B6266E">
              <w:rPr>
                <w:color w:val="000000"/>
                <w:sz w:val="20"/>
              </w:rPr>
              <w:t>2589</w:t>
            </w:r>
          </w:p>
        </w:tc>
        <w:tc>
          <w:tcPr>
            <w:tcW w:w="1495" w:type="dxa"/>
            <w:vAlign w:val="bottom"/>
          </w:tcPr>
          <w:p w:rsidR="00CE292E" w:rsidRPr="00B6266E" w:rsidRDefault="00CE292E" w:rsidP="00C06800">
            <w:pPr>
              <w:jc w:val="center"/>
              <w:rPr>
                <w:color w:val="000000"/>
                <w:sz w:val="20"/>
              </w:rPr>
            </w:pPr>
            <w:r w:rsidRPr="00B6266E">
              <w:rPr>
                <w:color w:val="000000"/>
                <w:sz w:val="20"/>
              </w:rPr>
              <w:t>4821</w:t>
            </w:r>
          </w:p>
        </w:tc>
        <w:tc>
          <w:tcPr>
            <w:tcW w:w="1495" w:type="dxa"/>
            <w:vAlign w:val="bottom"/>
          </w:tcPr>
          <w:p w:rsidR="00CE292E" w:rsidRPr="00B6266E" w:rsidRDefault="00CE292E" w:rsidP="00C06800">
            <w:pPr>
              <w:jc w:val="center"/>
              <w:rPr>
                <w:color w:val="000000"/>
                <w:sz w:val="20"/>
              </w:rPr>
            </w:pPr>
            <w:r w:rsidRPr="00B6266E">
              <w:rPr>
                <w:color w:val="000000"/>
                <w:sz w:val="20"/>
              </w:rPr>
              <w:t>48204</w:t>
            </w:r>
          </w:p>
        </w:tc>
      </w:tr>
      <w:tr w:rsidR="00CE292E" w:rsidRPr="00B6266E" w:rsidTr="00ED3243">
        <w:trPr>
          <w:jc w:val="center"/>
        </w:trPr>
        <w:tc>
          <w:tcPr>
            <w:tcW w:w="2345" w:type="dxa"/>
          </w:tcPr>
          <w:p w:rsidR="00CE292E" w:rsidRPr="00B6266E" w:rsidRDefault="00CE292E" w:rsidP="00CE292E">
            <w:pPr>
              <w:pStyle w:val="Tabletext"/>
              <w:spacing w:before="0" w:after="0"/>
              <w:rPr>
                <w:lang w:eastAsia="fr-FR"/>
              </w:rPr>
            </w:pPr>
            <w:r w:rsidRPr="00B6266E">
              <w:rPr>
                <w:lang w:eastAsia="fr-FR"/>
              </w:rPr>
              <w:t>Rural</w:t>
            </w:r>
          </w:p>
        </w:tc>
        <w:tc>
          <w:tcPr>
            <w:tcW w:w="1047" w:type="dxa"/>
          </w:tcPr>
          <w:p w:rsidR="00CE292E" w:rsidRPr="00B6266E" w:rsidRDefault="00CE292E" w:rsidP="00C06800">
            <w:pPr>
              <w:pStyle w:val="Tabletext"/>
              <w:spacing w:before="0" w:after="0"/>
              <w:jc w:val="center"/>
              <w:rPr>
                <w:lang w:eastAsia="fr-FR"/>
              </w:rPr>
            </w:pPr>
            <w:r w:rsidRPr="00B6266E">
              <w:rPr>
                <w:lang w:eastAsia="fr-FR"/>
              </w:rPr>
              <w:t>34%</w:t>
            </w:r>
          </w:p>
        </w:tc>
        <w:tc>
          <w:tcPr>
            <w:tcW w:w="1495" w:type="dxa"/>
          </w:tcPr>
          <w:p w:rsidR="00CE292E" w:rsidRPr="00B6266E" w:rsidRDefault="00CE292E" w:rsidP="00C06800">
            <w:pPr>
              <w:pStyle w:val="Tabletext"/>
              <w:spacing w:before="0" w:after="0"/>
              <w:jc w:val="center"/>
              <w:rPr>
                <w:lang w:eastAsia="fr-FR"/>
              </w:rPr>
            </w:pPr>
            <w:r w:rsidRPr="00B6266E">
              <w:rPr>
                <w:lang w:eastAsia="fr-FR"/>
              </w:rPr>
              <w:t>11.2%</w:t>
            </w:r>
          </w:p>
        </w:tc>
        <w:tc>
          <w:tcPr>
            <w:tcW w:w="1495" w:type="dxa"/>
            <w:vAlign w:val="bottom"/>
          </w:tcPr>
          <w:p w:rsidR="00CE292E" w:rsidRPr="00B6266E" w:rsidRDefault="00CE292E" w:rsidP="00C06800">
            <w:pPr>
              <w:jc w:val="center"/>
              <w:rPr>
                <w:color w:val="000000"/>
                <w:sz w:val="20"/>
              </w:rPr>
            </w:pPr>
            <w:r w:rsidRPr="00B6266E">
              <w:rPr>
                <w:color w:val="000000"/>
                <w:sz w:val="20"/>
              </w:rPr>
              <w:t>218</w:t>
            </w:r>
          </w:p>
        </w:tc>
        <w:tc>
          <w:tcPr>
            <w:tcW w:w="1495" w:type="dxa"/>
            <w:vAlign w:val="bottom"/>
          </w:tcPr>
          <w:p w:rsidR="00CE292E" w:rsidRPr="00B6266E" w:rsidRDefault="00CE292E" w:rsidP="00C06800">
            <w:pPr>
              <w:jc w:val="center"/>
              <w:rPr>
                <w:color w:val="000000"/>
                <w:sz w:val="20"/>
              </w:rPr>
            </w:pPr>
            <w:r w:rsidRPr="00B6266E">
              <w:rPr>
                <w:color w:val="000000"/>
                <w:sz w:val="20"/>
              </w:rPr>
              <w:t>406</w:t>
            </w:r>
          </w:p>
        </w:tc>
        <w:tc>
          <w:tcPr>
            <w:tcW w:w="1495" w:type="dxa"/>
            <w:vAlign w:val="bottom"/>
          </w:tcPr>
          <w:p w:rsidR="00CE292E" w:rsidRPr="00B6266E" w:rsidRDefault="00CE292E" w:rsidP="00C06800">
            <w:pPr>
              <w:jc w:val="center"/>
              <w:rPr>
                <w:color w:val="000000"/>
                <w:sz w:val="20"/>
              </w:rPr>
            </w:pPr>
            <w:r w:rsidRPr="00B6266E">
              <w:rPr>
                <w:color w:val="000000"/>
                <w:sz w:val="20"/>
              </w:rPr>
              <w:t>4061</w:t>
            </w:r>
          </w:p>
        </w:tc>
      </w:tr>
      <w:tr w:rsidR="00CE292E" w:rsidRPr="00B6266E" w:rsidTr="00ED3243">
        <w:trPr>
          <w:jc w:val="center"/>
        </w:trPr>
        <w:tc>
          <w:tcPr>
            <w:tcW w:w="2345" w:type="dxa"/>
          </w:tcPr>
          <w:p w:rsidR="00CE292E" w:rsidRPr="00B6266E" w:rsidRDefault="00CE292E" w:rsidP="00CE292E">
            <w:pPr>
              <w:pStyle w:val="Tabletext"/>
              <w:spacing w:before="0" w:after="0"/>
              <w:rPr>
                <w:lang w:eastAsia="fr-FR"/>
              </w:rPr>
            </w:pPr>
            <w:r w:rsidRPr="00B6266E">
              <w:rPr>
                <w:lang w:eastAsia="fr-FR"/>
              </w:rPr>
              <w:t>Rural (outside the city)*</w:t>
            </w:r>
          </w:p>
        </w:tc>
        <w:tc>
          <w:tcPr>
            <w:tcW w:w="1047" w:type="dxa"/>
          </w:tcPr>
          <w:p w:rsidR="00CE292E" w:rsidRPr="00B6266E" w:rsidRDefault="00CE292E" w:rsidP="00C06800">
            <w:pPr>
              <w:pStyle w:val="Tabletext"/>
              <w:spacing w:before="0" w:after="0"/>
              <w:jc w:val="center"/>
              <w:rPr>
                <w:lang w:eastAsia="fr-FR"/>
              </w:rPr>
            </w:pPr>
          </w:p>
        </w:tc>
        <w:tc>
          <w:tcPr>
            <w:tcW w:w="1495" w:type="dxa"/>
          </w:tcPr>
          <w:p w:rsidR="00CE292E" w:rsidRPr="00B6266E" w:rsidRDefault="00CE292E" w:rsidP="00C06800">
            <w:pPr>
              <w:pStyle w:val="Tabletext"/>
              <w:spacing w:before="0" w:after="0"/>
              <w:jc w:val="center"/>
              <w:rPr>
                <w:lang w:eastAsia="fr-FR"/>
              </w:rPr>
            </w:pPr>
          </w:p>
        </w:tc>
        <w:tc>
          <w:tcPr>
            <w:tcW w:w="1495" w:type="dxa"/>
            <w:vAlign w:val="bottom"/>
          </w:tcPr>
          <w:p w:rsidR="00CE292E" w:rsidRPr="00B6266E" w:rsidRDefault="00CE292E" w:rsidP="00C06800">
            <w:pPr>
              <w:jc w:val="center"/>
              <w:rPr>
                <w:color w:val="000000"/>
                <w:sz w:val="20"/>
              </w:rPr>
            </w:pPr>
            <w:r w:rsidRPr="00B6266E">
              <w:rPr>
                <w:color w:val="000000"/>
                <w:sz w:val="20"/>
              </w:rPr>
              <w:t>6006</w:t>
            </w:r>
          </w:p>
        </w:tc>
        <w:tc>
          <w:tcPr>
            <w:tcW w:w="1495" w:type="dxa"/>
            <w:vAlign w:val="bottom"/>
          </w:tcPr>
          <w:p w:rsidR="00CE292E" w:rsidRPr="00B6266E" w:rsidRDefault="00CE292E" w:rsidP="00C06800">
            <w:pPr>
              <w:jc w:val="center"/>
              <w:rPr>
                <w:color w:val="000000"/>
                <w:sz w:val="20"/>
              </w:rPr>
            </w:pPr>
            <w:r w:rsidRPr="00B6266E">
              <w:rPr>
                <w:color w:val="000000"/>
                <w:sz w:val="20"/>
              </w:rPr>
              <w:t>11185</w:t>
            </w:r>
          </w:p>
        </w:tc>
        <w:tc>
          <w:tcPr>
            <w:tcW w:w="1495" w:type="dxa"/>
            <w:vAlign w:val="bottom"/>
          </w:tcPr>
          <w:p w:rsidR="00CE292E" w:rsidRPr="00B6266E" w:rsidRDefault="00CE292E" w:rsidP="00C06800">
            <w:pPr>
              <w:jc w:val="center"/>
              <w:rPr>
                <w:color w:val="000000"/>
                <w:sz w:val="20"/>
              </w:rPr>
            </w:pPr>
            <w:r w:rsidRPr="00B6266E">
              <w:rPr>
                <w:color w:val="000000"/>
                <w:sz w:val="20"/>
              </w:rPr>
              <w:t>111851</w:t>
            </w:r>
          </w:p>
        </w:tc>
      </w:tr>
      <w:tr w:rsidR="00CE292E" w:rsidRPr="00B6266E" w:rsidTr="00ED3243">
        <w:trPr>
          <w:jc w:val="center"/>
        </w:trPr>
        <w:tc>
          <w:tcPr>
            <w:tcW w:w="2345" w:type="dxa"/>
          </w:tcPr>
          <w:p w:rsidR="00CE292E" w:rsidRPr="00B6266E" w:rsidRDefault="00CE292E" w:rsidP="00CE292E">
            <w:pPr>
              <w:pStyle w:val="Tabletext"/>
              <w:spacing w:before="0" w:after="0"/>
              <w:jc w:val="right"/>
              <w:rPr>
                <w:b/>
                <w:lang w:eastAsia="fr-FR"/>
              </w:rPr>
            </w:pPr>
            <w:r w:rsidRPr="00B6266E">
              <w:rPr>
                <w:b/>
                <w:lang w:eastAsia="fr-FR"/>
              </w:rPr>
              <w:t xml:space="preserve">Total </w:t>
            </w:r>
            <w:proofErr w:type="spellStart"/>
            <w:r w:rsidRPr="00B6266E">
              <w:rPr>
                <w:b/>
                <w:lang w:eastAsia="fr-FR"/>
              </w:rPr>
              <w:t>Nb</w:t>
            </w:r>
            <w:proofErr w:type="spellEnd"/>
            <w:r w:rsidRPr="00B6266E">
              <w:rPr>
                <w:b/>
                <w:lang w:eastAsia="fr-FR"/>
              </w:rPr>
              <w:t xml:space="preserve"> of RLAN in EESS footprint</w:t>
            </w:r>
          </w:p>
        </w:tc>
        <w:tc>
          <w:tcPr>
            <w:tcW w:w="1047" w:type="dxa"/>
          </w:tcPr>
          <w:p w:rsidR="00CE292E" w:rsidRPr="00B6266E" w:rsidRDefault="00CE292E" w:rsidP="00C06800">
            <w:pPr>
              <w:pStyle w:val="Tabletext"/>
              <w:spacing w:before="0" w:after="0"/>
              <w:jc w:val="center"/>
              <w:rPr>
                <w:b/>
                <w:lang w:eastAsia="fr-FR"/>
              </w:rPr>
            </w:pPr>
          </w:p>
        </w:tc>
        <w:tc>
          <w:tcPr>
            <w:tcW w:w="1495" w:type="dxa"/>
          </w:tcPr>
          <w:p w:rsidR="00CE292E" w:rsidRPr="00B6266E" w:rsidRDefault="00CE292E" w:rsidP="00C06800">
            <w:pPr>
              <w:pStyle w:val="Tabletext"/>
              <w:spacing w:before="0" w:after="0"/>
              <w:jc w:val="center"/>
              <w:rPr>
                <w:b/>
                <w:bCs/>
                <w:lang w:eastAsia="fr-FR"/>
              </w:rPr>
            </w:pPr>
          </w:p>
        </w:tc>
        <w:tc>
          <w:tcPr>
            <w:tcW w:w="1495" w:type="dxa"/>
            <w:vAlign w:val="bottom"/>
          </w:tcPr>
          <w:p w:rsidR="00CE292E" w:rsidRPr="00B6266E" w:rsidRDefault="00CE292E" w:rsidP="00C06800">
            <w:pPr>
              <w:spacing w:before="0"/>
              <w:jc w:val="center"/>
              <w:rPr>
                <w:b/>
                <w:color w:val="000000"/>
                <w:sz w:val="20"/>
              </w:rPr>
            </w:pPr>
            <w:r w:rsidRPr="00B6266E">
              <w:rPr>
                <w:b/>
                <w:color w:val="000000"/>
                <w:sz w:val="20"/>
              </w:rPr>
              <w:t>10866</w:t>
            </w:r>
          </w:p>
        </w:tc>
        <w:tc>
          <w:tcPr>
            <w:tcW w:w="1495" w:type="dxa"/>
            <w:vAlign w:val="bottom"/>
          </w:tcPr>
          <w:p w:rsidR="00CE292E" w:rsidRPr="00B6266E" w:rsidRDefault="00CE292E" w:rsidP="00C06800">
            <w:pPr>
              <w:spacing w:before="0"/>
              <w:jc w:val="center"/>
              <w:rPr>
                <w:b/>
                <w:color w:val="000000"/>
                <w:sz w:val="20"/>
              </w:rPr>
            </w:pPr>
            <w:r w:rsidRPr="00B6266E">
              <w:rPr>
                <w:b/>
                <w:color w:val="000000"/>
                <w:sz w:val="20"/>
              </w:rPr>
              <w:t>20236</w:t>
            </w:r>
          </w:p>
        </w:tc>
        <w:tc>
          <w:tcPr>
            <w:tcW w:w="1495" w:type="dxa"/>
            <w:vAlign w:val="bottom"/>
          </w:tcPr>
          <w:p w:rsidR="00CE292E" w:rsidRPr="00B6266E" w:rsidRDefault="00CE292E" w:rsidP="00C06800">
            <w:pPr>
              <w:spacing w:before="0"/>
              <w:jc w:val="center"/>
              <w:rPr>
                <w:b/>
                <w:color w:val="000000"/>
                <w:sz w:val="20"/>
              </w:rPr>
            </w:pPr>
            <w:r w:rsidRPr="00B6266E">
              <w:rPr>
                <w:b/>
                <w:color w:val="000000"/>
                <w:sz w:val="20"/>
              </w:rPr>
              <w:t>202349</w:t>
            </w:r>
          </w:p>
        </w:tc>
      </w:tr>
    </w:tbl>
    <w:p w:rsidR="00CE292E" w:rsidRPr="00B6266E" w:rsidRDefault="00CE292E" w:rsidP="000B76EF">
      <w:pPr>
        <w:pStyle w:val="Normalaftertitle0"/>
        <w:spacing w:before="0"/>
        <w:ind w:left="142"/>
        <w:rPr>
          <w:sz w:val="20"/>
        </w:rPr>
      </w:pPr>
      <w:r w:rsidRPr="00B6266E">
        <w:rPr>
          <w:sz w:val="20"/>
        </w:rPr>
        <w:t>* RLAN density of 0.31/km² (D1), 0.57/km² (D2-low) and 5.68/km² (D2-high)</w:t>
      </w:r>
    </w:p>
    <w:p w:rsidR="00CE292E" w:rsidRPr="00B6266E" w:rsidRDefault="00CE292E" w:rsidP="00CE292E">
      <w:pPr>
        <w:pStyle w:val="TableNo"/>
      </w:pPr>
      <w:r w:rsidRPr="00B6266E">
        <w:t>Table 6B</w:t>
      </w:r>
    </w:p>
    <w:tbl>
      <w:tblPr>
        <w:tblW w:w="92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04"/>
        <w:gridCol w:w="1047"/>
        <w:gridCol w:w="1495"/>
        <w:gridCol w:w="1495"/>
        <w:gridCol w:w="1495"/>
        <w:gridCol w:w="1495"/>
      </w:tblGrid>
      <w:tr w:rsidR="00CE292E" w:rsidRPr="00B6266E" w:rsidTr="00ED3243">
        <w:trPr>
          <w:jc w:val="center"/>
        </w:trPr>
        <w:tc>
          <w:tcPr>
            <w:tcW w:w="2204" w:type="dxa"/>
            <w:vAlign w:val="center"/>
          </w:tcPr>
          <w:p w:rsidR="00CE292E" w:rsidRPr="00B6266E" w:rsidRDefault="00CE292E" w:rsidP="00CE292E">
            <w:pPr>
              <w:pStyle w:val="Tablehead"/>
              <w:rPr>
                <w:lang w:eastAsia="fr-FR"/>
              </w:rPr>
            </w:pPr>
            <w:r w:rsidRPr="00B6266E">
              <w:rPr>
                <w:lang w:eastAsia="fr-FR"/>
              </w:rPr>
              <w:t>MID</w:t>
            </w:r>
          </w:p>
        </w:tc>
        <w:tc>
          <w:tcPr>
            <w:tcW w:w="1047" w:type="dxa"/>
            <w:vAlign w:val="center"/>
          </w:tcPr>
          <w:p w:rsidR="00CE292E" w:rsidRPr="00B6266E" w:rsidRDefault="00CE292E" w:rsidP="00CE292E">
            <w:pPr>
              <w:pStyle w:val="Tablehead"/>
              <w:rPr>
                <w:lang w:eastAsia="fr-FR"/>
              </w:rPr>
            </w:pPr>
            <w:r w:rsidRPr="00B6266E">
              <w:rPr>
                <w:lang w:eastAsia="fr-FR"/>
              </w:rPr>
              <w:t>Ratio of RLAN within the EESS footprint</w:t>
            </w:r>
          </w:p>
        </w:tc>
        <w:tc>
          <w:tcPr>
            <w:tcW w:w="1495" w:type="dxa"/>
            <w:vAlign w:val="center"/>
          </w:tcPr>
          <w:p w:rsidR="00CE292E" w:rsidRPr="00B6266E" w:rsidRDefault="00CE292E" w:rsidP="00DF7FF2">
            <w:pPr>
              <w:pStyle w:val="Tablehead"/>
              <w:rPr>
                <w:lang w:eastAsia="fr-FR"/>
              </w:rPr>
            </w:pPr>
            <w:r w:rsidRPr="00B6266E">
              <w:rPr>
                <w:lang w:eastAsia="fr-FR"/>
              </w:rPr>
              <w:t xml:space="preserve">Ratio of RLAN in each city area (based on model agreed in JTG) </w:t>
            </w:r>
          </w:p>
        </w:tc>
        <w:tc>
          <w:tcPr>
            <w:tcW w:w="1495" w:type="dxa"/>
            <w:vAlign w:val="center"/>
          </w:tcPr>
          <w:p w:rsidR="00CE292E" w:rsidRPr="00B6266E" w:rsidRDefault="00CE292E" w:rsidP="00CE292E">
            <w:pPr>
              <w:pStyle w:val="Tablehead"/>
              <w:rPr>
                <w:lang w:eastAsia="fr-FR"/>
              </w:rPr>
            </w:pPr>
            <w:proofErr w:type="spellStart"/>
            <w:r w:rsidRPr="00B6266E">
              <w:rPr>
                <w:lang w:eastAsia="fr-FR"/>
              </w:rPr>
              <w:t>Nb</w:t>
            </w:r>
            <w:proofErr w:type="spellEnd"/>
            <w:r w:rsidRPr="00B6266E">
              <w:rPr>
                <w:lang w:eastAsia="fr-FR"/>
              </w:rPr>
              <w:t xml:space="preserve"> of active RLAN in EESS footprint (Option D1)</w:t>
            </w:r>
          </w:p>
        </w:tc>
        <w:tc>
          <w:tcPr>
            <w:tcW w:w="1495" w:type="dxa"/>
            <w:vAlign w:val="center"/>
          </w:tcPr>
          <w:p w:rsidR="00CE292E" w:rsidRPr="00B6266E" w:rsidRDefault="00CE292E" w:rsidP="00CE292E">
            <w:pPr>
              <w:pStyle w:val="Tablehead"/>
              <w:rPr>
                <w:lang w:eastAsia="fr-FR"/>
              </w:rPr>
            </w:pPr>
            <w:proofErr w:type="spellStart"/>
            <w:r w:rsidRPr="00B6266E">
              <w:rPr>
                <w:lang w:eastAsia="fr-FR"/>
              </w:rPr>
              <w:t>Nb</w:t>
            </w:r>
            <w:proofErr w:type="spellEnd"/>
            <w:r w:rsidRPr="00B6266E">
              <w:rPr>
                <w:lang w:eastAsia="fr-FR"/>
              </w:rPr>
              <w:t xml:space="preserve"> of active RLAN in EESS footprint (Option D2-low)</w:t>
            </w:r>
          </w:p>
        </w:tc>
        <w:tc>
          <w:tcPr>
            <w:tcW w:w="1495" w:type="dxa"/>
            <w:vAlign w:val="center"/>
          </w:tcPr>
          <w:p w:rsidR="00CE292E" w:rsidRPr="00B6266E" w:rsidRDefault="00CE292E" w:rsidP="00CE292E">
            <w:pPr>
              <w:pStyle w:val="Tablehead"/>
              <w:rPr>
                <w:lang w:eastAsia="fr-FR"/>
              </w:rPr>
            </w:pPr>
            <w:proofErr w:type="spellStart"/>
            <w:r w:rsidRPr="00B6266E">
              <w:rPr>
                <w:lang w:eastAsia="fr-FR"/>
              </w:rPr>
              <w:t>Nb</w:t>
            </w:r>
            <w:proofErr w:type="spellEnd"/>
            <w:r w:rsidRPr="00B6266E">
              <w:rPr>
                <w:lang w:eastAsia="fr-FR"/>
              </w:rPr>
              <w:t xml:space="preserve"> of active RLAN in EESS footprint</w:t>
            </w:r>
            <w:r w:rsidRPr="00B6266E">
              <w:rPr>
                <w:lang w:eastAsia="fr-FR"/>
              </w:rPr>
              <w:br/>
              <w:t>(D2-high)</w:t>
            </w:r>
          </w:p>
        </w:tc>
      </w:tr>
      <w:tr w:rsidR="00CE292E" w:rsidRPr="00B6266E" w:rsidTr="00ED3243">
        <w:trPr>
          <w:jc w:val="center"/>
        </w:trPr>
        <w:tc>
          <w:tcPr>
            <w:tcW w:w="2204" w:type="dxa"/>
          </w:tcPr>
          <w:p w:rsidR="00CE292E" w:rsidRPr="00B6266E" w:rsidRDefault="00CE292E" w:rsidP="00CE292E">
            <w:pPr>
              <w:pStyle w:val="Tabletext"/>
              <w:spacing w:before="0" w:after="0"/>
              <w:rPr>
                <w:lang w:eastAsia="fr-FR"/>
              </w:rPr>
            </w:pPr>
            <w:r w:rsidRPr="00B6266E">
              <w:rPr>
                <w:lang w:eastAsia="fr-FR"/>
              </w:rPr>
              <w:t xml:space="preserve">Total </w:t>
            </w:r>
            <w:proofErr w:type="spellStart"/>
            <w:r w:rsidRPr="00B6266E">
              <w:rPr>
                <w:lang w:eastAsia="fr-FR"/>
              </w:rPr>
              <w:t>Nb</w:t>
            </w:r>
            <w:proofErr w:type="spellEnd"/>
            <w:r w:rsidRPr="00B6266E">
              <w:rPr>
                <w:lang w:eastAsia="fr-FR"/>
              </w:rPr>
              <w:t xml:space="preserve"> of RLAN in city</w:t>
            </w:r>
          </w:p>
        </w:tc>
        <w:tc>
          <w:tcPr>
            <w:tcW w:w="1047" w:type="dxa"/>
          </w:tcPr>
          <w:p w:rsidR="00CE292E" w:rsidRPr="00B6266E" w:rsidRDefault="00CE292E" w:rsidP="00C06800">
            <w:pPr>
              <w:pStyle w:val="Tabletext"/>
              <w:spacing w:before="0" w:after="0"/>
              <w:jc w:val="center"/>
              <w:rPr>
                <w:lang w:eastAsia="fr-FR"/>
              </w:rPr>
            </w:pPr>
          </w:p>
        </w:tc>
        <w:tc>
          <w:tcPr>
            <w:tcW w:w="1495" w:type="dxa"/>
          </w:tcPr>
          <w:p w:rsidR="00CE292E" w:rsidRPr="00B6266E" w:rsidRDefault="00CE292E" w:rsidP="00C06800">
            <w:pPr>
              <w:pStyle w:val="Tabletext"/>
              <w:spacing w:before="0" w:after="0"/>
              <w:jc w:val="center"/>
              <w:rPr>
                <w:lang w:eastAsia="fr-FR"/>
              </w:rPr>
            </w:pPr>
            <w:r w:rsidRPr="00B6266E">
              <w:rPr>
                <w:b/>
                <w:bCs/>
                <w:lang w:eastAsia="fr-FR"/>
              </w:rPr>
              <w:t>100%</w:t>
            </w:r>
          </w:p>
        </w:tc>
        <w:tc>
          <w:tcPr>
            <w:tcW w:w="1495" w:type="dxa"/>
          </w:tcPr>
          <w:p w:rsidR="00CE292E" w:rsidRPr="00B6266E" w:rsidRDefault="00CE292E" w:rsidP="00C06800">
            <w:pPr>
              <w:pStyle w:val="Tabletext"/>
              <w:spacing w:before="0" w:after="0"/>
              <w:jc w:val="center"/>
              <w:rPr>
                <w:lang w:eastAsia="fr-FR"/>
              </w:rPr>
            </w:pPr>
            <w:r w:rsidRPr="00B6266E">
              <w:rPr>
                <w:lang w:eastAsia="fr-FR"/>
              </w:rPr>
              <w:t>5785</w:t>
            </w:r>
          </w:p>
        </w:tc>
        <w:tc>
          <w:tcPr>
            <w:tcW w:w="1495" w:type="dxa"/>
          </w:tcPr>
          <w:p w:rsidR="00CE292E" w:rsidRPr="00B6266E" w:rsidRDefault="00CE292E" w:rsidP="00C06800">
            <w:pPr>
              <w:pStyle w:val="Tabletext"/>
              <w:spacing w:before="0" w:after="0"/>
              <w:jc w:val="center"/>
              <w:rPr>
                <w:lang w:eastAsia="fr-FR"/>
              </w:rPr>
            </w:pPr>
            <w:r w:rsidRPr="00B6266E">
              <w:rPr>
                <w:lang w:eastAsia="fr-FR"/>
              </w:rPr>
              <w:t>10773</w:t>
            </w:r>
          </w:p>
        </w:tc>
        <w:tc>
          <w:tcPr>
            <w:tcW w:w="1495" w:type="dxa"/>
          </w:tcPr>
          <w:p w:rsidR="00CE292E" w:rsidRPr="00B6266E" w:rsidRDefault="00CE292E" w:rsidP="00C06800">
            <w:pPr>
              <w:pStyle w:val="Tabletext"/>
              <w:spacing w:before="0" w:after="0"/>
              <w:jc w:val="center"/>
              <w:rPr>
                <w:lang w:eastAsia="fr-FR"/>
              </w:rPr>
            </w:pPr>
            <w:r w:rsidRPr="00B6266E">
              <w:rPr>
                <w:lang w:eastAsia="fr-FR"/>
              </w:rPr>
              <w:t>107722</w:t>
            </w:r>
          </w:p>
        </w:tc>
      </w:tr>
      <w:tr w:rsidR="00CE292E" w:rsidRPr="00B6266E" w:rsidTr="00ED3243">
        <w:trPr>
          <w:jc w:val="center"/>
        </w:trPr>
        <w:tc>
          <w:tcPr>
            <w:tcW w:w="2204" w:type="dxa"/>
          </w:tcPr>
          <w:p w:rsidR="00CE292E" w:rsidRPr="00B6266E" w:rsidRDefault="00CE292E" w:rsidP="00CE292E">
            <w:pPr>
              <w:pStyle w:val="Tabletext"/>
              <w:spacing w:before="0" w:after="0"/>
              <w:rPr>
                <w:lang w:eastAsia="fr-FR"/>
              </w:rPr>
            </w:pPr>
            <w:r w:rsidRPr="00B6266E">
              <w:rPr>
                <w:lang w:eastAsia="fr-FR"/>
              </w:rPr>
              <w:t>Urban</w:t>
            </w:r>
          </w:p>
        </w:tc>
        <w:tc>
          <w:tcPr>
            <w:tcW w:w="1047" w:type="dxa"/>
          </w:tcPr>
          <w:p w:rsidR="00CE292E" w:rsidRPr="00B6266E" w:rsidRDefault="00CE292E" w:rsidP="00C06800">
            <w:pPr>
              <w:pStyle w:val="Tabletext"/>
              <w:spacing w:before="0" w:after="0"/>
              <w:jc w:val="center"/>
              <w:rPr>
                <w:lang w:eastAsia="fr-FR"/>
              </w:rPr>
            </w:pPr>
            <w:r w:rsidRPr="00B6266E">
              <w:rPr>
                <w:lang w:eastAsia="fr-FR"/>
              </w:rPr>
              <w:t>100%</w:t>
            </w:r>
          </w:p>
        </w:tc>
        <w:tc>
          <w:tcPr>
            <w:tcW w:w="1495" w:type="dxa"/>
          </w:tcPr>
          <w:p w:rsidR="00CE292E" w:rsidRPr="00B6266E" w:rsidRDefault="00CE292E" w:rsidP="00C06800">
            <w:pPr>
              <w:pStyle w:val="Tabletext"/>
              <w:spacing w:before="0" w:after="0"/>
              <w:jc w:val="center"/>
              <w:rPr>
                <w:lang w:eastAsia="fr-FR"/>
              </w:rPr>
            </w:pPr>
            <w:r w:rsidRPr="00B6266E">
              <w:rPr>
                <w:lang w:eastAsia="fr-FR"/>
              </w:rPr>
              <w:t>35.5%</w:t>
            </w:r>
          </w:p>
        </w:tc>
        <w:tc>
          <w:tcPr>
            <w:tcW w:w="1495" w:type="dxa"/>
            <w:vAlign w:val="bottom"/>
          </w:tcPr>
          <w:p w:rsidR="00CE292E" w:rsidRPr="00B6266E" w:rsidRDefault="00CE292E" w:rsidP="00C06800">
            <w:pPr>
              <w:tabs>
                <w:tab w:val="clear" w:pos="1134"/>
                <w:tab w:val="clear" w:pos="1871"/>
                <w:tab w:val="clear" w:pos="2268"/>
              </w:tabs>
              <w:overflowPunct/>
              <w:autoSpaceDE/>
              <w:autoSpaceDN/>
              <w:adjustRightInd/>
              <w:spacing w:before="0"/>
              <w:jc w:val="center"/>
              <w:textAlignment w:val="auto"/>
              <w:rPr>
                <w:color w:val="000000"/>
                <w:sz w:val="20"/>
                <w:lang w:val="fr-FR" w:eastAsia="fr-FR"/>
              </w:rPr>
            </w:pPr>
            <w:r w:rsidRPr="00B6266E">
              <w:rPr>
                <w:color w:val="000000"/>
                <w:sz w:val="20"/>
              </w:rPr>
              <w:t>2053</w:t>
            </w:r>
          </w:p>
        </w:tc>
        <w:tc>
          <w:tcPr>
            <w:tcW w:w="1495" w:type="dxa"/>
            <w:vAlign w:val="bottom"/>
          </w:tcPr>
          <w:p w:rsidR="00CE292E" w:rsidRPr="00B6266E" w:rsidRDefault="00CE292E" w:rsidP="00C06800">
            <w:pPr>
              <w:tabs>
                <w:tab w:val="clear" w:pos="1134"/>
                <w:tab w:val="clear" w:pos="1871"/>
                <w:tab w:val="clear" w:pos="2268"/>
              </w:tabs>
              <w:overflowPunct/>
              <w:autoSpaceDE/>
              <w:autoSpaceDN/>
              <w:adjustRightInd/>
              <w:spacing w:before="0"/>
              <w:jc w:val="center"/>
              <w:textAlignment w:val="auto"/>
              <w:rPr>
                <w:color w:val="000000"/>
                <w:sz w:val="20"/>
                <w:lang w:val="fr-FR" w:eastAsia="fr-FR"/>
              </w:rPr>
            </w:pPr>
            <w:r w:rsidRPr="00B6266E">
              <w:rPr>
                <w:color w:val="000000"/>
                <w:sz w:val="20"/>
              </w:rPr>
              <w:t>3824</w:t>
            </w:r>
          </w:p>
        </w:tc>
        <w:tc>
          <w:tcPr>
            <w:tcW w:w="1495" w:type="dxa"/>
            <w:vAlign w:val="bottom"/>
          </w:tcPr>
          <w:p w:rsidR="00CE292E" w:rsidRPr="00B6266E" w:rsidRDefault="00CE292E" w:rsidP="00C06800">
            <w:pPr>
              <w:tabs>
                <w:tab w:val="clear" w:pos="1134"/>
                <w:tab w:val="clear" w:pos="1871"/>
                <w:tab w:val="clear" w:pos="2268"/>
              </w:tabs>
              <w:overflowPunct/>
              <w:autoSpaceDE/>
              <w:autoSpaceDN/>
              <w:adjustRightInd/>
              <w:spacing w:before="0"/>
              <w:jc w:val="center"/>
              <w:textAlignment w:val="auto"/>
              <w:rPr>
                <w:color w:val="000000"/>
                <w:sz w:val="20"/>
                <w:lang w:val="fr-FR" w:eastAsia="fr-FR"/>
              </w:rPr>
            </w:pPr>
            <w:r w:rsidRPr="00B6266E">
              <w:rPr>
                <w:color w:val="000000"/>
                <w:sz w:val="20"/>
              </w:rPr>
              <w:t>38233</w:t>
            </w:r>
          </w:p>
        </w:tc>
      </w:tr>
      <w:tr w:rsidR="00CE292E" w:rsidRPr="00B6266E" w:rsidTr="00ED3243">
        <w:trPr>
          <w:jc w:val="center"/>
        </w:trPr>
        <w:tc>
          <w:tcPr>
            <w:tcW w:w="2204" w:type="dxa"/>
          </w:tcPr>
          <w:p w:rsidR="00CE292E" w:rsidRPr="00B6266E" w:rsidRDefault="00CE292E" w:rsidP="00CE292E">
            <w:pPr>
              <w:pStyle w:val="Tabletext"/>
              <w:spacing w:before="0" w:after="0"/>
              <w:rPr>
                <w:lang w:eastAsia="fr-FR"/>
              </w:rPr>
            </w:pPr>
            <w:r w:rsidRPr="00B6266E">
              <w:rPr>
                <w:lang w:eastAsia="fr-FR"/>
              </w:rPr>
              <w:t>Suburban</w:t>
            </w:r>
          </w:p>
        </w:tc>
        <w:tc>
          <w:tcPr>
            <w:tcW w:w="1047" w:type="dxa"/>
          </w:tcPr>
          <w:p w:rsidR="00CE292E" w:rsidRPr="00B6266E" w:rsidRDefault="00CE292E" w:rsidP="00C06800">
            <w:pPr>
              <w:pStyle w:val="Tabletext"/>
              <w:spacing w:before="0" w:after="0"/>
              <w:jc w:val="center"/>
              <w:rPr>
                <w:lang w:eastAsia="fr-FR"/>
              </w:rPr>
            </w:pPr>
            <w:r w:rsidRPr="00B6266E">
              <w:rPr>
                <w:lang w:eastAsia="fr-FR"/>
              </w:rPr>
              <w:t>71%</w:t>
            </w:r>
          </w:p>
        </w:tc>
        <w:tc>
          <w:tcPr>
            <w:tcW w:w="1495" w:type="dxa"/>
          </w:tcPr>
          <w:p w:rsidR="00CE292E" w:rsidRPr="00B6266E" w:rsidRDefault="00CE292E" w:rsidP="00C06800">
            <w:pPr>
              <w:pStyle w:val="Tabletext"/>
              <w:spacing w:before="0" w:after="0"/>
              <w:jc w:val="center"/>
              <w:rPr>
                <w:lang w:eastAsia="fr-FR"/>
              </w:rPr>
            </w:pPr>
            <w:r w:rsidRPr="00B6266E">
              <w:rPr>
                <w:lang w:eastAsia="fr-FR"/>
              </w:rPr>
              <w:t>53.3%</w:t>
            </w:r>
          </w:p>
        </w:tc>
        <w:tc>
          <w:tcPr>
            <w:tcW w:w="1495" w:type="dxa"/>
            <w:vAlign w:val="bottom"/>
          </w:tcPr>
          <w:p w:rsidR="00CE292E" w:rsidRPr="00B6266E" w:rsidRDefault="00CE292E" w:rsidP="00C06800">
            <w:pPr>
              <w:jc w:val="center"/>
              <w:rPr>
                <w:color w:val="000000"/>
                <w:sz w:val="20"/>
              </w:rPr>
            </w:pPr>
            <w:r w:rsidRPr="00B6266E">
              <w:rPr>
                <w:color w:val="000000"/>
                <w:sz w:val="20"/>
              </w:rPr>
              <w:t>2195</w:t>
            </w:r>
          </w:p>
        </w:tc>
        <w:tc>
          <w:tcPr>
            <w:tcW w:w="1495" w:type="dxa"/>
            <w:vAlign w:val="bottom"/>
          </w:tcPr>
          <w:p w:rsidR="00CE292E" w:rsidRPr="00B6266E" w:rsidRDefault="00CE292E" w:rsidP="00C06800">
            <w:pPr>
              <w:jc w:val="center"/>
              <w:rPr>
                <w:color w:val="000000"/>
                <w:sz w:val="20"/>
              </w:rPr>
            </w:pPr>
            <w:r w:rsidRPr="00B6266E">
              <w:rPr>
                <w:color w:val="000000"/>
                <w:sz w:val="20"/>
              </w:rPr>
              <w:t>4088</w:t>
            </w:r>
          </w:p>
        </w:tc>
        <w:tc>
          <w:tcPr>
            <w:tcW w:w="1495" w:type="dxa"/>
            <w:vAlign w:val="bottom"/>
          </w:tcPr>
          <w:p w:rsidR="00CE292E" w:rsidRPr="00B6266E" w:rsidRDefault="00CE292E" w:rsidP="00C06800">
            <w:pPr>
              <w:jc w:val="center"/>
              <w:rPr>
                <w:color w:val="000000"/>
                <w:sz w:val="20"/>
              </w:rPr>
            </w:pPr>
            <w:r w:rsidRPr="00B6266E">
              <w:rPr>
                <w:color w:val="000000"/>
                <w:sz w:val="20"/>
              </w:rPr>
              <w:t>40877</w:t>
            </w:r>
          </w:p>
        </w:tc>
      </w:tr>
      <w:tr w:rsidR="00CE292E" w:rsidRPr="00B6266E" w:rsidTr="00ED3243">
        <w:trPr>
          <w:jc w:val="center"/>
        </w:trPr>
        <w:tc>
          <w:tcPr>
            <w:tcW w:w="2204" w:type="dxa"/>
          </w:tcPr>
          <w:p w:rsidR="00CE292E" w:rsidRPr="00B6266E" w:rsidRDefault="00CE292E" w:rsidP="00CE292E">
            <w:pPr>
              <w:pStyle w:val="Tabletext"/>
              <w:spacing w:before="0" w:after="0"/>
              <w:rPr>
                <w:lang w:eastAsia="fr-FR"/>
              </w:rPr>
            </w:pPr>
            <w:r w:rsidRPr="00B6266E">
              <w:rPr>
                <w:lang w:eastAsia="fr-FR"/>
              </w:rPr>
              <w:t>Rural</w:t>
            </w:r>
          </w:p>
        </w:tc>
        <w:tc>
          <w:tcPr>
            <w:tcW w:w="1047" w:type="dxa"/>
          </w:tcPr>
          <w:p w:rsidR="00CE292E" w:rsidRPr="00B6266E" w:rsidRDefault="00CE292E" w:rsidP="00C06800">
            <w:pPr>
              <w:pStyle w:val="Tabletext"/>
              <w:spacing w:before="0" w:after="0"/>
              <w:jc w:val="center"/>
              <w:rPr>
                <w:lang w:eastAsia="fr-FR"/>
              </w:rPr>
            </w:pPr>
            <w:r w:rsidRPr="00B6266E">
              <w:rPr>
                <w:lang w:eastAsia="fr-FR"/>
              </w:rPr>
              <w:t>28%</w:t>
            </w:r>
          </w:p>
        </w:tc>
        <w:tc>
          <w:tcPr>
            <w:tcW w:w="1495" w:type="dxa"/>
          </w:tcPr>
          <w:p w:rsidR="00CE292E" w:rsidRPr="00B6266E" w:rsidRDefault="00CE292E" w:rsidP="00C06800">
            <w:pPr>
              <w:pStyle w:val="Tabletext"/>
              <w:spacing w:before="0" w:after="0"/>
              <w:jc w:val="center"/>
              <w:rPr>
                <w:lang w:eastAsia="fr-FR"/>
              </w:rPr>
            </w:pPr>
            <w:r w:rsidRPr="00B6266E">
              <w:rPr>
                <w:lang w:eastAsia="fr-FR"/>
              </w:rPr>
              <w:t>11.2%</w:t>
            </w:r>
          </w:p>
        </w:tc>
        <w:tc>
          <w:tcPr>
            <w:tcW w:w="1495" w:type="dxa"/>
            <w:vAlign w:val="bottom"/>
          </w:tcPr>
          <w:p w:rsidR="00CE292E" w:rsidRPr="00B6266E" w:rsidRDefault="00CE292E" w:rsidP="00C06800">
            <w:pPr>
              <w:jc w:val="center"/>
              <w:rPr>
                <w:color w:val="000000"/>
                <w:sz w:val="20"/>
              </w:rPr>
            </w:pPr>
            <w:r w:rsidRPr="00B6266E">
              <w:rPr>
                <w:color w:val="000000"/>
                <w:sz w:val="20"/>
              </w:rPr>
              <w:t>179</w:t>
            </w:r>
          </w:p>
        </w:tc>
        <w:tc>
          <w:tcPr>
            <w:tcW w:w="1495" w:type="dxa"/>
            <w:vAlign w:val="bottom"/>
          </w:tcPr>
          <w:p w:rsidR="00CE292E" w:rsidRPr="00B6266E" w:rsidRDefault="00CE292E" w:rsidP="00C06800">
            <w:pPr>
              <w:jc w:val="center"/>
              <w:rPr>
                <w:color w:val="000000"/>
                <w:sz w:val="20"/>
              </w:rPr>
            </w:pPr>
            <w:r w:rsidRPr="00B6266E">
              <w:rPr>
                <w:color w:val="000000"/>
                <w:sz w:val="20"/>
              </w:rPr>
              <w:t>333</w:t>
            </w:r>
          </w:p>
        </w:tc>
        <w:tc>
          <w:tcPr>
            <w:tcW w:w="1495" w:type="dxa"/>
            <w:vAlign w:val="bottom"/>
          </w:tcPr>
          <w:p w:rsidR="00CE292E" w:rsidRPr="00B6266E" w:rsidRDefault="00CE292E" w:rsidP="00C06800">
            <w:pPr>
              <w:jc w:val="center"/>
              <w:rPr>
                <w:color w:val="000000"/>
                <w:sz w:val="20"/>
              </w:rPr>
            </w:pPr>
            <w:r w:rsidRPr="00B6266E">
              <w:rPr>
                <w:color w:val="000000"/>
                <w:sz w:val="20"/>
              </w:rPr>
              <w:t>3333</w:t>
            </w:r>
          </w:p>
        </w:tc>
      </w:tr>
      <w:tr w:rsidR="00CE292E" w:rsidRPr="00B6266E" w:rsidTr="00ED3243">
        <w:trPr>
          <w:jc w:val="center"/>
        </w:trPr>
        <w:tc>
          <w:tcPr>
            <w:tcW w:w="2204" w:type="dxa"/>
          </w:tcPr>
          <w:p w:rsidR="00CE292E" w:rsidRPr="00B6266E" w:rsidRDefault="00CE292E" w:rsidP="00CE292E">
            <w:pPr>
              <w:pStyle w:val="Tabletext"/>
              <w:spacing w:before="0" w:after="0"/>
              <w:rPr>
                <w:lang w:eastAsia="fr-FR"/>
              </w:rPr>
            </w:pPr>
            <w:r w:rsidRPr="00B6266E">
              <w:rPr>
                <w:lang w:eastAsia="fr-FR"/>
              </w:rPr>
              <w:t>Rural (outside the city)*</w:t>
            </w:r>
          </w:p>
        </w:tc>
        <w:tc>
          <w:tcPr>
            <w:tcW w:w="1047" w:type="dxa"/>
          </w:tcPr>
          <w:p w:rsidR="00CE292E" w:rsidRPr="00B6266E" w:rsidRDefault="00CE292E" w:rsidP="00C06800">
            <w:pPr>
              <w:pStyle w:val="Tabletext"/>
              <w:spacing w:before="0" w:after="0"/>
              <w:jc w:val="center"/>
              <w:rPr>
                <w:lang w:eastAsia="fr-FR"/>
              </w:rPr>
            </w:pPr>
          </w:p>
        </w:tc>
        <w:tc>
          <w:tcPr>
            <w:tcW w:w="1495" w:type="dxa"/>
          </w:tcPr>
          <w:p w:rsidR="00CE292E" w:rsidRPr="00B6266E" w:rsidRDefault="00CE292E" w:rsidP="00C06800">
            <w:pPr>
              <w:pStyle w:val="Tabletext"/>
              <w:spacing w:before="0" w:after="0"/>
              <w:jc w:val="center"/>
              <w:rPr>
                <w:lang w:eastAsia="fr-FR"/>
              </w:rPr>
            </w:pPr>
          </w:p>
        </w:tc>
        <w:tc>
          <w:tcPr>
            <w:tcW w:w="1495" w:type="dxa"/>
            <w:vAlign w:val="bottom"/>
          </w:tcPr>
          <w:p w:rsidR="00CE292E" w:rsidRPr="00B6266E" w:rsidRDefault="00CE292E" w:rsidP="00C06800">
            <w:pPr>
              <w:jc w:val="center"/>
              <w:rPr>
                <w:color w:val="000000"/>
                <w:sz w:val="20"/>
              </w:rPr>
            </w:pPr>
            <w:r w:rsidRPr="00B6266E">
              <w:rPr>
                <w:color w:val="000000"/>
                <w:sz w:val="20"/>
              </w:rPr>
              <w:t>3445</w:t>
            </w:r>
          </w:p>
        </w:tc>
        <w:tc>
          <w:tcPr>
            <w:tcW w:w="1495" w:type="dxa"/>
            <w:vAlign w:val="bottom"/>
          </w:tcPr>
          <w:p w:rsidR="00CE292E" w:rsidRPr="00B6266E" w:rsidRDefault="00CE292E" w:rsidP="00C06800">
            <w:pPr>
              <w:jc w:val="center"/>
              <w:rPr>
                <w:color w:val="000000"/>
                <w:sz w:val="20"/>
              </w:rPr>
            </w:pPr>
            <w:r w:rsidRPr="00B6266E">
              <w:rPr>
                <w:color w:val="000000"/>
                <w:sz w:val="20"/>
              </w:rPr>
              <w:t>6416</w:t>
            </w:r>
          </w:p>
        </w:tc>
        <w:tc>
          <w:tcPr>
            <w:tcW w:w="1495" w:type="dxa"/>
            <w:vAlign w:val="bottom"/>
          </w:tcPr>
          <w:p w:rsidR="00CE292E" w:rsidRPr="00B6266E" w:rsidRDefault="00CE292E" w:rsidP="00C06800">
            <w:pPr>
              <w:jc w:val="center"/>
              <w:rPr>
                <w:color w:val="000000"/>
                <w:sz w:val="20"/>
              </w:rPr>
            </w:pPr>
            <w:r w:rsidRPr="00B6266E">
              <w:rPr>
                <w:color w:val="000000"/>
                <w:sz w:val="20"/>
              </w:rPr>
              <w:t>64156</w:t>
            </w:r>
          </w:p>
        </w:tc>
      </w:tr>
      <w:tr w:rsidR="00CE292E" w:rsidRPr="00B6266E" w:rsidTr="00ED3243">
        <w:trPr>
          <w:jc w:val="center"/>
        </w:trPr>
        <w:tc>
          <w:tcPr>
            <w:tcW w:w="2204" w:type="dxa"/>
          </w:tcPr>
          <w:p w:rsidR="00CE292E" w:rsidRPr="00B6266E" w:rsidRDefault="00CE292E" w:rsidP="00CE292E">
            <w:pPr>
              <w:pStyle w:val="Tabletext"/>
              <w:spacing w:before="0" w:after="0"/>
              <w:jc w:val="right"/>
              <w:rPr>
                <w:b/>
                <w:lang w:eastAsia="fr-FR"/>
              </w:rPr>
            </w:pPr>
            <w:r w:rsidRPr="00B6266E">
              <w:rPr>
                <w:b/>
                <w:lang w:eastAsia="fr-FR"/>
              </w:rPr>
              <w:t xml:space="preserve">Total </w:t>
            </w:r>
            <w:proofErr w:type="spellStart"/>
            <w:r w:rsidRPr="00B6266E">
              <w:rPr>
                <w:b/>
                <w:lang w:eastAsia="fr-FR"/>
              </w:rPr>
              <w:t>Nb</w:t>
            </w:r>
            <w:proofErr w:type="spellEnd"/>
            <w:r w:rsidRPr="00B6266E">
              <w:rPr>
                <w:b/>
                <w:lang w:eastAsia="fr-FR"/>
              </w:rPr>
              <w:t xml:space="preserve"> of RLAN in EESS footprint</w:t>
            </w:r>
          </w:p>
        </w:tc>
        <w:tc>
          <w:tcPr>
            <w:tcW w:w="1047" w:type="dxa"/>
          </w:tcPr>
          <w:p w:rsidR="00CE292E" w:rsidRPr="00B6266E" w:rsidRDefault="00CE292E" w:rsidP="00C06800">
            <w:pPr>
              <w:pStyle w:val="Tabletext"/>
              <w:spacing w:before="0" w:after="0"/>
              <w:jc w:val="center"/>
              <w:rPr>
                <w:b/>
                <w:lang w:eastAsia="fr-FR"/>
              </w:rPr>
            </w:pPr>
          </w:p>
        </w:tc>
        <w:tc>
          <w:tcPr>
            <w:tcW w:w="1495" w:type="dxa"/>
          </w:tcPr>
          <w:p w:rsidR="00CE292E" w:rsidRPr="00B6266E" w:rsidRDefault="00CE292E" w:rsidP="00C06800">
            <w:pPr>
              <w:pStyle w:val="Tabletext"/>
              <w:spacing w:before="0" w:after="0"/>
              <w:jc w:val="center"/>
              <w:rPr>
                <w:b/>
                <w:bCs/>
                <w:lang w:eastAsia="fr-FR"/>
              </w:rPr>
            </w:pPr>
          </w:p>
        </w:tc>
        <w:tc>
          <w:tcPr>
            <w:tcW w:w="1495" w:type="dxa"/>
            <w:vAlign w:val="bottom"/>
          </w:tcPr>
          <w:p w:rsidR="00CE292E" w:rsidRPr="00B6266E" w:rsidRDefault="00CE292E" w:rsidP="00C06800">
            <w:pPr>
              <w:jc w:val="center"/>
              <w:rPr>
                <w:b/>
                <w:bCs/>
                <w:color w:val="000000"/>
                <w:sz w:val="20"/>
              </w:rPr>
            </w:pPr>
            <w:r w:rsidRPr="00B6266E">
              <w:rPr>
                <w:b/>
                <w:bCs/>
                <w:color w:val="000000"/>
                <w:sz w:val="20"/>
              </w:rPr>
              <w:t>7873</w:t>
            </w:r>
          </w:p>
        </w:tc>
        <w:tc>
          <w:tcPr>
            <w:tcW w:w="1495" w:type="dxa"/>
            <w:vAlign w:val="bottom"/>
          </w:tcPr>
          <w:p w:rsidR="00CE292E" w:rsidRPr="00B6266E" w:rsidRDefault="00CE292E" w:rsidP="00C06800">
            <w:pPr>
              <w:jc w:val="center"/>
              <w:rPr>
                <w:b/>
                <w:bCs/>
                <w:color w:val="000000"/>
                <w:sz w:val="20"/>
              </w:rPr>
            </w:pPr>
            <w:r w:rsidRPr="00B6266E">
              <w:rPr>
                <w:b/>
                <w:bCs/>
                <w:color w:val="000000"/>
                <w:sz w:val="20"/>
              </w:rPr>
              <w:t>14660</w:t>
            </w:r>
          </w:p>
        </w:tc>
        <w:tc>
          <w:tcPr>
            <w:tcW w:w="1495" w:type="dxa"/>
            <w:vAlign w:val="bottom"/>
          </w:tcPr>
          <w:p w:rsidR="00CE292E" w:rsidRPr="00B6266E" w:rsidRDefault="00CE292E" w:rsidP="00C06800">
            <w:pPr>
              <w:jc w:val="center"/>
              <w:rPr>
                <w:b/>
                <w:bCs/>
                <w:color w:val="000000"/>
                <w:sz w:val="20"/>
              </w:rPr>
            </w:pPr>
            <w:r w:rsidRPr="00B6266E">
              <w:rPr>
                <w:b/>
                <w:bCs/>
                <w:color w:val="000000"/>
                <w:sz w:val="20"/>
              </w:rPr>
              <w:t>146598</w:t>
            </w:r>
          </w:p>
        </w:tc>
      </w:tr>
    </w:tbl>
    <w:p w:rsidR="00CE292E" w:rsidRPr="00B6266E" w:rsidRDefault="00CE292E" w:rsidP="000B76EF">
      <w:pPr>
        <w:pStyle w:val="Normalaftertitle0"/>
        <w:spacing w:before="0"/>
        <w:ind w:left="142"/>
        <w:rPr>
          <w:sz w:val="20"/>
        </w:rPr>
      </w:pPr>
      <w:r w:rsidRPr="00B6266E">
        <w:rPr>
          <w:sz w:val="20"/>
        </w:rPr>
        <w:t>* RLAN density of 0.31/km² (D1), 0.57/km² (D2-low) and 5.68/km² (D2-high)</w:t>
      </w:r>
    </w:p>
    <w:p w:rsidR="00CE292E" w:rsidRPr="00B6266E" w:rsidRDefault="00CE292E" w:rsidP="00CE292E">
      <w:pPr>
        <w:pStyle w:val="Normalaftertitle0"/>
      </w:pPr>
      <w:r w:rsidRPr="00B6266E">
        <w:t>On this basis, the following Tables 7A and 7B provides calculation of interference for the “EESS (active) footprint shape scenario” for the EPS-SG SCA instrument for both SIDE and MID beams.</w:t>
      </w:r>
    </w:p>
    <w:p w:rsidR="00CE292E" w:rsidRPr="00B6266E" w:rsidRDefault="00CE292E" w:rsidP="00CE292E">
      <w:pPr>
        <w:pStyle w:val="TableNo"/>
      </w:pPr>
      <w:r w:rsidRPr="00B6266E">
        <w:t>Table 7A (SIDE BEAM)</w:t>
      </w:r>
    </w:p>
    <w:tbl>
      <w:tblPr>
        <w:tblW w:w="477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067"/>
        <w:gridCol w:w="1710"/>
        <w:gridCol w:w="1712"/>
        <w:gridCol w:w="1711"/>
      </w:tblGrid>
      <w:tr w:rsidR="00CE292E" w:rsidRPr="00B6266E" w:rsidTr="00CE292E">
        <w:trPr>
          <w:trHeight w:val="400"/>
          <w:jc w:val="center"/>
        </w:trPr>
        <w:tc>
          <w:tcPr>
            <w:tcW w:w="2210" w:type="pct"/>
            <w:vAlign w:val="center"/>
          </w:tcPr>
          <w:p w:rsidR="00CE292E" w:rsidRPr="00B6266E" w:rsidRDefault="00CE292E" w:rsidP="00CE292E">
            <w:pPr>
              <w:pStyle w:val="Tablehead"/>
              <w:rPr>
                <w:rFonts w:ascii="Times New Roman" w:hAnsi="Times New Roman" w:cs="Times New Roman"/>
              </w:rPr>
            </w:pPr>
            <w:r w:rsidRPr="00B6266E">
              <w:rPr>
                <w:rFonts w:ascii="Times New Roman" w:hAnsi="Times New Roman" w:cs="Times New Roman"/>
              </w:rPr>
              <w:t>Parameter</w:t>
            </w:r>
          </w:p>
        </w:tc>
        <w:tc>
          <w:tcPr>
            <w:tcW w:w="929" w:type="pct"/>
            <w:shd w:val="clear" w:color="auto" w:fill="DDD9C3"/>
          </w:tcPr>
          <w:p w:rsidR="00CE292E" w:rsidRPr="00B6266E" w:rsidRDefault="00CE292E" w:rsidP="00CE292E">
            <w:pPr>
              <w:pStyle w:val="Tablehead"/>
              <w:rPr>
                <w:rFonts w:ascii="Times New Roman" w:hAnsi="Times New Roman" w:cs="Times New Roman"/>
              </w:rPr>
            </w:pPr>
            <w:r w:rsidRPr="00B6266E">
              <w:rPr>
                <w:rFonts w:ascii="Times New Roman" w:hAnsi="Times New Roman" w:cs="Times New Roman"/>
              </w:rPr>
              <w:t xml:space="preserve">EPS-SG SCA (SIDE beam) with RLAN Density Option D1 </w:t>
            </w:r>
          </w:p>
        </w:tc>
        <w:tc>
          <w:tcPr>
            <w:tcW w:w="930" w:type="pct"/>
            <w:shd w:val="clear" w:color="auto" w:fill="DDD9C3"/>
          </w:tcPr>
          <w:p w:rsidR="00CE292E" w:rsidRPr="00B6266E" w:rsidRDefault="00CE292E" w:rsidP="00CE292E">
            <w:pPr>
              <w:pStyle w:val="Tablehead"/>
              <w:rPr>
                <w:rFonts w:ascii="Times New Roman" w:hAnsi="Times New Roman" w:cs="Times New Roman"/>
              </w:rPr>
            </w:pPr>
            <w:r w:rsidRPr="00B6266E">
              <w:rPr>
                <w:rFonts w:ascii="Times New Roman" w:hAnsi="Times New Roman" w:cs="Times New Roman"/>
              </w:rPr>
              <w:t xml:space="preserve">EPS-SG SCA (SIDE beam) with RLAN Density Option D2-low </w:t>
            </w:r>
          </w:p>
        </w:tc>
        <w:tc>
          <w:tcPr>
            <w:tcW w:w="930" w:type="pct"/>
            <w:shd w:val="clear" w:color="auto" w:fill="DDD9C3"/>
          </w:tcPr>
          <w:p w:rsidR="00CE292E" w:rsidRPr="00B6266E" w:rsidRDefault="00CE292E" w:rsidP="00CE292E">
            <w:pPr>
              <w:pStyle w:val="Tablehead"/>
              <w:rPr>
                <w:rFonts w:ascii="Times New Roman" w:hAnsi="Times New Roman" w:cs="Times New Roman"/>
              </w:rPr>
            </w:pPr>
            <w:r w:rsidRPr="00B6266E">
              <w:rPr>
                <w:rFonts w:ascii="Times New Roman" w:hAnsi="Times New Roman" w:cs="Times New Roman"/>
              </w:rPr>
              <w:t xml:space="preserve">EPS-SG SCA (SIDE beam) with RLAN Density Option D2-high </w:t>
            </w:r>
          </w:p>
        </w:tc>
      </w:tr>
      <w:tr w:rsidR="00CE292E" w:rsidRPr="00B6266E" w:rsidTr="00CE292E">
        <w:trPr>
          <w:trHeight w:val="400"/>
          <w:jc w:val="center"/>
        </w:trPr>
        <w:tc>
          <w:tcPr>
            <w:tcW w:w="2210" w:type="pct"/>
            <w:shd w:val="clear" w:color="auto" w:fill="auto"/>
            <w:vAlign w:val="center"/>
          </w:tcPr>
          <w:p w:rsidR="00CE292E" w:rsidRPr="00B6266E" w:rsidRDefault="00CE292E" w:rsidP="00CE292E">
            <w:pPr>
              <w:pStyle w:val="Tabletext"/>
            </w:pPr>
            <w:r w:rsidRPr="00B6266E">
              <w:t>Frequency (MHz)</w:t>
            </w:r>
          </w:p>
        </w:tc>
        <w:tc>
          <w:tcPr>
            <w:tcW w:w="929" w:type="pct"/>
            <w:shd w:val="clear" w:color="auto" w:fill="auto"/>
            <w:vAlign w:val="center"/>
          </w:tcPr>
          <w:p w:rsidR="00CE292E" w:rsidRPr="00B6266E" w:rsidRDefault="00CE292E" w:rsidP="00CE292E">
            <w:pPr>
              <w:jc w:val="center"/>
              <w:rPr>
                <w:color w:val="000000"/>
                <w:sz w:val="20"/>
              </w:rPr>
            </w:pPr>
            <w:r w:rsidRPr="00B6266E">
              <w:rPr>
                <w:color w:val="000000"/>
                <w:sz w:val="20"/>
              </w:rPr>
              <w:t>5355</w:t>
            </w:r>
          </w:p>
        </w:tc>
        <w:tc>
          <w:tcPr>
            <w:tcW w:w="930" w:type="pct"/>
            <w:shd w:val="clear" w:color="auto" w:fill="auto"/>
            <w:vAlign w:val="center"/>
          </w:tcPr>
          <w:p w:rsidR="00CE292E" w:rsidRPr="00B6266E" w:rsidRDefault="00CE292E" w:rsidP="00CE292E">
            <w:pPr>
              <w:jc w:val="center"/>
              <w:rPr>
                <w:color w:val="000000"/>
                <w:sz w:val="20"/>
              </w:rPr>
            </w:pPr>
            <w:r w:rsidRPr="00B6266E">
              <w:rPr>
                <w:color w:val="000000"/>
                <w:sz w:val="20"/>
              </w:rPr>
              <w:t>5355</w:t>
            </w:r>
          </w:p>
        </w:tc>
        <w:tc>
          <w:tcPr>
            <w:tcW w:w="930" w:type="pct"/>
            <w:vAlign w:val="center"/>
          </w:tcPr>
          <w:p w:rsidR="00CE292E" w:rsidRPr="00B6266E" w:rsidRDefault="00CE292E" w:rsidP="00CE292E">
            <w:pPr>
              <w:jc w:val="center"/>
              <w:rPr>
                <w:color w:val="000000"/>
                <w:sz w:val="20"/>
              </w:rPr>
            </w:pPr>
            <w:r w:rsidRPr="00B6266E">
              <w:rPr>
                <w:color w:val="000000"/>
                <w:sz w:val="20"/>
              </w:rPr>
              <w:t>5355</w:t>
            </w:r>
          </w:p>
        </w:tc>
      </w:tr>
      <w:tr w:rsidR="00CE292E" w:rsidRPr="00B6266E" w:rsidTr="00CE292E">
        <w:trPr>
          <w:trHeight w:val="271"/>
          <w:jc w:val="center"/>
        </w:trPr>
        <w:tc>
          <w:tcPr>
            <w:tcW w:w="2210" w:type="pct"/>
            <w:vAlign w:val="center"/>
          </w:tcPr>
          <w:p w:rsidR="00CE292E" w:rsidRPr="00B6266E" w:rsidRDefault="00CE292E" w:rsidP="00CE292E">
            <w:pPr>
              <w:pStyle w:val="Tabletext"/>
            </w:pPr>
            <w:r w:rsidRPr="00B6266E">
              <w:t xml:space="preserve">Orbital altitude (km) </w:t>
            </w:r>
          </w:p>
        </w:tc>
        <w:tc>
          <w:tcPr>
            <w:tcW w:w="929" w:type="pct"/>
            <w:vAlign w:val="center"/>
          </w:tcPr>
          <w:p w:rsidR="00CE292E" w:rsidRPr="00B6266E" w:rsidRDefault="00CE292E" w:rsidP="00CE292E">
            <w:pPr>
              <w:jc w:val="center"/>
              <w:rPr>
                <w:color w:val="000000"/>
                <w:sz w:val="20"/>
              </w:rPr>
            </w:pPr>
            <w:r w:rsidRPr="00B6266E">
              <w:rPr>
                <w:color w:val="000000"/>
                <w:sz w:val="20"/>
              </w:rPr>
              <w:t>832</w:t>
            </w:r>
          </w:p>
        </w:tc>
        <w:tc>
          <w:tcPr>
            <w:tcW w:w="930" w:type="pct"/>
            <w:vAlign w:val="center"/>
          </w:tcPr>
          <w:p w:rsidR="00CE292E" w:rsidRPr="00B6266E" w:rsidRDefault="00CE292E" w:rsidP="00CE292E">
            <w:pPr>
              <w:jc w:val="center"/>
              <w:rPr>
                <w:color w:val="000000"/>
                <w:sz w:val="20"/>
              </w:rPr>
            </w:pPr>
            <w:r w:rsidRPr="00B6266E">
              <w:rPr>
                <w:color w:val="000000"/>
                <w:sz w:val="20"/>
              </w:rPr>
              <w:t>832</w:t>
            </w:r>
          </w:p>
        </w:tc>
        <w:tc>
          <w:tcPr>
            <w:tcW w:w="930" w:type="pct"/>
            <w:vAlign w:val="center"/>
          </w:tcPr>
          <w:p w:rsidR="00CE292E" w:rsidRPr="00B6266E" w:rsidRDefault="00CE292E" w:rsidP="00CE292E">
            <w:pPr>
              <w:jc w:val="center"/>
              <w:rPr>
                <w:color w:val="000000"/>
                <w:sz w:val="20"/>
              </w:rPr>
            </w:pPr>
            <w:r w:rsidRPr="00B6266E">
              <w:rPr>
                <w:color w:val="000000"/>
                <w:sz w:val="20"/>
              </w:rPr>
              <w:t>832</w:t>
            </w:r>
          </w:p>
        </w:tc>
      </w:tr>
      <w:tr w:rsidR="00CE292E" w:rsidRPr="00B6266E" w:rsidTr="00CE292E">
        <w:trPr>
          <w:trHeight w:val="340"/>
          <w:jc w:val="center"/>
        </w:trPr>
        <w:tc>
          <w:tcPr>
            <w:tcW w:w="2210" w:type="pct"/>
            <w:vAlign w:val="center"/>
          </w:tcPr>
          <w:p w:rsidR="00CE292E" w:rsidRPr="00B6266E" w:rsidRDefault="00CE292E" w:rsidP="00CE292E">
            <w:pPr>
              <w:pStyle w:val="Tabletext"/>
            </w:pPr>
            <w:r w:rsidRPr="00B6266E">
              <w:t xml:space="preserve">Off Nadir Angle (°) (at </w:t>
            </w:r>
            <w:proofErr w:type="spellStart"/>
            <w:r w:rsidRPr="00B6266E">
              <w:t>center</w:t>
            </w:r>
            <w:proofErr w:type="spellEnd"/>
            <w:r w:rsidRPr="00B6266E">
              <w:t xml:space="preserve"> beam)</w:t>
            </w:r>
          </w:p>
        </w:tc>
        <w:tc>
          <w:tcPr>
            <w:tcW w:w="929" w:type="pct"/>
            <w:vAlign w:val="center"/>
          </w:tcPr>
          <w:p w:rsidR="00CE292E" w:rsidRPr="00B6266E" w:rsidRDefault="00CE292E" w:rsidP="00CE292E">
            <w:pPr>
              <w:jc w:val="center"/>
              <w:rPr>
                <w:color w:val="000000"/>
                <w:sz w:val="20"/>
              </w:rPr>
            </w:pPr>
            <w:r w:rsidRPr="00B6266E">
              <w:rPr>
                <w:color w:val="000000"/>
                <w:sz w:val="20"/>
              </w:rPr>
              <w:t>39</w:t>
            </w:r>
          </w:p>
        </w:tc>
        <w:tc>
          <w:tcPr>
            <w:tcW w:w="930" w:type="pct"/>
            <w:vAlign w:val="center"/>
          </w:tcPr>
          <w:p w:rsidR="00CE292E" w:rsidRPr="00B6266E" w:rsidRDefault="00CE292E" w:rsidP="00CE292E">
            <w:pPr>
              <w:jc w:val="center"/>
              <w:rPr>
                <w:color w:val="000000"/>
                <w:sz w:val="20"/>
              </w:rPr>
            </w:pPr>
            <w:r w:rsidRPr="00B6266E">
              <w:rPr>
                <w:color w:val="000000"/>
                <w:sz w:val="20"/>
              </w:rPr>
              <w:t>39</w:t>
            </w:r>
          </w:p>
        </w:tc>
        <w:tc>
          <w:tcPr>
            <w:tcW w:w="930" w:type="pct"/>
            <w:vAlign w:val="center"/>
          </w:tcPr>
          <w:p w:rsidR="00CE292E" w:rsidRPr="00B6266E" w:rsidRDefault="00CE292E" w:rsidP="00CE292E">
            <w:pPr>
              <w:jc w:val="center"/>
              <w:rPr>
                <w:color w:val="000000"/>
                <w:sz w:val="20"/>
              </w:rPr>
            </w:pPr>
            <w:r w:rsidRPr="00B6266E">
              <w:rPr>
                <w:color w:val="000000"/>
                <w:sz w:val="20"/>
              </w:rPr>
              <w:t>39</w:t>
            </w:r>
          </w:p>
        </w:tc>
      </w:tr>
      <w:tr w:rsidR="00CE292E" w:rsidRPr="00B6266E" w:rsidTr="00CE292E">
        <w:trPr>
          <w:trHeight w:val="340"/>
          <w:jc w:val="center"/>
        </w:trPr>
        <w:tc>
          <w:tcPr>
            <w:tcW w:w="2210" w:type="pct"/>
            <w:vAlign w:val="center"/>
          </w:tcPr>
          <w:p w:rsidR="00CE292E" w:rsidRPr="00B6266E" w:rsidRDefault="00CE292E" w:rsidP="00CE292E">
            <w:pPr>
              <w:pStyle w:val="Tabletext"/>
            </w:pPr>
            <w:r w:rsidRPr="00B6266E">
              <w:t xml:space="preserve">Slant path distance (km) (at </w:t>
            </w:r>
            <w:proofErr w:type="spellStart"/>
            <w:r w:rsidRPr="00B6266E">
              <w:t>center</w:t>
            </w:r>
            <w:proofErr w:type="spellEnd"/>
            <w:r w:rsidRPr="00B6266E">
              <w:t xml:space="preserve"> beam)</w:t>
            </w:r>
          </w:p>
        </w:tc>
        <w:tc>
          <w:tcPr>
            <w:tcW w:w="929" w:type="pct"/>
            <w:vAlign w:val="center"/>
          </w:tcPr>
          <w:p w:rsidR="00CE292E" w:rsidRPr="00B6266E" w:rsidRDefault="00CE292E" w:rsidP="00CE292E">
            <w:pPr>
              <w:jc w:val="center"/>
              <w:rPr>
                <w:color w:val="000000"/>
                <w:sz w:val="20"/>
              </w:rPr>
            </w:pPr>
            <w:r w:rsidRPr="00B6266E">
              <w:rPr>
                <w:color w:val="000000"/>
                <w:sz w:val="20"/>
              </w:rPr>
              <w:t>1121</w:t>
            </w:r>
          </w:p>
        </w:tc>
        <w:tc>
          <w:tcPr>
            <w:tcW w:w="930" w:type="pct"/>
            <w:vAlign w:val="center"/>
          </w:tcPr>
          <w:p w:rsidR="00CE292E" w:rsidRPr="00B6266E" w:rsidRDefault="00CE292E" w:rsidP="00CE292E">
            <w:pPr>
              <w:jc w:val="center"/>
              <w:rPr>
                <w:color w:val="000000"/>
                <w:sz w:val="20"/>
              </w:rPr>
            </w:pPr>
            <w:r w:rsidRPr="00B6266E">
              <w:rPr>
                <w:color w:val="000000"/>
                <w:sz w:val="20"/>
              </w:rPr>
              <w:t>1121</w:t>
            </w:r>
          </w:p>
        </w:tc>
        <w:tc>
          <w:tcPr>
            <w:tcW w:w="930" w:type="pct"/>
            <w:vAlign w:val="center"/>
          </w:tcPr>
          <w:p w:rsidR="00CE292E" w:rsidRPr="00B6266E" w:rsidRDefault="00CE292E" w:rsidP="00CE292E">
            <w:pPr>
              <w:jc w:val="center"/>
              <w:rPr>
                <w:color w:val="000000"/>
                <w:sz w:val="20"/>
              </w:rPr>
            </w:pPr>
            <w:r w:rsidRPr="00B6266E">
              <w:rPr>
                <w:color w:val="000000"/>
                <w:sz w:val="20"/>
              </w:rPr>
              <w:t>1121</w:t>
            </w:r>
          </w:p>
        </w:tc>
      </w:tr>
      <w:tr w:rsidR="00CE292E" w:rsidRPr="00B6266E" w:rsidTr="00CE292E">
        <w:trPr>
          <w:trHeight w:val="340"/>
          <w:jc w:val="center"/>
        </w:trPr>
        <w:tc>
          <w:tcPr>
            <w:tcW w:w="2210" w:type="pct"/>
            <w:vAlign w:val="center"/>
          </w:tcPr>
          <w:p w:rsidR="00CE292E" w:rsidRPr="00B6266E" w:rsidRDefault="00CE292E" w:rsidP="00CE292E">
            <w:pPr>
              <w:pStyle w:val="Tabletext"/>
            </w:pPr>
            <w:r w:rsidRPr="00B6266E">
              <w:t xml:space="preserve">Free Space losses (dB) (at </w:t>
            </w:r>
            <w:proofErr w:type="spellStart"/>
            <w:r w:rsidRPr="00B6266E">
              <w:t>center</w:t>
            </w:r>
            <w:proofErr w:type="spellEnd"/>
            <w:r w:rsidRPr="00B6266E">
              <w:t xml:space="preserve"> beam)</w:t>
            </w:r>
          </w:p>
        </w:tc>
        <w:tc>
          <w:tcPr>
            <w:tcW w:w="929" w:type="pct"/>
            <w:vAlign w:val="center"/>
          </w:tcPr>
          <w:p w:rsidR="00CE292E" w:rsidRPr="00B6266E" w:rsidRDefault="00CE292E" w:rsidP="00CE292E">
            <w:pPr>
              <w:jc w:val="center"/>
              <w:rPr>
                <w:color w:val="000000"/>
                <w:sz w:val="20"/>
              </w:rPr>
            </w:pPr>
            <w:r w:rsidRPr="00B6266E">
              <w:rPr>
                <w:color w:val="000000"/>
                <w:sz w:val="20"/>
              </w:rPr>
              <w:t>168.0</w:t>
            </w:r>
          </w:p>
        </w:tc>
        <w:tc>
          <w:tcPr>
            <w:tcW w:w="930" w:type="pct"/>
            <w:vAlign w:val="center"/>
          </w:tcPr>
          <w:p w:rsidR="00CE292E" w:rsidRPr="00B6266E" w:rsidRDefault="00CE292E" w:rsidP="00CE292E">
            <w:pPr>
              <w:jc w:val="center"/>
              <w:rPr>
                <w:color w:val="000000"/>
                <w:sz w:val="20"/>
              </w:rPr>
            </w:pPr>
            <w:r w:rsidRPr="00B6266E">
              <w:rPr>
                <w:color w:val="000000"/>
                <w:sz w:val="20"/>
              </w:rPr>
              <w:t>168.0</w:t>
            </w:r>
          </w:p>
        </w:tc>
        <w:tc>
          <w:tcPr>
            <w:tcW w:w="930" w:type="pct"/>
            <w:vAlign w:val="center"/>
          </w:tcPr>
          <w:p w:rsidR="00CE292E" w:rsidRPr="00B6266E" w:rsidRDefault="00CE292E" w:rsidP="00CE292E">
            <w:pPr>
              <w:jc w:val="center"/>
              <w:rPr>
                <w:color w:val="000000"/>
                <w:sz w:val="20"/>
              </w:rPr>
            </w:pPr>
            <w:r w:rsidRPr="00B6266E">
              <w:rPr>
                <w:color w:val="000000"/>
                <w:sz w:val="20"/>
              </w:rPr>
              <w:t>168.0</w:t>
            </w:r>
          </w:p>
        </w:tc>
      </w:tr>
      <w:tr w:rsidR="00CE292E" w:rsidRPr="00B6266E" w:rsidTr="00CE292E">
        <w:trPr>
          <w:trHeight w:val="340"/>
          <w:jc w:val="center"/>
        </w:trPr>
        <w:tc>
          <w:tcPr>
            <w:tcW w:w="2210" w:type="pct"/>
            <w:vAlign w:val="center"/>
          </w:tcPr>
          <w:p w:rsidR="00CE292E" w:rsidRPr="00B6266E" w:rsidRDefault="00CE292E" w:rsidP="00CE292E">
            <w:pPr>
              <w:pStyle w:val="Tabletext"/>
            </w:pPr>
            <w:r w:rsidRPr="00B6266E">
              <w:t>EESS antenna gain (</w:t>
            </w:r>
            <w:proofErr w:type="spellStart"/>
            <w:r w:rsidRPr="00B6266E">
              <w:t>dBi</w:t>
            </w:r>
            <w:proofErr w:type="spellEnd"/>
            <w:r w:rsidRPr="00B6266E">
              <w:t>) (average over footprint)</w:t>
            </w:r>
          </w:p>
        </w:tc>
        <w:tc>
          <w:tcPr>
            <w:tcW w:w="929" w:type="pct"/>
            <w:vAlign w:val="center"/>
          </w:tcPr>
          <w:p w:rsidR="00CE292E" w:rsidRPr="00B6266E" w:rsidRDefault="00CE292E" w:rsidP="00CE292E">
            <w:pPr>
              <w:jc w:val="center"/>
              <w:rPr>
                <w:color w:val="000000"/>
                <w:sz w:val="20"/>
              </w:rPr>
            </w:pPr>
            <w:r w:rsidRPr="00B6266E">
              <w:rPr>
                <w:color w:val="000000"/>
                <w:sz w:val="20"/>
              </w:rPr>
              <w:t>27.1</w:t>
            </w:r>
          </w:p>
        </w:tc>
        <w:tc>
          <w:tcPr>
            <w:tcW w:w="930" w:type="pct"/>
            <w:vAlign w:val="center"/>
          </w:tcPr>
          <w:p w:rsidR="00CE292E" w:rsidRPr="00B6266E" w:rsidRDefault="00CE292E" w:rsidP="00CE292E">
            <w:pPr>
              <w:jc w:val="center"/>
              <w:rPr>
                <w:color w:val="000000"/>
                <w:sz w:val="20"/>
              </w:rPr>
            </w:pPr>
            <w:r w:rsidRPr="00B6266E">
              <w:rPr>
                <w:color w:val="000000"/>
                <w:sz w:val="20"/>
              </w:rPr>
              <w:t>27.1</w:t>
            </w:r>
          </w:p>
        </w:tc>
        <w:tc>
          <w:tcPr>
            <w:tcW w:w="930" w:type="pct"/>
            <w:vAlign w:val="center"/>
          </w:tcPr>
          <w:p w:rsidR="00CE292E" w:rsidRPr="00B6266E" w:rsidRDefault="00CE292E" w:rsidP="00CE292E">
            <w:pPr>
              <w:jc w:val="center"/>
              <w:rPr>
                <w:color w:val="000000"/>
                <w:sz w:val="20"/>
              </w:rPr>
            </w:pPr>
            <w:r w:rsidRPr="00B6266E">
              <w:rPr>
                <w:color w:val="000000"/>
                <w:sz w:val="20"/>
              </w:rPr>
              <w:t>27.1</w:t>
            </w:r>
          </w:p>
        </w:tc>
      </w:tr>
      <w:tr w:rsidR="00CE292E" w:rsidRPr="00B6266E" w:rsidTr="00CE292E">
        <w:trPr>
          <w:trHeight w:val="340"/>
          <w:jc w:val="center"/>
        </w:trPr>
        <w:tc>
          <w:tcPr>
            <w:tcW w:w="2210" w:type="pct"/>
            <w:vAlign w:val="center"/>
          </w:tcPr>
          <w:p w:rsidR="00CE292E" w:rsidRPr="00B6266E" w:rsidRDefault="00CE292E" w:rsidP="00CE292E">
            <w:pPr>
              <w:pStyle w:val="Tabletext"/>
            </w:pPr>
            <w:r w:rsidRPr="00B6266E">
              <w:t>Average RLAN EIRP (</w:t>
            </w:r>
            <w:proofErr w:type="spellStart"/>
            <w:r w:rsidRPr="00B6266E">
              <w:t>dBm</w:t>
            </w:r>
            <w:proofErr w:type="spellEnd"/>
            <w:r w:rsidRPr="00B6266E">
              <w:t>) (including average BWF)</w:t>
            </w:r>
          </w:p>
        </w:tc>
        <w:tc>
          <w:tcPr>
            <w:tcW w:w="929" w:type="pct"/>
            <w:vAlign w:val="center"/>
          </w:tcPr>
          <w:p w:rsidR="00CE292E" w:rsidRPr="00B6266E" w:rsidRDefault="00CE292E" w:rsidP="00CE292E">
            <w:pPr>
              <w:pStyle w:val="Tabletext"/>
              <w:jc w:val="center"/>
            </w:pPr>
            <w:r w:rsidRPr="00B6266E">
              <w:t>3</w:t>
            </w:r>
          </w:p>
        </w:tc>
        <w:tc>
          <w:tcPr>
            <w:tcW w:w="930" w:type="pct"/>
            <w:vAlign w:val="center"/>
          </w:tcPr>
          <w:p w:rsidR="00CE292E" w:rsidRPr="00B6266E" w:rsidRDefault="00CE292E" w:rsidP="00CE292E">
            <w:pPr>
              <w:pStyle w:val="Tabletext"/>
              <w:jc w:val="center"/>
            </w:pPr>
            <w:r w:rsidRPr="00B6266E">
              <w:t>3</w:t>
            </w:r>
          </w:p>
        </w:tc>
        <w:tc>
          <w:tcPr>
            <w:tcW w:w="930" w:type="pct"/>
            <w:vAlign w:val="center"/>
          </w:tcPr>
          <w:p w:rsidR="00CE292E" w:rsidRPr="00B6266E" w:rsidRDefault="00CE292E" w:rsidP="00CE292E">
            <w:pPr>
              <w:pStyle w:val="Tabletext"/>
              <w:jc w:val="center"/>
            </w:pPr>
            <w:r w:rsidRPr="00B6266E">
              <w:t>3</w:t>
            </w:r>
          </w:p>
        </w:tc>
      </w:tr>
      <w:tr w:rsidR="00CE292E" w:rsidRPr="00B6266E" w:rsidTr="00CE292E">
        <w:trPr>
          <w:trHeight w:val="340"/>
          <w:jc w:val="center"/>
        </w:trPr>
        <w:tc>
          <w:tcPr>
            <w:tcW w:w="2210" w:type="pct"/>
            <w:vAlign w:val="center"/>
          </w:tcPr>
          <w:p w:rsidR="00CE292E" w:rsidRPr="00B6266E" w:rsidRDefault="00CE292E" w:rsidP="00CE292E">
            <w:pPr>
              <w:pStyle w:val="Tabletext"/>
              <w:rPr>
                <w:b/>
                <w:bCs/>
              </w:rPr>
            </w:pPr>
            <w:r w:rsidRPr="00B6266E">
              <w:rPr>
                <w:b/>
                <w:bCs/>
              </w:rPr>
              <w:t>Interference from 1 RLAN (</w:t>
            </w:r>
            <w:proofErr w:type="spellStart"/>
            <w:r w:rsidRPr="00B6266E">
              <w:rPr>
                <w:b/>
                <w:bCs/>
              </w:rPr>
              <w:t>dBm</w:t>
            </w:r>
            <w:proofErr w:type="spellEnd"/>
            <w:r w:rsidRPr="00B6266E">
              <w:rPr>
                <w:b/>
                <w:bCs/>
              </w:rPr>
              <w:t>)</w:t>
            </w:r>
          </w:p>
        </w:tc>
        <w:tc>
          <w:tcPr>
            <w:tcW w:w="929" w:type="pct"/>
            <w:vAlign w:val="center"/>
          </w:tcPr>
          <w:p w:rsidR="00CE292E" w:rsidRPr="00B6266E" w:rsidRDefault="00CE292E" w:rsidP="00CE292E">
            <w:pPr>
              <w:jc w:val="center"/>
              <w:rPr>
                <w:sz w:val="20"/>
              </w:rPr>
            </w:pPr>
            <w:r w:rsidRPr="00B6266E">
              <w:rPr>
                <w:b/>
                <w:color w:val="000000"/>
                <w:sz w:val="20"/>
              </w:rPr>
              <w:t>-137.9</w:t>
            </w:r>
          </w:p>
        </w:tc>
        <w:tc>
          <w:tcPr>
            <w:tcW w:w="930" w:type="pct"/>
            <w:vAlign w:val="center"/>
          </w:tcPr>
          <w:p w:rsidR="00CE292E" w:rsidRPr="00B6266E" w:rsidRDefault="00CE292E" w:rsidP="00CE292E">
            <w:pPr>
              <w:jc w:val="center"/>
              <w:rPr>
                <w:sz w:val="20"/>
              </w:rPr>
            </w:pPr>
            <w:r w:rsidRPr="00B6266E">
              <w:rPr>
                <w:b/>
                <w:color w:val="000000"/>
                <w:sz w:val="20"/>
              </w:rPr>
              <w:t>-137.9</w:t>
            </w:r>
          </w:p>
        </w:tc>
        <w:tc>
          <w:tcPr>
            <w:tcW w:w="930" w:type="pct"/>
            <w:vAlign w:val="center"/>
          </w:tcPr>
          <w:p w:rsidR="00CE292E" w:rsidRPr="00B6266E" w:rsidRDefault="00CE292E" w:rsidP="00CE292E">
            <w:pPr>
              <w:jc w:val="center"/>
              <w:rPr>
                <w:sz w:val="20"/>
              </w:rPr>
            </w:pPr>
            <w:r w:rsidRPr="00B6266E">
              <w:rPr>
                <w:b/>
                <w:color w:val="000000"/>
                <w:sz w:val="20"/>
              </w:rPr>
              <w:t>-137.9</w:t>
            </w:r>
          </w:p>
        </w:tc>
      </w:tr>
      <w:tr w:rsidR="00CE292E" w:rsidRPr="00B6266E" w:rsidTr="00CE292E">
        <w:trPr>
          <w:trHeight w:val="340"/>
          <w:jc w:val="center"/>
        </w:trPr>
        <w:tc>
          <w:tcPr>
            <w:tcW w:w="2210" w:type="pct"/>
            <w:vAlign w:val="center"/>
          </w:tcPr>
          <w:p w:rsidR="00CE292E" w:rsidRPr="00B6266E" w:rsidRDefault="00CE292E" w:rsidP="00CE292E">
            <w:pPr>
              <w:pStyle w:val="Tabletext"/>
            </w:pPr>
            <w:proofErr w:type="spellStart"/>
            <w:r w:rsidRPr="00B6266E">
              <w:t>Nb</w:t>
            </w:r>
            <w:proofErr w:type="spellEnd"/>
            <w:r w:rsidRPr="00B6266E">
              <w:t xml:space="preserve"> of RLAN (see table 6A above)</w:t>
            </w:r>
          </w:p>
        </w:tc>
        <w:tc>
          <w:tcPr>
            <w:tcW w:w="929" w:type="pct"/>
            <w:vAlign w:val="center"/>
          </w:tcPr>
          <w:p w:rsidR="00CE292E" w:rsidRPr="00B6266E" w:rsidRDefault="00CE292E" w:rsidP="00CE292E">
            <w:pPr>
              <w:tabs>
                <w:tab w:val="clear" w:pos="1134"/>
                <w:tab w:val="clear" w:pos="1871"/>
                <w:tab w:val="clear" w:pos="2268"/>
              </w:tabs>
              <w:overflowPunct/>
              <w:autoSpaceDE/>
              <w:autoSpaceDN/>
              <w:adjustRightInd/>
              <w:spacing w:before="0"/>
              <w:jc w:val="center"/>
              <w:textAlignment w:val="auto"/>
              <w:rPr>
                <w:b/>
                <w:color w:val="000000"/>
                <w:sz w:val="20"/>
                <w:lang w:val="fr-FR" w:eastAsia="fr-FR"/>
              </w:rPr>
            </w:pPr>
            <w:r w:rsidRPr="00B6266E">
              <w:rPr>
                <w:b/>
                <w:color w:val="000000"/>
                <w:sz w:val="20"/>
              </w:rPr>
              <w:t>10866</w:t>
            </w:r>
          </w:p>
        </w:tc>
        <w:tc>
          <w:tcPr>
            <w:tcW w:w="930" w:type="pct"/>
            <w:vAlign w:val="center"/>
          </w:tcPr>
          <w:p w:rsidR="00CE292E" w:rsidRPr="00B6266E" w:rsidRDefault="00CE292E" w:rsidP="00CE292E">
            <w:pPr>
              <w:jc w:val="center"/>
              <w:rPr>
                <w:b/>
                <w:color w:val="000000"/>
                <w:sz w:val="20"/>
              </w:rPr>
            </w:pPr>
            <w:r w:rsidRPr="00B6266E">
              <w:rPr>
                <w:b/>
                <w:color w:val="000000"/>
                <w:sz w:val="20"/>
              </w:rPr>
              <w:t>20236</w:t>
            </w:r>
          </w:p>
        </w:tc>
        <w:tc>
          <w:tcPr>
            <w:tcW w:w="930" w:type="pct"/>
            <w:vAlign w:val="center"/>
          </w:tcPr>
          <w:p w:rsidR="00CE292E" w:rsidRPr="00B6266E" w:rsidRDefault="00CE292E" w:rsidP="00CE292E">
            <w:pPr>
              <w:jc w:val="center"/>
              <w:rPr>
                <w:b/>
                <w:color w:val="000000"/>
                <w:sz w:val="20"/>
              </w:rPr>
            </w:pPr>
            <w:r w:rsidRPr="00B6266E">
              <w:rPr>
                <w:b/>
                <w:color w:val="000000"/>
                <w:sz w:val="20"/>
              </w:rPr>
              <w:t>202349</w:t>
            </w:r>
          </w:p>
        </w:tc>
      </w:tr>
      <w:tr w:rsidR="00CE292E" w:rsidRPr="00B6266E" w:rsidTr="00CE292E">
        <w:trPr>
          <w:trHeight w:val="340"/>
          <w:jc w:val="center"/>
        </w:trPr>
        <w:tc>
          <w:tcPr>
            <w:tcW w:w="2210" w:type="pct"/>
            <w:vAlign w:val="center"/>
          </w:tcPr>
          <w:p w:rsidR="00CE292E" w:rsidRPr="00B6266E" w:rsidRDefault="00CE292E" w:rsidP="00CE292E">
            <w:pPr>
              <w:pStyle w:val="Tabletext"/>
            </w:pPr>
            <w:proofErr w:type="spellStart"/>
            <w:r w:rsidRPr="00B6266E">
              <w:t>Nb</w:t>
            </w:r>
            <w:proofErr w:type="spellEnd"/>
            <w:r w:rsidRPr="00B6266E">
              <w:t xml:space="preserve"> of outdoor RLAN (5%)</w:t>
            </w:r>
          </w:p>
        </w:tc>
        <w:tc>
          <w:tcPr>
            <w:tcW w:w="929" w:type="pct"/>
            <w:vAlign w:val="center"/>
          </w:tcPr>
          <w:p w:rsidR="00CE292E" w:rsidRPr="00B6266E" w:rsidRDefault="00CE292E" w:rsidP="00CE292E">
            <w:pPr>
              <w:pStyle w:val="Tabletext"/>
              <w:jc w:val="center"/>
              <w:rPr>
                <w:b/>
                <w:bCs/>
              </w:rPr>
            </w:pPr>
            <w:r w:rsidRPr="00B6266E">
              <w:rPr>
                <w:b/>
                <w:bCs/>
              </w:rPr>
              <w:t>543 (=27.2 dB)</w:t>
            </w:r>
          </w:p>
        </w:tc>
        <w:tc>
          <w:tcPr>
            <w:tcW w:w="930" w:type="pct"/>
            <w:vAlign w:val="center"/>
          </w:tcPr>
          <w:p w:rsidR="00CE292E" w:rsidRPr="00B6266E" w:rsidRDefault="00CE292E" w:rsidP="00CE292E">
            <w:pPr>
              <w:pStyle w:val="Tabletext"/>
              <w:jc w:val="center"/>
              <w:rPr>
                <w:b/>
                <w:bCs/>
              </w:rPr>
            </w:pPr>
            <w:r w:rsidRPr="00B6266E">
              <w:rPr>
                <w:b/>
                <w:bCs/>
              </w:rPr>
              <w:t>1012 (=30.1 dB)</w:t>
            </w:r>
          </w:p>
        </w:tc>
        <w:tc>
          <w:tcPr>
            <w:tcW w:w="930" w:type="pct"/>
            <w:vAlign w:val="center"/>
          </w:tcPr>
          <w:p w:rsidR="00CE292E" w:rsidRPr="00B6266E" w:rsidRDefault="00CE292E" w:rsidP="00CE292E">
            <w:pPr>
              <w:pStyle w:val="Tabletext"/>
              <w:jc w:val="center"/>
              <w:rPr>
                <w:b/>
                <w:bCs/>
              </w:rPr>
            </w:pPr>
            <w:r w:rsidRPr="00B6266E">
              <w:rPr>
                <w:b/>
                <w:bCs/>
              </w:rPr>
              <w:t>10117 (=40.1 dB)</w:t>
            </w:r>
          </w:p>
        </w:tc>
      </w:tr>
      <w:tr w:rsidR="00CE292E" w:rsidRPr="00B6266E" w:rsidTr="00CE292E">
        <w:trPr>
          <w:trHeight w:val="340"/>
          <w:jc w:val="center"/>
        </w:trPr>
        <w:tc>
          <w:tcPr>
            <w:tcW w:w="2210" w:type="pct"/>
            <w:vAlign w:val="center"/>
          </w:tcPr>
          <w:p w:rsidR="00CE292E" w:rsidRPr="00B6266E" w:rsidRDefault="00CE292E" w:rsidP="00CE292E">
            <w:pPr>
              <w:pStyle w:val="Tabletext"/>
            </w:pPr>
            <w:proofErr w:type="spellStart"/>
            <w:r w:rsidRPr="00B6266E">
              <w:t>Nb</w:t>
            </w:r>
            <w:proofErr w:type="spellEnd"/>
            <w:r w:rsidRPr="00B6266E">
              <w:t xml:space="preserve"> of indoor RLAN</w:t>
            </w:r>
          </w:p>
        </w:tc>
        <w:tc>
          <w:tcPr>
            <w:tcW w:w="929" w:type="pct"/>
            <w:vAlign w:val="center"/>
          </w:tcPr>
          <w:p w:rsidR="00CE292E" w:rsidRPr="00B6266E" w:rsidRDefault="00CE292E" w:rsidP="00CE292E">
            <w:pPr>
              <w:pStyle w:val="Tabletext"/>
              <w:jc w:val="center"/>
              <w:rPr>
                <w:b/>
                <w:bCs/>
              </w:rPr>
            </w:pPr>
            <w:r w:rsidRPr="00B6266E">
              <w:rPr>
                <w:b/>
                <w:bCs/>
              </w:rPr>
              <w:t>10323 (=40.1 dB)</w:t>
            </w:r>
          </w:p>
        </w:tc>
        <w:tc>
          <w:tcPr>
            <w:tcW w:w="930" w:type="pct"/>
            <w:vAlign w:val="center"/>
          </w:tcPr>
          <w:p w:rsidR="00CE292E" w:rsidRPr="00B6266E" w:rsidRDefault="00CE292E" w:rsidP="00CE292E">
            <w:pPr>
              <w:pStyle w:val="Tabletext"/>
              <w:jc w:val="center"/>
              <w:rPr>
                <w:b/>
                <w:bCs/>
              </w:rPr>
            </w:pPr>
            <w:r w:rsidRPr="00B6266E">
              <w:rPr>
                <w:b/>
                <w:bCs/>
              </w:rPr>
              <w:t>19224 (=42.8 dB)</w:t>
            </w:r>
          </w:p>
        </w:tc>
        <w:tc>
          <w:tcPr>
            <w:tcW w:w="930" w:type="pct"/>
            <w:vAlign w:val="center"/>
          </w:tcPr>
          <w:p w:rsidR="00CE292E" w:rsidRPr="00B6266E" w:rsidRDefault="00CE292E" w:rsidP="00CE292E">
            <w:pPr>
              <w:pStyle w:val="Tabletext"/>
              <w:jc w:val="center"/>
              <w:rPr>
                <w:b/>
                <w:bCs/>
              </w:rPr>
            </w:pPr>
            <w:r w:rsidRPr="00B6266E">
              <w:rPr>
                <w:b/>
                <w:bCs/>
              </w:rPr>
              <w:t>192231 (=52.8 dB)</w:t>
            </w:r>
          </w:p>
        </w:tc>
      </w:tr>
      <w:tr w:rsidR="00CE292E" w:rsidRPr="00B6266E" w:rsidTr="00CE292E">
        <w:trPr>
          <w:trHeight w:val="340"/>
          <w:jc w:val="center"/>
        </w:trPr>
        <w:tc>
          <w:tcPr>
            <w:tcW w:w="2210" w:type="pct"/>
            <w:vAlign w:val="center"/>
          </w:tcPr>
          <w:p w:rsidR="00CE292E" w:rsidRPr="00B6266E" w:rsidRDefault="00CE292E" w:rsidP="00CE292E">
            <w:pPr>
              <w:pStyle w:val="Tabletext"/>
            </w:pPr>
            <w:r w:rsidRPr="00B6266E">
              <w:t>Average indoor/outdoor attenuation (dB)</w:t>
            </w:r>
          </w:p>
        </w:tc>
        <w:tc>
          <w:tcPr>
            <w:tcW w:w="929" w:type="pct"/>
            <w:vAlign w:val="center"/>
          </w:tcPr>
          <w:p w:rsidR="00CE292E" w:rsidRPr="00B6266E" w:rsidRDefault="00CE292E" w:rsidP="00CE292E">
            <w:pPr>
              <w:pStyle w:val="Tabletext"/>
              <w:jc w:val="center"/>
            </w:pPr>
            <w:r w:rsidRPr="00B6266E">
              <w:t>12</w:t>
            </w:r>
          </w:p>
        </w:tc>
        <w:tc>
          <w:tcPr>
            <w:tcW w:w="930" w:type="pct"/>
            <w:vAlign w:val="center"/>
          </w:tcPr>
          <w:p w:rsidR="00CE292E" w:rsidRPr="00B6266E" w:rsidRDefault="00CE292E" w:rsidP="00CE292E">
            <w:pPr>
              <w:pStyle w:val="Tabletext"/>
              <w:jc w:val="center"/>
            </w:pPr>
            <w:r w:rsidRPr="00B6266E">
              <w:t>12</w:t>
            </w:r>
          </w:p>
        </w:tc>
        <w:tc>
          <w:tcPr>
            <w:tcW w:w="930" w:type="pct"/>
            <w:vAlign w:val="center"/>
          </w:tcPr>
          <w:p w:rsidR="00CE292E" w:rsidRPr="00B6266E" w:rsidRDefault="00CE292E" w:rsidP="00CE292E">
            <w:pPr>
              <w:pStyle w:val="Tabletext"/>
              <w:jc w:val="center"/>
            </w:pPr>
            <w:r w:rsidRPr="00B6266E">
              <w:t>12</w:t>
            </w:r>
          </w:p>
        </w:tc>
      </w:tr>
      <w:tr w:rsidR="00CE292E" w:rsidRPr="00B6266E" w:rsidTr="00CE292E">
        <w:trPr>
          <w:trHeight w:val="340"/>
          <w:jc w:val="center"/>
        </w:trPr>
        <w:tc>
          <w:tcPr>
            <w:tcW w:w="2210" w:type="pct"/>
            <w:vAlign w:val="center"/>
          </w:tcPr>
          <w:p w:rsidR="00CE292E" w:rsidRPr="00B6266E" w:rsidRDefault="00CE292E" w:rsidP="00CE292E">
            <w:pPr>
              <w:pStyle w:val="Tabletext"/>
            </w:pPr>
            <w:r w:rsidRPr="00B6266E">
              <w:t>Interference from outdoor RLAN</w:t>
            </w:r>
            <w:r w:rsidRPr="00B6266E">
              <w:br/>
              <w:t>(</w:t>
            </w:r>
            <w:proofErr w:type="spellStart"/>
            <w:r w:rsidRPr="00B6266E">
              <w:t>dBm</w:t>
            </w:r>
            <w:proofErr w:type="spellEnd"/>
            <w:r w:rsidRPr="00B6266E">
              <w:t>/2 MHz)</w:t>
            </w:r>
          </w:p>
        </w:tc>
        <w:tc>
          <w:tcPr>
            <w:tcW w:w="929" w:type="pct"/>
            <w:vAlign w:val="center"/>
          </w:tcPr>
          <w:p w:rsidR="00CE292E" w:rsidRPr="00B6266E" w:rsidRDefault="00CE292E" w:rsidP="00CE292E">
            <w:pPr>
              <w:tabs>
                <w:tab w:val="clear" w:pos="1134"/>
                <w:tab w:val="clear" w:pos="1871"/>
                <w:tab w:val="clear" w:pos="2268"/>
              </w:tabs>
              <w:overflowPunct/>
              <w:autoSpaceDE/>
              <w:autoSpaceDN/>
              <w:adjustRightInd/>
              <w:spacing w:before="0"/>
              <w:jc w:val="center"/>
              <w:textAlignment w:val="auto"/>
              <w:rPr>
                <w:color w:val="000000"/>
                <w:sz w:val="20"/>
                <w:lang w:val="fr-FR" w:eastAsia="fr-FR"/>
              </w:rPr>
            </w:pPr>
            <w:r w:rsidRPr="00B6266E">
              <w:rPr>
                <w:color w:val="000000"/>
                <w:sz w:val="20"/>
              </w:rPr>
              <w:t>-110.6</w:t>
            </w:r>
          </w:p>
        </w:tc>
        <w:tc>
          <w:tcPr>
            <w:tcW w:w="930" w:type="pct"/>
            <w:vAlign w:val="center"/>
          </w:tcPr>
          <w:p w:rsidR="00CE292E" w:rsidRPr="00B6266E" w:rsidRDefault="00CE292E" w:rsidP="00CE292E">
            <w:pPr>
              <w:jc w:val="center"/>
              <w:rPr>
                <w:color w:val="000000"/>
                <w:sz w:val="20"/>
              </w:rPr>
            </w:pPr>
            <w:r w:rsidRPr="00B6266E">
              <w:rPr>
                <w:color w:val="000000"/>
                <w:sz w:val="20"/>
              </w:rPr>
              <w:t>-107.9</w:t>
            </w:r>
          </w:p>
        </w:tc>
        <w:tc>
          <w:tcPr>
            <w:tcW w:w="930" w:type="pct"/>
            <w:vAlign w:val="center"/>
          </w:tcPr>
          <w:p w:rsidR="00CE292E" w:rsidRPr="00B6266E" w:rsidRDefault="00CE292E" w:rsidP="00CE292E">
            <w:pPr>
              <w:jc w:val="center"/>
              <w:rPr>
                <w:color w:val="000000"/>
                <w:sz w:val="20"/>
              </w:rPr>
            </w:pPr>
            <w:r w:rsidRPr="00B6266E">
              <w:rPr>
                <w:color w:val="000000"/>
                <w:sz w:val="20"/>
              </w:rPr>
              <w:t>-97.9</w:t>
            </w:r>
          </w:p>
        </w:tc>
      </w:tr>
      <w:tr w:rsidR="00CE292E" w:rsidRPr="00B6266E" w:rsidTr="00CE292E">
        <w:trPr>
          <w:trHeight w:val="340"/>
          <w:jc w:val="center"/>
        </w:trPr>
        <w:tc>
          <w:tcPr>
            <w:tcW w:w="2210" w:type="pct"/>
            <w:tcBorders>
              <w:top w:val="single" w:sz="4" w:space="0" w:color="auto"/>
              <w:left w:val="single" w:sz="4" w:space="0" w:color="auto"/>
              <w:bottom w:val="single" w:sz="4" w:space="0" w:color="auto"/>
              <w:right w:val="single" w:sz="4" w:space="0" w:color="auto"/>
            </w:tcBorders>
            <w:vAlign w:val="center"/>
          </w:tcPr>
          <w:p w:rsidR="00CE292E" w:rsidRPr="00B6266E" w:rsidRDefault="00CE292E" w:rsidP="00CE292E">
            <w:pPr>
              <w:pStyle w:val="Tabletext"/>
            </w:pPr>
            <w:r w:rsidRPr="00B6266E">
              <w:t>Interference from indoor RLAN</w:t>
            </w:r>
            <w:r w:rsidRPr="00B6266E">
              <w:br/>
              <w:t>(</w:t>
            </w:r>
            <w:proofErr w:type="spellStart"/>
            <w:r w:rsidRPr="00B6266E">
              <w:t>dBm</w:t>
            </w:r>
            <w:proofErr w:type="spellEnd"/>
            <w:r w:rsidRPr="00B6266E">
              <w:t>/2 MHz)</w:t>
            </w:r>
          </w:p>
        </w:tc>
        <w:tc>
          <w:tcPr>
            <w:tcW w:w="929" w:type="pct"/>
            <w:tcBorders>
              <w:top w:val="single" w:sz="4" w:space="0" w:color="auto"/>
              <w:left w:val="single" w:sz="4" w:space="0" w:color="auto"/>
              <w:bottom w:val="single" w:sz="4" w:space="0" w:color="auto"/>
              <w:right w:val="single" w:sz="4" w:space="0" w:color="auto"/>
            </w:tcBorders>
            <w:vAlign w:val="center"/>
          </w:tcPr>
          <w:p w:rsidR="00CE292E" w:rsidRPr="00B6266E" w:rsidRDefault="00CE292E" w:rsidP="00CE292E">
            <w:pPr>
              <w:jc w:val="center"/>
              <w:rPr>
                <w:color w:val="000000"/>
                <w:sz w:val="20"/>
              </w:rPr>
            </w:pPr>
            <w:r w:rsidRPr="00B6266E">
              <w:rPr>
                <w:color w:val="000000"/>
                <w:sz w:val="20"/>
              </w:rPr>
              <w:t>-109.8</w:t>
            </w:r>
          </w:p>
        </w:tc>
        <w:tc>
          <w:tcPr>
            <w:tcW w:w="930" w:type="pct"/>
            <w:tcBorders>
              <w:top w:val="single" w:sz="4" w:space="0" w:color="auto"/>
              <w:left w:val="single" w:sz="4" w:space="0" w:color="auto"/>
              <w:bottom w:val="single" w:sz="4" w:space="0" w:color="auto"/>
              <w:right w:val="single" w:sz="4" w:space="0" w:color="auto"/>
            </w:tcBorders>
            <w:vAlign w:val="center"/>
          </w:tcPr>
          <w:p w:rsidR="00CE292E" w:rsidRPr="00B6266E" w:rsidRDefault="00CE292E" w:rsidP="00CE292E">
            <w:pPr>
              <w:jc w:val="center"/>
              <w:rPr>
                <w:color w:val="000000"/>
                <w:sz w:val="20"/>
              </w:rPr>
            </w:pPr>
            <w:r w:rsidRPr="00B6266E">
              <w:rPr>
                <w:color w:val="000000"/>
                <w:sz w:val="20"/>
              </w:rPr>
              <w:t>-107.1</w:t>
            </w:r>
          </w:p>
        </w:tc>
        <w:tc>
          <w:tcPr>
            <w:tcW w:w="930" w:type="pct"/>
            <w:tcBorders>
              <w:top w:val="single" w:sz="4" w:space="0" w:color="auto"/>
              <w:left w:val="single" w:sz="4" w:space="0" w:color="auto"/>
              <w:bottom w:val="single" w:sz="4" w:space="0" w:color="auto"/>
              <w:right w:val="single" w:sz="4" w:space="0" w:color="auto"/>
            </w:tcBorders>
            <w:vAlign w:val="center"/>
          </w:tcPr>
          <w:p w:rsidR="00CE292E" w:rsidRPr="00B6266E" w:rsidRDefault="00CE292E" w:rsidP="00CE292E">
            <w:pPr>
              <w:jc w:val="center"/>
              <w:rPr>
                <w:color w:val="000000"/>
                <w:sz w:val="20"/>
              </w:rPr>
            </w:pPr>
            <w:r w:rsidRPr="00B6266E">
              <w:rPr>
                <w:color w:val="000000"/>
                <w:sz w:val="20"/>
              </w:rPr>
              <w:t>-97.1</w:t>
            </w:r>
          </w:p>
        </w:tc>
      </w:tr>
      <w:tr w:rsidR="00CE292E" w:rsidRPr="00B6266E" w:rsidTr="00CE292E">
        <w:trPr>
          <w:trHeight w:val="340"/>
          <w:jc w:val="center"/>
        </w:trPr>
        <w:tc>
          <w:tcPr>
            <w:tcW w:w="2210" w:type="pct"/>
            <w:tcBorders>
              <w:top w:val="single" w:sz="4" w:space="0" w:color="auto"/>
              <w:left w:val="single" w:sz="4" w:space="0" w:color="auto"/>
              <w:bottom w:val="single" w:sz="4" w:space="0" w:color="auto"/>
              <w:right w:val="single" w:sz="4" w:space="0" w:color="auto"/>
            </w:tcBorders>
            <w:vAlign w:val="center"/>
          </w:tcPr>
          <w:p w:rsidR="00CE292E" w:rsidRPr="00B6266E" w:rsidRDefault="00CE292E" w:rsidP="00CE292E">
            <w:pPr>
              <w:pStyle w:val="Tabletext"/>
              <w:rPr>
                <w:b/>
                <w:bCs/>
              </w:rPr>
            </w:pPr>
            <w:r w:rsidRPr="00B6266E">
              <w:rPr>
                <w:b/>
                <w:bCs/>
              </w:rPr>
              <w:t>TOTAL INTERFERENCE (</w:t>
            </w:r>
            <w:proofErr w:type="spellStart"/>
            <w:r w:rsidRPr="00B6266E">
              <w:rPr>
                <w:b/>
                <w:bCs/>
              </w:rPr>
              <w:t>dBm</w:t>
            </w:r>
            <w:proofErr w:type="spellEnd"/>
            <w:r w:rsidRPr="00B6266E">
              <w:rPr>
                <w:b/>
                <w:bCs/>
              </w:rPr>
              <w:t>/2 MHz)</w:t>
            </w:r>
          </w:p>
        </w:tc>
        <w:tc>
          <w:tcPr>
            <w:tcW w:w="929" w:type="pct"/>
            <w:tcBorders>
              <w:top w:val="single" w:sz="4" w:space="0" w:color="auto"/>
              <w:left w:val="single" w:sz="4" w:space="0" w:color="auto"/>
              <w:bottom w:val="single" w:sz="4" w:space="0" w:color="auto"/>
              <w:right w:val="single" w:sz="4" w:space="0" w:color="auto"/>
            </w:tcBorders>
            <w:vAlign w:val="center"/>
          </w:tcPr>
          <w:p w:rsidR="00CE292E" w:rsidRPr="00B6266E" w:rsidRDefault="00CE292E" w:rsidP="00CE292E">
            <w:pPr>
              <w:jc w:val="center"/>
              <w:rPr>
                <w:b/>
                <w:color w:val="000000"/>
                <w:sz w:val="20"/>
              </w:rPr>
            </w:pPr>
            <w:r w:rsidRPr="00B6266E">
              <w:rPr>
                <w:b/>
                <w:color w:val="000000"/>
                <w:sz w:val="20"/>
              </w:rPr>
              <w:t>-107.1</w:t>
            </w:r>
          </w:p>
        </w:tc>
        <w:tc>
          <w:tcPr>
            <w:tcW w:w="930" w:type="pct"/>
            <w:tcBorders>
              <w:top w:val="single" w:sz="4" w:space="0" w:color="auto"/>
              <w:left w:val="single" w:sz="4" w:space="0" w:color="auto"/>
              <w:bottom w:val="single" w:sz="4" w:space="0" w:color="auto"/>
              <w:right w:val="single" w:sz="4" w:space="0" w:color="auto"/>
            </w:tcBorders>
            <w:vAlign w:val="center"/>
          </w:tcPr>
          <w:p w:rsidR="00CE292E" w:rsidRPr="00B6266E" w:rsidRDefault="00CE292E" w:rsidP="00CE292E">
            <w:pPr>
              <w:jc w:val="center"/>
              <w:rPr>
                <w:b/>
                <w:color w:val="000000"/>
                <w:sz w:val="20"/>
              </w:rPr>
            </w:pPr>
            <w:r w:rsidRPr="00B6266E">
              <w:rPr>
                <w:b/>
                <w:color w:val="000000"/>
                <w:sz w:val="20"/>
              </w:rPr>
              <w:t>-104.4</w:t>
            </w:r>
          </w:p>
        </w:tc>
        <w:tc>
          <w:tcPr>
            <w:tcW w:w="930" w:type="pct"/>
            <w:tcBorders>
              <w:top w:val="single" w:sz="4" w:space="0" w:color="auto"/>
              <w:left w:val="single" w:sz="4" w:space="0" w:color="auto"/>
              <w:bottom w:val="single" w:sz="4" w:space="0" w:color="auto"/>
              <w:right w:val="single" w:sz="4" w:space="0" w:color="auto"/>
            </w:tcBorders>
            <w:vAlign w:val="center"/>
          </w:tcPr>
          <w:p w:rsidR="00CE292E" w:rsidRPr="00B6266E" w:rsidRDefault="00CE292E" w:rsidP="00CE292E">
            <w:pPr>
              <w:jc w:val="center"/>
              <w:rPr>
                <w:b/>
                <w:color w:val="000000"/>
                <w:sz w:val="20"/>
              </w:rPr>
            </w:pPr>
            <w:r w:rsidRPr="00B6266E">
              <w:rPr>
                <w:b/>
                <w:color w:val="000000"/>
                <w:sz w:val="20"/>
              </w:rPr>
              <w:t>-94.4</w:t>
            </w:r>
          </w:p>
        </w:tc>
      </w:tr>
      <w:tr w:rsidR="00CE292E" w:rsidRPr="00B6266E" w:rsidTr="00CE292E">
        <w:trPr>
          <w:trHeight w:val="340"/>
          <w:jc w:val="center"/>
        </w:trPr>
        <w:tc>
          <w:tcPr>
            <w:tcW w:w="2210" w:type="pct"/>
            <w:vAlign w:val="center"/>
          </w:tcPr>
          <w:p w:rsidR="00CE292E" w:rsidRPr="00B6266E" w:rsidRDefault="00CE292E" w:rsidP="00CE292E">
            <w:pPr>
              <w:pStyle w:val="Tabletext"/>
            </w:pPr>
            <w:r w:rsidRPr="00B6266E">
              <w:t>EESS protection criteria (</w:t>
            </w:r>
            <w:proofErr w:type="spellStart"/>
            <w:r w:rsidRPr="00B6266E">
              <w:t>dBm</w:t>
            </w:r>
            <w:proofErr w:type="spellEnd"/>
            <w:r w:rsidRPr="00B6266E">
              <w:t>/2 MHz)</w:t>
            </w:r>
          </w:p>
        </w:tc>
        <w:tc>
          <w:tcPr>
            <w:tcW w:w="929" w:type="pct"/>
            <w:vAlign w:val="center"/>
          </w:tcPr>
          <w:p w:rsidR="00CE292E" w:rsidRPr="00B6266E" w:rsidRDefault="00CE292E" w:rsidP="00CE292E">
            <w:pPr>
              <w:jc w:val="center"/>
              <w:rPr>
                <w:color w:val="000000"/>
                <w:sz w:val="20"/>
              </w:rPr>
            </w:pPr>
            <w:r w:rsidRPr="00B6266E">
              <w:rPr>
                <w:color w:val="000000"/>
                <w:sz w:val="20"/>
              </w:rPr>
              <w:t>-113.0</w:t>
            </w:r>
          </w:p>
        </w:tc>
        <w:tc>
          <w:tcPr>
            <w:tcW w:w="930" w:type="pct"/>
            <w:vAlign w:val="center"/>
          </w:tcPr>
          <w:p w:rsidR="00CE292E" w:rsidRPr="00B6266E" w:rsidRDefault="00CE292E" w:rsidP="00CE292E">
            <w:pPr>
              <w:jc w:val="center"/>
              <w:rPr>
                <w:color w:val="000000"/>
                <w:sz w:val="20"/>
              </w:rPr>
            </w:pPr>
            <w:r w:rsidRPr="00B6266E">
              <w:rPr>
                <w:color w:val="000000"/>
                <w:sz w:val="20"/>
              </w:rPr>
              <w:t>-113.0</w:t>
            </w:r>
          </w:p>
        </w:tc>
        <w:tc>
          <w:tcPr>
            <w:tcW w:w="930" w:type="pct"/>
            <w:vAlign w:val="center"/>
          </w:tcPr>
          <w:p w:rsidR="00CE292E" w:rsidRPr="00B6266E" w:rsidRDefault="00CE292E" w:rsidP="00CE292E">
            <w:pPr>
              <w:jc w:val="center"/>
              <w:rPr>
                <w:color w:val="000000"/>
                <w:sz w:val="20"/>
              </w:rPr>
            </w:pPr>
            <w:r w:rsidRPr="00B6266E">
              <w:rPr>
                <w:color w:val="000000"/>
                <w:sz w:val="20"/>
              </w:rPr>
              <w:t>-113.0</w:t>
            </w:r>
          </w:p>
        </w:tc>
      </w:tr>
      <w:tr w:rsidR="00CE292E" w:rsidRPr="00B6266E" w:rsidTr="00CE292E">
        <w:trPr>
          <w:trHeight w:val="340"/>
          <w:jc w:val="center"/>
        </w:trPr>
        <w:tc>
          <w:tcPr>
            <w:tcW w:w="2210" w:type="pct"/>
            <w:tcBorders>
              <w:top w:val="single" w:sz="4" w:space="0" w:color="auto"/>
              <w:left w:val="single" w:sz="4" w:space="0" w:color="auto"/>
              <w:bottom w:val="single" w:sz="4" w:space="0" w:color="auto"/>
              <w:right w:val="single" w:sz="4" w:space="0" w:color="auto"/>
            </w:tcBorders>
            <w:vAlign w:val="center"/>
          </w:tcPr>
          <w:p w:rsidR="00CE292E" w:rsidRPr="00B6266E" w:rsidRDefault="00CE292E" w:rsidP="00CE292E">
            <w:pPr>
              <w:pStyle w:val="Tabletext"/>
              <w:rPr>
                <w:b/>
                <w:bCs/>
              </w:rPr>
            </w:pPr>
            <w:r w:rsidRPr="00B6266E">
              <w:rPr>
                <w:b/>
                <w:bCs/>
              </w:rPr>
              <w:t>Exceeding = Negative Margin (dB) with antenna Option A1</w:t>
            </w:r>
          </w:p>
        </w:tc>
        <w:tc>
          <w:tcPr>
            <w:tcW w:w="929" w:type="pct"/>
            <w:tcBorders>
              <w:top w:val="single" w:sz="4" w:space="0" w:color="auto"/>
              <w:left w:val="single" w:sz="4" w:space="0" w:color="auto"/>
              <w:bottom w:val="single" w:sz="4" w:space="0" w:color="auto"/>
              <w:right w:val="single" w:sz="4" w:space="0" w:color="auto"/>
            </w:tcBorders>
            <w:vAlign w:val="center"/>
          </w:tcPr>
          <w:p w:rsidR="00CE292E" w:rsidRPr="00B6266E" w:rsidRDefault="00CE292E" w:rsidP="00CE292E">
            <w:pPr>
              <w:jc w:val="center"/>
              <w:rPr>
                <w:b/>
                <w:bCs/>
                <w:color w:val="000000"/>
                <w:sz w:val="20"/>
              </w:rPr>
            </w:pPr>
            <w:r w:rsidRPr="00B6266E">
              <w:rPr>
                <w:b/>
                <w:bCs/>
                <w:color w:val="000000"/>
                <w:sz w:val="20"/>
              </w:rPr>
              <w:t>5.9</w:t>
            </w:r>
          </w:p>
        </w:tc>
        <w:tc>
          <w:tcPr>
            <w:tcW w:w="930" w:type="pct"/>
            <w:tcBorders>
              <w:top w:val="single" w:sz="4" w:space="0" w:color="auto"/>
              <w:left w:val="single" w:sz="4" w:space="0" w:color="auto"/>
              <w:bottom w:val="single" w:sz="4" w:space="0" w:color="auto"/>
              <w:right w:val="single" w:sz="4" w:space="0" w:color="auto"/>
            </w:tcBorders>
            <w:vAlign w:val="center"/>
          </w:tcPr>
          <w:p w:rsidR="00CE292E" w:rsidRPr="00B6266E" w:rsidRDefault="00CE292E" w:rsidP="00CE292E">
            <w:pPr>
              <w:jc w:val="center"/>
              <w:rPr>
                <w:b/>
                <w:bCs/>
                <w:color w:val="000000"/>
                <w:sz w:val="20"/>
              </w:rPr>
            </w:pPr>
            <w:r w:rsidRPr="00B6266E">
              <w:rPr>
                <w:b/>
                <w:bCs/>
                <w:color w:val="000000"/>
                <w:sz w:val="20"/>
              </w:rPr>
              <w:t>8.6</w:t>
            </w:r>
          </w:p>
        </w:tc>
        <w:tc>
          <w:tcPr>
            <w:tcW w:w="930" w:type="pct"/>
            <w:tcBorders>
              <w:top w:val="single" w:sz="4" w:space="0" w:color="auto"/>
              <w:left w:val="single" w:sz="4" w:space="0" w:color="auto"/>
              <w:bottom w:val="single" w:sz="4" w:space="0" w:color="auto"/>
              <w:right w:val="single" w:sz="4" w:space="0" w:color="auto"/>
            </w:tcBorders>
            <w:vAlign w:val="center"/>
          </w:tcPr>
          <w:p w:rsidR="00CE292E" w:rsidRPr="00B6266E" w:rsidRDefault="00CE292E" w:rsidP="00CE292E">
            <w:pPr>
              <w:jc w:val="center"/>
              <w:rPr>
                <w:b/>
                <w:bCs/>
                <w:color w:val="000000"/>
                <w:sz w:val="20"/>
              </w:rPr>
            </w:pPr>
            <w:r w:rsidRPr="00B6266E">
              <w:rPr>
                <w:b/>
                <w:bCs/>
                <w:color w:val="000000"/>
                <w:sz w:val="20"/>
              </w:rPr>
              <w:t>18.6</w:t>
            </w:r>
          </w:p>
        </w:tc>
      </w:tr>
    </w:tbl>
    <w:p w:rsidR="000B76EF" w:rsidRDefault="000B76EF" w:rsidP="000B76EF"/>
    <w:p w:rsidR="000B76EF" w:rsidRDefault="000B76EF">
      <w:pPr>
        <w:tabs>
          <w:tab w:val="clear" w:pos="1134"/>
          <w:tab w:val="clear" w:pos="1871"/>
          <w:tab w:val="clear" w:pos="2268"/>
        </w:tabs>
        <w:overflowPunct/>
        <w:autoSpaceDE/>
        <w:autoSpaceDN/>
        <w:adjustRightInd/>
        <w:spacing w:before="0"/>
        <w:textAlignment w:val="auto"/>
        <w:rPr>
          <w:caps/>
          <w:sz w:val="20"/>
        </w:rPr>
      </w:pPr>
      <w:r>
        <w:br w:type="page"/>
      </w:r>
    </w:p>
    <w:p w:rsidR="00CE292E" w:rsidRPr="00B6266E" w:rsidRDefault="00CE292E" w:rsidP="00CE292E">
      <w:pPr>
        <w:pStyle w:val="TableNo"/>
      </w:pPr>
      <w:r w:rsidRPr="00B6266E">
        <w:t>Table 7B (MID BEAM)</w:t>
      </w:r>
    </w:p>
    <w:tbl>
      <w:tblPr>
        <w:tblW w:w="477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067"/>
        <w:gridCol w:w="1710"/>
        <w:gridCol w:w="1712"/>
        <w:gridCol w:w="1711"/>
      </w:tblGrid>
      <w:tr w:rsidR="00CE292E" w:rsidRPr="00B6266E" w:rsidTr="00CE292E">
        <w:trPr>
          <w:trHeight w:val="400"/>
          <w:tblHeader/>
          <w:jc w:val="center"/>
        </w:trPr>
        <w:tc>
          <w:tcPr>
            <w:tcW w:w="2210" w:type="pct"/>
            <w:vAlign w:val="center"/>
          </w:tcPr>
          <w:p w:rsidR="00CE292E" w:rsidRPr="00B6266E" w:rsidRDefault="00CE292E" w:rsidP="00CE292E">
            <w:pPr>
              <w:pStyle w:val="Tablehead"/>
              <w:rPr>
                <w:rFonts w:ascii="Times New Roman" w:hAnsi="Times New Roman" w:cs="Times New Roman"/>
              </w:rPr>
            </w:pPr>
            <w:r w:rsidRPr="00B6266E">
              <w:rPr>
                <w:rFonts w:ascii="Times New Roman" w:hAnsi="Times New Roman" w:cs="Times New Roman"/>
              </w:rPr>
              <w:t>Parameter</w:t>
            </w:r>
          </w:p>
        </w:tc>
        <w:tc>
          <w:tcPr>
            <w:tcW w:w="929" w:type="pct"/>
            <w:shd w:val="clear" w:color="auto" w:fill="DDD9C3"/>
          </w:tcPr>
          <w:p w:rsidR="00CE292E" w:rsidRPr="00B6266E" w:rsidRDefault="00CE292E" w:rsidP="00CE292E">
            <w:pPr>
              <w:pStyle w:val="Tablehead"/>
              <w:rPr>
                <w:rFonts w:ascii="Times New Roman" w:hAnsi="Times New Roman" w:cs="Times New Roman"/>
              </w:rPr>
            </w:pPr>
            <w:r w:rsidRPr="00B6266E">
              <w:rPr>
                <w:rFonts w:ascii="Times New Roman" w:hAnsi="Times New Roman" w:cs="Times New Roman"/>
              </w:rPr>
              <w:t xml:space="preserve">EPS-SG SCA (MID beam) with RLAN Density Option D1 </w:t>
            </w:r>
          </w:p>
        </w:tc>
        <w:tc>
          <w:tcPr>
            <w:tcW w:w="930" w:type="pct"/>
            <w:shd w:val="clear" w:color="auto" w:fill="DDD9C3"/>
          </w:tcPr>
          <w:p w:rsidR="00CE292E" w:rsidRPr="00B6266E" w:rsidRDefault="00CE292E" w:rsidP="00CE292E">
            <w:pPr>
              <w:pStyle w:val="Tablehead"/>
              <w:rPr>
                <w:rFonts w:ascii="Times New Roman" w:hAnsi="Times New Roman" w:cs="Times New Roman"/>
              </w:rPr>
            </w:pPr>
            <w:r w:rsidRPr="00B6266E">
              <w:rPr>
                <w:rFonts w:ascii="Times New Roman" w:hAnsi="Times New Roman" w:cs="Times New Roman"/>
              </w:rPr>
              <w:t xml:space="preserve">EPS-SG SCA (MID beam) with RLAN Density Option D2-low </w:t>
            </w:r>
          </w:p>
        </w:tc>
        <w:tc>
          <w:tcPr>
            <w:tcW w:w="930" w:type="pct"/>
            <w:shd w:val="clear" w:color="auto" w:fill="DDD9C3"/>
          </w:tcPr>
          <w:p w:rsidR="00CE292E" w:rsidRPr="00B6266E" w:rsidRDefault="00CE292E" w:rsidP="00CE292E">
            <w:pPr>
              <w:pStyle w:val="Tablehead"/>
              <w:rPr>
                <w:rFonts w:ascii="Times New Roman" w:hAnsi="Times New Roman" w:cs="Times New Roman"/>
              </w:rPr>
            </w:pPr>
            <w:r w:rsidRPr="00B6266E">
              <w:rPr>
                <w:rFonts w:ascii="Times New Roman" w:hAnsi="Times New Roman" w:cs="Times New Roman"/>
              </w:rPr>
              <w:t xml:space="preserve">EPS-SG SCA (MID beam) with RLAN Density Option D2-high </w:t>
            </w:r>
          </w:p>
        </w:tc>
      </w:tr>
      <w:tr w:rsidR="00CE292E" w:rsidRPr="00B6266E" w:rsidTr="00CE292E">
        <w:trPr>
          <w:trHeight w:val="400"/>
          <w:jc w:val="center"/>
        </w:trPr>
        <w:tc>
          <w:tcPr>
            <w:tcW w:w="2210" w:type="pct"/>
            <w:shd w:val="clear" w:color="auto" w:fill="auto"/>
            <w:vAlign w:val="center"/>
          </w:tcPr>
          <w:p w:rsidR="00CE292E" w:rsidRPr="00B6266E" w:rsidRDefault="00CE292E" w:rsidP="00CE292E">
            <w:pPr>
              <w:pStyle w:val="Tabletext"/>
            </w:pPr>
            <w:r w:rsidRPr="00B6266E">
              <w:t>Frequency (MHz)</w:t>
            </w:r>
          </w:p>
        </w:tc>
        <w:tc>
          <w:tcPr>
            <w:tcW w:w="929" w:type="pct"/>
            <w:shd w:val="clear" w:color="auto" w:fill="auto"/>
            <w:vAlign w:val="center"/>
          </w:tcPr>
          <w:p w:rsidR="00CE292E" w:rsidRPr="00B6266E" w:rsidRDefault="00CE292E" w:rsidP="00CE292E">
            <w:pPr>
              <w:jc w:val="center"/>
              <w:rPr>
                <w:color w:val="000000"/>
                <w:sz w:val="20"/>
              </w:rPr>
            </w:pPr>
            <w:r w:rsidRPr="00B6266E">
              <w:rPr>
                <w:color w:val="000000"/>
                <w:sz w:val="20"/>
              </w:rPr>
              <w:t>5355</w:t>
            </w:r>
          </w:p>
        </w:tc>
        <w:tc>
          <w:tcPr>
            <w:tcW w:w="930" w:type="pct"/>
            <w:shd w:val="clear" w:color="auto" w:fill="auto"/>
            <w:vAlign w:val="center"/>
          </w:tcPr>
          <w:p w:rsidR="00CE292E" w:rsidRPr="00B6266E" w:rsidRDefault="00CE292E" w:rsidP="00CE292E">
            <w:pPr>
              <w:jc w:val="center"/>
              <w:rPr>
                <w:color w:val="000000"/>
                <w:sz w:val="20"/>
              </w:rPr>
            </w:pPr>
            <w:r w:rsidRPr="00B6266E">
              <w:rPr>
                <w:color w:val="000000"/>
                <w:sz w:val="20"/>
              </w:rPr>
              <w:t>5355</w:t>
            </w:r>
          </w:p>
        </w:tc>
        <w:tc>
          <w:tcPr>
            <w:tcW w:w="930" w:type="pct"/>
            <w:vAlign w:val="center"/>
          </w:tcPr>
          <w:p w:rsidR="00CE292E" w:rsidRPr="00B6266E" w:rsidRDefault="00CE292E" w:rsidP="00CE292E">
            <w:pPr>
              <w:jc w:val="center"/>
              <w:rPr>
                <w:color w:val="000000"/>
                <w:sz w:val="20"/>
              </w:rPr>
            </w:pPr>
            <w:r w:rsidRPr="00B6266E">
              <w:rPr>
                <w:color w:val="000000"/>
                <w:sz w:val="20"/>
              </w:rPr>
              <w:t>5355</w:t>
            </w:r>
          </w:p>
        </w:tc>
      </w:tr>
      <w:tr w:rsidR="00CE292E" w:rsidRPr="00B6266E" w:rsidTr="00CE292E">
        <w:trPr>
          <w:trHeight w:val="271"/>
          <w:jc w:val="center"/>
        </w:trPr>
        <w:tc>
          <w:tcPr>
            <w:tcW w:w="2210" w:type="pct"/>
            <w:vAlign w:val="center"/>
          </w:tcPr>
          <w:p w:rsidR="00CE292E" w:rsidRPr="00B6266E" w:rsidRDefault="00CE292E" w:rsidP="00CE292E">
            <w:pPr>
              <w:pStyle w:val="Tabletext"/>
            </w:pPr>
            <w:r w:rsidRPr="00B6266E">
              <w:t xml:space="preserve">Orbital altitude (km) </w:t>
            </w:r>
          </w:p>
        </w:tc>
        <w:tc>
          <w:tcPr>
            <w:tcW w:w="929" w:type="pct"/>
            <w:vAlign w:val="center"/>
          </w:tcPr>
          <w:p w:rsidR="00CE292E" w:rsidRPr="00B6266E" w:rsidRDefault="00CE292E" w:rsidP="00CE292E">
            <w:pPr>
              <w:jc w:val="center"/>
              <w:rPr>
                <w:color w:val="000000"/>
                <w:sz w:val="20"/>
              </w:rPr>
            </w:pPr>
            <w:r w:rsidRPr="00B6266E">
              <w:rPr>
                <w:color w:val="000000"/>
                <w:sz w:val="20"/>
              </w:rPr>
              <w:t>832</w:t>
            </w:r>
          </w:p>
        </w:tc>
        <w:tc>
          <w:tcPr>
            <w:tcW w:w="930" w:type="pct"/>
            <w:vAlign w:val="center"/>
          </w:tcPr>
          <w:p w:rsidR="00CE292E" w:rsidRPr="00B6266E" w:rsidRDefault="00CE292E" w:rsidP="00CE292E">
            <w:pPr>
              <w:jc w:val="center"/>
              <w:rPr>
                <w:color w:val="000000"/>
                <w:sz w:val="20"/>
              </w:rPr>
            </w:pPr>
            <w:r w:rsidRPr="00B6266E">
              <w:rPr>
                <w:color w:val="000000"/>
                <w:sz w:val="20"/>
              </w:rPr>
              <w:t>832</w:t>
            </w:r>
          </w:p>
        </w:tc>
        <w:tc>
          <w:tcPr>
            <w:tcW w:w="930" w:type="pct"/>
            <w:vAlign w:val="center"/>
          </w:tcPr>
          <w:p w:rsidR="00CE292E" w:rsidRPr="00B6266E" w:rsidRDefault="00CE292E" w:rsidP="00CE292E">
            <w:pPr>
              <w:jc w:val="center"/>
              <w:rPr>
                <w:color w:val="000000"/>
                <w:sz w:val="20"/>
              </w:rPr>
            </w:pPr>
            <w:r w:rsidRPr="00B6266E">
              <w:rPr>
                <w:color w:val="000000"/>
                <w:sz w:val="20"/>
              </w:rPr>
              <w:t>832</w:t>
            </w:r>
          </w:p>
        </w:tc>
      </w:tr>
      <w:tr w:rsidR="00CE292E" w:rsidRPr="00B6266E" w:rsidTr="00CE292E">
        <w:trPr>
          <w:trHeight w:val="340"/>
          <w:jc w:val="center"/>
        </w:trPr>
        <w:tc>
          <w:tcPr>
            <w:tcW w:w="2210" w:type="pct"/>
            <w:vAlign w:val="center"/>
          </w:tcPr>
          <w:p w:rsidR="00CE292E" w:rsidRPr="00B6266E" w:rsidRDefault="00CE292E" w:rsidP="00CE292E">
            <w:pPr>
              <w:pStyle w:val="Tabletext"/>
            </w:pPr>
            <w:r w:rsidRPr="00B6266E">
              <w:t xml:space="preserve">Off Nadir Angle (°) (at </w:t>
            </w:r>
            <w:proofErr w:type="spellStart"/>
            <w:r w:rsidRPr="00B6266E">
              <w:t>center</w:t>
            </w:r>
            <w:proofErr w:type="spellEnd"/>
            <w:r w:rsidRPr="00B6266E">
              <w:t xml:space="preserve"> beam)</w:t>
            </w:r>
          </w:p>
        </w:tc>
        <w:tc>
          <w:tcPr>
            <w:tcW w:w="929" w:type="pct"/>
            <w:vAlign w:val="center"/>
          </w:tcPr>
          <w:p w:rsidR="00CE292E" w:rsidRPr="00B6266E" w:rsidRDefault="00CE292E" w:rsidP="00CE292E">
            <w:pPr>
              <w:jc w:val="center"/>
              <w:rPr>
                <w:color w:val="000000"/>
                <w:sz w:val="20"/>
              </w:rPr>
            </w:pPr>
            <w:r w:rsidRPr="00B6266E">
              <w:rPr>
                <w:color w:val="000000"/>
                <w:sz w:val="20"/>
              </w:rPr>
              <w:t>31.5</w:t>
            </w:r>
          </w:p>
        </w:tc>
        <w:tc>
          <w:tcPr>
            <w:tcW w:w="930" w:type="pct"/>
            <w:vAlign w:val="center"/>
          </w:tcPr>
          <w:p w:rsidR="00CE292E" w:rsidRPr="00B6266E" w:rsidRDefault="00CE292E" w:rsidP="00CE292E">
            <w:pPr>
              <w:jc w:val="center"/>
              <w:rPr>
                <w:color w:val="000000"/>
                <w:sz w:val="20"/>
              </w:rPr>
            </w:pPr>
            <w:r w:rsidRPr="00B6266E">
              <w:rPr>
                <w:color w:val="000000"/>
                <w:sz w:val="20"/>
              </w:rPr>
              <w:t>31.5</w:t>
            </w:r>
          </w:p>
        </w:tc>
        <w:tc>
          <w:tcPr>
            <w:tcW w:w="930" w:type="pct"/>
            <w:vAlign w:val="center"/>
          </w:tcPr>
          <w:p w:rsidR="00CE292E" w:rsidRPr="00B6266E" w:rsidRDefault="00CE292E" w:rsidP="00CE292E">
            <w:pPr>
              <w:jc w:val="center"/>
              <w:rPr>
                <w:color w:val="000000"/>
                <w:sz w:val="20"/>
              </w:rPr>
            </w:pPr>
            <w:r w:rsidRPr="00B6266E">
              <w:rPr>
                <w:color w:val="000000"/>
                <w:sz w:val="20"/>
              </w:rPr>
              <w:t>31.5</w:t>
            </w:r>
          </w:p>
        </w:tc>
      </w:tr>
      <w:tr w:rsidR="00CE292E" w:rsidRPr="00B6266E" w:rsidTr="00CE292E">
        <w:trPr>
          <w:trHeight w:val="340"/>
          <w:jc w:val="center"/>
        </w:trPr>
        <w:tc>
          <w:tcPr>
            <w:tcW w:w="2210" w:type="pct"/>
            <w:vAlign w:val="center"/>
          </w:tcPr>
          <w:p w:rsidR="00CE292E" w:rsidRPr="00B6266E" w:rsidRDefault="00CE292E" w:rsidP="00CE292E">
            <w:pPr>
              <w:pStyle w:val="Tabletext"/>
            </w:pPr>
            <w:r w:rsidRPr="00B6266E">
              <w:t xml:space="preserve">Slant path distance (km) (at </w:t>
            </w:r>
            <w:proofErr w:type="spellStart"/>
            <w:r w:rsidRPr="00B6266E">
              <w:t>center</w:t>
            </w:r>
            <w:proofErr w:type="spellEnd"/>
            <w:r w:rsidRPr="00B6266E">
              <w:t xml:space="preserve"> beam)</w:t>
            </w:r>
          </w:p>
        </w:tc>
        <w:tc>
          <w:tcPr>
            <w:tcW w:w="929" w:type="pct"/>
            <w:vAlign w:val="center"/>
          </w:tcPr>
          <w:p w:rsidR="00CE292E" w:rsidRPr="00B6266E" w:rsidRDefault="00CE292E" w:rsidP="00CE292E">
            <w:pPr>
              <w:jc w:val="center"/>
              <w:rPr>
                <w:color w:val="000000"/>
                <w:sz w:val="20"/>
              </w:rPr>
            </w:pPr>
            <w:r w:rsidRPr="00B6266E">
              <w:rPr>
                <w:color w:val="000000"/>
                <w:sz w:val="20"/>
              </w:rPr>
              <w:t>1001</w:t>
            </w:r>
          </w:p>
        </w:tc>
        <w:tc>
          <w:tcPr>
            <w:tcW w:w="930" w:type="pct"/>
            <w:vAlign w:val="center"/>
          </w:tcPr>
          <w:p w:rsidR="00CE292E" w:rsidRPr="00B6266E" w:rsidRDefault="00CE292E" w:rsidP="00CE292E">
            <w:pPr>
              <w:jc w:val="center"/>
              <w:rPr>
                <w:color w:val="000000"/>
                <w:sz w:val="20"/>
              </w:rPr>
            </w:pPr>
            <w:r w:rsidRPr="00B6266E">
              <w:rPr>
                <w:color w:val="000000"/>
                <w:sz w:val="20"/>
              </w:rPr>
              <w:t>1001</w:t>
            </w:r>
          </w:p>
        </w:tc>
        <w:tc>
          <w:tcPr>
            <w:tcW w:w="930" w:type="pct"/>
            <w:vAlign w:val="center"/>
          </w:tcPr>
          <w:p w:rsidR="00CE292E" w:rsidRPr="00B6266E" w:rsidRDefault="00CE292E" w:rsidP="00CE292E">
            <w:pPr>
              <w:jc w:val="center"/>
              <w:rPr>
                <w:color w:val="000000"/>
                <w:sz w:val="20"/>
              </w:rPr>
            </w:pPr>
            <w:r w:rsidRPr="00B6266E">
              <w:rPr>
                <w:color w:val="000000"/>
                <w:sz w:val="20"/>
              </w:rPr>
              <w:t>1001</w:t>
            </w:r>
          </w:p>
        </w:tc>
      </w:tr>
      <w:tr w:rsidR="00CE292E" w:rsidRPr="00B6266E" w:rsidTr="00CE292E">
        <w:trPr>
          <w:trHeight w:val="340"/>
          <w:jc w:val="center"/>
        </w:trPr>
        <w:tc>
          <w:tcPr>
            <w:tcW w:w="2210" w:type="pct"/>
            <w:vAlign w:val="center"/>
          </w:tcPr>
          <w:p w:rsidR="00CE292E" w:rsidRPr="00B6266E" w:rsidRDefault="00CE292E" w:rsidP="00CE292E">
            <w:pPr>
              <w:pStyle w:val="Tabletext"/>
            </w:pPr>
            <w:r w:rsidRPr="00B6266E">
              <w:t xml:space="preserve">Free Space losses (dB) (at </w:t>
            </w:r>
            <w:proofErr w:type="spellStart"/>
            <w:r w:rsidRPr="00B6266E">
              <w:t>center</w:t>
            </w:r>
            <w:proofErr w:type="spellEnd"/>
            <w:r w:rsidRPr="00B6266E">
              <w:t xml:space="preserve"> beam)</w:t>
            </w:r>
          </w:p>
        </w:tc>
        <w:tc>
          <w:tcPr>
            <w:tcW w:w="929" w:type="pct"/>
            <w:vAlign w:val="center"/>
          </w:tcPr>
          <w:p w:rsidR="00CE292E" w:rsidRPr="00B6266E" w:rsidRDefault="00CE292E" w:rsidP="00CE292E">
            <w:pPr>
              <w:jc w:val="center"/>
              <w:rPr>
                <w:color w:val="000000"/>
                <w:sz w:val="20"/>
              </w:rPr>
            </w:pPr>
            <w:r w:rsidRPr="00B6266E">
              <w:rPr>
                <w:color w:val="000000"/>
                <w:sz w:val="20"/>
              </w:rPr>
              <w:t>167.0</w:t>
            </w:r>
          </w:p>
        </w:tc>
        <w:tc>
          <w:tcPr>
            <w:tcW w:w="930" w:type="pct"/>
            <w:vAlign w:val="center"/>
          </w:tcPr>
          <w:p w:rsidR="00CE292E" w:rsidRPr="00B6266E" w:rsidRDefault="00CE292E" w:rsidP="00CE292E">
            <w:pPr>
              <w:jc w:val="center"/>
              <w:rPr>
                <w:color w:val="000000"/>
                <w:sz w:val="20"/>
              </w:rPr>
            </w:pPr>
            <w:r w:rsidRPr="00B6266E">
              <w:rPr>
                <w:color w:val="000000"/>
                <w:sz w:val="20"/>
              </w:rPr>
              <w:t>167.0</w:t>
            </w:r>
          </w:p>
        </w:tc>
        <w:tc>
          <w:tcPr>
            <w:tcW w:w="930" w:type="pct"/>
            <w:vAlign w:val="center"/>
          </w:tcPr>
          <w:p w:rsidR="00CE292E" w:rsidRPr="00B6266E" w:rsidRDefault="00CE292E" w:rsidP="00CE292E">
            <w:pPr>
              <w:jc w:val="center"/>
              <w:rPr>
                <w:color w:val="000000"/>
                <w:sz w:val="20"/>
              </w:rPr>
            </w:pPr>
            <w:r w:rsidRPr="00B6266E">
              <w:rPr>
                <w:color w:val="000000"/>
                <w:sz w:val="20"/>
              </w:rPr>
              <w:t>167.0</w:t>
            </w:r>
          </w:p>
        </w:tc>
      </w:tr>
      <w:tr w:rsidR="00CE292E" w:rsidRPr="00B6266E" w:rsidTr="00CE292E">
        <w:trPr>
          <w:trHeight w:val="340"/>
          <w:jc w:val="center"/>
        </w:trPr>
        <w:tc>
          <w:tcPr>
            <w:tcW w:w="2210" w:type="pct"/>
            <w:vAlign w:val="center"/>
          </w:tcPr>
          <w:p w:rsidR="00CE292E" w:rsidRPr="00B6266E" w:rsidRDefault="00CE292E" w:rsidP="00CE292E">
            <w:pPr>
              <w:pStyle w:val="Tabletext"/>
            </w:pPr>
            <w:r w:rsidRPr="00B6266E">
              <w:t>EESS antenna gain (</w:t>
            </w:r>
            <w:proofErr w:type="spellStart"/>
            <w:r w:rsidRPr="00B6266E">
              <w:t>dBi</w:t>
            </w:r>
            <w:proofErr w:type="spellEnd"/>
            <w:r w:rsidRPr="00B6266E">
              <w:t>) (average over footprint)</w:t>
            </w:r>
          </w:p>
        </w:tc>
        <w:tc>
          <w:tcPr>
            <w:tcW w:w="929" w:type="pct"/>
            <w:vAlign w:val="center"/>
          </w:tcPr>
          <w:p w:rsidR="00CE292E" w:rsidRPr="00B6266E" w:rsidRDefault="00CE292E" w:rsidP="00CE292E">
            <w:pPr>
              <w:jc w:val="center"/>
              <w:rPr>
                <w:color w:val="000000"/>
                <w:sz w:val="20"/>
              </w:rPr>
            </w:pPr>
            <w:r w:rsidRPr="00B6266E">
              <w:rPr>
                <w:color w:val="000000"/>
                <w:sz w:val="20"/>
              </w:rPr>
              <w:t>27.5</w:t>
            </w:r>
          </w:p>
        </w:tc>
        <w:tc>
          <w:tcPr>
            <w:tcW w:w="930" w:type="pct"/>
            <w:vAlign w:val="center"/>
          </w:tcPr>
          <w:p w:rsidR="00CE292E" w:rsidRPr="00B6266E" w:rsidRDefault="00CE292E" w:rsidP="00CE292E">
            <w:pPr>
              <w:jc w:val="center"/>
              <w:rPr>
                <w:color w:val="000000"/>
                <w:sz w:val="20"/>
              </w:rPr>
            </w:pPr>
            <w:r w:rsidRPr="00B6266E">
              <w:rPr>
                <w:color w:val="000000"/>
                <w:sz w:val="20"/>
              </w:rPr>
              <w:t>27.5</w:t>
            </w:r>
          </w:p>
        </w:tc>
        <w:tc>
          <w:tcPr>
            <w:tcW w:w="930" w:type="pct"/>
            <w:vAlign w:val="center"/>
          </w:tcPr>
          <w:p w:rsidR="00CE292E" w:rsidRPr="00B6266E" w:rsidRDefault="00CE292E" w:rsidP="00CE292E">
            <w:pPr>
              <w:jc w:val="center"/>
              <w:rPr>
                <w:color w:val="000000"/>
                <w:sz w:val="20"/>
              </w:rPr>
            </w:pPr>
            <w:r w:rsidRPr="00B6266E">
              <w:rPr>
                <w:color w:val="000000"/>
                <w:sz w:val="20"/>
              </w:rPr>
              <w:t>27.5</w:t>
            </w:r>
          </w:p>
        </w:tc>
      </w:tr>
      <w:tr w:rsidR="00CE292E" w:rsidRPr="00B6266E" w:rsidTr="00CE292E">
        <w:trPr>
          <w:trHeight w:val="340"/>
          <w:jc w:val="center"/>
        </w:trPr>
        <w:tc>
          <w:tcPr>
            <w:tcW w:w="2210" w:type="pct"/>
            <w:vAlign w:val="center"/>
          </w:tcPr>
          <w:p w:rsidR="00CE292E" w:rsidRPr="00B6266E" w:rsidRDefault="00CE292E" w:rsidP="00CE292E">
            <w:pPr>
              <w:pStyle w:val="Tabletext"/>
            </w:pPr>
            <w:r w:rsidRPr="00B6266E">
              <w:t>Average RLAN EIRP (</w:t>
            </w:r>
            <w:proofErr w:type="spellStart"/>
            <w:r w:rsidRPr="00B6266E">
              <w:t>dBm</w:t>
            </w:r>
            <w:proofErr w:type="spellEnd"/>
            <w:r w:rsidRPr="00B6266E">
              <w:t>) (including average BWF)</w:t>
            </w:r>
          </w:p>
        </w:tc>
        <w:tc>
          <w:tcPr>
            <w:tcW w:w="929" w:type="pct"/>
            <w:vAlign w:val="center"/>
          </w:tcPr>
          <w:p w:rsidR="00CE292E" w:rsidRPr="00B6266E" w:rsidRDefault="00CE292E" w:rsidP="00CE292E">
            <w:pPr>
              <w:pStyle w:val="Tabletext"/>
              <w:jc w:val="center"/>
            </w:pPr>
            <w:r w:rsidRPr="00B6266E">
              <w:t>3</w:t>
            </w:r>
          </w:p>
        </w:tc>
        <w:tc>
          <w:tcPr>
            <w:tcW w:w="930" w:type="pct"/>
            <w:vAlign w:val="center"/>
          </w:tcPr>
          <w:p w:rsidR="00CE292E" w:rsidRPr="00B6266E" w:rsidRDefault="00CE292E" w:rsidP="00CE292E">
            <w:pPr>
              <w:pStyle w:val="Tabletext"/>
              <w:jc w:val="center"/>
            </w:pPr>
            <w:r w:rsidRPr="00B6266E">
              <w:t>3</w:t>
            </w:r>
          </w:p>
        </w:tc>
        <w:tc>
          <w:tcPr>
            <w:tcW w:w="930" w:type="pct"/>
            <w:vAlign w:val="center"/>
          </w:tcPr>
          <w:p w:rsidR="00CE292E" w:rsidRPr="00B6266E" w:rsidRDefault="00CE292E" w:rsidP="00CE292E">
            <w:pPr>
              <w:pStyle w:val="Tabletext"/>
              <w:jc w:val="center"/>
            </w:pPr>
            <w:r w:rsidRPr="00B6266E">
              <w:t>3</w:t>
            </w:r>
          </w:p>
        </w:tc>
      </w:tr>
      <w:tr w:rsidR="00CE292E" w:rsidRPr="00B6266E" w:rsidTr="00CE292E">
        <w:trPr>
          <w:trHeight w:val="340"/>
          <w:jc w:val="center"/>
        </w:trPr>
        <w:tc>
          <w:tcPr>
            <w:tcW w:w="2210" w:type="pct"/>
            <w:vAlign w:val="center"/>
          </w:tcPr>
          <w:p w:rsidR="00CE292E" w:rsidRPr="00B6266E" w:rsidRDefault="00CE292E" w:rsidP="00CE292E">
            <w:pPr>
              <w:pStyle w:val="Tabletext"/>
              <w:rPr>
                <w:b/>
                <w:bCs/>
              </w:rPr>
            </w:pPr>
            <w:r w:rsidRPr="00B6266E">
              <w:rPr>
                <w:b/>
                <w:bCs/>
              </w:rPr>
              <w:t>Interference from 1 RLAN (</w:t>
            </w:r>
            <w:proofErr w:type="spellStart"/>
            <w:r w:rsidRPr="00B6266E">
              <w:rPr>
                <w:b/>
                <w:bCs/>
              </w:rPr>
              <w:t>dBm</w:t>
            </w:r>
            <w:proofErr w:type="spellEnd"/>
            <w:r w:rsidRPr="00B6266E">
              <w:rPr>
                <w:b/>
                <w:bCs/>
              </w:rPr>
              <w:t>)</w:t>
            </w:r>
          </w:p>
        </w:tc>
        <w:tc>
          <w:tcPr>
            <w:tcW w:w="929" w:type="pct"/>
            <w:vAlign w:val="center"/>
          </w:tcPr>
          <w:p w:rsidR="00CE292E" w:rsidRPr="00B6266E" w:rsidRDefault="00CE292E" w:rsidP="00CE292E">
            <w:pPr>
              <w:jc w:val="center"/>
              <w:rPr>
                <w:sz w:val="20"/>
              </w:rPr>
            </w:pPr>
            <w:r w:rsidRPr="00B6266E">
              <w:rPr>
                <w:b/>
                <w:color w:val="000000"/>
                <w:sz w:val="20"/>
              </w:rPr>
              <w:t>-136.5</w:t>
            </w:r>
          </w:p>
        </w:tc>
        <w:tc>
          <w:tcPr>
            <w:tcW w:w="930" w:type="pct"/>
            <w:vAlign w:val="center"/>
          </w:tcPr>
          <w:p w:rsidR="00CE292E" w:rsidRPr="00B6266E" w:rsidRDefault="00CE292E" w:rsidP="00CE292E">
            <w:pPr>
              <w:jc w:val="center"/>
              <w:rPr>
                <w:sz w:val="20"/>
              </w:rPr>
            </w:pPr>
            <w:r w:rsidRPr="00B6266E">
              <w:rPr>
                <w:b/>
                <w:color w:val="000000"/>
                <w:sz w:val="20"/>
              </w:rPr>
              <w:t>-136.5</w:t>
            </w:r>
          </w:p>
        </w:tc>
        <w:tc>
          <w:tcPr>
            <w:tcW w:w="930" w:type="pct"/>
            <w:vAlign w:val="center"/>
          </w:tcPr>
          <w:p w:rsidR="00CE292E" w:rsidRPr="00B6266E" w:rsidRDefault="00CE292E" w:rsidP="00CE292E">
            <w:pPr>
              <w:jc w:val="center"/>
              <w:rPr>
                <w:sz w:val="20"/>
              </w:rPr>
            </w:pPr>
            <w:r w:rsidRPr="00B6266E">
              <w:rPr>
                <w:b/>
                <w:color w:val="000000"/>
                <w:sz w:val="20"/>
              </w:rPr>
              <w:t>-136.5</w:t>
            </w:r>
          </w:p>
        </w:tc>
      </w:tr>
      <w:tr w:rsidR="00CE292E" w:rsidRPr="00B6266E" w:rsidTr="00CE292E">
        <w:trPr>
          <w:trHeight w:val="340"/>
          <w:jc w:val="center"/>
        </w:trPr>
        <w:tc>
          <w:tcPr>
            <w:tcW w:w="2210" w:type="pct"/>
            <w:vAlign w:val="center"/>
          </w:tcPr>
          <w:p w:rsidR="00CE292E" w:rsidRPr="00B6266E" w:rsidRDefault="00CE292E" w:rsidP="00CE292E">
            <w:pPr>
              <w:pStyle w:val="Tabletext"/>
            </w:pPr>
            <w:proofErr w:type="spellStart"/>
            <w:r w:rsidRPr="00B6266E">
              <w:t>Nb</w:t>
            </w:r>
            <w:proofErr w:type="spellEnd"/>
            <w:r w:rsidRPr="00B6266E">
              <w:t xml:space="preserve"> of RLAN (see table 6B above)</w:t>
            </w:r>
          </w:p>
        </w:tc>
        <w:tc>
          <w:tcPr>
            <w:tcW w:w="929" w:type="pct"/>
            <w:vAlign w:val="bottom"/>
          </w:tcPr>
          <w:p w:rsidR="00CE292E" w:rsidRPr="00B6266E" w:rsidRDefault="00CE292E" w:rsidP="00CE292E">
            <w:pPr>
              <w:tabs>
                <w:tab w:val="clear" w:pos="1134"/>
                <w:tab w:val="clear" w:pos="1871"/>
                <w:tab w:val="clear" w:pos="2268"/>
              </w:tabs>
              <w:overflowPunct/>
              <w:autoSpaceDE/>
              <w:autoSpaceDN/>
              <w:adjustRightInd/>
              <w:spacing w:before="0"/>
              <w:jc w:val="center"/>
              <w:textAlignment w:val="auto"/>
              <w:rPr>
                <w:color w:val="000000"/>
                <w:sz w:val="20"/>
                <w:lang w:val="fr-FR" w:eastAsia="fr-FR"/>
              </w:rPr>
            </w:pPr>
            <w:r w:rsidRPr="00B6266E">
              <w:rPr>
                <w:color w:val="000000"/>
                <w:sz w:val="20"/>
              </w:rPr>
              <w:t>7873</w:t>
            </w:r>
          </w:p>
        </w:tc>
        <w:tc>
          <w:tcPr>
            <w:tcW w:w="930" w:type="pct"/>
            <w:vAlign w:val="bottom"/>
          </w:tcPr>
          <w:p w:rsidR="00CE292E" w:rsidRPr="00B6266E" w:rsidRDefault="00CE292E" w:rsidP="00CE292E">
            <w:pPr>
              <w:jc w:val="center"/>
              <w:rPr>
                <w:color w:val="000000"/>
                <w:sz w:val="20"/>
              </w:rPr>
            </w:pPr>
            <w:r w:rsidRPr="00B6266E">
              <w:rPr>
                <w:color w:val="000000"/>
                <w:sz w:val="20"/>
              </w:rPr>
              <w:t>14660</w:t>
            </w:r>
          </w:p>
        </w:tc>
        <w:tc>
          <w:tcPr>
            <w:tcW w:w="930" w:type="pct"/>
            <w:vAlign w:val="bottom"/>
          </w:tcPr>
          <w:p w:rsidR="00CE292E" w:rsidRPr="00B6266E" w:rsidRDefault="00CE292E" w:rsidP="00CE292E">
            <w:pPr>
              <w:jc w:val="center"/>
              <w:rPr>
                <w:color w:val="000000"/>
                <w:sz w:val="20"/>
              </w:rPr>
            </w:pPr>
            <w:r w:rsidRPr="00B6266E">
              <w:rPr>
                <w:color w:val="000000"/>
                <w:sz w:val="20"/>
              </w:rPr>
              <w:t>146598</w:t>
            </w:r>
          </w:p>
        </w:tc>
      </w:tr>
      <w:tr w:rsidR="00CE292E" w:rsidRPr="00B6266E" w:rsidTr="00CE292E">
        <w:trPr>
          <w:trHeight w:val="340"/>
          <w:jc w:val="center"/>
        </w:trPr>
        <w:tc>
          <w:tcPr>
            <w:tcW w:w="2210" w:type="pct"/>
            <w:vAlign w:val="center"/>
          </w:tcPr>
          <w:p w:rsidR="00CE292E" w:rsidRPr="00B6266E" w:rsidRDefault="00CE292E" w:rsidP="00CE292E">
            <w:pPr>
              <w:pStyle w:val="Tabletext"/>
            </w:pPr>
            <w:proofErr w:type="spellStart"/>
            <w:r w:rsidRPr="00B6266E">
              <w:t>Nb</w:t>
            </w:r>
            <w:proofErr w:type="spellEnd"/>
            <w:r w:rsidRPr="00B6266E">
              <w:t xml:space="preserve"> of outdoor RLAN (5%)</w:t>
            </w:r>
          </w:p>
        </w:tc>
        <w:tc>
          <w:tcPr>
            <w:tcW w:w="929" w:type="pct"/>
            <w:vAlign w:val="center"/>
          </w:tcPr>
          <w:p w:rsidR="00CE292E" w:rsidRPr="00B6266E" w:rsidRDefault="00CE292E" w:rsidP="00CE292E">
            <w:pPr>
              <w:pStyle w:val="Tabletext"/>
              <w:jc w:val="center"/>
              <w:rPr>
                <w:b/>
                <w:bCs/>
              </w:rPr>
            </w:pPr>
            <w:r w:rsidRPr="00B6266E">
              <w:rPr>
                <w:b/>
                <w:bCs/>
              </w:rPr>
              <w:t>394 (=26 dB)</w:t>
            </w:r>
          </w:p>
        </w:tc>
        <w:tc>
          <w:tcPr>
            <w:tcW w:w="930" w:type="pct"/>
            <w:vAlign w:val="center"/>
          </w:tcPr>
          <w:p w:rsidR="00CE292E" w:rsidRPr="00B6266E" w:rsidRDefault="00CE292E" w:rsidP="00CE292E">
            <w:pPr>
              <w:pStyle w:val="Tabletext"/>
              <w:jc w:val="center"/>
              <w:rPr>
                <w:b/>
                <w:bCs/>
              </w:rPr>
            </w:pPr>
            <w:r w:rsidRPr="00B6266E">
              <w:rPr>
                <w:b/>
                <w:bCs/>
              </w:rPr>
              <w:t>733 (=28.7 dB)</w:t>
            </w:r>
          </w:p>
        </w:tc>
        <w:tc>
          <w:tcPr>
            <w:tcW w:w="930" w:type="pct"/>
            <w:vAlign w:val="center"/>
          </w:tcPr>
          <w:p w:rsidR="00CE292E" w:rsidRPr="00B6266E" w:rsidRDefault="00CE292E" w:rsidP="00CE292E">
            <w:pPr>
              <w:pStyle w:val="Tabletext"/>
              <w:jc w:val="center"/>
              <w:rPr>
                <w:b/>
                <w:bCs/>
              </w:rPr>
            </w:pPr>
            <w:r w:rsidRPr="00B6266E">
              <w:rPr>
                <w:b/>
                <w:bCs/>
              </w:rPr>
              <w:t>7330 (=38.7 dB)</w:t>
            </w:r>
          </w:p>
        </w:tc>
      </w:tr>
      <w:tr w:rsidR="00CE292E" w:rsidRPr="00B6266E" w:rsidTr="00CE292E">
        <w:trPr>
          <w:trHeight w:val="340"/>
          <w:jc w:val="center"/>
        </w:trPr>
        <w:tc>
          <w:tcPr>
            <w:tcW w:w="2210" w:type="pct"/>
            <w:vAlign w:val="center"/>
          </w:tcPr>
          <w:p w:rsidR="00CE292E" w:rsidRPr="00B6266E" w:rsidRDefault="00CE292E" w:rsidP="00CE292E">
            <w:pPr>
              <w:pStyle w:val="Tabletext"/>
            </w:pPr>
            <w:proofErr w:type="spellStart"/>
            <w:r w:rsidRPr="00B6266E">
              <w:t>Nb</w:t>
            </w:r>
            <w:proofErr w:type="spellEnd"/>
            <w:r w:rsidRPr="00B6266E">
              <w:t xml:space="preserve"> of indoor RLAN</w:t>
            </w:r>
          </w:p>
        </w:tc>
        <w:tc>
          <w:tcPr>
            <w:tcW w:w="929" w:type="pct"/>
            <w:vAlign w:val="center"/>
          </w:tcPr>
          <w:p w:rsidR="00CE292E" w:rsidRPr="00B6266E" w:rsidRDefault="00CE292E" w:rsidP="00CE292E">
            <w:pPr>
              <w:pStyle w:val="Tabletext"/>
              <w:jc w:val="center"/>
              <w:rPr>
                <w:b/>
                <w:bCs/>
              </w:rPr>
            </w:pPr>
            <w:r w:rsidRPr="00B6266E">
              <w:rPr>
                <w:b/>
                <w:bCs/>
              </w:rPr>
              <w:t>7479 (=38.7 dB)</w:t>
            </w:r>
          </w:p>
        </w:tc>
        <w:tc>
          <w:tcPr>
            <w:tcW w:w="930" w:type="pct"/>
            <w:vAlign w:val="center"/>
          </w:tcPr>
          <w:p w:rsidR="00CE292E" w:rsidRPr="00B6266E" w:rsidRDefault="00CE292E" w:rsidP="00CE292E">
            <w:pPr>
              <w:pStyle w:val="Tabletext"/>
              <w:jc w:val="center"/>
              <w:rPr>
                <w:b/>
                <w:bCs/>
              </w:rPr>
            </w:pPr>
            <w:r w:rsidRPr="00B6266E">
              <w:rPr>
                <w:b/>
                <w:bCs/>
              </w:rPr>
              <w:t>13927 (=41.4 dB)</w:t>
            </w:r>
          </w:p>
        </w:tc>
        <w:tc>
          <w:tcPr>
            <w:tcW w:w="930" w:type="pct"/>
            <w:vAlign w:val="center"/>
          </w:tcPr>
          <w:p w:rsidR="00CE292E" w:rsidRPr="00B6266E" w:rsidRDefault="00CE292E" w:rsidP="00CE292E">
            <w:pPr>
              <w:pStyle w:val="Tabletext"/>
              <w:jc w:val="center"/>
              <w:rPr>
                <w:b/>
                <w:bCs/>
              </w:rPr>
            </w:pPr>
            <w:r w:rsidRPr="00B6266E">
              <w:rPr>
                <w:b/>
                <w:bCs/>
              </w:rPr>
              <w:t>139268 (=51.4 dB)</w:t>
            </w:r>
          </w:p>
        </w:tc>
      </w:tr>
      <w:tr w:rsidR="00CE292E" w:rsidRPr="00B6266E" w:rsidTr="00CE292E">
        <w:trPr>
          <w:trHeight w:val="340"/>
          <w:jc w:val="center"/>
        </w:trPr>
        <w:tc>
          <w:tcPr>
            <w:tcW w:w="2210" w:type="pct"/>
            <w:vAlign w:val="center"/>
          </w:tcPr>
          <w:p w:rsidR="00CE292E" w:rsidRPr="00B6266E" w:rsidRDefault="00CE292E" w:rsidP="00CE292E">
            <w:pPr>
              <w:pStyle w:val="Tabletext"/>
            </w:pPr>
            <w:r w:rsidRPr="00B6266E">
              <w:t>Average indoor/outdoor attenuation (dB)</w:t>
            </w:r>
          </w:p>
        </w:tc>
        <w:tc>
          <w:tcPr>
            <w:tcW w:w="929" w:type="pct"/>
            <w:vAlign w:val="center"/>
          </w:tcPr>
          <w:p w:rsidR="00CE292E" w:rsidRPr="00B6266E" w:rsidRDefault="00CE292E" w:rsidP="00CE292E">
            <w:pPr>
              <w:pStyle w:val="Tabletext"/>
              <w:jc w:val="center"/>
            </w:pPr>
            <w:r w:rsidRPr="00B6266E">
              <w:t>12</w:t>
            </w:r>
          </w:p>
        </w:tc>
        <w:tc>
          <w:tcPr>
            <w:tcW w:w="930" w:type="pct"/>
            <w:vAlign w:val="center"/>
          </w:tcPr>
          <w:p w:rsidR="00CE292E" w:rsidRPr="00B6266E" w:rsidRDefault="00CE292E" w:rsidP="00CE292E">
            <w:pPr>
              <w:pStyle w:val="Tabletext"/>
              <w:jc w:val="center"/>
            </w:pPr>
            <w:r w:rsidRPr="00B6266E">
              <w:t>12</w:t>
            </w:r>
          </w:p>
        </w:tc>
        <w:tc>
          <w:tcPr>
            <w:tcW w:w="930" w:type="pct"/>
            <w:vAlign w:val="center"/>
          </w:tcPr>
          <w:p w:rsidR="00CE292E" w:rsidRPr="00B6266E" w:rsidRDefault="00CE292E" w:rsidP="00CE292E">
            <w:pPr>
              <w:pStyle w:val="Tabletext"/>
              <w:jc w:val="center"/>
            </w:pPr>
            <w:r w:rsidRPr="00B6266E">
              <w:t>12</w:t>
            </w:r>
          </w:p>
        </w:tc>
      </w:tr>
      <w:tr w:rsidR="00CE292E" w:rsidRPr="00B6266E" w:rsidTr="00CE292E">
        <w:trPr>
          <w:trHeight w:val="340"/>
          <w:jc w:val="center"/>
        </w:trPr>
        <w:tc>
          <w:tcPr>
            <w:tcW w:w="2210" w:type="pct"/>
            <w:vAlign w:val="center"/>
          </w:tcPr>
          <w:p w:rsidR="00CE292E" w:rsidRPr="00B6266E" w:rsidRDefault="00CE292E" w:rsidP="00CE292E">
            <w:pPr>
              <w:pStyle w:val="Tabletext"/>
            </w:pPr>
            <w:r w:rsidRPr="00B6266E">
              <w:t>Interference from outdoor RLAN</w:t>
            </w:r>
            <w:r w:rsidRPr="00B6266E">
              <w:br/>
              <w:t>(</w:t>
            </w:r>
            <w:proofErr w:type="spellStart"/>
            <w:r w:rsidRPr="00B6266E">
              <w:t>dBm</w:t>
            </w:r>
            <w:proofErr w:type="spellEnd"/>
            <w:r w:rsidRPr="00B6266E">
              <w:t>/2 MHz)</w:t>
            </w:r>
          </w:p>
        </w:tc>
        <w:tc>
          <w:tcPr>
            <w:tcW w:w="929" w:type="pct"/>
            <w:vAlign w:val="center"/>
          </w:tcPr>
          <w:p w:rsidR="00CE292E" w:rsidRPr="00B6266E" w:rsidRDefault="00CE292E" w:rsidP="00CE292E">
            <w:pPr>
              <w:tabs>
                <w:tab w:val="clear" w:pos="1134"/>
                <w:tab w:val="clear" w:pos="1871"/>
                <w:tab w:val="clear" w:pos="2268"/>
              </w:tabs>
              <w:overflowPunct/>
              <w:autoSpaceDE/>
              <w:autoSpaceDN/>
              <w:adjustRightInd/>
              <w:spacing w:before="0"/>
              <w:jc w:val="center"/>
              <w:textAlignment w:val="auto"/>
              <w:rPr>
                <w:color w:val="000000"/>
                <w:sz w:val="20"/>
                <w:lang w:eastAsia="fr-FR"/>
              </w:rPr>
            </w:pPr>
            <w:r w:rsidRPr="00B6266E">
              <w:rPr>
                <w:color w:val="000000"/>
                <w:sz w:val="20"/>
              </w:rPr>
              <w:t>-110.6</w:t>
            </w:r>
          </w:p>
        </w:tc>
        <w:tc>
          <w:tcPr>
            <w:tcW w:w="930" w:type="pct"/>
            <w:vAlign w:val="center"/>
          </w:tcPr>
          <w:p w:rsidR="00CE292E" w:rsidRPr="00B6266E" w:rsidRDefault="00CE292E" w:rsidP="00CE292E">
            <w:pPr>
              <w:jc w:val="center"/>
              <w:rPr>
                <w:color w:val="000000"/>
                <w:sz w:val="20"/>
              </w:rPr>
            </w:pPr>
            <w:r w:rsidRPr="00B6266E">
              <w:rPr>
                <w:color w:val="000000"/>
                <w:sz w:val="20"/>
              </w:rPr>
              <w:t>-107.9</w:t>
            </w:r>
          </w:p>
        </w:tc>
        <w:tc>
          <w:tcPr>
            <w:tcW w:w="930" w:type="pct"/>
            <w:vAlign w:val="center"/>
          </w:tcPr>
          <w:p w:rsidR="00CE292E" w:rsidRPr="00B6266E" w:rsidRDefault="00CE292E" w:rsidP="00CE292E">
            <w:pPr>
              <w:jc w:val="center"/>
              <w:rPr>
                <w:color w:val="000000"/>
                <w:sz w:val="20"/>
              </w:rPr>
            </w:pPr>
            <w:r w:rsidRPr="00B6266E">
              <w:rPr>
                <w:color w:val="000000"/>
                <w:sz w:val="20"/>
              </w:rPr>
              <w:t>-97.9</w:t>
            </w:r>
          </w:p>
        </w:tc>
      </w:tr>
      <w:tr w:rsidR="00CE292E" w:rsidRPr="00B6266E" w:rsidTr="00CE292E">
        <w:trPr>
          <w:trHeight w:val="340"/>
          <w:jc w:val="center"/>
        </w:trPr>
        <w:tc>
          <w:tcPr>
            <w:tcW w:w="2210" w:type="pct"/>
            <w:tcBorders>
              <w:top w:val="single" w:sz="4" w:space="0" w:color="auto"/>
              <w:left w:val="single" w:sz="4" w:space="0" w:color="auto"/>
              <w:bottom w:val="single" w:sz="4" w:space="0" w:color="auto"/>
              <w:right w:val="single" w:sz="4" w:space="0" w:color="auto"/>
            </w:tcBorders>
            <w:vAlign w:val="center"/>
          </w:tcPr>
          <w:p w:rsidR="00CE292E" w:rsidRPr="00B6266E" w:rsidRDefault="00CE292E" w:rsidP="00CE292E">
            <w:pPr>
              <w:pStyle w:val="Tabletext"/>
            </w:pPr>
            <w:r w:rsidRPr="00B6266E">
              <w:t>Interference from indoor RLAN</w:t>
            </w:r>
            <w:r w:rsidRPr="00B6266E">
              <w:br/>
              <w:t>(</w:t>
            </w:r>
            <w:proofErr w:type="spellStart"/>
            <w:r w:rsidRPr="00B6266E">
              <w:t>dBm</w:t>
            </w:r>
            <w:proofErr w:type="spellEnd"/>
            <w:r w:rsidRPr="00B6266E">
              <w:t>/2 MHz)</w:t>
            </w:r>
          </w:p>
        </w:tc>
        <w:tc>
          <w:tcPr>
            <w:tcW w:w="929" w:type="pct"/>
            <w:tcBorders>
              <w:top w:val="single" w:sz="4" w:space="0" w:color="auto"/>
              <w:left w:val="single" w:sz="4" w:space="0" w:color="auto"/>
              <w:bottom w:val="single" w:sz="4" w:space="0" w:color="auto"/>
              <w:right w:val="single" w:sz="4" w:space="0" w:color="auto"/>
            </w:tcBorders>
            <w:vAlign w:val="center"/>
          </w:tcPr>
          <w:p w:rsidR="00CE292E" w:rsidRPr="00B6266E" w:rsidRDefault="00CE292E" w:rsidP="00CE292E">
            <w:pPr>
              <w:jc w:val="center"/>
              <w:rPr>
                <w:color w:val="000000"/>
                <w:sz w:val="20"/>
              </w:rPr>
            </w:pPr>
            <w:r w:rsidRPr="00B6266E">
              <w:rPr>
                <w:color w:val="000000"/>
                <w:sz w:val="20"/>
              </w:rPr>
              <w:t>-109.8</w:t>
            </w:r>
          </w:p>
        </w:tc>
        <w:tc>
          <w:tcPr>
            <w:tcW w:w="930" w:type="pct"/>
            <w:tcBorders>
              <w:top w:val="single" w:sz="4" w:space="0" w:color="auto"/>
              <w:left w:val="single" w:sz="4" w:space="0" w:color="auto"/>
              <w:bottom w:val="single" w:sz="4" w:space="0" w:color="auto"/>
              <w:right w:val="single" w:sz="4" w:space="0" w:color="auto"/>
            </w:tcBorders>
            <w:vAlign w:val="center"/>
          </w:tcPr>
          <w:p w:rsidR="00CE292E" w:rsidRPr="00B6266E" w:rsidRDefault="00CE292E" w:rsidP="00CE292E">
            <w:pPr>
              <w:jc w:val="center"/>
              <w:rPr>
                <w:color w:val="000000"/>
                <w:sz w:val="20"/>
              </w:rPr>
            </w:pPr>
            <w:r w:rsidRPr="00B6266E">
              <w:rPr>
                <w:color w:val="000000"/>
                <w:sz w:val="20"/>
              </w:rPr>
              <w:t>-107.1</w:t>
            </w:r>
          </w:p>
        </w:tc>
        <w:tc>
          <w:tcPr>
            <w:tcW w:w="930" w:type="pct"/>
            <w:tcBorders>
              <w:top w:val="single" w:sz="4" w:space="0" w:color="auto"/>
              <w:left w:val="single" w:sz="4" w:space="0" w:color="auto"/>
              <w:bottom w:val="single" w:sz="4" w:space="0" w:color="auto"/>
              <w:right w:val="single" w:sz="4" w:space="0" w:color="auto"/>
            </w:tcBorders>
            <w:vAlign w:val="center"/>
          </w:tcPr>
          <w:p w:rsidR="00CE292E" w:rsidRPr="00B6266E" w:rsidRDefault="00CE292E" w:rsidP="00CE292E">
            <w:pPr>
              <w:jc w:val="center"/>
              <w:rPr>
                <w:color w:val="000000"/>
                <w:sz w:val="20"/>
              </w:rPr>
            </w:pPr>
            <w:r w:rsidRPr="00B6266E">
              <w:rPr>
                <w:color w:val="000000"/>
                <w:sz w:val="20"/>
              </w:rPr>
              <w:t>-97.1</w:t>
            </w:r>
          </w:p>
        </w:tc>
      </w:tr>
      <w:tr w:rsidR="00CE292E" w:rsidRPr="00B6266E" w:rsidTr="00CE292E">
        <w:trPr>
          <w:trHeight w:val="340"/>
          <w:jc w:val="center"/>
        </w:trPr>
        <w:tc>
          <w:tcPr>
            <w:tcW w:w="2210" w:type="pct"/>
            <w:tcBorders>
              <w:top w:val="single" w:sz="4" w:space="0" w:color="auto"/>
              <w:left w:val="single" w:sz="4" w:space="0" w:color="auto"/>
              <w:bottom w:val="single" w:sz="4" w:space="0" w:color="auto"/>
              <w:right w:val="single" w:sz="4" w:space="0" w:color="auto"/>
            </w:tcBorders>
            <w:vAlign w:val="center"/>
          </w:tcPr>
          <w:p w:rsidR="00CE292E" w:rsidRPr="00B6266E" w:rsidRDefault="00CE292E" w:rsidP="00CE292E">
            <w:pPr>
              <w:pStyle w:val="Tabletext"/>
              <w:rPr>
                <w:b/>
                <w:bCs/>
              </w:rPr>
            </w:pPr>
            <w:r w:rsidRPr="00B6266E">
              <w:rPr>
                <w:b/>
                <w:bCs/>
              </w:rPr>
              <w:t>TOTAL INTERFERENCE (</w:t>
            </w:r>
            <w:proofErr w:type="spellStart"/>
            <w:r w:rsidRPr="00B6266E">
              <w:rPr>
                <w:b/>
                <w:bCs/>
              </w:rPr>
              <w:t>dBm</w:t>
            </w:r>
            <w:proofErr w:type="spellEnd"/>
            <w:r w:rsidRPr="00B6266E">
              <w:rPr>
                <w:b/>
                <w:bCs/>
              </w:rPr>
              <w:t>/2 MHz)</w:t>
            </w:r>
          </w:p>
        </w:tc>
        <w:tc>
          <w:tcPr>
            <w:tcW w:w="929" w:type="pct"/>
            <w:tcBorders>
              <w:top w:val="single" w:sz="4" w:space="0" w:color="auto"/>
              <w:left w:val="single" w:sz="4" w:space="0" w:color="auto"/>
              <w:bottom w:val="single" w:sz="4" w:space="0" w:color="auto"/>
              <w:right w:val="single" w:sz="4" w:space="0" w:color="auto"/>
            </w:tcBorders>
            <w:vAlign w:val="center"/>
          </w:tcPr>
          <w:p w:rsidR="00CE292E" w:rsidRPr="00B6266E" w:rsidRDefault="00CE292E" w:rsidP="00CE292E">
            <w:pPr>
              <w:jc w:val="center"/>
              <w:rPr>
                <w:b/>
                <w:color w:val="000000"/>
                <w:sz w:val="20"/>
              </w:rPr>
            </w:pPr>
            <w:r w:rsidRPr="00B6266E">
              <w:rPr>
                <w:b/>
                <w:color w:val="000000"/>
                <w:sz w:val="20"/>
              </w:rPr>
              <w:t>-107.2</w:t>
            </w:r>
          </w:p>
        </w:tc>
        <w:tc>
          <w:tcPr>
            <w:tcW w:w="930" w:type="pct"/>
            <w:tcBorders>
              <w:top w:val="single" w:sz="4" w:space="0" w:color="auto"/>
              <w:left w:val="single" w:sz="4" w:space="0" w:color="auto"/>
              <w:bottom w:val="single" w:sz="4" w:space="0" w:color="auto"/>
              <w:right w:val="single" w:sz="4" w:space="0" w:color="auto"/>
            </w:tcBorders>
            <w:vAlign w:val="center"/>
          </w:tcPr>
          <w:p w:rsidR="00CE292E" w:rsidRPr="00B6266E" w:rsidRDefault="00CE292E" w:rsidP="00CE292E">
            <w:pPr>
              <w:jc w:val="center"/>
              <w:rPr>
                <w:b/>
                <w:color w:val="000000"/>
                <w:sz w:val="20"/>
              </w:rPr>
            </w:pPr>
            <w:r w:rsidRPr="00B6266E">
              <w:rPr>
                <w:b/>
                <w:color w:val="000000"/>
                <w:sz w:val="20"/>
              </w:rPr>
              <w:t>-104.5</w:t>
            </w:r>
          </w:p>
        </w:tc>
        <w:tc>
          <w:tcPr>
            <w:tcW w:w="930" w:type="pct"/>
            <w:tcBorders>
              <w:top w:val="single" w:sz="4" w:space="0" w:color="auto"/>
              <w:left w:val="single" w:sz="4" w:space="0" w:color="auto"/>
              <w:bottom w:val="single" w:sz="4" w:space="0" w:color="auto"/>
              <w:right w:val="single" w:sz="4" w:space="0" w:color="auto"/>
            </w:tcBorders>
            <w:vAlign w:val="center"/>
          </w:tcPr>
          <w:p w:rsidR="00CE292E" w:rsidRPr="00B6266E" w:rsidRDefault="00CE292E" w:rsidP="00CE292E">
            <w:pPr>
              <w:jc w:val="center"/>
              <w:rPr>
                <w:b/>
                <w:color w:val="000000"/>
                <w:sz w:val="20"/>
              </w:rPr>
            </w:pPr>
            <w:r w:rsidRPr="00B6266E">
              <w:rPr>
                <w:b/>
                <w:color w:val="000000"/>
                <w:sz w:val="20"/>
              </w:rPr>
              <w:t>-94.5</w:t>
            </w:r>
          </w:p>
        </w:tc>
      </w:tr>
      <w:tr w:rsidR="00CE292E" w:rsidRPr="00B6266E" w:rsidTr="00CE292E">
        <w:trPr>
          <w:trHeight w:val="340"/>
          <w:jc w:val="center"/>
        </w:trPr>
        <w:tc>
          <w:tcPr>
            <w:tcW w:w="2210" w:type="pct"/>
            <w:vAlign w:val="center"/>
          </w:tcPr>
          <w:p w:rsidR="00CE292E" w:rsidRPr="00B6266E" w:rsidRDefault="00CE292E" w:rsidP="00CE292E">
            <w:pPr>
              <w:pStyle w:val="Tabletext"/>
            </w:pPr>
            <w:r w:rsidRPr="00B6266E">
              <w:t>EESS protection criteria (</w:t>
            </w:r>
            <w:proofErr w:type="spellStart"/>
            <w:r w:rsidRPr="00B6266E">
              <w:t>dBm</w:t>
            </w:r>
            <w:proofErr w:type="spellEnd"/>
            <w:r w:rsidRPr="00B6266E">
              <w:t>/2 MHz)</w:t>
            </w:r>
          </w:p>
        </w:tc>
        <w:tc>
          <w:tcPr>
            <w:tcW w:w="929" w:type="pct"/>
            <w:vAlign w:val="center"/>
          </w:tcPr>
          <w:p w:rsidR="00CE292E" w:rsidRPr="00B6266E" w:rsidRDefault="00CE292E" w:rsidP="00CE292E">
            <w:pPr>
              <w:jc w:val="center"/>
              <w:rPr>
                <w:color w:val="000000"/>
                <w:sz w:val="20"/>
              </w:rPr>
            </w:pPr>
            <w:r w:rsidRPr="00B6266E">
              <w:rPr>
                <w:color w:val="000000"/>
                <w:sz w:val="20"/>
              </w:rPr>
              <w:t>-113.0</w:t>
            </w:r>
          </w:p>
        </w:tc>
        <w:tc>
          <w:tcPr>
            <w:tcW w:w="930" w:type="pct"/>
            <w:vAlign w:val="center"/>
          </w:tcPr>
          <w:p w:rsidR="00CE292E" w:rsidRPr="00B6266E" w:rsidRDefault="00CE292E" w:rsidP="00CE292E">
            <w:pPr>
              <w:jc w:val="center"/>
              <w:rPr>
                <w:color w:val="000000"/>
                <w:sz w:val="20"/>
              </w:rPr>
            </w:pPr>
            <w:r w:rsidRPr="00B6266E">
              <w:rPr>
                <w:color w:val="000000"/>
                <w:sz w:val="20"/>
              </w:rPr>
              <w:t>-113.0</w:t>
            </w:r>
          </w:p>
        </w:tc>
        <w:tc>
          <w:tcPr>
            <w:tcW w:w="930" w:type="pct"/>
            <w:vAlign w:val="center"/>
          </w:tcPr>
          <w:p w:rsidR="00CE292E" w:rsidRPr="00B6266E" w:rsidRDefault="00CE292E" w:rsidP="00CE292E">
            <w:pPr>
              <w:jc w:val="center"/>
              <w:rPr>
                <w:color w:val="000000"/>
                <w:sz w:val="20"/>
              </w:rPr>
            </w:pPr>
            <w:r w:rsidRPr="00B6266E">
              <w:rPr>
                <w:color w:val="000000"/>
                <w:sz w:val="20"/>
              </w:rPr>
              <w:t>-113.0</w:t>
            </w:r>
          </w:p>
        </w:tc>
      </w:tr>
      <w:tr w:rsidR="00CE292E" w:rsidRPr="00B6266E" w:rsidTr="00CE292E">
        <w:trPr>
          <w:trHeight w:val="340"/>
          <w:jc w:val="center"/>
        </w:trPr>
        <w:tc>
          <w:tcPr>
            <w:tcW w:w="2210" w:type="pct"/>
            <w:tcBorders>
              <w:top w:val="single" w:sz="4" w:space="0" w:color="auto"/>
              <w:left w:val="single" w:sz="4" w:space="0" w:color="auto"/>
              <w:bottom w:val="single" w:sz="4" w:space="0" w:color="auto"/>
              <w:right w:val="single" w:sz="4" w:space="0" w:color="auto"/>
            </w:tcBorders>
            <w:vAlign w:val="center"/>
          </w:tcPr>
          <w:p w:rsidR="00CE292E" w:rsidRPr="00B6266E" w:rsidRDefault="00CE292E" w:rsidP="00CE292E">
            <w:pPr>
              <w:pStyle w:val="Tabletext"/>
              <w:rPr>
                <w:b/>
                <w:bCs/>
              </w:rPr>
            </w:pPr>
            <w:r w:rsidRPr="00B6266E">
              <w:rPr>
                <w:b/>
                <w:bCs/>
              </w:rPr>
              <w:t>Exceeding = Negative Margin (dB) with antenna Option A1</w:t>
            </w:r>
          </w:p>
        </w:tc>
        <w:tc>
          <w:tcPr>
            <w:tcW w:w="929" w:type="pct"/>
            <w:tcBorders>
              <w:top w:val="single" w:sz="4" w:space="0" w:color="auto"/>
              <w:left w:val="single" w:sz="4" w:space="0" w:color="auto"/>
              <w:bottom w:val="single" w:sz="4" w:space="0" w:color="auto"/>
              <w:right w:val="single" w:sz="4" w:space="0" w:color="auto"/>
            </w:tcBorders>
            <w:vAlign w:val="center"/>
          </w:tcPr>
          <w:p w:rsidR="00CE292E" w:rsidRPr="00B6266E" w:rsidRDefault="00CE292E" w:rsidP="00CE292E">
            <w:pPr>
              <w:jc w:val="center"/>
              <w:rPr>
                <w:b/>
                <w:bCs/>
                <w:color w:val="000000"/>
                <w:sz w:val="20"/>
              </w:rPr>
            </w:pPr>
            <w:r w:rsidRPr="00B6266E">
              <w:rPr>
                <w:b/>
                <w:bCs/>
                <w:color w:val="000000"/>
                <w:sz w:val="20"/>
              </w:rPr>
              <w:t>5.8</w:t>
            </w:r>
          </w:p>
        </w:tc>
        <w:tc>
          <w:tcPr>
            <w:tcW w:w="930" w:type="pct"/>
            <w:tcBorders>
              <w:top w:val="single" w:sz="4" w:space="0" w:color="auto"/>
              <w:left w:val="single" w:sz="4" w:space="0" w:color="auto"/>
              <w:bottom w:val="single" w:sz="4" w:space="0" w:color="auto"/>
              <w:right w:val="single" w:sz="4" w:space="0" w:color="auto"/>
            </w:tcBorders>
            <w:vAlign w:val="center"/>
          </w:tcPr>
          <w:p w:rsidR="00CE292E" w:rsidRPr="00B6266E" w:rsidRDefault="00CE292E" w:rsidP="00CE292E">
            <w:pPr>
              <w:jc w:val="center"/>
              <w:rPr>
                <w:b/>
                <w:bCs/>
                <w:color w:val="000000"/>
                <w:sz w:val="20"/>
              </w:rPr>
            </w:pPr>
            <w:r w:rsidRPr="00B6266E">
              <w:rPr>
                <w:b/>
                <w:bCs/>
                <w:color w:val="000000"/>
                <w:sz w:val="20"/>
              </w:rPr>
              <w:t>8.5</w:t>
            </w:r>
          </w:p>
        </w:tc>
        <w:tc>
          <w:tcPr>
            <w:tcW w:w="930" w:type="pct"/>
            <w:tcBorders>
              <w:top w:val="single" w:sz="4" w:space="0" w:color="auto"/>
              <w:left w:val="single" w:sz="4" w:space="0" w:color="auto"/>
              <w:bottom w:val="single" w:sz="4" w:space="0" w:color="auto"/>
              <w:right w:val="single" w:sz="4" w:space="0" w:color="auto"/>
            </w:tcBorders>
            <w:vAlign w:val="center"/>
          </w:tcPr>
          <w:p w:rsidR="00CE292E" w:rsidRPr="00B6266E" w:rsidRDefault="00CE292E" w:rsidP="00CE292E">
            <w:pPr>
              <w:jc w:val="center"/>
              <w:rPr>
                <w:b/>
                <w:bCs/>
                <w:color w:val="000000"/>
                <w:sz w:val="20"/>
              </w:rPr>
            </w:pPr>
            <w:r w:rsidRPr="00B6266E">
              <w:rPr>
                <w:b/>
                <w:bCs/>
                <w:color w:val="000000"/>
                <w:sz w:val="20"/>
              </w:rPr>
              <w:t>18.5</w:t>
            </w:r>
          </w:p>
        </w:tc>
      </w:tr>
    </w:tbl>
    <w:p w:rsidR="00CE292E" w:rsidRPr="00B6266E" w:rsidRDefault="00CE292E" w:rsidP="00ED3243">
      <w:r w:rsidRPr="00B6266E">
        <w:t>This Tables shows that, when considering the “footprint shape” scenario, (with RLAN antenna Option A1), the RLAN deployment exceeds the EESS (active) protection criteria from 5.8 dB (with Density Option D1) to 18.6 dB (with Density Option D2-high).</w:t>
      </w:r>
    </w:p>
    <w:p w:rsidR="00CE292E" w:rsidRPr="00B6266E" w:rsidRDefault="00CE292E" w:rsidP="00ED3243">
      <w:r w:rsidRPr="00B6266E">
        <w:t>As a summary, the following Table 8 provides the level of interference in excess considering all different RLAN density scenarios and antenna options.</w:t>
      </w:r>
    </w:p>
    <w:p w:rsidR="00CE292E" w:rsidRPr="00B6266E" w:rsidRDefault="00CE292E" w:rsidP="00CE292E">
      <w:pPr>
        <w:pStyle w:val="TableNo"/>
      </w:pPr>
      <w:r w:rsidRPr="00B6266E">
        <w:t>Table 8</w:t>
      </w:r>
    </w:p>
    <w:p w:rsidR="00CE292E" w:rsidRPr="00B6266E" w:rsidRDefault="00CE292E" w:rsidP="00CE292E">
      <w:pPr>
        <w:pStyle w:val="Tabletitle"/>
      </w:pPr>
      <w:r w:rsidRPr="00B6266E">
        <w:t>Level of interference in excess (static analysis)</w:t>
      </w:r>
    </w:p>
    <w:tbl>
      <w:tblPr>
        <w:tblW w:w="420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2"/>
        <w:gridCol w:w="1413"/>
        <w:gridCol w:w="1473"/>
        <w:gridCol w:w="1473"/>
        <w:gridCol w:w="1473"/>
      </w:tblGrid>
      <w:tr w:rsidR="00CE292E" w:rsidRPr="00B6266E" w:rsidTr="00CE292E">
        <w:trPr>
          <w:trHeight w:val="400"/>
          <w:jc w:val="center"/>
        </w:trPr>
        <w:tc>
          <w:tcPr>
            <w:tcW w:w="1397" w:type="pct"/>
            <w:vAlign w:val="center"/>
          </w:tcPr>
          <w:p w:rsidR="00CE292E" w:rsidRPr="00B6266E" w:rsidRDefault="00CE292E" w:rsidP="00CE292E">
            <w:pPr>
              <w:pStyle w:val="Tablehead"/>
            </w:pPr>
            <w:r w:rsidRPr="00B6266E">
              <w:t>Scenario</w:t>
            </w:r>
          </w:p>
        </w:tc>
        <w:tc>
          <w:tcPr>
            <w:tcW w:w="1783" w:type="pct"/>
            <w:gridSpan w:val="2"/>
            <w:shd w:val="clear" w:color="auto" w:fill="DDD9C3"/>
          </w:tcPr>
          <w:p w:rsidR="00CE292E" w:rsidRPr="00B6266E" w:rsidRDefault="00CE292E" w:rsidP="00CE292E">
            <w:pPr>
              <w:pStyle w:val="Tablehead"/>
            </w:pPr>
            <w:r w:rsidRPr="00B6266E">
              <w:t>EPS-SG SCA (SIDE beam)</w:t>
            </w:r>
          </w:p>
        </w:tc>
        <w:tc>
          <w:tcPr>
            <w:tcW w:w="1820" w:type="pct"/>
            <w:gridSpan w:val="2"/>
            <w:shd w:val="clear" w:color="auto" w:fill="DDD9C3"/>
          </w:tcPr>
          <w:p w:rsidR="00CE292E" w:rsidRPr="00B6266E" w:rsidRDefault="00CE292E" w:rsidP="00CE292E">
            <w:pPr>
              <w:pStyle w:val="Tablehead"/>
            </w:pPr>
            <w:r w:rsidRPr="00B6266E">
              <w:t>EPS-SG SCA (MID beam)</w:t>
            </w:r>
          </w:p>
        </w:tc>
      </w:tr>
      <w:tr w:rsidR="00CE292E" w:rsidRPr="00B6266E" w:rsidTr="00CE292E">
        <w:trPr>
          <w:trHeight w:val="400"/>
          <w:jc w:val="center"/>
        </w:trPr>
        <w:tc>
          <w:tcPr>
            <w:tcW w:w="1397" w:type="pct"/>
            <w:shd w:val="clear" w:color="auto" w:fill="auto"/>
            <w:vAlign w:val="center"/>
          </w:tcPr>
          <w:p w:rsidR="00CE292E" w:rsidRPr="00B6266E" w:rsidRDefault="00CE292E" w:rsidP="00CE292E">
            <w:pPr>
              <w:pStyle w:val="Tabletext"/>
            </w:pPr>
            <w:r w:rsidRPr="00B6266E">
              <w:t>RLAN Antenna</w:t>
            </w:r>
          </w:p>
        </w:tc>
        <w:tc>
          <w:tcPr>
            <w:tcW w:w="873" w:type="pct"/>
            <w:shd w:val="clear" w:color="auto" w:fill="auto"/>
            <w:vAlign w:val="center"/>
          </w:tcPr>
          <w:p w:rsidR="00CE292E" w:rsidRPr="00B6266E" w:rsidRDefault="00CE292E" w:rsidP="00CE292E">
            <w:pPr>
              <w:pStyle w:val="Tabletext"/>
              <w:jc w:val="center"/>
            </w:pPr>
            <w:r w:rsidRPr="00B6266E">
              <w:t>Antenna Option A1</w:t>
            </w:r>
          </w:p>
        </w:tc>
        <w:tc>
          <w:tcPr>
            <w:tcW w:w="910" w:type="pct"/>
            <w:shd w:val="clear" w:color="auto" w:fill="auto"/>
          </w:tcPr>
          <w:p w:rsidR="00CE292E" w:rsidRPr="00B6266E" w:rsidRDefault="00CE292E" w:rsidP="00CE292E">
            <w:pPr>
              <w:pStyle w:val="Tabletext"/>
              <w:jc w:val="center"/>
            </w:pPr>
            <w:r w:rsidRPr="00B6266E">
              <w:t>Antenna Option A3</w:t>
            </w:r>
            <w:r w:rsidRPr="00B6266E">
              <w:br/>
              <w:t>(= A1 –4 dB)</w:t>
            </w:r>
          </w:p>
        </w:tc>
        <w:tc>
          <w:tcPr>
            <w:tcW w:w="910" w:type="pct"/>
            <w:vAlign w:val="center"/>
          </w:tcPr>
          <w:p w:rsidR="00CE292E" w:rsidRPr="00B6266E" w:rsidRDefault="00CE292E" w:rsidP="00CE292E">
            <w:pPr>
              <w:pStyle w:val="Tabletext"/>
              <w:jc w:val="center"/>
            </w:pPr>
            <w:r w:rsidRPr="00B6266E">
              <w:t>Antenna Option A1</w:t>
            </w:r>
          </w:p>
        </w:tc>
        <w:tc>
          <w:tcPr>
            <w:tcW w:w="910" w:type="pct"/>
          </w:tcPr>
          <w:p w:rsidR="00CE292E" w:rsidRPr="00B6266E" w:rsidRDefault="00CE292E" w:rsidP="00CE292E">
            <w:pPr>
              <w:pStyle w:val="Tabletext"/>
              <w:jc w:val="center"/>
            </w:pPr>
            <w:r w:rsidRPr="00B6266E">
              <w:t>Antenna Option A3</w:t>
            </w:r>
            <w:r w:rsidRPr="00B6266E">
              <w:br/>
              <w:t>(= A1 –4 dB)</w:t>
            </w:r>
          </w:p>
        </w:tc>
      </w:tr>
      <w:tr w:rsidR="00CE292E" w:rsidRPr="00B6266E" w:rsidTr="00CE292E">
        <w:trPr>
          <w:trHeight w:val="272"/>
          <w:jc w:val="center"/>
        </w:trPr>
        <w:tc>
          <w:tcPr>
            <w:tcW w:w="1397" w:type="pct"/>
            <w:vAlign w:val="center"/>
          </w:tcPr>
          <w:p w:rsidR="00CE292E" w:rsidRPr="00B6266E" w:rsidRDefault="00CE292E" w:rsidP="00CE292E">
            <w:pPr>
              <w:pStyle w:val="Tabletext"/>
            </w:pPr>
            <w:r w:rsidRPr="00B6266E">
              <w:rPr>
                <w:b/>
                <w:bCs/>
              </w:rPr>
              <w:t>JTG Option D1</w:t>
            </w:r>
          </w:p>
        </w:tc>
        <w:tc>
          <w:tcPr>
            <w:tcW w:w="873" w:type="pct"/>
          </w:tcPr>
          <w:p w:rsidR="00CE292E" w:rsidRPr="00B6266E" w:rsidRDefault="00CE292E" w:rsidP="00CE292E">
            <w:pPr>
              <w:pStyle w:val="Tabletext"/>
              <w:jc w:val="center"/>
            </w:pPr>
            <w:r w:rsidRPr="00B6266E">
              <w:t>5.9 dB</w:t>
            </w:r>
          </w:p>
        </w:tc>
        <w:tc>
          <w:tcPr>
            <w:tcW w:w="910" w:type="pct"/>
          </w:tcPr>
          <w:p w:rsidR="00CE292E" w:rsidRPr="00B6266E" w:rsidRDefault="00CE292E" w:rsidP="00CE292E">
            <w:pPr>
              <w:pStyle w:val="Tabletext"/>
              <w:jc w:val="center"/>
            </w:pPr>
            <w:r w:rsidRPr="00B6266E">
              <w:t>1.9 dB</w:t>
            </w:r>
          </w:p>
        </w:tc>
        <w:tc>
          <w:tcPr>
            <w:tcW w:w="910" w:type="pct"/>
          </w:tcPr>
          <w:p w:rsidR="00CE292E" w:rsidRPr="00B6266E" w:rsidRDefault="00CE292E" w:rsidP="00CE292E">
            <w:pPr>
              <w:pStyle w:val="Tabletext"/>
              <w:jc w:val="center"/>
            </w:pPr>
            <w:r w:rsidRPr="00B6266E">
              <w:t>5.8 dB</w:t>
            </w:r>
          </w:p>
        </w:tc>
        <w:tc>
          <w:tcPr>
            <w:tcW w:w="910" w:type="pct"/>
          </w:tcPr>
          <w:p w:rsidR="00CE292E" w:rsidRPr="00B6266E" w:rsidRDefault="00CE292E" w:rsidP="00CE292E">
            <w:pPr>
              <w:pStyle w:val="Tabletext"/>
              <w:jc w:val="center"/>
            </w:pPr>
            <w:r w:rsidRPr="00B6266E">
              <w:t>1.8 dB</w:t>
            </w:r>
          </w:p>
        </w:tc>
      </w:tr>
      <w:tr w:rsidR="00CE292E" w:rsidRPr="00B6266E" w:rsidTr="00CE292E">
        <w:trPr>
          <w:trHeight w:val="272"/>
          <w:jc w:val="center"/>
        </w:trPr>
        <w:tc>
          <w:tcPr>
            <w:tcW w:w="1397" w:type="pct"/>
            <w:vAlign w:val="center"/>
          </w:tcPr>
          <w:p w:rsidR="00CE292E" w:rsidRPr="00B6266E" w:rsidRDefault="00CE292E" w:rsidP="00CE292E">
            <w:pPr>
              <w:pStyle w:val="Tabletext"/>
            </w:pPr>
            <w:r w:rsidRPr="00B6266E">
              <w:rPr>
                <w:b/>
                <w:bCs/>
              </w:rPr>
              <w:t>JTG Option D2</w:t>
            </w:r>
            <w:r w:rsidRPr="00B6266E">
              <w:rPr>
                <w:rFonts w:cs="Calibri"/>
                <w:b/>
                <w:bCs/>
                <w:color w:val="000000"/>
                <w:lang w:eastAsia="fr-FR"/>
              </w:rPr>
              <w:t>-low</w:t>
            </w:r>
          </w:p>
        </w:tc>
        <w:tc>
          <w:tcPr>
            <w:tcW w:w="873" w:type="pct"/>
          </w:tcPr>
          <w:p w:rsidR="00CE292E" w:rsidRPr="00B6266E" w:rsidRDefault="00CE292E" w:rsidP="00CE292E">
            <w:pPr>
              <w:pStyle w:val="Tabletext"/>
              <w:jc w:val="center"/>
            </w:pPr>
            <w:r w:rsidRPr="00B6266E">
              <w:t>8.6 dB</w:t>
            </w:r>
          </w:p>
        </w:tc>
        <w:tc>
          <w:tcPr>
            <w:tcW w:w="910" w:type="pct"/>
          </w:tcPr>
          <w:p w:rsidR="00CE292E" w:rsidRPr="00B6266E" w:rsidRDefault="00CE292E" w:rsidP="00CE292E">
            <w:pPr>
              <w:pStyle w:val="Tabletext"/>
              <w:jc w:val="center"/>
            </w:pPr>
            <w:r w:rsidRPr="00B6266E">
              <w:t>4.6 dB</w:t>
            </w:r>
          </w:p>
        </w:tc>
        <w:tc>
          <w:tcPr>
            <w:tcW w:w="910" w:type="pct"/>
          </w:tcPr>
          <w:p w:rsidR="00CE292E" w:rsidRPr="00B6266E" w:rsidRDefault="00CE292E" w:rsidP="00CE292E">
            <w:pPr>
              <w:pStyle w:val="Tabletext"/>
              <w:jc w:val="center"/>
            </w:pPr>
            <w:r w:rsidRPr="00B6266E">
              <w:t>8.5 dB</w:t>
            </w:r>
          </w:p>
        </w:tc>
        <w:tc>
          <w:tcPr>
            <w:tcW w:w="910" w:type="pct"/>
          </w:tcPr>
          <w:p w:rsidR="00CE292E" w:rsidRPr="00B6266E" w:rsidRDefault="00CE292E" w:rsidP="00CE292E">
            <w:pPr>
              <w:pStyle w:val="Tabletext"/>
              <w:jc w:val="center"/>
            </w:pPr>
            <w:r w:rsidRPr="00B6266E">
              <w:t>4.5 dB</w:t>
            </w:r>
          </w:p>
        </w:tc>
      </w:tr>
      <w:tr w:rsidR="00CE292E" w:rsidRPr="00B6266E" w:rsidTr="00CE292E">
        <w:trPr>
          <w:trHeight w:val="272"/>
          <w:jc w:val="center"/>
        </w:trPr>
        <w:tc>
          <w:tcPr>
            <w:tcW w:w="1397" w:type="pct"/>
            <w:vAlign w:val="center"/>
          </w:tcPr>
          <w:p w:rsidR="00CE292E" w:rsidRPr="00B6266E" w:rsidRDefault="00CE292E" w:rsidP="00CE292E">
            <w:pPr>
              <w:pStyle w:val="Tabletext"/>
              <w:rPr>
                <w:rFonts w:cs="Calibri"/>
                <w:color w:val="000000"/>
                <w:lang w:eastAsia="fr-FR"/>
              </w:rPr>
            </w:pPr>
            <w:r w:rsidRPr="00B6266E">
              <w:rPr>
                <w:b/>
                <w:bCs/>
              </w:rPr>
              <w:t>JTG Option D2</w:t>
            </w:r>
            <w:r w:rsidRPr="00B6266E">
              <w:rPr>
                <w:rFonts w:cs="Calibri"/>
                <w:b/>
                <w:bCs/>
                <w:color w:val="000000"/>
                <w:lang w:eastAsia="fr-FR"/>
              </w:rPr>
              <w:t>-high</w:t>
            </w:r>
          </w:p>
        </w:tc>
        <w:tc>
          <w:tcPr>
            <w:tcW w:w="873" w:type="pct"/>
          </w:tcPr>
          <w:p w:rsidR="00CE292E" w:rsidRPr="00B6266E" w:rsidRDefault="00CE292E" w:rsidP="00CE292E">
            <w:pPr>
              <w:pStyle w:val="Tabletext"/>
              <w:jc w:val="center"/>
            </w:pPr>
            <w:r w:rsidRPr="00B6266E">
              <w:t>18.6 dB</w:t>
            </w:r>
          </w:p>
        </w:tc>
        <w:tc>
          <w:tcPr>
            <w:tcW w:w="910" w:type="pct"/>
          </w:tcPr>
          <w:p w:rsidR="00CE292E" w:rsidRPr="00B6266E" w:rsidRDefault="00CE292E" w:rsidP="00CE292E">
            <w:pPr>
              <w:pStyle w:val="Tabletext"/>
              <w:jc w:val="center"/>
            </w:pPr>
            <w:r w:rsidRPr="00B6266E">
              <w:t>14.6 dB</w:t>
            </w:r>
          </w:p>
        </w:tc>
        <w:tc>
          <w:tcPr>
            <w:tcW w:w="910" w:type="pct"/>
          </w:tcPr>
          <w:p w:rsidR="00CE292E" w:rsidRPr="00B6266E" w:rsidRDefault="00CE292E" w:rsidP="00CE292E">
            <w:pPr>
              <w:pStyle w:val="Tabletext"/>
              <w:jc w:val="center"/>
            </w:pPr>
            <w:r w:rsidRPr="00B6266E">
              <w:t>18.5 dB</w:t>
            </w:r>
          </w:p>
        </w:tc>
        <w:tc>
          <w:tcPr>
            <w:tcW w:w="910" w:type="pct"/>
          </w:tcPr>
          <w:p w:rsidR="00CE292E" w:rsidRPr="00B6266E" w:rsidRDefault="00CE292E" w:rsidP="00CE292E">
            <w:pPr>
              <w:pStyle w:val="Tabletext"/>
              <w:jc w:val="center"/>
            </w:pPr>
            <w:r w:rsidRPr="00B6266E">
              <w:t>14.5 dB</w:t>
            </w:r>
          </w:p>
        </w:tc>
      </w:tr>
    </w:tbl>
    <w:p w:rsidR="00CE292E" w:rsidRPr="00B6266E" w:rsidRDefault="00CE292E" w:rsidP="00CE292E">
      <w:pPr>
        <w:pStyle w:val="Normalaftertitle0"/>
      </w:pPr>
      <w:r w:rsidRPr="00B6266E">
        <w:t xml:space="preserve">These calculations therefore show that when considering the “footprint shape” scenario, the RLAN deployment largely exceeds the EESS (active) protection up to 18.6 dB and allow to show there is no compatibility between RLAN and EESS (active) </w:t>
      </w:r>
      <w:proofErr w:type="spellStart"/>
      <w:r w:rsidRPr="00B6266E">
        <w:t>scatterometer</w:t>
      </w:r>
      <w:proofErr w:type="spellEnd"/>
      <w:r w:rsidRPr="00B6266E">
        <w:t xml:space="preserve"> sensors in the 5 GHz range.</w:t>
      </w:r>
    </w:p>
    <w:p w:rsidR="00CE292E" w:rsidRPr="00B6266E" w:rsidRDefault="00CE292E" w:rsidP="00CE292E">
      <w:pPr>
        <w:pStyle w:val="Heading2"/>
      </w:pPr>
      <w:r w:rsidRPr="00B6266E">
        <w:t>3.2</w:t>
      </w:r>
      <w:r w:rsidRPr="00B6266E">
        <w:tab/>
        <w:t>Dynamic analyses</w:t>
      </w:r>
    </w:p>
    <w:p w:rsidR="00CE292E" w:rsidRPr="00B6266E" w:rsidRDefault="00CE292E" w:rsidP="00CE292E">
      <w:pPr>
        <w:pStyle w:val="Heading3"/>
      </w:pPr>
      <w:r w:rsidRPr="00B6266E">
        <w:t>3.2.1</w:t>
      </w:r>
      <w:r w:rsidRPr="00B6266E">
        <w:tab/>
        <w:t>RLAN deployment</w:t>
      </w:r>
    </w:p>
    <w:p w:rsidR="00CE292E" w:rsidRPr="00B6266E" w:rsidRDefault="00CE292E" w:rsidP="00CE292E">
      <w:r w:rsidRPr="00B6266E">
        <w:t>The dynamic analysis have been considered over France (550 000 km² and 66 M inhabitants) on the one hand and over a more restricted area covering the Paris metropolitan area (a square of 10 000 km² and approximately 10.2 M inhabitants) on the other hand.</w:t>
      </w:r>
    </w:p>
    <w:p w:rsidR="00CE292E" w:rsidRPr="00B6266E" w:rsidRDefault="00CE292E" w:rsidP="00CE292E">
      <w:r w:rsidRPr="00B6266E">
        <w:t>Other simulations have been considered over the UK (244 000 km² and 63.3 M inhabitants) on the one hand and over a more restricted area covering the London metropolitan area (a square of 10 000 km² and approximately 12.9 M inhabitants) on the other hand.</w:t>
      </w:r>
    </w:p>
    <w:p w:rsidR="00CE292E" w:rsidRPr="00B6266E" w:rsidRDefault="00CE292E" w:rsidP="00CE292E">
      <w:r w:rsidRPr="00B6266E">
        <w:t>These simulations are properly reflecting the real scenarios, with real population distributions.</w:t>
      </w:r>
    </w:p>
    <w:p w:rsidR="00CE292E" w:rsidRPr="00B6266E" w:rsidRDefault="00CE292E" w:rsidP="00CE292E">
      <w:r w:rsidRPr="00B6266E">
        <w:t>Over these areas, different scenarios related to the number of active RLAN were considered as outlined in Table 9 below:</w:t>
      </w:r>
    </w:p>
    <w:p w:rsidR="00CE292E" w:rsidRPr="00B6266E" w:rsidRDefault="00CE292E" w:rsidP="00CE292E">
      <w:pPr>
        <w:pStyle w:val="TableNo"/>
        <w:spacing w:before="120"/>
      </w:pPr>
      <w:r w:rsidRPr="00B6266E">
        <w:t>Table 9</w:t>
      </w:r>
    </w:p>
    <w:p w:rsidR="00CE292E" w:rsidRPr="00B6266E" w:rsidRDefault="00CE292E" w:rsidP="00CE292E">
      <w:pPr>
        <w:pStyle w:val="Tabletitle"/>
      </w:pPr>
      <w:r w:rsidRPr="00B6266E">
        <w:t>Scenarios considered for the dynamic analysis</w:t>
      </w:r>
    </w:p>
    <w:tbl>
      <w:tblPr>
        <w:tblW w:w="7433" w:type="dxa"/>
        <w:jc w:val="center"/>
        <w:tblLayout w:type="fixed"/>
        <w:tblCellMar>
          <w:left w:w="70" w:type="dxa"/>
          <w:right w:w="70" w:type="dxa"/>
        </w:tblCellMar>
        <w:tblLook w:val="0000" w:firstRow="0" w:lastRow="0" w:firstColumn="0" w:lastColumn="0" w:noHBand="0" w:noVBand="0"/>
      </w:tblPr>
      <w:tblGrid>
        <w:gridCol w:w="1056"/>
        <w:gridCol w:w="1275"/>
        <w:gridCol w:w="1276"/>
        <w:gridCol w:w="1276"/>
        <w:gridCol w:w="1275"/>
        <w:gridCol w:w="1275"/>
      </w:tblGrid>
      <w:tr w:rsidR="00CE292E" w:rsidRPr="00B6266E" w:rsidTr="00CE292E">
        <w:trPr>
          <w:trHeight w:val="290"/>
          <w:jc w:val="center"/>
        </w:trPr>
        <w:tc>
          <w:tcPr>
            <w:tcW w:w="1056" w:type="dxa"/>
            <w:tcBorders>
              <w:top w:val="single" w:sz="6" w:space="0" w:color="auto"/>
              <w:left w:val="single" w:sz="6" w:space="0" w:color="auto"/>
              <w:bottom w:val="single" w:sz="6" w:space="0" w:color="auto"/>
              <w:right w:val="single" w:sz="6" w:space="0" w:color="auto"/>
            </w:tcBorders>
          </w:tcPr>
          <w:p w:rsidR="00CE292E" w:rsidRPr="00B6266E" w:rsidRDefault="00CE292E" w:rsidP="00CE292E">
            <w:pPr>
              <w:pStyle w:val="Tablehead"/>
              <w:rPr>
                <w:lang w:eastAsia="fr-FR"/>
              </w:rPr>
            </w:pPr>
          </w:p>
        </w:tc>
        <w:tc>
          <w:tcPr>
            <w:tcW w:w="1275" w:type="dxa"/>
            <w:tcBorders>
              <w:top w:val="single" w:sz="6" w:space="0" w:color="auto"/>
              <w:left w:val="single" w:sz="6" w:space="0" w:color="auto"/>
              <w:bottom w:val="single" w:sz="6" w:space="0" w:color="auto"/>
              <w:right w:val="single" w:sz="6" w:space="0" w:color="auto"/>
            </w:tcBorders>
          </w:tcPr>
          <w:p w:rsidR="00CE292E" w:rsidRPr="00B6266E" w:rsidRDefault="00CE292E" w:rsidP="00CE292E">
            <w:pPr>
              <w:pStyle w:val="Tablehead"/>
              <w:rPr>
                <w:lang w:eastAsia="fr-FR"/>
              </w:rPr>
            </w:pPr>
            <w:proofErr w:type="spellStart"/>
            <w:r w:rsidRPr="00B6266E">
              <w:rPr>
                <w:lang w:eastAsia="fr-FR"/>
              </w:rPr>
              <w:t>Nb</w:t>
            </w:r>
            <w:proofErr w:type="spellEnd"/>
            <w:r w:rsidRPr="00B6266E">
              <w:rPr>
                <w:lang w:eastAsia="fr-FR"/>
              </w:rPr>
              <w:t xml:space="preserve"> of active RLAN per inhabitant</w:t>
            </w:r>
          </w:p>
        </w:tc>
        <w:tc>
          <w:tcPr>
            <w:tcW w:w="1276" w:type="dxa"/>
            <w:tcBorders>
              <w:top w:val="single" w:sz="6" w:space="0" w:color="auto"/>
              <w:left w:val="single" w:sz="6" w:space="0" w:color="auto"/>
              <w:bottom w:val="single" w:sz="6" w:space="0" w:color="auto"/>
              <w:right w:val="single" w:sz="6" w:space="0" w:color="auto"/>
            </w:tcBorders>
          </w:tcPr>
          <w:p w:rsidR="00CE292E" w:rsidRPr="00B6266E" w:rsidRDefault="00CE292E" w:rsidP="00CE292E">
            <w:pPr>
              <w:pStyle w:val="Tablehead"/>
              <w:rPr>
                <w:lang w:eastAsia="fr-FR"/>
              </w:rPr>
            </w:pPr>
            <w:proofErr w:type="spellStart"/>
            <w:r w:rsidRPr="00B6266E">
              <w:rPr>
                <w:lang w:eastAsia="fr-FR"/>
              </w:rPr>
              <w:t>Nb</w:t>
            </w:r>
            <w:proofErr w:type="spellEnd"/>
            <w:r w:rsidRPr="00B6266E">
              <w:rPr>
                <w:lang w:eastAsia="fr-FR"/>
              </w:rPr>
              <w:t xml:space="preserve"> of active RLAN over France </w:t>
            </w:r>
            <w:r w:rsidRPr="00B6266E">
              <w:rPr>
                <w:lang w:eastAsia="fr-FR"/>
              </w:rPr>
              <w:br/>
              <w:t>(in 2 MHz)</w:t>
            </w:r>
          </w:p>
        </w:tc>
        <w:tc>
          <w:tcPr>
            <w:tcW w:w="1276" w:type="dxa"/>
            <w:tcBorders>
              <w:top w:val="single" w:sz="6" w:space="0" w:color="auto"/>
              <w:left w:val="single" w:sz="6" w:space="0" w:color="auto"/>
              <w:bottom w:val="single" w:sz="6" w:space="0" w:color="auto"/>
              <w:right w:val="single" w:sz="6" w:space="0" w:color="auto"/>
            </w:tcBorders>
          </w:tcPr>
          <w:p w:rsidR="00CE292E" w:rsidRPr="00B6266E" w:rsidRDefault="00CE292E" w:rsidP="00CE292E">
            <w:pPr>
              <w:pStyle w:val="Tablehead"/>
              <w:rPr>
                <w:lang w:eastAsia="fr-FR"/>
              </w:rPr>
            </w:pPr>
            <w:proofErr w:type="spellStart"/>
            <w:r w:rsidRPr="00B6266E">
              <w:rPr>
                <w:lang w:eastAsia="fr-FR"/>
              </w:rPr>
              <w:t>Nb</w:t>
            </w:r>
            <w:proofErr w:type="spellEnd"/>
            <w:r w:rsidRPr="00B6266E">
              <w:rPr>
                <w:lang w:eastAsia="fr-FR"/>
              </w:rPr>
              <w:t xml:space="preserve"> of active RLAN over Paris Metro</w:t>
            </w:r>
            <w:r w:rsidRPr="00B6266E">
              <w:rPr>
                <w:lang w:eastAsia="fr-FR"/>
              </w:rPr>
              <w:br/>
              <w:t>(in 2 MHz)</w:t>
            </w:r>
          </w:p>
        </w:tc>
        <w:tc>
          <w:tcPr>
            <w:tcW w:w="1275" w:type="dxa"/>
            <w:tcBorders>
              <w:top w:val="single" w:sz="6" w:space="0" w:color="auto"/>
              <w:left w:val="single" w:sz="6" w:space="0" w:color="auto"/>
              <w:bottom w:val="single" w:sz="6" w:space="0" w:color="auto"/>
              <w:right w:val="single" w:sz="6" w:space="0" w:color="auto"/>
            </w:tcBorders>
          </w:tcPr>
          <w:p w:rsidR="00CE292E" w:rsidRPr="00B6266E" w:rsidRDefault="00CE292E" w:rsidP="00CE292E">
            <w:pPr>
              <w:pStyle w:val="Tablehead"/>
              <w:rPr>
                <w:lang w:eastAsia="fr-FR"/>
              </w:rPr>
            </w:pPr>
            <w:proofErr w:type="spellStart"/>
            <w:r w:rsidRPr="00B6266E">
              <w:rPr>
                <w:lang w:eastAsia="fr-FR"/>
              </w:rPr>
              <w:t>Nb</w:t>
            </w:r>
            <w:proofErr w:type="spellEnd"/>
            <w:r w:rsidRPr="00B6266E">
              <w:rPr>
                <w:lang w:eastAsia="fr-FR"/>
              </w:rPr>
              <w:t xml:space="preserve"> of active RLAN over UK </w:t>
            </w:r>
            <w:r w:rsidRPr="00B6266E">
              <w:rPr>
                <w:lang w:eastAsia="fr-FR"/>
              </w:rPr>
              <w:br/>
              <w:t>(in 2 MHz)</w:t>
            </w:r>
          </w:p>
        </w:tc>
        <w:tc>
          <w:tcPr>
            <w:tcW w:w="1275" w:type="dxa"/>
            <w:tcBorders>
              <w:top w:val="single" w:sz="6" w:space="0" w:color="auto"/>
              <w:left w:val="single" w:sz="6" w:space="0" w:color="auto"/>
              <w:bottom w:val="single" w:sz="6" w:space="0" w:color="auto"/>
              <w:right w:val="single" w:sz="6" w:space="0" w:color="auto"/>
            </w:tcBorders>
          </w:tcPr>
          <w:p w:rsidR="00CE292E" w:rsidRPr="00B6266E" w:rsidRDefault="00CE292E" w:rsidP="00CE292E">
            <w:pPr>
              <w:pStyle w:val="Tablehead"/>
              <w:rPr>
                <w:lang w:eastAsia="fr-FR"/>
              </w:rPr>
            </w:pPr>
            <w:proofErr w:type="spellStart"/>
            <w:r w:rsidRPr="00B6266E">
              <w:rPr>
                <w:lang w:eastAsia="fr-FR"/>
              </w:rPr>
              <w:t>Nb</w:t>
            </w:r>
            <w:proofErr w:type="spellEnd"/>
            <w:r w:rsidRPr="00B6266E">
              <w:rPr>
                <w:lang w:eastAsia="fr-FR"/>
              </w:rPr>
              <w:t xml:space="preserve"> of active RLAN over London Metro</w:t>
            </w:r>
            <w:r w:rsidRPr="00B6266E">
              <w:rPr>
                <w:lang w:eastAsia="fr-FR"/>
              </w:rPr>
              <w:br/>
              <w:t>(in 2 MHz)</w:t>
            </w:r>
          </w:p>
        </w:tc>
      </w:tr>
      <w:tr w:rsidR="00CE292E" w:rsidRPr="00B6266E" w:rsidTr="00CE292E">
        <w:trPr>
          <w:trHeight w:val="290"/>
          <w:jc w:val="center"/>
        </w:trPr>
        <w:tc>
          <w:tcPr>
            <w:tcW w:w="1056" w:type="dxa"/>
            <w:tcBorders>
              <w:top w:val="single" w:sz="6" w:space="0" w:color="auto"/>
              <w:left w:val="single" w:sz="6" w:space="0" w:color="auto"/>
              <w:bottom w:val="single" w:sz="6" w:space="0" w:color="auto"/>
              <w:right w:val="single" w:sz="6" w:space="0" w:color="auto"/>
            </w:tcBorders>
          </w:tcPr>
          <w:p w:rsidR="00CE292E" w:rsidRPr="00B6266E" w:rsidRDefault="00CE292E" w:rsidP="00CE292E">
            <w:pPr>
              <w:pStyle w:val="Tabletext"/>
              <w:rPr>
                <w:lang w:eastAsia="fr-FR"/>
              </w:rPr>
            </w:pPr>
            <w:r w:rsidRPr="00B6266E">
              <w:rPr>
                <w:lang w:eastAsia="fr-FR"/>
              </w:rPr>
              <w:t xml:space="preserve">Option D1 </w:t>
            </w:r>
          </w:p>
        </w:tc>
        <w:tc>
          <w:tcPr>
            <w:tcW w:w="1275" w:type="dxa"/>
            <w:tcBorders>
              <w:top w:val="single" w:sz="6" w:space="0" w:color="auto"/>
              <w:left w:val="single" w:sz="6" w:space="0" w:color="auto"/>
              <w:bottom w:val="single" w:sz="6" w:space="0" w:color="auto"/>
              <w:right w:val="single" w:sz="6" w:space="0" w:color="auto"/>
            </w:tcBorders>
            <w:vAlign w:val="center"/>
          </w:tcPr>
          <w:p w:rsidR="00CE292E" w:rsidRPr="00B6266E" w:rsidRDefault="00CE292E" w:rsidP="00CE292E">
            <w:pPr>
              <w:pStyle w:val="Tabletext"/>
              <w:jc w:val="center"/>
              <w:rPr>
                <w:lang w:eastAsia="fr-FR"/>
              </w:rPr>
            </w:pPr>
            <w:r w:rsidRPr="00B6266E">
              <w:rPr>
                <w:lang w:eastAsia="fr-FR"/>
              </w:rPr>
              <w:t xml:space="preserve">0.0011 per </w:t>
            </w:r>
            <w:proofErr w:type="spellStart"/>
            <w:r w:rsidRPr="00B6266E">
              <w:rPr>
                <w:lang w:eastAsia="fr-FR"/>
              </w:rPr>
              <w:t>inh</w:t>
            </w:r>
            <w:proofErr w:type="spellEnd"/>
            <w:r w:rsidRPr="00B6266E">
              <w:rPr>
                <w:lang w:eastAsia="fr-FR"/>
              </w:rPr>
              <w:t>.</w:t>
            </w:r>
          </w:p>
        </w:tc>
        <w:tc>
          <w:tcPr>
            <w:tcW w:w="1276" w:type="dxa"/>
            <w:tcBorders>
              <w:top w:val="single" w:sz="6" w:space="0" w:color="auto"/>
              <w:left w:val="single" w:sz="6" w:space="0" w:color="auto"/>
              <w:bottom w:val="single" w:sz="6" w:space="0" w:color="auto"/>
              <w:right w:val="single" w:sz="6" w:space="0" w:color="auto"/>
            </w:tcBorders>
            <w:vAlign w:val="center"/>
          </w:tcPr>
          <w:p w:rsidR="00CE292E" w:rsidRPr="00B6266E" w:rsidRDefault="00CE292E" w:rsidP="00CE292E">
            <w:pPr>
              <w:pStyle w:val="Tabletext"/>
              <w:jc w:val="center"/>
              <w:rPr>
                <w:lang w:eastAsia="fr-FR"/>
              </w:rPr>
            </w:pPr>
            <w:r w:rsidRPr="00B6266E">
              <w:rPr>
                <w:lang w:eastAsia="fr-FR"/>
              </w:rPr>
              <w:t>72 738</w:t>
            </w:r>
          </w:p>
        </w:tc>
        <w:tc>
          <w:tcPr>
            <w:tcW w:w="1276" w:type="dxa"/>
            <w:tcBorders>
              <w:top w:val="single" w:sz="6" w:space="0" w:color="auto"/>
              <w:left w:val="single" w:sz="6" w:space="0" w:color="auto"/>
              <w:bottom w:val="single" w:sz="6" w:space="0" w:color="auto"/>
              <w:right w:val="single" w:sz="6" w:space="0" w:color="auto"/>
            </w:tcBorders>
            <w:vAlign w:val="center"/>
          </w:tcPr>
          <w:p w:rsidR="00CE292E" w:rsidRPr="00B6266E" w:rsidRDefault="00CE292E" w:rsidP="00CE292E">
            <w:pPr>
              <w:pStyle w:val="Tabletext"/>
              <w:jc w:val="center"/>
              <w:rPr>
                <w:lang w:eastAsia="fr-FR"/>
              </w:rPr>
            </w:pPr>
            <w:r w:rsidRPr="00B6266E">
              <w:rPr>
                <w:lang w:eastAsia="fr-FR"/>
              </w:rPr>
              <w:t>11 241</w:t>
            </w:r>
          </w:p>
        </w:tc>
        <w:tc>
          <w:tcPr>
            <w:tcW w:w="1275" w:type="dxa"/>
            <w:tcBorders>
              <w:top w:val="single" w:sz="6" w:space="0" w:color="auto"/>
              <w:left w:val="single" w:sz="6" w:space="0" w:color="auto"/>
              <w:bottom w:val="single" w:sz="6" w:space="0" w:color="auto"/>
              <w:right w:val="single" w:sz="6" w:space="0" w:color="auto"/>
            </w:tcBorders>
            <w:vAlign w:val="center"/>
          </w:tcPr>
          <w:p w:rsidR="00CE292E" w:rsidRPr="00B6266E" w:rsidRDefault="00CE292E" w:rsidP="00CE292E">
            <w:pPr>
              <w:pStyle w:val="Tabletext"/>
              <w:jc w:val="center"/>
              <w:rPr>
                <w:lang w:eastAsia="fr-FR"/>
              </w:rPr>
            </w:pPr>
            <w:r w:rsidRPr="00B6266E">
              <w:rPr>
                <w:lang w:eastAsia="fr-FR"/>
              </w:rPr>
              <w:t>69 763</w:t>
            </w:r>
          </w:p>
        </w:tc>
        <w:tc>
          <w:tcPr>
            <w:tcW w:w="1275" w:type="dxa"/>
            <w:tcBorders>
              <w:top w:val="single" w:sz="6" w:space="0" w:color="auto"/>
              <w:left w:val="single" w:sz="6" w:space="0" w:color="auto"/>
              <w:bottom w:val="single" w:sz="6" w:space="0" w:color="auto"/>
              <w:right w:val="single" w:sz="6" w:space="0" w:color="auto"/>
            </w:tcBorders>
            <w:vAlign w:val="center"/>
          </w:tcPr>
          <w:p w:rsidR="00CE292E" w:rsidRPr="00B6266E" w:rsidRDefault="00CE292E" w:rsidP="00CE292E">
            <w:pPr>
              <w:pStyle w:val="Tabletext"/>
              <w:jc w:val="center"/>
              <w:rPr>
                <w:lang w:eastAsia="fr-FR"/>
              </w:rPr>
            </w:pPr>
            <w:r w:rsidRPr="00B6266E">
              <w:rPr>
                <w:lang w:eastAsia="fr-FR"/>
              </w:rPr>
              <w:t>14 217</w:t>
            </w:r>
          </w:p>
        </w:tc>
      </w:tr>
      <w:tr w:rsidR="00CE292E" w:rsidRPr="00B6266E" w:rsidTr="00CE292E">
        <w:trPr>
          <w:trHeight w:val="290"/>
          <w:jc w:val="center"/>
        </w:trPr>
        <w:tc>
          <w:tcPr>
            <w:tcW w:w="1056" w:type="dxa"/>
            <w:vMerge w:val="restart"/>
            <w:tcBorders>
              <w:top w:val="single" w:sz="6" w:space="0" w:color="auto"/>
              <w:left w:val="single" w:sz="6" w:space="0" w:color="auto"/>
              <w:right w:val="single" w:sz="6" w:space="0" w:color="auto"/>
            </w:tcBorders>
          </w:tcPr>
          <w:p w:rsidR="00CE292E" w:rsidRPr="00B6266E" w:rsidRDefault="00CE292E" w:rsidP="00CE292E">
            <w:pPr>
              <w:pStyle w:val="Tabletext"/>
              <w:rPr>
                <w:lang w:eastAsia="fr-FR"/>
              </w:rPr>
            </w:pPr>
            <w:r w:rsidRPr="00B6266E">
              <w:rPr>
                <w:lang w:eastAsia="fr-FR"/>
              </w:rPr>
              <w:t>Option D2</w:t>
            </w:r>
          </w:p>
        </w:tc>
        <w:tc>
          <w:tcPr>
            <w:tcW w:w="1275" w:type="dxa"/>
            <w:tcBorders>
              <w:top w:val="single" w:sz="6" w:space="0" w:color="auto"/>
              <w:left w:val="single" w:sz="6" w:space="0" w:color="auto"/>
              <w:bottom w:val="single" w:sz="6" w:space="0" w:color="auto"/>
              <w:right w:val="single" w:sz="6" w:space="0" w:color="auto"/>
            </w:tcBorders>
            <w:vAlign w:val="center"/>
          </w:tcPr>
          <w:p w:rsidR="00CE292E" w:rsidRPr="00B6266E" w:rsidRDefault="00CE292E" w:rsidP="00CE292E">
            <w:pPr>
              <w:pStyle w:val="Tabletext"/>
              <w:jc w:val="center"/>
              <w:rPr>
                <w:lang w:eastAsia="fr-FR"/>
              </w:rPr>
            </w:pPr>
            <w:r w:rsidRPr="00B6266E">
              <w:rPr>
                <w:lang w:eastAsia="fr-FR"/>
              </w:rPr>
              <w:t xml:space="preserve">Low (0.0021 per </w:t>
            </w:r>
            <w:proofErr w:type="spellStart"/>
            <w:r w:rsidRPr="00B6266E">
              <w:rPr>
                <w:lang w:eastAsia="fr-FR"/>
              </w:rPr>
              <w:t>inh</w:t>
            </w:r>
            <w:proofErr w:type="spellEnd"/>
            <w:r w:rsidRPr="00B6266E">
              <w:rPr>
                <w:lang w:eastAsia="fr-FR"/>
              </w:rPr>
              <w:t>.)</w:t>
            </w:r>
          </w:p>
        </w:tc>
        <w:tc>
          <w:tcPr>
            <w:tcW w:w="1276" w:type="dxa"/>
            <w:tcBorders>
              <w:top w:val="single" w:sz="6" w:space="0" w:color="auto"/>
              <w:left w:val="single" w:sz="6" w:space="0" w:color="auto"/>
              <w:bottom w:val="single" w:sz="6" w:space="0" w:color="auto"/>
              <w:right w:val="single" w:sz="6" w:space="0" w:color="auto"/>
            </w:tcBorders>
            <w:vAlign w:val="center"/>
          </w:tcPr>
          <w:p w:rsidR="00CE292E" w:rsidRPr="00B6266E" w:rsidRDefault="00CE292E" w:rsidP="00CE292E">
            <w:pPr>
              <w:pStyle w:val="Tabletext"/>
              <w:jc w:val="center"/>
              <w:rPr>
                <w:lang w:eastAsia="fr-FR"/>
              </w:rPr>
            </w:pPr>
            <w:r w:rsidRPr="00B6266E">
              <w:rPr>
                <w:lang w:eastAsia="fr-FR"/>
              </w:rPr>
              <w:t>135 432</w:t>
            </w:r>
          </w:p>
        </w:tc>
        <w:tc>
          <w:tcPr>
            <w:tcW w:w="1276" w:type="dxa"/>
            <w:tcBorders>
              <w:top w:val="single" w:sz="6" w:space="0" w:color="auto"/>
              <w:left w:val="single" w:sz="6" w:space="0" w:color="auto"/>
              <w:bottom w:val="single" w:sz="6" w:space="0" w:color="auto"/>
              <w:right w:val="single" w:sz="6" w:space="0" w:color="auto"/>
            </w:tcBorders>
            <w:vAlign w:val="center"/>
          </w:tcPr>
          <w:p w:rsidR="00CE292E" w:rsidRPr="00B6266E" w:rsidRDefault="00CE292E" w:rsidP="00CE292E">
            <w:pPr>
              <w:pStyle w:val="Tabletext"/>
              <w:jc w:val="center"/>
              <w:rPr>
                <w:lang w:eastAsia="fr-FR"/>
              </w:rPr>
            </w:pPr>
            <w:r w:rsidRPr="00B6266E">
              <w:rPr>
                <w:lang w:eastAsia="fr-FR"/>
              </w:rPr>
              <w:t>20 930</w:t>
            </w:r>
          </w:p>
        </w:tc>
        <w:tc>
          <w:tcPr>
            <w:tcW w:w="1275" w:type="dxa"/>
            <w:tcBorders>
              <w:top w:val="single" w:sz="6" w:space="0" w:color="auto"/>
              <w:left w:val="single" w:sz="6" w:space="0" w:color="auto"/>
              <w:bottom w:val="single" w:sz="6" w:space="0" w:color="auto"/>
              <w:right w:val="single" w:sz="6" w:space="0" w:color="auto"/>
            </w:tcBorders>
            <w:vAlign w:val="center"/>
          </w:tcPr>
          <w:p w:rsidR="00CE292E" w:rsidRPr="00B6266E" w:rsidRDefault="00CE292E" w:rsidP="00CE292E">
            <w:pPr>
              <w:pStyle w:val="Tabletext"/>
              <w:jc w:val="center"/>
              <w:rPr>
                <w:lang w:eastAsia="fr-FR"/>
              </w:rPr>
            </w:pPr>
            <w:r w:rsidRPr="00B6266E">
              <w:rPr>
                <w:lang w:eastAsia="fr-FR"/>
              </w:rPr>
              <w:t>129 892</w:t>
            </w:r>
          </w:p>
        </w:tc>
        <w:tc>
          <w:tcPr>
            <w:tcW w:w="1275" w:type="dxa"/>
            <w:tcBorders>
              <w:top w:val="single" w:sz="6" w:space="0" w:color="auto"/>
              <w:left w:val="single" w:sz="6" w:space="0" w:color="auto"/>
              <w:bottom w:val="single" w:sz="6" w:space="0" w:color="auto"/>
              <w:right w:val="single" w:sz="6" w:space="0" w:color="auto"/>
            </w:tcBorders>
            <w:vAlign w:val="center"/>
          </w:tcPr>
          <w:p w:rsidR="00CE292E" w:rsidRPr="00B6266E" w:rsidRDefault="00CE292E" w:rsidP="00CE292E">
            <w:pPr>
              <w:pStyle w:val="Tabletext"/>
              <w:jc w:val="center"/>
              <w:rPr>
                <w:lang w:eastAsia="fr-FR"/>
              </w:rPr>
            </w:pPr>
            <w:r w:rsidRPr="00B6266E">
              <w:rPr>
                <w:lang w:eastAsia="fr-FR"/>
              </w:rPr>
              <w:t>26 471</w:t>
            </w:r>
          </w:p>
        </w:tc>
      </w:tr>
      <w:tr w:rsidR="00CE292E" w:rsidRPr="00B6266E" w:rsidTr="00CE292E">
        <w:trPr>
          <w:trHeight w:val="290"/>
          <w:jc w:val="center"/>
        </w:trPr>
        <w:tc>
          <w:tcPr>
            <w:tcW w:w="1056" w:type="dxa"/>
            <w:vMerge/>
            <w:tcBorders>
              <w:left w:val="single" w:sz="6" w:space="0" w:color="auto"/>
              <w:bottom w:val="single" w:sz="6" w:space="0" w:color="auto"/>
              <w:right w:val="single" w:sz="6" w:space="0" w:color="auto"/>
            </w:tcBorders>
          </w:tcPr>
          <w:p w:rsidR="00CE292E" w:rsidRPr="00B6266E" w:rsidRDefault="00CE292E" w:rsidP="00CE292E">
            <w:pPr>
              <w:pStyle w:val="Tabletext"/>
              <w:rPr>
                <w:lang w:eastAsia="fr-FR"/>
              </w:rPr>
            </w:pPr>
          </w:p>
        </w:tc>
        <w:tc>
          <w:tcPr>
            <w:tcW w:w="1275" w:type="dxa"/>
            <w:tcBorders>
              <w:top w:val="single" w:sz="6" w:space="0" w:color="auto"/>
              <w:left w:val="single" w:sz="6" w:space="0" w:color="auto"/>
              <w:bottom w:val="single" w:sz="6" w:space="0" w:color="auto"/>
              <w:right w:val="single" w:sz="6" w:space="0" w:color="auto"/>
            </w:tcBorders>
            <w:vAlign w:val="center"/>
          </w:tcPr>
          <w:p w:rsidR="00CE292E" w:rsidRPr="00B6266E" w:rsidRDefault="00CE292E" w:rsidP="00CE292E">
            <w:pPr>
              <w:pStyle w:val="Tabletext"/>
              <w:jc w:val="center"/>
              <w:rPr>
                <w:lang w:eastAsia="fr-FR"/>
              </w:rPr>
            </w:pPr>
            <w:r w:rsidRPr="00B6266E">
              <w:rPr>
                <w:lang w:eastAsia="fr-FR"/>
              </w:rPr>
              <w:t xml:space="preserve">High (0.021 per </w:t>
            </w:r>
            <w:proofErr w:type="spellStart"/>
            <w:r w:rsidRPr="00B6266E">
              <w:rPr>
                <w:lang w:eastAsia="fr-FR"/>
              </w:rPr>
              <w:t>inh</w:t>
            </w:r>
            <w:proofErr w:type="spellEnd"/>
            <w:r w:rsidRPr="00B6266E">
              <w:rPr>
                <w:lang w:eastAsia="fr-FR"/>
              </w:rPr>
              <w:t>.)</w:t>
            </w:r>
          </w:p>
        </w:tc>
        <w:tc>
          <w:tcPr>
            <w:tcW w:w="1276" w:type="dxa"/>
            <w:tcBorders>
              <w:top w:val="single" w:sz="6" w:space="0" w:color="auto"/>
              <w:left w:val="single" w:sz="6" w:space="0" w:color="auto"/>
              <w:bottom w:val="single" w:sz="6" w:space="0" w:color="auto"/>
              <w:right w:val="single" w:sz="6" w:space="0" w:color="auto"/>
            </w:tcBorders>
            <w:vAlign w:val="center"/>
          </w:tcPr>
          <w:p w:rsidR="00CE292E" w:rsidRPr="00B6266E" w:rsidRDefault="00CE292E" w:rsidP="00CE292E">
            <w:pPr>
              <w:pStyle w:val="Tabletext"/>
              <w:jc w:val="center"/>
              <w:rPr>
                <w:lang w:eastAsia="fr-FR"/>
              </w:rPr>
            </w:pPr>
            <w:r w:rsidRPr="00B6266E">
              <w:rPr>
                <w:lang w:eastAsia="fr-FR"/>
              </w:rPr>
              <w:t>1 354 319</w:t>
            </w:r>
          </w:p>
        </w:tc>
        <w:tc>
          <w:tcPr>
            <w:tcW w:w="1276" w:type="dxa"/>
            <w:tcBorders>
              <w:top w:val="single" w:sz="6" w:space="0" w:color="auto"/>
              <w:left w:val="single" w:sz="6" w:space="0" w:color="auto"/>
              <w:bottom w:val="single" w:sz="6" w:space="0" w:color="auto"/>
              <w:right w:val="single" w:sz="6" w:space="0" w:color="auto"/>
            </w:tcBorders>
            <w:vAlign w:val="center"/>
          </w:tcPr>
          <w:p w:rsidR="00CE292E" w:rsidRPr="00B6266E" w:rsidRDefault="00CE292E" w:rsidP="00CE292E">
            <w:pPr>
              <w:pStyle w:val="Tabletext"/>
              <w:jc w:val="center"/>
              <w:rPr>
                <w:lang w:eastAsia="fr-FR"/>
              </w:rPr>
            </w:pPr>
            <w:r w:rsidRPr="00B6266E">
              <w:rPr>
                <w:lang w:eastAsia="fr-FR"/>
              </w:rPr>
              <w:t>209 304</w:t>
            </w:r>
          </w:p>
        </w:tc>
        <w:tc>
          <w:tcPr>
            <w:tcW w:w="1275" w:type="dxa"/>
            <w:tcBorders>
              <w:top w:val="single" w:sz="6" w:space="0" w:color="auto"/>
              <w:left w:val="single" w:sz="6" w:space="0" w:color="auto"/>
              <w:bottom w:val="single" w:sz="6" w:space="0" w:color="auto"/>
              <w:right w:val="single" w:sz="6" w:space="0" w:color="auto"/>
            </w:tcBorders>
            <w:vAlign w:val="center"/>
          </w:tcPr>
          <w:p w:rsidR="00CE292E" w:rsidRPr="00B6266E" w:rsidRDefault="00CE292E" w:rsidP="00CE292E">
            <w:pPr>
              <w:pStyle w:val="Tabletext"/>
              <w:jc w:val="center"/>
              <w:rPr>
                <w:lang w:eastAsia="fr-FR"/>
              </w:rPr>
            </w:pPr>
            <w:r w:rsidRPr="00B6266E">
              <w:rPr>
                <w:lang w:eastAsia="fr-FR"/>
              </w:rPr>
              <w:t>1 298 916</w:t>
            </w:r>
          </w:p>
        </w:tc>
        <w:tc>
          <w:tcPr>
            <w:tcW w:w="1275" w:type="dxa"/>
            <w:tcBorders>
              <w:top w:val="single" w:sz="6" w:space="0" w:color="auto"/>
              <w:left w:val="single" w:sz="6" w:space="0" w:color="auto"/>
              <w:bottom w:val="single" w:sz="6" w:space="0" w:color="auto"/>
              <w:right w:val="single" w:sz="6" w:space="0" w:color="auto"/>
            </w:tcBorders>
            <w:vAlign w:val="center"/>
          </w:tcPr>
          <w:p w:rsidR="00CE292E" w:rsidRPr="00B6266E" w:rsidRDefault="00CE292E" w:rsidP="00CE292E">
            <w:pPr>
              <w:pStyle w:val="Tabletext"/>
              <w:jc w:val="center"/>
              <w:rPr>
                <w:lang w:eastAsia="fr-FR"/>
              </w:rPr>
            </w:pPr>
            <w:r w:rsidRPr="00B6266E">
              <w:rPr>
                <w:lang w:eastAsia="fr-FR"/>
              </w:rPr>
              <w:t>264 708</w:t>
            </w:r>
          </w:p>
        </w:tc>
      </w:tr>
    </w:tbl>
    <w:p w:rsidR="000B76EF" w:rsidRDefault="000B76EF" w:rsidP="000B76EF"/>
    <w:p w:rsidR="00CE292E" w:rsidRPr="00B6266E" w:rsidRDefault="00CE292E" w:rsidP="000B76EF">
      <w:r w:rsidRPr="00B6266E">
        <w:t>These active RLAN have been deployed following the population densities, as depicted in Figure 2 below.</w:t>
      </w:r>
    </w:p>
    <w:p w:rsidR="00CE292E" w:rsidRPr="00B6266E" w:rsidRDefault="00CE292E" w:rsidP="000B76EF">
      <w:r w:rsidRPr="00B6266E">
        <w:t>An EESS (active) measurement area has been defined around France, with an area of about 1 000 000 km² (blue square on Figure 4A), around Paris with an area of 10 000 km² (blue square on Figure 4B), around the Netherlands with an area of about 120 000 km² (blue square on Figure 4C), around the UK, with an area of about 700 000 km² (blue square on Figure 4D) and around London with an area of 10 000 km².</w:t>
      </w:r>
    </w:p>
    <w:p w:rsidR="00CE292E" w:rsidRPr="00B6266E" w:rsidRDefault="00CE292E" w:rsidP="00CE292E">
      <w:pPr>
        <w:pStyle w:val="TableNo"/>
      </w:pPr>
      <w:r w:rsidRPr="00B6266E">
        <w:t>Figure 4a</w:t>
      </w:r>
    </w:p>
    <w:p w:rsidR="00CE292E" w:rsidRPr="00B6266E" w:rsidRDefault="00CE292E" w:rsidP="00CE292E">
      <w:pPr>
        <w:pStyle w:val="Tabletitle"/>
      </w:pPr>
      <w:r w:rsidRPr="00B6266E">
        <w:t>RLAN deployment and measurement area over France (135 432 RLANs for D2-low)</w:t>
      </w:r>
    </w:p>
    <w:p w:rsidR="00CE292E" w:rsidRPr="00B6266E" w:rsidRDefault="00CE292E" w:rsidP="00CE292E">
      <w:pPr>
        <w:jc w:val="center"/>
        <w:rPr>
          <w:b/>
        </w:rPr>
      </w:pPr>
      <w:r w:rsidRPr="00860B94">
        <w:rPr>
          <w:noProof/>
          <w:lang w:val="en-US" w:eastAsia="zh-CN"/>
        </w:rPr>
        <w:drawing>
          <wp:inline distT="0" distB="0" distL="0" distR="0" wp14:anchorId="695811A8" wp14:editId="72AA58BB">
            <wp:extent cx="6120765" cy="2834005"/>
            <wp:effectExtent l="0" t="0" r="0" b="4445"/>
            <wp:docPr id="82"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LAN deployment.jp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6120765" cy="2834005"/>
                    </a:xfrm>
                    <a:prstGeom prst="rect">
                      <a:avLst/>
                    </a:prstGeom>
                  </pic:spPr>
                </pic:pic>
              </a:graphicData>
            </a:graphic>
          </wp:inline>
        </w:drawing>
      </w:r>
    </w:p>
    <w:p w:rsidR="00CE292E" w:rsidRPr="00B6266E" w:rsidRDefault="00CE292E" w:rsidP="00CE292E">
      <w:pPr>
        <w:pStyle w:val="TableNo"/>
      </w:pPr>
      <w:r w:rsidRPr="00B6266E">
        <w:t>Figure 4B</w:t>
      </w:r>
    </w:p>
    <w:p w:rsidR="00CE292E" w:rsidRPr="00B6266E" w:rsidRDefault="00CE292E" w:rsidP="00CE292E">
      <w:pPr>
        <w:pStyle w:val="Tabletitle"/>
      </w:pPr>
      <w:r w:rsidRPr="00B6266E">
        <w:t>RLAN deployment and measurements area over Paris metropolitan (20 930 RLANs for D2-low)</w:t>
      </w:r>
    </w:p>
    <w:p w:rsidR="00CE292E" w:rsidRPr="00B6266E" w:rsidRDefault="00CE292E" w:rsidP="00CE292E">
      <w:pPr>
        <w:jc w:val="center"/>
      </w:pPr>
      <w:r w:rsidRPr="00860B94">
        <w:rPr>
          <w:noProof/>
          <w:lang w:val="en-US" w:eastAsia="zh-CN"/>
        </w:rPr>
        <w:drawing>
          <wp:inline distT="0" distB="0" distL="0" distR="0" wp14:anchorId="0C1B040F" wp14:editId="03776C53">
            <wp:extent cx="6120765" cy="2834005"/>
            <wp:effectExtent l="0" t="0" r="0" b="4445"/>
            <wp:docPr id="83"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LAN deployment Paris.jp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6120765" cy="2834005"/>
                    </a:xfrm>
                    <a:prstGeom prst="rect">
                      <a:avLst/>
                    </a:prstGeom>
                  </pic:spPr>
                </pic:pic>
              </a:graphicData>
            </a:graphic>
          </wp:inline>
        </w:drawing>
      </w:r>
    </w:p>
    <w:p w:rsidR="00CE292E" w:rsidRPr="00B6266E" w:rsidRDefault="00CE292E" w:rsidP="00CE292E">
      <w:pPr>
        <w:pStyle w:val="FigureNo"/>
      </w:pPr>
      <w:r w:rsidRPr="00B6266E">
        <w:t>Figure 4C</w:t>
      </w:r>
    </w:p>
    <w:p w:rsidR="00CE292E" w:rsidRPr="00B6266E" w:rsidRDefault="00CE292E" w:rsidP="00CE292E">
      <w:pPr>
        <w:pStyle w:val="Figuretitle"/>
        <w:spacing w:after="120"/>
      </w:pPr>
      <w:r w:rsidRPr="00B6266E">
        <w:t>RLAN deployment and measurements area over the Netherlands (34 474 RLANs for D2-low)</w:t>
      </w:r>
    </w:p>
    <w:p w:rsidR="00CE292E" w:rsidRPr="00B6266E" w:rsidRDefault="00CE292E" w:rsidP="00ED3243">
      <w:pPr>
        <w:jc w:val="center"/>
      </w:pPr>
      <w:r w:rsidRPr="00860B94">
        <w:rPr>
          <w:noProof/>
          <w:lang w:val="en-US" w:eastAsia="zh-CN"/>
        </w:rPr>
        <w:drawing>
          <wp:inline distT="0" distB="0" distL="0" distR="0" wp14:anchorId="17835A76" wp14:editId="25321E16">
            <wp:extent cx="6120765" cy="2792730"/>
            <wp:effectExtent l="0" t="0" r="0" b="7620"/>
            <wp:docPr id="84"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etherlands deployment.jp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6120765" cy="2792730"/>
                    </a:xfrm>
                    <a:prstGeom prst="rect">
                      <a:avLst/>
                    </a:prstGeom>
                  </pic:spPr>
                </pic:pic>
              </a:graphicData>
            </a:graphic>
          </wp:inline>
        </w:drawing>
      </w:r>
    </w:p>
    <w:p w:rsidR="00CE292E" w:rsidRPr="00B6266E" w:rsidRDefault="00CE292E" w:rsidP="00CE292E">
      <w:pPr>
        <w:pStyle w:val="FigureNo"/>
      </w:pPr>
      <w:r w:rsidRPr="00B6266E">
        <w:t>Figure 4D</w:t>
      </w:r>
    </w:p>
    <w:p w:rsidR="00CE292E" w:rsidRPr="00B6266E" w:rsidRDefault="00CE292E" w:rsidP="00CE292E">
      <w:pPr>
        <w:pStyle w:val="Figuretitle"/>
        <w:spacing w:after="120"/>
      </w:pPr>
      <w:r w:rsidRPr="00B6266E">
        <w:t>RLAN deployment and measurements area over the UK (129 892 RLANs for D2-low)</w:t>
      </w:r>
    </w:p>
    <w:p w:rsidR="00CE292E" w:rsidRPr="00B6266E" w:rsidRDefault="00CE292E" w:rsidP="00ED3243">
      <w:pPr>
        <w:jc w:val="center"/>
      </w:pPr>
      <w:r w:rsidRPr="00860B94">
        <w:rPr>
          <w:noProof/>
          <w:lang w:val="en-US" w:eastAsia="zh-CN"/>
        </w:rPr>
        <w:drawing>
          <wp:inline distT="0" distB="0" distL="0" distR="0" wp14:anchorId="0EB8F4D5" wp14:editId="689543C0">
            <wp:extent cx="5760720" cy="2659380"/>
            <wp:effectExtent l="0" t="0" r="0" b="7620"/>
            <wp:docPr id="85"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760720" cy="2659380"/>
                    </a:xfrm>
                    <a:prstGeom prst="rect">
                      <a:avLst/>
                    </a:prstGeom>
                    <a:noFill/>
                  </pic:spPr>
                </pic:pic>
              </a:graphicData>
            </a:graphic>
          </wp:inline>
        </w:drawing>
      </w:r>
    </w:p>
    <w:p w:rsidR="00CE292E" w:rsidRPr="00B6266E" w:rsidRDefault="00CE292E" w:rsidP="00CE292E">
      <w:pPr>
        <w:pStyle w:val="Heading3"/>
      </w:pPr>
      <w:r w:rsidRPr="00B6266E">
        <w:t>3.2.2</w:t>
      </w:r>
      <w:r w:rsidRPr="00B6266E">
        <w:tab/>
        <w:t>Dynamic analyses conditions</w:t>
      </w:r>
    </w:p>
    <w:p w:rsidR="00CE292E" w:rsidRPr="00B6266E" w:rsidRDefault="00CE292E" w:rsidP="00CE292E">
      <w:r w:rsidRPr="00B6266E">
        <w:t>Simulations have been run for th</w:t>
      </w:r>
      <w:r w:rsidR="00972021">
        <w:t xml:space="preserve">e EPS-SG SCA sensor (MID beam) </w:t>
      </w:r>
      <w:r w:rsidRPr="00B6266E">
        <w:t>with a time step of 1 second and for a period of 30 days.</w:t>
      </w:r>
    </w:p>
    <w:p w:rsidR="00CE292E" w:rsidRPr="00B6266E" w:rsidRDefault="00CE292E" w:rsidP="00CE292E">
      <w:r w:rsidRPr="00B6266E">
        <w:t>At each step of the simulation (i.e. corresponding to 1 s dynamic of the EESS satellite), the interference to the EESS (active) sensor from each RLAN in visibility is calculated (taking into account the EESS antenna pattern to determine the relative gain), hence leading to an aggregate interference.</w:t>
      </w:r>
    </w:p>
    <w:p w:rsidR="00CE292E" w:rsidRPr="00B6266E" w:rsidRDefault="00CE292E" w:rsidP="00CE292E">
      <w:r w:rsidRPr="00B6266E">
        <w:t>The percentage of time of interference is calculated with reference to the measurement area, which means that only the time steps when the sensor antenna boresight is within the blue area are retained for the calculation of the percentage of time of interference.</w:t>
      </w:r>
    </w:p>
    <w:p w:rsidR="00CE292E" w:rsidRPr="00B6266E" w:rsidRDefault="00CE292E" w:rsidP="00CE292E">
      <w:r w:rsidRPr="00B6266E">
        <w:t>Then, compiling the aggregate interference over the whole steps of the simulations allows to deriving the interference distribution that will be compared to the EESS (active) protection criteria.</w:t>
      </w:r>
    </w:p>
    <w:p w:rsidR="00CE292E" w:rsidRPr="00B6266E" w:rsidRDefault="00CE292E" w:rsidP="00CE292E">
      <w:r w:rsidRPr="00B6266E">
        <w:t xml:space="preserve">The SCA sensor has been considered with a payload active 100% of the time. </w:t>
      </w:r>
    </w:p>
    <w:p w:rsidR="00CE292E" w:rsidRPr="00B6266E" w:rsidRDefault="00CE292E" w:rsidP="00CE292E">
      <w:pPr>
        <w:pStyle w:val="Heading3"/>
      </w:pPr>
      <w:r w:rsidRPr="00B6266E">
        <w:t>3.2.3</w:t>
      </w:r>
      <w:r w:rsidRPr="00B6266E">
        <w:tab/>
        <w:t>Dynamic analyses results over France</w:t>
      </w:r>
    </w:p>
    <w:p w:rsidR="00CE292E" w:rsidRPr="00B6266E" w:rsidRDefault="00CE292E" w:rsidP="00CE292E">
      <w:r w:rsidRPr="00B6266E">
        <w:t>On this basis, Figure 5 gives the cumulative distribution function of interference for deployment of 135 432 RLANs over France (Option D2-low) and antenna Option A1.</w:t>
      </w:r>
    </w:p>
    <w:p w:rsidR="00CE292E" w:rsidRPr="00B6266E" w:rsidRDefault="00CE292E" w:rsidP="00CE292E">
      <w:pPr>
        <w:pStyle w:val="FigureNo"/>
      </w:pPr>
      <w:r w:rsidRPr="00B6266E">
        <w:t>Figure 5</w:t>
      </w:r>
    </w:p>
    <w:p w:rsidR="00CE292E" w:rsidRPr="00B6266E" w:rsidRDefault="00CE292E" w:rsidP="00CE292E">
      <w:pPr>
        <w:pStyle w:val="Figuretitle"/>
        <w:spacing w:after="120"/>
      </w:pPr>
      <w:r w:rsidRPr="00B6266E">
        <w:t>Interference for SCA (MID beam) (Over France – options A1 and D2-low)</w:t>
      </w:r>
    </w:p>
    <w:p w:rsidR="00CE292E" w:rsidRPr="00B6266E" w:rsidRDefault="00CE292E" w:rsidP="00CE292E">
      <w:pPr>
        <w:jc w:val="center"/>
      </w:pPr>
      <w:r w:rsidRPr="00860B94">
        <w:rPr>
          <w:noProof/>
          <w:lang w:val="en-US" w:eastAsia="zh-CN"/>
        </w:rPr>
        <w:drawing>
          <wp:inline distT="0" distB="0" distL="0" distR="0" wp14:anchorId="41551BAE" wp14:editId="7913B082">
            <wp:extent cx="5761355" cy="2834640"/>
            <wp:effectExtent l="0" t="0" r="0" b="3810"/>
            <wp:docPr id="86"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5761355" cy="2834640"/>
                    </a:xfrm>
                    <a:prstGeom prst="rect">
                      <a:avLst/>
                    </a:prstGeom>
                    <a:noFill/>
                  </pic:spPr>
                </pic:pic>
              </a:graphicData>
            </a:graphic>
          </wp:inline>
        </w:drawing>
      </w:r>
    </w:p>
    <w:p w:rsidR="00CE292E" w:rsidRPr="00B6266E" w:rsidRDefault="00CE292E" w:rsidP="00CE292E">
      <w:pPr>
        <w:pStyle w:val="Normalaftertitle0"/>
      </w:pPr>
      <w:r w:rsidRPr="00B6266E">
        <w:t>It can be seen that the EESS (active) protection criterion</w:t>
      </w:r>
      <w:r w:rsidR="00972021">
        <w:t xml:space="preserve"> is exceeded by 10.2 dB (–132.8</w:t>
      </w:r>
      <w:r w:rsidRPr="00B6266E">
        <w:t> </w:t>
      </w:r>
      <w:proofErr w:type="spellStart"/>
      <w:r w:rsidRPr="00B6266E">
        <w:t>dBW</w:t>
      </w:r>
      <w:proofErr w:type="spellEnd"/>
      <w:r w:rsidRPr="00B6266E">
        <w:t>).</w:t>
      </w:r>
    </w:p>
    <w:p w:rsidR="00CE292E" w:rsidRPr="00B6266E" w:rsidRDefault="00CE292E" w:rsidP="00CE292E">
      <w:r w:rsidRPr="00B6266E">
        <w:t>It can also be seen that the interference level corresponding to the protection criteria is exceeded for more than 70% of the time. The situation is also depicted on Figure 6 below showing in red the interfered portion of images (vs the non-interfered in white).</w:t>
      </w:r>
    </w:p>
    <w:p w:rsidR="00CE292E" w:rsidRPr="00B6266E" w:rsidRDefault="00CE292E" w:rsidP="00CE292E">
      <w:pPr>
        <w:pStyle w:val="FigureNo"/>
      </w:pPr>
      <w:r w:rsidRPr="00B6266E">
        <w:t>Figure 6</w:t>
      </w:r>
    </w:p>
    <w:p w:rsidR="00CE292E" w:rsidRPr="00B6266E" w:rsidRDefault="00CE292E" w:rsidP="00CE292E">
      <w:pPr>
        <w:pStyle w:val="Figuretitle"/>
        <w:spacing w:after="120"/>
        <w:rPr>
          <w:sz w:val="22"/>
          <w:szCs w:val="22"/>
        </w:rPr>
      </w:pPr>
      <w:r w:rsidRPr="00B6266E">
        <w:t>Interfered portion of images (in red) vs non-interfered (in white)</w:t>
      </w:r>
      <w:r w:rsidRPr="00B6266E">
        <w:rPr>
          <w:sz w:val="22"/>
          <w:szCs w:val="22"/>
        </w:rPr>
        <w:t xml:space="preserve"> (Over France</w:t>
      </w:r>
      <w:r w:rsidRPr="00B6266E">
        <w:t xml:space="preserve"> – options A1 and D2-low)</w:t>
      </w:r>
    </w:p>
    <w:p w:rsidR="00CE292E" w:rsidRPr="00B6266E" w:rsidRDefault="00CE292E" w:rsidP="00ED3243">
      <w:pPr>
        <w:jc w:val="center"/>
      </w:pPr>
      <w:r w:rsidRPr="00860B94">
        <w:rPr>
          <w:noProof/>
          <w:lang w:val="en-US" w:eastAsia="zh-CN"/>
        </w:rPr>
        <w:drawing>
          <wp:inline distT="0" distB="0" distL="0" distR="0" wp14:anchorId="03676451" wp14:editId="308018EC">
            <wp:extent cx="5761355" cy="2834640"/>
            <wp:effectExtent l="0" t="0" r="0" b="3810"/>
            <wp:docPr id="87"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5761355" cy="2834640"/>
                    </a:xfrm>
                    <a:prstGeom prst="rect">
                      <a:avLst/>
                    </a:prstGeom>
                    <a:noFill/>
                  </pic:spPr>
                </pic:pic>
              </a:graphicData>
            </a:graphic>
          </wp:inline>
        </w:drawing>
      </w:r>
    </w:p>
    <w:p w:rsidR="00CE292E" w:rsidRPr="00B6266E" w:rsidRDefault="00CE292E" w:rsidP="00CE292E">
      <w:pPr>
        <w:pStyle w:val="Normalaftertitle0"/>
      </w:pPr>
      <w:r w:rsidRPr="00B6266E">
        <w:t>In addition, Figure 7 gives the cumulative distribution function of interference for deployment of 72 738 RLANs over France (Option D1) and antenna Option A1.</w:t>
      </w:r>
    </w:p>
    <w:p w:rsidR="00CE292E" w:rsidRPr="00B6266E" w:rsidRDefault="00CE292E" w:rsidP="00CE292E">
      <w:pPr>
        <w:pStyle w:val="FigureNo"/>
      </w:pPr>
      <w:r w:rsidRPr="00B6266E">
        <w:t>Figure 7</w:t>
      </w:r>
    </w:p>
    <w:p w:rsidR="00CE292E" w:rsidRPr="00B6266E" w:rsidRDefault="00CE292E" w:rsidP="00CE292E">
      <w:pPr>
        <w:pStyle w:val="Figuretitle"/>
        <w:spacing w:after="120"/>
      </w:pPr>
      <w:r w:rsidRPr="00B6266E">
        <w:t>Interference for SCA (MID beam) (Over France – options A1 and D1)</w:t>
      </w:r>
    </w:p>
    <w:p w:rsidR="00CE292E" w:rsidRPr="00B6266E" w:rsidRDefault="00CE292E" w:rsidP="00CE292E">
      <w:pPr>
        <w:jc w:val="center"/>
      </w:pPr>
      <w:r w:rsidRPr="00860B94">
        <w:rPr>
          <w:noProof/>
          <w:lang w:val="en-US" w:eastAsia="zh-CN"/>
        </w:rPr>
        <w:drawing>
          <wp:inline distT="0" distB="0" distL="0" distR="0" wp14:anchorId="3D48D0A1" wp14:editId="2D78817D">
            <wp:extent cx="5761355" cy="2834640"/>
            <wp:effectExtent l="0" t="0" r="0" b="3810"/>
            <wp:docPr id="88"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5761355" cy="2834640"/>
                    </a:xfrm>
                    <a:prstGeom prst="rect">
                      <a:avLst/>
                    </a:prstGeom>
                    <a:noFill/>
                  </pic:spPr>
                </pic:pic>
              </a:graphicData>
            </a:graphic>
          </wp:inline>
        </w:drawing>
      </w:r>
    </w:p>
    <w:p w:rsidR="00CE292E" w:rsidRPr="00B6266E" w:rsidRDefault="00CE292E" w:rsidP="00CE292E">
      <w:pPr>
        <w:pStyle w:val="Normalaftertitle0"/>
      </w:pPr>
      <w:r w:rsidRPr="00B6266E">
        <w:t>It can be seen that the EESS (active) protection criterion is exceeded by 7.7 dB (–135.3 </w:t>
      </w:r>
      <w:proofErr w:type="spellStart"/>
      <w:r w:rsidRPr="00B6266E">
        <w:t>dBW</w:t>
      </w:r>
      <w:proofErr w:type="spellEnd"/>
      <w:r w:rsidRPr="00B6266E">
        <w:t>).</w:t>
      </w:r>
    </w:p>
    <w:p w:rsidR="00CE292E" w:rsidRPr="00B6266E" w:rsidRDefault="00CE292E" w:rsidP="00CE292E">
      <w:r w:rsidRPr="00B6266E">
        <w:t>It can also be seen that the interference level corresponding to the protection criteria is exceeded for more than 40% of the time. The situation is also depicted on Figure 8 below showing in red the interfered portion of images (vs the non-interfered in white).</w:t>
      </w:r>
    </w:p>
    <w:p w:rsidR="00CE292E" w:rsidRPr="00B6266E" w:rsidRDefault="00CE292E" w:rsidP="00CE292E">
      <w:pPr>
        <w:pStyle w:val="FigureNo"/>
      </w:pPr>
      <w:r w:rsidRPr="00B6266E">
        <w:t>Figure 8</w:t>
      </w:r>
    </w:p>
    <w:p w:rsidR="00CE292E" w:rsidRPr="00B6266E" w:rsidRDefault="00CE292E" w:rsidP="00CE292E">
      <w:pPr>
        <w:pStyle w:val="Figuretitle"/>
        <w:spacing w:after="120"/>
        <w:rPr>
          <w:sz w:val="22"/>
          <w:szCs w:val="22"/>
        </w:rPr>
      </w:pPr>
      <w:r w:rsidRPr="00B6266E">
        <w:t>Interfered portion of images (in red) vs non-interfered (in white)</w:t>
      </w:r>
      <w:r w:rsidRPr="00B6266E">
        <w:rPr>
          <w:sz w:val="22"/>
          <w:szCs w:val="22"/>
        </w:rPr>
        <w:t xml:space="preserve"> (Over France</w:t>
      </w:r>
      <w:r w:rsidRPr="00B6266E">
        <w:t xml:space="preserve"> – options A1 and D1)</w:t>
      </w:r>
    </w:p>
    <w:p w:rsidR="00CE292E" w:rsidRPr="00B6266E" w:rsidRDefault="00CE292E" w:rsidP="00ED3243">
      <w:pPr>
        <w:jc w:val="center"/>
      </w:pPr>
      <w:r w:rsidRPr="00860B94">
        <w:rPr>
          <w:noProof/>
          <w:lang w:val="en-US" w:eastAsia="zh-CN"/>
        </w:rPr>
        <w:drawing>
          <wp:inline distT="0" distB="0" distL="0" distR="0" wp14:anchorId="030C5974" wp14:editId="0BD05DBB">
            <wp:extent cx="5761355" cy="2834640"/>
            <wp:effectExtent l="0" t="0" r="0" b="3810"/>
            <wp:docPr id="89"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5761355" cy="2834640"/>
                    </a:xfrm>
                    <a:prstGeom prst="rect">
                      <a:avLst/>
                    </a:prstGeom>
                    <a:noFill/>
                  </pic:spPr>
                </pic:pic>
              </a:graphicData>
            </a:graphic>
          </wp:inline>
        </w:drawing>
      </w:r>
    </w:p>
    <w:p w:rsidR="00CE292E" w:rsidRPr="00B6266E" w:rsidRDefault="00CE292E" w:rsidP="00CE292E">
      <w:pPr>
        <w:pStyle w:val="Normalaftertitle0"/>
      </w:pPr>
      <w:r w:rsidRPr="00B6266E">
        <w:t xml:space="preserve">It appears obvious that in these situations, the SCA sensor will be totally ineffective over most land and coastal areas, in particular all urban and suburban areas. </w:t>
      </w:r>
    </w:p>
    <w:p w:rsidR="00CE292E" w:rsidRPr="00B6266E" w:rsidRDefault="00CE292E" w:rsidP="00CE292E">
      <w:r w:rsidRPr="00B6266E">
        <w:t>Finally, Table 10 provides the levels of interference in excess for the 3 RLAN density options (D1, D2-low and D2-High) and antenna Options A1 and A3.</w:t>
      </w:r>
    </w:p>
    <w:p w:rsidR="00CE292E" w:rsidRPr="00B6266E" w:rsidRDefault="00CE292E" w:rsidP="00CE292E">
      <w:pPr>
        <w:pStyle w:val="TableNo"/>
      </w:pPr>
      <w:r w:rsidRPr="00B6266E">
        <w:t>Table 10</w:t>
      </w:r>
    </w:p>
    <w:p w:rsidR="00CE292E" w:rsidRPr="00B6266E" w:rsidRDefault="00CE292E" w:rsidP="00CE292E">
      <w:pPr>
        <w:pStyle w:val="Tabletitle"/>
      </w:pPr>
      <w:r w:rsidRPr="00B6266E">
        <w:t>Interference in excess (over France)</w:t>
      </w:r>
    </w:p>
    <w:tbl>
      <w:tblPr>
        <w:tblW w:w="8505" w:type="dxa"/>
        <w:tblInd w:w="637" w:type="dxa"/>
        <w:tblLayout w:type="fixed"/>
        <w:tblCellMar>
          <w:left w:w="70" w:type="dxa"/>
          <w:right w:w="70" w:type="dxa"/>
        </w:tblCellMar>
        <w:tblLook w:val="0000" w:firstRow="0" w:lastRow="0" w:firstColumn="0" w:lastColumn="0" w:noHBand="0" w:noVBand="0"/>
      </w:tblPr>
      <w:tblGrid>
        <w:gridCol w:w="1985"/>
        <w:gridCol w:w="1701"/>
        <w:gridCol w:w="1701"/>
        <w:gridCol w:w="1559"/>
        <w:gridCol w:w="1559"/>
      </w:tblGrid>
      <w:tr w:rsidR="00CE292E" w:rsidRPr="00B6266E" w:rsidTr="00CE292E">
        <w:trPr>
          <w:trHeight w:val="290"/>
        </w:trPr>
        <w:tc>
          <w:tcPr>
            <w:tcW w:w="1985" w:type="dxa"/>
            <w:tcBorders>
              <w:top w:val="single" w:sz="6" w:space="0" w:color="auto"/>
              <w:left w:val="single" w:sz="6" w:space="0" w:color="auto"/>
              <w:bottom w:val="single" w:sz="4" w:space="0" w:color="auto"/>
              <w:right w:val="single" w:sz="6" w:space="0" w:color="auto"/>
            </w:tcBorders>
          </w:tcPr>
          <w:p w:rsidR="00CE292E" w:rsidRPr="00B6266E" w:rsidRDefault="00CE292E" w:rsidP="00CE292E">
            <w:pPr>
              <w:pStyle w:val="Tablehead"/>
              <w:rPr>
                <w:lang w:eastAsia="fr-FR"/>
              </w:rPr>
            </w:pPr>
            <w:r w:rsidRPr="00B6266E">
              <w:rPr>
                <w:lang w:eastAsia="fr-FR"/>
              </w:rPr>
              <w:t>Scenario</w:t>
            </w:r>
          </w:p>
        </w:tc>
        <w:tc>
          <w:tcPr>
            <w:tcW w:w="1701" w:type="dxa"/>
            <w:tcBorders>
              <w:top w:val="single" w:sz="6" w:space="0" w:color="auto"/>
              <w:left w:val="single" w:sz="6" w:space="0" w:color="auto"/>
              <w:bottom w:val="single" w:sz="6" w:space="0" w:color="auto"/>
              <w:right w:val="single" w:sz="6" w:space="0" w:color="auto"/>
            </w:tcBorders>
          </w:tcPr>
          <w:p w:rsidR="00CE292E" w:rsidRPr="00B6266E" w:rsidRDefault="00CE292E" w:rsidP="00CE292E">
            <w:pPr>
              <w:pStyle w:val="Tablehead"/>
              <w:rPr>
                <w:lang w:eastAsia="fr-FR"/>
              </w:rPr>
            </w:pPr>
            <w:r w:rsidRPr="00B6266E">
              <w:rPr>
                <w:lang w:eastAsia="fr-FR"/>
              </w:rPr>
              <w:t>Active RLAN d</w:t>
            </w:r>
            <w:r w:rsidR="000B76EF">
              <w:rPr>
                <w:lang w:eastAsia="fr-FR"/>
              </w:rPr>
              <w:t>ensity (</w:t>
            </w:r>
            <w:proofErr w:type="spellStart"/>
            <w:r w:rsidR="000B76EF">
              <w:rPr>
                <w:lang w:eastAsia="fr-FR"/>
              </w:rPr>
              <w:t>Nb</w:t>
            </w:r>
            <w:proofErr w:type="spellEnd"/>
            <w:r w:rsidR="000B76EF">
              <w:rPr>
                <w:lang w:eastAsia="fr-FR"/>
              </w:rPr>
              <w:t xml:space="preserve"> per inhabitant per 2 </w:t>
            </w:r>
            <w:r w:rsidRPr="00B6266E">
              <w:rPr>
                <w:lang w:eastAsia="fr-FR"/>
              </w:rPr>
              <w:t>MHz)</w:t>
            </w:r>
          </w:p>
        </w:tc>
        <w:tc>
          <w:tcPr>
            <w:tcW w:w="1701" w:type="dxa"/>
            <w:tcBorders>
              <w:top w:val="single" w:sz="6" w:space="0" w:color="auto"/>
              <w:left w:val="single" w:sz="6" w:space="0" w:color="auto"/>
              <w:bottom w:val="single" w:sz="6" w:space="0" w:color="auto"/>
              <w:right w:val="single" w:sz="6" w:space="0" w:color="auto"/>
            </w:tcBorders>
          </w:tcPr>
          <w:p w:rsidR="00CE292E" w:rsidRPr="00B6266E" w:rsidRDefault="00CE292E" w:rsidP="000B76EF">
            <w:pPr>
              <w:pStyle w:val="Tablehead"/>
              <w:rPr>
                <w:lang w:eastAsia="fr-FR"/>
              </w:rPr>
            </w:pPr>
            <w:proofErr w:type="spellStart"/>
            <w:r w:rsidRPr="00B6266E">
              <w:rPr>
                <w:lang w:eastAsia="fr-FR"/>
              </w:rPr>
              <w:t>Nb</w:t>
            </w:r>
            <w:proofErr w:type="spellEnd"/>
            <w:r w:rsidRPr="00B6266E">
              <w:rPr>
                <w:lang w:eastAsia="fr-FR"/>
              </w:rPr>
              <w:t xml:space="preserve"> of active RLAN over France</w:t>
            </w:r>
            <w:r w:rsidR="000B76EF">
              <w:rPr>
                <w:lang w:eastAsia="fr-FR"/>
              </w:rPr>
              <w:br/>
            </w:r>
            <w:r w:rsidRPr="00B6266E">
              <w:rPr>
                <w:lang w:eastAsia="fr-FR"/>
              </w:rPr>
              <w:t>(in 2 MHz)</w:t>
            </w:r>
          </w:p>
        </w:tc>
        <w:tc>
          <w:tcPr>
            <w:tcW w:w="1559" w:type="dxa"/>
            <w:tcBorders>
              <w:top w:val="single" w:sz="6" w:space="0" w:color="auto"/>
              <w:left w:val="single" w:sz="6" w:space="0" w:color="auto"/>
              <w:bottom w:val="single" w:sz="6" w:space="0" w:color="auto"/>
              <w:right w:val="single" w:sz="6" w:space="0" w:color="auto"/>
            </w:tcBorders>
          </w:tcPr>
          <w:p w:rsidR="00CE292E" w:rsidRPr="00B6266E" w:rsidRDefault="00CE292E" w:rsidP="000B76EF">
            <w:pPr>
              <w:pStyle w:val="Tablehead"/>
              <w:rPr>
                <w:lang w:eastAsia="fr-FR"/>
              </w:rPr>
            </w:pPr>
            <w:r w:rsidRPr="00B6266E">
              <w:rPr>
                <w:lang w:eastAsia="fr-FR"/>
              </w:rPr>
              <w:t>Interference in excess for antenna Option</w:t>
            </w:r>
            <w:r w:rsidR="000B76EF">
              <w:rPr>
                <w:lang w:eastAsia="fr-FR"/>
              </w:rPr>
              <w:t> </w:t>
            </w:r>
            <w:r w:rsidRPr="00B6266E">
              <w:rPr>
                <w:lang w:eastAsia="fr-FR"/>
              </w:rPr>
              <w:t>A1</w:t>
            </w:r>
          </w:p>
        </w:tc>
        <w:tc>
          <w:tcPr>
            <w:tcW w:w="1559" w:type="dxa"/>
            <w:tcBorders>
              <w:top w:val="single" w:sz="6" w:space="0" w:color="auto"/>
              <w:left w:val="single" w:sz="6" w:space="0" w:color="auto"/>
              <w:bottom w:val="single" w:sz="6" w:space="0" w:color="auto"/>
              <w:right w:val="single" w:sz="6" w:space="0" w:color="auto"/>
            </w:tcBorders>
          </w:tcPr>
          <w:p w:rsidR="00CE292E" w:rsidRPr="00B6266E" w:rsidRDefault="00CE292E" w:rsidP="00CE292E">
            <w:pPr>
              <w:pStyle w:val="Tablehead"/>
              <w:rPr>
                <w:lang w:eastAsia="fr-FR"/>
              </w:rPr>
            </w:pPr>
            <w:r w:rsidRPr="00B6266E">
              <w:rPr>
                <w:lang w:eastAsia="fr-FR"/>
              </w:rPr>
              <w:t xml:space="preserve">Extrapolated for antenna Option A3 </w:t>
            </w:r>
            <w:r w:rsidR="000B76EF">
              <w:rPr>
                <w:lang w:eastAsia="fr-FR"/>
              </w:rPr>
              <w:br/>
            </w:r>
            <w:r w:rsidRPr="00B6266E">
              <w:rPr>
                <w:lang w:eastAsia="fr-FR"/>
              </w:rPr>
              <w:t>(A1 – 4 dB)</w:t>
            </w:r>
          </w:p>
        </w:tc>
      </w:tr>
      <w:tr w:rsidR="00CE292E" w:rsidRPr="00B6266E" w:rsidTr="00CE292E">
        <w:trPr>
          <w:trHeight w:val="290"/>
        </w:trPr>
        <w:tc>
          <w:tcPr>
            <w:tcW w:w="1985" w:type="dxa"/>
            <w:tcBorders>
              <w:top w:val="single" w:sz="4" w:space="0" w:color="auto"/>
              <w:left w:val="single" w:sz="4" w:space="0" w:color="auto"/>
              <w:bottom w:val="single" w:sz="4" w:space="0" w:color="auto"/>
              <w:right w:val="single" w:sz="4" w:space="0" w:color="auto"/>
            </w:tcBorders>
          </w:tcPr>
          <w:p w:rsidR="00CE292E" w:rsidRPr="00B6266E" w:rsidRDefault="00CE292E" w:rsidP="00CE292E">
            <w:pPr>
              <w:pStyle w:val="Tabletext"/>
              <w:rPr>
                <w:lang w:eastAsia="fr-FR"/>
              </w:rPr>
            </w:pPr>
            <w:r w:rsidRPr="00B6266E">
              <w:rPr>
                <w:lang w:eastAsia="fr-FR"/>
              </w:rPr>
              <w:t>JTG Option D1</w:t>
            </w:r>
          </w:p>
        </w:tc>
        <w:tc>
          <w:tcPr>
            <w:tcW w:w="1701" w:type="dxa"/>
            <w:tcBorders>
              <w:top w:val="single" w:sz="6" w:space="0" w:color="auto"/>
              <w:left w:val="single" w:sz="6" w:space="0" w:color="auto"/>
              <w:bottom w:val="single" w:sz="6" w:space="0" w:color="auto"/>
              <w:right w:val="single" w:sz="6" w:space="0" w:color="auto"/>
            </w:tcBorders>
            <w:vAlign w:val="center"/>
          </w:tcPr>
          <w:p w:rsidR="00CE292E" w:rsidRPr="00B6266E" w:rsidRDefault="00CE292E" w:rsidP="00CE292E">
            <w:pPr>
              <w:pStyle w:val="Tabletext"/>
              <w:jc w:val="center"/>
              <w:rPr>
                <w:lang w:eastAsia="fr-FR"/>
              </w:rPr>
            </w:pPr>
            <w:r w:rsidRPr="00B6266E">
              <w:rPr>
                <w:lang w:eastAsia="fr-FR"/>
              </w:rPr>
              <w:t>0.0011</w:t>
            </w:r>
          </w:p>
        </w:tc>
        <w:tc>
          <w:tcPr>
            <w:tcW w:w="1701" w:type="dxa"/>
            <w:tcBorders>
              <w:top w:val="single" w:sz="6" w:space="0" w:color="auto"/>
              <w:left w:val="single" w:sz="6" w:space="0" w:color="auto"/>
              <w:bottom w:val="single" w:sz="6" w:space="0" w:color="auto"/>
              <w:right w:val="single" w:sz="6" w:space="0" w:color="auto"/>
            </w:tcBorders>
            <w:vAlign w:val="center"/>
          </w:tcPr>
          <w:p w:rsidR="00CE292E" w:rsidRPr="00B6266E" w:rsidRDefault="00CE292E" w:rsidP="00CE292E">
            <w:pPr>
              <w:pStyle w:val="Tabletext"/>
              <w:jc w:val="center"/>
              <w:rPr>
                <w:lang w:eastAsia="fr-FR"/>
              </w:rPr>
            </w:pPr>
            <w:r w:rsidRPr="00B6266E">
              <w:rPr>
                <w:lang w:eastAsia="fr-FR"/>
              </w:rPr>
              <w:t>72 738</w:t>
            </w:r>
          </w:p>
        </w:tc>
        <w:tc>
          <w:tcPr>
            <w:tcW w:w="1559" w:type="dxa"/>
            <w:tcBorders>
              <w:top w:val="single" w:sz="6" w:space="0" w:color="auto"/>
              <w:left w:val="single" w:sz="6" w:space="0" w:color="auto"/>
              <w:bottom w:val="single" w:sz="6" w:space="0" w:color="auto"/>
              <w:right w:val="single" w:sz="6" w:space="0" w:color="auto"/>
            </w:tcBorders>
            <w:vAlign w:val="center"/>
          </w:tcPr>
          <w:p w:rsidR="00CE292E" w:rsidRPr="00B6266E" w:rsidRDefault="00CE292E" w:rsidP="00653955">
            <w:pPr>
              <w:pStyle w:val="Tabletext"/>
              <w:jc w:val="center"/>
              <w:rPr>
                <w:b/>
                <w:bCs/>
                <w:lang w:eastAsia="fr-FR"/>
              </w:rPr>
            </w:pPr>
            <w:r w:rsidRPr="00B6266E">
              <w:rPr>
                <w:b/>
                <w:bCs/>
                <w:lang w:eastAsia="fr-FR"/>
              </w:rPr>
              <w:t>7.7 dB</w:t>
            </w:r>
          </w:p>
        </w:tc>
        <w:tc>
          <w:tcPr>
            <w:tcW w:w="1559" w:type="dxa"/>
            <w:tcBorders>
              <w:top w:val="single" w:sz="6" w:space="0" w:color="auto"/>
              <w:left w:val="single" w:sz="6" w:space="0" w:color="auto"/>
              <w:bottom w:val="single" w:sz="6" w:space="0" w:color="auto"/>
              <w:right w:val="single" w:sz="6" w:space="0" w:color="auto"/>
            </w:tcBorders>
            <w:vAlign w:val="center"/>
          </w:tcPr>
          <w:p w:rsidR="00CE292E" w:rsidRPr="00B6266E" w:rsidRDefault="00CE292E" w:rsidP="00653955">
            <w:pPr>
              <w:pStyle w:val="Tabletext"/>
              <w:jc w:val="center"/>
              <w:rPr>
                <w:b/>
                <w:bCs/>
                <w:lang w:eastAsia="fr-FR"/>
              </w:rPr>
            </w:pPr>
            <w:r w:rsidRPr="00B6266E">
              <w:rPr>
                <w:b/>
                <w:bCs/>
                <w:lang w:eastAsia="fr-FR"/>
              </w:rPr>
              <w:t>3.7 dB</w:t>
            </w:r>
          </w:p>
        </w:tc>
      </w:tr>
      <w:tr w:rsidR="00CE292E" w:rsidRPr="00B6266E" w:rsidTr="00CE292E">
        <w:trPr>
          <w:trHeight w:val="290"/>
        </w:trPr>
        <w:tc>
          <w:tcPr>
            <w:tcW w:w="1985" w:type="dxa"/>
            <w:tcBorders>
              <w:top w:val="single" w:sz="4" w:space="0" w:color="auto"/>
              <w:left w:val="single" w:sz="4" w:space="0" w:color="auto"/>
              <w:bottom w:val="single" w:sz="4" w:space="0" w:color="auto"/>
              <w:right w:val="single" w:sz="4" w:space="0" w:color="auto"/>
            </w:tcBorders>
          </w:tcPr>
          <w:p w:rsidR="00CE292E" w:rsidRPr="00B6266E" w:rsidRDefault="00CE292E" w:rsidP="00CE292E">
            <w:pPr>
              <w:pStyle w:val="Tabletext"/>
              <w:rPr>
                <w:lang w:eastAsia="fr-FR"/>
              </w:rPr>
            </w:pPr>
            <w:r w:rsidRPr="00B6266E">
              <w:rPr>
                <w:lang w:eastAsia="fr-FR"/>
              </w:rPr>
              <w:t>JTG Option D2-low</w:t>
            </w:r>
          </w:p>
        </w:tc>
        <w:tc>
          <w:tcPr>
            <w:tcW w:w="1701" w:type="dxa"/>
            <w:tcBorders>
              <w:top w:val="single" w:sz="6" w:space="0" w:color="auto"/>
              <w:left w:val="single" w:sz="6" w:space="0" w:color="auto"/>
              <w:bottom w:val="single" w:sz="6" w:space="0" w:color="auto"/>
              <w:right w:val="single" w:sz="6" w:space="0" w:color="auto"/>
            </w:tcBorders>
            <w:vAlign w:val="center"/>
          </w:tcPr>
          <w:p w:rsidR="00CE292E" w:rsidRPr="00B6266E" w:rsidRDefault="00CE292E" w:rsidP="00CE292E">
            <w:pPr>
              <w:pStyle w:val="Tabletext"/>
              <w:jc w:val="center"/>
              <w:rPr>
                <w:lang w:eastAsia="fr-FR"/>
              </w:rPr>
            </w:pPr>
            <w:r w:rsidRPr="00B6266E">
              <w:rPr>
                <w:lang w:eastAsia="fr-FR"/>
              </w:rPr>
              <w:t>0.0021</w:t>
            </w:r>
          </w:p>
        </w:tc>
        <w:tc>
          <w:tcPr>
            <w:tcW w:w="1701" w:type="dxa"/>
            <w:tcBorders>
              <w:top w:val="single" w:sz="6" w:space="0" w:color="auto"/>
              <w:left w:val="single" w:sz="6" w:space="0" w:color="auto"/>
              <w:bottom w:val="single" w:sz="6" w:space="0" w:color="auto"/>
              <w:right w:val="single" w:sz="6" w:space="0" w:color="auto"/>
            </w:tcBorders>
            <w:vAlign w:val="center"/>
          </w:tcPr>
          <w:p w:rsidR="00CE292E" w:rsidRPr="00B6266E" w:rsidRDefault="00CE292E" w:rsidP="00CE292E">
            <w:pPr>
              <w:pStyle w:val="Tabletext"/>
              <w:jc w:val="center"/>
              <w:rPr>
                <w:lang w:eastAsia="fr-FR"/>
              </w:rPr>
            </w:pPr>
            <w:r w:rsidRPr="00B6266E">
              <w:rPr>
                <w:lang w:eastAsia="fr-FR"/>
              </w:rPr>
              <w:t>135 432</w:t>
            </w:r>
          </w:p>
        </w:tc>
        <w:tc>
          <w:tcPr>
            <w:tcW w:w="1559" w:type="dxa"/>
            <w:tcBorders>
              <w:top w:val="single" w:sz="6" w:space="0" w:color="auto"/>
              <w:left w:val="single" w:sz="6" w:space="0" w:color="auto"/>
              <w:bottom w:val="single" w:sz="6" w:space="0" w:color="auto"/>
              <w:right w:val="single" w:sz="6" w:space="0" w:color="auto"/>
            </w:tcBorders>
            <w:vAlign w:val="center"/>
          </w:tcPr>
          <w:p w:rsidR="00CE292E" w:rsidRPr="00B6266E" w:rsidRDefault="00CE292E" w:rsidP="00653955">
            <w:pPr>
              <w:pStyle w:val="Tabletext"/>
              <w:jc w:val="center"/>
              <w:rPr>
                <w:b/>
                <w:bCs/>
                <w:lang w:eastAsia="fr-FR"/>
              </w:rPr>
            </w:pPr>
            <w:r w:rsidRPr="00B6266E">
              <w:rPr>
                <w:b/>
                <w:bCs/>
                <w:lang w:eastAsia="fr-FR"/>
              </w:rPr>
              <w:t>10.2 dB</w:t>
            </w:r>
          </w:p>
        </w:tc>
        <w:tc>
          <w:tcPr>
            <w:tcW w:w="1559" w:type="dxa"/>
            <w:tcBorders>
              <w:top w:val="single" w:sz="6" w:space="0" w:color="auto"/>
              <w:left w:val="single" w:sz="6" w:space="0" w:color="auto"/>
              <w:bottom w:val="single" w:sz="6" w:space="0" w:color="auto"/>
              <w:right w:val="single" w:sz="6" w:space="0" w:color="auto"/>
            </w:tcBorders>
            <w:vAlign w:val="center"/>
          </w:tcPr>
          <w:p w:rsidR="00CE292E" w:rsidRPr="00B6266E" w:rsidRDefault="00CE292E" w:rsidP="00653955">
            <w:pPr>
              <w:pStyle w:val="Tabletext"/>
              <w:jc w:val="center"/>
              <w:rPr>
                <w:b/>
                <w:bCs/>
                <w:lang w:eastAsia="fr-FR"/>
              </w:rPr>
            </w:pPr>
            <w:r w:rsidRPr="00B6266E">
              <w:rPr>
                <w:b/>
                <w:bCs/>
                <w:lang w:eastAsia="fr-FR"/>
              </w:rPr>
              <w:t>6.2 dB</w:t>
            </w:r>
          </w:p>
        </w:tc>
      </w:tr>
      <w:tr w:rsidR="00CE292E" w:rsidRPr="00B6266E" w:rsidTr="00CE292E">
        <w:trPr>
          <w:trHeight w:val="290"/>
        </w:trPr>
        <w:tc>
          <w:tcPr>
            <w:tcW w:w="1985" w:type="dxa"/>
            <w:tcBorders>
              <w:top w:val="single" w:sz="4" w:space="0" w:color="auto"/>
              <w:left w:val="single" w:sz="4" w:space="0" w:color="auto"/>
              <w:bottom w:val="single" w:sz="4" w:space="0" w:color="auto"/>
              <w:right w:val="single" w:sz="4" w:space="0" w:color="auto"/>
            </w:tcBorders>
          </w:tcPr>
          <w:p w:rsidR="00CE292E" w:rsidRPr="00B6266E" w:rsidRDefault="00CE292E" w:rsidP="00CE292E">
            <w:pPr>
              <w:pStyle w:val="Tabletext"/>
              <w:rPr>
                <w:lang w:eastAsia="fr-FR"/>
              </w:rPr>
            </w:pPr>
            <w:r w:rsidRPr="00B6266E">
              <w:rPr>
                <w:lang w:eastAsia="fr-FR"/>
              </w:rPr>
              <w:t>JTG Option D2-high</w:t>
            </w:r>
          </w:p>
          <w:p w:rsidR="00CE292E" w:rsidRPr="00B6266E" w:rsidRDefault="00CE292E" w:rsidP="00CE292E">
            <w:pPr>
              <w:pStyle w:val="Tabletext"/>
              <w:rPr>
                <w:lang w:eastAsia="fr-FR"/>
              </w:rPr>
            </w:pPr>
            <w:r w:rsidRPr="00B6266E">
              <w:rPr>
                <w:lang w:eastAsia="fr-FR"/>
              </w:rPr>
              <w:t>(D2-Low +10 dB)</w:t>
            </w:r>
          </w:p>
        </w:tc>
        <w:tc>
          <w:tcPr>
            <w:tcW w:w="1701" w:type="dxa"/>
            <w:tcBorders>
              <w:top w:val="single" w:sz="6" w:space="0" w:color="auto"/>
              <w:left w:val="single" w:sz="6" w:space="0" w:color="auto"/>
              <w:bottom w:val="single" w:sz="6" w:space="0" w:color="auto"/>
              <w:right w:val="single" w:sz="6" w:space="0" w:color="auto"/>
            </w:tcBorders>
            <w:vAlign w:val="center"/>
          </w:tcPr>
          <w:p w:rsidR="00CE292E" w:rsidRPr="00B6266E" w:rsidRDefault="00CE292E" w:rsidP="00CE292E">
            <w:pPr>
              <w:pStyle w:val="Tabletext"/>
              <w:jc w:val="center"/>
              <w:rPr>
                <w:lang w:eastAsia="fr-FR"/>
              </w:rPr>
            </w:pPr>
            <w:r w:rsidRPr="00B6266E">
              <w:rPr>
                <w:lang w:eastAsia="fr-FR"/>
              </w:rPr>
              <w:t>0.021</w:t>
            </w:r>
          </w:p>
        </w:tc>
        <w:tc>
          <w:tcPr>
            <w:tcW w:w="1701" w:type="dxa"/>
            <w:tcBorders>
              <w:top w:val="single" w:sz="6" w:space="0" w:color="auto"/>
              <w:left w:val="single" w:sz="6" w:space="0" w:color="auto"/>
              <w:bottom w:val="single" w:sz="6" w:space="0" w:color="auto"/>
              <w:right w:val="single" w:sz="6" w:space="0" w:color="auto"/>
            </w:tcBorders>
            <w:vAlign w:val="center"/>
          </w:tcPr>
          <w:p w:rsidR="00CE292E" w:rsidRPr="00B6266E" w:rsidRDefault="00CE292E" w:rsidP="00CE292E">
            <w:pPr>
              <w:pStyle w:val="Tabletext"/>
              <w:jc w:val="center"/>
              <w:rPr>
                <w:lang w:eastAsia="fr-FR"/>
              </w:rPr>
            </w:pPr>
            <w:r w:rsidRPr="00B6266E">
              <w:rPr>
                <w:lang w:eastAsia="fr-FR"/>
              </w:rPr>
              <w:t>1 354 319</w:t>
            </w:r>
          </w:p>
        </w:tc>
        <w:tc>
          <w:tcPr>
            <w:tcW w:w="1559" w:type="dxa"/>
            <w:tcBorders>
              <w:top w:val="single" w:sz="6" w:space="0" w:color="auto"/>
              <w:left w:val="single" w:sz="6" w:space="0" w:color="auto"/>
              <w:bottom w:val="single" w:sz="6" w:space="0" w:color="auto"/>
              <w:right w:val="single" w:sz="6" w:space="0" w:color="auto"/>
            </w:tcBorders>
            <w:vAlign w:val="center"/>
          </w:tcPr>
          <w:p w:rsidR="00CE292E" w:rsidRPr="00B6266E" w:rsidRDefault="00CE292E" w:rsidP="00653955">
            <w:pPr>
              <w:pStyle w:val="Tabletext"/>
              <w:jc w:val="center"/>
              <w:rPr>
                <w:b/>
                <w:bCs/>
                <w:lang w:eastAsia="fr-FR"/>
              </w:rPr>
            </w:pPr>
            <w:r w:rsidRPr="00B6266E">
              <w:rPr>
                <w:b/>
                <w:bCs/>
                <w:lang w:eastAsia="fr-FR"/>
              </w:rPr>
              <w:t>20.2 dB</w:t>
            </w:r>
          </w:p>
        </w:tc>
        <w:tc>
          <w:tcPr>
            <w:tcW w:w="1559" w:type="dxa"/>
            <w:tcBorders>
              <w:top w:val="single" w:sz="6" w:space="0" w:color="auto"/>
              <w:left w:val="single" w:sz="6" w:space="0" w:color="auto"/>
              <w:bottom w:val="single" w:sz="6" w:space="0" w:color="auto"/>
              <w:right w:val="single" w:sz="6" w:space="0" w:color="auto"/>
            </w:tcBorders>
            <w:vAlign w:val="center"/>
          </w:tcPr>
          <w:p w:rsidR="00CE292E" w:rsidRPr="00B6266E" w:rsidRDefault="00CE292E" w:rsidP="00653955">
            <w:pPr>
              <w:pStyle w:val="Tabletext"/>
              <w:jc w:val="center"/>
              <w:rPr>
                <w:b/>
                <w:bCs/>
                <w:lang w:eastAsia="fr-FR"/>
              </w:rPr>
            </w:pPr>
            <w:r w:rsidRPr="00B6266E">
              <w:rPr>
                <w:b/>
                <w:bCs/>
                <w:lang w:eastAsia="fr-FR"/>
              </w:rPr>
              <w:t>16.2 dB</w:t>
            </w:r>
          </w:p>
        </w:tc>
      </w:tr>
    </w:tbl>
    <w:p w:rsidR="00CE292E" w:rsidRPr="00B6266E" w:rsidRDefault="00CE292E" w:rsidP="00CE292E">
      <w:pPr>
        <w:pStyle w:val="ListParagraph"/>
        <w:rPr>
          <w:lang w:val="en-GB"/>
        </w:rPr>
      </w:pPr>
    </w:p>
    <w:p w:rsidR="00CE292E" w:rsidRPr="00B6266E" w:rsidRDefault="00CE292E" w:rsidP="00CE292E">
      <w:pPr>
        <w:pStyle w:val="Heading3"/>
      </w:pPr>
      <w:r w:rsidRPr="00B6266E">
        <w:t>3.2.4</w:t>
      </w:r>
      <w:r w:rsidRPr="00B6266E">
        <w:tab/>
        <w:t>Dynamic analyses results over Paris metropolitan</w:t>
      </w:r>
    </w:p>
    <w:p w:rsidR="00CE292E" w:rsidRPr="00B6266E" w:rsidRDefault="00CE292E" w:rsidP="00CE292E">
      <w:r w:rsidRPr="00B6266E">
        <w:t>Under the same principle, the following Figure 9 gives the cumulative distribution functions of interference corresponding to a deployment of 135 432 RLANs over France, including 20 930 RLANs over Paris metropolitan area (Option D2-low) and antenna Option A1.</w:t>
      </w:r>
    </w:p>
    <w:p w:rsidR="00CE292E" w:rsidRPr="00B6266E" w:rsidRDefault="00CE292E" w:rsidP="00CE292E">
      <w:pPr>
        <w:pStyle w:val="FigureNo"/>
      </w:pPr>
      <w:r w:rsidRPr="00B6266E">
        <w:t>Figure 9</w:t>
      </w:r>
    </w:p>
    <w:p w:rsidR="00CE292E" w:rsidRPr="00B6266E" w:rsidRDefault="00CE292E" w:rsidP="00CE292E">
      <w:pPr>
        <w:pStyle w:val="Figuretitle"/>
        <w:spacing w:after="120"/>
      </w:pPr>
      <w:r w:rsidRPr="00B6266E">
        <w:t>Interference for SCA (MID beam) (Over Paris Metro – options A1 and D2-low)</w:t>
      </w:r>
    </w:p>
    <w:p w:rsidR="00CE292E" w:rsidRPr="00B6266E" w:rsidRDefault="00CE292E" w:rsidP="00CE292E">
      <w:pPr>
        <w:jc w:val="center"/>
      </w:pPr>
      <w:r w:rsidRPr="00860B94">
        <w:rPr>
          <w:noProof/>
          <w:lang w:val="en-US" w:eastAsia="zh-CN"/>
        </w:rPr>
        <w:drawing>
          <wp:inline distT="0" distB="0" distL="0" distR="0" wp14:anchorId="53A89751" wp14:editId="05C1DABB">
            <wp:extent cx="5761355" cy="2834640"/>
            <wp:effectExtent l="0" t="0" r="0" b="3810"/>
            <wp:docPr id="90"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5761355" cy="2834640"/>
                    </a:xfrm>
                    <a:prstGeom prst="rect">
                      <a:avLst/>
                    </a:prstGeom>
                    <a:noFill/>
                  </pic:spPr>
                </pic:pic>
              </a:graphicData>
            </a:graphic>
          </wp:inline>
        </w:drawing>
      </w:r>
    </w:p>
    <w:p w:rsidR="00CE292E" w:rsidRPr="00B6266E" w:rsidRDefault="00CE292E" w:rsidP="00CE292E">
      <w:pPr>
        <w:pStyle w:val="Normalaftertitle0"/>
      </w:pPr>
      <w:r w:rsidRPr="00B6266E">
        <w:t>It can be seen that the EESS (active) protection criterion is largely exceeded by 10.8 dB</w:t>
      </w:r>
      <w:r w:rsidRPr="00B6266E">
        <w:br/>
        <w:t>(–132.2 </w:t>
      </w:r>
      <w:proofErr w:type="spellStart"/>
      <w:r w:rsidRPr="00B6266E">
        <w:t>dBW</w:t>
      </w:r>
      <w:proofErr w:type="spellEnd"/>
      <w:r w:rsidRPr="00B6266E">
        <w:t>). (The interference level corresponding to the protection criteria is exceeded for 100 % of the time.)</w:t>
      </w:r>
    </w:p>
    <w:p w:rsidR="00CE292E" w:rsidRPr="00B6266E" w:rsidRDefault="00CE292E" w:rsidP="00CE292E">
      <w:r w:rsidRPr="00B6266E">
        <w:t>Similarly, the following Figure 10 gives the cumulative distribution functions of interference corresponding to a deployment of 72 738 RLANs over France, including 11 241 RLANs over Paris metropolitan area (Option D1) and antenna Option A1.</w:t>
      </w:r>
    </w:p>
    <w:p w:rsidR="00CE292E" w:rsidRPr="00B6266E" w:rsidRDefault="00CE292E" w:rsidP="00CE292E">
      <w:pPr>
        <w:pStyle w:val="FigureNo"/>
      </w:pPr>
      <w:r w:rsidRPr="00B6266E">
        <w:t>Figure 10</w:t>
      </w:r>
    </w:p>
    <w:p w:rsidR="00CE292E" w:rsidRPr="00B6266E" w:rsidRDefault="00CE292E" w:rsidP="00CE292E">
      <w:pPr>
        <w:pStyle w:val="Figuretitle"/>
        <w:spacing w:after="120"/>
      </w:pPr>
      <w:r w:rsidRPr="00B6266E">
        <w:t>Interference for SCA (MID beam) (Over Paris Metro – options A1 and D1)</w:t>
      </w:r>
    </w:p>
    <w:p w:rsidR="00CE292E" w:rsidRPr="00B6266E" w:rsidRDefault="00CE292E" w:rsidP="00ED3243">
      <w:pPr>
        <w:jc w:val="center"/>
      </w:pPr>
      <w:r w:rsidRPr="00860B94">
        <w:rPr>
          <w:noProof/>
          <w:lang w:val="en-US" w:eastAsia="zh-CN"/>
        </w:rPr>
        <w:drawing>
          <wp:inline distT="0" distB="0" distL="0" distR="0" wp14:anchorId="78F0FA18" wp14:editId="4FB75378">
            <wp:extent cx="5761355" cy="2834640"/>
            <wp:effectExtent l="0" t="0" r="0" b="3810"/>
            <wp:docPr id="91"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5761355" cy="2834640"/>
                    </a:xfrm>
                    <a:prstGeom prst="rect">
                      <a:avLst/>
                    </a:prstGeom>
                    <a:noFill/>
                  </pic:spPr>
                </pic:pic>
              </a:graphicData>
            </a:graphic>
          </wp:inline>
        </w:drawing>
      </w:r>
    </w:p>
    <w:p w:rsidR="00CE292E" w:rsidRPr="00B6266E" w:rsidRDefault="00CE292E" w:rsidP="00CE292E">
      <w:pPr>
        <w:pStyle w:val="Normalaftertitle0"/>
      </w:pPr>
      <w:r w:rsidRPr="00B6266E">
        <w:t xml:space="preserve">It can be seen that the EESS (active) protection criterion is largely exceeded by 8.3 dB </w:t>
      </w:r>
      <w:r w:rsidRPr="00B6266E">
        <w:br/>
        <w:t>(–134.7 </w:t>
      </w:r>
      <w:proofErr w:type="spellStart"/>
      <w:r w:rsidRPr="00B6266E">
        <w:t>dBW</w:t>
      </w:r>
      <w:proofErr w:type="spellEnd"/>
      <w:r w:rsidRPr="00B6266E">
        <w:t>). (The interference level corresponding to the protection criteria is exceeded 100 % of the time.)</w:t>
      </w:r>
    </w:p>
    <w:p w:rsidR="00CE292E" w:rsidRPr="00B6266E" w:rsidRDefault="00CE292E" w:rsidP="00CE292E">
      <w:r w:rsidRPr="00B6266E">
        <w:t>Finally, Table 11 provides the levels of interference in excess for the 3 RLAN density options</w:t>
      </w:r>
      <w:r w:rsidRPr="00B6266E">
        <w:br/>
        <w:t>(D1, D2-low and D2-High) and antenna Options A1 and A3.</w:t>
      </w:r>
    </w:p>
    <w:p w:rsidR="00CE292E" w:rsidRPr="00B6266E" w:rsidRDefault="00CE292E" w:rsidP="00CE292E">
      <w:pPr>
        <w:pStyle w:val="TableNo"/>
      </w:pPr>
      <w:r w:rsidRPr="00B6266E">
        <w:t>Table 11</w:t>
      </w:r>
    </w:p>
    <w:p w:rsidR="00CE292E" w:rsidRPr="00B6266E" w:rsidRDefault="00CE292E" w:rsidP="00CE292E">
      <w:pPr>
        <w:pStyle w:val="Tabletitle"/>
      </w:pPr>
      <w:r w:rsidRPr="00B6266E">
        <w:t>Interference in excess (over Paris metropolitan)</w:t>
      </w:r>
    </w:p>
    <w:tbl>
      <w:tblPr>
        <w:tblW w:w="8505" w:type="dxa"/>
        <w:tblInd w:w="496" w:type="dxa"/>
        <w:tblLayout w:type="fixed"/>
        <w:tblCellMar>
          <w:left w:w="70" w:type="dxa"/>
          <w:right w:w="70" w:type="dxa"/>
        </w:tblCellMar>
        <w:tblLook w:val="0000" w:firstRow="0" w:lastRow="0" w:firstColumn="0" w:lastColumn="0" w:noHBand="0" w:noVBand="0"/>
      </w:tblPr>
      <w:tblGrid>
        <w:gridCol w:w="1985"/>
        <w:gridCol w:w="1701"/>
        <w:gridCol w:w="1701"/>
        <w:gridCol w:w="1559"/>
        <w:gridCol w:w="1559"/>
      </w:tblGrid>
      <w:tr w:rsidR="00CE292E" w:rsidRPr="00B6266E" w:rsidTr="00CE292E">
        <w:trPr>
          <w:trHeight w:val="290"/>
        </w:trPr>
        <w:tc>
          <w:tcPr>
            <w:tcW w:w="1985" w:type="dxa"/>
            <w:tcBorders>
              <w:top w:val="single" w:sz="6" w:space="0" w:color="auto"/>
              <w:left w:val="single" w:sz="6" w:space="0" w:color="auto"/>
              <w:bottom w:val="single" w:sz="4" w:space="0" w:color="auto"/>
              <w:right w:val="single" w:sz="6" w:space="0" w:color="auto"/>
            </w:tcBorders>
          </w:tcPr>
          <w:p w:rsidR="00CE292E" w:rsidRPr="00B6266E" w:rsidRDefault="00CE292E" w:rsidP="00CE292E">
            <w:pPr>
              <w:pStyle w:val="Tablehead"/>
              <w:rPr>
                <w:lang w:eastAsia="fr-FR"/>
              </w:rPr>
            </w:pPr>
            <w:r w:rsidRPr="00B6266E">
              <w:rPr>
                <w:lang w:eastAsia="fr-FR"/>
              </w:rPr>
              <w:t>Scenario</w:t>
            </w:r>
          </w:p>
        </w:tc>
        <w:tc>
          <w:tcPr>
            <w:tcW w:w="1701" w:type="dxa"/>
            <w:tcBorders>
              <w:top w:val="single" w:sz="6" w:space="0" w:color="auto"/>
              <w:left w:val="single" w:sz="6" w:space="0" w:color="auto"/>
              <w:bottom w:val="single" w:sz="6" w:space="0" w:color="auto"/>
              <w:right w:val="single" w:sz="6" w:space="0" w:color="auto"/>
            </w:tcBorders>
          </w:tcPr>
          <w:p w:rsidR="00CE292E" w:rsidRPr="00B6266E" w:rsidRDefault="00CE292E" w:rsidP="00CE292E">
            <w:pPr>
              <w:pStyle w:val="Tablehead"/>
              <w:rPr>
                <w:lang w:eastAsia="fr-FR"/>
              </w:rPr>
            </w:pPr>
            <w:r w:rsidRPr="00B6266E">
              <w:rPr>
                <w:lang w:eastAsia="fr-FR"/>
              </w:rPr>
              <w:t>Active RLAN density (</w:t>
            </w:r>
            <w:proofErr w:type="spellStart"/>
            <w:r w:rsidRPr="00B6266E">
              <w:rPr>
                <w:lang w:eastAsia="fr-FR"/>
              </w:rPr>
              <w:t>Nb</w:t>
            </w:r>
            <w:proofErr w:type="spellEnd"/>
            <w:r w:rsidRPr="00B6266E">
              <w:rPr>
                <w:lang w:eastAsia="fr-FR"/>
              </w:rPr>
              <w:t xml:space="preserve"> per inhabitant per 2 MHz)</w:t>
            </w:r>
          </w:p>
        </w:tc>
        <w:tc>
          <w:tcPr>
            <w:tcW w:w="1701" w:type="dxa"/>
            <w:tcBorders>
              <w:top w:val="single" w:sz="6" w:space="0" w:color="auto"/>
              <w:left w:val="single" w:sz="6" w:space="0" w:color="auto"/>
              <w:bottom w:val="single" w:sz="6" w:space="0" w:color="auto"/>
              <w:right w:val="single" w:sz="6" w:space="0" w:color="auto"/>
            </w:tcBorders>
          </w:tcPr>
          <w:p w:rsidR="00CE292E" w:rsidRPr="00B6266E" w:rsidRDefault="00CE292E" w:rsidP="00CE292E">
            <w:pPr>
              <w:pStyle w:val="Tablehead"/>
              <w:rPr>
                <w:lang w:eastAsia="fr-FR"/>
              </w:rPr>
            </w:pPr>
            <w:proofErr w:type="spellStart"/>
            <w:r w:rsidRPr="00B6266E">
              <w:rPr>
                <w:lang w:eastAsia="fr-FR"/>
              </w:rPr>
              <w:t>Nb</w:t>
            </w:r>
            <w:proofErr w:type="spellEnd"/>
            <w:r w:rsidRPr="00B6266E">
              <w:rPr>
                <w:lang w:eastAsia="fr-FR"/>
              </w:rPr>
              <w:t xml:space="preserve"> of active RLAN over Paris Metro</w:t>
            </w:r>
          </w:p>
          <w:p w:rsidR="00CE292E" w:rsidRPr="00B6266E" w:rsidRDefault="00CE292E" w:rsidP="00CE292E">
            <w:pPr>
              <w:pStyle w:val="Tablehead"/>
              <w:rPr>
                <w:lang w:eastAsia="fr-FR"/>
              </w:rPr>
            </w:pPr>
            <w:r w:rsidRPr="00B6266E">
              <w:rPr>
                <w:lang w:eastAsia="fr-FR"/>
              </w:rPr>
              <w:t>(in 2 MHz)</w:t>
            </w:r>
          </w:p>
        </w:tc>
        <w:tc>
          <w:tcPr>
            <w:tcW w:w="1559" w:type="dxa"/>
            <w:tcBorders>
              <w:top w:val="single" w:sz="6" w:space="0" w:color="auto"/>
              <w:left w:val="single" w:sz="6" w:space="0" w:color="auto"/>
              <w:bottom w:val="single" w:sz="6" w:space="0" w:color="auto"/>
              <w:right w:val="single" w:sz="6" w:space="0" w:color="auto"/>
            </w:tcBorders>
          </w:tcPr>
          <w:p w:rsidR="00CE292E" w:rsidRPr="00B6266E" w:rsidRDefault="00CE292E" w:rsidP="00CE292E">
            <w:pPr>
              <w:pStyle w:val="Tablehead"/>
              <w:rPr>
                <w:lang w:eastAsia="fr-FR"/>
              </w:rPr>
            </w:pPr>
            <w:r w:rsidRPr="00B6266E">
              <w:rPr>
                <w:lang w:eastAsia="fr-FR"/>
              </w:rPr>
              <w:t>Interference in excess for antenna Option A1</w:t>
            </w:r>
          </w:p>
        </w:tc>
        <w:tc>
          <w:tcPr>
            <w:tcW w:w="1559" w:type="dxa"/>
            <w:tcBorders>
              <w:top w:val="single" w:sz="6" w:space="0" w:color="auto"/>
              <w:left w:val="single" w:sz="6" w:space="0" w:color="auto"/>
              <w:bottom w:val="single" w:sz="6" w:space="0" w:color="auto"/>
              <w:right w:val="single" w:sz="6" w:space="0" w:color="auto"/>
            </w:tcBorders>
          </w:tcPr>
          <w:p w:rsidR="00CE292E" w:rsidRPr="00B6266E" w:rsidRDefault="00CE292E" w:rsidP="00CE292E">
            <w:pPr>
              <w:pStyle w:val="Tablehead"/>
              <w:rPr>
                <w:lang w:eastAsia="fr-FR"/>
              </w:rPr>
            </w:pPr>
            <w:r w:rsidRPr="00B6266E">
              <w:rPr>
                <w:lang w:eastAsia="fr-FR"/>
              </w:rPr>
              <w:t>Extrapolated for antenna Option A3 (A1 – 4 dB)</w:t>
            </w:r>
          </w:p>
        </w:tc>
      </w:tr>
      <w:tr w:rsidR="00CE292E" w:rsidRPr="00B6266E" w:rsidTr="00CE292E">
        <w:trPr>
          <w:trHeight w:val="290"/>
        </w:trPr>
        <w:tc>
          <w:tcPr>
            <w:tcW w:w="1985" w:type="dxa"/>
            <w:tcBorders>
              <w:top w:val="single" w:sz="4" w:space="0" w:color="auto"/>
              <w:left w:val="single" w:sz="4" w:space="0" w:color="auto"/>
              <w:bottom w:val="single" w:sz="4" w:space="0" w:color="auto"/>
              <w:right w:val="single" w:sz="4" w:space="0" w:color="auto"/>
            </w:tcBorders>
          </w:tcPr>
          <w:p w:rsidR="00CE292E" w:rsidRPr="00B6266E" w:rsidRDefault="00CE292E" w:rsidP="00CE292E">
            <w:pPr>
              <w:pStyle w:val="Tabletext"/>
              <w:rPr>
                <w:lang w:eastAsia="fr-FR"/>
              </w:rPr>
            </w:pPr>
            <w:r w:rsidRPr="00B6266E">
              <w:rPr>
                <w:lang w:eastAsia="fr-FR"/>
              </w:rPr>
              <w:t>JTG Option D1</w:t>
            </w:r>
          </w:p>
        </w:tc>
        <w:tc>
          <w:tcPr>
            <w:tcW w:w="1701" w:type="dxa"/>
            <w:tcBorders>
              <w:top w:val="single" w:sz="6" w:space="0" w:color="auto"/>
              <w:left w:val="single" w:sz="6" w:space="0" w:color="auto"/>
              <w:bottom w:val="single" w:sz="6" w:space="0" w:color="auto"/>
              <w:right w:val="single" w:sz="6" w:space="0" w:color="auto"/>
            </w:tcBorders>
            <w:vAlign w:val="center"/>
          </w:tcPr>
          <w:p w:rsidR="00CE292E" w:rsidRPr="00B6266E" w:rsidRDefault="00CE292E" w:rsidP="00CE292E">
            <w:pPr>
              <w:pStyle w:val="Tabletext"/>
              <w:jc w:val="center"/>
              <w:rPr>
                <w:lang w:eastAsia="fr-FR"/>
              </w:rPr>
            </w:pPr>
            <w:r w:rsidRPr="00B6266E">
              <w:rPr>
                <w:lang w:eastAsia="fr-FR"/>
              </w:rPr>
              <w:t>0.0011</w:t>
            </w:r>
          </w:p>
        </w:tc>
        <w:tc>
          <w:tcPr>
            <w:tcW w:w="1701" w:type="dxa"/>
            <w:tcBorders>
              <w:top w:val="single" w:sz="6" w:space="0" w:color="auto"/>
              <w:left w:val="single" w:sz="6" w:space="0" w:color="auto"/>
              <w:bottom w:val="single" w:sz="6" w:space="0" w:color="auto"/>
              <w:right w:val="single" w:sz="6" w:space="0" w:color="auto"/>
            </w:tcBorders>
            <w:vAlign w:val="center"/>
          </w:tcPr>
          <w:p w:rsidR="00CE292E" w:rsidRPr="00B6266E" w:rsidRDefault="00CE292E" w:rsidP="00CE292E">
            <w:pPr>
              <w:pStyle w:val="Tabletext"/>
              <w:jc w:val="center"/>
              <w:rPr>
                <w:lang w:eastAsia="fr-FR"/>
              </w:rPr>
            </w:pPr>
            <w:r w:rsidRPr="00B6266E">
              <w:rPr>
                <w:lang w:eastAsia="fr-FR"/>
              </w:rPr>
              <w:t>11 241</w:t>
            </w:r>
          </w:p>
        </w:tc>
        <w:tc>
          <w:tcPr>
            <w:tcW w:w="1559" w:type="dxa"/>
            <w:tcBorders>
              <w:top w:val="single" w:sz="6" w:space="0" w:color="auto"/>
              <w:left w:val="single" w:sz="6" w:space="0" w:color="auto"/>
              <w:bottom w:val="single" w:sz="6" w:space="0" w:color="auto"/>
              <w:right w:val="single" w:sz="6" w:space="0" w:color="auto"/>
            </w:tcBorders>
            <w:vAlign w:val="center"/>
          </w:tcPr>
          <w:p w:rsidR="00CE292E" w:rsidRPr="00B6266E" w:rsidRDefault="00CE292E" w:rsidP="00653955">
            <w:pPr>
              <w:pStyle w:val="Tabletext"/>
              <w:jc w:val="center"/>
              <w:rPr>
                <w:b/>
                <w:bCs/>
                <w:lang w:eastAsia="fr-FR"/>
              </w:rPr>
            </w:pPr>
            <w:r w:rsidRPr="00B6266E">
              <w:rPr>
                <w:b/>
                <w:bCs/>
                <w:lang w:eastAsia="fr-FR"/>
              </w:rPr>
              <w:t>8.3 dB</w:t>
            </w:r>
          </w:p>
        </w:tc>
        <w:tc>
          <w:tcPr>
            <w:tcW w:w="1559" w:type="dxa"/>
            <w:tcBorders>
              <w:top w:val="single" w:sz="6" w:space="0" w:color="auto"/>
              <w:left w:val="single" w:sz="6" w:space="0" w:color="auto"/>
              <w:bottom w:val="single" w:sz="6" w:space="0" w:color="auto"/>
              <w:right w:val="single" w:sz="6" w:space="0" w:color="auto"/>
            </w:tcBorders>
            <w:vAlign w:val="center"/>
          </w:tcPr>
          <w:p w:rsidR="00CE292E" w:rsidRPr="00B6266E" w:rsidRDefault="00CE292E" w:rsidP="00653955">
            <w:pPr>
              <w:pStyle w:val="Tabletext"/>
              <w:jc w:val="center"/>
              <w:rPr>
                <w:b/>
                <w:bCs/>
                <w:lang w:eastAsia="fr-FR"/>
              </w:rPr>
            </w:pPr>
            <w:r w:rsidRPr="00B6266E">
              <w:rPr>
                <w:b/>
                <w:bCs/>
                <w:lang w:eastAsia="fr-FR"/>
              </w:rPr>
              <w:t>4.3 dB</w:t>
            </w:r>
          </w:p>
        </w:tc>
      </w:tr>
      <w:tr w:rsidR="00CE292E" w:rsidRPr="00B6266E" w:rsidTr="00CE292E">
        <w:trPr>
          <w:trHeight w:val="290"/>
        </w:trPr>
        <w:tc>
          <w:tcPr>
            <w:tcW w:w="1985" w:type="dxa"/>
            <w:tcBorders>
              <w:top w:val="single" w:sz="4" w:space="0" w:color="auto"/>
              <w:left w:val="single" w:sz="4" w:space="0" w:color="auto"/>
              <w:bottom w:val="single" w:sz="4" w:space="0" w:color="auto"/>
              <w:right w:val="single" w:sz="4" w:space="0" w:color="auto"/>
            </w:tcBorders>
          </w:tcPr>
          <w:p w:rsidR="00CE292E" w:rsidRPr="00B6266E" w:rsidRDefault="00CE292E" w:rsidP="00CE292E">
            <w:pPr>
              <w:pStyle w:val="Tabletext"/>
              <w:rPr>
                <w:lang w:eastAsia="fr-FR"/>
              </w:rPr>
            </w:pPr>
            <w:r w:rsidRPr="00B6266E">
              <w:rPr>
                <w:lang w:eastAsia="fr-FR"/>
              </w:rPr>
              <w:t>JTG Option D2-low</w:t>
            </w:r>
          </w:p>
        </w:tc>
        <w:tc>
          <w:tcPr>
            <w:tcW w:w="1701" w:type="dxa"/>
            <w:tcBorders>
              <w:top w:val="single" w:sz="6" w:space="0" w:color="auto"/>
              <w:left w:val="single" w:sz="6" w:space="0" w:color="auto"/>
              <w:bottom w:val="single" w:sz="6" w:space="0" w:color="auto"/>
              <w:right w:val="single" w:sz="6" w:space="0" w:color="auto"/>
            </w:tcBorders>
            <w:vAlign w:val="center"/>
          </w:tcPr>
          <w:p w:rsidR="00CE292E" w:rsidRPr="00B6266E" w:rsidRDefault="00CE292E" w:rsidP="00CE292E">
            <w:pPr>
              <w:pStyle w:val="Tabletext"/>
              <w:jc w:val="center"/>
              <w:rPr>
                <w:lang w:eastAsia="fr-FR"/>
              </w:rPr>
            </w:pPr>
            <w:r w:rsidRPr="00B6266E">
              <w:rPr>
                <w:lang w:eastAsia="fr-FR"/>
              </w:rPr>
              <w:t>0.0021</w:t>
            </w:r>
          </w:p>
        </w:tc>
        <w:tc>
          <w:tcPr>
            <w:tcW w:w="1701" w:type="dxa"/>
            <w:tcBorders>
              <w:top w:val="single" w:sz="6" w:space="0" w:color="auto"/>
              <w:left w:val="single" w:sz="6" w:space="0" w:color="auto"/>
              <w:bottom w:val="single" w:sz="6" w:space="0" w:color="auto"/>
              <w:right w:val="single" w:sz="6" w:space="0" w:color="auto"/>
            </w:tcBorders>
            <w:vAlign w:val="center"/>
          </w:tcPr>
          <w:p w:rsidR="00CE292E" w:rsidRPr="00B6266E" w:rsidRDefault="00CE292E" w:rsidP="00CE292E">
            <w:pPr>
              <w:pStyle w:val="Tabletext"/>
              <w:jc w:val="center"/>
              <w:rPr>
                <w:lang w:eastAsia="fr-FR"/>
              </w:rPr>
            </w:pPr>
            <w:r w:rsidRPr="00B6266E">
              <w:rPr>
                <w:lang w:eastAsia="fr-FR"/>
              </w:rPr>
              <w:t>20 930</w:t>
            </w:r>
          </w:p>
        </w:tc>
        <w:tc>
          <w:tcPr>
            <w:tcW w:w="1559" w:type="dxa"/>
            <w:tcBorders>
              <w:top w:val="single" w:sz="6" w:space="0" w:color="auto"/>
              <w:left w:val="single" w:sz="6" w:space="0" w:color="auto"/>
              <w:bottom w:val="single" w:sz="6" w:space="0" w:color="auto"/>
              <w:right w:val="single" w:sz="6" w:space="0" w:color="auto"/>
            </w:tcBorders>
            <w:vAlign w:val="center"/>
          </w:tcPr>
          <w:p w:rsidR="00CE292E" w:rsidRPr="00B6266E" w:rsidRDefault="00CE292E" w:rsidP="00653955">
            <w:pPr>
              <w:pStyle w:val="Tabletext"/>
              <w:jc w:val="center"/>
              <w:rPr>
                <w:b/>
                <w:bCs/>
                <w:lang w:eastAsia="fr-FR"/>
              </w:rPr>
            </w:pPr>
            <w:r w:rsidRPr="00B6266E">
              <w:rPr>
                <w:b/>
                <w:bCs/>
                <w:lang w:eastAsia="fr-FR"/>
              </w:rPr>
              <w:t>10.8 dB</w:t>
            </w:r>
          </w:p>
        </w:tc>
        <w:tc>
          <w:tcPr>
            <w:tcW w:w="1559" w:type="dxa"/>
            <w:tcBorders>
              <w:top w:val="single" w:sz="6" w:space="0" w:color="auto"/>
              <w:left w:val="single" w:sz="6" w:space="0" w:color="auto"/>
              <w:bottom w:val="single" w:sz="6" w:space="0" w:color="auto"/>
              <w:right w:val="single" w:sz="6" w:space="0" w:color="auto"/>
            </w:tcBorders>
            <w:vAlign w:val="center"/>
          </w:tcPr>
          <w:p w:rsidR="00CE292E" w:rsidRPr="00B6266E" w:rsidRDefault="00CE292E" w:rsidP="00653955">
            <w:pPr>
              <w:pStyle w:val="Tabletext"/>
              <w:jc w:val="center"/>
              <w:rPr>
                <w:b/>
                <w:bCs/>
                <w:lang w:eastAsia="fr-FR"/>
              </w:rPr>
            </w:pPr>
            <w:r w:rsidRPr="00B6266E">
              <w:rPr>
                <w:b/>
                <w:bCs/>
                <w:lang w:eastAsia="fr-FR"/>
              </w:rPr>
              <w:t>6.8 dB</w:t>
            </w:r>
          </w:p>
        </w:tc>
      </w:tr>
      <w:tr w:rsidR="00CE292E" w:rsidRPr="00B6266E" w:rsidTr="00CE292E">
        <w:trPr>
          <w:trHeight w:val="290"/>
        </w:trPr>
        <w:tc>
          <w:tcPr>
            <w:tcW w:w="1985" w:type="dxa"/>
            <w:tcBorders>
              <w:top w:val="single" w:sz="4" w:space="0" w:color="auto"/>
              <w:left w:val="single" w:sz="4" w:space="0" w:color="auto"/>
              <w:bottom w:val="single" w:sz="4" w:space="0" w:color="auto"/>
              <w:right w:val="single" w:sz="4" w:space="0" w:color="auto"/>
            </w:tcBorders>
          </w:tcPr>
          <w:p w:rsidR="00CE292E" w:rsidRPr="00B6266E" w:rsidRDefault="00CE292E" w:rsidP="00CE292E">
            <w:pPr>
              <w:pStyle w:val="Tabletext"/>
              <w:rPr>
                <w:lang w:eastAsia="fr-FR"/>
              </w:rPr>
            </w:pPr>
            <w:r w:rsidRPr="00B6266E">
              <w:rPr>
                <w:lang w:eastAsia="fr-FR"/>
              </w:rPr>
              <w:t>JTG Option D2-high</w:t>
            </w:r>
          </w:p>
          <w:p w:rsidR="00CE292E" w:rsidRPr="00B6266E" w:rsidRDefault="00CE292E" w:rsidP="00CE292E">
            <w:pPr>
              <w:pStyle w:val="Tabletext"/>
              <w:rPr>
                <w:lang w:eastAsia="fr-FR"/>
              </w:rPr>
            </w:pPr>
            <w:r w:rsidRPr="00B6266E">
              <w:rPr>
                <w:lang w:eastAsia="fr-FR"/>
              </w:rPr>
              <w:t>(D2-Low +10 dB)</w:t>
            </w:r>
          </w:p>
        </w:tc>
        <w:tc>
          <w:tcPr>
            <w:tcW w:w="1701" w:type="dxa"/>
            <w:tcBorders>
              <w:top w:val="single" w:sz="6" w:space="0" w:color="auto"/>
              <w:left w:val="single" w:sz="6" w:space="0" w:color="auto"/>
              <w:bottom w:val="single" w:sz="6" w:space="0" w:color="auto"/>
              <w:right w:val="single" w:sz="6" w:space="0" w:color="auto"/>
            </w:tcBorders>
            <w:vAlign w:val="center"/>
          </w:tcPr>
          <w:p w:rsidR="00CE292E" w:rsidRPr="00B6266E" w:rsidRDefault="00CE292E" w:rsidP="00CE292E">
            <w:pPr>
              <w:pStyle w:val="Tabletext"/>
              <w:jc w:val="center"/>
              <w:rPr>
                <w:lang w:eastAsia="fr-FR"/>
              </w:rPr>
            </w:pPr>
            <w:r w:rsidRPr="00B6266E">
              <w:rPr>
                <w:lang w:eastAsia="fr-FR"/>
              </w:rPr>
              <w:t>0.021</w:t>
            </w:r>
          </w:p>
        </w:tc>
        <w:tc>
          <w:tcPr>
            <w:tcW w:w="1701" w:type="dxa"/>
            <w:tcBorders>
              <w:top w:val="single" w:sz="6" w:space="0" w:color="auto"/>
              <w:left w:val="single" w:sz="6" w:space="0" w:color="auto"/>
              <w:bottom w:val="single" w:sz="6" w:space="0" w:color="auto"/>
              <w:right w:val="single" w:sz="6" w:space="0" w:color="auto"/>
            </w:tcBorders>
            <w:vAlign w:val="center"/>
          </w:tcPr>
          <w:p w:rsidR="00CE292E" w:rsidRPr="00B6266E" w:rsidRDefault="00CE292E" w:rsidP="00CE292E">
            <w:pPr>
              <w:pStyle w:val="Tabletext"/>
              <w:jc w:val="center"/>
              <w:rPr>
                <w:lang w:eastAsia="fr-FR"/>
              </w:rPr>
            </w:pPr>
            <w:r w:rsidRPr="00B6266E">
              <w:rPr>
                <w:lang w:eastAsia="fr-FR"/>
              </w:rPr>
              <w:t>209 304</w:t>
            </w:r>
          </w:p>
        </w:tc>
        <w:tc>
          <w:tcPr>
            <w:tcW w:w="1559" w:type="dxa"/>
            <w:tcBorders>
              <w:top w:val="single" w:sz="6" w:space="0" w:color="auto"/>
              <w:left w:val="single" w:sz="6" w:space="0" w:color="auto"/>
              <w:bottom w:val="single" w:sz="6" w:space="0" w:color="auto"/>
              <w:right w:val="single" w:sz="6" w:space="0" w:color="auto"/>
            </w:tcBorders>
            <w:vAlign w:val="center"/>
          </w:tcPr>
          <w:p w:rsidR="00CE292E" w:rsidRPr="00B6266E" w:rsidRDefault="00CE292E" w:rsidP="00653955">
            <w:pPr>
              <w:pStyle w:val="Tabletext"/>
              <w:jc w:val="center"/>
              <w:rPr>
                <w:b/>
                <w:bCs/>
                <w:lang w:eastAsia="fr-FR"/>
              </w:rPr>
            </w:pPr>
            <w:r w:rsidRPr="00B6266E">
              <w:rPr>
                <w:b/>
                <w:bCs/>
                <w:lang w:eastAsia="fr-FR"/>
              </w:rPr>
              <w:t>20.8 dB</w:t>
            </w:r>
          </w:p>
        </w:tc>
        <w:tc>
          <w:tcPr>
            <w:tcW w:w="1559" w:type="dxa"/>
            <w:tcBorders>
              <w:top w:val="single" w:sz="6" w:space="0" w:color="auto"/>
              <w:left w:val="single" w:sz="6" w:space="0" w:color="auto"/>
              <w:bottom w:val="single" w:sz="6" w:space="0" w:color="auto"/>
              <w:right w:val="single" w:sz="6" w:space="0" w:color="auto"/>
            </w:tcBorders>
            <w:vAlign w:val="center"/>
          </w:tcPr>
          <w:p w:rsidR="00CE292E" w:rsidRPr="00B6266E" w:rsidRDefault="00CE292E" w:rsidP="00653955">
            <w:pPr>
              <w:pStyle w:val="Tabletext"/>
              <w:jc w:val="center"/>
              <w:rPr>
                <w:b/>
                <w:bCs/>
                <w:lang w:eastAsia="fr-FR"/>
              </w:rPr>
            </w:pPr>
            <w:r w:rsidRPr="00B6266E">
              <w:rPr>
                <w:b/>
                <w:bCs/>
                <w:lang w:eastAsia="fr-FR"/>
              </w:rPr>
              <w:t>16.8 dB</w:t>
            </w:r>
          </w:p>
        </w:tc>
      </w:tr>
    </w:tbl>
    <w:p w:rsidR="00CE292E" w:rsidRPr="00B6266E" w:rsidRDefault="00CE292E" w:rsidP="00CE292E">
      <w:pPr>
        <w:pStyle w:val="Heading3"/>
        <w:spacing w:before="240"/>
      </w:pPr>
      <w:r w:rsidRPr="00B6266E">
        <w:t>3.2.5</w:t>
      </w:r>
      <w:r w:rsidRPr="00B6266E">
        <w:tab/>
        <w:t>Dynamic analyses results over the UK</w:t>
      </w:r>
    </w:p>
    <w:p w:rsidR="00CE292E" w:rsidRPr="00B6266E" w:rsidRDefault="00CE292E" w:rsidP="00CE292E">
      <w:r w:rsidRPr="00B6266E">
        <w:t>Figure 11 gives the cumulative distribution function of interference for deployment of 129 892 RLANs over the United Kingdom (Option D2-low) and antenna Option A1.</w:t>
      </w:r>
    </w:p>
    <w:p w:rsidR="00CE292E" w:rsidRPr="00B6266E" w:rsidRDefault="00CE292E" w:rsidP="00CE292E">
      <w:pPr>
        <w:pStyle w:val="FigureNo"/>
      </w:pPr>
      <w:r w:rsidRPr="00B6266E">
        <w:t>Figure 11</w:t>
      </w:r>
    </w:p>
    <w:p w:rsidR="00CE292E" w:rsidRPr="00B6266E" w:rsidRDefault="00CE292E" w:rsidP="00CE292E">
      <w:pPr>
        <w:pStyle w:val="Figuretitle"/>
        <w:spacing w:after="120"/>
      </w:pPr>
      <w:r w:rsidRPr="00B6266E">
        <w:t>Interference for SCA (MID beam) (Over the UK – options A1 and D2-low)</w:t>
      </w:r>
    </w:p>
    <w:p w:rsidR="00CE292E" w:rsidRPr="00B6266E" w:rsidRDefault="00CE292E" w:rsidP="00CE292E">
      <w:pPr>
        <w:jc w:val="center"/>
      </w:pPr>
      <w:r w:rsidRPr="00860B94">
        <w:rPr>
          <w:noProof/>
          <w:lang w:val="en-US" w:eastAsia="zh-CN"/>
        </w:rPr>
        <w:drawing>
          <wp:inline distT="0" distB="0" distL="0" distR="0" wp14:anchorId="4709FA09" wp14:editId="64CA0422">
            <wp:extent cx="5761355" cy="2834640"/>
            <wp:effectExtent l="0" t="0" r="0" b="381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5761355" cy="2834640"/>
                    </a:xfrm>
                    <a:prstGeom prst="rect">
                      <a:avLst/>
                    </a:prstGeom>
                    <a:noFill/>
                  </pic:spPr>
                </pic:pic>
              </a:graphicData>
            </a:graphic>
          </wp:inline>
        </w:drawing>
      </w:r>
    </w:p>
    <w:p w:rsidR="00CE292E" w:rsidRPr="00B6266E" w:rsidRDefault="00CE292E" w:rsidP="00CE292E">
      <w:pPr>
        <w:pStyle w:val="Normalaftertitle0"/>
      </w:pPr>
      <w:r w:rsidRPr="00B6266E">
        <w:t xml:space="preserve">It can be seen that the EESS (active) protection criterion </w:t>
      </w:r>
      <w:r w:rsidRPr="00B6266E">
        <w:rPr>
          <w:b/>
        </w:rPr>
        <w:t xml:space="preserve">is exceeded by 10.6 dB (–-132.4 </w:t>
      </w:r>
      <w:proofErr w:type="spellStart"/>
      <w:r w:rsidRPr="00B6266E">
        <w:rPr>
          <w:b/>
        </w:rPr>
        <w:t>dBW</w:t>
      </w:r>
      <w:proofErr w:type="spellEnd"/>
      <w:r w:rsidRPr="00B6266E">
        <w:rPr>
          <w:b/>
        </w:rPr>
        <w:t>)</w:t>
      </w:r>
      <w:r w:rsidRPr="00B6266E">
        <w:t>.</w:t>
      </w:r>
    </w:p>
    <w:p w:rsidR="00CE292E" w:rsidRPr="00B6266E" w:rsidRDefault="00CE292E" w:rsidP="00CE292E">
      <w:r w:rsidRPr="00B6266E">
        <w:t>It can also be seen that the interference level corresponding to the protection criteria is exceeded for more than 40% of the time. The situation is also depicted on Figure 12 below showing in red the interfered portion of images (vs the non-interfered in white).</w:t>
      </w:r>
    </w:p>
    <w:p w:rsidR="00CE292E" w:rsidRPr="00B6266E" w:rsidRDefault="00CE292E" w:rsidP="00CE292E">
      <w:pPr>
        <w:pStyle w:val="FigureNo"/>
      </w:pPr>
      <w:r w:rsidRPr="00B6266E">
        <w:t>Figure 12</w:t>
      </w:r>
    </w:p>
    <w:p w:rsidR="00CE292E" w:rsidRPr="00B6266E" w:rsidRDefault="00CE292E" w:rsidP="00CE292E">
      <w:pPr>
        <w:pStyle w:val="Tabletitle"/>
        <w:rPr>
          <w:sz w:val="22"/>
          <w:szCs w:val="22"/>
        </w:rPr>
      </w:pPr>
      <w:r w:rsidRPr="00B6266E">
        <w:t xml:space="preserve">interfered portion of images (in red) vs non-interfered (in white) </w:t>
      </w:r>
      <w:r w:rsidRPr="00B6266E">
        <w:rPr>
          <w:sz w:val="22"/>
          <w:szCs w:val="22"/>
        </w:rPr>
        <w:t>(Over the UK</w:t>
      </w:r>
      <w:r w:rsidRPr="00B6266E">
        <w:t xml:space="preserve"> – options A1 and D2-low)</w:t>
      </w:r>
    </w:p>
    <w:p w:rsidR="00CE292E" w:rsidRPr="00B6266E" w:rsidRDefault="00CE292E" w:rsidP="00ED3243">
      <w:pPr>
        <w:jc w:val="center"/>
      </w:pPr>
      <w:r w:rsidRPr="00860B94">
        <w:rPr>
          <w:noProof/>
          <w:lang w:val="en-US" w:eastAsia="zh-CN"/>
        </w:rPr>
        <w:drawing>
          <wp:inline distT="0" distB="0" distL="0" distR="0" wp14:anchorId="350D7687" wp14:editId="6088DB47">
            <wp:extent cx="5761355" cy="2834640"/>
            <wp:effectExtent l="0" t="0" r="0" b="381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5761355" cy="2834640"/>
                    </a:xfrm>
                    <a:prstGeom prst="rect">
                      <a:avLst/>
                    </a:prstGeom>
                    <a:noFill/>
                  </pic:spPr>
                </pic:pic>
              </a:graphicData>
            </a:graphic>
          </wp:inline>
        </w:drawing>
      </w:r>
    </w:p>
    <w:p w:rsidR="00CE292E" w:rsidRPr="00B6266E" w:rsidRDefault="00CE292E" w:rsidP="00CE292E">
      <w:pPr>
        <w:pStyle w:val="Normalaftertitle0"/>
      </w:pPr>
      <w:r w:rsidRPr="00B6266E">
        <w:t>In addition, Figure 13 gives the cumulative distribution function of interference for deployment of 69 763 RLANs over the UK (Option D1) and antenna Option A1.</w:t>
      </w:r>
    </w:p>
    <w:p w:rsidR="00CE292E" w:rsidRPr="00B6266E" w:rsidRDefault="00CE292E" w:rsidP="00CE292E">
      <w:pPr>
        <w:pStyle w:val="FigureNo"/>
      </w:pPr>
      <w:r w:rsidRPr="00B6266E">
        <w:t>Figure 13</w:t>
      </w:r>
    </w:p>
    <w:p w:rsidR="00CE292E" w:rsidRPr="00B6266E" w:rsidRDefault="00CE292E" w:rsidP="00CE292E">
      <w:pPr>
        <w:pStyle w:val="Figuretitle"/>
        <w:spacing w:after="120"/>
      </w:pPr>
      <w:r w:rsidRPr="00B6266E">
        <w:t>Interference for SCA (MID beam) (Over the UK – options A1 and D1)</w:t>
      </w:r>
    </w:p>
    <w:p w:rsidR="00CE292E" w:rsidRPr="00B6266E" w:rsidRDefault="00CE292E" w:rsidP="00CE292E">
      <w:pPr>
        <w:jc w:val="center"/>
      </w:pPr>
      <w:r w:rsidRPr="00860B94">
        <w:rPr>
          <w:noProof/>
          <w:lang w:val="en-US" w:eastAsia="zh-CN"/>
        </w:rPr>
        <w:drawing>
          <wp:inline distT="0" distB="0" distL="0" distR="0" wp14:anchorId="7D512282" wp14:editId="2CA5CEC3">
            <wp:extent cx="5761355" cy="2834640"/>
            <wp:effectExtent l="0" t="0" r="0" b="381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5761355" cy="2834640"/>
                    </a:xfrm>
                    <a:prstGeom prst="rect">
                      <a:avLst/>
                    </a:prstGeom>
                    <a:noFill/>
                  </pic:spPr>
                </pic:pic>
              </a:graphicData>
            </a:graphic>
          </wp:inline>
        </w:drawing>
      </w:r>
    </w:p>
    <w:p w:rsidR="00CE292E" w:rsidRPr="00B6266E" w:rsidRDefault="00CE292E" w:rsidP="00CE292E">
      <w:pPr>
        <w:pStyle w:val="Normalaftertitle0"/>
      </w:pPr>
      <w:r w:rsidRPr="00B6266E">
        <w:t xml:space="preserve">It can be seen that the EESS (active) protection criterion is largely exceeded by 7.8 dB </w:t>
      </w:r>
      <w:r w:rsidR="00ED3243">
        <w:br/>
      </w:r>
      <w:r w:rsidRPr="00B6266E">
        <w:t xml:space="preserve">(–135.2 </w:t>
      </w:r>
      <w:proofErr w:type="spellStart"/>
      <w:r w:rsidRPr="00B6266E">
        <w:t>dBW</w:t>
      </w:r>
      <w:proofErr w:type="spellEnd"/>
      <w:r w:rsidRPr="00B6266E">
        <w:t>).</w:t>
      </w:r>
    </w:p>
    <w:p w:rsidR="00CE292E" w:rsidRPr="00B6266E" w:rsidRDefault="00CE292E" w:rsidP="00CE292E">
      <w:r w:rsidRPr="00B6266E">
        <w:t>It can also be seen that the interference level corresponding to the protection criteria is exceeded for more than 30% of the time. The situation is also depicted on Figure 14 below showing in red the interfered portion of images (vs the non-interfered in white).</w:t>
      </w:r>
    </w:p>
    <w:p w:rsidR="00CE292E" w:rsidRPr="00B6266E" w:rsidRDefault="00CE292E" w:rsidP="00CE292E">
      <w:pPr>
        <w:pStyle w:val="FigureNo"/>
      </w:pPr>
      <w:r w:rsidRPr="00B6266E">
        <w:t>Figure 14</w:t>
      </w:r>
    </w:p>
    <w:p w:rsidR="00CE292E" w:rsidRPr="00B6266E" w:rsidRDefault="00CE292E" w:rsidP="00CE292E">
      <w:pPr>
        <w:pStyle w:val="Figuretitle"/>
        <w:spacing w:after="120"/>
        <w:rPr>
          <w:sz w:val="22"/>
          <w:szCs w:val="22"/>
        </w:rPr>
      </w:pPr>
      <w:r w:rsidRPr="00B6266E">
        <w:t>Interfered portion of images (in red) vs non-interfered (in white)</w:t>
      </w:r>
      <w:r w:rsidRPr="00B6266E">
        <w:rPr>
          <w:sz w:val="22"/>
          <w:szCs w:val="22"/>
        </w:rPr>
        <w:t xml:space="preserve"> (Over the UK</w:t>
      </w:r>
      <w:r w:rsidRPr="00B6266E">
        <w:t xml:space="preserve"> – JTG options A1 and D1)</w:t>
      </w:r>
    </w:p>
    <w:p w:rsidR="00CE292E" w:rsidRPr="00B6266E" w:rsidRDefault="00CE292E" w:rsidP="00ED3243">
      <w:pPr>
        <w:jc w:val="center"/>
      </w:pPr>
      <w:r w:rsidRPr="00860B94">
        <w:rPr>
          <w:noProof/>
          <w:lang w:val="en-US" w:eastAsia="zh-CN"/>
        </w:rPr>
        <w:drawing>
          <wp:inline distT="0" distB="0" distL="0" distR="0" wp14:anchorId="6FF9DA4A" wp14:editId="5F3845B6">
            <wp:extent cx="5761355" cy="2834640"/>
            <wp:effectExtent l="0" t="0" r="0" b="381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5761355" cy="2834640"/>
                    </a:xfrm>
                    <a:prstGeom prst="rect">
                      <a:avLst/>
                    </a:prstGeom>
                    <a:noFill/>
                  </pic:spPr>
                </pic:pic>
              </a:graphicData>
            </a:graphic>
          </wp:inline>
        </w:drawing>
      </w:r>
    </w:p>
    <w:p w:rsidR="00CE292E" w:rsidRPr="00B6266E" w:rsidRDefault="00CE292E" w:rsidP="00CE292E">
      <w:pPr>
        <w:pStyle w:val="ListParagraph"/>
        <w:rPr>
          <w:lang w:val="en-GB"/>
        </w:rPr>
      </w:pPr>
      <w:r w:rsidRPr="00B6266E">
        <w:rPr>
          <w:lang w:val="en-GB"/>
        </w:rPr>
        <w:t>It appears obvious that in these situations, the SCA (MID beam) sensor will be totally ineffective over most land and coastal areas, in particular all urban and suburban areas.</w:t>
      </w:r>
    </w:p>
    <w:p w:rsidR="00CE292E" w:rsidRPr="00B6266E" w:rsidRDefault="00CE292E" w:rsidP="00CE292E">
      <w:pPr>
        <w:pStyle w:val="ListParagraph"/>
        <w:rPr>
          <w:lang w:val="en-GB"/>
        </w:rPr>
      </w:pPr>
      <w:r w:rsidRPr="00B6266E">
        <w:rPr>
          <w:lang w:val="en-GB"/>
        </w:rPr>
        <w:t>Finally, Table 12 provides the levels of interference in excess for the 3 RLAN density options (D1, D2-low and D2-High) and antenna Options A1 and A3.</w:t>
      </w:r>
    </w:p>
    <w:p w:rsidR="00CE292E" w:rsidRPr="00B6266E" w:rsidRDefault="00CE292E" w:rsidP="00CE292E">
      <w:pPr>
        <w:pStyle w:val="TableNo"/>
      </w:pPr>
      <w:r w:rsidRPr="00B6266E">
        <w:t>Table 12</w:t>
      </w:r>
    </w:p>
    <w:p w:rsidR="00CE292E" w:rsidRPr="00B6266E" w:rsidRDefault="00CE292E" w:rsidP="00CE292E">
      <w:pPr>
        <w:pStyle w:val="Tabletitle"/>
      </w:pPr>
      <w:r w:rsidRPr="00B6266E">
        <w:t>Interference in excess (over the UK)</w:t>
      </w:r>
    </w:p>
    <w:tbl>
      <w:tblPr>
        <w:tblW w:w="8505" w:type="dxa"/>
        <w:tblInd w:w="637" w:type="dxa"/>
        <w:tblLayout w:type="fixed"/>
        <w:tblCellMar>
          <w:left w:w="70" w:type="dxa"/>
          <w:right w:w="70" w:type="dxa"/>
        </w:tblCellMar>
        <w:tblLook w:val="0000" w:firstRow="0" w:lastRow="0" w:firstColumn="0" w:lastColumn="0" w:noHBand="0" w:noVBand="0"/>
      </w:tblPr>
      <w:tblGrid>
        <w:gridCol w:w="1985"/>
        <w:gridCol w:w="1701"/>
        <w:gridCol w:w="1701"/>
        <w:gridCol w:w="1559"/>
        <w:gridCol w:w="1559"/>
      </w:tblGrid>
      <w:tr w:rsidR="00CE292E" w:rsidRPr="00B6266E" w:rsidTr="00CE292E">
        <w:trPr>
          <w:trHeight w:val="290"/>
        </w:trPr>
        <w:tc>
          <w:tcPr>
            <w:tcW w:w="1985" w:type="dxa"/>
            <w:tcBorders>
              <w:top w:val="single" w:sz="6" w:space="0" w:color="auto"/>
              <w:left w:val="single" w:sz="6" w:space="0" w:color="auto"/>
              <w:bottom w:val="single" w:sz="4" w:space="0" w:color="auto"/>
              <w:right w:val="single" w:sz="6" w:space="0" w:color="auto"/>
            </w:tcBorders>
          </w:tcPr>
          <w:p w:rsidR="00CE292E" w:rsidRPr="00B6266E" w:rsidRDefault="00CE292E" w:rsidP="00CE292E">
            <w:pPr>
              <w:pStyle w:val="Tablehead"/>
            </w:pPr>
            <w:r w:rsidRPr="00B6266E">
              <w:t>Scenario</w:t>
            </w:r>
          </w:p>
        </w:tc>
        <w:tc>
          <w:tcPr>
            <w:tcW w:w="1701" w:type="dxa"/>
            <w:tcBorders>
              <w:top w:val="single" w:sz="6" w:space="0" w:color="auto"/>
              <w:left w:val="single" w:sz="6" w:space="0" w:color="auto"/>
              <w:bottom w:val="single" w:sz="6" w:space="0" w:color="auto"/>
              <w:right w:val="single" w:sz="6" w:space="0" w:color="auto"/>
            </w:tcBorders>
          </w:tcPr>
          <w:p w:rsidR="00CE292E" w:rsidRPr="00B6266E" w:rsidRDefault="00CE292E" w:rsidP="00CE292E">
            <w:pPr>
              <w:pStyle w:val="Tablehead"/>
            </w:pPr>
            <w:r w:rsidRPr="00B6266E">
              <w:t>Active RLAN density (</w:t>
            </w:r>
            <w:proofErr w:type="spellStart"/>
            <w:r w:rsidRPr="00B6266E">
              <w:t>Nb</w:t>
            </w:r>
            <w:proofErr w:type="spellEnd"/>
            <w:r w:rsidRPr="00B6266E">
              <w:t xml:space="preserve"> per inhabitan</w:t>
            </w:r>
            <w:r w:rsidR="000B76EF">
              <w:t>t per 2 </w:t>
            </w:r>
            <w:r w:rsidRPr="00B6266E">
              <w:t>MHz)</w:t>
            </w:r>
          </w:p>
        </w:tc>
        <w:tc>
          <w:tcPr>
            <w:tcW w:w="1701" w:type="dxa"/>
            <w:tcBorders>
              <w:top w:val="single" w:sz="6" w:space="0" w:color="auto"/>
              <w:left w:val="single" w:sz="6" w:space="0" w:color="auto"/>
              <w:bottom w:val="single" w:sz="6" w:space="0" w:color="auto"/>
              <w:right w:val="single" w:sz="6" w:space="0" w:color="auto"/>
            </w:tcBorders>
          </w:tcPr>
          <w:p w:rsidR="00CE292E" w:rsidRPr="00B6266E" w:rsidRDefault="00CE292E" w:rsidP="00CE292E">
            <w:pPr>
              <w:pStyle w:val="Tablehead"/>
            </w:pPr>
            <w:proofErr w:type="spellStart"/>
            <w:r w:rsidRPr="00B6266E">
              <w:t>Nb</w:t>
            </w:r>
            <w:proofErr w:type="spellEnd"/>
            <w:r w:rsidRPr="00B6266E">
              <w:t xml:space="preserve"> of active RLAN over the UK</w:t>
            </w:r>
            <w:r w:rsidRPr="00B6266E">
              <w:br/>
              <w:t>(in 2 MHz)</w:t>
            </w:r>
          </w:p>
        </w:tc>
        <w:tc>
          <w:tcPr>
            <w:tcW w:w="1559" w:type="dxa"/>
            <w:tcBorders>
              <w:top w:val="single" w:sz="6" w:space="0" w:color="auto"/>
              <w:left w:val="single" w:sz="6" w:space="0" w:color="auto"/>
              <w:bottom w:val="single" w:sz="6" w:space="0" w:color="auto"/>
              <w:right w:val="single" w:sz="6" w:space="0" w:color="auto"/>
            </w:tcBorders>
          </w:tcPr>
          <w:p w:rsidR="00CE292E" w:rsidRPr="00B6266E" w:rsidRDefault="00CE292E" w:rsidP="00CE292E">
            <w:pPr>
              <w:pStyle w:val="Tablehead"/>
            </w:pPr>
            <w:r w:rsidRPr="00B6266E">
              <w:t xml:space="preserve">Interference in excess for antenna </w:t>
            </w:r>
            <w:r w:rsidR="000B76EF">
              <w:br/>
            </w:r>
            <w:r w:rsidRPr="00B6266E">
              <w:t>Option A1</w:t>
            </w:r>
          </w:p>
        </w:tc>
        <w:tc>
          <w:tcPr>
            <w:tcW w:w="1559" w:type="dxa"/>
            <w:tcBorders>
              <w:top w:val="single" w:sz="6" w:space="0" w:color="auto"/>
              <w:left w:val="single" w:sz="6" w:space="0" w:color="auto"/>
              <w:bottom w:val="single" w:sz="6" w:space="0" w:color="auto"/>
              <w:right w:val="single" w:sz="6" w:space="0" w:color="auto"/>
            </w:tcBorders>
          </w:tcPr>
          <w:p w:rsidR="00CE292E" w:rsidRPr="00B6266E" w:rsidRDefault="00CE292E" w:rsidP="00CE292E">
            <w:pPr>
              <w:pStyle w:val="Tablehead"/>
            </w:pPr>
            <w:r w:rsidRPr="00B6266E">
              <w:t>Extrapolated for antenna Option A3</w:t>
            </w:r>
            <w:r w:rsidRPr="00B6266E">
              <w:br/>
              <w:t>(A1 – 4 dB)</w:t>
            </w:r>
          </w:p>
        </w:tc>
      </w:tr>
      <w:tr w:rsidR="00CE292E" w:rsidRPr="00B6266E" w:rsidTr="00CE292E">
        <w:trPr>
          <w:trHeight w:val="290"/>
        </w:trPr>
        <w:tc>
          <w:tcPr>
            <w:tcW w:w="1985" w:type="dxa"/>
            <w:tcBorders>
              <w:top w:val="single" w:sz="4" w:space="0" w:color="auto"/>
              <w:left w:val="single" w:sz="4" w:space="0" w:color="auto"/>
              <w:bottom w:val="single" w:sz="4" w:space="0" w:color="auto"/>
              <w:right w:val="single" w:sz="4" w:space="0" w:color="auto"/>
            </w:tcBorders>
          </w:tcPr>
          <w:p w:rsidR="00CE292E" w:rsidRPr="00B6266E" w:rsidRDefault="00CE292E" w:rsidP="00CE292E">
            <w:pPr>
              <w:pStyle w:val="Tabletext"/>
              <w:rPr>
                <w:lang w:eastAsia="fr-FR"/>
              </w:rPr>
            </w:pPr>
            <w:r w:rsidRPr="00B6266E">
              <w:rPr>
                <w:lang w:eastAsia="fr-FR"/>
              </w:rPr>
              <w:t>JTG Option D1</w:t>
            </w:r>
          </w:p>
        </w:tc>
        <w:tc>
          <w:tcPr>
            <w:tcW w:w="1701" w:type="dxa"/>
            <w:tcBorders>
              <w:top w:val="single" w:sz="6" w:space="0" w:color="auto"/>
              <w:left w:val="single" w:sz="6" w:space="0" w:color="auto"/>
              <w:bottom w:val="single" w:sz="6" w:space="0" w:color="auto"/>
              <w:right w:val="single" w:sz="6" w:space="0" w:color="auto"/>
            </w:tcBorders>
            <w:vAlign w:val="center"/>
          </w:tcPr>
          <w:p w:rsidR="00CE292E" w:rsidRPr="00B6266E" w:rsidRDefault="00CE292E" w:rsidP="00CE292E">
            <w:pPr>
              <w:pStyle w:val="Tabletext"/>
              <w:jc w:val="center"/>
              <w:rPr>
                <w:lang w:eastAsia="fr-FR"/>
              </w:rPr>
            </w:pPr>
            <w:r w:rsidRPr="00B6266E">
              <w:rPr>
                <w:lang w:eastAsia="fr-FR"/>
              </w:rPr>
              <w:t>0.0011</w:t>
            </w:r>
          </w:p>
        </w:tc>
        <w:tc>
          <w:tcPr>
            <w:tcW w:w="1701" w:type="dxa"/>
            <w:tcBorders>
              <w:top w:val="single" w:sz="6" w:space="0" w:color="auto"/>
              <w:left w:val="single" w:sz="6" w:space="0" w:color="auto"/>
              <w:bottom w:val="single" w:sz="6" w:space="0" w:color="auto"/>
              <w:right w:val="single" w:sz="6" w:space="0" w:color="auto"/>
            </w:tcBorders>
            <w:vAlign w:val="center"/>
          </w:tcPr>
          <w:p w:rsidR="00CE292E" w:rsidRPr="00B6266E" w:rsidRDefault="00CE292E" w:rsidP="00CE292E">
            <w:pPr>
              <w:pStyle w:val="Tabletext"/>
              <w:jc w:val="center"/>
              <w:rPr>
                <w:lang w:eastAsia="fr-FR"/>
              </w:rPr>
            </w:pPr>
            <w:r w:rsidRPr="00B6266E">
              <w:rPr>
                <w:lang w:eastAsia="fr-FR"/>
              </w:rPr>
              <w:t>69 763</w:t>
            </w:r>
          </w:p>
        </w:tc>
        <w:tc>
          <w:tcPr>
            <w:tcW w:w="1559" w:type="dxa"/>
            <w:tcBorders>
              <w:top w:val="single" w:sz="6" w:space="0" w:color="auto"/>
              <w:left w:val="single" w:sz="6" w:space="0" w:color="auto"/>
              <w:bottom w:val="single" w:sz="6" w:space="0" w:color="auto"/>
              <w:right w:val="single" w:sz="6" w:space="0" w:color="auto"/>
            </w:tcBorders>
            <w:vAlign w:val="center"/>
          </w:tcPr>
          <w:p w:rsidR="00CE292E" w:rsidRPr="00B6266E" w:rsidRDefault="00CE292E" w:rsidP="00653955">
            <w:pPr>
              <w:pStyle w:val="Tabletext"/>
              <w:jc w:val="center"/>
              <w:rPr>
                <w:b/>
                <w:bCs/>
                <w:lang w:eastAsia="fr-FR"/>
              </w:rPr>
            </w:pPr>
            <w:r w:rsidRPr="00B6266E">
              <w:rPr>
                <w:b/>
                <w:bCs/>
                <w:lang w:eastAsia="fr-FR"/>
              </w:rPr>
              <w:t>7.8 dB</w:t>
            </w:r>
          </w:p>
        </w:tc>
        <w:tc>
          <w:tcPr>
            <w:tcW w:w="1559" w:type="dxa"/>
            <w:tcBorders>
              <w:top w:val="single" w:sz="6" w:space="0" w:color="auto"/>
              <w:left w:val="single" w:sz="6" w:space="0" w:color="auto"/>
              <w:bottom w:val="single" w:sz="6" w:space="0" w:color="auto"/>
              <w:right w:val="single" w:sz="6" w:space="0" w:color="auto"/>
            </w:tcBorders>
            <w:vAlign w:val="center"/>
          </w:tcPr>
          <w:p w:rsidR="00CE292E" w:rsidRPr="00B6266E" w:rsidRDefault="00CE292E" w:rsidP="00653955">
            <w:pPr>
              <w:pStyle w:val="Tabletext"/>
              <w:jc w:val="center"/>
              <w:rPr>
                <w:b/>
                <w:bCs/>
                <w:lang w:eastAsia="fr-FR"/>
              </w:rPr>
            </w:pPr>
            <w:r w:rsidRPr="00B6266E">
              <w:rPr>
                <w:b/>
                <w:bCs/>
                <w:lang w:eastAsia="fr-FR"/>
              </w:rPr>
              <w:t>3.8 dB</w:t>
            </w:r>
          </w:p>
        </w:tc>
      </w:tr>
      <w:tr w:rsidR="00CE292E" w:rsidRPr="00B6266E" w:rsidTr="00CE292E">
        <w:trPr>
          <w:trHeight w:val="290"/>
        </w:trPr>
        <w:tc>
          <w:tcPr>
            <w:tcW w:w="1985" w:type="dxa"/>
            <w:tcBorders>
              <w:top w:val="single" w:sz="4" w:space="0" w:color="auto"/>
              <w:left w:val="single" w:sz="4" w:space="0" w:color="auto"/>
              <w:bottom w:val="single" w:sz="4" w:space="0" w:color="auto"/>
              <w:right w:val="single" w:sz="4" w:space="0" w:color="auto"/>
            </w:tcBorders>
          </w:tcPr>
          <w:p w:rsidR="00CE292E" w:rsidRPr="00B6266E" w:rsidRDefault="00CE292E" w:rsidP="00CE292E">
            <w:pPr>
              <w:pStyle w:val="Tabletext"/>
              <w:rPr>
                <w:lang w:eastAsia="fr-FR"/>
              </w:rPr>
            </w:pPr>
            <w:r w:rsidRPr="00B6266E">
              <w:rPr>
                <w:lang w:eastAsia="fr-FR"/>
              </w:rPr>
              <w:t>JTG Option D2-low</w:t>
            </w:r>
          </w:p>
        </w:tc>
        <w:tc>
          <w:tcPr>
            <w:tcW w:w="1701" w:type="dxa"/>
            <w:tcBorders>
              <w:top w:val="single" w:sz="6" w:space="0" w:color="auto"/>
              <w:left w:val="single" w:sz="6" w:space="0" w:color="auto"/>
              <w:bottom w:val="single" w:sz="6" w:space="0" w:color="auto"/>
              <w:right w:val="single" w:sz="6" w:space="0" w:color="auto"/>
            </w:tcBorders>
            <w:vAlign w:val="center"/>
          </w:tcPr>
          <w:p w:rsidR="00CE292E" w:rsidRPr="00B6266E" w:rsidRDefault="00CE292E" w:rsidP="00CE292E">
            <w:pPr>
              <w:pStyle w:val="Tabletext"/>
              <w:jc w:val="center"/>
              <w:rPr>
                <w:lang w:eastAsia="fr-FR"/>
              </w:rPr>
            </w:pPr>
            <w:r w:rsidRPr="00B6266E">
              <w:rPr>
                <w:lang w:eastAsia="fr-FR"/>
              </w:rPr>
              <w:t>0.0021</w:t>
            </w:r>
          </w:p>
        </w:tc>
        <w:tc>
          <w:tcPr>
            <w:tcW w:w="1701" w:type="dxa"/>
            <w:tcBorders>
              <w:top w:val="single" w:sz="6" w:space="0" w:color="auto"/>
              <w:left w:val="single" w:sz="6" w:space="0" w:color="auto"/>
              <w:bottom w:val="single" w:sz="6" w:space="0" w:color="auto"/>
              <w:right w:val="single" w:sz="6" w:space="0" w:color="auto"/>
            </w:tcBorders>
            <w:vAlign w:val="center"/>
          </w:tcPr>
          <w:p w:rsidR="00CE292E" w:rsidRPr="00B6266E" w:rsidRDefault="00CE292E" w:rsidP="00CE292E">
            <w:pPr>
              <w:pStyle w:val="Tabletext"/>
              <w:jc w:val="center"/>
              <w:rPr>
                <w:lang w:eastAsia="fr-FR"/>
              </w:rPr>
            </w:pPr>
            <w:r w:rsidRPr="00B6266E">
              <w:rPr>
                <w:lang w:eastAsia="fr-FR"/>
              </w:rPr>
              <w:t>129 892</w:t>
            </w:r>
          </w:p>
        </w:tc>
        <w:tc>
          <w:tcPr>
            <w:tcW w:w="1559" w:type="dxa"/>
            <w:tcBorders>
              <w:top w:val="single" w:sz="6" w:space="0" w:color="auto"/>
              <w:left w:val="single" w:sz="6" w:space="0" w:color="auto"/>
              <w:bottom w:val="single" w:sz="6" w:space="0" w:color="auto"/>
              <w:right w:val="single" w:sz="6" w:space="0" w:color="auto"/>
            </w:tcBorders>
            <w:vAlign w:val="center"/>
          </w:tcPr>
          <w:p w:rsidR="00CE292E" w:rsidRPr="00B6266E" w:rsidRDefault="00CE292E" w:rsidP="00653955">
            <w:pPr>
              <w:pStyle w:val="Tabletext"/>
              <w:jc w:val="center"/>
              <w:rPr>
                <w:b/>
                <w:bCs/>
                <w:lang w:eastAsia="fr-FR"/>
              </w:rPr>
            </w:pPr>
            <w:r w:rsidRPr="00B6266E">
              <w:rPr>
                <w:b/>
                <w:bCs/>
                <w:lang w:eastAsia="fr-FR"/>
              </w:rPr>
              <w:t>10.6 dB</w:t>
            </w:r>
          </w:p>
        </w:tc>
        <w:tc>
          <w:tcPr>
            <w:tcW w:w="1559" w:type="dxa"/>
            <w:tcBorders>
              <w:top w:val="single" w:sz="6" w:space="0" w:color="auto"/>
              <w:left w:val="single" w:sz="6" w:space="0" w:color="auto"/>
              <w:bottom w:val="single" w:sz="6" w:space="0" w:color="auto"/>
              <w:right w:val="single" w:sz="6" w:space="0" w:color="auto"/>
            </w:tcBorders>
            <w:vAlign w:val="center"/>
          </w:tcPr>
          <w:p w:rsidR="00CE292E" w:rsidRPr="00B6266E" w:rsidRDefault="00CE292E" w:rsidP="00653955">
            <w:pPr>
              <w:pStyle w:val="Tabletext"/>
              <w:jc w:val="center"/>
              <w:rPr>
                <w:b/>
                <w:bCs/>
                <w:lang w:eastAsia="fr-FR"/>
              </w:rPr>
            </w:pPr>
            <w:r w:rsidRPr="00B6266E">
              <w:rPr>
                <w:b/>
                <w:bCs/>
                <w:lang w:eastAsia="fr-FR"/>
              </w:rPr>
              <w:t>6.6 dB</w:t>
            </w:r>
          </w:p>
        </w:tc>
      </w:tr>
      <w:tr w:rsidR="00CE292E" w:rsidRPr="00B6266E" w:rsidTr="00CE292E">
        <w:trPr>
          <w:trHeight w:val="290"/>
        </w:trPr>
        <w:tc>
          <w:tcPr>
            <w:tcW w:w="1985" w:type="dxa"/>
            <w:tcBorders>
              <w:top w:val="single" w:sz="4" w:space="0" w:color="auto"/>
              <w:left w:val="single" w:sz="4" w:space="0" w:color="auto"/>
              <w:bottom w:val="single" w:sz="4" w:space="0" w:color="auto"/>
              <w:right w:val="single" w:sz="4" w:space="0" w:color="auto"/>
            </w:tcBorders>
          </w:tcPr>
          <w:p w:rsidR="00CE292E" w:rsidRPr="00B6266E" w:rsidRDefault="00CE292E" w:rsidP="00CE292E">
            <w:pPr>
              <w:pStyle w:val="Tabletext"/>
              <w:rPr>
                <w:lang w:eastAsia="fr-FR"/>
              </w:rPr>
            </w:pPr>
            <w:r w:rsidRPr="00B6266E">
              <w:rPr>
                <w:lang w:eastAsia="fr-FR"/>
              </w:rPr>
              <w:t>JTG Option D2-high</w:t>
            </w:r>
            <w:r w:rsidRPr="00B6266E">
              <w:rPr>
                <w:lang w:eastAsia="fr-FR"/>
              </w:rPr>
              <w:br/>
              <w:t>(D2-Low +10 dB)</w:t>
            </w:r>
          </w:p>
        </w:tc>
        <w:tc>
          <w:tcPr>
            <w:tcW w:w="1701" w:type="dxa"/>
            <w:tcBorders>
              <w:top w:val="single" w:sz="6" w:space="0" w:color="auto"/>
              <w:left w:val="single" w:sz="6" w:space="0" w:color="auto"/>
              <w:bottom w:val="single" w:sz="6" w:space="0" w:color="auto"/>
              <w:right w:val="single" w:sz="6" w:space="0" w:color="auto"/>
            </w:tcBorders>
            <w:vAlign w:val="center"/>
          </w:tcPr>
          <w:p w:rsidR="00CE292E" w:rsidRPr="00B6266E" w:rsidRDefault="00CE292E" w:rsidP="00CE292E">
            <w:pPr>
              <w:pStyle w:val="Tabletext"/>
              <w:jc w:val="center"/>
              <w:rPr>
                <w:lang w:eastAsia="fr-FR"/>
              </w:rPr>
            </w:pPr>
            <w:r w:rsidRPr="00B6266E">
              <w:rPr>
                <w:lang w:eastAsia="fr-FR"/>
              </w:rPr>
              <w:t>0.021</w:t>
            </w:r>
          </w:p>
        </w:tc>
        <w:tc>
          <w:tcPr>
            <w:tcW w:w="1701" w:type="dxa"/>
            <w:tcBorders>
              <w:top w:val="single" w:sz="6" w:space="0" w:color="auto"/>
              <w:left w:val="single" w:sz="6" w:space="0" w:color="auto"/>
              <w:bottom w:val="single" w:sz="6" w:space="0" w:color="auto"/>
              <w:right w:val="single" w:sz="6" w:space="0" w:color="auto"/>
            </w:tcBorders>
            <w:vAlign w:val="center"/>
          </w:tcPr>
          <w:p w:rsidR="00CE292E" w:rsidRPr="00B6266E" w:rsidRDefault="00CE292E" w:rsidP="00CE292E">
            <w:pPr>
              <w:pStyle w:val="Tabletext"/>
              <w:jc w:val="center"/>
              <w:rPr>
                <w:lang w:eastAsia="fr-FR"/>
              </w:rPr>
            </w:pPr>
            <w:r w:rsidRPr="00B6266E">
              <w:rPr>
                <w:lang w:eastAsia="fr-FR"/>
              </w:rPr>
              <w:t>1 298 916</w:t>
            </w:r>
          </w:p>
        </w:tc>
        <w:tc>
          <w:tcPr>
            <w:tcW w:w="1559" w:type="dxa"/>
            <w:tcBorders>
              <w:top w:val="single" w:sz="6" w:space="0" w:color="auto"/>
              <w:left w:val="single" w:sz="6" w:space="0" w:color="auto"/>
              <w:bottom w:val="single" w:sz="6" w:space="0" w:color="auto"/>
              <w:right w:val="single" w:sz="6" w:space="0" w:color="auto"/>
            </w:tcBorders>
            <w:vAlign w:val="center"/>
          </w:tcPr>
          <w:p w:rsidR="00CE292E" w:rsidRPr="00B6266E" w:rsidRDefault="00CE292E" w:rsidP="00653955">
            <w:pPr>
              <w:pStyle w:val="Tabletext"/>
              <w:jc w:val="center"/>
              <w:rPr>
                <w:b/>
                <w:bCs/>
                <w:lang w:eastAsia="fr-FR"/>
              </w:rPr>
            </w:pPr>
            <w:r w:rsidRPr="00B6266E">
              <w:rPr>
                <w:b/>
                <w:bCs/>
                <w:lang w:eastAsia="fr-FR"/>
              </w:rPr>
              <w:t>20.6 dB</w:t>
            </w:r>
          </w:p>
        </w:tc>
        <w:tc>
          <w:tcPr>
            <w:tcW w:w="1559" w:type="dxa"/>
            <w:tcBorders>
              <w:top w:val="single" w:sz="6" w:space="0" w:color="auto"/>
              <w:left w:val="single" w:sz="6" w:space="0" w:color="auto"/>
              <w:bottom w:val="single" w:sz="6" w:space="0" w:color="auto"/>
              <w:right w:val="single" w:sz="6" w:space="0" w:color="auto"/>
            </w:tcBorders>
            <w:vAlign w:val="center"/>
          </w:tcPr>
          <w:p w:rsidR="00CE292E" w:rsidRPr="00B6266E" w:rsidRDefault="00CE292E" w:rsidP="00653955">
            <w:pPr>
              <w:pStyle w:val="Tabletext"/>
              <w:jc w:val="center"/>
              <w:rPr>
                <w:b/>
                <w:bCs/>
                <w:lang w:eastAsia="fr-FR"/>
              </w:rPr>
            </w:pPr>
            <w:r w:rsidRPr="00B6266E">
              <w:rPr>
                <w:b/>
                <w:bCs/>
                <w:lang w:eastAsia="fr-FR"/>
              </w:rPr>
              <w:t>16.6 dB</w:t>
            </w:r>
          </w:p>
        </w:tc>
      </w:tr>
    </w:tbl>
    <w:p w:rsidR="00CE292E" w:rsidRPr="00B6266E" w:rsidRDefault="00CE292E" w:rsidP="00CE292E">
      <w:pPr>
        <w:pStyle w:val="Heading3"/>
        <w:spacing w:after="240"/>
      </w:pPr>
      <w:r w:rsidRPr="00B6266E">
        <w:t>3.2.6</w:t>
      </w:r>
      <w:r w:rsidRPr="00B6266E">
        <w:tab/>
        <w:t>Dynamic analyses results over London metropolitan</w:t>
      </w:r>
    </w:p>
    <w:p w:rsidR="00CE292E" w:rsidRPr="00B6266E" w:rsidRDefault="00CE292E" w:rsidP="00CE292E">
      <w:r w:rsidRPr="00B6266E">
        <w:t>Figure 15 gives the cumulative distribution functions of interference corresponding to a deployment of 129 892 RLANs over the UK, including 26 471 RLANs over London metropolitan area (Option D2-low) and antenna Option A1.</w:t>
      </w:r>
    </w:p>
    <w:p w:rsidR="00CE292E" w:rsidRPr="00B6266E" w:rsidRDefault="00CE292E" w:rsidP="00CE292E">
      <w:pPr>
        <w:pStyle w:val="FigureNo"/>
      </w:pPr>
      <w:r w:rsidRPr="00B6266E">
        <w:t>Figure 15</w:t>
      </w:r>
    </w:p>
    <w:p w:rsidR="00CE292E" w:rsidRPr="00B6266E" w:rsidRDefault="00CE292E" w:rsidP="00CE292E">
      <w:pPr>
        <w:pStyle w:val="Figuretitle"/>
        <w:spacing w:after="120"/>
      </w:pPr>
      <w:r w:rsidRPr="00B6266E">
        <w:t>Interference for SCA (MID beam) (Over London Metro – options A1 and D2-low)</w:t>
      </w:r>
    </w:p>
    <w:p w:rsidR="00CE292E" w:rsidRPr="00B6266E" w:rsidRDefault="00CE292E" w:rsidP="00CE292E">
      <w:pPr>
        <w:jc w:val="center"/>
      </w:pPr>
      <w:r w:rsidRPr="00860B94">
        <w:rPr>
          <w:noProof/>
          <w:lang w:val="en-US" w:eastAsia="zh-CN"/>
        </w:rPr>
        <w:drawing>
          <wp:inline distT="0" distB="0" distL="0" distR="0" wp14:anchorId="0CD748A3" wp14:editId="3A0A4FCF">
            <wp:extent cx="5761355" cy="2834640"/>
            <wp:effectExtent l="0" t="0" r="0" b="381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5761355" cy="2834640"/>
                    </a:xfrm>
                    <a:prstGeom prst="rect">
                      <a:avLst/>
                    </a:prstGeom>
                    <a:noFill/>
                  </pic:spPr>
                </pic:pic>
              </a:graphicData>
            </a:graphic>
          </wp:inline>
        </w:drawing>
      </w:r>
    </w:p>
    <w:p w:rsidR="00CE292E" w:rsidRPr="00B6266E" w:rsidRDefault="00CE292E" w:rsidP="00CE292E">
      <w:pPr>
        <w:pStyle w:val="Normalaftertitle0"/>
      </w:pPr>
      <w:r w:rsidRPr="00B6266E">
        <w:t xml:space="preserve">It can be seen that the EESS (active) protection criterion </w:t>
      </w:r>
      <w:r w:rsidRPr="00B6266E">
        <w:rPr>
          <w:b/>
        </w:rPr>
        <w:t xml:space="preserve">is largely exceeded by 10.9 dB </w:t>
      </w:r>
      <w:r w:rsidR="00ED3243">
        <w:rPr>
          <w:b/>
        </w:rPr>
        <w:br/>
      </w:r>
      <w:r w:rsidRPr="00B6266E">
        <w:rPr>
          <w:b/>
        </w:rPr>
        <w:t xml:space="preserve">(–132.1 </w:t>
      </w:r>
      <w:proofErr w:type="spellStart"/>
      <w:r w:rsidRPr="00B6266E">
        <w:rPr>
          <w:b/>
        </w:rPr>
        <w:t>dBW</w:t>
      </w:r>
      <w:proofErr w:type="spellEnd"/>
      <w:r w:rsidRPr="00B6266E">
        <w:rPr>
          <w:b/>
        </w:rPr>
        <w:t>)</w:t>
      </w:r>
      <w:r w:rsidRPr="00B6266E">
        <w:t>.</w:t>
      </w:r>
    </w:p>
    <w:p w:rsidR="00CE292E" w:rsidRPr="00B6266E" w:rsidRDefault="00CE292E" w:rsidP="00CE292E">
      <w:pPr>
        <w:rPr>
          <w:i/>
          <w:iCs/>
        </w:rPr>
      </w:pPr>
      <w:r w:rsidRPr="00B6266E">
        <w:t xml:space="preserve">It can also be seen that the interference level corresponding to </w:t>
      </w:r>
      <w:r w:rsidRPr="00B6266E">
        <w:rPr>
          <w:b/>
        </w:rPr>
        <w:t>the protection criteria is exceeded for 100% of the time</w:t>
      </w:r>
      <w:r w:rsidRPr="00B6266E">
        <w:t xml:space="preserve">. </w:t>
      </w:r>
    </w:p>
    <w:p w:rsidR="00CE292E" w:rsidRPr="00B6266E" w:rsidRDefault="00CE292E" w:rsidP="00CE292E">
      <w:pPr>
        <w:pStyle w:val="Normalaftertitle0"/>
      </w:pPr>
      <w:r w:rsidRPr="00B6266E">
        <w:t>Finally, Table 13 provides the levels of interference in excess for the 3 RLAN density options (D1, D2-low and D2-High) and antenna Options A1 and A3.</w:t>
      </w:r>
    </w:p>
    <w:p w:rsidR="00CE292E" w:rsidRPr="00B6266E" w:rsidRDefault="00CE292E" w:rsidP="00CE292E">
      <w:pPr>
        <w:pStyle w:val="TableNo"/>
      </w:pPr>
      <w:r w:rsidRPr="00B6266E">
        <w:t>Table 13</w:t>
      </w:r>
    </w:p>
    <w:p w:rsidR="00CE292E" w:rsidRPr="00B6266E" w:rsidRDefault="00CE292E" w:rsidP="00CE292E">
      <w:pPr>
        <w:pStyle w:val="Tabletitle"/>
      </w:pPr>
      <w:r w:rsidRPr="00B6266E">
        <w:t>Interference in excess (over London metropolitan)</w:t>
      </w:r>
    </w:p>
    <w:tbl>
      <w:tblPr>
        <w:tblW w:w="8505" w:type="dxa"/>
        <w:tblInd w:w="496" w:type="dxa"/>
        <w:tblLayout w:type="fixed"/>
        <w:tblCellMar>
          <w:left w:w="70" w:type="dxa"/>
          <w:right w:w="70" w:type="dxa"/>
        </w:tblCellMar>
        <w:tblLook w:val="0000" w:firstRow="0" w:lastRow="0" w:firstColumn="0" w:lastColumn="0" w:noHBand="0" w:noVBand="0"/>
      </w:tblPr>
      <w:tblGrid>
        <w:gridCol w:w="1985"/>
        <w:gridCol w:w="1701"/>
        <w:gridCol w:w="1701"/>
        <w:gridCol w:w="1559"/>
        <w:gridCol w:w="1559"/>
      </w:tblGrid>
      <w:tr w:rsidR="00CE292E" w:rsidRPr="00B6266E" w:rsidTr="00CE292E">
        <w:trPr>
          <w:trHeight w:val="290"/>
        </w:trPr>
        <w:tc>
          <w:tcPr>
            <w:tcW w:w="1985" w:type="dxa"/>
            <w:tcBorders>
              <w:top w:val="single" w:sz="6" w:space="0" w:color="auto"/>
              <w:left w:val="single" w:sz="6" w:space="0" w:color="auto"/>
              <w:bottom w:val="single" w:sz="4" w:space="0" w:color="auto"/>
              <w:right w:val="single" w:sz="6" w:space="0" w:color="auto"/>
            </w:tcBorders>
          </w:tcPr>
          <w:p w:rsidR="00CE292E" w:rsidRPr="00B6266E" w:rsidRDefault="00CE292E" w:rsidP="00CE292E">
            <w:pPr>
              <w:pStyle w:val="Tablehead"/>
              <w:rPr>
                <w:lang w:eastAsia="fr-FR"/>
              </w:rPr>
            </w:pPr>
            <w:r w:rsidRPr="00B6266E">
              <w:rPr>
                <w:lang w:eastAsia="fr-FR"/>
              </w:rPr>
              <w:t>Scenario</w:t>
            </w:r>
          </w:p>
        </w:tc>
        <w:tc>
          <w:tcPr>
            <w:tcW w:w="1701" w:type="dxa"/>
            <w:tcBorders>
              <w:top w:val="single" w:sz="6" w:space="0" w:color="auto"/>
              <w:left w:val="single" w:sz="6" w:space="0" w:color="auto"/>
              <w:bottom w:val="single" w:sz="6" w:space="0" w:color="auto"/>
              <w:right w:val="single" w:sz="6" w:space="0" w:color="auto"/>
            </w:tcBorders>
          </w:tcPr>
          <w:p w:rsidR="00CE292E" w:rsidRPr="00B6266E" w:rsidRDefault="00CE292E" w:rsidP="00CE292E">
            <w:pPr>
              <w:pStyle w:val="Tablehead"/>
              <w:rPr>
                <w:lang w:eastAsia="fr-FR"/>
              </w:rPr>
            </w:pPr>
            <w:r w:rsidRPr="00B6266E">
              <w:rPr>
                <w:lang w:eastAsia="fr-FR"/>
              </w:rPr>
              <w:t>Active RLAN density (</w:t>
            </w:r>
            <w:proofErr w:type="spellStart"/>
            <w:r w:rsidRPr="00B6266E">
              <w:rPr>
                <w:lang w:eastAsia="fr-FR"/>
              </w:rPr>
              <w:t>Nb</w:t>
            </w:r>
            <w:proofErr w:type="spellEnd"/>
            <w:r w:rsidRPr="00B6266E">
              <w:rPr>
                <w:lang w:eastAsia="fr-FR"/>
              </w:rPr>
              <w:t xml:space="preserve"> per inhabitant per </w:t>
            </w:r>
            <w:r w:rsidR="00E36F61">
              <w:rPr>
                <w:lang w:eastAsia="fr-FR"/>
              </w:rPr>
              <w:br/>
            </w:r>
            <w:r w:rsidRPr="00B6266E">
              <w:rPr>
                <w:lang w:eastAsia="fr-FR"/>
              </w:rPr>
              <w:t>2 MHz)</w:t>
            </w:r>
          </w:p>
        </w:tc>
        <w:tc>
          <w:tcPr>
            <w:tcW w:w="1701" w:type="dxa"/>
            <w:tcBorders>
              <w:top w:val="single" w:sz="6" w:space="0" w:color="auto"/>
              <w:left w:val="single" w:sz="6" w:space="0" w:color="auto"/>
              <w:bottom w:val="single" w:sz="6" w:space="0" w:color="auto"/>
              <w:right w:val="single" w:sz="6" w:space="0" w:color="auto"/>
            </w:tcBorders>
          </w:tcPr>
          <w:p w:rsidR="00CE292E" w:rsidRPr="00B6266E" w:rsidRDefault="00CE292E" w:rsidP="00CE292E">
            <w:pPr>
              <w:pStyle w:val="Tablehead"/>
              <w:rPr>
                <w:lang w:eastAsia="fr-FR"/>
              </w:rPr>
            </w:pPr>
            <w:proofErr w:type="spellStart"/>
            <w:r w:rsidRPr="00B6266E">
              <w:rPr>
                <w:lang w:eastAsia="fr-FR"/>
              </w:rPr>
              <w:t>Nb</w:t>
            </w:r>
            <w:proofErr w:type="spellEnd"/>
            <w:r w:rsidRPr="00B6266E">
              <w:rPr>
                <w:lang w:eastAsia="fr-FR"/>
              </w:rPr>
              <w:t xml:space="preserve"> of active RLAN over London Metro</w:t>
            </w:r>
            <w:r w:rsidRPr="00B6266E">
              <w:rPr>
                <w:lang w:eastAsia="fr-FR"/>
              </w:rPr>
              <w:br/>
              <w:t>(in 2 MHz)</w:t>
            </w:r>
          </w:p>
        </w:tc>
        <w:tc>
          <w:tcPr>
            <w:tcW w:w="1559" w:type="dxa"/>
            <w:tcBorders>
              <w:top w:val="single" w:sz="6" w:space="0" w:color="auto"/>
              <w:left w:val="single" w:sz="6" w:space="0" w:color="auto"/>
              <w:bottom w:val="single" w:sz="6" w:space="0" w:color="auto"/>
              <w:right w:val="single" w:sz="6" w:space="0" w:color="auto"/>
            </w:tcBorders>
          </w:tcPr>
          <w:p w:rsidR="00CE292E" w:rsidRPr="00B6266E" w:rsidRDefault="00CE292E" w:rsidP="00CE292E">
            <w:pPr>
              <w:pStyle w:val="Tablehead"/>
              <w:rPr>
                <w:lang w:eastAsia="fr-FR"/>
              </w:rPr>
            </w:pPr>
            <w:r w:rsidRPr="00B6266E">
              <w:rPr>
                <w:lang w:eastAsia="fr-FR"/>
              </w:rPr>
              <w:t>Interference in excess for antenna</w:t>
            </w:r>
            <w:r w:rsidRPr="00B6266E">
              <w:rPr>
                <w:lang w:eastAsia="fr-FR"/>
              </w:rPr>
              <w:br/>
              <w:t>Option A1</w:t>
            </w:r>
          </w:p>
        </w:tc>
        <w:tc>
          <w:tcPr>
            <w:tcW w:w="1559" w:type="dxa"/>
            <w:tcBorders>
              <w:top w:val="single" w:sz="6" w:space="0" w:color="auto"/>
              <w:left w:val="single" w:sz="6" w:space="0" w:color="auto"/>
              <w:bottom w:val="single" w:sz="6" w:space="0" w:color="auto"/>
              <w:right w:val="single" w:sz="6" w:space="0" w:color="auto"/>
            </w:tcBorders>
          </w:tcPr>
          <w:p w:rsidR="00CE292E" w:rsidRPr="00B6266E" w:rsidRDefault="00CE292E" w:rsidP="00CE292E">
            <w:pPr>
              <w:pStyle w:val="Tablehead"/>
              <w:rPr>
                <w:lang w:eastAsia="fr-FR"/>
              </w:rPr>
            </w:pPr>
            <w:r w:rsidRPr="00B6266E">
              <w:rPr>
                <w:lang w:eastAsia="fr-FR"/>
              </w:rPr>
              <w:t>Extrapolated for antenna Option A3</w:t>
            </w:r>
            <w:r w:rsidRPr="00B6266E">
              <w:rPr>
                <w:lang w:eastAsia="fr-FR"/>
              </w:rPr>
              <w:br/>
              <w:t>(A1 –4 dB)</w:t>
            </w:r>
          </w:p>
        </w:tc>
      </w:tr>
      <w:tr w:rsidR="00CE292E" w:rsidRPr="00B6266E" w:rsidTr="00CE292E">
        <w:trPr>
          <w:trHeight w:val="290"/>
        </w:trPr>
        <w:tc>
          <w:tcPr>
            <w:tcW w:w="1985" w:type="dxa"/>
            <w:tcBorders>
              <w:top w:val="single" w:sz="4" w:space="0" w:color="auto"/>
              <w:left w:val="single" w:sz="4" w:space="0" w:color="auto"/>
              <w:bottom w:val="single" w:sz="4" w:space="0" w:color="auto"/>
              <w:right w:val="single" w:sz="4" w:space="0" w:color="auto"/>
            </w:tcBorders>
          </w:tcPr>
          <w:p w:rsidR="00CE292E" w:rsidRPr="00B6266E" w:rsidRDefault="00CE292E" w:rsidP="00CE292E">
            <w:pPr>
              <w:pStyle w:val="Tabletext"/>
              <w:rPr>
                <w:lang w:eastAsia="fr-FR"/>
              </w:rPr>
            </w:pPr>
            <w:r w:rsidRPr="00B6266E">
              <w:rPr>
                <w:lang w:eastAsia="fr-FR"/>
              </w:rPr>
              <w:t>JTG Option D1</w:t>
            </w:r>
            <w:r w:rsidRPr="00B6266E">
              <w:rPr>
                <w:lang w:eastAsia="fr-FR"/>
              </w:rPr>
              <w:br/>
              <w:t>(D2-Low –3 dB)</w:t>
            </w:r>
          </w:p>
        </w:tc>
        <w:tc>
          <w:tcPr>
            <w:tcW w:w="1701" w:type="dxa"/>
            <w:tcBorders>
              <w:top w:val="single" w:sz="6" w:space="0" w:color="auto"/>
              <w:left w:val="single" w:sz="6" w:space="0" w:color="auto"/>
              <w:bottom w:val="single" w:sz="6" w:space="0" w:color="auto"/>
              <w:right w:val="single" w:sz="6" w:space="0" w:color="auto"/>
            </w:tcBorders>
            <w:vAlign w:val="center"/>
          </w:tcPr>
          <w:p w:rsidR="00CE292E" w:rsidRPr="00B6266E" w:rsidRDefault="00CE292E" w:rsidP="00CE292E">
            <w:pPr>
              <w:pStyle w:val="Tabletext"/>
              <w:jc w:val="center"/>
              <w:rPr>
                <w:lang w:eastAsia="fr-FR"/>
              </w:rPr>
            </w:pPr>
            <w:r w:rsidRPr="00B6266E">
              <w:rPr>
                <w:lang w:eastAsia="fr-FR"/>
              </w:rPr>
              <w:t>0.0011</w:t>
            </w:r>
          </w:p>
        </w:tc>
        <w:tc>
          <w:tcPr>
            <w:tcW w:w="1701" w:type="dxa"/>
            <w:tcBorders>
              <w:top w:val="single" w:sz="6" w:space="0" w:color="auto"/>
              <w:left w:val="single" w:sz="6" w:space="0" w:color="auto"/>
              <w:bottom w:val="single" w:sz="6" w:space="0" w:color="auto"/>
              <w:right w:val="single" w:sz="6" w:space="0" w:color="auto"/>
            </w:tcBorders>
            <w:vAlign w:val="center"/>
          </w:tcPr>
          <w:p w:rsidR="00CE292E" w:rsidRPr="00B6266E" w:rsidRDefault="00CE292E" w:rsidP="00CE292E">
            <w:pPr>
              <w:pStyle w:val="Tabletext"/>
              <w:jc w:val="center"/>
              <w:rPr>
                <w:lang w:eastAsia="fr-FR"/>
              </w:rPr>
            </w:pPr>
            <w:r w:rsidRPr="00B6266E">
              <w:rPr>
                <w:lang w:eastAsia="fr-FR"/>
              </w:rPr>
              <w:t>14 217</w:t>
            </w:r>
          </w:p>
        </w:tc>
        <w:tc>
          <w:tcPr>
            <w:tcW w:w="1559" w:type="dxa"/>
            <w:tcBorders>
              <w:top w:val="single" w:sz="6" w:space="0" w:color="auto"/>
              <w:left w:val="single" w:sz="6" w:space="0" w:color="auto"/>
              <w:bottom w:val="single" w:sz="6" w:space="0" w:color="auto"/>
              <w:right w:val="single" w:sz="6" w:space="0" w:color="auto"/>
            </w:tcBorders>
            <w:vAlign w:val="center"/>
          </w:tcPr>
          <w:p w:rsidR="00CE292E" w:rsidRPr="00B6266E" w:rsidRDefault="00CE292E" w:rsidP="00653955">
            <w:pPr>
              <w:pStyle w:val="Tabletext"/>
              <w:jc w:val="center"/>
              <w:rPr>
                <w:b/>
                <w:bCs/>
                <w:lang w:eastAsia="fr-FR"/>
              </w:rPr>
            </w:pPr>
            <w:r w:rsidRPr="00B6266E">
              <w:rPr>
                <w:b/>
                <w:bCs/>
                <w:lang w:eastAsia="fr-FR"/>
              </w:rPr>
              <w:t>7.9 dB</w:t>
            </w:r>
          </w:p>
        </w:tc>
        <w:tc>
          <w:tcPr>
            <w:tcW w:w="1559" w:type="dxa"/>
            <w:tcBorders>
              <w:top w:val="single" w:sz="6" w:space="0" w:color="auto"/>
              <w:left w:val="single" w:sz="6" w:space="0" w:color="auto"/>
              <w:bottom w:val="single" w:sz="6" w:space="0" w:color="auto"/>
              <w:right w:val="single" w:sz="6" w:space="0" w:color="auto"/>
            </w:tcBorders>
            <w:vAlign w:val="center"/>
          </w:tcPr>
          <w:p w:rsidR="00CE292E" w:rsidRPr="00B6266E" w:rsidRDefault="00CE292E" w:rsidP="00653955">
            <w:pPr>
              <w:pStyle w:val="Tabletext"/>
              <w:jc w:val="center"/>
              <w:rPr>
                <w:b/>
                <w:bCs/>
                <w:lang w:eastAsia="fr-FR"/>
              </w:rPr>
            </w:pPr>
            <w:r w:rsidRPr="00B6266E">
              <w:rPr>
                <w:b/>
                <w:bCs/>
                <w:lang w:eastAsia="fr-FR"/>
              </w:rPr>
              <w:t>3.9 dB</w:t>
            </w:r>
          </w:p>
        </w:tc>
      </w:tr>
      <w:tr w:rsidR="00CE292E" w:rsidRPr="00B6266E" w:rsidTr="00CE292E">
        <w:trPr>
          <w:trHeight w:val="290"/>
        </w:trPr>
        <w:tc>
          <w:tcPr>
            <w:tcW w:w="1985" w:type="dxa"/>
            <w:tcBorders>
              <w:top w:val="single" w:sz="4" w:space="0" w:color="auto"/>
              <w:left w:val="single" w:sz="4" w:space="0" w:color="auto"/>
              <w:bottom w:val="single" w:sz="4" w:space="0" w:color="auto"/>
              <w:right w:val="single" w:sz="4" w:space="0" w:color="auto"/>
            </w:tcBorders>
          </w:tcPr>
          <w:p w:rsidR="00CE292E" w:rsidRPr="00B6266E" w:rsidRDefault="00CE292E" w:rsidP="00CE292E">
            <w:pPr>
              <w:pStyle w:val="Tabletext"/>
              <w:rPr>
                <w:lang w:eastAsia="fr-FR"/>
              </w:rPr>
            </w:pPr>
            <w:r w:rsidRPr="00B6266E">
              <w:rPr>
                <w:lang w:eastAsia="fr-FR"/>
              </w:rPr>
              <w:t>JTG Option D2-low</w:t>
            </w:r>
          </w:p>
        </w:tc>
        <w:tc>
          <w:tcPr>
            <w:tcW w:w="1701" w:type="dxa"/>
            <w:tcBorders>
              <w:top w:val="single" w:sz="6" w:space="0" w:color="auto"/>
              <w:left w:val="single" w:sz="6" w:space="0" w:color="auto"/>
              <w:bottom w:val="single" w:sz="6" w:space="0" w:color="auto"/>
              <w:right w:val="single" w:sz="6" w:space="0" w:color="auto"/>
            </w:tcBorders>
            <w:vAlign w:val="center"/>
          </w:tcPr>
          <w:p w:rsidR="00CE292E" w:rsidRPr="00B6266E" w:rsidRDefault="00CE292E" w:rsidP="00CE292E">
            <w:pPr>
              <w:pStyle w:val="Tabletext"/>
              <w:jc w:val="center"/>
              <w:rPr>
                <w:lang w:eastAsia="fr-FR"/>
              </w:rPr>
            </w:pPr>
            <w:r w:rsidRPr="00B6266E">
              <w:rPr>
                <w:lang w:eastAsia="fr-FR"/>
              </w:rPr>
              <w:t>0.0021</w:t>
            </w:r>
          </w:p>
        </w:tc>
        <w:tc>
          <w:tcPr>
            <w:tcW w:w="1701" w:type="dxa"/>
            <w:tcBorders>
              <w:top w:val="single" w:sz="6" w:space="0" w:color="auto"/>
              <w:left w:val="single" w:sz="6" w:space="0" w:color="auto"/>
              <w:bottom w:val="single" w:sz="6" w:space="0" w:color="auto"/>
              <w:right w:val="single" w:sz="6" w:space="0" w:color="auto"/>
            </w:tcBorders>
            <w:vAlign w:val="center"/>
          </w:tcPr>
          <w:p w:rsidR="00CE292E" w:rsidRPr="00B6266E" w:rsidRDefault="00CE292E" w:rsidP="00CE292E">
            <w:pPr>
              <w:pStyle w:val="Tabletext"/>
              <w:jc w:val="center"/>
              <w:rPr>
                <w:lang w:eastAsia="fr-FR"/>
              </w:rPr>
            </w:pPr>
            <w:r w:rsidRPr="00B6266E">
              <w:rPr>
                <w:lang w:eastAsia="fr-FR"/>
              </w:rPr>
              <w:t>26 471</w:t>
            </w:r>
          </w:p>
        </w:tc>
        <w:tc>
          <w:tcPr>
            <w:tcW w:w="1559" w:type="dxa"/>
            <w:tcBorders>
              <w:top w:val="single" w:sz="6" w:space="0" w:color="auto"/>
              <w:left w:val="single" w:sz="6" w:space="0" w:color="auto"/>
              <w:bottom w:val="single" w:sz="6" w:space="0" w:color="auto"/>
              <w:right w:val="single" w:sz="6" w:space="0" w:color="auto"/>
            </w:tcBorders>
            <w:vAlign w:val="center"/>
          </w:tcPr>
          <w:p w:rsidR="00CE292E" w:rsidRPr="00B6266E" w:rsidRDefault="00CE292E" w:rsidP="00653955">
            <w:pPr>
              <w:pStyle w:val="Tabletext"/>
              <w:jc w:val="center"/>
              <w:rPr>
                <w:b/>
                <w:bCs/>
                <w:lang w:eastAsia="fr-FR"/>
              </w:rPr>
            </w:pPr>
            <w:r w:rsidRPr="00B6266E">
              <w:rPr>
                <w:b/>
                <w:bCs/>
                <w:lang w:eastAsia="fr-FR"/>
              </w:rPr>
              <w:t>10.9 dB</w:t>
            </w:r>
          </w:p>
        </w:tc>
        <w:tc>
          <w:tcPr>
            <w:tcW w:w="1559" w:type="dxa"/>
            <w:tcBorders>
              <w:top w:val="single" w:sz="6" w:space="0" w:color="auto"/>
              <w:left w:val="single" w:sz="6" w:space="0" w:color="auto"/>
              <w:bottom w:val="single" w:sz="6" w:space="0" w:color="auto"/>
              <w:right w:val="single" w:sz="6" w:space="0" w:color="auto"/>
            </w:tcBorders>
            <w:vAlign w:val="center"/>
          </w:tcPr>
          <w:p w:rsidR="00CE292E" w:rsidRPr="00B6266E" w:rsidRDefault="00CE292E" w:rsidP="00653955">
            <w:pPr>
              <w:pStyle w:val="Tabletext"/>
              <w:jc w:val="center"/>
              <w:rPr>
                <w:b/>
                <w:bCs/>
                <w:lang w:eastAsia="fr-FR"/>
              </w:rPr>
            </w:pPr>
            <w:r w:rsidRPr="00B6266E">
              <w:rPr>
                <w:b/>
                <w:bCs/>
                <w:lang w:eastAsia="fr-FR"/>
              </w:rPr>
              <w:t>6.9 dB</w:t>
            </w:r>
          </w:p>
        </w:tc>
      </w:tr>
      <w:tr w:rsidR="00CE292E" w:rsidRPr="00B6266E" w:rsidTr="00CE292E">
        <w:trPr>
          <w:trHeight w:val="290"/>
        </w:trPr>
        <w:tc>
          <w:tcPr>
            <w:tcW w:w="1985" w:type="dxa"/>
            <w:tcBorders>
              <w:top w:val="single" w:sz="4" w:space="0" w:color="auto"/>
              <w:left w:val="single" w:sz="4" w:space="0" w:color="auto"/>
              <w:bottom w:val="single" w:sz="4" w:space="0" w:color="auto"/>
              <w:right w:val="single" w:sz="4" w:space="0" w:color="auto"/>
            </w:tcBorders>
          </w:tcPr>
          <w:p w:rsidR="00CE292E" w:rsidRPr="00B6266E" w:rsidRDefault="00CE292E" w:rsidP="00CE292E">
            <w:pPr>
              <w:pStyle w:val="Tabletext"/>
              <w:rPr>
                <w:lang w:eastAsia="fr-FR"/>
              </w:rPr>
            </w:pPr>
            <w:r w:rsidRPr="00B6266E">
              <w:rPr>
                <w:lang w:eastAsia="fr-FR"/>
              </w:rPr>
              <w:t>JTG Option D2-high</w:t>
            </w:r>
            <w:r w:rsidRPr="00B6266E">
              <w:rPr>
                <w:lang w:eastAsia="fr-FR"/>
              </w:rPr>
              <w:br/>
              <w:t>(D2-Low +10 dB)</w:t>
            </w:r>
          </w:p>
        </w:tc>
        <w:tc>
          <w:tcPr>
            <w:tcW w:w="1701" w:type="dxa"/>
            <w:tcBorders>
              <w:top w:val="single" w:sz="6" w:space="0" w:color="auto"/>
              <w:left w:val="single" w:sz="6" w:space="0" w:color="auto"/>
              <w:bottom w:val="single" w:sz="6" w:space="0" w:color="auto"/>
              <w:right w:val="single" w:sz="6" w:space="0" w:color="auto"/>
            </w:tcBorders>
            <w:vAlign w:val="center"/>
          </w:tcPr>
          <w:p w:rsidR="00CE292E" w:rsidRPr="00B6266E" w:rsidRDefault="00CE292E" w:rsidP="00CE292E">
            <w:pPr>
              <w:pStyle w:val="Tabletext"/>
              <w:jc w:val="center"/>
              <w:rPr>
                <w:lang w:eastAsia="fr-FR"/>
              </w:rPr>
            </w:pPr>
            <w:r w:rsidRPr="00B6266E">
              <w:rPr>
                <w:lang w:eastAsia="fr-FR"/>
              </w:rPr>
              <w:t>0.021</w:t>
            </w:r>
          </w:p>
        </w:tc>
        <w:tc>
          <w:tcPr>
            <w:tcW w:w="1701" w:type="dxa"/>
            <w:tcBorders>
              <w:top w:val="single" w:sz="6" w:space="0" w:color="auto"/>
              <w:left w:val="single" w:sz="6" w:space="0" w:color="auto"/>
              <w:bottom w:val="single" w:sz="6" w:space="0" w:color="auto"/>
              <w:right w:val="single" w:sz="6" w:space="0" w:color="auto"/>
            </w:tcBorders>
            <w:vAlign w:val="center"/>
          </w:tcPr>
          <w:p w:rsidR="00CE292E" w:rsidRPr="00B6266E" w:rsidRDefault="00CE292E" w:rsidP="00CE292E">
            <w:pPr>
              <w:pStyle w:val="Tabletext"/>
              <w:jc w:val="center"/>
              <w:rPr>
                <w:lang w:eastAsia="fr-FR"/>
              </w:rPr>
            </w:pPr>
            <w:r w:rsidRPr="00B6266E">
              <w:rPr>
                <w:lang w:eastAsia="fr-FR"/>
              </w:rPr>
              <w:t>264 708</w:t>
            </w:r>
          </w:p>
        </w:tc>
        <w:tc>
          <w:tcPr>
            <w:tcW w:w="1559" w:type="dxa"/>
            <w:tcBorders>
              <w:top w:val="single" w:sz="6" w:space="0" w:color="auto"/>
              <w:left w:val="single" w:sz="6" w:space="0" w:color="auto"/>
              <w:bottom w:val="single" w:sz="6" w:space="0" w:color="auto"/>
              <w:right w:val="single" w:sz="6" w:space="0" w:color="auto"/>
            </w:tcBorders>
            <w:vAlign w:val="center"/>
          </w:tcPr>
          <w:p w:rsidR="00CE292E" w:rsidRPr="00B6266E" w:rsidRDefault="00CE292E" w:rsidP="00653955">
            <w:pPr>
              <w:pStyle w:val="Tabletext"/>
              <w:jc w:val="center"/>
              <w:rPr>
                <w:b/>
                <w:bCs/>
                <w:lang w:eastAsia="fr-FR"/>
              </w:rPr>
            </w:pPr>
            <w:r w:rsidRPr="00B6266E">
              <w:rPr>
                <w:b/>
                <w:bCs/>
                <w:lang w:eastAsia="fr-FR"/>
              </w:rPr>
              <w:t>20.9 dB</w:t>
            </w:r>
          </w:p>
        </w:tc>
        <w:tc>
          <w:tcPr>
            <w:tcW w:w="1559" w:type="dxa"/>
            <w:tcBorders>
              <w:top w:val="single" w:sz="6" w:space="0" w:color="auto"/>
              <w:left w:val="single" w:sz="6" w:space="0" w:color="auto"/>
              <w:bottom w:val="single" w:sz="6" w:space="0" w:color="auto"/>
              <w:right w:val="single" w:sz="6" w:space="0" w:color="auto"/>
            </w:tcBorders>
            <w:vAlign w:val="center"/>
          </w:tcPr>
          <w:p w:rsidR="00CE292E" w:rsidRPr="00B6266E" w:rsidRDefault="00CE292E" w:rsidP="00653955">
            <w:pPr>
              <w:pStyle w:val="Tabletext"/>
              <w:jc w:val="center"/>
              <w:rPr>
                <w:b/>
                <w:bCs/>
                <w:lang w:eastAsia="fr-FR"/>
              </w:rPr>
            </w:pPr>
            <w:r w:rsidRPr="00B6266E">
              <w:rPr>
                <w:b/>
                <w:bCs/>
                <w:lang w:eastAsia="fr-FR"/>
              </w:rPr>
              <w:t>16.9 dB</w:t>
            </w:r>
          </w:p>
        </w:tc>
      </w:tr>
    </w:tbl>
    <w:p w:rsidR="00CE292E" w:rsidRPr="00B6266E" w:rsidRDefault="00CE292E" w:rsidP="00CE292E">
      <w:pPr>
        <w:tabs>
          <w:tab w:val="clear" w:pos="1134"/>
          <w:tab w:val="clear" w:pos="1871"/>
          <w:tab w:val="clear" w:pos="2268"/>
        </w:tabs>
        <w:overflowPunct/>
        <w:autoSpaceDE/>
        <w:autoSpaceDN/>
        <w:adjustRightInd/>
        <w:spacing w:before="0"/>
        <w:textAlignment w:val="auto"/>
        <w:rPr>
          <w:rFonts w:eastAsia="Calibri"/>
          <w:szCs w:val="24"/>
        </w:rPr>
      </w:pPr>
    </w:p>
    <w:p w:rsidR="00CE292E" w:rsidRPr="00B6266E" w:rsidRDefault="00CE292E" w:rsidP="00CE292E">
      <w:pPr>
        <w:tabs>
          <w:tab w:val="clear" w:pos="1134"/>
          <w:tab w:val="clear" w:pos="1871"/>
          <w:tab w:val="clear" w:pos="2268"/>
        </w:tabs>
        <w:overflowPunct/>
        <w:autoSpaceDE/>
        <w:autoSpaceDN/>
        <w:adjustRightInd/>
        <w:spacing w:before="0"/>
        <w:textAlignment w:val="auto"/>
        <w:rPr>
          <w:rFonts w:eastAsia="Calibri"/>
          <w:szCs w:val="24"/>
        </w:rPr>
      </w:pPr>
      <w:r w:rsidRPr="00B6266E">
        <w:br w:type="page"/>
      </w:r>
    </w:p>
    <w:p w:rsidR="00CE292E" w:rsidRPr="00B6266E" w:rsidRDefault="00CE292E" w:rsidP="00CE292E">
      <w:pPr>
        <w:pStyle w:val="Heading3"/>
      </w:pPr>
      <w:r w:rsidRPr="00B6266E">
        <w:t>3.2.7</w:t>
      </w:r>
      <w:r w:rsidRPr="00B6266E">
        <w:tab/>
        <w:t>Dynamic analyses – Summary of results</w:t>
      </w:r>
    </w:p>
    <w:p w:rsidR="00CE292E" w:rsidRPr="00B6266E" w:rsidRDefault="00CE292E" w:rsidP="00CE292E">
      <w:pPr>
        <w:spacing w:after="120"/>
      </w:pPr>
      <w:r w:rsidRPr="00B6266E">
        <w:t>The results of the dynamic analysis over France are given below (see Table 10 above):</w:t>
      </w:r>
    </w:p>
    <w:tbl>
      <w:tblPr>
        <w:tblW w:w="8505" w:type="dxa"/>
        <w:tblInd w:w="637" w:type="dxa"/>
        <w:tblLayout w:type="fixed"/>
        <w:tblCellMar>
          <w:left w:w="70" w:type="dxa"/>
          <w:right w:w="70" w:type="dxa"/>
        </w:tblCellMar>
        <w:tblLook w:val="0000" w:firstRow="0" w:lastRow="0" w:firstColumn="0" w:lastColumn="0" w:noHBand="0" w:noVBand="0"/>
      </w:tblPr>
      <w:tblGrid>
        <w:gridCol w:w="1985"/>
        <w:gridCol w:w="1701"/>
        <w:gridCol w:w="1701"/>
        <w:gridCol w:w="1559"/>
        <w:gridCol w:w="1559"/>
      </w:tblGrid>
      <w:tr w:rsidR="00CE292E" w:rsidRPr="00B6266E" w:rsidTr="00CE292E">
        <w:trPr>
          <w:trHeight w:val="290"/>
        </w:trPr>
        <w:tc>
          <w:tcPr>
            <w:tcW w:w="1985" w:type="dxa"/>
            <w:tcBorders>
              <w:top w:val="single" w:sz="6" w:space="0" w:color="auto"/>
              <w:left w:val="single" w:sz="6" w:space="0" w:color="auto"/>
              <w:bottom w:val="single" w:sz="4" w:space="0" w:color="auto"/>
              <w:right w:val="single" w:sz="6" w:space="0" w:color="auto"/>
            </w:tcBorders>
          </w:tcPr>
          <w:p w:rsidR="00CE292E" w:rsidRPr="00B6266E" w:rsidRDefault="00CE292E" w:rsidP="00CE292E">
            <w:pPr>
              <w:pStyle w:val="Tablehead"/>
              <w:rPr>
                <w:lang w:eastAsia="fr-FR"/>
              </w:rPr>
            </w:pPr>
            <w:r w:rsidRPr="00B6266E">
              <w:rPr>
                <w:lang w:eastAsia="fr-FR"/>
              </w:rPr>
              <w:t>Scenario</w:t>
            </w:r>
          </w:p>
        </w:tc>
        <w:tc>
          <w:tcPr>
            <w:tcW w:w="1701" w:type="dxa"/>
            <w:tcBorders>
              <w:top w:val="single" w:sz="6" w:space="0" w:color="auto"/>
              <w:left w:val="single" w:sz="6" w:space="0" w:color="auto"/>
              <w:bottom w:val="single" w:sz="6" w:space="0" w:color="auto"/>
              <w:right w:val="single" w:sz="6" w:space="0" w:color="auto"/>
            </w:tcBorders>
          </w:tcPr>
          <w:p w:rsidR="00CE292E" w:rsidRPr="00B6266E" w:rsidRDefault="00CE292E" w:rsidP="00CE292E">
            <w:pPr>
              <w:pStyle w:val="Tablehead"/>
              <w:rPr>
                <w:lang w:eastAsia="fr-FR"/>
              </w:rPr>
            </w:pPr>
            <w:r w:rsidRPr="00B6266E">
              <w:rPr>
                <w:lang w:eastAsia="fr-FR"/>
              </w:rPr>
              <w:t>Active RLAN density (</w:t>
            </w:r>
            <w:proofErr w:type="spellStart"/>
            <w:r w:rsidRPr="00B6266E">
              <w:rPr>
                <w:lang w:eastAsia="fr-FR"/>
              </w:rPr>
              <w:t>Nb</w:t>
            </w:r>
            <w:proofErr w:type="spellEnd"/>
            <w:r w:rsidRPr="00B6266E">
              <w:rPr>
                <w:lang w:eastAsia="fr-FR"/>
              </w:rPr>
              <w:t xml:space="preserve"> per inhabitant per </w:t>
            </w:r>
            <w:r w:rsidR="00E36F61">
              <w:rPr>
                <w:lang w:eastAsia="fr-FR"/>
              </w:rPr>
              <w:br/>
            </w:r>
            <w:r w:rsidRPr="00B6266E">
              <w:rPr>
                <w:lang w:eastAsia="fr-FR"/>
              </w:rPr>
              <w:t>2 MHz)</w:t>
            </w:r>
          </w:p>
        </w:tc>
        <w:tc>
          <w:tcPr>
            <w:tcW w:w="1701" w:type="dxa"/>
            <w:tcBorders>
              <w:top w:val="single" w:sz="6" w:space="0" w:color="auto"/>
              <w:left w:val="single" w:sz="6" w:space="0" w:color="auto"/>
              <w:bottom w:val="single" w:sz="6" w:space="0" w:color="auto"/>
              <w:right w:val="single" w:sz="6" w:space="0" w:color="auto"/>
            </w:tcBorders>
          </w:tcPr>
          <w:p w:rsidR="00CE292E" w:rsidRPr="00B6266E" w:rsidRDefault="00CE292E" w:rsidP="00E36F61">
            <w:pPr>
              <w:pStyle w:val="Tablehead"/>
              <w:rPr>
                <w:lang w:eastAsia="fr-FR"/>
              </w:rPr>
            </w:pPr>
            <w:proofErr w:type="spellStart"/>
            <w:r w:rsidRPr="00B6266E">
              <w:rPr>
                <w:lang w:eastAsia="fr-FR"/>
              </w:rPr>
              <w:t>Nb</w:t>
            </w:r>
            <w:proofErr w:type="spellEnd"/>
            <w:r w:rsidRPr="00B6266E">
              <w:rPr>
                <w:lang w:eastAsia="fr-FR"/>
              </w:rPr>
              <w:t xml:space="preserve"> of active RLAN over France</w:t>
            </w:r>
            <w:r w:rsidR="00E36F61">
              <w:rPr>
                <w:lang w:eastAsia="fr-FR"/>
              </w:rPr>
              <w:br/>
            </w:r>
            <w:r w:rsidRPr="00B6266E">
              <w:rPr>
                <w:lang w:eastAsia="fr-FR"/>
              </w:rPr>
              <w:t>(in 2 MHz)</w:t>
            </w:r>
          </w:p>
        </w:tc>
        <w:tc>
          <w:tcPr>
            <w:tcW w:w="1559" w:type="dxa"/>
            <w:tcBorders>
              <w:top w:val="single" w:sz="6" w:space="0" w:color="auto"/>
              <w:left w:val="single" w:sz="6" w:space="0" w:color="auto"/>
              <w:bottom w:val="single" w:sz="6" w:space="0" w:color="auto"/>
              <w:right w:val="single" w:sz="6" w:space="0" w:color="auto"/>
            </w:tcBorders>
          </w:tcPr>
          <w:p w:rsidR="00CE292E" w:rsidRPr="00B6266E" w:rsidRDefault="00CE292E" w:rsidP="00CE292E">
            <w:pPr>
              <w:pStyle w:val="Tablehead"/>
              <w:rPr>
                <w:lang w:eastAsia="fr-FR"/>
              </w:rPr>
            </w:pPr>
            <w:r w:rsidRPr="00B6266E">
              <w:rPr>
                <w:lang w:eastAsia="fr-FR"/>
              </w:rPr>
              <w:t xml:space="preserve">Interference in excess for antenna </w:t>
            </w:r>
            <w:r w:rsidR="00E36F61">
              <w:rPr>
                <w:lang w:eastAsia="fr-FR"/>
              </w:rPr>
              <w:br/>
            </w:r>
            <w:r w:rsidRPr="00B6266E">
              <w:rPr>
                <w:lang w:eastAsia="fr-FR"/>
              </w:rPr>
              <w:t>Option A1</w:t>
            </w:r>
          </w:p>
        </w:tc>
        <w:tc>
          <w:tcPr>
            <w:tcW w:w="1559" w:type="dxa"/>
            <w:tcBorders>
              <w:top w:val="single" w:sz="6" w:space="0" w:color="auto"/>
              <w:left w:val="single" w:sz="6" w:space="0" w:color="auto"/>
              <w:bottom w:val="single" w:sz="6" w:space="0" w:color="auto"/>
              <w:right w:val="single" w:sz="6" w:space="0" w:color="auto"/>
            </w:tcBorders>
          </w:tcPr>
          <w:p w:rsidR="00CE292E" w:rsidRPr="00B6266E" w:rsidRDefault="00CE292E" w:rsidP="00CE292E">
            <w:pPr>
              <w:pStyle w:val="Tablehead"/>
              <w:rPr>
                <w:lang w:eastAsia="fr-FR"/>
              </w:rPr>
            </w:pPr>
            <w:r w:rsidRPr="00B6266E">
              <w:rPr>
                <w:lang w:eastAsia="fr-FR"/>
              </w:rPr>
              <w:t xml:space="preserve">Extrapolated for antenna Option A3 </w:t>
            </w:r>
            <w:r w:rsidR="00E36F61">
              <w:rPr>
                <w:lang w:eastAsia="fr-FR"/>
              </w:rPr>
              <w:br/>
            </w:r>
            <w:r w:rsidRPr="00B6266E">
              <w:rPr>
                <w:lang w:eastAsia="fr-FR"/>
              </w:rPr>
              <w:t>(A1 – 4 dB)</w:t>
            </w:r>
          </w:p>
        </w:tc>
      </w:tr>
      <w:tr w:rsidR="00CE292E" w:rsidRPr="00B6266E" w:rsidTr="00CE292E">
        <w:trPr>
          <w:trHeight w:val="290"/>
        </w:trPr>
        <w:tc>
          <w:tcPr>
            <w:tcW w:w="1985" w:type="dxa"/>
            <w:tcBorders>
              <w:top w:val="single" w:sz="4" w:space="0" w:color="auto"/>
              <w:left w:val="single" w:sz="4" w:space="0" w:color="auto"/>
              <w:bottom w:val="single" w:sz="4" w:space="0" w:color="auto"/>
              <w:right w:val="single" w:sz="4" w:space="0" w:color="auto"/>
            </w:tcBorders>
          </w:tcPr>
          <w:p w:rsidR="00CE292E" w:rsidRPr="00B6266E" w:rsidRDefault="00CE292E" w:rsidP="00CE292E">
            <w:pPr>
              <w:pStyle w:val="Tabletext"/>
              <w:rPr>
                <w:lang w:eastAsia="fr-FR"/>
              </w:rPr>
            </w:pPr>
            <w:r w:rsidRPr="00B6266E">
              <w:rPr>
                <w:lang w:eastAsia="fr-FR"/>
              </w:rPr>
              <w:t>JTG Option D1</w:t>
            </w:r>
          </w:p>
        </w:tc>
        <w:tc>
          <w:tcPr>
            <w:tcW w:w="1701" w:type="dxa"/>
            <w:tcBorders>
              <w:top w:val="single" w:sz="6" w:space="0" w:color="auto"/>
              <w:left w:val="single" w:sz="6" w:space="0" w:color="auto"/>
              <w:bottom w:val="single" w:sz="6" w:space="0" w:color="auto"/>
              <w:right w:val="single" w:sz="6" w:space="0" w:color="auto"/>
            </w:tcBorders>
            <w:vAlign w:val="center"/>
          </w:tcPr>
          <w:p w:rsidR="00CE292E" w:rsidRPr="00B6266E" w:rsidRDefault="00CE292E" w:rsidP="00CE292E">
            <w:pPr>
              <w:pStyle w:val="Tabletext"/>
              <w:jc w:val="center"/>
              <w:rPr>
                <w:lang w:eastAsia="fr-FR"/>
              </w:rPr>
            </w:pPr>
            <w:r w:rsidRPr="00B6266E">
              <w:rPr>
                <w:lang w:eastAsia="fr-FR"/>
              </w:rPr>
              <w:t>0.0011</w:t>
            </w:r>
          </w:p>
        </w:tc>
        <w:tc>
          <w:tcPr>
            <w:tcW w:w="1701" w:type="dxa"/>
            <w:tcBorders>
              <w:top w:val="single" w:sz="6" w:space="0" w:color="auto"/>
              <w:left w:val="single" w:sz="6" w:space="0" w:color="auto"/>
              <w:bottom w:val="single" w:sz="6" w:space="0" w:color="auto"/>
              <w:right w:val="single" w:sz="6" w:space="0" w:color="auto"/>
            </w:tcBorders>
            <w:vAlign w:val="center"/>
          </w:tcPr>
          <w:p w:rsidR="00CE292E" w:rsidRPr="00B6266E" w:rsidRDefault="00CE292E" w:rsidP="00CE292E">
            <w:pPr>
              <w:pStyle w:val="Tabletext"/>
              <w:jc w:val="center"/>
              <w:rPr>
                <w:lang w:eastAsia="fr-FR"/>
              </w:rPr>
            </w:pPr>
            <w:r w:rsidRPr="00B6266E">
              <w:rPr>
                <w:lang w:eastAsia="fr-FR"/>
              </w:rPr>
              <w:t>72 738</w:t>
            </w:r>
          </w:p>
        </w:tc>
        <w:tc>
          <w:tcPr>
            <w:tcW w:w="1559" w:type="dxa"/>
            <w:tcBorders>
              <w:top w:val="single" w:sz="6" w:space="0" w:color="auto"/>
              <w:left w:val="single" w:sz="6" w:space="0" w:color="auto"/>
              <w:bottom w:val="single" w:sz="6" w:space="0" w:color="auto"/>
              <w:right w:val="single" w:sz="6" w:space="0" w:color="auto"/>
            </w:tcBorders>
            <w:vAlign w:val="center"/>
          </w:tcPr>
          <w:p w:rsidR="00CE292E" w:rsidRPr="00B6266E" w:rsidRDefault="00CE292E" w:rsidP="00653955">
            <w:pPr>
              <w:pStyle w:val="Tabletext"/>
              <w:jc w:val="center"/>
              <w:rPr>
                <w:b/>
                <w:bCs/>
                <w:lang w:eastAsia="fr-FR"/>
              </w:rPr>
            </w:pPr>
            <w:r w:rsidRPr="00B6266E">
              <w:rPr>
                <w:b/>
                <w:bCs/>
                <w:lang w:eastAsia="fr-FR"/>
              </w:rPr>
              <w:t>7.7 dB</w:t>
            </w:r>
          </w:p>
        </w:tc>
        <w:tc>
          <w:tcPr>
            <w:tcW w:w="1559" w:type="dxa"/>
            <w:tcBorders>
              <w:top w:val="single" w:sz="6" w:space="0" w:color="auto"/>
              <w:left w:val="single" w:sz="6" w:space="0" w:color="auto"/>
              <w:bottom w:val="single" w:sz="6" w:space="0" w:color="auto"/>
              <w:right w:val="single" w:sz="6" w:space="0" w:color="auto"/>
            </w:tcBorders>
            <w:vAlign w:val="center"/>
          </w:tcPr>
          <w:p w:rsidR="00CE292E" w:rsidRPr="00B6266E" w:rsidRDefault="00CE292E" w:rsidP="00653955">
            <w:pPr>
              <w:pStyle w:val="Tabletext"/>
              <w:jc w:val="center"/>
              <w:rPr>
                <w:b/>
                <w:bCs/>
                <w:lang w:eastAsia="fr-FR"/>
              </w:rPr>
            </w:pPr>
            <w:r w:rsidRPr="00B6266E">
              <w:rPr>
                <w:b/>
                <w:bCs/>
                <w:lang w:eastAsia="fr-FR"/>
              </w:rPr>
              <w:t>3.7 dB</w:t>
            </w:r>
          </w:p>
        </w:tc>
      </w:tr>
      <w:tr w:rsidR="00CE292E" w:rsidRPr="00B6266E" w:rsidTr="00CE292E">
        <w:trPr>
          <w:trHeight w:val="290"/>
        </w:trPr>
        <w:tc>
          <w:tcPr>
            <w:tcW w:w="1985" w:type="dxa"/>
            <w:tcBorders>
              <w:top w:val="single" w:sz="4" w:space="0" w:color="auto"/>
              <w:left w:val="single" w:sz="4" w:space="0" w:color="auto"/>
              <w:bottom w:val="single" w:sz="4" w:space="0" w:color="auto"/>
              <w:right w:val="single" w:sz="4" w:space="0" w:color="auto"/>
            </w:tcBorders>
          </w:tcPr>
          <w:p w:rsidR="00CE292E" w:rsidRPr="00B6266E" w:rsidRDefault="00CE292E" w:rsidP="00CE292E">
            <w:pPr>
              <w:pStyle w:val="Tabletext"/>
              <w:rPr>
                <w:lang w:eastAsia="fr-FR"/>
              </w:rPr>
            </w:pPr>
            <w:r w:rsidRPr="00B6266E">
              <w:rPr>
                <w:lang w:eastAsia="fr-FR"/>
              </w:rPr>
              <w:t>JTG Option D2-low</w:t>
            </w:r>
          </w:p>
        </w:tc>
        <w:tc>
          <w:tcPr>
            <w:tcW w:w="1701" w:type="dxa"/>
            <w:tcBorders>
              <w:top w:val="single" w:sz="6" w:space="0" w:color="auto"/>
              <w:left w:val="single" w:sz="6" w:space="0" w:color="auto"/>
              <w:bottom w:val="single" w:sz="6" w:space="0" w:color="auto"/>
              <w:right w:val="single" w:sz="6" w:space="0" w:color="auto"/>
            </w:tcBorders>
            <w:vAlign w:val="center"/>
          </w:tcPr>
          <w:p w:rsidR="00CE292E" w:rsidRPr="00B6266E" w:rsidRDefault="00CE292E" w:rsidP="00CE292E">
            <w:pPr>
              <w:pStyle w:val="Tabletext"/>
              <w:jc w:val="center"/>
              <w:rPr>
                <w:lang w:eastAsia="fr-FR"/>
              </w:rPr>
            </w:pPr>
            <w:r w:rsidRPr="00B6266E">
              <w:rPr>
                <w:lang w:eastAsia="fr-FR"/>
              </w:rPr>
              <w:t>0.0021</w:t>
            </w:r>
          </w:p>
        </w:tc>
        <w:tc>
          <w:tcPr>
            <w:tcW w:w="1701" w:type="dxa"/>
            <w:tcBorders>
              <w:top w:val="single" w:sz="6" w:space="0" w:color="auto"/>
              <w:left w:val="single" w:sz="6" w:space="0" w:color="auto"/>
              <w:bottom w:val="single" w:sz="6" w:space="0" w:color="auto"/>
              <w:right w:val="single" w:sz="6" w:space="0" w:color="auto"/>
            </w:tcBorders>
            <w:vAlign w:val="center"/>
          </w:tcPr>
          <w:p w:rsidR="00CE292E" w:rsidRPr="00B6266E" w:rsidRDefault="00CE292E" w:rsidP="00CE292E">
            <w:pPr>
              <w:pStyle w:val="Tabletext"/>
              <w:jc w:val="center"/>
              <w:rPr>
                <w:lang w:eastAsia="fr-FR"/>
              </w:rPr>
            </w:pPr>
            <w:r w:rsidRPr="00B6266E">
              <w:rPr>
                <w:lang w:eastAsia="fr-FR"/>
              </w:rPr>
              <w:t>135 432</w:t>
            </w:r>
          </w:p>
        </w:tc>
        <w:tc>
          <w:tcPr>
            <w:tcW w:w="1559" w:type="dxa"/>
            <w:tcBorders>
              <w:top w:val="single" w:sz="6" w:space="0" w:color="auto"/>
              <w:left w:val="single" w:sz="6" w:space="0" w:color="auto"/>
              <w:bottom w:val="single" w:sz="6" w:space="0" w:color="auto"/>
              <w:right w:val="single" w:sz="6" w:space="0" w:color="auto"/>
            </w:tcBorders>
            <w:vAlign w:val="center"/>
          </w:tcPr>
          <w:p w:rsidR="00CE292E" w:rsidRPr="00B6266E" w:rsidRDefault="00CE292E" w:rsidP="00653955">
            <w:pPr>
              <w:pStyle w:val="Tabletext"/>
              <w:jc w:val="center"/>
              <w:rPr>
                <w:b/>
                <w:bCs/>
                <w:lang w:eastAsia="fr-FR"/>
              </w:rPr>
            </w:pPr>
            <w:r w:rsidRPr="00B6266E">
              <w:rPr>
                <w:b/>
                <w:bCs/>
                <w:lang w:eastAsia="fr-FR"/>
              </w:rPr>
              <w:t>10.2 dB</w:t>
            </w:r>
          </w:p>
        </w:tc>
        <w:tc>
          <w:tcPr>
            <w:tcW w:w="1559" w:type="dxa"/>
            <w:tcBorders>
              <w:top w:val="single" w:sz="6" w:space="0" w:color="auto"/>
              <w:left w:val="single" w:sz="6" w:space="0" w:color="auto"/>
              <w:bottom w:val="single" w:sz="6" w:space="0" w:color="auto"/>
              <w:right w:val="single" w:sz="6" w:space="0" w:color="auto"/>
            </w:tcBorders>
            <w:vAlign w:val="center"/>
          </w:tcPr>
          <w:p w:rsidR="00CE292E" w:rsidRPr="00B6266E" w:rsidRDefault="00CE292E" w:rsidP="00653955">
            <w:pPr>
              <w:pStyle w:val="Tabletext"/>
              <w:jc w:val="center"/>
              <w:rPr>
                <w:b/>
                <w:bCs/>
                <w:lang w:eastAsia="fr-FR"/>
              </w:rPr>
            </w:pPr>
            <w:r w:rsidRPr="00B6266E">
              <w:rPr>
                <w:b/>
                <w:bCs/>
                <w:lang w:eastAsia="fr-FR"/>
              </w:rPr>
              <w:t>6.2 dB</w:t>
            </w:r>
          </w:p>
        </w:tc>
      </w:tr>
      <w:tr w:rsidR="00CE292E" w:rsidRPr="00B6266E" w:rsidTr="00CE292E">
        <w:trPr>
          <w:trHeight w:val="290"/>
        </w:trPr>
        <w:tc>
          <w:tcPr>
            <w:tcW w:w="1985" w:type="dxa"/>
            <w:tcBorders>
              <w:top w:val="single" w:sz="4" w:space="0" w:color="auto"/>
              <w:left w:val="single" w:sz="4" w:space="0" w:color="auto"/>
              <w:bottom w:val="single" w:sz="4" w:space="0" w:color="auto"/>
              <w:right w:val="single" w:sz="4" w:space="0" w:color="auto"/>
            </w:tcBorders>
          </w:tcPr>
          <w:p w:rsidR="00CE292E" w:rsidRPr="00B6266E" w:rsidRDefault="00CE292E" w:rsidP="00CE292E">
            <w:pPr>
              <w:pStyle w:val="Tabletext"/>
              <w:rPr>
                <w:lang w:eastAsia="fr-FR"/>
              </w:rPr>
            </w:pPr>
            <w:r w:rsidRPr="00B6266E">
              <w:rPr>
                <w:lang w:eastAsia="fr-FR"/>
              </w:rPr>
              <w:t>JTG Option D2-high</w:t>
            </w:r>
          </w:p>
          <w:p w:rsidR="00CE292E" w:rsidRPr="00B6266E" w:rsidRDefault="00CE292E" w:rsidP="00CE292E">
            <w:pPr>
              <w:pStyle w:val="Tabletext"/>
              <w:rPr>
                <w:lang w:eastAsia="fr-FR"/>
              </w:rPr>
            </w:pPr>
            <w:r w:rsidRPr="00B6266E">
              <w:rPr>
                <w:lang w:eastAsia="fr-FR"/>
              </w:rPr>
              <w:t>(D2-Low +10 dB)</w:t>
            </w:r>
          </w:p>
        </w:tc>
        <w:tc>
          <w:tcPr>
            <w:tcW w:w="1701" w:type="dxa"/>
            <w:tcBorders>
              <w:top w:val="single" w:sz="6" w:space="0" w:color="auto"/>
              <w:left w:val="single" w:sz="6" w:space="0" w:color="auto"/>
              <w:bottom w:val="single" w:sz="6" w:space="0" w:color="auto"/>
              <w:right w:val="single" w:sz="6" w:space="0" w:color="auto"/>
            </w:tcBorders>
            <w:vAlign w:val="center"/>
          </w:tcPr>
          <w:p w:rsidR="00CE292E" w:rsidRPr="00B6266E" w:rsidRDefault="00CE292E" w:rsidP="00CE292E">
            <w:pPr>
              <w:pStyle w:val="Tabletext"/>
              <w:jc w:val="center"/>
              <w:rPr>
                <w:lang w:eastAsia="fr-FR"/>
              </w:rPr>
            </w:pPr>
            <w:r w:rsidRPr="00B6266E">
              <w:rPr>
                <w:lang w:eastAsia="fr-FR"/>
              </w:rPr>
              <w:t>0.021</w:t>
            </w:r>
          </w:p>
        </w:tc>
        <w:tc>
          <w:tcPr>
            <w:tcW w:w="1701" w:type="dxa"/>
            <w:tcBorders>
              <w:top w:val="single" w:sz="6" w:space="0" w:color="auto"/>
              <w:left w:val="single" w:sz="6" w:space="0" w:color="auto"/>
              <w:bottom w:val="single" w:sz="6" w:space="0" w:color="auto"/>
              <w:right w:val="single" w:sz="6" w:space="0" w:color="auto"/>
            </w:tcBorders>
            <w:vAlign w:val="center"/>
          </w:tcPr>
          <w:p w:rsidR="00CE292E" w:rsidRPr="00B6266E" w:rsidRDefault="00CE292E" w:rsidP="00CE292E">
            <w:pPr>
              <w:pStyle w:val="Tabletext"/>
              <w:jc w:val="center"/>
              <w:rPr>
                <w:lang w:eastAsia="fr-FR"/>
              </w:rPr>
            </w:pPr>
            <w:r w:rsidRPr="00B6266E">
              <w:rPr>
                <w:lang w:eastAsia="fr-FR"/>
              </w:rPr>
              <w:t>1 354 319</w:t>
            </w:r>
          </w:p>
        </w:tc>
        <w:tc>
          <w:tcPr>
            <w:tcW w:w="1559" w:type="dxa"/>
            <w:tcBorders>
              <w:top w:val="single" w:sz="6" w:space="0" w:color="auto"/>
              <w:left w:val="single" w:sz="6" w:space="0" w:color="auto"/>
              <w:bottom w:val="single" w:sz="6" w:space="0" w:color="auto"/>
              <w:right w:val="single" w:sz="6" w:space="0" w:color="auto"/>
            </w:tcBorders>
            <w:vAlign w:val="center"/>
          </w:tcPr>
          <w:p w:rsidR="00CE292E" w:rsidRPr="00B6266E" w:rsidRDefault="00CE292E" w:rsidP="00653955">
            <w:pPr>
              <w:pStyle w:val="Tabletext"/>
              <w:jc w:val="center"/>
              <w:rPr>
                <w:b/>
                <w:bCs/>
                <w:lang w:eastAsia="fr-FR"/>
              </w:rPr>
            </w:pPr>
            <w:r w:rsidRPr="00B6266E">
              <w:rPr>
                <w:b/>
                <w:bCs/>
                <w:lang w:eastAsia="fr-FR"/>
              </w:rPr>
              <w:t>20.2 dB</w:t>
            </w:r>
          </w:p>
        </w:tc>
        <w:tc>
          <w:tcPr>
            <w:tcW w:w="1559" w:type="dxa"/>
            <w:tcBorders>
              <w:top w:val="single" w:sz="6" w:space="0" w:color="auto"/>
              <w:left w:val="single" w:sz="6" w:space="0" w:color="auto"/>
              <w:bottom w:val="single" w:sz="6" w:space="0" w:color="auto"/>
              <w:right w:val="single" w:sz="6" w:space="0" w:color="auto"/>
            </w:tcBorders>
            <w:vAlign w:val="center"/>
          </w:tcPr>
          <w:p w:rsidR="00CE292E" w:rsidRPr="00B6266E" w:rsidRDefault="00CE292E" w:rsidP="00653955">
            <w:pPr>
              <w:pStyle w:val="Tabletext"/>
              <w:jc w:val="center"/>
              <w:rPr>
                <w:b/>
                <w:bCs/>
                <w:lang w:eastAsia="fr-FR"/>
              </w:rPr>
            </w:pPr>
            <w:r w:rsidRPr="00B6266E">
              <w:rPr>
                <w:b/>
                <w:bCs/>
                <w:lang w:eastAsia="fr-FR"/>
              </w:rPr>
              <w:t>16.2 dB</w:t>
            </w:r>
          </w:p>
        </w:tc>
      </w:tr>
    </w:tbl>
    <w:p w:rsidR="00CE292E" w:rsidRPr="00B6266E" w:rsidRDefault="00CE292E" w:rsidP="00CE292E">
      <w:pPr>
        <w:pStyle w:val="Tabletitle"/>
      </w:pPr>
    </w:p>
    <w:p w:rsidR="00CE292E" w:rsidRPr="00B6266E" w:rsidRDefault="00CE292E" w:rsidP="00CE292E">
      <w:pPr>
        <w:pStyle w:val="Normalaftertitle0"/>
        <w:spacing w:before="120" w:after="120"/>
      </w:pPr>
      <w:r w:rsidRPr="00B6266E">
        <w:t>The results of the dynamic analysis over Paris Metropolitan are given below (see Table 11 above):</w:t>
      </w:r>
    </w:p>
    <w:tbl>
      <w:tblPr>
        <w:tblW w:w="8505" w:type="dxa"/>
        <w:tblInd w:w="496" w:type="dxa"/>
        <w:tblLayout w:type="fixed"/>
        <w:tblCellMar>
          <w:left w:w="70" w:type="dxa"/>
          <w:right w:w="70" w:type="dxa"/>
        </w:tblCellMar>
        <w:tblLook w:val="0000" w:firstRow="0" w:lastRow="0" w:firstColumn="0" w:lastColumn="0" w:noHBand="0" w:noVBand="0"/>
      </w:tblPr>
      <w:tblGrid>
        <w:gridCol w:w="1985"/>
        <w:gridCol w:w="1701"/>
        <w:gridCol w:w="1701"/>
        <w:gridCol w:w="1559"/>
        <w:gridCol w:w="1559"/>
      </w:tblGrid>
      <w:tr w:rsidR="00CE292E" w:rsidRPr="00B6266E" w:rsidTr="00CE292E">
        <w:trPr>
          <w:trHeight w:val="290"/>
        </w:trPr>
        <w:tc>
          <w:tcPr>
            <w:tcW w:w="1985" w:type="dxa"/>
            <w:tcBorders>
              <w:top w:val="single" w:sz="6" w:space="0" w:color="auto"/>
              <w:left w:val="single" w:sz="6" w:space="0" w:color="auto"/>
              <w:bottom w:val="single" w:sz="4" w:space="0" w:color="auto"/>
              <w:right w:val="single" w:sz="6" w:space="0" w:color="auto"/>
            </w:tcBorders>
          </w:tcPr>
          <w:p w:rsidR="00CE292E" w:rsidRPr="00B6266E" w:rsidRDefault="00CE292E" w:rsidP="00CE292E">
            <w:pPr>
              <w:pStyle w:val="Tablehead"/>
              <w:rPr>
                <w:lang w:eastAsia="fr-FR"/>
              </w:rPr>
            </w:pPr>
            <w:r w:rsidRPr="00B6266E">
              <w:rPr>
                <w:lang w:eastAsia="fr-FR"/>
              </w:rPr>
              <w:t>Scenario</w:t>
            </w:r>
          </w:p>
        </w:tc>
        <w:tc>
          <w:tcPr>
            <w:tcW w:w="1701" w:type="dxa"/>
            <w:tcBorders>
              <w:top w:val="single" w:sz="6" w:space="0" w:color="auto"/>
              <w:left w:val="single" w:sz="6" w:space="0" w:color="auto"/>
              <w:bottom w:val="single" w:sz="6" w:space="0" w:color="auto"/>
              <w:right w:val="single" w:sz="6" w:space="0" w:color="auto"/>
            </w:tcBorders>
          </w:tcPr>
          <w:p w:rsidR="00CE292E" w:rsidRPr="00B6266E" w:rsidRDefault="00CE292E" w:rsidP="00CE292E">
            <w:pPr>
              <w:pStyle w:val="Tablehead"/>
              <w:rPr>
                <w:lang w:eastAsia="fr-FR"/>
              </w:rPr>
            </w:pPr>
            <w:r w:rsidRPr="00B6266E">
              <w:rPr>
                <w:lang w:eastAsia="fr-FR"/>
              </w:rPr>
              <w:t>Active RLAN d</w:t>
            </w:r>
            <w:r w:rsidR="00E36F61">
              <w:rPr>
                <w:lang w:eastAsia="fr-FR"/>
              </w:rPr>
              <w:t>ensity (</w:t>
            </w:r>
            <w:proofErr w:type="spellStart"/>
            <w:r w:rsidR="00E36F61">
              <w:rPr>
                <w:lang w:eastAsia="fr-FR"/>
              </w:rPr>
              <w:t>Nb</w:t>
            </w:r>
            <w:proofErr w:type="spellEnd"/>
            <w:r w:rsidR="00E36F61">
              <w:rPr>
                <w:lang w:eastAsia="fr-FR"/>
              </w:rPr>
              <w:t xml:space="preserve"> per inhabitant per 2 </w:t>
            </w:r>
            <w:r w:rsidRPr="00B6266E">
              <w:rPr>
                <w:lang w:eastAsia="fr-FR"/>
              </w:rPr>
              <w:t>MHz)</w:t>
            </w:r>
          </w:p>
        </w:tc>
        <w:tc>
          <w:tcPr>
            <w:tcW w:w="1701" w:type="dxa"/>
            <w:tcBorders>
              <w:top w:val="single" w:sz="6" w:space="0" w:color="auto"/>
              <w:left w:val="single" w:sz="6" w:space="0" w:color="auto"/>
              <w:bottom w:val="single" w:sz="6" w:space="0" w:color="auto"/>
              <w:right w:val="single" w:sz="6" w:space="0" w:color="auto"/>
            </w:tcBorders>
          </w:tcPr>
          <w:p w:rsidR="00CE292E" w:rsidRPr="00B6266E" w:rsidRDefault="00CE292E" w:rsidP="00E36F61">
            <w:pPr>
              <w:pStyle w:val="Tablehead"/>
              <w:rPr>
                <w:lang w:eastAsia="fr-FR"/>
              </w:rPr>
            </w:pPr>
            <w:proofErr w:type="spellStart"/>
            <w:r w:rsidRPr="00B6266E">
              <w:rPr>
                <w:lang w:eastAsia="fr-FR"/>
              </w:rPr>
              <w:t>Nb</w:t>
            </w:r>
            <w:proofErr w:type="spellEnd"/>
            <w:r w:rsidRPr="00B6266E">
              <w:rPr>
                <w:lang w:eastAsia="fr-FR"/>
              </w:rPr>
              <w:t xml:space="preserve"> of active RLAN over Paris Metro</w:t>
            </w:r>
            <w:r w:rsidR="00E36F61">
              <w:rPr>
                <w:lang w:eastAsia="fr-FR"/>
              </w:rPr>
              <w:br/>
            </w:r>
            <w:r w:rsidRPr="00B6266E">
              <w:rPr>
                <w:lang w:eastAsia="fr-FR"/>
              </w:rPr>
              <w:t>(in 2 MHz)</w:t>
            </w:r>
          </w:p>
        </w:tc>
        <w:tc>
          <w:tcPr>
            <w:tcW w:w="1559" w:type="dxa"/>
            <w:tcBorders>
              <w:top w:val="single" w:sz="6" w:space="0" w:color="auto"/>
              <w:left w:val="single" w:sz="6" w:space="0" w:color="auto"/>
              <w:bottom w:val="single" w:sz="6" w:space="0" w:color="auto"/>
              <w:right w:val="single" w:sz="6" w:space="0" w:color="auto"/>
            </w:tcBorders>
          </w:tcPr>
          <w:p w:rsidR="00CE292E" w:rsidRPr="00B6266E" w:rsidRDefault="00CE292E" w:rsidP="00CE292E">
            <w:pPr>
              <w:pStyle w:val="Tablehead"/>
              <w:rPr>
                <w:lang w:eastAsia="fr-FR"/>
              </w:rPr>
            </w:pPr>
            <w:r w:rsidRPr="00B6266E">
              <w:rPr>
                <w:lang w:eastAsia="fr-FR"/>
              </w:rPr>
              <w:t xml:space="preserve">Interference in excess for antenna </w:t>
            </w:r>
            <w:r w:rsidR="00E36F61">
              <w:rPr>
                <w:lang w:eastAsia="fr-FR"/>
              </w:rPr>
              <w:br/>
            </w:r>
            <w:r w:rsidRPr="00B6266E">
              <w:rPr>
                <w:lang w:eastAsia="fr-FR"/>
              </w:rPr>
              <w:t>Option A1</w:t>
            </w:r>
          </w:p>
        </w:tc>
        <w:tc>
          <w:tcPr>
            <w:tcW w:w="1559" w:type="dxa"/>
            <w:tcBorders>
              <w:top w:val="single" w:sz="6" w:space="0" w:color="auto"/>
              <w:left w:val="single" w:sz="6" w:space="0" w:color="auto"/>
              <w:bottom w:val="single" w:sz="6" w:space="0" w:color="auto"/>
              <w:right w:val="single" w:sz="6" w:space="0" w:color="auto"/>
            </w:tcBorders>
          </w:tcPr>
          <w:p w:rsidR="00CE292E" w:rsidRPr="00B6266E" w:rsidRDefault="00CE292E" w:rsidP="00CE292E">
            <w:pPr>
              <w:pStyle w:val="Tablehead"/>
              <w:rPr>
                <w:lang w:eastAsia="fr-FR"/>
              </w:rPr>
            </w:pPr>
            <w:r w:rsidRPr="00B6266E">
              <w:rPr>
                <w:lang w:eastAsia="fr-FR"/>
              </w:rPr>
              <w:t xml:space="preserve">Extrapolated for antenna Option A3 </w:t>
            </w:r>
            <w:r w:rsidR="00E36F61">
              <w:rPr>
                <w:lang w:eastAsia="fr-FR"/>
              </w:rPr>
              <w:br/>
            </w:r>
            <w:r w:rsidRPr="00B6266E">
              <w:rPr>
                <w:lang w:eastAsia="fr-FR"/>
              </w:rPr>
              <w:t>(A1 – 4 dB)</w:t>
            </w:r>
          </w:p>
        </w:tc>
      </w:tr>
      <w:tr w:rsidR="00CE292E" w:rsidRPr="00B6266E" w:rsidTr="00CE292E">
        <w:trPr>
          <w:trHeight w:val="290"/>
        </w:trPr>
        <w:tc>
          <w:tcPr>
            <w:tcW w:w="1985" w:type="dxa"/>
            <w:tcBorders>
              <w:top w:val="single" w:sz="4" w:space="0" w:color="auto"/>
              <w:left w:val="single" w:sz="4" w:space="0" w:color="auto"/>
              <w:bottom w:val="single" w:sz="4" w:space="0" w:color="auto"/>
              <w:right w:val="single" w:sz="4" w:space="0" w:color="auto"/>
            </w:tcBorders>
          </w:tcPr>
          <w:p w:rsidR="00CE292E" w:rsidRPr="00B6266E" w:rsidRDefault="00CE292E" w:rsidP="00CE292E">
            <w:pPr>
              <w:pStyle w:val="Tabletext"/>
              <w:rPr>
                <w:lang w:eastAsia="fr-FR"/>
              </w:rPr>
            </w:pPr>
            <w:r w:rsidRPr="00B6266E">
              <w:rPr>
                <w:lang w:eastAsia="fr-FR"/>
              </w:rPr>
              <w:t>JTG Option D1</w:t>
            </w:r>
          </w:p>
        </w:tc>
        <w:tc>
          <w:tcPr>
            <w:tcW w:w="1701" w:type="dxa"/>
            <w:tcBorders>
              <w:top w:val="single" w:sz="6" w:space="0" w:color="auto"/>
              <w:left w:val="single" w:sz="6" w:space="0" w:color="auto"/>
              <w:bottom w:val="single" w:sz="6" w:space="0" w:color="auto"/>
              <w:right w:val="single" w:sz="6" w:space="0" w:color="auto"/>
            </w:tcBorders>
            <w:vAlign w:val="center"/>
          </w:tcPr>
          <w:p w:rsidR="00CE292E" w:rsidRPr="00B6266E" w:rsidRDefault="00CE292E" w:rsidP="00CE292E">
            <w:pPr>
              <w:pStyle w:val="Tabletext"/>
              <w:jc w:val="center"/>
              <w:rPr>
                <w:lang w:eastAsia="fr-FR"/>
              </w:rPr>
            </w:pPr>
            <w:r w:rsidRPr="00B6266E">
              <w:rPr>
                <w:lang w:eastAsia="fr-FR"/>
              </w:rPr>
              <w:t>0.0011</w:t>
            </w:r>
          </w:p>
        </w:tc>
        <w:tc>
          <w:tcPr>
            <w:tcW w:w="1701" w:type="dxa"/>
            <w:tcBorders>
              <w:top w:val="single" w:sz="6" w:space="0" w:color="auto"/>
              <w:left w:val="single" w:sz="6" w:space="0" w:color="auto"/>
              <w:bottom w:val="single" w:sz="6" w:space="0" w:color="auto"/>
              <w:right w:val="single" w:sz="6" w:space="0" w:color="auto"/>
            </w:tcBorders>
            <w:vAlign w:val="center"/>
          </w:tcPr>
          <w:p w:rsidR="00CE292E" w:rsidRPr="00B6266E" w:rsidRDefault="00CE292E" w:rsidP="00CE292E">
            <w:pPr>
              <w:pStyle w:val="Tabletext"/>
              <w:jc w:val="center"/>
              <w:rPr>
                <w:lang w:eastAsia="fr-FR"/>
              </w:rPr>
            </w:pPr>
            <w:r w:rsidRPr="00B6266E">
              <w:rPr>
                <w:lang w:eastAsia="fr-FR"/>
              </w:rPr>
              <w:t>11 241</w:t>
            </w:r>
          </w:p>
        </w:tc>
        <w:tc>
          <w:tcPr>
            <w:tcW w:w="1559" w:type="dxa"/>
            <w:tcBorders>
              <w:top w:val="single" w:sz="6" w:space="0" w:color="auto"/>
              <w:left w:val="single" w:sz="6" w:space="0" w:color="auto"/>
              <w:bottom w:val="single" w:sz="6" w:space="0" w:color="auto"/>
              <w:right w:val="single" w:sz="6" w:space="0" w:color="auto"/>
            </w:tcBorders>
            <w:vAlign w:val="center"/>
          </w:tcPr>
          <w:p w:rsidR="00CE292E" w:rsidRPr="00B6266E" w:rsidRDefault="00CE292E" w:rsidP="00653955">
            <w:pPr>
              <w:pStyle w:val="Tabletext"/>
              <w:jc w:val="center"/>
              <w:rPr>
                <w:b/>
                <w:bCs/>
                <w:lang w:eastAsia="fr-FR"/>
              </w:rPr>
            </w:pPr>
            <w:r w:rsidRPr="00B6266E">
              <w:rPr>
                <w:b/>
                <w:bCs/>
                <w:lang w:eastAsia="fr-FR"/>
              </w:rPr>
              <w:t>8.3 dB</w:t>
            </w:r>
          </w:p>
        </w:tc>
        <w:tc>
          <w:tcPr>
            <w:tcW w:w="1559" w:type="dxa"/>
            <w:tcBorders>
              <w:top w:val="single" w:sz="6" w:space="0" w:color="auto"/>
              <w:left w:val="single" w:sz="6" w:space="0" w:color="auto"/>
              <w:bottom w:val="single" w:sz="6" w:space="0" w:color="auto"/>
              <w:right w:val="single" w:sz="6" w:space="0" w:color="auto"/>
            </w:tcBorders>
            <w:vAlign w:val="center"/>
          </w:tcPr>
          <w:p w:rsidR="00CE292E" w:rsidRPr="00B6266E" w:rsidRDefault="00CE292E" w:rsidP="00653955">
            <w:pPr>
              <w:pStyle w:val="Tabletext"/>
              <w:jc w:val="center"/>
              <w:rPr>
                <w:b/>
                <w:bCs/>
                <w:lang w:eastAsia="fr-FR"/>
              </w:rPr>
            </w:pPr>
            <w:r w:rsidRPr="00B6266E">
              <w:rPr>
                <w:b/>
                <w:bCs/>
                <w:lang w:eastAsia="fr-FR"/>
              </w:rPr>
              <w:t>4.3 dB</w:t>
            </w:r>
          </w:p>
        </w:tc>
      </w:tr>
      <w:tr w:rsidR="00CE292E" w:rsidRPr="00B6266E" w:rsidTr="00CE292E">
        <w:trPr>
          <w:trHeight w:val="290"/>
        </w:trPr>
        <w:tc>
          <w:tcPr>
            <w:tcW w:w="1985" w:type="dxa"/>
            <w:tcBorders>
              <w:top w:val="single" w:sz="4" w:space="0" w:color="auto"/>
              <w:left w:val="single" w:sz="4" w:space="0" w:color="auto"/>
              <w:bottom w:val="single" w:sz="4" w:space="0" w:color="auto"/>
              <w:right w:val="single" w:sz="4" w:space="0" w:color="auto"/>
            </w:tcBorders>
          </w:tcPr>
          <w:p w:rsidR="00CE292E" w:rsidRPr="00B6266E" w:rsidRDefault="00CE292E" w:rsidP="00CE292E">
            <w:pPr>
              <w:pStyle w:val="Tabletext"/>
              <w:rPr>
                <w:lang w:eastAsia="fr-FR"/>
              </w:rPr>
            </w:pPr>
            <w:r w:rsidRPr="00B6266E">
              <w:rPr>
                <w:lang w:eastAsia="fr-FR"/>
              </w:rPr>
              <w:t>JTG Option D2-low</w:t>
            </w:r>
          </w:p>
        </w:tc>
        <w:tc>
          <w:tcPr>
            <w:tcW w:w="1701" w:type="dxa"/>
            <w:tcBorders>
              <w:top w:val="single" w:sz="6" w:space="0" w:color="auto"/>
              <w:left w:val="single" w:sz="6" w:space="0" w:color="auto"/>
              <w:bottom w:val="single" w:sz="6" w:space="0" w:color="auto"/>
              <w:right w:val="single" w:sz="6" w:space="0" w:color="auto"/>
            </w:tcBorders>
            <w:vAlign w:val="center"/>
          </w:tcPr>
          <w:p w:rsidR="00CE292E" w:rsidRPr="00B6266E" w:rsidRDefault="00CE292E" w:rsidP="00CE292E">
            <w:pPr>
              <w:pStyle w:val="Tabletext"/>
              <w:jc w:val="center"/>
              <w:rPr>
                <w:lang w:eastAsia="fr-FR"/>
              </w:rPr>
            </w:pPr>
            <w:r w:rsidRPr="00B6266E">
              <w:rPr>
                <w:lang w:eastAsia="fr-FR"/>
              </w:rPr>
              <w:t>0.0021</w:t>
            </w:r>
          </w:p>
        </w:tc>
        <w:tc>
          <w:tcPr>
            <w:tcW w:w="1701" w:type="dxa"/>
            <w:tcBorders>
              <w:top w:val="single" w:sz="6" w:space="0" w:color="auto"/>
              <w:left w:val="single" w:sz="6" w:space="0" w:color="auto"/>
              <w:bottom w:val="single" w:sz="6" w:space="0" w:color="auto"/>
              <w:right w:val="single" w:sz="6" w:space="0" w:color="auto"/>
            </w:tcBorders>
            <w:vAlign w:val="center"/>
          </w:tcPr>
          <w:p w:rsidR="00CE292E" w:rsidRPr="00B6266E" w:rsidRDefault="00CE292E" w:rsidP="00CE292E">
            <w:pPr>
              <w:pStyle w:val="Tabletext"/>
              <w:jc w:val="center"/>
              <w:rPr>
                <w:lang w:eastAsia="fr-FR"/>
              </w:rPr>
            </w:pPr>
            <w:r w:rsidRPr="00B6266E">
              <w:rPr>
                <w:lang w:eastAsia="fr-FR"/>
              </w:rPr>
              <w:t>20 930</w:t>
            </w:r>
          </w:p>
        </w:tc>
        <w:tc>
          <w:tcPr>
            <w:tcW w:w="1559" w:type="dxa"/>
            <w:tcBorders>
              <w:top w:val="single" w:sz="6" w:space="0" w:color="auto"/>
              <w:left w:val="single" w:sz="6" w:space="0" w:color="auto"/>
              <w:bottom w:val="single" w:sz="6" w:space="0" w:color="auto"/>
              <w:right w:val="single" w:sz="6" w:space="0" w:color="auto"/>
            </w:tcBorders>
            <w:vAlign w:val="center"/>
          </w:tcPr>
          <w:p w:rsidR="00CE292E" w:rsidRPr="00B6266E" w:rsidRDefault="00CE292E" w:rsidP="00653955">
            <w:pPr>
              <w:pStyle w:val="Tabletext"/>
              <w:jc w:val="center"/>
              <w:rPr>
                <w:b/>
                <w:bCs/>
                <w:lang w:eastAsia="fr-FR"/>
              </w:rPr>
            </w:pPr>
            <w:r w:rsidRPr="00B6266E">
              <w:rPr>
                <w:b/>
                <w:bCs/>
                <w:lang w:eastAsia="fr-FR"/>
              </w:rPr>
              <w:t>10.8 dB</w:t>
            </w:r>
          </w:p>
        </w:tc>
        <w:tc>
          <w:tcPr>
            <w:tcW w:w="1559" w:type="dxa"/>
            <w:tcBorders>
              <w:top w:val="single" w:sz="6" w:space="0" w:color="auto"/>
              <w:left w:val="single" w:sz="6" w:space="0" w:color="auto"/>
              <w:bottom w:val="single" w:sz="6" w:space="0" w:color="auto"/>
              <w:right w:val="single" w:sz="6" w:space="0" w:color="auto"/>
            </w:tcBorders>
            <w:vAlign w:val="center"/>
          </w:tcPr>
          <w:p w:rsidR="00CE292E" w:rsidRPr="00B6266E" w:rsidRDefault="00CE292E" w:rsidP="00653955">
            <w:pPr>
              <w:pStyle w:val="Tabletext"/>
              <w:jc w:val="center"/>
              <w:rPr>
                <w:b/>
                <w:bCs/>
                <w:lang w:eastAsia="fr-FR"/>
              </w:rPr>
            </w:pPr>
            <w:r w:rsidRPr="00B6266E">
              <w:rPr>
                <w:b/>
                <w:bCs/>
                <w:lang w:eastAsia="fr-FR"/>
              </w:rPr>
              <w:t>6.8 dB</w:t>
            </w:r>
          </w:p>
        </w:tc>
      </w:tr>
      <w:tr w:rsidR="00CE292E" w:rsidRPr="00B6266E" w:rsidTr="00CE292E">
        <w:trPr>
          <w:trHeight w:val="290"/>
        </w:trPr>
        <w:tc>
          <w:tcPr>
            <w:tcW w:w="1985" w:type="dxa"/>
            <w:tcBorders>
              <w:top w:val="single" w:sz="4" w:space="0" w:color="auto"/>
              <w:left w:val="single" w:sz="4" w:space="0" w:color="auto"/>
              <w:bottom w:val="single" w:sz="4" w:space="0" w:color="auto"/>
              <w:right w:val="single" w:sz="4" w:space="0" w:color="auto"/>
            </w:tcBorders>
          </w:tcPr>
          <w:p w:rsidR="00CE292E" w:rsidRPr="00B6266E" w:rsidRDefault="00CE292E" w:rsidP="00CE292E">
            <w:pPr>
              <w:pStyle w:val="Tabletext"/>
              <w:rPr>
                <w:lang w:eastAsia="fr-FR"/>
              </w:rPr>
            </w:pPr>
            <w:r w:rsidRPr="00B6266E">
              <w:rPr>
                <w:lang w:eastAsia="fr-FR"/>
              </w:rPr>
              <w:t>JTG Option D2-high</w:t>
            </w:r>
          </w:p>
          <w:p w:rsidR="00CE292E" w:rsidRPr="00B6266E" w:rsidRDefault="00CE292E" w:rsidP="00CE292E">
            <w:pPr>
              <w:pStyle w:val="Tabletext"/>
              <w:rPr>
                <w:lang w:eastAsia="fr-FR"/>
              </w:rPr>
            </w:pPr>
            <w:r w:rsidRPr="00B6266E">
              <w:rPr>
                <w:lang w:eastAsia="fr-FR"/>
              </w:rPr>
              <w:t>(D2-Low +10 dB)</w:t>
            </w:r>
          </w:p>
        </w:tc>
        <w:tc>
          <w:tcPr>
            <w:tcW w:w="1701" w:type="dxa"/>
            <w:tcBorders>
              <w:top w:val="single" w:sz="6" w:space="0" w:color="auto"/>
              <w:left w:val="single" w:sz="6" w:space="0" w:color="auto"/>
              <w:bottom w:val="single" w:sz="6" w:space="0" w:color="auto"/>
              <w:right w:val="single" w:sz="6" w:space="0" w:color="auto"/>
            </w:tcBorders>
            <w:vAlign w:val="center"/>
          </w:tcPr>
          <w:p w:rsidR="00CE292E" w:rsidRPr="00B6266E" w:rsidRDefault="00CE292E" w:rsidP="00CE292E">
            <w:pPr>
              <w:pStyle w:val="Tabletext"/>
              <w:jc w:val="center"/>
              <w:rPr>
                <w:lang w:eastAsia="fr-FR"/>
              </w:rPr>
            </w:pPr>
            <w:r w:rsidRPr="00B6266E">
              <w:rPr>
                <w:lang w:eastAsia="fr-FR"/>
              </w:rPr>
              <w:t>0.021</w:t>
            </w:r>
          </w:p>
        </w:tc>
        <w:tc>
          <w:tcPr>
            <w:tcW w:w="1701" w:type="dxa"/>
            <w:tcBorders>
              <w:top w:val="single" w:sz="6" w:space="0" w:color="auto"/>
              <w:left w:val="single" w:sz="6" w:space="0" w:color="auto"/>
              <w:bottom w:val="single" w:sz="6" w:space="0" w:color="auto"/>
              <w:right w:val="single" w:sz="6" w:space="0" w:color="auto"/>
            </w:tcBorders>
            <w:vAlign w:val="center"/>
          </w:tcPr>
          <w:p w:rsidR="00CE292E" w:rsidRPr="00B6266E" w:rsidRDefault="00CE292E" w:rsidP="00CE292E">
            <w:pPr>
              <w:pStyle w:val="Tabletext"/>
              <w:jc w:val="center"/>
              <w:rPr>
                <w:lang w:eastAsia="fr-FR"/>
              </w:rPr>
            </w:pPr>
            <w:r w:rsidRPr="00B6266E">
              <w:rPr>
                <w:lang w:eastAsia="fr-FR"/>
              </w:rPr>
              <w:t>209 304</w:t>
            </w:r>
          </w:p>
        </w:tc>
        <w:tc>
          <w:tcPr>
            <w:tcW w:w="1559" w:type="dxa"/>
            <w:tcBorders>
              <w:top w:val="single" w:sz="6" w:space="0" w:color="auto"/>
              <w:left w:val="single" w:sz="6" w:space="0" w:color="auto"/>
              <w:bottom w:val="single" w:sz="6" w:space="0" w:color="auto"/>
              <w:right w:val="single" w:sz="6" w:space="0" w:color="auto"/>
            </w:tcBorders>
            <w:vAlign w:val="center"/>
          </w:tcPr>
          <w:p w:rsidR="00CE292E" w:rsidRPr="00B6266E" w:rsidRDefault="00CE292E" w:rsidP="00653955">
            <w:pPr>
              <w:pStyle w:val="Tabletext"/>
              <w:jc w:val="center"/>
              <w:rPr>
                <w:b/>
                <w:bCs/>
                <w:lang w:eastAsia="fr-FR"/>
              </w:rPr>
            </w:pPr>
            <w:r w:rsidRPr="00B6266E">
              <w:rPr>
                <w:b/>
                <w:bCs/>
                <w:lang w:eastAsia="fr-FR"/>
              </w:rPr>
              <w:t>20.8 dB</w:t>
            </w:r>
          </w:p>
        </w:tc>
        <w:tc>
          <w:tcPr>
            <w:tcW w:w="1559" w:type="dxa"/>
            <w:tcBorders>
              <w:top w:val="single" w:sz="6" w:space="0" w:color="auto"/>
              <w:left w:val="single" w:sz="6" w:space="0" w:color="auto"/>
              <w:bottom w:val="single" w:sz="6" w:space="0" w:color="auto"/>
              <w:right w:val="single" w:sz="6" w:space="0" w:color="auto"/>
            </w:tcBorders>
            <w:vAlign w:val="center"/>
          </w:tcPr>
          <w:p w:rsidR="00CE292E" w:rsidRPr="00B6266E" w:rsidRDefault="00CE292E" w:rsidP="00653955">
            <w:pPr>
              <w:pStyle w:val="Tabletext"/>
              <w:jc w:val="center"/>
              <w:rPr>
                <w:b/>
                <w:bCs/>
                <w:lang w:eastAsia="fr-FR"/>
              </w:rPr>
            </w:pPr>
            <w:r w:rsidRPr="00B6266E">
              <w:rPr>
                <w:b/>
                <w:bCs/>
                <w:lang w:eastAsia="fr-FR"/>
              </w:rPr>
              <w:t>16.8 dB</w:t>
            </w:r>
          </w:p>
        </w:tc>
      </w:tr>
    </w:tbl>
    <w:p w:rsidR="00CE292E" w:rsidRPr="00B6266E" w:rsidRDefault="00CE292E" w:rsidP="00CE292E">
      <w:pPr>
        <w:pStyle w:val="Normalaftertitle0"/>
        <w:spacing w:before="120"/>
      </w:pPr>
    </w:p>
    <w:p w:rsidR="00CE292E" w:rsidRPr="00B6266E" w:rsidRDefault="00CE292E" w:rsidP="00CE292E">
      <w:pPr>
        <w:pStyle w:val="Normalaftertitle0"/>
        <w:spacing w:before="120" w:after="120"/>
      </w:pPr>
      <w:r w:rsidRPr="00B6266E">
        <w:t>The results of the dynamic analysis over the UK are given below (see Table 12 above):</w:t>
      </w:r>
    </w:p>
    <w:tbl>
      <w:tblPr>
        <w:tblW w:w="8505" w:type="dxa"/>
        <w:tblInd w:w="637" w:type="dxa"/>
        <w:tblLayout w:type="fixed"/>
        <w:tblCellMar>
          <w:left w:w="70" w:type="dxa"/>
          <w:right w:w="70" w:type="dxa"/>
        </w:tblCellMar>
        <w:tblLook w:val="0000" w:firstRow="0" w:lastRow="0" w:firstColumn="0" w:lastColumn="0" w:noHBand="0" w:noVBand="0"/>
      </w:tblPr>
      <w:tblGrid>
        <w:gridCol w:w="1985"/>
        <w:gridCol w:w="1701"/>
        <w:gridCol w:w="1701"/>
        <w:gridCol w:w="1559"/>
        <w:gridCol w:w="1559"/>
      </w:tblGrid>
      <w:tr w:rsidR="00CE292E" w:rsidRPr="00B6266E" w:rsidTr="00CE292E">
        <w:trPr>
          <w:trHeight w:val="290"/>
        </w:trPr>
        <w:tc>
          <w:tcPr>
            <w:tcW w:w="1985" w:type="dxa"/>
            <w:tcBorders>
              <w:top w:val="single" w:sz="6" w:space="0" w:color="auto"/>
              <w:left w:val="single" w:sz="6" w:space="0" w:color="auto"/>
              <w:bottom w:val="single" w:sz="4" w:space="0" w:color="auto"/>
              <w:right w:val="single" w:sz="6" w:space="0" w:color="auto"/>
            </w:tcBorders>
          </w:tcPr>
          <w:p w:rsidR="00CE292E" w:rsidRPr="00B6266E" w:rsidRDefault="00CE292E" w:rsidP="00CE292E">
            <w:pPr>
              <w:pStyle w:val="Tablehead"/>
              <w:rPr>
                <w:lang w:eastAsia="fr-FR"/>
              </w:rPr>
            </w:pPr>
            <w:r w:rsidRPr="00B6266E">
              <w:rPr>
                <w:lang w:eastAsia="fr-FR"/>
              </w:rPr>
              <w:t>Scenario</w:t>
            </w:r>
          </w:p>
        </w:tc>
        <w:tc>
          <w:tcPr>
            <w:tcW w:w="1701" w:type="dxa"/>
            <w:tcBorders>
              <w:top w:val="single" w:sz="6" w:space="0" w:color="auto"/>
              <w:left w:val="single" w:sz="6" w:space="0" w:color="auto"/>
              <w:bottom w:val="single" w:sz="6" w:space="0" w:color="auto"/>
              <w:right w:val="single" w:sz="6" w:space="0" w:color="auto"/>
            </w:tcBorders>
          </w:tcPr>
          <w:p w:rsidR="00CE292E" w:rsidRPr="00B6266E" w:rsidRDefault="00CE292E" w:rsidP="00CE292E">
            <w:pPr>
              <w:pStyle w:val="Tablehead"/>
              <w:rPr>
                <w:lang w:eastAsia="fr-FR"/>
              </w:rPr>
            </w:pPr>
            <w:r w:rsidRPr="00B6266E">
              <w:rPr>
                <w:lang w:eastAsia="fr-FR"/>
              </w:rPr>
              <w:t>Active RLAN density (</w:t>
            </w:r>
            <w:proofErr w:type="spellStart"/>
            <w:r w:rsidRPr="00B6266E">
              <w:rPr>
                <w:lang w:eastAsia="fr-FR"/>
              </w:rPr>
              <w:t>Nb</w:t>
            </w:r>
            <w:proofErr w:type="spellEnd"/>
            <w:r w:rsidRPr="00B6266E">
              <w:rPr>
                <w:lang w:eastAsia="fr-FR"/>
              </w:rPr>
              <w:t xml:space="preserve"> per inhabitant per </w:t>
            </w:r>
            <w:r w:rsidR="00E36F61">
              <w:rPr>
                <w:lang w:eastAsia="fr-FR"/>
              </w:rPr>
              <w:br/>
            </w:r>
            <w:r w:rsidRPr="00B6266E">
              <w:rPr>
                <w:lang w:eastAsia="fr-FR"/>
              </w:rPr>
              <w:t>2 MHz)</w:t>
            </w:r>
          </w:p>
        </w:tc>
        <w:tc>
          <w:tcPr>
            <w:tcW w:w="1701" w:type="dxa"/>
            <w:tcBorders>
              <w:top w:val="single" w:sz="6" w:space="0" w:color="auto"/>
              <w:left w:val="single" w:sz="6" w:space="0" w:color="auto"/>
              <w:bottom w:val="single" w:sz="6" w:space="0" w:color="auto"/>
              <w:right w:val="single" w:sz="6" w:space="0" w:color="auto"/>
            </w:tcBorders>
          </w:tcPr>
          <w:p w:rsidR="00CE292E" w:rsidRPr="00B6266E" w:rsidRDefault="00CE292E" w:rsidP="00CE292E">
            <w:pPr>
              <w:pStyle w:val="Tablehead"/>
              <w:rPr>
                <w:lang w:eastAsia="fr-FR"/>
              </w:rPr>
            </w:pPr>
            <w:proofErr w:type="spellStart"/>
            <w:r w:rsidRPr="00B6266E">
              <w:rPr>
                <w:lang w:eastAsia="fr-FR"/>
              </w:rPr>
              <w:t>Nb</w:t>
            </w:r>
            <w:proofErr w:type="spellEnd"/>
            <w:r w:rsidRPr="00B6266E">
              <w:rPr>
                <w:lang w:eastAsia="fr-FR"/>
              </w:rPr>
              <w:t xml:space="preserve"> of active RLAN over the UK</w:t>
            </w:r>
            <w:r w:rsidRPr="00B6266E">
              <w:rPr>
                <w:lang w:eastAsia="fr-FR"/>
              </w:rPr>
              <w:br/>
              <w:t>(in 2 MHz)</w:t>
            </w:r>
          </w:p>
        </w:tc>
        <w:tc>
          <w:tcPr>
            <w:tcW w:w="1559" w:type="dxa"/>
            <w:tcBorders>
              <w:top w:val="single" w:sz="6" w:space="0" w:color="auto"/>
              <w:left w:val="single" w:sz="6" w:space="0" w:color="auto"/>
              <w:bottom w:val="single" w:sz="6" w:space="0" w:color="auto"/>
              <w:right w:val="single" w:sz="6" w:space="0" w:color="auto"/>
            </w:tcBorders>
          </w:tcPr>
          <w:p w:rsidR="00CE292E" w:rsidRPr="00B6266E" w:rsidRDefault="00CE292E" w:rsidP="00CE292E">
            <w:pPr>
              <w:pStyle w:val="Tablehead"/>
              <w:rPr>
                <w:lang w:eastAsia="fr-FR"/>
              </w:rPr>
            </w:pPr>
            <w:r w:rsidRPr="00B6266E">
              <w:rPr>
                <w:lang w:eastAsia="fr-FR"/>
              </w:rPr>
              <w:t xml:space="preserve">Interference in excess for antenna </w:t>
            </w:r>
            <w:r w:rsidR="00E36F61">
              <w:rPr>
                <w:lang w:eastAsia="fr-FR"/>
              </w:rPr>
              <w:br/>
            </w:r>
            <w:r w:rsidRPr="00B6266E">
              <w:rPr>
                <w:lang w:eastAsia="fr-FR"/>
              </w:rPr>
              <w:t>Option A1</w:t>
            </w:r>
          </w:p>
        </w:tc>
        <w:tc>
          <w:tcPr>
            <w:tcW w:w="1559" w:type="dxa"/>
            <w:tcBorders>
              <w:top w:val="single" w:sz="6" w:space="0" w:color="auto"/>
              <w:left w:val="single" w:sz="6" w:space="0" w:color="auto"/>
              <w:bottom w:val="single" w:sz="6" w:space="0" w:color="auto"/>
              <w:right w:val="single" w:sz="6" w:space="0" w:color="auto"/>
            </w:tcBorders>
          </w:tcPr>
          <w:p w:rsidR="00CE292E" w:rsidRPr="00B6266E" w:rsidRDefault="00CE292E" w:rsidP="00CE292E">
            <w:pPr>
              <w:pStyle w:val="Tablehead"/>
              <w:rPr>
                <w:lang w:eastAsia="fr-FR"/>
              </w:rPr>
            </w:pPr>
            <w:r w:rsidRPr="00B6266E">
              <w:rPr>
                <w:lang w:eastAsia="fr-FR"/>
              </w:rPr>
              <w:t>Extrapolated for antenna Option A3</w:t>
            </w:r>
            <w:r w:rsidRPr="00B6266E">
              <w:rPr>
                <w:lang w:eastAsia="fr-FR"/>
              </w:rPr>
              <w:br/>
              <w:t>(A1 – 4 dB)</w:t>
            </w:r>
          </w:p>
        </w:tc>
      </w:tr>
      <w:tr w:rsidR="00CE292E" w:rsidRPr="00B6266E" w:rsidTr="00CE292E">
        <w:trPr>
          <w:trHeight w:val="290"/>
        </w:trPr>
        <w:tc>
          <w:tcPr>
            <w:tcW w:w="1985" w:type="dxa"/>
            <w:tcBorders>
              <w:top w:val="single" w:sz="4" w:space="0" w:color="auto"/>
              <w:left w:val="single" w:sz="4" w:space="0" w:color="auto"/>
              <w:bottom w:val="single" w:sz="4" w:space="0" w:color="auto"/>
              <w:right w:val="single" w:sz="4" w:space="0" w:color="auto"/>
            </w:tcBorders>
          </w:tcPr>
          <w:p w:rsidR="00CE292E" w:rsidRPr="00B6266E" w:rsidRDefault="00CE292E" w:rsidP="00CE292E">
            <w:pPr>
              <w:pStyle w:val="Tabletext"/>
              <w:rPr>
                <w:lang w:eastAsia="fr-FR"/>
              </w:rPr>
            </w:pPr>
            <w:r w:rsidRPr="00B6266E">
              <w:rPr>
                <w:lang w:eastAsia="fr-FR"/>
              </w:rPr>
              <w:t>JTG Option D1</w:t>
            </w:r>
          </w:p>
        </w:tc>
        <w:tc>
          <w:tcPr>
            <w:tcW w:w="1701" w:type="dxa"/>
            <w:tcBorders>
              <w:top w:val="single" w:sz="6" w:space="0" w:color="auto"/>
              <w:left w:val="single" w:sz="6" w:space="0" w:color="auto"/>
              <w:bottom w:val="single" w:sz="6" w:space="0" w:color="auto"/>
              <w:right w:val="single" w:sz="6" w:space="0" w:color="auto"/>
            </w:tcBorders>
            <w:vAlign w:val="center"/>
          </w:tcPr>
          <w:p w:rsidR="00CE292E" w:rsidRPr="00B6266E" w:rsidRDefault="00CE292E" w:rsidP="00CE292E">
            <w:pPr>
              <w:pStyle w:val="Tabletext"/>
              <w:jc w:val="center"/>
              <w:rPr>
                <w:lang w:eastAsia="fr-FR"/>
              </w:rPr>
            </w:pPr>
            <w:r w:rsidRPr="00B6266E">
              <w:rPr>
                <w:lang w:eastAsia="fr-FR"/>
              </w:rPr>
              <w:t>0.0011</w:t>
            </w:r>
          </w:p>
        </w:tc>
        <w:tc>
          <w:tcPr>
            <w:tcW w:w="1701" w:type="dxa"/>
            <w:tcBorders>
              <w:top w:val="single" w:sz="6" w:space="0" w:color="auto"/>
              <w:left w:val="single" w:sz="6" w:space="0" w:color="auto"/>
              <w:bottom w:val="single" w:sz="6" w:space="0" w:color="auto"/>
              <w:right w:val="single" w:sz="6" w:space="0" w:color="auto"/>
            </w:tcBorders>
            <w:vAlign w:val="center"/>
          </w:tcPr>
          <w:p w:rsidR="00CE292E" w:rsidRPr="00B6266E" w:rsidRDefault="00CE292E" w:rsidP="00CE292E">
            <w:pPr>
              <w:pStyle w:val="Tabletext"/>
              <w:jc w:val="center"/>
              <w:rPr>
                <w:lang w:eastAsia="fr-FR"/>
              </w:rPr>
            </w:pPr>
            <w:r w:rsidRPr="00B6266E">
              <w:rPr>
                <w:lang w:eastAsia="fr-FR"/>
              </w:rPr>
              <w:t>69 763</w:t>
            </w:r>
          </w:p>
        </w:tc>
        <w:tc>
          <w:tcPr>
            <w:tcW w:w="1559" w:type="dxa"/>
            <w:tcBorders>
              <w:top w:val="single" w:sz="6" w:space="0" w:color="auto"/>
              <w:left w:val="single" w:sz="6" w:space="0" w:color="auto"/>
              <w:bottom w:val="single" w:sz="6" w:space="0" w:color="auto"/>
              <w:right w:val="single" w:sz="6" w:space="0" w:color="auto"/>
            </w:tcBorders>
            <w:vAlign w:val="center"/>
          </w:tcPr>
          <w:p w:rsidR="00CE292E" w:rsidRPr="00B6266E" w:rsidRDefault="00CE292E" w:rsidP="00653955">
            <w:pPr>
              <w:pStyle w:val="Tabletext"/>
              <w:jc w:val="center"/>
              <w:rPr>
                <w:b/>
                <w:bCs/>
                <w:lang w:eastAsia="fr-FR"/>
              </w:rPr>
            </w:pPr>
            <w:r w:rsidRPr="00B6266E">
              <w:rPr>
                <w:b/>
                <w:bCs/>
                <w:lang w:eastAsia="fr-FR"/>
              </w:rPr>
              <w:t>7.8 dB</w:t>
            </w:r>
          </w:p>
        </w:tc>
        <w:tc>
          <w:tcPr>
            <w:tcW w:w="1559" w:type="dxa"/>
            <w:tcBorders>
              <w:top w:val="single" w:sz="6" w:space="0" w:color="auto"/>
              <w:left w:val="single" w:sz="6" w:space="0" w:color="auto"/>
              <w:bottom w:val="single" w:sz="6" w:space="0" w:color="auto"/>
              <w:right w:val="single" w:sz="6" w:space="0" w:color="auto"/>
            </w:tcBorders>
            <w:vAlign w:val="center"/>
          </w:tcPr>
          <w:p w:rsidR="00CE292E" w:rsidRPr="00B6266E" w:rsidRDefault="00CE292E" w:rsidP="00653955">
            <w:pPr>
              <w:pStyle w:val="Tabletext"/>
              <w:jc w:val="center"/>
              <w:rPr>
                <w:b/>
                <w:bCs/>
                <w:lang w:eastAsia="fr-FR"/>
              </w:rPr>
            </w:pPr>
            <w:r w:rsidRPr="00B6266E">
              <w:rPr>
                <w:b/>
                <w:bCs/>
                <w:lang w:eastAsia="fr-FR"/>
              </w:rPr>
              <w:t>3.8 dB</w:t>
            </w:r>
          </w:p>
        </w:tc>
      </w:tr>
      <w:tr w:rsidR="00CE292E" w:rsidRPr="00B6266E" w:rsidTr="00CE292E">
        <w:trPr>
          <w:trHeight w:val="290"/>
        </w:trPr>
        <w:tc>
          <w:tcPr>
            <w:tcW w:w="1985" w:type="dxa"/>
            <w:tcBorders>
              <w:top w:val="single" w:sz="4" w:space="0" w:color="auto"/>
              <w:left w:val="single" w:sz="4" w:space="0" w:color="auto"/>
              <w:bottom w:val="single" w:sz="4" w:space="0" w:color="auto"/>
              <w:right w:val="single" w:sz="4" w:space="0" w:color="auto"/>
            </w:tcBorders>
          </w:tcPr>
          <w:p w:rsidR="00CE292E" w:rsidRPr="00B6266E" w:rsidRDefault="00CE292E" w:rsidP="00CE292E">
            <w:pPr>
              <w:pStyle w:val="Tabletext"/>
              <w:rPr>
                <w:lang w:eastAsia="fr-FR"/>
              </w:rPr>
            </w:pPr>
            <w:r w:rsidRPr="00B6266E">
              <w:rPr>
                <w:lang w:eastAsia="fr-FR"/>
              </w:rPr>
              <w:t>JTG Option D2-low</w:t>
            </w:r>
          </w:p>
        </w:tc>
        <w:tc>
          <w:tcPr>
            <w:tcW w:w="1701" w:type="dxa"/>
            <w:tcBorders>
              <w:top w:val="single" w:sz="6" w:space="0" w:color="auto"/>
              <w:left w:val="single" w:sz="6" w:space="0" w:color="auto"/>
              <w:bottom w:val="single" w:sz="6" w:space="0" w:color="auto"/>
              <w:right w:val="single" w:sz="6" w:space="0" w:color="auto"/>
            </w:tcBorders>
            <w:vAlign w:val="center"/>
          </w:tcPr>
          <w:p w:rsidR="00CE292E" w:rsidRPr="00B6266E" w:rsidRDefault="00CE292E" w:rsidP="00CE292E">
            <w:pPr>
              <w:pStyle w:val="Tabletext"/>
              <w:jc w:val="center"/>
              <w:rPr>
                <w:lang w:eastAsia="fr-FR"/>
              </w:rPr>
            </w:pPr>
            <w:r w:rsidRPr="00B6266E">
              <w:rPr>
                <w:lang w:eastAsia="fr-FR"/>
              </w:rPr>
              <w:t>0.0021</w:t>
            </w:r>
          </w:p>
        </w:tc>
        <w:tc>
          <w:tcPr>
            <w:tcW w:w="1701" w:type="dxa"/>
            <w:tcBorders>
              <w:top w:val="single" w:sz="6" w:space="0" w:color="auto"/>
              <w:left w:val="single" w:sz="6" w:space="0" w:color="auto"/>
              <w:bottom w:val="single" w:sz="6" w:space="0" w:color="auto"/>
              <w:right w:val="single" w:sz="6" w:space="0" w:color="auto"/>
            </w:tcBorders>
            <w:vAlign w:val="center"/>
          </w:tcPr>
          <w:p w:rsidR="00CE292E" w:rsidRPr="00B6266E" w:rsidRDefault="00CE292E" w:rsidP="00CE292E">
            <w:pPr>
              <w:pStyle w:val="Tabletext"/>
              <w:jc w:val="center"/>
              <w:rPr>
                <w:lang w:eastAsia="fr-FR"/>
              </w:rPr>
            </w:pPr>
            <w:r w:rsidRPr="00B6266E">
              <w:rPr>
                <w:lang w:eastAsia="fr-FR"/>
              </w:rPr>
              <w:t>129 892</w:t>
            </w:r>
          </w:p>
        </w:tc>
        <w:tc>
          <w:tcPr>
            <w:tcW w:w="1559" w:type="dxa"/>
            <w:tcBorders>
              <w:top w:val="single" w:sz="6" w:space="0" w:color="auto"/>
              <w:left w:val="single" w:sz="6" w:space="0" w:color="auto"/>
              <w:bottom w:val="single" w:sz="6" w:space="0" w:color="auto"/>
              <w:right w:val="single" w:sz="6" w:space="0" w:color="auto"/>
            </w:tcBorders>
            <w:vAlign w:val="center"/>
          </w:tcPr>
          <w:p w:rsidR="00CE292E" w:rsidRPr="00B6266E" w:rsidRDefault="00CE292E" w:rsidP="00653955">
            <w:pPr>
              <w:pStyle w:val="Tabletext"/>
              <w:jc w:val="center"/>
              <w:rPr>
                <w:b/>
                <w:bCs/>
                <w:lang w:eastAsia="fr-FR"/>
              </w:rPr>
            </w:pPr>
            <w:r w:rsidRPr="00B6266E">
              <w:rPr>
                <w:b/>
                <w:bCs/>
                <w:lang w:eastAsia="fr-FR"/>
              </w:rPr>
              <w:t>10.6 dB</w:t>
            </w:r>
          </w:p>
        </w:tc>
        <w:tc>
          <w:tcPr>
            <w:tcW w:w="1559" w:type="dxa"/>
            <w:tcBorders>
              <w:top w:val="single" w:sz="6" w:space="0" w:color="auto"/>
              <w:left w:val="single" w:sz="6" w:space="0" w:color="auto"/>
              <w:bottom w:val="single" w:sz="6" w:space="0" w:color="auto"/>
              <w:right w:val="single" w:sz="6" w:space="0" w:color="auto"/>
            </w:tcBorders>
            <w:vAlign w:val="center"/>
          </w:tcPr>
          <w:p w:rsidR="00CE292E" w:rsidRPr="00B6266E" w:rsidRDefault="00CE292E" w:rsidP="00653955">
            <w:pPr>
              <w:pStyle w:val="Tabletext"/>
              <w:jc w:val="center"/>
              <w:rPr>
                <w:b/>
                <w:bCs/>
                <w:lang w:eastAsia="fr-FR"/>
              </w:rPr>
            </w:pPr>
            <w:r w:rsidRPr="00B6266E">
              <w:rPr>
                <w:b/>
                <w:bCs/>
                <w:lang w:eastAsia="fr-FR"/>
              </w:rPr>
              <w:t>6.6 dB</w:t>
            </w:r>
          </w:p>
        </w:tc>
      </w:tr>
      <w:tr w:rsidR="00CE292E" w:rsidRPr="00B6266E" w:rsidTr="00CE292E">
        <w:trPr>
          <w:trHeight w:val="290"/>
        </w:trPr>
        <w:tc>
          <w:tcPr>
            <w:tcW w:w="1985" w:type="dxa"/>
            <w:tcBorders>
              <w:top w:val="single" w:sz="4" w:space="0" w:color="auto"/>
              <w:left w:val="single" w:sz="4" w:space="0" w:color="auto"/>
              <w:bottom w:val="single" w:sz="4" w:space="0" w:color="auto"/>
              <w:right w:val="single" w:sz="4" w:space="0" w:color="auto"/>
            </w:tcBorders>
          </w:tcPr>
          <w:p w:rsidR="00CE292E" w:rsidRPr="00B6266E" w:rsidRDefault="00CE292E" w:rsidP="00CE292E">
            <w:pPr>
              <w:pStyle w:val="Tabletext"/>
              <w:rPr>
                <w:lang w:eastAsia="fr-FR"/>
              </w:rPr>
            </w:pPr>
            <w:r w:rsidRPr="00B6266E">
              <w:rPr>
                <w:lang w:eastAsia="fr-FR"/>
              </w:rPr>
              <w:t>JTG Option D2-high</w:t>
            </w:r>
            <w:r w:rsidRPr="00B6266E">
              <w:rPr>
                <w:lang w:eastAsia="fr-FR"/>
              </w:rPr>
              <w:br/>
              <w:t>(D2-Low +10 dB)</w:t>
            </w:r>
          </w:p>
        </w:tc>
        <w:tc>
          <w:tcPr>
            <w:tcW w:w="1701" w:type="dxa"/>
            <w:tcBorders>
              <w:top w:val="single" w:sz="6" w:space="0" w:color="auto"/>
              <w:left w:val="single" w:sz="6" w:space="0" w:color="auto"/>
              <w:bottom w:val="single" w:sz="6" w:space="0" w:color="auto"/>
              <w:right w:val="single" w:sz="6" w:space="0" w:color="auto"/>
            </w:tcBorders>
            <w:vAlign w:val="center"/>
          </w:tcPr>
          <w:p w:rsidR="00CE292E" w:rsidRPr="00B6266E" w:rsidRDefault="00CE292E" w:rsidP="00CE292E">
            <w:pPr>
              <w:pStyle w:val="Tabletext"/>
              <w:jc w:val="center"/>
              <w:rPr>
                <w:lang w:eastAsia="fr-FR"/>
              </w:rPr>
            </w:pPr>
            <w:r w:rsidRPr="00B6266E">
              <w:rPr>
                <w:lang w:eastAsia="fr-FR"/>
              </w:rPr>
              <w:t>0.021</w:t>
            </w:r>
          </w:p>
        </w:tc>
        <w:tc>
          <w:tcPr>
            <w:tcW w:w="1701" w:type="dxa"/>
            <w:tcBorders>
              <w:top w:val="single" w:sz="6" w:space="0" w:color="auto"/>
              <w:left w:val="single" w:sz="6" w:space="0" w:color="auto"/>
              <w:bottom w:val="single" w:sz="6" w:space="0" w:color="auto"/>
              <w:right w:val="single" w:sz="6" w:space="0" w:color="auto"/>
            </w:tcBorders>
            <w:vAlign w:val="center"/>
          </w:tcPr>
          <w:p w:rsidR="00CE292E" w:rsidRPr="00B6266E" w:rsidRDefault="00CE292E" w:rsidP="00CE292E">
            <w:pPr>
              <w:pStyle w:val="Tabletext"/>
              <w:jc w:val="center"/>
              <w:rPr>
                <w:lang w:eastAsia="fr-FR"/>
              </w:rPr>
            </w:pPr>
            <w:r w:rsidRPr="00B6266E">
              <w:rPr>
                <w:lang w:eastAsia="fr-FR"/>
              </w:rPr>
              <w:t>1 298 916</w:t>
            </w:r>
          </w:p>
        </w:tc>
        <w:tc>
          <w:tcPr>
            <w:tcW w:w="1559" w:type="dxa"/>
            <w:tcBorders>
              <w:top w:val="single" w:sz="6" w:space="0" w:color="auto"/>
              <w:left w:val="single" w:sz="6" w:space="0" w:color="auto"/>
              <w:bottom w:val="single" w:sz="6" w:space="0" w:color="auto"/>
              <w:right w:val="single" w:sz="6" w:space="0" w:color="auto"/>
            </w:tcBorders>
            <w:vAlign w:val="center"/>
          </w:tcPr>
          <w:p w:rsidR="00CE292E" w:rsidRPr="00B6266E" w:rsidRDefault="00CE292E" w:rsidP="00653955">
            <w:pPr>
              <w:pStyle w:val="Tabletext"/>
              <w:jc w:val="center"/>
              <w:rPr>
                <w:b/>
                <w:bCs/>
                <w:lang w:eastAsia="fr-FR"/>
              </w:rPr>
            </w:pPr>
            <w:r w:rsidRPr="00B6266E">
              <w:rPr>
                <w:b/>
                <w:bCs/>
                <w:lang w:eastAsia="fr-FR"/>
              </w:rPr>
              <w:t>20.6 dB</w:t>
            </w:r>
          </w:p>
        </w:tc>
        <w:tc>
          <w:tcPr>
            <w:tcW w:w="1559" w:type="dxa"/>
            <w:tcBorders>
              <w:top w:val="single" w:sz="6" w:space="0" w:color="auto"/>
              <w:left w:val="single" w:sz="6" w:space="0" w:color="auto"/>
              <w:bottom w:val="single" w:sz="6" w:space="0" w:color="auto"/>
              <w:right w:val="single" w:sz="6" w:space="0" w:color="auto"/>
            </w:tcBorders>
            <w:vAlign w:val="center"/>
          </w:tcPr>
          <w:p w:rsidR="00CE292E" w:rsidRPr="00B6266E" w:rsidRDefault="00CE292E" w:rsidP="00653955">
            <w:pPr>
              <w:pStyle w:val="Tabletext"/>
              <w:jc w:val="center"/>
              <w:rPr>
                <w:b/>
                <w:bCs/>
                <w:lang w:eastAsia="fr-FR"/>
              </w:rPr>
            </w:pPr>
            <w:r w:rsidRPr="00B6266E">
              <w:rPr>
                <w:b/>
                <w:bCs/>
                <w:lang w:eastAsia="fr-FR"/>
              </w:rPr>
              <w:t>16.6 dB</w:t>
            </w:r>
          </w:p>
        </w:tc>
      </w:tr>
    </w:tbl>
    <w:p w:rsidR="00CE292E" w:rsidRPr="00B6266E" w:rsidRDefault="00CE292E" w:rsidP="00CE292E"/>
    <w:p w:rsidR="00CE292E" w:rsidRPr="00B6266E" w:rsidRDefault="00CE292E" w:rsidP="00CE292E">
      <w:pPr>
        <w:spacing w:after="120"/>
      </w:pPr>
      <w:r w:rsidRPr="00B6266E">
        <w:t>The results of the dynamic analysis over London Metropolitan are given below (see Table 13 above):</w:t>
      </w:r>
    </w:p>
    <w:tbl>
      <w:tblPr>
        <w:tblW w:w="8505" w:type="dxa"/>
        <w:tblInd w:w="496" w:type="dxa"/>
        <w:tblLayout w:type="fixed"/>
        <w:tblCellMar>
          <w:left w:w="70" w:type="dxa"/>
          <w:right w:w="70" w:type="dxa"/>
        </w:tblCellMar>
        <w:tblLook w:val="0000" w:firstRow="0" w:lastRow="0" w:firstColumn="0" w:lastColumn="0" w:noHBand="0" w:noVBand="0"/>
      </w:tblPr>
      <w:tblGrid>
        <w:gridCol w:w="1985"/>
        <w:gridCol w:w="1701"/>
        <w:gridCol w:w="1701"/>
        <w:gridCol w:w="1559"/>
        <w:gridCol w:w="1559"/>
      </w:tblGrid>
      <w:tr w:rsidR="00CE292E" w:rsidRPr="00B6266E" w:rsidTr="00CE292E">
        <w:trPr>
          <w:trHeight w:val="290"/>
        </w:trPr>
        <w:tc>
          <w:tcPr>
            <w:tcW w:w="1985" w:type="dxa"/>
            <w:tcBorders>
              <w:top w:val="single" w:sz="6" w:space="0" w:color="auto"/>
              <w:left w:val="single" w:sz="6" w:space="0" w:color="auto"/>
              <w:bottom w:val="single" w:sz="4" w:space="0" w:color="auto"/>
              <w:right w:val="single" w:sz="6" w:space="0" w:color="auto"/>
            </w:tcBorders>
          </w:tcPr>
          <w:p w:rsidR="00CE292E" w:rsidRPr="00B6266E" w:rsidRDefault="00CE292E" w:rsidP="00CE292E">
            <w:pPr>
              <w:pStyle w:val="Tablehead"/>
              <w:rPr>
                <w:lang w:eastAsia="fr-FR"/>
              </w:rPr>
            </w:pPr>
            <w:r w:rsidRPr="00B6266E">
              <w:rPr>
                <w:lang w:eastAsia="fr-FR"/>
              </w:rPr>
              <w:t>Scenario</w:t>
            </w:r>
          </w:p>
        </w:tc>
        <w:tc>
          <w:tcPr>
            <w:tcW w:w="1701" w:type="dxa"/>
            <w:tcBorders>
              <w:top w:val="single" w:sz="6" w:space="0" w:color="auto"/>
              <w:left w:val="single" w:sz="6" w:space="0" w:color="auto"/>
              <w:bottom w:val="single" w:sz="6" w:space="0" w:color="auto"/>
              <w:right w:val="single" w:sz="6" w:space="0" w:color="auto"/>
            </w:tcBorders>
          </w:tcPr>
          <w:p w:rsidR="00CE292E" w:rsidRPr="00B6266E" w:rsidRDefault="00CE292E" w:rsidP="00CE292E">
            <w:pPr>
              <w:pStyle w:val="Tablehead"/>
              <w:rPr>
                <w:lang w:eastAsia="fr-FR"/>
              </w:rPr>
            </w:pPr>
            <w:r w:rsidRPr="00B6266E">
              <w:rPr>
                <w:lang w:eastAsia="fr-FR"/>
              </w:rPr>
              <w:t>Active RLAN density (</w:t>
            </w:r>
            <w:proofErr w:type="spellStart"/>
            <w:r w:rsidRPr="00B6266E">
              <w:rPr>
                <w:lang w:eastAsia="fr-FR"/>
              </w:rPr>
              <w:t>Nb</w:t>
            </w:r>
            <w:proofErr w:type="spellEnd"/>
            <w:r w:rsidRPr="00B6266E">
              <w:rPr>
                <w:lang w:eastAsia="fr-FR"/>
              </w:rPr>
              <w:t xml:space="preserve"> per inhabitant per </w:t>
            </w:r>
            <w:r w:rsidR="00767F0D">
              <w:rPr>
                <w:lang w:eastAsia="fr-FR"/>
              </w:rPr>
              <w:br/>
            </w:r>
            <w:r w:rsidRPr="00B6266E">
              <w:rPr>
                <w:lang w:eastAsia="fr-FR"/>
              </w:rPr>
              <w:t>2 MHz)</w:t>
            </w:r>
          </w:p>
        </w:tc>
        <w:tc>
          <w:tcPr>
            <w:tcW w:w="1701" w:type="dxa"/>
            <w:tcBorders>
              <w:top w:val="single" w:sz="6" w:space="0" w:color="auto"/>
              <w:left w:val="single" w:sz="6" w:space="0" w:color="auto"/>
              <w:bottom w:val="single" w:sz="6" w:space="0" w:color="auto"/>
              <w:right w:val="single" w:sz="6" w:space="0" w:color="auto"/>
            </w:tcBorders>
          </w:tcPr>
          <w:p w:rsidR="00CE292E" w:rsidRPr="00B6266E" w:rsidRDefault="00CE292E" w:rsidP="00CE292E">
            <w:pPr>
              <w:pStyle w:val="Tablehead"/>
              <w:rPr>
                <w:lang w:eastAsia="fr-FR"/>
              </w:rPr>
            </w:pPr>
            <w:proofErr w:type="spellStart"/>
            <w:r w:rsidRPr="00B6266E">
              <w:rPr>
                <w:lang w:eastAsia="fr-FR"/>
              </w:rPr>
              <w:t>Nb</w:t>
            </w:r>
            <w:proofErr w:type="spellEnd"/>
            <w:r w:rsidRPr="00B6266E">
              <w:rPr>
                <w:lang w:eastAsia="fr-FR"/>
              </w:rPr>
              <w:t xml:space="preserve"> of active RLAN over London Metro</w:t>
            </w:r>
            <w:r w:rsidRPr="00B6266E">
              <w:rPr>
                <w:lang w:eastAsia="fr-FR"/>
              </w:rPr>
              <w:br/>
              <w:t>(in 2 MHz)</w:t>
            </w:r>
          </w:p>
        </w:tc>
        <w:tc>
          <w:tcPr>
            <w:tcW w:w="1559" w:type="dxa"/>
            <w:tcBorders>
              <w:top w:val="single" w:sz="6" w:space="0" w:color="auto"/>
              <w:left w:val="single" w:sz="6" w:space="0" w:color="auto"/>
              <w:bottom w:val="single" w:sz="6" w:space="0" w:color="auto"/>
              <w:right w:val="single" w:sz="6" w:space="0" w:color="auto"/>
            </w:tcBorders>
          </w:tcPr>
          <w:p w:rsidR="00CE292E" w:rsidRPr="00B6266E" w:rsidRDefault="00CE292E" w:rsidP="00CE292E">
            <w:pPr>
              <w:pStyle w:val="Tablehead"/>
              <w:rPr>
                <w:lang w:eastAsia="fr-FR"/>
              </w:rPr>
            </w:pPr>
            <w:r w:rsidRPr="00B6266E">
              <w:rPr>
                <w:lang w:eastAsia="fr-FR"/>
              </w:rPr>
              <w:t>Interference in excess for antenna</w:t>
            </w:r>
            <w:r w:rsidRPr="00B6266E">
              <w:rPr>
                <w:lang w:eastAsia="fr-FR"/>
              </w:rPr>
              <w:br/>
              <w:t>Option A1</w:t>
            </w:r>
          </w:p>
        </w:tc>
        <w:tc>
          <w:tcPr>
            <w:tcW w:w="1559" w:type="dxa"/>
            <w:tcBorders>
              <w:top w:val="single" w:sz="6" w:space="0" w:color="auto"/>
              <w:left w:val="single" w:sz="6" w:space="0" w:color="auto"/>
              <w:bottom w:val="single" w:sz="6" w:space="0" w:color="auto"/>
              <w:right w:val="single" w:sz="6" w:space="0" w:color="auto"/>
            </w:tcBorders>
          </w:tcPr>
          <w:p w:rsidR="00CE292E" w:rsidRPr="00B6266E" w:rsidRDefault="00CE292E" w:rsidP="00CE292E">
            <w:pPr>
              <w:pStyle w:val="Tablehead"/>
              <w:rPr>
                <w:lang w:eastAsia="fr-FR"/>
              </w:rPr>
            </w:pPr>
            <w:r w:rsidRPr="00B6266E">
              <w:rPr>
                <w:lang w:eastAsia="fr-FR"/>
              </w:rPr>
              <w:t>Extrapolated for antenna Option A3</w:t>
            </w:r>
            <w:r w:rsidRPr="00B6266E">
              <w:rPr>
                <w:lang w:eastAsia="fr-FR"/>
              </w:rPr>
              <w:br/>
              <w:t>(A1 –4 dB)</w:t>
            </w:r>
          </w:p>
        </w:tc>
      </w:tr>
      <w:tr w:rsidR="00CE292E" w:rsidRPr="00B6266E" w:rsidTr="00CE292E">
        <w:trPr>
          <w:trHeight w:val="290"/>
        </w:trPr>
        <w:tc>
          <w:tcPr>
            <w:tcW w:w="1985" w:type="dxa"/>
            <w:tcBorders>
              <w:top w:val="single" w:sz="4" w:space="0" w:color="auto"/>
              <w:left w:val="single" w:sz="4" w:space="0" w:color="auto"/>
              <w:bottom w:val="single" w:sz="4" w:space="0" w:color="auto"/>
              <w:right w:val="single" w:sz="4" w:space="0" w:color="auto"/>
            </w:tcBorders>
          </w:tcPr>
          <w:p w:rsidR="00CE292E" w:rsidRPr="00B6266E" w:rsidRDefault="00CE292E" w:rsidP="00CE292E">
            <w:pPr>
              <w:pStyle w:val="Tabletext"/>
              <w:rPr>
                <w:lang w:eastAsia="fr-FR"/>
              </w:rPr>
            </w:pPr>
            <w:r w:rsidRPr="00B6266E">
              <w:rPr>
                <w:lang w:eastAsia="fr-FR"/>
              </w:rPr>
              <w:t>JTG Option D1</w:t>
            </w:r>
            <w:r w:rsidRPr="00B6266E">
              <w:rPr>
                <w:lang w:eastAsia="fr-FR"/>
              </w:rPr>
              <w:br/>
              <w:t>(D2-Low –3 dB)</w:t>
            </w:r>
          </w:p>
        </w:tc>
        <w:tc>
          <w:tcPr>
            <w:tcW w:w="1701" w:type="dxa"/>
            <w:tcBorders>
              <w:top w:val="single" w:sz="6" w:space="0" w:color="auto"/>
              <w:left w:val="single" w:sz="6" w:space="0" w:color="auto"/>
              <w:bottom w:val="single" w:sz="6" w:space="0" w:color="auto"/>
              <w:right w:val="single" w:sz="6" w:space="0" w:color="auto"/>
            </w:tcBorders>
            <w:vAlign w:val="center"/>
          </w:tcPr>
          <w:p w:rsidR="00CE292E" w:rsidRPr="00B6266E" w:rsidRDefault="00CE292E" w:rsidP="00CE292E">
            <w:pPr>
              <w:pStyle w:val="Tabletext"/>
              <w:jc w:val="center"/>
              <w:rPr>
                <w:lang w:eastAsia="fr-FR"/>
              </w:rPr>
            </w:pPr>
            <w:r w:rsidRPr="00B6266E">
              <w:rPr>
                <w:lang w:eastAsia="fr-FR"/>
              </w:rPr>
              <w:t>0.0011</w:t>
            </w:r>
          </w:p>
        </w:tc>
        <w:tc>
          <w:tcPr>
            <w:tcW w:w="1701" w:type="dxa"/>
            <w:tcBorders>
              <w:top w:val="single" w:sz="6" w:space="0" w:color="auto"/>
              <w:left w:val="single" w:sz="6" w:space="0" w:color="auto"/>
              <w:bottom w:val="single" w:sz="6" w:space="0" w:color="auto"/>
              <w:right w:val="single" w:sz="6" w:space="0" w:color="auto"/>
            </w:tcBorders>
            <w:vAlign w:val="center"/>
          </w:tcPr>
          <w:p w:rsidR="00CE292E" w:rsidRPr="00B6266E" w:rsidRDefault="00CE292E" w:rsidP="00CE292E">
            <w:pPr>
              <w:pStyle w:val="Tabletext"/>
              <w:jc w:val="center"/>
              <w:rPr>
                <w:lang w:eastAsia="fr-FR"/>
              </w:rPr>
            </w:pPr>
            <w:r w:rsidRPr="00B6266E">
              <w:rPr>
                <w:lang w:eastAsia="fr-FR"/>
              </w:rPr>
              <w:t>14 217</w:t>
            </w:r>
          </w:p>
        </w:tc>
        <w:tc>
          <w:tcPr>
            <w:tcW w:w="1559" w:type="dxa"/>
            <w:tcBorders>
              <w:top w:val="single" w:sz="6" w:space="0" w:color="auto"/>
              <w:left w:val="single" w:sz="6" w:space="0" w:color="auto"/>
              <w:bottom w:val="single" w:sz="6" w:space="0" w:color="auto"/>
              <w:right w:val="single" w:sz="6" w:space="0" w:color="auto"/>
            </w:tcBorders>
            <w:vAlign w:val="center"/>
          </w:tcPr>
          <w:p w:rsidR="00CE292E" w:rsidRPr="00B6266E" w:rsidRDefault="00CE292E" w:rsidP="00653955">
            <w:pPr>
              <w:pStyle w:val="Tabletext"/>
              <w:jc w:val="center"/>
              <w:rPr>
                <w:b/>
                <w:bCs/>
                <w:lang w:eastAsia="fr-FR"/>
              </w:rPr>
            </w:pPr>
            <w:r w:rsidRPr="00B6266E">
              <w:rPr>
                <w:b/>
                <w:bCs/>
                <w:lang w:eastAsia="fr-FR"/>
              </w:rPr>
              <w:t>7.9 dB</w:t>
            </w:r>
          </w:p>
        </w:tc>
        <w:tc>
          <w:tcPr>
            <w:tcW w:w="1559" w:type="dxa"/>
            <w:tcBorders>
              <w:top w:val="single" w:sz="6" w:space="0" w:color="auto"/>
              <w:left w:val="single" w:sz="6" w:space="0" w:color="auto"/>
              <w:bottom w:val="single" w:sz="6" w:space="0" w:color="auto"/>
              <w:right w:val="single" w:sz="6" w:space="0" w:color="auto"/>
            </w:tcBorders>
            <w:vAlign w:val="center"/>
          </w:tcPr>
          <w:p w:rsidR="00CE292E" w:rsidRPr="00B6266E" w:rsidRDefault="00CE292E" w:rsidP="00653955">
            <w:pPr>
              <w:pStyle w:val="Tabletext"/>
              <w:jc w:val="center"/>
              <w:rPr>
                <w:b/>
                <w:bCs/>
                <w:lang w:eastAsia="fr-FR"/>
              </w:rPr>
            </w:pPr>
            <w:r w:rsidRPr="00B6266E">
              <w:rPr>
                <w:b/>
                <w:bCs/>
                <w:lang w:eastAsia="fr-FR"/>
              </w:rPr>
              <w:t>3.9 dB</w:t>
            </w:r>
          </w:p>
        </w:tc>
      </w:tr>
      <w:tr w:rsidR="00CE292E" w:rsidRPr="00B6266E" w:rsidTr="00CE292E">
        <w:trPr>
          <w:trHeight w:val="290"/>
        </w:trPr>
        <w:tc>
          <w:tcPr>
            <w:tcW w:w="1985" w:type="dxa"/>
            <w:tcBorders>
              <w:top w:val="single" w:sz="4" w:space="0" w:color="auto"/>
              <w:left w:val="single" w:sz="4" w:space="0" w:color="auto"/>
              <w:bottom w:val="single" w:sz="4" w:space="0" w:color="auto"/>
              <w:right w:val="single" w:sz="4" w:space="0" w:color="auto"/>
            </w:tcBorders>
          </w:tcPr>
          <w:p w:rsidR="00CE292E" w:rsidRPr="00B6266E" w:rsidRDefault="00CE292E" w:rsidP="00CE292E">
            <w:pPr>
              <w:pStyle w:val="Tabletext"/>
              <w:rPr>
                <w:lang w:eastAsia="fr-FR"/>
              </w:rPr>
            </w:pPr>
            <w:r w:rsidRPr="00B6266E">
              <w:rPr>
                <w:lang w:eastAsia="fr-FR"/>
              </w:rPr>
              <w:t>JTG Option D2-low</w:t>
            </w:r>
          </w:p>
        </w:tc>
        <w:tc>
          <w:tcPr>
            <w:tcW w:w="1701" w:type="dxa"/>
            <w:tcBorders>
              <w:top w:val="single" w:sz="6" w:space="0" w:color="auto"/>
              <w:left w:val="single" w:sz="6" w:space="0" w:color="auto"/>
              <w:bottom w:val="single" w:sz="6" w:space="0" w:color="auto"/>
              <w:right w:val="single" w:sz="6" w:space="0" w:color="auto"/>
            </w:tcBorders>
            <w:vAlign w:val="center"/>
          </w:tcPr>
          <w:p w:rsidR="00CE292E" w:rsidRPr="00B6266E" w:rsidRDefault="00CE292E" w:rsidP="00CE292E">
            <w:pPr>
              <w:pStyle w:val="Tabletext"/>
              <w:jc w:val="center"/>
              <w:rPr>
                <w:lang w:eastAsia="fr-FR"/>
              </w:rPr>
            </w:pPr>
            <w:r w:rsidRPr="00B6266E">
              <w:rPr>
                <w:lang w:eastAsia="fr-FR"/>
              </w:rPr>
              <w:t>0.0021</w:t>
            </w:r>
          </w:p>
        </w:tc>
        <w:tc>
          <w:tcPr>
            <w:tcW w:w="1701" w:type="dxa"/>
            <w:tcBorders>
              <w:top w:val="single" w:sz="6" w:space="0" w:color="auto"/>
              <w:left w:val="single" w:sz="6" w:space="0" w:color="auto"/>
              <w:bottom w:val="single" w:sz="6" w:space="0" w:color="auto"/>
              <w:right w:val="single" w:sz="6" w:space="0" w:color="auto"/>
            </w:tcBorders>
            <w:vAlign w:val="center"/>
          </w:tcPr>
          <w:p w:rsidR="00CE292E" w:rsidRPr="00B6266E" w:rsidRDefault="00CE292E" w:rsidP="00CE292E">
            <w:pPr>
              <w:pStyle w:val="Tabletext"/>
              <w:jc w:val="center"/>
              <w:rPr>
                <w:lang w:eastAsia="fr-FR"/>
              </w:rPr>
            </w:pPr>
            <w:r w:rsidRPr="00B6266E">
              <w:rPr>
                <w:lang w:eastAsia="fr-FR"/>
              </w:rPr>
              <w:t>26 471</w:t>
            </w:r>
          </w:p>
        </w:tc>
        <w:tc>
          <w:tcPr>
            <w:tcW w:w="1559" w:type="dxa"/>
            <w:tcBorders>
              <w:top w:val="single" w:sz="6" w:space="0" w:color="auto"/>
              <w:left w:val="single" w:sz="6" w:space="0" w:color="auto"/>
              <w:bottom w:val="single" w:sz="6" w:space="0" w:color="auto"/>
              <w:right w:val="single" w:sz="6" w:space="0" w:color="auto"/>
            </w:tcBorders>
            <w:vAlign w:val="center"/>
          </w:tcPr>
          <w:p w:rsidR="00CE292E" w:rsidRPr="00B6266E" w:rsidRDefault="00CE292E" w:rsidP="00653955">
            <w:pPr>
              <w:pStyle w:val="Tabletext"/>
              <w:jc w:val="center"/>
              <w:rPr>
                <w:b/>
                <w:bCs/>
                <w:lang w:eastAsia="fr-FR"/>
              </w:rPr>
            </w:pPr>
            <w:r w:rsidRPr="00B6266E">
              <w:rPr>
                <w:b/>
                <w:bCs/>
                <w:lang w:eastAsia="fr-FR"/>
              </w:rPr>
              <w:t>10.9 dB</w:t>
            </w:r>
          </w:p>
        </w:tc>
        <w:tc>
          <w:tcPr>
            <w:tcW w:w="1559" w:type="dxa"/>
            <w:tcBorders>
              <w:top w:val="single" w:sz="6" w:space="0" w:color="auto"/>
              <w:left w:val="single" w:sz="6" w:space="0" w:color="auto"/>
              <w:bottom w:val="single" w:sz="6" w:space="0" w:color="auto"/>
              <w:right w:val="single" w:sz="6" w:space="0" w:color="auto"/>
            </w:tcBorders>
            <w:vAlign w:val="center"/>
          </w:tcPr>
          <w:p w:rsidR="00CE292E" w:rsidRPr="00B6266E" w:rsidRDefault="00CE292E" w:rsidP="00653955">
            <w:pPr>
              <w:pStyle w:val="Tabletext"/>
              <w:jc w:val="center"/>
              <w:rPr>
                <w:b/>
                <w:bCs/>
                <w:lang w:eastAsia="fr-FR"/>
              </w:rPr>
            </w:pPr>
            <w:r w:rsidRPr="00B6266E">
              <w:rPr>
                <w:b/>
                <w:bCs/>
                <w:lang w:eastAsia="fr-FR"/>
              </w:rPr>
              <w:t>6.9 dB</w:t>
            </w:r>
          </w:p>
        </w:tc>
      </w:tr>
      <w:tr w:rsidR="00CE292E" w:rsidRPr="00B6266E" w:rsidTr="00CE292E">
        <w:trPr>
          <w:trHeight w:val="290"/>
        </w:trPr>
        <w:tc>
          <w:tcPr>
            <w:tcW w:w="1985" w:type="dxa"/>
            <w:tcBorders>
              <w:top w:val="single" w:sz="4" w:space="0" w:color="auto"/>
              <w:left w:val="single" w:sz="4" w:space="0" w:color="auto"/>
              <w:bottom w:val="single" w:sz="4" w:space="0" w:color="auto"/>
              <w:right w:val="single" w:sz="4" w:space="0" w:color="auto"/>
            </w:tcBorders>
          </w:tcPr>
          <w:p w:rsidR="00CE292E" w:rsidRPr="00B6266E" w:rsidRDefault="00CE292E" w:rsidP="00CE292E">
            <w:pPr>
              <w:pStyle w:val="Tabletext"/>
              <w:rPr>
                <w:lang w:eastAsia="fr-FR"/>
              </w:rPr>
            </w:pPr>
            <w:r w:rsidRPr="00B6266E">
              <w:rPr>
                <w:lang w:eastAsia="fr-FR"/>
              </w:rPr>
              <w:t>JTG Option D2-high</w:t>
            </w:r>
            <w:r w:rsidRPr="00B6266E">
              <w:rPr>
                <w:lang w:eastAsia="fr-FR"/>
              </w:rPr>
              <w:br/>
              <w:t>(D2-Low +10 dB)</w:t>
            </w:r>
          </w:p>
        </w:tc>
        <w:tc>
          <w:tcPr>
            <w:tcW w:w="1701" w:type="dxa"/>
            <w:tcBorders>
              <w:top w:val="single" w:sz="6" w:space="0" w:color="auto"/>
              <w:left w:val="single" w:sz="6" w:space="0" w:color="auto"/>
              <w:bottom w:val="single" w:sz="6" w:space="0" w:color="auto"/>
              <w:right w:val="single" w:sz="6" w:space="0" w:color="auto"/>
            </w:tcBorders>
            <w:vAlign w:val="center"/>
          </w:tcPr>
          <w:p w:rsidR="00CE292E" w:rsidRPr="00B6266E" w:rsidRDefault="00CE292E" w:rsidP="00CE292E">
            <w:pPr>
              <w:pStyle w:val="Tabletext"/>
              <w:jc w:val="center"/>
              <w:rPr>
                <w:lang w:eastAsia="fr-FR"/>
              </w:rPr>
            </w:pPr>
            <w:r w:rsidRPr="00B6266E">
              <w:rPr>
                <w:lang w:eastAsia="fr-FR"/>
              </w:rPr>
              <w:t>0.021</w:t>
            </w:r>
          </w:p>
        </w:tc>
        <w:tc>
          <w:tcPr>
            <w:tcW w:w="1701" w:type="dxa"/>
            <w:tcBorders>
              <w:top w:val="single" w:sz="6" w:space="0" w:color="auto"/>
              <w:left w:val="single" w:sz="6" w:space="0" w:color="auto"/>
              <w:bottom w:val="single" w:sz="6" w:space="0" w:color="auto"/>
              <w:right w:val="single" w:sz="6" w:space="0" w:color="auto"/>
            </w:tcBorders>
            <w:vAlign w:val="center"/>
          </w:tcPr>
          <w:p w:rsidR="00CE292E" w:rsidRPr="00B6266E" w:rsidRDefault="00CE292E" w:rsidP="00CE292E">
            <w:pPr>
              <w:pStyle w:val="Tabletext"/>
              <w:jc w:val="center"/>
              <w:rPr>
                <w:lang w:eastAsia="fr-FR"/>
              </w:rPr>
            </w:pPr>
            <w:r w:rsidRPr="00B6266E">
              <w:rPr>
                <w:lang w:eastAsia="fr-FR"/>
              </w:rPr>
              <w:t>264 708</w:t>
            </w:r>
          </w:p>
        </w:tc>
        <w:tc>
          <w:tcPr>
            <w:tcW w:w="1559" w:type="dxa"/>
            <w:tcBorders>
              <w:top w:val="single" w:sz="6" w:space="0" w:color="auto"/>
              <w:left w:val="single" w:sz="6" w:space="0" w:color="auto"/>
              <w:bottom w:val="single" w:sz="6" w:space="0" w:color="auto"/>
              <w:right w:val="single" w:sz="6" w:space="0" w:color="auto"/>
            </w:tcBorders>
            <w:vAlign w:val="center"/>
          </w:tcPr>
          <w:p w:rsidR="00CE292E" w:rsidRPr="00B6266E" w:rsidRDefault="00CE292E" w:rsidP="00653955">
            <w:pPr>
              <w:pStyle w:val="Tabletext"/>
              <w:jc w:val="center"/>
              <w:rPr>
                <w:b/>
                <w:bCs/>
                <w:lang w:eastAsia="fr-FR"/>
              </w:rPr>
            </w:pPr>
            <w:r w:rsidRPr="00B6266E">
              <w:rPr>
                <w:b/>
                <w:bCs/>
                <w:lang w:eastAsia="fr-FR"/>
              </w:rPr>
              <w:t>20.9 dB</w:t>
            </w:r>
          </w:p>
        </w:tc>
        <w:tc>
          <w:tcPr>
            <w:tcW w:w="1559" w:type="dxa"/>
            <w:tcBorders>
              <w:top w:val="single" w:sz="6" w:space="0" w:color="auto"/>
              <w:left w:val="single" w:sz="6" w:space="0" w:color="auto"/>
              <w:bottom w:val="single" w:sz="6" w:space="0" w:color="auto"/>
              <w:right w:val="single" w:sz="6" w:space="0" w:color="auto"/>
            </w:tcBorders>
            <w:vAlign w:val="center"/>
          </w:tcPr>
          <w:p w:rsidR="00CE292E" w:rsidRPr="00B6266E" w:rsidRDefault="00CE292E" w:rsidP="00653955">
            <w:pPr>
              <w:pStyle w:val="Tabletext"/>
              <w:jc w:val="center"/>
              <w:rPr>
                <w:b/>
                <w:bCs/>
                <w:lang w:eastAsia="fr-FR"/>
              </w:rPr>
            </w:pPr>
            <w:r w:rsidRPr="00B6266E">
              <w:rPr>
                <w:b/>
                <w:bCs/>
                <w:lang w:eastAsia="fr-FR"/>
              </w:rPr>
              <w:t>16.9 dB</w:t>
            </w:r>
          </w:p>
        </w:tc>
      </w:tr>
    </w:tbl>
    <w:p w:rsidR="00CE292E" w:rsidRPr="00B6266E" w:rsidRDefault="00CE292E" w:rsidP="00CE292E">
      <w:pPr>
        <w:pStyle w:val="ListParagraph"/>
        <w:rPr>
          <w:lang w:val="en-GB"/>
        </w:rPr>
      </w:pPr>
    </w:p>
    <w:p w:rsidR="00CE292E" w:rsidRPr="00B6266E" w:rsidRDefault="00CE292E" w:rsidP="00CE292E">
      <w:r w:rsidRPr="00B6266E">
        <w:t>Overall, in all cases, the above dynamic analyses confirm the result of static analyses, presenting interference largely exceeding EESS (active) protection criteria and allow to show that there is no compatibility between RLAN and EESS (active) in the 5 GHz range.</w:t>
      </w:r>
    </w:p>
    <w:p w:rsidR="00CE292E" w:rsidRPr="00B6266E" w:rsidRDefault="00CE292E" w:rsidP="00CE292E">
      <w:pPr>
        <w:pStyle w:val="Heading1"/>
      </w:pPr>
      <w:r w:rsidRPr="00B6266E">
        <w:t>4</w:t>
      </w:r>
      <w:r w:rsidRPr="00B6266E">
        <w:tab/>
        <w:t>Summary/Conclusions</w:t>
      </w:r>
    </w:p>
    <w:p w:rsidR="00CE292E" w:rsidRPr="00B6266E" w:rsidRDefault="00CE292E" w:rsidP="00CE292E">
      <w:r w:rsidRPr="00B6266E">
        <w:t>Under all scenarios and simulation methodologies (static and dynamic), the analyses show that RLAN deployment in the 5 GHz range would create large interference in the SCA sensor on board the EPS-SG satellites.</w:t>
      </w:r>
    </w:p>
    <w:p w:rsidR="00CE292E" w:rsidRPr="00B6266E" w:rsidRDefault="00CE292E" w:rsidP="00CE292E">
      <w:r w:rsidRPr="00B6266E">
        <w:t>The static analyses presented above indicate that:</w:t>
      </w:r>
    </w:p>
    <w:p w:rsidR="00CE292E" w:rsidRPr="00B6266E" w:rsidRDefault="00CE292E" w:rsidP="00CE292E">
      <w:pPr>
        <w:pStyle w:val="enumlev1"/>
        <w:rPr>
          <w:bCs/>
        </w:rPr>
      </w:pPr>
      <w:r w:rsidRPr="00B6266E">
        <w:t>–</w:t>
      </w:r>
      <w:r w:rsidRPr="00B6266E">
        <w:tab/>
        <w:t xml:space="preserve">the </w:t>
      </w:r>
      <w:r w:rsidRPr="00B6266E">
        <w:rPr>
          <w:bCs/>
        </w:rPr>
        <w:t xml:space="preserve">maximum allowed density of outdoor RLANs (transmitting with the full </w:t>
      </w:r>
      <w:proofErr w:type="spellStart"/>
      <w:r w:rsidRPr="00B6266E">
        <w:rPr>
          <w:bCs/>
        </w:rPr>
        <w:t>e.i.r.p</w:t>
      </w:r>
      <w:proofErr w:type="spellEnd"/>
      <w:r w:rsidRPr="00B6266E">
        <w:rPr>
          <w:bCs/>
        </w:rPr>
        <w:t>. of 200 </w:t>
      </w:r>
      <w:proofErr w:type="spellStart"/>
      <w:r w:rsidRPr="00B6266E">
        <w:rPr>
          <w:bCs/>
        </w:rPr>
        <w:t>mW</w:t>
      </w:r>
      <w:proofErr w:type="spellEnd"/>
      <w:r w:rsidRPr="00B6266E">
        <w:rPr>
          <w:bCs/>
        </w:rPr>
        <w:t xml:space="preserve">) within the 12400 km² (MID beam) and 21000 km² (SIDE beam) EESS (active) is 0.0015 and 0.0018 RLAN / km², respectively (see section 3.1.1) </w:t>
      </w:r>
    </w:p>
    <w:p w:rsidR="00CE292E" w:rsidRPr="00B6266E" w:rsidRDefault="00CE292E" w:rsidP="00CE292E">
      <w:pPr>
        <w:pStyle w:val="enumlev1"/>
      </w:pPr>
      <w:r w:rsidRPr="00B6266E">
        <w:rPr>
          <w:bCs/>
        </w:rPr>
        <w:t>–</w:t>
      </w:r>
      <w:r w:rsidRPr="00B6266E">
        <w:rPr>
          <w:bCs/>
        </w:rPr>
        <w:tab/>
      </w:r>
      <w:r w:rsidRPr="00B6266E">
        <w:t>Depending on the scenario (different number of active RLAN (D1 and D2) and RLAN antenna A1 and A3), the interference to the EESS (active) sensor will be in excess of the relevant protection criteria by 1.8 to 18.6 dB</w:t>
      </w:r>
      <w:r w:rsidRPr="00B6266E">
        <w:rPr>
          <w:bCs/>
        </w:rPr>
        <w:t xml:space="preserve"> (see section 3.1.2)</w:t>
      </w:r>
    </w:p>
    <w:p w:rsidR="00CE292E" w:rsidRPr="00B6266E" w:rsidRDefault="00CE292E" w:rsidP="00CE292E">
      <w:r w:rsidRPr="00B6266E">
        <w:t>The dynamic analyses presented above indicate that, depending on the scenario (different number of active RLAN (D1 and D2) and RLAN antenna A1 and A3), the interference to the EESS (active) sensor will be in excess of the relevant protection criteria by (for 0.0011 to 0.021 active RLAN per inhabitant, respectively)</w:t>
      </w:r>
      <w:r w:rsidRPr="00B6266E">
        <w:rPr>
          <w:b/>
        </w:rPr>
        <w:t>:</w:t>
      </w:r>
    </w:p>
    <w:p w:rsidR="00CE292E" w:rsidRPr="00B6266E" w:rsidRDefault="00CE292E" w:rsidP="00CE292E">
      <w:pPr>
        <w:pStyle w:val="enumlev1"/>
      </w:pPr>
      <w:r w:rsidRPr="00B6266E">
        <w:t>•</w:t>
      </w:r>
      <w:r w:rsidRPr="00B6266E">
        <w:tab/>
        <w:t>3.7 to 20.2 dB (case over France)</w:t>
      </w:r>
      <w:r w:rsidRPr="00B6266E">
        <w:rPr>
          <w:i/>
        </w:rPr>
        <w:t xml:space="preserve"> (see section 3.3.3)</w:t>
      </w:r>
    </w:p>
    <w:p w:rsidR="00CE292E" w:rsidRPr="00B6266E" w:rsidRDefault="00653955" w:rsidP="00CE292E">
      <w:pPr>
        <w:pStyle w:val="enumlev1"/>
      </w:pPr>
      <w:r>
        <w:t>•</w:t>
      </w:r>
      <w:r>
        <w:tab/>
        <w:t>4.3</w:t>
      </w:r>
      <w:r w:rsidR="00CE292E" w:rsidRPr="00B6266E">
        <w:t xml:space="preserve"> to 20.8 dB (case over Paris metropolitan)</w:t>
      </w:r>
      <w:r w:rsidR="00CE292E" w:rsidRPr="00B6266E">
        <w:rPr>
          <w:i/>
        </w:rPr>
        <w:t xml:space="preserve"> (see section 3.3.4)</w:t>
      </w:r>
    </w:p>
    <w:p w:rsidR="00CE292E" w:rsidRPr="00B6266E" w:rsidRDefault="00CE292E" w:rsidP="00CE292E">
      <w:pPr>
        <w:pStyle w:val="enumlev1"/>
      </w:pPr>
      <w:r w:rsidRPr="00B6266E">
        <w:t>•</w:t>
      </w:r>
      <w:r w:rsidRPr="00B6266E">
        <w:tab/>
        <w:t>3.8 to 20.6 dB (case over the UK)</w:t>
      </w:r>
      <w:r w:rsidRPr="00B6266E">
        <w:rPr>
          <w:i/>
        </w:rPr>
        <w:t xml:space="preserve"> (see section 3.3.5)</w:t>
      </w:r>
    </w:p>
    <w:p w:rsidR="00CE292E" w:rsidRPr="00B6266E" w:rsidRDefault="00CE292E" w:rsidP="00CE292E">
      <w:pPr>
        <w:pStyle w:val="enumlev1"/>
      </w:pPr>
      <w:r w:rsidRPr="00B6266E">
        <w:t>•</w:t>
      </w:r>
      <w:r w:rsidRPr="00B6266E">
        <w:tab/>
        <w:t>3.9 to 20.9 dB (case over London metropolitan)</w:t>
      </w:r>
      <w:r w:rsidRPr="00B6266E">
        <w:rPr>
          <w:i/>
        </w:rPr>
        <w:t xml:space="preserve"> (see section 3.3.6)</w:t>
      </w:r>
      <w:r w:rsidRPr="00B6266E">
        <w:rPr>
          <w:iCs/>
        </w:rPr>
        <w:t>.</w:t>
      </w:r>
    </w:p>
    <w:p w:rsidR="00CE292E" w:rsidRPr="00B6266E" w:rsidRDefault="00CE292E" w:rsidP="00CE292E">
      <w:r w:rsidRPr="00B6266E">
        <w:t xml:space="preserve">It has to be highlighted that these analyses were not considering a number of assumptions that would further increase these negative margins, such as an additional apportionment factor of the protection criteria (since the band is already shared with terrestrial radars). EUMETSAT stresses that this apportionment factor has not been introduced in the analysis given the already large negative results obtained under the assumption that no other services could generate additional interference to EESS (active). </w:t>
      </w:r>
    </w:p>
    <w:p w:rsidR="00CE292E" w:rsidRPr="00B6266E" w:rsidRDefault="00CE292E" w:rsidP="00CE292E">
      <w:pPr>
        <w:rPr>
          <w:lang w:eastAsia="fr-FR"/>
        </w:rPr>
      </w:pPr>
      <w:r w:rsidRPr="00B6266E">
        <w:t xml:space="preserve">Further, some assumptions related to RLAN remains unclear or unresolved and could also increase the potential interference to EESS (active). This covers in particular the possibilities given to a single RLAN to make use of </w:t>
      </w:r>
      <w:r w:rsidRPr="00B6266E">
        <w:rPr>
          <w:lang w:eastAsia="fr-FR"/>
        </w:rPr>
        <w:t>multiple channels transmission (by means of either orthogonal transmissions or MIMO technique) or to concatenate multiple small channels to provide wider bandwidth with higher power. Such questioning also relates to other applications than RLAN since opening a band to RLAN, low power and unlicensed by nature, will drive the use of different applications such as SRDs, M2M, … (similarly to the current situation in the 2.4 GHz band) or LAA-LTE. Thus, consideration of these additional applications would need to be taken into account.</w:t>
      </w:r>
    </w:p>
    <w:p w:rsidR="00CE292E" w:rsidRDefault="00CE292E" w:rsidP="00CE292E">
      <w:pPr>
        <w:pStyle w:val="Normalaftertitle0"/>
        <w:spacing w:before="120"/>
      </w:pPr>
      <w:r w:rsidRPr="00B6266E">
        <w:t>Overall, this document demonstrates and confirms again that RLANs cannot share with EESS (active) in the 5 GHz range, confirming that s</w:t>
      </w:r>
      <w:r w:rsidRPr="00B6266E">
        <w:rPr>
          <w:rFonts w:eastAsia="Calibri"/>
        </w:rPr>
        <w:t xml:space="preserve">haring between RLAN and EESS (active) in the 5 GHz range </w:t>
      </w:r>
      <w:r w:rsidRPr="00B6266E">
        <w:t>may only be feasible if additional RLAN mitigation measures are implemented.</w:t>
      </w:r>
    </w:p>
    <w:p w:rsidR="00CE292E" w:rsidRPr="00125F55" w:rsidRDefault="00CE292E" w:rsidP="00686B3C">
      <w:pPr>
        <w:rPr>
          <w:lang w:eastAsia="zh-CN"/>
        </w:rPr>
      </w:pPr>
    </w:p>
    <w:p w:rsidR="00CE292E" w:rsidRDefault="00CE292E">
      <w:pPr>
        <w:tabs>
          <w:tab w:val="clear" w:pos="1134"/>
          <w:tab w:val="clear" w:pos="1871"/>
          <w:tab w:val="clear" w:pos="2268"/>
        </w:tabs>
        <w:overflowPunct/>
        <w:autoSpaceDE/>
        <w:autoSpaceDN/>
        <w:adjustRightInd/>
        <w:spacing w:before="0"/>
        <w:textAlignment w:val="auto"/>
        <w:rPr>
          <w:rFonts w:eastAsia="Calibri"/>
          <w:lang w:val="en-US" w:eastAsia="es-ES"/>
        </w:rPr>
      </w:pPr>
      <w:r>
        <w:rPr>
          <w:rFonts w:eastAsia="Calibri"/>
          <w:lang w:val="en-US" w:eastAsia="es-ES"/>
        </w:rPr>
        <w:br w:type="page"/>
      </w:r>
    </w:p>
    <w:p w:rsidR="00686B3C" w:rsidRDefault="00686B3C" w:rsidP="00686B3C">
      <w:pPr>
        <w:rPr>
          <w:rFonts w:eastAsia="Calibri"/>
          <w:lang w:val="en-US" w:eastAsia="es-ES"/>
        </w:rPr>
      </w:pPr>
      <w:r>
        <w:rPr>
          <w:rFonts w:eastAsia="Calibri"/>
          <w:lang w:val="en-US" w:eastAsia="es-ES"/>
        </w:rPr>
        <w:t>[UK]</w:t>
      </w:r>
    </w:p>
    <w:p w:rsidR="00686B3C" w:rsidRPr="001202CB" w:rsidRDefault="00686B3C" w:rsidP="00686B3C">
      <w:pPr>
        <w:keepNext/>
        <w:keepLines/>
        <w:spacing w:before="480" w:after="80"/>
        <w:jc w:val="center"/>
        <w:rPr>
          <w:rFonts w:asciiTheme="majorBidi" w:eastAsia="Times New Roman" w:hAnsiTheme="majorBidi" w:cstheme="majorBidi"/>
          <w:caps/>
          <w:sz w:val="28"/>
        </w:rPr>
      </w:pPr>
      <w:r w:rsidRPr="001202CB">
        <w:rPr>
          <w:rFonts w:asciiTheme="majorBidi" w:eastAsia="Times New Roman" w:hAnsiTheme="majorBidi" w:cstheme="majorBidi"/>
          <w:caps/>
          <w:sz w:val="28"/>
        </w:rPr>
        <w:t>annex 1</w:t>
      </w:r>
    </w:p>
    <w:p w:rsidR="00686B3C" w:rsidRPr="001202CB" w:rsidRDefault="00686B3C" w:rsidP="00001EA0">
      <w:pPr>
        <w:keepNext/>
        <w:keepLines/>
        <w:spacing w:before="240" w:after="280"/>
        <w:jc w:val="center"/>
        <w:rPr>
          <w:rFonts w:asciiTheme="majorBidi" w:eastAsia="Times New Roman" w:hAnsiTheme="majorBidi" w:cstheme="majorBidi"/>
          <w:b/>
          <w:sz w:val="28"/>
        </w:rPr>
      </w:pPr>
      <w:r>
        <w:rPr>
          <w:rFonts w:asciiTheme="majorBidi" w:eastAsia="Times New Roman" w:hAnsiTheme="majorBidi" w:cstheme="majorBidi"/>
          <w:b/>
          <w:sz w:val="28"/>
        </w:rPr>
        <w:t xml:space="preserve">FSS study 2 </w:t>
      </w:r>
      <w:r w:rsidR="00001EA0">
        <w:rPr>
          <w:rFonts w:asciiTheme="majorBidi" w:eastAsia="Times New Roman" w:hAnsiTheme="majorBidi" w:cstheme="majorBidi"/>
          <w:b/>
          <w:sz w:val="28"/>
        </w:rPr>
        <w:t>r</w:t>
      </w:r>
      <w:r w:rsidRPr="001202CB">
        <w:rPr>
          <w:rFonts w:asciiTheme="majorBidi" w:eastAsia="Times New Roman" w:hAnsiTheme="majorBidi" w:cstheme="majorBidi"/>
          <w:b/>
          <w:sz w:val="28"/>
        </w:rPr>
        <w:t>elevant sections from ECC Report 244 showing RLAN vs FSS sharing in the 5 725</w:t>
      </w:r>
      <w:r w:rsidRPr="001202CB">
        <w:rPr>
          <w:rFonts w:asciiTheme="majorBidi" w:eastAsia="Times New Roman" w:hAnsiTheme="majorBidi" w:cstheme="majorBidi"/>
          <w:b/>
          <w:sz w:val="28"/>
        </w:rPr>
        <w:noBreakHyphen/>
        <w:t xml:space="preserve">5 850 MHz band </w:t>
      </w:r>
    </w:p>
    <w:p w:rsidR="00686B3C" w:rsidRDefault="00686B3C" w:rsidP="00ED3243">
      <w:pPr>
        <w:pStyle w:val="AppendixNo"/>
      </w:pPr>
      <w:r>
        <w:t>Appendix 1</w:t>
      </w:r>
    </w:p>
    <w:p w:rsidR="00686B3C" w:rsidRPr="001202CB" w:rsidRDefault="00686B3C" w:rsidP="00686B3C">
      <w:pPr>
        <w:keepNext/>
        <w:keepLines/>
        <w:spacing w:before="280"/>
        <w:ind w:left="1134" w:hanging="1134"/>
        <w:outlineLvl w:val="0"/>
        <w:rPr>
          <w:rFonts w:asciiTheme="majorBidi" w:eastAsia="Times New Roman" w:hAnsiTheme="majorBidi" w:cstheme="majorBidi"/>
          <w:b/>
          <w:sz w:val="28"/>
        </w:rPr>
      </w:pPr>
      <w:r w:rsidRPr="001202CB">
        <w:rPr>
          <w:rFonts w:asciiTheme="majorBidi" w:eastAsia="Times New Roman" w:hAnsiTheme="majorBidi" w:cstheme="majorBidi"/>
          <w:b/>
          <w:sz w:val="28"/>
        </w:rPr>
        <w:t>A1.1</w:t>
      </w:r>
      <w:r w:rsidRPr="001202CB">
        <w:rPr>
          <w:rFonts w:asciiTheme="majorBidi" w:eastAsia="Times New Roman" w:hAnsiTheme="majorBidi" w:cstheme="majorBidi"/>
          <w:b/>
          <w:sz w:val="28"/>
        </w:rPr>
        <w:tab/>
        <w:t>Basic RLAN characteristics</w:t>
      </w:r>
    </w:p>
    <w:p w:rsidR="00686B3C" w:rsidRPr="001202CB" w:rsidRDefault="00686B3C" w:rsidP="00686B3C">
      <w:pPr>
        <w:keepNext/>
        <w:spacing w:before="560" w:after="120"/>
        <w:jc w:val="center"/>
        <w:rPr>
          <w:rFonts w:asciiTheme="majorBidi" w:eastAsia="Times New Roman" w:hAnsiTheme="majorBidi" w:cstheme="majorBidi"/>
          <w:caps/>
          <w:sz w:val="20"/>
        </w:rPr>
      </w:pPr>
      <w:r w:rsidRPr="001202CB">
        <w:rPr>
          <w:rFonts w:asciiTheme="majorBidi" w:eastAsia="Times New Roman" w:hAnsiTheme="majorBidi" w:cstheme="majorBidi"/>
          <w:caps/>
          <w:sz w:val="20"/>
        </w:rPr>
        <w:t>Table A</w:t>
      </w:r>
      <w:r w:rsidRPr="001202CB">
        <w:rPr>
          <w:rFonts w:asciiTheme="majorBidi" w:eastAsia="Times New Roman" w:hAnsiTheme="majorBidi" w:cstheme="majorBidi"/>
          <w:caps/>
          <w:sz w:val="20"/>
        </w:rPr>
        <w:fldChar w:fldCharType="begin"/>
      </w:r>
      <w:r w:rsidRPr="001202CB">
        <w:rPr>
          <w:rFonts w:asciiTheme="majorBidi" w:eastAsia="Times New Roman" w:hAnsiTheme="majorBidi" w:cstheme="majorBidi"/>
          <w:caps/>
          <w:sz w:val="20"/>
        </w:rPr>
        <w:instrText xml:space="preserve"> SEQ Table \* ARABIC </w:instrText>
      </w:r>
      <w:r w:rsidRPr="001202CB">
        <w:rPr>
          <w:rFonts w:asciiTheme="majorBidi" w:eastAsia="Times New Roman" w:hAnsiTheme="majorBidi" w:cstheme="majorBidi"/>
          <w:caps/>
          <w:sz w:val="20"/>
        </w:rPr>
        <w:fldChar w:fldCharType="separate"/>
      </w:r>
      <w:r w:rsidR="00F566A5">
        <w:rPr>
          <w:rFonts w:asciiTheme="majorBidi" w:eastAsia="Times New Roman" w:hAnsiTheme="majorBidi" w:cstheme="majorBidi"/>
          <w:caps/>
          <w:noProof/>
          <w:sz w:val="20"/>
        </w:rPr>
        <w:t>23</w:t>
      </w:r>
      <w:r w:rsidRPr="001202CB">
        <w:rPr>
          <w:rFonts w:asciiTheme="majorBidi" w:eastAsia="Times New Roman" w:hAnsiTheme="majorBidi" w:cstheme="majorBidi"/>
          <w:caps/>
          <w:sz w:val="20"/>
        </w:rPr>
        <w:fldChar w:fldCharType="end"/>
      </w:r>
      <w:r w:rsidRPr="001202CB">
        <w:rPr>
          <w:rFonts w:asciiTheme="majorBidi" w:eastAsia="Times New Roman" w:hAnsiTheme="majorBidi" w:cstheme="majorBidi"/>
          <w:caps/>
          <w:sz w:val="20"/>
        </w:rPr>
        <w:t>-1</w:t>
      </w:r>
    </w:p>
    <w:p w:rsidR="00686B3C" w:rsidRPr="001202CB" w:rsidRDefault="00686B3C" w:rsidP="00686B3C">
      <w:pPr>
        <w:keepNext/>
        <w:keepLines/>
        <w:spacing w:before="0" w:after="120"/>
        <w:jc w:val="center"/>
        <w:rPr>
          <w:rFonts w:asciiTheme="majorBidi" w:eastAsia="Times New Roman" w:hAnsiTheme="majorBidi" w:cstheme="majorBidi"/>
          <w:b/>
          <w:sz w:val="20"/>
        </w:rPr>
      </w:pPr>
      <w:r w:rsidRPr="001202CB">
        <w:rPr>
          <w:rFonts w:asciiTheme="majorBidi" w:eastAsia="Times New Roman" w:hAnsiTheme="majorBidi" w:cstheme="majorBidi"/>
          <w:b/>
          <w:sz w:val="20"/>
        </w:rPr>
        <w:t>Basic RLAN (Wi-Fi) transmitter characteristics in the band 5 725-5 850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9"/>
        <w:gridCol w:w="1881"/>
        <w:gridCol w:w="1929"/>
        <w:gridCol w:w="1991"/>
      </w:tblGrid>
      <w:tr w:rsidR="00686B3C" w:rsidRPr="001202CB" w:rsidTr="00767F0D">
        <w:trPr>
          <w:jc w:val="center"/>
        </w:trPr>
        <w:tc>
          <w:tcPr>
            <w:tcW w:w="2989" w:type="dxa"/>
            <w:vAlign w:val="center"/>
          </w:tcPr>
          <w:p w:rsidR="00686B3C" w:rsidRPr="001202CB" w:rsidRDefault="00686B3C" w:rsidP="00686B3C">
            <w:pPr>
              <w:keepNext/>
              <w:spacing w:before="80" w:after="80"/>
              <w:jc w:val="center"/>
              <w:rPr>
                <w:rFonts w:asciiTheme="majorBidi" w:eastAsia="Times New Roman" w:hAnsiTheme="majorBidi" w:cstheme="majorBidi"/>
                <w:b/>
                <w:sz w:val="20"/>
              </w:rPr>
            </w:pPr>
          </w:p>
        </w:tc>
        <w:tc>
          <w:tcPr>
            <w:tcW w:w="1881" w:type="dxa"/>
            <w:vAlign w:val="center"/>
          </w:tcPr>
          <w:p w:rsidR="00686B3C" w:rsidRPr="001202CB" w:rsidRDefault="00686B3C" w:rsidP="00686B3C">
            <w:pPr>
              <w:keepNext/>
              <w:spacing w:before="80" w:after="80"/>
              <w:jc w:val="center"/>
              <w:rPr>
                <w:rFonts w:asciiTheme="majorBidi" w:eastAsia="Times New Roman" w:hAnsiTheme="majorBidi" w:cstheme="majorBidi"/>
                <w:b/>
                <w:sz w:val="20"/>
              </w:rPr>
            </w:pPr>
            <w:r w:rsidRPr="001202CB">
              <w:rPr>
                <w:rFonts w:asciiTheme="majorBidi" w:eastAsia="Times New Roman" w:hAnsiTheme="majorBidi" w:cstheme="majorBidi"/>
                <w:b/>
                <w:sz w:val="20"/>
              </w:rPr>
              <w:t>RLAN 1</w:t>
            </w:r>
            <w:r w:rsidRPr="001202CB">
              <w:rPr>
                <w:rFonts w:asciiTheme="majorBidi" w:eastAsia="Times New Roman" w:hAnsiTheme="majorBidi" w:cstheme="majorBidi"/>
                <w:b/>
                <w:sz w:val="20"/>
              </w:rPr>
              <w:br/>
              <w:t>Omni-Indoor</w:t>
            </w:r>
          </w:p>
        </w:tc>
        <w:tc>
          <w:tcPr>
            <w:tcW w:w="1929" w:type="dxa"/>
            <w:vAlign w:val="center"/>
          </w:tcPr>
          <w:p w:rsidR="00686B3C" w:rsidRPr="001202CB" w:rsidRDefault="00686B3C" w:rsidP="00686B3C">
            <w:pPr>
              <w:keepNext/>
              <w:spacing w:before="80" w:after="80"/>
              <w:jc w:val="center"/>
              <w:rPr>
                <w:rFonts w:asciiTheme="majorBidi" w:eastAsia="Times New Roman" w:hAnsiTheme="majorBidi" w:cstheme="majorBidi"/>
                <w:b/>
                <w:sz w:val="20"/>
              </w:rPr>
            </w:pPr>
            <w:r w:rsidRPr="001202CB">
              <w:rPr>
                <w:rFonts w:asciiTheme="majorBidi" w:eastAsia="Times New Roman" w:hAnsiTheme="majorBidi" w:cstheme="majorBidi"/>
                <w:b/>
                <w:sz w:val="20"/>
              </w:rPr>
              <w:t xml:space="preserve">RLAN 2 </w:t>
            </w:r>
            <w:r w:rsidRPr="001202CB">
              <w:rPr>
                <w:rFonts w:asciiTheme="majorBidi" w:eastAsia="Times New Roman" w:hAnsiTheme="majorBidi" w:cstheme="majorBidi"/>
                <w:b/>
                <w:sz w:val="20"/>
              </w:rPr>
              <w:br/>
              <w:t>Omni Outdoor</w:t>
            </w:r>
          </w:p>
        </w:tc>
        <w:tc>
          <w:tcPr>
            <w:tcW w:w="1991" w:type="dxa"/>
            <w:vAlign w:val="center"/>
          </w:tcPr>
          <w:p w:rsidR="00686B3C" w:rsidRPr="001202CB" w:rsidRDefault="00686B3C" w:rsidP="00686B3C">
            <w:pPr>
              <w:keepNext/>
              <w:spacing w:before="80" w:after="80"/>
              <w:jc w:val="center"/>
              <w:rPr>
                <w:rFonts w:asciiTheme="majorBidi" w:eastAsia="Times New Roman" w:hAnsiTheme="majorBidi" w:cstheme="majorBidi"/>
                <w:b/>
                <w:sz w:val="20"/>
              </w:rPr>
            </w:pPr>
            <w:r w:rsidRPr="001202CB">
              <w:rPr>
                <w:rFonts w:asciiTheme="majorBidi" w:eastAsia="Times New Roman" w:hAnsiTheme="majorBidi" w:cstheme="majorBidi"/>
                <w:b/>
                <w:sz w:val="20"/>
              </w:rPr>
              <w:t>RLAN 3</w:t>
            </w:r>
            <w:r w:rsidRPr="001202CB">
              <w:rPr>
                <w:rFonts w:asciiTheme="majorBidi" w:eastAsia="Times New Roman" w:hAnsiTheme="majorBidi" w:cstheme="majorBidi"/>
                <w:b/>
                <w:sz w:val="20"/>
              </w:rPr>
              <w:br/>
              <w:t>Directional Outdoor</w:t>
            </w:r>
          </w:p>
        </w:tc>
      </w:tr>
      <w:tr w:rsidR="00686B3C" w:rsidRPr="001202CB" w:rsidTr="00767F0D">
        <w:trPr>
          <w:jc w:val="center"/>
        </w:trPr>
        <w:tc>
          <w:tcPr>
            <w:tcW w:w="2989"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sidRPr="001202CB">
              <w:rPr>
                <w:rFonts w:asciiTheme="majorBidi" w:eastAsia="Times New Roman" w:hAnsiTheme="majorBidi" w:cstheme="majorBidi"/>
                <w:sz w:val="20"/>
              </w:rPr>
              <w:t>Maximum Transmit Power (</w:t>
            </w:r>
            <w:proofErr w:type="spellStart"/>
            <w:r w:rsidRPr="001202CB">
              <w:rPr>
                <w:rFonts w:asciiTheme="majorBidi" w:eastAsia="Times New Roman" w:hAnsiTheme="majorBidi" w:cstheme="majorBidi"/>
                <w:sz w:val="20"/>
              </w:rPr>
              <w:t>e.i.r.p</w:t>
            </w:r>
            <w:proofErr w:type="spellEnd"/>
            <w:r w:rsidRPr="001202CB">
              <w:rPr>
                <w:rFonts w:asciiTheme="majorBidi" w:eastAsia="Times New Roman" w:hAnsiTheme="majorBidi" w:cstheme="majorBidi"/>
                <w:sz w:val="20"/>
              </w:rPr>
              <w:t xml:space="preserve">. - </w:t>
            </w:r>
            <w:proofErr w:type="spellStart"/>
            <w:r w:rsidRPr="001202CB">
              <w:rPr>
                <w:rFonts w:asciiTheme="majorBidi" w:eastAsia="Times New Roman" w:hAnsiTheme="majorBidi" w:cstheme="majorBidi"/>
                <w:sz w:val="20"/>
              </w:rPr>
              <w:t>dBm</w:t>
            </w:r>
            <w:proofErr w:type="spellEnd"/>
            <w:r w:rsidRPr="001202CB">
              <w:rPr>
                <w:rFonts w:asciiTheme="majorBidi" w:eastAsia="Times New Roman" w:hAnsiTheme="majorBidi" w:cstheme="majorBidi"/>
                <w:sz w:val="20"/>
              </w:rPr>
              <w:t xml:space="preserve">) </w:t>
            </w:r>
          </w:p>
        </w:tc>
        <w:tc>
          <w:tcPr>
            <w:tcW w:w="1881"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23</w:t>
            </w:r>
          </w:p>
        </w:tc>
        <w:tc>
          <w:tcPr>
            <w:tcW w:w="1929"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30</w:t>
            </w:r>
          </w:p>
        </w:tc>
        <w:tc>
          <w:tcPr>
            <w:tcW w:w="1991"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30</w:t>
            </w:r>
          </w:p>
        </w:tc>
      </w:tr>
      <w:tr w:rsidR="00686B3C" w:rsidRPr="001202CB" w:rsidTr="00767F0D">
        <w:trPr>
          <w:jc w:val="center"/>
        </w:trPr>
        <w:tc>
          <w:tcPr>
            <w:tcW w:w="2989"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sidRPr="001202CB">
              <w:rPr>
                <w:rFonts w:asciiTheme="majorBidi" w:eastAsia="Times New Roman" w:hAnsiTheme="majorBidi" w:cstheme="majorBidi"/>
                <w:sz w:val="20"/>
              </w:rPr>
              <w:t>Bandwidth (MHz)</w:t>
            </w:r>
          </w:p>
        </w:tc>
        <w:tc>
          <w:tcPr>
            <w:tcW w:w="1881"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20/40/80/160</w:t>
            </w:r>
          </w:p>
        </w:tc>
        <w:tc>
          <w:tcPr>
            <w:tcW w:w="1929"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20/40/80/160</w:t>
            </w:r>
          </w:p>
        </w:tc>
        <w:tc>
          <w:tcPr>
            <w:tcW w:w="1991"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20/40/80/160</w:t>
            </w:r>
          </w:p>
        </w:tc>
      </w:tr>
      <w:tr w:rsidR="00686B3C" w:rsidRPr="001202CB" w:rsidTr="00767F0D">
        <w:trPr>
          <w:jc w:val="center"/>
        </w:trPr>
        <w:tc>
          <w:tcPr>
            <w:tcW w:w="2989"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sidRPr="001202CB">
              <w:rPr>
                <w:rFonts w:asciiTheme="majorBidi" w:eastAsia="Times New Roman" w:hAnsiTheme="majorBidi" w:cstheme="majorBidi"/>
                <w:sz w:val="20"/>
              </w:rPr>
              <w:t>Maximum Transmit Power Density (</w:t>
            </w:r>
            <w:proofErr w:type="spellStart"/>
            <w:r w:rsidRPr="001202CB">
              <w:rPr>
                <w:rFonts w:asciiTheme="majorBidi" w:eastAsia="Times New Roman" w:hAnsiTheme="majorBidi" w:cstheme="majorBidi"/>
                <w:sz w:val="20"/>
              </w:rPr>
              <w:t>e.i.r.p</w:t>
            </w:r>
            <w:proofErr w:type="spellEnd"/>
            <w:r w:rsidRPr="001202CB">
              <w:rPr>
                <w:rFonts w:asciiTheme="majorBidi" w:eastAsia="Times New Roman" w:hAnsiTheme="majorBidi" w:cstheme="majorBidi"/>
                <w:sz w:val="20"/>
              </w:rPr>
              <w:t xml:space="preserve">. - </w:t>
            </w:r>
            <w:proofErr w:type="spellStart"/>
            <w:r w:rsidRPr="001202CB">
              <w:rPr>
                <w:rFonts w:asciiTheme="majorBidi" w:eastAsia="Times New Roman" w:hAnsiTheme="majorBidi" w:cstheme="majorBidi"/>
                <w:sz w:val="20"/>
              </w:rPr>
              <w:t>dBm</w:t>
            </w:r>
            <w:proofErr w:type="spellEnd"/>
            <w:r w:rsidRPr="001202CB">
              <w:rPr>
                <w:rFonts w:asciiTheme="majorBidi" w:eastAsia="Times New Roman" w:hAnsiTheme="majorBidi" w:cstheme="majorBidi"/>
                <w:sz w:val="20"/>
              </w:rPr>
              <w:t>/MHz)</w:t>
            </w:r>
          </w:p>
        </w:tc>
        <w:tc>
          <w:tcPr>
            <w:tcW w:w="1881"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10/7/4/1</w:t>
            </w:r>
          </w:p>
        </w:tc>
        <w:tc>
          <w:tcPr>
            <w:tcW w:w="1929"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10/7/4/1</w:t>
            </w:r>
          </w:p>
        </w:tc>
        <w:tc>
          <w:tcPr>
            <w:tcW w:w="1991"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10/7/4/1</w:t>
            </w:r>
          </w:p>
        </w:tc>
      </w:tr>
      <w:tr w:rsidR="00686B3C" w:rsidRPr="001202CB" w:rsidTr="00767F0D">
        <w:trPr>
          <w:jc w:val="center"/>
        </w:trPr>
        <w:tc>
          <w:tcPr>
            <w:tcW w:w="2989"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sidRPr="001202CB">
              <w:rPr>
                <w:rFonts w:asciiTheme="majorBidi" w:eastAsia="Times New Roman" w:hAnsiTheme="majorBidi" w:cstheme="majorBidi"/>
                <w:sz w:val="20"/>
              </w:rPr>
              <w:t>Typical AP Antenna Type</w:t>
            </w:r>
          </w:p>
        </w:tc>
        <w:tc>
          <w:tcPr>
            <w:tcW w:w="1881"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sidRPr="001202CB">
              <w:rPr>
                <w:rFonts w:asciiTheme="majorBidi" w:eastAsia="Times New Roman" w:hAnsiTheme="majorBidi" w:cstheme="majorBidi"/>
                <w:sz w:val="20"/>
              </w:rPr>
              <w:t>Omni (azimuth)</w:t>
            </w:r>
            <w:r w:rsidRPr="001202CB">
              <w:rPr>
                <w:rFonts w:asciiTheme="majorBidi" w:eastAsia="Times New Roman" w:hAnsiTheme="majorBidi" w:cstheme="majorBidi"/>
                <w:sz w:val="20"/>
              </w:rPr>
              <w:br/>
              <w:t xml:space="preserve">See </w:t>
            </w:r>
            <w:r w:rsidRPr="001202CB">
              <w:rPr>
                <w:rFonts w:asciiTheme="majorBidi" w:eastAsia="Times New Roman" w:hAnsiTheme="majorBidi" w:cstheme="majorBidi"/>
                <w:sz w:val="20"/>
              </w:rPr>
              <w:fldChar w:fldCharType="begin"/>
            </w:r>
            <w:r w:rsidRPr="001202CB">
              <w:rPr>
                <w:rFonts w:asciiTheme="majorBidi" w:eastAsia="Times New Roman" w:hAnsiTheme="majorBidi" w:cstheme="majorBidi"/>
                <w:sz w:val="20"/>
              </w:rPr>
              <w:instrText xml:space="preserve"> REF _Ref384068079 \h  \* MERGEFORMAT </w:instrText>
            </w:r>
            <w:r w:rsidRPr="001202CB">
              <w:rPr>
                <w:rFonts w:asciiTheme="majorBidi" w:eastAsia="Times New Roman" w:hAnsiTheme="majorBidi" w:cstheme="majorBidi"/>
                <w:sz w:val="20"/>
              </w:rPr>
            </w:r>
            <w:r w:rsidRPr="001202CB">
              <w:rPr>
                <w:rFonts w:asciiTheme="majorBidi" w:eastAsia="Times New Roman" w:hAnsiTheme="majorBidi" w:cstheme="majorBidi"/>
                <w:sz w:val="20"/>
              </w:rPr>
              <w:fldChar w:fldCharType="separate"/>
            </w:r>
            <w:r w:rsidR="00F566A5" w:rsidRPr="00F566A5">
              <w:rPr>
                <w:rFonts w:asciiTheme="majorBidi" w:eastAsia="Times New Roman" w:hAnsiTheme="majorBidi" w:cstheme="majorBidi"/>
                <w:sz w:val="20"/>
              </w:rPr>
              <w:t>Table 4.7.4-8</w:t>
            </w:r>
            <w:r w:rsidRPr="001202CB">
              <w:rPr>
                <w:rFonts w:asciiTheme="majorBidi" w:eastAsia="Times New Roman" w:hAnsiTheme="majorBidi" w:cstheme="majorBidi"/>
                <w:sz w:val="20"/>
              </w:rPr>
              <w:fldChar w:fldCharType="end"/>
            </w:r>
            <w:r w:rsidRPr="001202CB">
              <w:rPr>
                <w:rFonts w:asciiTheme="majorBidi" w:eastAsia="Times New Roman" w:hAnsiTheme="majorBidi" w:cstheme="majorBidi"/>
                <w:sz w:val="20"/>
              </w:rPr>
              <w:t xml:space="preserve">, </w:t>
            </w:r>
            <w:r w:rsidRPr="001202CB">
              <w:rPr>
                <w:rFonts w:asciiTheme="majorBidi" w:eastAsia="Times New Roman" w:hAnsiTheme="majorBidi" w:cstheme="majorBidi"/>
                <w:sz w:val="20"/>
              </w:rPr>
              <w:fldChar w:fldCharType="begin"/>
            </w:r>
            <w:r w:rsidRPr="001202CB">
              <w:rPr>
                <w:rFonts w:asciiTheme="majorBidi" w:eastAsia="Times New Roman" w:hAnsiTheme="majorBidi" w:cstheme="majorBidi"/>
                <w:sz w:val="20"/>
              </w:rPr>
              <w:instrText xml:space="preserve"> REF _Ref384068306 \h  \* MERGEFORMAT </w:instrText>
            </w:r>
            <w:r w:rsidRPr="001202CB">
              <w:rPr>
                <w:rFonts w:asciiTheme="majorBidi" w:eastAsia="Times New Roman" w:hAnsiTheme="majorBidi" w:cstheme="majorBidi"/>
                <w:sz w:val="20"/>
              </w:rPr>
            </w:r>
            <w:r w:rsidRPr="001202CB">
              <w:rPr>
                <w:rFonts w:asciiTheme="majorBidi" w:eastAsia="Times New Roman" w:hAnsiTheme="majorBidi" w:cstheme="majorBidi"/>
                <w:sz w:val="20"/>
              </w:rPr>
              <w:fldChar w:fldCharType="separate"/>
            </w:r>
            <w:r w:rsidR="00F566A5" w:rsidRPr="00F566A5">
              <w:rPr>
                <w:rFonts w:asciiTheme="majorBidi" w:eastAsia="Times New Roman" w:hAnsiTheme="majorBidi" w:cstheme="majorBidi"/>
                <w:sz w:val="20"/>
              </w:rPr>
              <w:t>Table 4.9.4-10</w:t>
            </w:r>
            <w:r w:rsidRPr="001202CB">
              <w:rPr>
                <w:rFonts w:asciiTheme="majorBidi" w:eastAsia="Times New Roman" w:hAnsiTheme="majorBidi" w:cstheme="majorBidi"/>
                <w:sz w:val="20"/>
              </w:rPr>
              <w:fldChar w:fldCharType="end"/>
            </w:r>
            <w:r w:rsidRPr="001202CB">
              <w:rPr>
                <w:rFonts w:asciiTheme="majorBidi" w:eastAsia="Times New Roman" w:hAnsiTheme="majorBidi" w:cstheme="majorBidi"/>
                <w:sz w:val="20"/>
              </w:rPr>
              <w:t xml:space="preserve"> and </w:t>
            </w:r>
            <w:r w:rsidRPr="001202CB">
              <w:rPr>
                <w:rFonts w:asciiTheme="majorBidi" w:eastAsia="Times New Roman" w:hAnsiTheme="majorBidi" w:cstheme="majorBidi"/>
                <w:sz w:val="20"/>
              </w:rPr>
              <w:fldChar w:fldCharType="begin"/>
            </w:r>
            <w:r w:rsidRPr="001202CB">
              <w:rPr>
                <w:rFonts w:asciiTheme="majorBidi" w:eastAsia="Times New Roman" w:hAnsiTheme="majorBidi" w:cstheme="majorBidi"/>
                <w:sz w:val="20"/>
              </w:rPr>
              <w:instrText xml:space="preserve"> REF _Ref384068475 \h  \* MERGEFORMAT </w:instrText>
            </w:r>
            <w:r w:rsidRPr="001202CB">
              <w:rPr>
                <w:rFonts w:asciiTheme="majorBidi" w:eastAsia="Times New Roman" w:hAnsiTheme="majorBidi" w:cstheme="majorBidi"/>
                <w:sz w:val="20"/>
              </w:rPr>
            </w:r>
            <w:r w:rsidRPr="001202CB">
              <w:rPr>
                <w:rFonts w:asciiTheme="majorBidi" w:eastAsia="Times New Roman" w:hAnsiTheme="majorBidi" w:cstheme="majorBidi"/>
                <w:sz w:val="20"/>
              </w:rPr>
              <w:fldChar w:fldCharType="separate"/>
            </w:r>
            <w:r w:rsidR="00F566A5" w:rsidRPr="00F566A5">
              <w:rPr>
                <w:rFonts w:asciiTheme="majorBidi" w:eastAsia="Times New Roman" w:hAnsiTheme="majorBidi" w:cstheme="majorBidi"/>
                <w:sz w:val="20"/>
              </w:rPr>
              <w:t>Table 4.11.4-12</w:t>
            </w:r>
            <w:r w:rsidRPr="001202CB">
              <w:rPr>
                <w:rFonts w:asciiTheme="majorBidi" w:eastAsia="Times New Roman" w:hAnsiTheme="majorBidi" w:cstheme="majorBidi"/>
                <w:sz w:val="20"/>
              </w:rPr>
              <w:fldChar w:fldCharType="end"/>
            </w:r>
            <w:r w:rsidRPr="001202CB">
              <w:rPr>
                <w:rFonts w:asciiTheme="majorBidi" w:eastAsia="Times New Roman" w:hAnsiTheme="majorBidi" w:cstheme="majorBidi"/>
                <w:sz w:val="20"/>
              </w:rPr>
              <w:t xml:space="preserve"> Type 1 and 2</w:t>
            </w:r>
          </w:p>
        </w:tc>
        <w:tc>
          <w:tcPr>
            <w:tcW w:w="1929" w:type="dxa"/>
          </w:tcPr>
          <w:p w:rsidR="00686B3C" w:rsidRPr="001202CB" w:rsidRDefault="00686B3C" w:rsidP="00767F0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sidRPr="001202CB">
              <w:rPr>
                <w:rFonts w:asciiTheme="majorBidi" w:eastAsia="Times New Roman" w:hAnsiTheme="majorBidi" w:cstheme="majorBidi"/>
                <w:sz w:val="20"/>
              </w:rPr>
              <w:t>Omni (azimuth)</w:t>
            </w:r>
            <w:r w:rsidRPr="001202CB">
              <w:rPr>
                <w:rFonts w:asciiTheme="majorBidi" w:eastAsia="Times New Roman" w:hAnsiTheme="majorBidi" w:cstheme="majorBidi"/>
                <w:sz w:val="20"/>
              </w:rPr>
              <w:br/>
              <w:t xml:space="preserve">See </w:t>
            </w:r>
            <w:r w:rsidRPr="001202CB">
              <w:rPr>
                <w:rFonts w:asciiTheme="majorBidi" w:eastAsia="Times New Roman" w:hAnsiTheme="majorBidi" w:cstheme="majorBidi"/>
                <w:sz w:val="20"/>
              </w:rPr>
              <w:fldChar w:fldCharType="begin"/>
            </w:r>
            <w:r w:rsidRPr="001202CB">
              <w:rPr>
                <w:rFonts w:asciiTheme="majorBidi" w:eastAsia="Times New Roman" w:hAnsiTheme="majorBidi" w:cstheme="majorBidi"/>
                <w:sz w:val="20"/>
              </w:rPr>
              <w:instrText xml:space="preserve"> REF _Ref384068475 \h  \* MERGEFORMAT </w:instrText>
            </w:r>
            <w:r w:rsidRPr="001202CB">
              <w:rPr>
                <w:rFonts w:asciiTheme="majorBidi" w:eastAsia="Times New Roman" w:hAnsiTheme="majorBidi" w:cstheme="majorBidi"/>
                <w:sz w:val="20"/>
              </w:rPr>
            </w:r>
            <w:r w:rsidRPr="001202CB">
              <w:rPr>
                <w:rFonts w:asciiTheme="majorBidi" w:eastAsia="Times New Roman" w:hAnsiTheme="majorBidi" w:cstheme="majorBidi"/>
                <w:sz w:val="20"/>
              </w:rPr>
              <w:fldChar w:fldCharType="separate"/>
            </w:r>
            <w:r w:rsidR="00F566A5" w:rsidRPr="00F566A5">
              <w:rPr>
                <w:rFonts w:asciiTheme="majorBidi" w:eastAsia="Times New Roman" w:hAnsiTheme="majorBidi" w:cstheme="majorBidi"/>
                <w:sz w:val="20"/>
              </w:rPr>
              <w:t>Table 4.11.4-12</w:t>
            </w:r>
            <w:r w:rsidRPr="001202CB">
              <w:rPr>
                <w:rFonts w:asciiTheme="majorBidi" w:eastAsia="Times New Roman" w:hAnsiTheme="majorBidi" w:cstheme="majorBidi"/>
                <w:sz w:val="20"/>
              </w:rPr>
              <w:fldChar w:fldCharType="end"/>
            </w:r>
            <w:r w:rsidRPr="001202CB">
              <w:rPr>
                <w:rFonts w:asciiTheme="majorBidi" w:eastAsia="Times New Roman" w:hAnsiTheme="majorBidi" w:cstheme="majorBidi"/>
                <w:sz w:val="20"/>
              </w:rPr>
              <w:t>, Type 1 and 2</w:t>
            </w:r>
          </w:p>
        </w:tc>
        <w:tc>
          <w:tcPr>
            <w:tcW w:w="1991"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sidRPr="001202CB">
              <w:rPr>
                <w:rFonts w:asciiTheme="majorBidi" w:eastAsia="Times New Roman" w:hAnsiTheme="majorBidi" w:cstheme="majorBidi"/>
                <w:sz w:val="20"/>
              </w:rPr>
              <w:t>Directional,</w:t>
            </w:r>
            <w:r w:rsidRPr="001202CB">
              <w:rPr>
                <w:rFonts w:asciiTheme="majorBidi" w:eastAsia="Times New Roman" w:hAnsiTheme="majorBidi" w:cstheme="majorBidi"/>
                <w:sz w:val="20"/>
              </w:rPr>
              <w:br/>
              <w:t xml:space="preserve">See </w:t>
            </w:r>
            <w:r w:rsidRPr="001202CB">
              <w:rPr>
                <w:rFonts w:asciiTheme="majorBidi" w:eastAsia="Times New Roman" w:hAnsiTheme="majorBidi" w:cstheme="majorBidi"/>
                <w:sz w:val="20"/>
              </w:rPr>
              <w:fldChar w:fldCharType="begin"/>
            </w:r>
            <w:r w:rsidRPr="001202CB">
              <w:rPr>
                <w:rFonts w:asciiTheme="majorBidi" w:eastAsia="Times New Roman" w:hAnsiTheme="majorBidi" w:cstheme="majorBidi"/>
                <w:sz w:val="20"/>
              </w:rPr>
              <w:instrText xml:space="preserve"> REF _Ref384068475 \h  \* MERGEFORMAT </w:instrText>
            </w:r>
            <w:r w:rsidRPr="001202CB">
              <w:rPr>
                <w:rFonts w:asciiTheme="majorBidi" w:eastAsia="Times New Roman" w:hAnsiTheme="majorBidi" w:cstheme="majorBidi"/>
                <w:sz w:val="20"/>
              </w:rPr>
            </w:r>
            <w:r w:rsidRPr="001202CB">
              <w:rPr>
                <w:rFonts w:asciiTheme="majorBidi" w:eastAsia="Times New Roman" w:hAnsiTheme="majorBidi" w:cstheme="majorBidi"/>
                <w:sz w:val="20"/>
              </w:rPr>
              <w:fldChar w:fldCharType="separate"/>
            </w:r>
            <w:r w:rsidR="00F566A5" w:rsidRPr="00F566A5">
              <w:rPr>
                <w:rFonts w:asciiTheme="majorBidi" w:eastAsia="Times New Roman" w:hAnsiTheme="majorBidi" w:cstheme="majorBidi"/>
                <w:sz w:val="20"/>
              </w:rPr>
              <w:t>Table 4.11.4-12</w:t>
            </w:r>
            <w:r w:rsidRPr="001202CB">
              <w:rPr>
                <w:rFonts w:asciiTheme="majorBidi" w:eastAsia="Times New Roman" w:hAnsiTheme="majorBidi" w:cstheme="majorBidi"/>
                <w:sz w:val="20"/>
              </w:rPr>
              <w:fldChar w:fldCharType="end"/>
            </w:r>
            <w:r w:rsidRPr="001202CB">
              <w:rPr>
                <w:rFonts w:asciiTheme="majorBidi" w:eastAsia="Times New Roman" w:hAnsiTheme="majorBidi" w:cstheme="majorBidi"/>
                <w:sz w:val="20"/>
              </w:rPr>
              <w:t>, Type 3 and 4</w:t>
            </w:r>
          </w:p>
        </w:tc>
      </w:tr>
      <w:tr w:rsidR="00686B3C" w:rsidRPr="001202CB" w:rsidTr="00767F0D">
        <w:trPr>
          <w:jc w:val="center"/>
        </w:trPr>
        <w:tc>
          <w:tcPr>
            <w:tcW w:w="2989"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sidRPr="001202CB">
              <w:rPr>
                <w:rFonts w:asciiTheme="majorBidi" w:eastAsia="Times New Roman" w:hAnsiTheme="majorBidi" w:cstheme="majorBidi"/>
                <w:sz w:val="20"/>
              </w:rPr>
              <w:t>AP Antenna directivity gain (</w:t>
            </w:r>
            <w:proofErr w:type="spellStart"/>
            <w:r w:rsidRPr="001202CB">
              <w:rPr>
                <w:rFonts w:asciiTheme="majorBidi" w:eastAsia="Times New Roman" w:hAnsiTheme="majorBidi" w:cstheme="majorBidi"/>
                <w:sz w:val="20"/>
              </w:rPr>
              <w:t>dBi</w:t>
            </w:r>
            <w:proofErr w:type="spellEnd"/>
            <w:r w:rsidRPr="001202CB">
              <w:rPr>
                <w:rFonts w:asciiTheme="majorBidi" w:eastAsia="Times New Roman" w:hAnsiTheme="majorBidi" w:cstheme="majorBidi"/>
                <w:sz w:val="20"/>
              </w:rPr>
              <w:t>)</w:t>
            </w:r>
          </w:p>
        </w:tc>
        <w:tc>
          <w:tcPr>
            <w:tcW w:w="1881"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0-6</w:t>
            </w:r>
          </w:p>
        </w:tc>
        <w:tc>
          <w:tcPr>
            <w:tcW w:w="1929"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6-7</w:t>
            </w:r>
          </w:p>
        </w:tc>
        <w:tc>
          <w:tcPr>
            <w:tcW w:w="1991"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12/18</w:t>
            </w:r>
          </w:p>
        </w:tc>
      </w:tr>
    </w:tbl>
    <w:p w:rsidR="00686B3C" w:rsidRPr="001202CB" w:rsidRDefault="00686B3C" w:rsidP="00686B3C">
      <w:pPr>
        <w:spacing w:before="0"/>
        <w:rPr>
          <w:rFonts w:asciiTheme="majorBidi" w:eastAsia="Times New Roman" w:hAnsiTheme="majorBidi" w:cstheme="majorBidi"/>
          <w:sz w:val="20"/>
          <w:lang w:eastAsia="zh-CN"/>
        </w:rPr>
      </w:pPr>
    </w:p>
    <w:p w:rsidR="00686B3C" w:rsidRPr="001202CB" w:rsidRDefault="00686B3C" w:rsidP="00686B3C">
      <w:pPr>
        <w:rPr>
          <w:rFonts w:asciiTheme="majorBidi" w:eastAsia="Times New Roman" w:hAnsiTheme="majorBidi" w:cstheme="majorBidi"/>
        </w:rPr>
      </w:pPr>
      <w:r w:rsidRPr="001202CB">
        <w:rPr>
          <w:rFonts w:asciiTheme="majorBidi" w:eastAsia="Times New Roman" w:hAnsiTheme="majorBidi" w:cstheme="majorBidi"/>
        </w:rPr>
        <w:t>The figure below provides the spectrum mask for RLAN as function of the nominal channel bandwidth, typically 20, 40, 80 or 160 MHz</w:t>
      </w:r>
    </w:p>
    <w:p w:rsidR="00686B3C" w:rsidRPr="001202CB" w:rsidRDefault="00686B3C" w:rsidP="00686B3C">
      <w:pPr>
        <w:keepNext/>
        <w:keepLines/>
        <w:spacing w:before="480" w:after="120"/>
        <w:jc w:val="center"/>
        <w:rPr>
          <w:rFonts w:asciiTheme="majorBidi" w:eastAsia="Times New Roman" w:hAnsiTheme="majorBidi" w:cstheme="majorBidi"/>
          <w:caps/>
          <w:sz w:val="20"/>
        </w:rPr>
      </w:pPr>
      <w:r w:rsidRPr="001202CB">
        <w:rPr>
          <w:rFonts w:asciiTheme="majorBidi" w:eastAsia="Times New Roman" w:hAnsiTheme="majorBidi" w:cstheme="majorBidi"/>
          <w:caps/>
          <w:sz w:val="20"/>
        </w:rPr>
        <w:t>Figure A</w:t>
      </w:r>
      <w:r w:rsidRPr="001202CB">
        <w:rPr>
          <w:rFonts w:asciiTheme="majorBidi" w:eastAsia="Times New Roman" w:hAnsiTheme="majorBidi" w:cstheme="majorBidi"/>
          <w:caps/>
          <w:sz w:val="20"/>
        </w:rPr>
        <w:fldChar w:fldCharType="begin"/>
      </w:r>
      <w:r w:rsidRPr="001202CB">
        <w:rPr>
          <w:rFonts w:asciiTheme="majorBidi" w:eastAsia="Times New Roman" w:hAnsiTheme="majorBidi" w:cstheme="majorBidi"/>
          <w:caps/>
          <w:sz w:val="20"/>
        </w:rPr>
        <w:instrText xml:space="preserve"> SEQ Figure \* ARABIC </w:instrText>
      </w:r>
      <w:r w:rsidRPr="001202CB">
        <w:rPr>
          <w:rFonts w:asciiTheme="majorBidi" w:eastAsia="Times New Roman" w:hAnsiTheme="majorBidi" w:cstheme="majorBidi"/>
          <w:caps/>
          <w:sz w:val="20"/>
        </w:rPr>
        <w:fldChar w:fldCharType="separate"/>
      </w:r>
      <w:r w:rsidR="00F566A5">
        <w:rPr>
          <w:rFonts w:asciiTheme="majorBidi" w:eastAsia="Times New Roman" w:hAnsiTheme="majorBidi" w:cstheme="majorBidi"/>
          <w:caps/>
          <w:noProof/>
          <w:sz w:val="20"/>
        </w:rPr>
        <w:t>5</w:t>
      </w:r>
      <w:r w:rsidRPr="001202CB">
        <w:rPr>
          <w:rFonts w:asciiTheme="majorBidi" w:eastAsia="Times New Roman" w:hAnsiTheme="majorBidi" w:cstheme="majorBidi"/>
          <w:caps/>
          <w:sz w:val="20"/>
        </w:rPr>
        <w:fldChar w:fldCharType="end"/>
      </w:r>
      <w:r w:rsidRPr="001202CB">
        <w:rPr>
          <w:rFonts w:asciiTheme="majorBidi" w:eastAsia="Times New Roman" w:hAnsiTheme="majorBidi" w:cstheme="majorBidi"/>
          <w:caps/>
          <w:sz w:val="20"/>
        </w:rPr>
        <w:t>-1</w:t>
      </w:r>
    </w:p>
    <w:p w:rsidR="00686B3C" w:rsidRPr="001202CB" w:rsidRDefault="00686B3C" w:rsidP="00686B3C">
      <w:pPr>
        <w:keepNext/>
        <w:keepLines/>
        <w:spacing w:before="0" w:after="120"/>
        <w:jc w:val="center"/>
        <w:rPr>
          <w:rFonts w:asciiTheme="majorBidi" w:eastAsia="Times New Roman" w:hAnsiTheme="majorBidi" w:cstheme="majorBidi"/>
          <w:b/>
          <w:sz w:val="20"/>
        </w:rPr>
      </w:pPr>
      <w:r w:rsidRPr="001202CB">
        <w:rPr>
          <w:rFonts w:asciiTheme="majorBidi" w:eastAsia="Times New Roman" w:hAnsiTheme="majorBidi" w:cstheme="majorBidi"/>
          <w:b/>
          <w:sz w:val="20"/>
        </w:rPr>
        <w:t>Spectrum mask for RLAN</w:t>
      </w:r>
    </w:p>
    <w:p w:rsidR="00686B3C" w:rsidRPr="001202CB" w:rsidRDefault="00686B3C" w:rsidP="00686B3C">
      <w:pPr>
        <w:spacing w:after="240"/>
        <w:jc w:val="center"/>
        <w:rPr>
          <w:rFonts w:asciiTheme="majorBidi" w:eastAsia="Times New Roman" w:hAnsiTheme="majorBidi" w:cstheme="majorBidi"/>
          <w:lang w:eastAsia="zh-CN"/>
        </w:rPr>
      </w:pPr>
      <w:r w:rsidRPr="001202CB">
        <w:rPr>
          <w:rFonts w:asciiTheme="majorBidi" w:eastAsia="Times New Roman" w:hAnsiTheme="majorBidi" w:cstheme="majorBidi"/>
          <w:noProof/>
          <w:lang w:val="en-US" w:eastAsia="zh-CN"/>
        </w:rPr>
        <w:drawing>
          <wp:inline distT="0" distB="0" distL="0" distR="0" wp14:anchorId="2A3FE992" wp14:editId="70F05DC7">
            <wp:extent cx="6120765" cy="3018926"/>
            <wp:effectExtent l="0" t="0" r="0" b="0"/>
            <wp:docPr id="1" name="Picture 1" descr="C:\Users\bruno\AppData\Local\Microsoft\Windows\Temporary Internet Files\Content.Outlook\7NLLXIWK\Spectrum Mask v1 6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runo\AppData\Local\Microsoft\Windows\Temporary Internet Files\Content.Outlook\7NLLXIWK\Spectrum Mask v1 6 1.png"/>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6120765" cy="3018926"/>
                    </a:xfrm>
                    <a:prstGeom prst="rect">
                      <a:avLst/>
                    </a:prstGeom>
                    <a:noFill/>
                    <a:ln>
                      <a:noFill/>
                    </a:ln>
                  </pic:spPr>
                </pic:pic>
              </a:graphicData>
            </a:graphic>
          </wp:inline>
        </w:drawing>
      </w:r>
    </w:p>
    <w:p w:rsidR="00686B3C" w:rsidRPr="001202CB" w:rsidRDefault="00686B3C" w:rsidP="00686B3C">
      <w:pPr>
        <w:rPr>
          <w:rFonts w:asciiTheme="majorBidi" w:eastAsia="Times New Roman" w:hAnsiTheme="majorBidi" w:cstheme="majorBidi"/>
        </w:rPr>
      </w:pPr>
      <w:r w:rsidRPr="001202CB">
        <w:rPr>
          <w:rFonts w:asciiTheme="majorBidi" w:eastAsia="Times New Roman" w:hAnsiTheme="majorBidi" w:cstheme="majorBidi"/>
        </w:rPr>
        <w:t>The assumed average channel bandwidths distribution of RLAN devices is given in the following table.</w:t>
      </w:r>
    </w:p>
    <w:p w:rsidR="00686B3C" w:rsidRPr="001202CB" w:rsidRDefault="00686B3C" w:rsidP="000A7788">
      <w:pPr>
        <w:keepNext/>
        <w:spacing w:after="120"/>
        <w:jc w:val="center"/>
        <w:rPr>
          <w:rFonts w:asciiTheme="majorBidi" w:eastAsia="Times New Roman" w:hAnsiTheme="majorBidi" w:cstheme="majorBidi"/>
          <w:caps/>
          <w:sz w:val="20"/>
        </w:rPr>
      </w:pPr>
      <w:r w:rsidRPr="001202CB">
        <w:rPr>
          <w:rFonts w:asciiTheme="majorBidi" w:eastAsia="Times New Roman" w:hAnsiTheme="majorBidi" w:cstheme="majorBidi"/>
          <w:caps/>
          <w:sz w:val="20"/>
        </w:rPr>
        <w:t>Table A1-</w:t>
      </w:r>
      <w:r w:rsidRPr="001202CB">
        <w:rPr>
          <w:rFonts w:asciiTheme="majorBidi" w:eastAsia="Times New Roman" w:hAnsiTheme="majorBidi" w:cstheme="majorBidi"/>
          <w:caps/>
          <w:sz w:val="20"/>
        </w:rPr>
        <w:fldChar w:fldCharType="begin"/>
      </w:r>
      <w:r w:rsidRPr="001202CB">
        <w:rPr>
          <w:rFonts w:asciiTheme="majorBidi" w:eastAsia="Times New Roman" w:hAnsiTheme="majorBidi" w:cstheme="majorBidi"/>
          <w:caps/>
          <w:sz w:val="20"/>
        </w:rPr>
        <w:instrText xml:space="preserve"> SEQ Table \* ARABIC </w:instrText>
      </w:r>
      <w:r w:rsidRPr="001202CB">
        <w:rPr>
          <w:rFonts w:asciiTheme="majorBidi" w:eastAsia="Times New Roman" w:hAnsiTheme="majorBidi" w:cstheme="majorBidi"/>
          <w:caps/>
          <w:sz w:val="20"/>
        </w:rPr>
        <w:fldChar w:fldCharType="separate"/>
      </w:r>
      <w:r w:rsidR="00F566A5">
        <w:rPr>
          <w:rFonts w:asciiTheme="majorBidi" w:eastAsia="Times New Roman" w:hAnsiTheme="majorBidi" w:cstheme="majorBidi"/>
          <w:caps/>
          <w:noProof/>
          <w:sz w:val="20"/>
        </w:rPr>
        <w:t>24</w:t>
      </w:r>
      <w:r w:rsidRPr="001202CB">
        <w:rPr>
          <w:rFonts w:asciiTheme="majorBidi" w:eastAsia="Times New Roman" w:hAnsiTheme="majorBidi" w:cstheme="majorBidi"/>
          <w:caps/>
          <w:sz w:val="20"/>
        </w:rPr>
        <w:fldChar w:fldCharType="end"/>
      </w:r>
    </w:p>
    <w:p w:rsidR="00686B3C" w:rsidRPr="001202CB" w:rsidRDefault="00686B3C" w:rsidP="00686B3C">
      <w:pPr>
        <w:keepNext/>
        <w:keepLines/>
        <w:spacing w:before="0" w:after="120"/>
        <w:jc w:val="center"/>
        <w:rPr>
          <w:rFonts w:asciiTheme="majorBidi" w:eastAsia="Times New Roman" w:hAnsiTheme="majorBidi" w:cstheme="majorBidi"/>
          <w:b/>
          <w:sz w:val="20"/>
        </w:rPr>
      </w:pPr>
      <w:r w:rsidRPr="001202CB">
        <w:rPr>
          <w:rFonts w:asciiTheme="majorBidi" w:eastAsia="Times New Roman" w:hAnsiTheme="majorBidi" w:cstheme="majorBidi"/>
          <w:b/>
          <w:sz w:val="20"/>
        </w:rPr>
        <w:t>RLAN channel bandwidth distribution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2"/>
        <w:gridCol w:w="1836"/>
        <w:gridCol w:w="1605"/>
        <w:gridCol w:w="1605"/>
        <w:gridCol w:w="1941"/>
      </w:tblGrid>
      <w:tr w:rsidR="00686B3C" w:rsidRPr="001202CB" w:rsidTr="00686B3C">
        <w:trPr>
          <w:jc w:val="center"/>
        </w:trPr>
        <w:tc>
          <w:tcPr>
            <w:tcW w:w="2700" w:type="dxa"/>
          </w:tcPr>
          <w:p w:rsidR="00686B3C" w:rsidRPr="001202CB" w:rsidRDefault="00686B3C" w:rsidP="000A778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rPr>
                <w:rFonts w:asciiTheme="majorBidi" w:eastAsia="Times New Roman" w:hAnsiTheme="majorBidi" w:cstheme="majorBidi"/>
                <w:sz w:val="20"/>
              </w:rPr>
            </w:pPr>
            <w:r w:rsidRPr="001202CB">
              <w:rPr>
                <w:rFonts w:asciiTheme="majorBidi" w:eastAsia="Times New Roman" w:hAnsiTheme="majorBidi" w:cstheme="majorBidi"/>
                <w:sz w:val="20"/>
              </w:rPr>
              <w:t>Channel bandwidth</w:t>
            </w:r>
          </w:p>
        </w:tc>
        <w:tc>
          <w:tcPr>
            <w:tcW w:w="1881" w:type="dxa"/>
          </w:tcPr>
          <w:p w:rsidR="00686B3C" w:rsidRPr="001202CB" w:rsidRDefault="00686B3C" w:rsidP="000A778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rFonts w:asciiTheme="majorBidi" w:eastAsia="Times New Roman" w:hAnsiTheme="majorBidi" w:cstheme="majorBidi"/>
                <w:sz w:val="20"/>
              </w:rPr>
            </w:pPr>
            <w:r w:rsidRPr="001202CB">
              <w:rPr>
                <w:rFonts w:asciiTheme="majorBidi" w:eastAsia="Times New Roman" w:hAnsiTheme="majorBidi" w:cstheme="majorBidi"/>
                <w:sz w:val="20"/>
              </w:rPr>
              <w:t>20 MHz</w:t>
            </w:r>
          </w:p>
        </w:tc>
        <w:tc>
          <w:tcPr>
            <w:tcW w:w="1642" w:type="dxa"/>
          </w:tcPr>
          <w:p w:rsidR="00686B3C" w:rsidRPr="001202CB" w:rsidRDefault="00686B3C" w:rsidP="000A778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rFonts w:asciiTheme="majorBidi" w:eastAsia="Times New Roman" w:hAnsiTheme="majorBidi" w:cstheme="majorBidi"/>
                <w:sz w:val="20"/>
              </w:rPr>
            </w:pPr>
            <w:r w:rsidRPr="001202CB">
              <w:rPr>
                <w:rFonts w:asciiTheme="majorBidi" w:eastAsia="Times New Roman" w:hAnsiTheme="majorBidi" w:cstheme="majorBidi"/>
                <w:sz w:val="20"/>
              </w:rPr>
              <w:t>40 MHz</w:t>
            </w:r>
          </w:p>
        </w:tc>
        <w:tc>
          <w:tcPr>
            <w:tcW w:w="1642" w:type="dxa"/>
          </w:tcPr>
          <w:p w:rsidR="00686B3C" w:rsidRPr="001202CB" w:rsidRDefault="00686B3C" w:rsidP="000A778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rFonts w:asciiTheme="majorBidi" w:eastAsia="Times New Roman" w:hAnsiTheme="majorBidi" w:cstheme="majorBidi"/>
                <w:sz w:val="20"/>
              </w:rPr>
            </w:pPr>
            <w:r w:rsidRPr="001202CB">
              <w:rPr>
                <w:rFonts w:asciiTheme="majorBidi" w:eastAsia="Times New Roman" w:hAnsiTheme="majorBidi" w:cstheme="majorBidi"/>
                <w:sz w:val="20"/>
              </w:rPr>
              <w:t>80 MHz</w:t>
            </w:r>
          </w:p>
        </w:tc>
        <w:tc>
          <w:tcPr>
            <w:tcW w:w="1990" w:type="dxa"/>
          </w:tcPr>
          <w:p w:rsidR="00686B3C" w:rsidRPr="001202CB" w:rsidRDefault="00686B3C" w:rsidP="000A778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rFonts w:asciiTheme="majorBidi" w:eastAsia="Times New Roman" w:hAnsiTheme="majorBidi" w:cstheme="majorBidi"/>
                <w:sz w:val="20"/>
              </w:rPr>
            </w:pPr>
            <w:r w:rsidRPr="001202CB">
              <w:rPr>
                <w:rFonts w:asciiTheme="majorBidi" w:eastAsia="Times New Roman" w:hAnsiTheme="majorBidi" w:cstheme="majorBidi"/>
                <w:sz w:val="20"/>
              </w:rPr>
              <w:t>160 MHz</w:t>
            </w:r>
          </w:p>
        </w:tc>
      </w:tr>
      <w:tr w:rsidR="00686B3C" w:rsidRPr="001202CB" w:rsidTr="00686B3C">
        <w:trPr>
          <w:jc w:val="center"/>
        </w:trPr>
        <w:tc>
          <w:tcPr>
            <w:tcW w:w="2700" w:type="dxa"/>
          </w:tcPr>
          <w:p w:rsidR="00686B3C" w:rsidRPr="001202CB" w:rsidRDefault="00686B3C" w:rsidP="000A778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rPr>
                <w:rFonts w:asciiTheme="majorBidi" w:eastAsia="Times New Roman" w:hAnsiTheme="majorBidi" w:cstheme="majorBidi"/>
                <w:sz w:val="20"/>
              </w:rPr>
            </w:pPr>
            <w:r w:rsidRPr="001202CB">
              <w:rPr>
                <w:rFonts w:asciiTheme="majorBidi" w:eastAsia="Times New Roman" w:hAnsiTheme="majorBidi" w:cstheme="majorBidi"/>
                <w:sz w:val="20"/>
              </w:rPr>
              <w:t>RLAN Device Percentage</w:t>
            </w:r>
          </w:p>
        </w:tc>
        <w:tc>
          <w:tcPr>
            <w:tcW w:w="1881" w:type="dxa"/>
          </w:tcPr>
          <w:p w:rsidR="00686B3C" w:rsidRPr="001202CB" w:rsidRDefault="00686B3C" w:rsidP="000A778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rFonts w:asciiTheme="majorBidi" w:eastAsia="Times New Roman" w:hAnsiTheme="majorBidi" w:cstheme="majorBidi"/>
                <w:sz w:val="20"/>
              </w:rPr>
            </w:pPr>
            <w:r w:rsidRPr="001202CB">
              <w:rPr>
                <w:rFonts w:asciiTheme="majorBidi" w:eastAsia="Times New Roman" w:hAnsiTheme="majorBidi" w:cstheme="majorBidi"/>
                <w:sz w:val="20"/>
              </w:rPr>
              <w:t>10 %</w:t>
            </w:r>
          </w:p>
        </w:tc>
        <w:tc>
          <w:tcPr>
            <w:tcW w:w="1642" w:type="dxa"/>
          </w:tcPr>
          <w:p w:rsidR="00686B3C" w:rsidRPr="001202CB" w:rsidRDefault="00686B3C" w:rsidP="000A778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rFonts w:asciiTheme="majorBidi" w:eastAsia="Times New Roman" w:hAnsiTheme="majorBidi" w:cstheme="majorBidi"/>
                <w:sz w:val="20"/>
              </w:rPr>
            </w:pPr>
            <w:r w:rsidRPr="001202CB">
              <w:rPr>
                <w:rFonts w:asciiTheme="majorBidi" w:eastAsia="Times New Roman" w:hAnsiTheme="majorBidi" w:cstheme="majorBidi"/>
                <w:sz w:val="20"/>
              </w:rPr>
              <w:t>25 %</w:t>
            </w:r>
          </w:p>
        </w:tc>
        <w:tc>
          <w:tcPr>
            <w:tcW w:w="1642" w:type="dxa"/>
          </w:tcPr>
          <w:p w:rsidR="00686B3C" w:rsidRPr="001202CB" w:rsidRDefault="00686B3C" w:rsidP="000A778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rFonts w:asciiTheme="majorBidi" w:eastAsia="Times New Roman" w:hAnsiTheme="majorBidi" w:cstheme="majorBidi"/>
                <w:sz w:val="20"/>
              </w:rPr>
            </w:pPr>
            <w:r w:rsidRPr="001202CB">
              <w:rPr>
                <w:rFonts w:asciiTheme="majorBidi" w:eastAsia="Times New Roman" w:hAnsiTheme="majorBidi" w:cstheme="majorBidi"/>
                <w:sz w:val="20"/>
              </w:rPr>
              <w:t>50 %</w:t>
            </w:r>
          </w:p>
        </w:tc>
        <w:tc>
          <w:tcPr>
            <w:tcW w:w="1990" w:type="dxa"/>
          </w:tcPr>
          <w:p w:rsidR="00686B3C" w:rsidRPr="001202CB" w:rsidRDefault="00686B3C" w:rsidP="000A778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rFonts w:asciiTheme="majorBidi" w:eastAsia="Times New Roman" w:hAnsiTheme="majorBidi" w:cstheme="majorBidi"/>
                <w:sz w:val="20"/>
              </w:rPr>
            </w:pPr>
            <w:r w:rsidRPr="001202CB">
              <w:rPr>
                <w:rFonts w:asciiTheme="majorBidi" w:eastAsia="Times New Roman" w:hAnsiTheme="majorBidi" w:cstheme="majorBidi"/>
                <w:sz w:val="20"/>
              </w:rPr>
              <w:t>15 %</w:t>
            </w:r>
          </w:p>
        </w:tc>
      </w:tr>
    </w:tbl>
    <w:p w:rsidR="00686B3C" w:rsidRPr="001202CB" w:rsidRDefault="00686B3C" w:rsidP="000A7788">
      <w:pPr>
        <w:spacing w:before="240"/>
        <w:rPr>
          <w:rFonts w:asciiTheme="majorBidi" w:eastAsia="Times New Roman" w:hAnsiTheme="majorBidi" w:cstheme="majorBidi"/>
        </w:rPr>
      </w:pPr>
      <w:r w:rsidRPr="001202CB">
        <w:rPr>
          <w:rFonts w:asciiTheme="majorBidi" w:eastAsia="Times New Roman" w:hAnsiTheme="majorBidi" w:cstheme="majorBidi"/>
        </w:rPr>
        <w:t xml:space="preserve">The next table provides RLAN receiver parameters for the purpose of compatibility studies with RLAN as a victim. </w:t>
      </w:r>
    </w:p>
    <w:p w:rsidR="00686B3C" w:rsidRPr="001202CB" w:rsidRDefault="00686B3C" w:rsidP="000A7788">
      <w:pPr>
        <w:keepNext/>
        <w:spacing w:before="240" w:after="120"/>
        <w:jc w:val="center"/>
        <w:rPr>
          <w:rFonts w:asciiTheme="majorBidi" w:eastAsia="Times New Roman" w:hAnsiTheme="majorBidi" w:cstheme="majorBidi"/>
          <w:caps/>
          <w:sz w:val="20"/>
        </w:rPr>
      </w:pPr>
      <w:r w:rsidRPr="001202CB">
        <w:rPr>
          <w:rFonts w:asciiTheme="majorBidi" w:eastAsia="Times New Roman" w:hAnsiTheme="majorBidi" w:cstheme="majorBidi"/>
          <w:caps/>
          <w:sz w:val="20"/>
        </w:rPr>
        <w:t>Table A1-</w:t>
      </w:r>
      <w:r w:rsidRPr="001202CB">
        <w:rPr>
          <w:rFonts w:asciiTheme="majorBidi" w:eastAsia="Times New Roman" w:hAnsiTheme="majorBidi" w:cstheme="majorBidi"/>
          <w:caps/>
          <w:sz w:val="20"/>
        </w:rPr>
        <w:fldChar w:fldCharType="begin"/>
      </w:r>
      <w:r w:rsidRPr="001202CB">
        <w:rPr>
          <w:rFonts w:asciiTheme="majorBidi" w:eastAsia="Times New Roman" w:hAnsiTheme="majorBidi" w:cstheme="majorBidi"/>
          <w:caps/>
          <w:sz w:val="20"/>
        </w:rPr>
        <w:instrText xml:space="preserve"> SEQ Table \* ARABIC </w:instrText>
      </w:r>
      <w:r w:rsidRPr="001202CB">
        <w:rPr>
          <w:rFonts w:asciiTheme="majorBidi" w:eastAsia="Times New Roman" w:hAnsiTheme="majorBidi" w:cstheme="majorBidi"/>
          <w:caps/>
          <w:sz w:val="20"/>
        </w:rPr>
        <w:fldChar w:fldCharType="separate"/>
      </w:r>
      <w:r w:rsidR="00F566A5">
        <w:rPr>
          <w:rFonts w:asciiTheme="majorBidi" w:eastAsia="Times New Roman" w:hAnsiTheme="majorBidi" w:cstheme="majorBidi"/>
          <w:caps/>
          <w:noProof/>
          <w:sz w:val="20"/>
        </w:rPr>
        <w:t>25</w:t>
      </w:r>
      <w:r w:rsidRPr="001202CB">
        <w:rPr>
          <w:rFonts w:asciiTheme="majorBidi" w:eastAsia="Times New Roman" w:hAnsiTheme="majorBidi" w:cstheme="majorBidi"/>
          <w:caps/>
          <w:sz w:val="20"/>
        </w:rPr>
        <w:fldChar w:fldCharType="end"/>
      </w:r>
    </w:p>
    <w:p w:rsidR="00686B3C" w:rsidRPr="001202CB" w:rsidRDefault="00686B3C" w:rsidP="00686B3C">
      <w:pPr>
        <w:keepNext/>
        <w:keepLines/>
        <w:spacing w:before="0" w:after="120"/>
        <w:jc w:val="center"/>
        <w:rPr>
          <w:rFonts w:asciiTheme="majorBidi" w:eastAsia="Times New Roman" w:hAnsiTheme="majorBidi" w:cstheme="majorBidi"/>
          <w:b/>
          <w:sz w:val="20"/>
        </w:rPr>
      </w:pPr>
      <w:r w:rsidRPr="001202CB">
        <w:rPr>
          <w:rFonts w:asciiTheme="majorBidi" w:eastAsia="Times New Roman" w:hAnsiTheme="majorBidi" w:cstheme="majorBidi"/>
          <w:b/>
          <w:sz w:val="20"/>
        </w:rPr>
        <w:t>Basic RLAN receiver characteristics in the band 5</w:t>
      </w:r>
      <w:r w:rsidR="00653955">
        <w:rPr>
          <w:rFonts w:asciiTheme="majorBidi" w:eastAsia="Times New Roman" w:hAnsiTheme="majorBidi" w:cstheme="majorBidi"/>
          <w:b/>
          <w:sz w:val="20"/>
        </w:rPr>
        <w:t> </w:t>
      </w:r>
      <w:r w:rsidRPr="001202CB">
        <w:rPr>
          <w:rFonts w:asciiTheme="majorBidi" w:eastAsia="Times New Roman" w:hAnsiTheme="majorBidi" w:cstheme="majorBidi"/>
          <w:b/>
          <w:sz w:val="20"/>
        </w:rPr>
        <w:t>725-5</w:t>
      </w:r>
      <w:r w:rsidR="00653955">
        <w:rPr>
          <w:rFonts w:asciiTheme="majorBidi" w:eastAsia="Times New Roman" w:hAnsiTheme="majorBidi" w:cstheme="majorBidi"/>
          <w:b/>
          <w:sz w:val="20"/>
        </w:rPr>
        <w:t> </w:t>
      </w:r>
      <w:r w:rsidRPr="001202CB">
        <w:rPr>
          <w:rFonts w:asciiTheme="majorBidi" w:eastAsia="Times New Roman" w:hAnsiTheme="majorBidi" w:cstheme="majorBidi"/>
          <w:b/>
          <w:sz w:val="20"/>
        </w:rPr>
        <w:t>850 MHz</w:t>
      </w:r>
    </w:p>
    <w:tbl>
      <w:tblPr>
        <w:tblW w:w="0" w:type="auto"/>
        <w:jc w:val="center"/>
        <w:tblLook w:val="01E0" w:firstRow="1" w:lastRow="1" w:firstColumn="1" w:lastColumn="1" w:noHBand="0" w:noVBand="0"/>
      </w:tblPr>
      <w:tblGrid>
        <w:gridCol w:w="4957"/>
        <w:gridCol w:w="1134"/>
        <w:gridCol w:w="1134"/>
        <w:gridCol w:w="1134"/>
        <w:gridCol w:w="1189"/>
      </w:tblGrid>
      <w:tr w:rsidR="00686B3C" w:rsidRPr="001202CB" w:rsidTr="000A7788">
        <w:trPr>
          <w:cantSplit/>
          <w:tblHeader/>
          <w:jc w:val="center"/>
        </w:trPr>
        <w:tc>
          <w:tcPr>
            <w:tcW w:w="4957" w:type="dxa"/>
            <w:tcBorders>
              <w:top w:val="single" w:sz="4" w:space="0" w:color="auto"/>
              <w:left w:val="single" w:sz="4" w:space="0" w:color="auto"/>
              <w:bottom w:val="single" w:sz="4" w:space="0" w:color="auto"/>
              <w:right w:val="single" w:sz="4" w:space="0" w:color="auto"/>
            </w:tcBorders>
          </w:tcPr>
          <w:p w:rsidR="00686B3C" w:rsidRPr="001202CB" w:rsidRDefault="00686B3C" w:rsidP="000A7788">
            <w:pPr>
              <w:keepNext/>
              <w:spacing w:before="20" w:after="20"/>
              <w:jc w:val="center"/>
              <w:rPr>
                <w:rFonts w:asciiTheme="majorBidi" w:eastAsia="Times New Roman" w:hAnsiTheme="majorBidi" w:cstheme="majorBidi"/>
                <w:b/>
                <w:sz w:val="20"/>
              </w:rPr>
            </w:pPr>
            <w:r w:rsidRPr="001202CB">
              <w:rPr>
                <w:rFonts w:asciiTheme="majorBidi" w:eastAsia="Times New Roman" w:hAnsiTheme="majorBidi" w:cstheme="majorBidi"/>
                <w:b/>
                <w:sz w:val="20"/>
              </w:rPr>
              <w:t>System parameter</w:t>
            </w:r>
          </w:p>
        </w:tc>
        <w:tc>
          <w:tcPr>
            <w:tcW w:w="4591" w:type="dxa"/>
            <w:gridSpan w:val="4"/>
            <w:tcBorders>
              <w:top w:val="single" w:sz="4" w:space="0" w:color="auto"/>
              <w:left w:val="single" w:sz="4" w:space="0" w:color="auto"/>
              <w:bottom w:val="single" w:sz="4" w:space="0" w:color="auto"/>
              <w:right w:val="single" w:sz="4" w:space="0" w:color="auto"/>
            </w:tcBorders>
          </w:tcPr>
          <w:p w:rsidR="00686B3C" w:rsidRPr="001202CB" w:rsidRDefault="00686B3C" w:rsidP="000A7788">
            <w:pPr>
              <w:keepNext/>
              <w:spacing w:before="20" w:after="20"/>
              <w:jc w:val="center"/>
              <w:rPr>
                <w:rFonts w:asciiTheme="majorBidi" w:eastAsia="Times New Roman" w:hAnsiTheme="majorBidi" w:cstheme="majorBidi"/>
                <w:b/>
                <w:sz w:val="20"/>
              </w:rPr>
            </w:pPr>
            <w:r w:rsidRPr="001202CB">
              <w:rPr>
                <w:rFonts w:asciiTheme="majorBidi" w:eastAsia="Times New Roman" w:hAnsiTheme="majorBidi" w:cstheme="majorBidi"/>
                <w:b/>
                <w:sz w:val="20"/>
              </w:rPr>
              <w:t>Value</w:t>
            </w:r>
          </w:p>
        </w:tc>
      </w:tr>
      <w:tr w:rsidR="00686B3C" w:rsidRPr="001202CB" w:rsidTr="000A7788">
        <w:trPr>
          <w:jc w:val="center"/>
        </w:trPr>
        <w:tc>
          <w:tcPr>
            <w:tcW w:w="4957" w:type="dxa"/>
            <w:tcBorders>
              <w:top w:val="single" w:sz="4" w:space="0" w:color="auto"/>
              <w:left w:val="single" w:sz="4" w:space="0" w:color="auto"/>
              <w:bottom w:val="single" w:sz="4" w:space="0" w:color="auto"/>
              <w:right w:val="single" w:sz="4" w:space="0" w:color="auto"/>
            </w:tcBorders>
          </w:tcPr>
          <w:p w:rsidR="00686B3C" w:rsidRPr="001202CB" w:rsidRDefault="00686B3C" w:rsidP="000A778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rPr>
                <w:rFonts w:asciiTheme="majorBidi" w:eastAsia="Times New Roman" w:hAnsiTheme="majorBidi" w:cstheme="majorBidi"/>
                <w:sz w:val="20"/>
              </w:rPr>
            </w:pPr>
            <w:r w:rsidRPr="001202CB">
              <w:rPr>
                <w:rFonts w:asciiTheme="majorBidi" w:eastAsia="Times New Roman" w:hAnsiTheme="majorBidi" w:cstheme="majorBidi"/>
                <w:sz w:val="20"/>
              </w:rPr>
              <w:t>Bandwidth (MHz)</w:t>
            </w:r>
          </w:p>
        </w:tc>
        <w:tc>
          <w:tcPr>
            <w:tcW w:w="1134" w:type="dxa"/>
            <w:tcBorders>
              <w:top w:val="single" w:sz="4" w:space="0" w:color="auto"/>
              <w:left w:val="single" w:sz="4" w:space="0" w:color="auto"/>
              <w:bottom w:val="single" w:sz="4" w:space="0" w:color="auto"/>
              <w:right w:val="single" w:sz="4" w:space="0" w:color="auto"/>
            </w:tcBorders>
          </w:tcPr>
          <w:p w:rsidR="00686B3C" w:rsidRPr="001202CB" w:rsidRDefault="00686B3C" w:rsidP="000A778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rFonts w:asciiTheme="majorBidi" w:eastAsia="Times New Roman" w:hAnsiTheme="majorBidi" w:cstheme="majorBidi"/>
                <w:sz w:val="20"/>
              </w:rPr>
            </w:pPr>
            <w:r w:rsidRPr="001202CB">
              <w:rPr>
                <w:rFonts w:asciiTheme="majorBidi" w:eastAsia="Times New Roman" w:hAnsiTheme="majorBidi" w:cstheme="majorBidi"/>
                <w:sz w:val="20"/>
              </w:rPr>
              <w:t>20</w:t>
            </w:r>
          </w:p>
        </w:tc>
        <w:tc>
          <w:tcPr>
            <w:tcW w:w="1134" w:type="dxa"/>
            <w:tcBorders>
              <w:top w:val="single" w:sz="4" w:space="0" w:color="auto"/>
              <w:left w:val="single" w:sz="4" w:space="0" w:color="auto"/>
              <w:bottom w:val="single" w:sz="4" w:space="0" w:color="auto"/>
              <w:right w:val="single" w:sz="4" w:space="0" w:color="auto"/>
            </w:tcBorders>
          </w:tcPr>
          <w:p w:rsidR="00686B3C" w:rsidRPr="001202CB" w:rsidRDefault="00686B3C" w:rsidP="000A778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rFonts w:asciiTheme="majorBidi" w:eastAsia="Times New Roman" w:hAnsiTheme="majorBidi" w:cstheme="majorBidi"/>
                <w:sz w:val="20"/>
              </w:rPr>
            </w:pPr>
            <w:r w:rsidRPr="001202CB">
              <w:rPr>
                <w:rFonts w:asciiTheme="majorBidi" w:eastAsia="Times New Roman" w:hAnsiTheme="majorBidi" w:cstheme="majorBidi"/>
                <w:sz w:val="20"/>
              </w:rPr>
              <w:t>40</w:t>
            </w:r>
          </w:p>
        </w:tc>
        <w:tc>
          <w:tcPr>
            <w:tcW w:w="1134" w:type="dxa"/>
            <w:tcBorders>
              <w:top w:val="single" w:sz="4" w:space="0" w:color="auto"/>
              <w:left w:val="single" w:sz="4" w:space="0" w:color="auto"/>
              <w:bottom w:val="single" w:sz="4" w:space="0" w:color="auto"/>
              <w:right w:val="single" w:sz="4" w:space="0" w:color="auto"/>
            </w:tcBorders>
          </w:tcPr>
          <w:p w:rsidR="00686B3C" w:rsidRPr="001202CB" w:rsidRDefault="00686B3C" w:rsidP="000A778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rFonts w:asciiTheme="majorBidi" w:eastAsia="Times New Roman" w:hAnsiTheme="majorBidi" w:cstheme="majorBidi"/>
                <w:sz w:val="20"/>
              </w:rPr>
            </w:pPr>
            <w:r w:rsidRPr="001202CB">
              <w:rPr>
                <w:rFonts w:asciiTheme="majorBidi" w:eastAsia="Times New Roman" w:hAnsiTheme="majorBidi" w:cstheme="majorBidi"/>
                <w:sz w:val="20"/>
              </w:rPr>
              <w:t>80</w:t>
            </w:r>
          </w:p>
        </w:tc>
        <w:tc>
          <w:tcPr>
            <w:tcW w:w="1189" w:type="dxa"/>
            <w:tcBorders>
              <w:top w:val="single" w:sz="4" w:space="0" w:color="auto"/>
              <w:left w:val="single" w:sz="4" w:space="0" w:color="auto"/>
              <w:bottom w:val="single" w:sz="4" w:space="0" w:color="auto"/>
              <w:right w:val="single" w:sz="4" w:space="0" w:color="auto"/>
            </w:tcBorders>
          </w:tcPr>
          <w:p w:rsidR="00686B3C" w:rsidRPr="001202CB" w:rsidRDefault="00686B3C" w:rsidP="000A778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rFonts w:asciiTheme="majorBidi" w:eastAsia="Times New Roman" w:hAnsiTheme="majorBidi" w:cstheme="majorBidi"/>
                <w:sz w:val="20"/>
              </w:rPr>
            </w:pPr>
            <w:r w:rsidRPr="001202CB">
              <w:rPr>
                <w:rFonts w:asciiTheme="majorBidi" w:eastAsia="Times New Roman" w:hAnsiTheme="majorBidi" w:cstheme="majorBidi"/>
                <w:sz w:val="20"/>
              </w:rPr>
              <w:t>160</w:t>
            </w:r>
          </w:p>
        </w:tc>
      </w:tr>
      <w:tr w:rsidR="00686B3C" w:rsidRPr="001202CB" w:rsidTr="000A7788">
        <w:trPr>
          <w:jc w:val="center"/>
        </w:trPr>
        <w:tc>
          <w:tcPr>
            <w:tcW w:w="4957" w:type="dxa"/>
            <w:tcBorders>
              <w:top w:val="single" w:sz="4" w:space="0" w:color="auto"/>
              <w:left w:val="single" w:sz="4" w:space="0" w:color="auto"/>
              <w:bottom w:val="single" w:sz="4" w:space="0" w:color="auto"/>
              <w:right w:val="single" w:sz="4" w:space="0" w:color="auto"/>
            </w:tcBorders>
          </w:tcPr>
          <w:p w:rsidR="00686B3C" w:rsidRPr="001202CB" w:rsidRDefault="00686B3C" w:rsidP="000A778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rPr>
                <w:rFonts w:asciiTheme="majorBidi" w:eastAsia="Times New Roman" w:hAnsiTheme="majorBidi" w:cstheme="majorBidi"/>
                <w:sz w:val="20"/>
              </w:rPr>
            </w:pPr>
            <w:proofErr w:type="spellStart"/>
            <w:r w:rsidRPr="001202CB">
              <w:rPr>
                <w:rFonts w:asciiTheme="majorBidi" w:eastAsia="Times New Roman" w:hAnsiTheme="majorBidi" w:cstheme="majorBidi"/>
                <w:sz w:val="20"/>
              </w:rPr>
              <w:t>kTB</w:t>
            </w:r>
            <w:proofErr w:type="spellEnd"/>
            <w:r w:rsidRPr="001202CB">
              <w:rPr>
                <w:rFonts w:asciiTheme="majorBidi" w:eastAsia="Times New Roman" w:hAnsiTheme="majorBidi" w:cstheme="majorBidi"/>
                <w:sz w:val="20"/>
              </w:rPr>
              <w:t xml:space="preserve"> </w:t>
            </w:r>
            <w:proofErr w:type="spellStart"/>
            <w:r w:rsidRPr="001202CB">
              <w:rPr>
                <w:rFonts w:asciiTheme="majorBidi" w:eastAsia="Times New Roman" w:hAnsiTheme="majorBidi" w:cstheme="majorBidi"/>
                <w:sz w:val="20"/>
              </w:rPr>
              <w:t>dBm</w:t>
            </w:r>
            <w:proofErr w:type="spellEnd"/>
            <w:r w:rsidRPr="001202CB">
              <w:rPr>
                <w:rFonts w:asciiTheme="majorBidi" w:eastAsia="Times New Roman" w:hAnsiTheme="majorBidi" w:cstheme="majorBidi"/>
                <w:sz w:val="20"/>
              </w:rPr>
              <w:t xml:space="preserve"> / bandwidth</w:t>
            </w:r>
          </w:p>
        </w:tc>
        <w:tc>
          <w:tcPr>
            <w:tcW w:w="1134" w:type="dxa"/>
            <w:tcBorders>
              <w:top w:val="single" w:sz="4" w:space="0" w:color="auto"/>
              <w:left w:val="single" w:sz="4" w:space="0" w:color="auto"/>
              <w:bottom w:val="single" w:sz="4" w:space="0" w:color="auto"/>
              <w:right w:val="single" w:sz="4" w:space="0" w:color="auto"/>
            </w:tcBorders>
          </w:tcPr>
          <w:p w:rsidR="00686B3C" w:rsidRPr="001202CB" w:rsidRDefault="00686B3C" w:rsidP="000A778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rFonts w:asciiTheme="majorBidi" w:eastAsia="Times New Roman" w:hAnsiTheme="majorBidi" w:cstheme="majorBidi"/>
                <w:sz w:val="20"/>
              </w:rPr>
            </w:pPr>
            <w:r w:rsidRPr="001202CB">
              <w:rPr>
                <w:rFonts w:asciiTheme="majorBidi" w:eastAsia="Times New Roman" w:hAnsiTheme="majorBidi" w:cstheme="majorBidi"/>
                <w:sz w:val="20"/>
              </w:rPr>
              <w:t>-101</w:t>
            </w:r>
          </w:p>
        </w:tc>
        <w:tc>
          <w:tcPr>
            <w:tcW w:w="1134" w:type="dxa"/>
            <w:tcBorders>
              <w:top w:val="single" w:sz="4" w:space="0" w:color="auto"/>
              <w:left w:val="single" w:sz="4" w:space="0" w:color="auto"/>
              <w:bottom w:val="single" w:sz="4" w:space="0" w:color="auto"/>
              <w:right w:val="single" w:sz="4" w:space="0" w:color="auto"/>
            </w:tcBorders>
          </w:tcPr>
          <w:p w:rsidR="00686B3C" w:rsidRPr="001202CB" w:rsidRDefault="00686B3C" w:rsidP="000A778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rFonts w:asciiTheme="majorBidi" w:eastAsia="Times New Roman" w:hAnsiTheme="majorBidi" w:cstheme="majorBidi"/>
                <w:sz w:val="20"/>
              </w:rPr>
            </w:pPr>
            <w:r w:rsidRPr="001202CB">
              <w:rPr>
                <w:rFonts w:asciiTheme="majorBidi" w:eastAsia="Times New Roman" w:hAnsiTheme="majorBidi" w:cstheme="majorBidi"/>
                <w:sz w:val="20"/>
              </w:rPr>
              <w:t>-98</w:t>
            </w:r>
          </w:p>
        </w:tc>
        <w:tc>
          <w:tcPr>
            <w:tcW w:w="1134" w:type="dxa"/>
            <w:tcBorders>
              <w:top w:val="single" w:sz="4" w:space="0" w:color="auto"/>
              <w:left w:val="single" w:sz="4" w:space="0" w:color="auto"/>
              <w:bottom w:val="single" w:sz="4" w:space="0" w:color="auto"/>
              <w:right w:val="single" w:sz="4" w:space="0" w:color="auto"/>
            </w:tcBorders>
          </w:tcPr>
          <w:p w:rsidR="00686B3C" w:rsidRPr="001202CB" w:rsidRDefault="00686B3C" w:rsidP="000A778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rFonts w:asciiTheme="majorBidi" w:eastAsia="Times New Roman" w:hAnsiTheme="majorBidi" w:cstheme="majorBidi"/>
                <w:sz w:val="20"/>
              </w:rPr>
            </w:pPr>
            <w:r w:rsidRPr="001202CB">
              <w:rPr>
                <w:rFonts w:asciiTheme="majorBidi" w:eastAsia="Times New Roman" w:hAnsiTheme="majorBidi" w:cstheme="majorBidi"/>
                <w:sz w:val="20"/>
              </w:rPr>
              <w:t>-95</w:t>
            </w:r>
          </w:p>
        </w:tc>
        <w:tc>
          <w:tcPr>
            <w:tcW w:w="1189" w:type="dxa"/>
            <w:tcBorders>
              <w:top w:val="single" w:sz="4" w:space="0" w:color="auto"/>
              <w:left w:val="single" w:sz="4" w:space="0" w:color="auto"/>
              <w:bottom w:val="single" w:sz="4" w:space="0" w:color="auto"/>
              <w:right w:val="single" w:sz="4" w:space="0" w:color="auto"/>
            </w:tcBorders>
          </w:tcPr>
          <w:p w:rsidR="00686B3C" w:rsidRPr="001202CB" w:rsidRDefault="00686B3C" w:rsidP="000A778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rFonts w:asciiTheme="majorBidi" w:eastAsia="Times New Roman" w:hAnsiTheme="majorBidi" w:cstheme="majorBidi"/>
                <w:sz w:val="20"/>
              </w:rPr>
            </w:pPr>
            <w:r w:rsidRPr="001202CB">
              <w:rPr>
                <w:rFonts w:asciiTheme="majorBidi" w:eastAsia="Times New Roman" w:hAnsiTheme="majorBidi" w:cstheme="majorBidi"/>
                <w:sz w:val="20"/>
              </w:rPr>
              <w:t>-92</w:t>
            </w:r>
          </w:p>
        </w:tc>
      </w:tr>
      <w:tr w:rsidR="00686B3C" w:rsidRPr="001202CB" w:rsidTr="000A7788">
        <w:trPr>
          <w:jc w:val="center"/>
        </w:trPr>
        <w:tc>
          <w:tcPr>
            <w:tcW w:w="4957" w:type="dxa"/>
            <w:tcBorders>
              <w:top w:val="single" w:sz="4" w:space="0" w:color="auto"/>
              <w:left w:val="single" w:sz="4" w:space="0" w:color="auto"/>
              <w:bottom w:val="single" w:sz="4" w:space="0" w:color="auto"/>
              <w:right w:val="single" w:sz="4" w:space="0" w:color="auto"/>
            </w:tcBorders>
          </w:tcPr>
          <w:p w:rsidR="00686B3C" w:rsidRPr="001202CB" w:rsidRDefault="00686B3C" w:rsidP="000A778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rPr>
                <w:rFonts w:asciiTheme="majorBidi" w:eastAsia="Times New Roman" w:hAnsiTheme="majorBidi" w:cstheme="majorBidi"/>
                <w:sz w:val="20"/>
              </w:rPr>
            </w:pPr>
            <w:r w:rsidRPr="001202CB">
              <w:rPr>
                <w:rFonts w:asciiTheme="majorBidi" w:eastAsia="Times New Roman" w:hAnsiTheme="majorBidi" w:cstheme="majorBidi"/>
                <w:sz w:val="20"/>
              </w:rPr>
              <w:t>Typical Noise figure dB</w:t>
            </w:r>
          </w:p>
        </w:tc>
        <w:tc>
          <w:tcPr>
            <w:tcW w:w="4591" w:type="dxa"/>
            <w:gridSpan w:val="4"/>
            <w:tcBorders>
              <w:top w:val="single" w:sz="4" w:space="0" w:color="auto"/>
              <w:left w:val="single" w:sz="4" w:space="0" w:color="auto"/>
              <w:bottom w:val="single" w:sz="4" w:space="0" w:color="auto"/>
              <w:right w:val="single" w:sz="4" w:space="0" w:color="auto"/>
            </w:tcBorders>
          </w:tcPr>
          <w:p w:rsidR="00686B3C" w:rsidRPr="001202CB" w:rsidRDefault="00686B3C" w:rsidP="000A778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rFonts w:asciiTheme="majorBidi" w:eastAsia="Times New Roman" w:hAnsiTheme="majorBidi" w:cstheme="majorBidi"/>
                <w:sz w:val="20"/>
              </w:rPr>
            </w:pPr>
            <w:r w:rsidRPr="001202CB">
              <w:rPr>
                <w:rFonts w:asciiTheme="majorBidi" w:eastAsia="Times New Roman" w:hAnsiTheme="majorBidi" w:cstheme="majorBidi"/>
                <w:sz w:val="20"/>
              </w:rPr>
              <w:t>4</w:t>
            </w:r>
          </w:p>
        </w:tc>
      </w:tr>
      <w:tr w:rsidR="00686B3C" w:rsidRPr="001202CB" w:rsidTr="000A7788">
        <w:trPr>
          <w:jc w:val="center"/>
        </w:trPr>
        <w:tc>
          <w:tcPr>
            <w:tcW w:w="4957" w:type="dxa"/>
            <w:tcBorders>
              <w:top w:val="single" w:sz="4" w:space="0" w:color="auto"/>
              <w:left w:val="single" w:sz="4" w:space="0" w:color="auto"/>
              <w:bottom w:val="single" w:sz="4" w:space="0" w:color="auto"/>
              <w:right w:val="single" w:sz="4" w:space="0" w:color="auto"/>
            </w:tcBorders>
          </w:tcPr>
          <w:p w:rsidR="00686B3C" w:rsidRPr="001202CB" w:rsidRDefault="00686B3C" w:rsidP="000A778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rPr>
                <w:rFonts w:asciiTheme="majorBidi" w:eastAsia="Times New Roman" w:hAnsiTheme="majorBidi" w:cstheme="majorBidi"/>
                <w:sz w:val="20"/>
              </w:rPr>
            </w:pPr>
            <w:r w:rsidRPr="001202CB">
              <w:rPr>
                <w:rFonts w:asciiTheme="majorBidi" w:eastAsia="Times New Roman" w:hAnsiTheme="majorBidi" w:cstheme="majorBidi"/>
                <w:sz w:val="20"/>
              </w:rPr>
              <w:t xml:space="preserve">Noise Power </w:t>
            </w:r>
            <w:r w:rsidRPr="001202CB">
              <w:rPr>
                <w:rFonts w:asciiTheme="majorBidi" w:eastAsia="Times New Roman" w:hAnsiTheme="majorBidi" w:cstheme="majorBidi"/>
                <w:sz w:val="20"/>
              </w:rPr>
              <w:br/>
              <w:t>(</w:t>
            </w:r>
            <w:proofErr w:type="spellStart"/>
            <w:r w:rsidRPr="001202CB">
              <w:rPr>
                <w:rFonts w:asciiTheme="majorBidi" w:eastAsia="Times New Roman" w:hAnsiTheme="majorBidi" w:cstheme="majorBidi"/>
                <w:sz w:val="20"/>
              </w:rPr>
              <w:t>dBm</w:t>
            </w:r>
            <w:proofErr w:type="spellEnd"/>
            <w:r w:rsidRPr="001202CB">
              <w:rPr>
                <w:rFonts w:asciiTheme="majorBidi" w:eastAsia="Times New Roman" w:hAnsiTheme="majorBidi" w:cstheme="majorBidi"/>
                <w:sz w:val="20"/>
              </w:rPr>
              <w:t xml:space="preserve"> / bandwidth)</w:t>
            </w:r>
          </w:p>
        </w:tc>
        <w:tc>
          <w:tcPr>
            <w:tcW w:w="1134" w:type="dxa"/>
            <w:tcBorders>
              <w:top w:val="single" w:sz="4" w:space="0" w:color="auto"/>
              <w:left w:val="single" w:sz="4" w:space="0" w:color="auto"/>
              <w:bottom w:val="single" w:sz="4" w:space="0" w:color="auto"/>
              <w:right w:val="single" w:sz="4" w:space="0" w:color="auto"/>
            </w:tcBorders>
          </w:tcPr>
          <w:p w:rsidR="00686B3C" w:rsidRPr="001202CB" w:rsidRDefault="00686B3C" w:rsidP="000A778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rFonts w:asciiTheme="majorBidi" w:eastAsia="Times New Roman" w:hAnsiTheme="majorBidi" w:cstheme="majorBidi"/>
                <w:sz w:val="20"/>
              </w:rPr>
            </w:pPr>
            <w:r w:rsidRPr="001202CB">
              <w:rPr>
                <w:rFonts w:asciiTheme="majorBidi" w:eastAsia="Times New Roman" w:hAnsiTheme="majorBidi" w:cstheme="majorBidi"/>
                <w:sz w:val="20"/>
              </w:rPr>
              <w:t>-97</w:t>
            </w:r>
          </w:p>
        </w:tc>
        <w:tc>
          <w:tcPr>
            <w:tcW w:w="1134" w:type="dxa"/>
            <w:tcBorders>
              <w:top w:val="single" w:sz="4" w:space="0" w:color="auto"/>
              <w:left w:val="single" w:sz="4" w:space="0" w:color="auto"/>
              <w:bottom w:val="single" w:sz="4" w:space="0" w:color="auto"/>
              <w:right w:val="single" w:sz="4" w:space="0" w:color="auto"/>
            </w:tcBorders>
          </w:tcPr>
          <w:p w:rsidR="00686B3C" w:rsidRPr="001202CB" w:rsidRDefault="00686B3C" w:rsidP="000A778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rFonts w:asciiTheme="majorBidi" w:eastAsia="Times New Roman" w:hAnsiTheme="majorBidi" w:cstheme="majorBidi"/>
                <w:sz w:val="20"/>
              </w:rPr>
            </w:pPr>
            <w:r w:rsidRPr="001202CB">
              <w:rPr>
                <w:rFonts w:asciiTheme="majorBidi" w:eastAsia="Times New Roman" w:hAnsiTheme="majorBidi" w:cstheme="majorBidi"/>
                <w:sz w:val="20"/>
              </w:rPr>
              <w:t>-94</w:t>
            </w:r>
          </w:p>
        </w:tc>
        <w:tc>
          <w:tcPr>
            <w:tcW w:w="1134" w:type="dxa"/>
            <w:tcBorders>
              <w:top w:val="single" w:sz="4" w:space="0" w:color="auto"/>
              <w:left w:val="single" w:sz="4" w:space="0" w:color="auto"/>
              <w:bottom w:val="single" w:sz="4" w:space="0" w:color="auto"/>
              <w:right w:val="single" w:sz="4" w:space="0" w:color="auto"/>
            </w:tcBorders>
          </w:tcPr>
          <w:p w:rsidR="00686B3C" w:rsidRPr="001202CB" w:rsidRDefault="00686B3C" w:rsidP="000A778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rFonts w:asciiTheme="majorBidi" w:eastAsia="Times New Roman" w:hAnsiTheme="majorBidi" w:cstheme="majorBidi"/>
                <w:sz w:val="20"/>
              </w:rPr>
            </w:pPr>
            <w:r w:rsidRPr="001202CB">
              <w:rPr>
                <w:rFonts w:asciiTheme="majorBidi" w:eastAsia="Times New Roman" w:hAnsiTheme="majorBidi" w:cstheme="majorBidi"/>
                <w:sz w:val="20"/>
              </w:rPr>
              <w:t>-91</w:t>
            </w:r>
          </w:p>
        </w:tc>
        <w:tc>
          <w:tcPr>
            <w:tcW w:w="1189" w:type="dxa"/>
            <w:tcBorders>
              <w:top w:val="single" w:sz="4" w:space="0" w:color="auto"/>
              <w:left w:val="single" w:sz="4" w:space="0" w:color="auto"/>
              <w:bottom w:val="single" w:sz="4" w:space="0" w:color="auto"/>
              <w:right w:val="single" w:sz="4" w:space="0" w:color="auto"/>
            </w:tcBorders>
          </w:tcPr>
          <w:p w:rsidR="00686B3C" w:rsidRPr="001202CB" w:rsidRDefault="00686B3C" w:rsidP="000A778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rFonts w:asciiTheme="majorBidi" w:eastAsia="Times New Roman" w:hAnsiTheme="majorBidi" w:cstheme="majorBidi"/>
                <w:sz w:val="20"/>
              </w:rPr>
            </w:pPr>
            <w:r w:rsidRPr="001202CB">
              <w:rPr>
                <w:rFonts w:asciiTheme="majorBidi" w:eastAsia="Times New Roman" w:hAnsiTheme="majorBidi" w:cstheme="majorBidi"/>
                <w:sz w:val="20"/>
              </w:rPr>
              <w:t>-88</w:t>
            </w:r>
          </w:p>
        </w:tc>
      </w:tr>
      <w:tr w:rsidR="00686B3C" w:rsidRPr="001202CB" w:rsidTr="000A7788">
        <w:trPr>
          <w:jc w:val="center"/>
        </w:trPr>
        <w:tc>
          <w:tcPr>
            <w:tcW w:w="4957" w:type="dxa"/>
            <w:tcBorders>
              <w:top w:val="single" w:sz="4" w:space="0" w:color="auto"/>
              <w:left w:val="single" w:sz="4" w:space="0" w:color="auto"/>
              <w:bottom w:val="single" w:sz="4" w:space="0" w:color="auto"/>
              <w:right w:val="single" w:sz="4" w:space="0" w:color="auto"/>
            </w:tcBorders>
          </w:tcPr>
          <w:p w:rsidR="00686B3C" w:rsidRPr="001202CB" w:rsidRDefault="00686B3C" w:rsidP="000A778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rPr>
                <w:rFonts w:asciiTheme="majorBidi" w:eastAsia="Times New Roman" w:hAnsiTheme="majorBidi" w:cstheme="majorBidi"/>
                <w:sz w:val="20"/>
              </w:rPr>
            </w:pPr>
            <w:r w:rsidRPr="001202CB">
              <w:rPr>
                <w:rFonts w:asciiTheme="majorBidi" w:eastAsia="Times New Roman" w:hAnsiTheme="majorBidi" w:cstheme="majorBidi"/>
                <w:sz w:val="20"/>
              </w:rPr>
              <w:t xml:space="preserve">Typical Sensitivity for MCS0, BPSK </w:t>
            </w:r>
            <w:r w:rsidRPr="001202CB">
              <w:rPr>
                <w:rFonts w:asciiTheme="majorBidi" w:eastAsia="Times New Roman" w:hAnsiTheme="majorBidi" w:cstheme="majorBidi"/>
                <w:sz w:val="20"/>
              </w:rPr>
              <w:br/>
              <w:t>(½ coding rate) (</w:t>
            </w:r>
            <w:proofErr w:type="spellStart"/>
            <w:r w:rsidRPr="001202CB">
              <w:rPr>
                <w:rFonts w:asciiTheme="majorBidi" w:eastAsia="Times New Roman" w:hAnsiTheme="majorBidi" w:cstheme="majorBidi"/>
                <w:sz w:val="20"/>
              </w:rPr>
              <w:t>dBm</w:t>
            </w:r>
            <w:proofErr w:type="spellEnd"/>
            <w:r w:rsidRPr="001202CB">
              <w:rPr>
                <w:rFonts w:asciiTheme="majorBidi" w:eastAsia="Times New Roman" w:hAnsiTheme="majorBidi" w:cstheme="majorBidi"/>
                <w:sz w:val="20"/>
              </w:rPr>
              <w:t>)</w:t>
            </w:r>
          </w:p>
        </w:tc>
        <w:tc>
          <w:tcPr>
            <w:tcW w:w="1134" w:type="dxa"/>
            <w:tcBorders>
              <w:top w:val="single" w:sz="4" w:space="0" w:color="auto"/>
              <w:left w:val="single" w:sz="4" w:space="0" w:color="auto"/>
              <w:bottom w:val="single" w:sz="4" w:space="0" w:color="auto"/>
              <w:right w:val="single" w:sz="4" w:space="0" w:color="auto"/>
            </w:tcBorders>
          </w:tcPr>
          <w:p w:rsidR="00686B3C" w:rsidRPr="001202CB" w:rsidRDefault="00686B3C" w:rsidP="000A778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rFonts w:asciiTheme="majorBidi" w:eastAsia="Times New Roman" w:hAnsiTheme="majorBidi" w:cstheme="majorBidi"/>
                <w:sz w:val="20"/>
              </w:rPr>
            </w:pPr>
            <w:r w:rsidRPr="001202CB">
              <w:rPr>
                <w:rFonts w:asciiTheme="majorBidi" w:eastAsia="Times New Roman" w:hAnsiTheme="majorBidi" w:cstheme="majorBidi"/>
                <w:sz w:val="20"/>
              </w:rPr>
              <w:t>-92</w:t>
            </w:r>
          </w:p>
        </w:tc>
        <w:tc>
          <w:tcPr>
            <w:tcW w:w="1134" w:type="dxa"/>
            <w:tcBorders>
              <w:top w:val="single" w:sz="4" w:space="0" w:color="auto"/>
              <w:left w:val="single" w:sz="4" w:space="0" w:color="auto"/>
              <w:bottom w:val="single" w:sz="4" w:space="0" w:color="auto"/>
              <w:right w:val="single" w:sz="4" w:space="0" w:color="auto"/>
            </w:tcBorders>
          </w:tcPr>
          <w:p w:rsidR="00686B3C" w:rsidRPr="001202CB" w:rsidRDefault="00686B3C" w:rsidP="000A778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rFonts w:asciiTheme="majorBidi" w:eastAsia="Times New Roman" w:hAnsiTheme="majorBidi" w:cstheme="majorBidi"/>
                <w:sz w:val="20"/>
              </w:rPr>
            </w:pPr>
            <w:r w:rsidRPr="001202CB">
              <w:rPr>
                <w:rFonts w:asciiTheme="majorBidi" w:eastAsia="Times New Roman" w:hAnsiTheme="majorBidi" w:cstheme="majorBidi"/>
                <w:sz w:val="20"/>
              </w:rPr>
              <w:t>-89</w:t>
            </w:r>
          </w:p>
        </w:tc>
        <w:tc>
          <w:tcPr>
            <w:tcW w:w="1134" w:type="dxa"/>
            <w:tcBorders>
              <w:top w:val="single" w:sz="4" w:space="0" w:color="auto"/>
              <w:left w:val="single" w:sz="4" w:space="0" w:color="auto"/>
              <w:bottom w:val="single" w:sz="4" w:space="0" w:color="auto"/>
              <w:right w:val="single" w:sz="4" w:space="0" w:color="auto"/>
            </w:tcBorders>
          </w:tcPr>
          <w:p w:rsidR="00686B3C" w:rsidRPr="001202CB" w:rsidRDefault="00686B3C" w:rsidP="000A778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rFonts w:asciiTheme="majorBidi" w:eastAsia="Times New Roman" w:hAnsiTheme="majorBidi" w:cstheme="majorBidi"/>
                <w:sz w:val="20"/>
              </w:rPr>
            </w:pPr>
            <w:r w:rsidRPr="001202CB">
              <w:rPr>
                <w:rFonts w:asciiTheme="majorBidi" w:eastAsia="Times New Roman" w:hAnsiTheme="majorBidi" w:cstheme="majorBidi"/>
                <w:sz w:val="20"/>
              </w:rPr>
              <w:t>-86</w:t>
            </w:r>
          </w:p>
        </w:tc>
        <w:tc>
          <w:tcPr>
            <w:tcW w:w="1189" w:type="dxa"/>
            <w:tcBorders>
              <w:top w:val="single" w:sz="4" w:space="0" w:color="auto"/>
              <w:left w:val="single" w:sz="4" w:space="0" w:color="auto"/>
              <w:bottom w:val="single" w:sz="4" w:space="0" w:color="auto"/>
              <w:right w:val="single" w:sz="4" w:space="0" w:color="auto"/>
            </w:tcBorders>
          </w:tcPr>
          <w:p w:rsidR="00686B3C" w:rsidRPr="001202CB" w:rsidRDefault="00686B3C" w:rsidP="000A778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rFonts w:asciiTheme="majorBidi" w:eastAsia="Times New Roman" w:hAnsiTheme="majorBidi" w:cstheme="majorBidi"/>
                <w:sz w:val="20"/>
              </w:rPr>
            </w:pPr>
            <w:r w:rsidRPr="001202CB">
              <w:rPr>
                <w:rFonts w:asciiTheme="majorBidi" w:eastAsia="Times New Roman" w:hAnsiTheme="majorBidi" w:cstheme="majorBidi"/>
                <w:sz w:val="20"/>
              </w:rPr>
              <w:t>-83</w:t>
            </w:r>
          </w:p>
        </w:tc>
      </w:tr>
      <w:tr w:rsidR="00686B3C" w:rsidRPr="001202CB" w:rsidTr="000A7788">
        <w:trPr>
          <w:jc w:val="center"/>
        </w:trPr>
        <w:tc>
          <w:tcPr>
            <w:tcW w:w="4957" w:type="dxa"/>
            <w:tcBorders>
              <w:top w:val="single" w:sz="4" w:space="0" w:color="auto"/>
              <w:left w:val="single" w:sz="4" w:space="0" w:color="auto"/>
              <w:bottom w:val="single" w:sz="4" w:space="0" w:color="auto"/>
              <w:right w:val="single" w:sz="4" w:space="0" w:color="auto"/>
            </w:tcBorders>
          </w:tcPr>
          <w:p w:rsidR="00686B3C" w:rsidRPr="001202CB" w:rsidRDefault="00686B3C" w:rsidP="000A778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rPr>
                <w:rFonts w:asciiTheme="majorBidi" w:eastAsia="Times New Roman" w:hAnsiTheme="majorBidi" w:cstheme="majorBidi"/>
                <w:sz w:val="20"/>
              </w:rPr>
            </w:pPr>
            <w:r w:rsidRPr="001202CB">
              <w:rPr>
                <w:rFonts w:asciiTheme="majorBidi" w:eastAsia="Times New Roman" w:hAnsiTheme="majorBidi" w:cstheme="majorBidi"/>
                <w:sz w:val="20"/>
              </w:rPr>
              <w:t xml:space="preserve">C/N for MCS0, BPSK </w:t>
            </w:r>
            <w:r w:rsidRPr="001202CB">
              <w:rPr>
                <w:rFonts w:asciiTheme="majorBidi" w:eastAsia="Times New Roman" w:hAnsiTheme="majorBidi" w:cstheme="majorBidi"/>
                <w:sz w:val="20"/>
              </w:rPr>
              <w:br/>
              <w:t>(½ coding rate) (dB)</w:t>
            </w:r>
          </w:p>
        </w:tc>
        <w:tc>
          <w:tcPr>
            <w:tcW w:w="4591" w:type="dxa"/>
            <w:gridSpan w:val="4"/>
            <w:tcBorders>
              <w:top w:val="single" w:sz="4" w:space="0" w:color="auto"/>
              <w:left w:val="single" w:sz="4" w:space="0" w:color="auto"/>
              <w:bottom w:val="single" w:sz="4" w:space="0" w:color="auto"/>
              <w:right w:val="single" w:sz="4" w:space="0" w:color="auto"/>
            </w:tcBorders>
          </w:tcPr>
          <w:p w:rsidR="00686B3C" w:rsidRPr="001202CB" w:rsidRDefault="00686B3C" w:rsidP="000A778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rFonts w:asciiTheme="majorBidi" w:eastAsia="Times New Roman" w:hAnsiTheme="majorBidi" w:cstheme="majorBidi"/>
                <w:sz w:val="20"/>
              </w:rPr>
            </w:pPr>
            <w:r w:rsidRPr="001202CB">
              <w:rPr>
                <w:rFonts w:asciiTheme="majorBidi" w:eastAsia="Times New Roman" w:hAnsiTheme="majorBidi" w:cstheme="majorBidi"/>
                <w:sz w:val="20"/>
              </w:rPr>
              <w:t>5</w:t>
            </w:r>
          </w:p>
        </w:tc>
      </w:tr>
      <w:tr w:rsidR="00686B3C" w:rsidRPr="001202CB" w:rsidTr="000A7788">
        <w:trPr>
          <w:jc w:val="center"/>
        </w:trPr>
        <w:tc>
          <w:tcPr>
            <w:tcW w:w="4957" w:type="dxa"/>
            <w:tcBorders>
              <w:top w:val="single" w:sz="4" w:space="0" w:color="auto"/>
              <w:left w:val="single" w:sz="4" w:space="0" w:color="auto"/>
              <w:bottom w:val="single" w:sz="4" w:space="0" w:color="auto"/>
              <w:right w:val="single" w:sz="4" w:space="0" w:color="auto"/>
            </w:tcBorders>
          </w:tcPr>
          <w:p w:rsidR="00686B3C" w:rsidRPr="001202CB" w:rsidRDefault="00686B3C" w:rsidP="000A778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rPr>
                <w:rFonts w:asciiTheme="majorBidi" w:eastAsia="Times New Roman" w:hAnsiTheme="majorBidi" w:cstheme="majorBidi"/>
                <w:sz w:val="20"/>
              </w:rPr>
            </w:pPr>
            <w:r w:rsidRPr="001202CB">
              <w:rPr>
                <w:rFonts w:asciiTheme="majorBidi" w:eastAsia="Times New Roman" w:hAnsiTheme="majorBidi" w:cstheme="majorBidi"/>
                <w:sz w:val="20"/>
              </w:rPr>
              <w:t>I/N (dB) (note 1)</w:t>
            </w:r>
          </w:p>
        </w:tc>
        <w:tc>
          <w:tcPr>
            <w:tcW w:w="4591" w:type="dxa"/>
            <w:gridSpan w:val="4"/>
            <w:tcBorders>
              <w:top w:val="single" w:sz="4" w:space="0" w:color="auto"/>
              <w:left w:val="single" w:sz="4" w:space="0" w:color="auto"/>
              <w:bottom w:val="single" w:sz="4" w:space="0" w:color="auto"/>
              <w:right w:val="single" w:sz="4" w:space="0" w:color="auto"/>
            </w:tcBorders>
          </w:tcPr>
          <w:p w:rsidR="00686B3C" w:rsidRPr="001202CB" w:rsidRDefault="00686B3C" w:rsidP="000A778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rFonts w:asciiTheme="majorBidi" w:eastAsia="Times New Roman" w:hAnsiTheme="majorBidi" w:cstheme="majorBidi"/>
                <w:sz w:val="20"/>
              </w:rPr>
            </w:pPr>
            <w:r w:rsidRPr="001202CB">
              <w:rPr>
                <w:rFonts w:asciiTheme="majorBidi" w:eastAsia="Times New Roman" w:hAnsiTheme="majorBidi" w:cstheme="majorBidi"/>
                <w:sz w:val="20"/>
              </w:rPr>
              <w:t>-6</w:t>
            </w:r>
          </w:p>
        </w:tc>
      </w:tr>
      <w:tr w:rsidR="00686B3C" w:rsidRPr="001202CB" w:rsidTr="000A7788">
        <w:trPr>
          <w:jc w:val="center"/>
        </w:trPr>
        <w:tc>
          <w:tcPr>
            <w:tcW w:w="4957" w:type="dxa"/>
            <w:tcBorders>
              <w:top w:val="single" w:sz="4" w:space="0" w:color="auto"/>
              <w:left w:val="single" w:sz="4" w:space="0" w:color="auto"/>
              <w:bottom w:val="single" w:sz="4" w:space="0" w:color="auto"/>
              <w:right w:val="single" w:sz="4" w:space="0" w:color="auto"/>
            </w:tcBorders>
          </w:tcPr>
          <w:p w:rsidR="00686B3C" w:rsidRPr="001202CB" w:rsidRDefault="00686B3C" w:rsidP="000A778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rPr>
                <w:rFonts w:asciiTheme="majorBidi" w:eastAsia="Times New Roman" w:hAnsiTheme="majorBidi" w:cstheme="majorBidi"/>
                <w:sz w:val="20"/>
              </w:rPr>
            </w:pPr>
            <w:r w:rsidRPr="001202CB">
              <w:rPr>
                <w:rFonts w:asciiTheme="majorBidi" w:eastAsia="Times New Roman" w:hAnsiTheme="majorBidi" w:cstheme="majorBidi"/>
                <w:sz w:val="20"/>
              </w:rPr>
              <w:t>C/I (dB)</w:t>
            </w:r>
          </w:p>
        </w:tc>
        <w:tc>
          <w:tcPr>
            <w:tcW w:w="4591" w:type="dxa"/>
            <w:gridSpan w:val="4"/>
            <w:tcBorders>
              <w:top w:val="single" w:sz="4" w:space="0" w:color="auto"/>
              <w:left w:val="single" w:sz="4" w:space="0" w:color="auto"/>
              <w:bottom w:val="single" w:sz="4" w:space="0" w:color="auto"/>
              <w:right w:val="single" w:sz="4" w:space="0" w:color="auto"/>
            </w:tcBorders>
          </w:tcPr>
          <w:p w:rsidR="00686B3C" w:rsidRPr="001202CB" w:rsidRDefault="00686B3C" w:rsidP="000A778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rFonts w:asciiTheme="majorBidi" w:eastAsia="Times New Roman" w:hAnsiTheme="majorBidi" w:cstheme="majorBidi"/>
                <w:sz w:val="20"/>
              </w:rPr>
            </w:pPr>
            <w:r w:rsidRPr="001202CB">
              <w:rPr>
                <w:rFonts w:asciiTheme="majorBidi" w:eastAsia="Times New Roman" w:hAnsiTheme="majorBidi" w:cstheme="majorBidi"/>
                <w:sz w:val="20"/>
              </w:rPr>
              <w:t>11 for I/N -6 dB; 5 for I/N 0 dB</w:t>
            </w:r>
          </w:p>
        </w:tc>
      </w:tr>
      <w:tr w:rsidR="00686B3C" w:rsidRPr="001202CB" w:rsidTr="000A7788">
        <w:trPr>
          <w:jc w:val="center"/>
        </w:trPr>
        <w:tc>
          <w:tcPr>
            <w:tcW w:w="4957" w:type="dxa"/>
            <w:tcBorders>
              <w:top w:val="single" w:sz="4" w:space="0" w:color="auto"/>
              <w:left w:val="single" w:sz="4" w:space="0" w:color="auto"/>
              <w:bottom w:val="single" w:sz="4" w:space="0" w:color="auto"/>
              <w:right w:val="single" w:sz="4" w:space="0" w:color="auto"/>
            </w:tcBorders>
          </w:tcPr>
          <w:p w:rsidR="00686B3C" w:rsidRPr="001202CB" w:rsidRDefault="00686B3C" w:rsidP="000A778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rPr>
                <w:rFonts w:asciiTheme="majorBidi" w:eastAsia="Times New Roman" w:hAnsiTheme="majorBidi" w:cstheme="majorBidi"/>
                <w:sz w:val="20"/>
              </w:rPr>
            </w:pPr>
            <w:r w:rsidRPr="001202CB">
              <w:rPr>
                <w:rFonts w:asciiTheme="majorBidi" w:eastAsia="Times New Roman" w:hAnsiTheme="majorBidi" w:cstheme="majorBidi"/>
                <w:sz w:val="20"/>
              </w:rPr>
              <w:t>Maximum antenna gain at the RLAN Access Point (</w:t>
            </w:r>
            <w:proofErr w:type="spellStart"/>
            <w:r w:rsidRPr="001202CB">
              <w:rPr>
                <w:rFonts w:asciiTheme="majorBidi" w:eastAsia="Times New Roman" w:hAnsiTheme="majorBidi" w:cstheme="majorBidi"/>
                <w:sz w:val="20"/>
              </w:rPr>
              <w:t>dBi</w:t>
            </w:r>
            <w:proofErr w:type="spellEnd"/>
            <w:r w:rsidRPr="001202CB">
              <w:rPr>
                <w:rFonts w:asciiTheme="majorBidi" w:eastAsia="Times New Roman" w:hAnsiTheme="majorBidi" w:cstheme="majorBidi"/>
                <w:sz w:val="20"/>
              </w:rPr>
              <w:t>)</w:t>
            </w:r>
          </w:p>
        </w:tc>
        <w:tc>
          <w:tcPr>
            <w:tcW w:w="4591" w:type="dxa"/>
            <w:gridSpan w:val="4"/>
            <w:tcBorders>
              <w:top w:val="single" w:sz="4" w:space="0" w:color="auto"/>
              <w:left w:val="single" w:sz="4" w:space="0" w:color="auto"/>
              <w:bottom w:val="single" w:sz="4" w:space="0" w:color="auto"/>
              <w:right w:val="single" w:sz="4" w:space="0" w:color="auto"/>
            </w:tcBorders>
          </w:tcPr>
          <w:p w:rsidR="00686B3C" w:rsidRPr="001202CB" w:rsidRDefault="00686B3C" w:rsidP="000A778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rFonts w:asciiTheme="majorBidi" w:eastAsia="Times New Roman" w:hAnsiTheme="majorBidi" w:cstheme="majorBidi"/>
                <w:sz w:val="20"/>
              </w:rPr>
            </w:pPr>
            <w:r w:rsidRPr="001202CB">
              <w:rPr>
                <w:rFonts w:asciiTheme="majorBidi" w:eastAsia="Times New Roman" w:hAnsiTheme="majorBidi" w:cstheme="majorBidi"/>
                <w:sz w:val="20"/>
              </w:rPr>
              <w:t xml:space="preserve">See </w:t>
            </w:r>
            <w:r w:rsidRPr="001202CB">
              <w:rPr>
                <w:rFonts w:asciiTheme="majorBidi" w:eastAsia="Times New Roman" w:hAnsiTheme="majorBidi" w:cstheme="majorBidi"/>
                <w:sz w:val="20"/>
              </w:rPr>
              <w:fldChar w:fldCharType="begin"/>
            </w:r>
            <w:r w:rsidRPr="001202CB">
              <w:rPr>
                <w:rFonts w:asciiTheme="majorBidi" w:eastAsia="Times New Roman" w:hAnsiTheme="majorBidi" w:cstheme="majorBidi"/>
                <w:sz w:val="20"/>
              </w:rPr>
              <w:instrText xml:space="preserve"> REF _Ref384068306 \h  \* MERGEFORMAT </w:instrText>
            </w:r>
            <w:r w:rsidRPr="001202CB">
              <w:rPr>
                <w:rFonts w:asciiTheme="majorBidi" w:eastAsia="Times New Roman" w:hAnsiTheme="majorBidi" w:cstheme="majorBidi"/>
                <w:sz w:val="20"/>
              </w:rPr>
            </w:r>
            <w:r w:rsidRPr="001202CB">
              <w:rPr>
                <w:rFonts w:asciiTheme="majorBidi" w:eastAsia="Times New Roman" w:hAnsiTheme="majorBidi" w:cstheme="majorBidi"/>
                <w:sz w:val="20"/>
              </w:rPr>
              <w:fldChar w:fldCharType="separate"/>
            </w:r>
            <w:r w:rsidR="00F566A5" w:rsidRPr="00F566A5">
              <w:rPr>
                <w:rFonts w:asciiTheme="majorBidi" w:eastAsia="Times New Roman" w:hAnsiTheme="majorBidi" w:cstheme="majorBidi"/>
                <w:sz w:val="20"/>
              </w:rPr>
              <w:t>Table 4.9.4-10</w:t>
            </w:r>
            <w:r w:rsidRPr="001202CB">
              <w:rPr>
                <w:rFonts w:asciiTheme="majorBidi" w:eastAsia="Times New Roman" w:hAnsiTheme="majorBidi" w:cstheme="majorBidi"/>
                <w:sz w:val="20"/>
              </w:rPr>
              <w:fldChar w:fldCharType="end"/>
            </w:r>
            <w:r w:rsidRPr="001202CB">
              <w:rPr>
                <w:rFonts w:asciiTheme="majorBidi" w:eastAsia="Times New Roman" w:hAnsiTheme="majorBidi" w:cstheme="majorBidi"/>
                <w:sz w:val="20"/>
              </w:rPr>
              <w:t xml:space="preserve"> and </w:t>
            </w:r>
            <w:r w:rsidRPr="001202CB">
              <w:rPr>
                <w:rFonts w:asciiTheme="majorBidi" w:eastAsia="Times New Roman" w:hAnsiTheme="majorBidi" w:cstheme="majorBidi"/>
                <w:sz w:val="20"/>
              </w:rPr>
              <w:fldChar w:fldCharType="begin"/>
            </w:r>
            <w:r w:rsidRPr="001202CB">
              <w:rPr>
                <w:rFonts w:asciiTheme="majorBidi" w:eastAsia="Times New Roman" w:hAnsiTheme="majorBidi" w:cstheme="majorBidi"/>
                <w:sz w:val="20"/>
              </w:rPr>
              <w:instrText xml:space="preserve"> REF _Ref384068475 \h  \* MERGEFORMAT </w:instrText>
            </w:r>
            <w:r w:rsidRPr="001202CB">
              <w:rPr>
                <w:rFonts w:asciiTheme="majorBidi" w:eastAsia="Times New Roman" w:hAnsiTheme="majorBidi" w:cstheme="majorBidi"/>
                <w:sz w:val="20"/>
              </w:rPr>
            </w:r>
            <w:r w:rsidRPr="001202CB">
              <w:rPr>
                <w:rFonts w:asciiTheme="majorBidi" w:eastAsia="Times New Roman" w:hAnsiTheme="majorBidi" w:cstheme="majorBidi"/>
                <w:sz w:val="20"/>
              </w:rPr>
              <w:fldChar w:fldCharType="separate"/>
            </w:r>
            <w:r w:rsidR="00F566A5" w:rsidRPr="00F566A5">
              <w:rPr>
                <w:rFonts w:asciiTheme="majorBidi" w:eastAsia="Times New Roman" w:hAnsiTheme="majorBidi" w:cstheme="majorBidi"/>
                <w:sz w:val="20"/>
              </w:rPr>
              <w:t>Table 4.11.4-12</w:t>
            </w:r>
            <w:r w:rsidRPr="001202CB">
              <w:rPr>
                <w:rFonts w:asciiTheme="majorBidi" w:eastAsia="Times New Roman" w:hAnsiTheme="majorBidi" w:cstheme="majorBidi"/>
                <w:sz w:val="20"/>
              </w:rPr>
              <w:fldChar w:fldCharType="end"/>
            </w:r>
          </w:p>
        </w:tc>
      </w:tr>
      <w:tr w:rsidR="00686B3C" w:rsidRPr="001202CB" w:rsidTr="000A7788">
        <w:trPr>
          <w:jc w:val="center"/>
        </w:trPr>
        <w:tc>
          <w:tcPr>
            <w:tcW w:w="4957" w:type="dxa"/>
            <w:tcBorders>
              <w:top w:val="single" w:sz="4" w:space="0" w:color="auto"/>
              <w:left w:val="single" w:sz="4" w:space="0" w:color="auto"/>
              <w:bottom w:val="single" w:sz="4" w:space="0" w:color="auto"/>
              <w:right w:val="single" w:sz="4" w:space="0" w:color="auto"/>
            </w:tcBorders>
          </w:tcPr>
          <w:p w:rsidR="00686B3C" w:rsidRPr="001202CB" w:rsidRDefault="00686B3C" w:rsidP="000A778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rPr>
                <w:rFonts w:asciiTheme="majorBidi" w:eastAsia="Times New Roman" w:hAnsiTheme="majorBidi" w:cstheme="majorBidi"/>
                <w:sz w:val="20"/>
              </w:rPr>
            </w:pPr>
            <w:r w:rsidRPr="001202CB">
              <w:rPr>
                <w:rFonts w:asciiTheme="majorBidi" w:eastAsia="Times New Roman" w:hAnsiTheme="majorBidi" w:cstheme="majorBidi"/>
                <w:sz w:val="20"/>
              </w:rPr>
              <w:t>Maximum antenna gain at the RLAN user device (</w:t>
            </w:r>
            <w:proofErr w:type="spellStart"/>
            <w:r w:rsidRPr="001202CB">
              <w:rPr>
                <w:rFonts w:asciiTheme="majorBidi" w:eastAsia="Times New Roman" w:hAnsiTheme="majorBidi" w:cstheme="majorBidi"/>
                <w:sz w:val="20"/>
              </w:rPr>
              <w:t>dBi</w:t>
            </w:r>
            <w:proofErr w:type="spellEnd"/>
            <w:r w:rsidRPr="001202CB">
              <w:rPr>
                <w:rFonts w:asciiTheme="majorBidi" w:eastAsia="Times New Roman" w:hAnsiTheme="majorBidi" w:cstheme="majorBidi"/>
                <w:sz w:val="20"/>
              </w:rPr>
              <w:t>)</w:t>
            </w:r>
          </w:p>
        </w:tc>
        <w:tc>
          <w:tcPr>
            <w:tcW w:w="4591" w:type="dxa"/>
            <w:gridSpan w:val="4"/>
            <w:tcBorders>
              <w:top w:val="single" w:sz="4" w:space="0" w:color="auto"/>
              <w:left w:val="single" w:sz="4" w:space="0" w:color="auto"/>
              <w:bottom w:val="single" w:sz="4" w:space="0" w:color="auto"/>
              <w:right w:val="single" w:sz="4" w:space="0" w:color="auto"/>
            </w:tcBorders>
          </w:tcPr>
          <w:p w:rsidR="00686B3C" w:rsidRPr="001202CB" w:rsidRDefault="00686B3C" w:rsidP="000A778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rFonts w:asciiTheme="majorBidi" w:eastAsia="Times New Roman" w:hAnsiTheme="majorBidi" w:cstheme="majorBidi"/>
                <w:sz w:val="20"/>
              </w:rPr>
            </w:pPr>
            <w:r w:rsidRPr="001202CB">
              <w:rPr>
                <w:rFonts w:asciiTheme="majorBidi" w:eastAsia="Times New Roman" w:hAnsiTheme="majorBidi" w:cstheme="majorBidi"/>
                <w:sz w:val="20"/>
              </w:rPr>
              <w:t xml:space="preserve">See </w:t>
            </w:r>
            <w:r w:rsidRPr="001202CB">
              <w:rPr>
                <w:rFonts w:asciiTheme="majorBidi" w:eastAsia="Times New Roman" w:hAnsiTheme="majorBidi" w:cstheme="majorBidi"/>
                <w:sz w:val="20"/>
              </w:rPr>
              <w:fldChar w:fldCharType="begin"/>
            </w:r>
            <w:r w:rsidRPr="001202CB">
              <w:rPr>
                <w:rFonts w:asciiTheme="majorBidi" w:eastAsia="Times New Roman" w:hAnsiTheme="majorBidi" w:cstheme="majorBidi"/>
                <w:sz w:val="20"/>
              </w:rPr>
              <w:instrText xml:space="preserve"> REF _Ref384068079 \h  \* MERGEFORMAT </w:instrText>
            </w:r>
            <w:r w:rsidRPr="001202CB">
              <w:rPr>
                <w:rFonts w:asciiTheme="majorBidi" w:eastAsia="Times New Roman" w:hAnsiTheme="majorBidi" w:cstheme="majorBidi"/>
                <w:sz w:val="20"/>
              </w:rPr>
            </w:r>
            <w:r w:rsidRPr="001202CB">
              <w:rPr>
                <w:rFonts w:asciiTheme="majorBidi" w:eastAsia="Times New Roman" w:hAnsiTheme="majorBidi" w:cstheme="majorBidi"/>
                <w:sz w:val="20"/>
              </w:rPr>
              <w:fldChar w:fldCharType="separate"/>
            </w:r>
            <w:r w:rsidR="00F566A5" w:rsidRPr="00F566A5">
              <w:rPr>
                <w:rFonts w:asciiTheme="majorBidi" w:eastAsia="Times New Roman" w:hAnsiTheme="majorBidi" w:cstheme="majorBidi"/>
                <w:sz w:val="20"/>
              </w:rPr>
              <w:t>Table 4.7.4-8</w:t>
            </w:r>
            <w:r w:rsidRPr="001202CB">
              <w:rPr>
                <w:rFonts w:asciiTheme="majorBidi" w:eastAsia="Times New Roman" w:hAnsiTheme="majorBidi" w:cstheme="majorBidi"/>
                <w:sz w:val="20"/>
              </w:rPr>
              <w:fldChar w:fldCharType="end"/>
            </w:r>
          </w:p>
        </w:tc>
      </w:tr>
      <w:tr w:rsidR="00686B3C" w:rsidRPr="001202CB" w:rsidTr="00686B3C">
        <w:trPr>
          <w:jc w:val="center"/>
        </w:trPr>
        <w:tc>
          <w:tcPr>
            <w:tcW w:w="9548" w:type="dxa"/>
            <w:gridSpan w:val="5"/>
            <w:tcBorders>
              <w:top w:val="single" w:sz="4" w:space="0" w:color="auto"/>
              <w:left w:val="nil"/>
              <w:bottom w:val="nil"/>
              <w:right w:val="nil"/>
            </w:tcBorders>
          </w:tcPr>
          <w:p w:rsidR="00686B3C" w:rsidRPr="001202CB" w:rsidRDefault="00686B3C" w:rsidP="000A7788">
            <w:pPr>
              <w:tabs>
                <w:tab w:val="left" w:pos="284"/>
              </w:tabs>
              <w:spacing w:before="20" w:after="20"/>
              <w:rPr>
                <w:rFonts w:asciiTheme="majorBidi" w:eastAsia="Times New Roman" w:hAnsiTheme="majorBidi" w:cstheme="majorBidi"/>
                <w:sz w:val="18"/>
              </w:rPr>
            </w:pPr>
            <w:r w:rsidRPr="001202CB">
              <w:rPr>
                <w:rFonts w:asciiTheme="majorBidi" w:eastAsia="Times New Roman" w:hAnsiTheme="majorBidi" w:cstheme="majorBidi"/>
                <w:sz w:val="18"/>
              </w:rPr>
              <w:t xml:space="preserve">Note 1: As per Recommendation ITU-R M.1739 </w:t>
            </w:r>
            <w:r w:rsidRPr="001202CB">
              <w:rPr>
                <w:rFonts w:asciiTheme="majorBidi" w:eastAsia="Times New Roman" w:hAnsiTheme="majorBidi" w:cstheme="majorBidi"/>
                <w:sz w:val="18"/>
              </w:rPr>
              <w:fldChar w:fldCharType="begin"/>
            </w:r>
            <w:r w:rsidRPr="001202CB">
              <w:rPr>
                <w:rFonts w:asciiTheme="majorBidi" w:eastAsia="Times New Roman" w:hAnsiTheme="majorBidi" w:cstheme="majorBidi"/>
                <w:sz w:val="18"/>
              </w:rPr>
              <w:instrText xml:space="preserve"> REF _Ref409540328 \r \h </w:instrText>
            </w:r>
            <w:r w:rsidRPr="001202CB">
              <w:rPr>
                <w:rFonts w:asciiTheme="majorBidi" w:eastAsia="Times New Roman" w:hAnsiTheme="majorBidi" w:cstheme="majorBidi"/>
                <w:sz w:val="18"/>
              </w:rPr>
            </w:r>
            <w:r w:rsidRPr="001202CB">
              <w:rPr>
                <w:rFonts w:asciiTheme="majorBidi" w:eastAsia="Times New Roman" w:hAnsiTheme="majorBidi" w:cstheme="majorBidi"/>
                <w:sz w:val="18"/>
              </w:rPr>
              <w:fldChar w:fldCharType="separate"/>
            </w:r>
            <w:r w:rsidR="00F566A5">
              <w:rPr>
                <w:rFonts w:asciiTheme="majorBidi" w:eastAsia="Times New Roman" w:hAnsiTheme="majorBidi" w:cstheme="majorBidi"/>
                <w:sz w:val="18"/>
                <w:cs/>
              </w:rPr>
              <w:t>‎</w:t>
            </w:r>
            <w:r w:rsidR="00F566A5">
              <w:rPr>
                <w:rFonts w:asciiTheme="majorBidi" w:eastAsia="Times New Roman" w:hAnsiTheme="majorBidi" w:cstheme="majorBidi"/>
                <w:sz w:val="18"/>
              </w:rPr>
              <w:t>[8]</w:t>
            </w:r>
            <w:r w:rsidRPr="001202CB">
              <w:rPr>
                <w:rFonts w:asciiTheme="majorBidi" w:eastAsia="Times New Roman" w:hAnsiTheme="majorBidi" w:cstheme="majorBidi"/>
                <w:sz w:val="18"/>
              </w:rPr>
              <w:fldChar w:fldCharType="end"/>
            </w:r>
            <w:r w:rsidRPr="001202CB">
              <w:rPr>
                <w:rFonts w:eastAsia="Times New Roman"/>
                <w:sz w:val="18"/>
              </w:rPr>
              <w:fldChar w:fldCharType="begin"/>
            </w:r>
            <w:r w:rsidRPr="001202CB">
              <w:rPr>
                <w:rFonts w:eastAsia="Times New Roman"/>
                <w:sz w:val="18"/>
              </w:rPr>
              <w:instrText xml:space="preserve"> REF _Ref409540328 \r \h </w:instrText>
            </w:r>
            <w:r w:rsidRPr="001202CB">
              <w:rPr>
                <w:rFonts w:eastAsia="Times New Roman"/>
                <w:sz w:val="18"/>
              </w:rPr>
            </w:r>
            <w:r w:rsidRPr="001202CB">
              <w:rPr>
                <w:rFonts w:eastAsia="Times New Roman"/>
                <w:sz w:val="18"/>
              </w:rPr>
              <w:fldChar w:fldCharType="separate"/>
            </w:r>
            <w:r w:rsidR="00F566A5">
              <w:rPr>
                <w:rFonts w:eastAsia="Times New Roman"/>
                <w:sz w:val="18"/>
                <w:cs/>
              </w:rPr>
              <w:t>‎</w:t>
            </w:r>
            <w:r w:rsidR="00F566A5">
              <w:rPr>
                <w:rFonts w:eastAsia="Times New Roman"/>
                <w:sz w:val="18"/>
              </w:rPr>
              <w:t>[8]</w:t>
            </w:r>
            <w:r w:rsidRPr="001202CB">
              <w:rPr>
                <w:rFonts w:eastAsia="Times New Roman"/>
                <w:sz w:val="18"/>
              </w:rPr>
              <w:fldChar w:fldCharType="end"/>
            </w:r>
            <w:r w:rsidRPr="001202CB">
              <w:rPr>
                <w:rFonts w:asciiTheme="majorBidi" w:eastAsia="Times New Roman" w:hAnsiTheme="majorBidi" w:cstheme="majorBidi"/>
                <w:sz w:val="18"/>
              </w:rPr>
              <w:t xml:space="preserve">, </w:t>
            </w:r>
            <w:r w:rsidRPr="001202CB">
              <w:rPr>
                <w:rFonts w:asciiTheme="majorBidi" w:eastAsia="Batang" w:hAnsiTheme="majorBidi" w:cstheme="majorBidi"/>
                <w:sz w:val="18"/>
              </w:rPr>
              <w:t>the I/N ratio at the WAS/RLAN receiver should not exceed –6 dB, assuring that degradation to a WAS/RLAN receiver’s sensitivity will not exceed approximately 1.0 </w:t>
            </w:r>
            <w:proofErr w:type="spellStart"/>
            <w:r w:rsidRPr="001202CB">
              <w:rPr>
                <w:rFonts w:asciiTheme="majorBidi" w:eastAsia="Batang" w:hAnsiTheme="majorBidi" w:cstheme="majorBidi"/>
                <w:sz w:val="18"/>
              </w:rPr>
              <w:t>dB.</w:t>
            </w:r>
            <w:proofErr w:type="spellEnd"/>
            <w:r w:rsidRPr="001202CB">
              <w:rPr>
                <w:rFonts w:asciiTheme="majorBidi" w:eastAsia="Batang" w:hAnsiTheme="majorBidi" w:cstheme="majorBidi"/>
                <w:sz w:val="18"/>
              </w:rPr>
              <w:t xml:space="preserve"> Whilst it is designed to address interference from multiple sources, this criterion is also considered in this Report for single-entry analysis.</w:t>
            </w:r>
          </w:p>
        </w:tc>
      </w:tr>
    </w:tbl>
    <w:p w:rsidR="00686B3C" w:rsidRPr="001202CB" w:rsidRDefault="00686B3C" w:rsidP="00686B3C">
      <w:pPr>
        <w:keepNext/>
        <w:keepLines/>
        <w:spacing w:before="200"/>
        <w:ind w:left="1134" w:hanging="1134"/>
        <w:outlineLvl w:val="1"/>
        <w:rPr>
          <w:rFonts w:asciiTheme="majorBidi" w:eastAsia="Times New Roman" w:hAnsiTheme="majorBidi" w:cstheme="majorBidi"/>
          <w:b/>
        </w:rPr>
      </w:pPr>
      <w:r w:rsidRPr="001202CB">
        <w:rPr>
          <w:rFonts w:asciiTheme="majorBidi" w:eastAsia="Times New Roman" w:hAnsiTheme="majorBidi" w:cstheme="majorBidi"/>
          <w:b/>
        </w:rPr>
        <w:t>A1.1.1</w:t>
      </w:r>
      <w:r w:rsidRPr="001202CB">
        <w:rPr>
          <w:rFonts w:asciiTheme="majorBidi" w:eastAsia="Times New Roman" w:hAnsiTheme="majorBidi" w:cstheme="majorBidi"/>
          <w:b/>
        </w:rPr>
        <w:tab/>
        <w:t>RLAN antenna pattern</w:t>
      </w:r>
    </w:p>
    <w:p w:rsidR="00686B3C" w:rsidRPr="001202CB" w:rsidRDefault="00686B3C" w:rsidP="000A7788">
      <w:r w:rsidRPr="001202CB">
        <w:t xml:space="preserve">The characteristics in </w:t>
      </w:r>
      <w:r w:rsidRPr="001202CB">
        <w:fldChar w:fldCharType="begin"/>
      </w:r>
      <w:r w:rsidRPr="001202CB">
        <w:instrText xml:space="preserve"> REF _Ref384068079 \h  \* MERGEFORMAT </w:instrText>
      </w:r>
      <w:r w:rsidRPr="001202CB">
        <w:fldChar w:fldCharType="separate"/>
      </w:r>
      <w:r w:rsidR="00F566A5" w:rsidRPr="00F566A5">
        <w:t>Table 4.7.4-8</w:t>
      </w:r>
      <w:r w:rsidRPr="001202CB">
        <w:fldChar w:fldCharType="end"/>
      </w:r>
      <w:r w:rsidRPr="001202CB">
        <w:t xml:space="preserve"> are representative of an average antenna for all User Equipment within a population of RLAN devices. User Equipment can be defined as mobile or portable devices such as smart phones, tablets, notebooks, wireless scanners etc.</w:t>
      </w:r>
    </w:p>
    <w:p w:rsidR="00686B3C" w:rsidRPr="001202CB" w:rsidRDefault="00686B3C" w:rsidP="00686B3C">
      <w:pPr>
        <w:keepNext/>
        <w:spacing w:before="560" w:after="120"/>
        <w:jc w:val="center"/>
        <w:rPr>
          <w:rFonts w:asciiTheme="majorBidi" w:eastAsia="Times New Roman" w:hAnsiTheme="majorBidi" w:cstheme="majorBidi"/>
          <w:caps/>
          <w:sz w:val="20"/>
        </w:rPr>
      </w:pPr>
      <w:r w:rsidRPr="001202CB">
        <w:rPr>
          <w:rFonts w:asciiTheme="majorBidi" w:eastAsia="Times New Roman" w:hAnsiTheme="majorBidi" w:cstheme="majorBidi"/>
          <w:caps/>
          <w:sz w:val="20"/>
        </w:rPr>
        <w:t>Table A1-</w:t>
      </w:r>
      <w:r w:rsidRPr="001202CB">
        <w:rPr>
          <w:rFonts w:asciiTheme="majorBidi" w:eastAsia="Times New Roman" w:hAnsiTheme="majorBidi" w:cstheme="majorBidi"/>
          <w:caps/>
          <w:sz w:val="20"/>
        </w:rPr>
        <w:fldChar w:fldCharType="begin"/>
      </w:r>
      <w:r w:rsidRPr="001202CB">
        <w:rPr>
          <w:rFonts w:asciiTheme="majorBidi" w:eastAsia="Times New Roman" w:hAnsiTheme="majorBidi" w:cstheme="majorBidi"/>
          <w:caps/>
          <w:sz w:val="20"/>
        </w:rPr>
        <w:instrText xml:space="preserve"> SEQ Table \* ARABIC </w:instrText>
      </w:r>
      <w:r w:rsidRPr="001202CB">
        <w:rPr>
          <w:rFonts w:asciiTheme="majorBidi" w:eastAsia="Times New Roman" w:hAnsiTheme="majorBidi" w:cstheme="majorBidi"/>
          <w:caps/>
          <w:sz w:val="20"/>
        </w:rPr>
        <w:fldChar w:fldCharType="separate"/>
      </w:r>
      <w:r w:rsidR="00F566A5">
        <w:rPr>
          <w:rFonts w:asciiTheme="majorBidi" w:eastAsia="Times New Roman" w:hAnsiTheme="majorBidi" w:cstheme="majorBidi"/>
          <w:caps/>
          <w:noProof/>
          <w:sz w:val="20"/>
        </w:rPr>
        <w:t>26</w:t>
      </w:r>
      <w:r w:rsidRPr="001202CB">
        <w:rPr>
          <w:rFonts w:asciiTheme="majorBidi" w:eastAsia="Times New Roman" w:hAnsiTheme="majorBidi" w:cstheme="majorBidi"/>
          <w:caps/>
          <w:sz w:val="20"/>
        </w:rPr>
        <w:fldChar w:fldCharType="end"/>
      </w:r>
    </w:p>
    <w:p w:rsidR="00686B3C" w:rsidRPr="001202CB" w:rsidRDefault="00686B3C" w:rsidP="00686B3C">
      <w:pPr>
        <w:keepNext/>
        <w:keepLines/>
        <w:spacing w:before="0" w:after="120"/>
        <w:jc w:val="center"/>
        <w:rPr>
          <w:rFonts w:asciiTheme="majorBidi" w:eastAsia="Times New Roman" w:hAnsiTheme="majorBidi" w:cstheme="majorBidi"/>
          <w:b/>
          <w:sz w:val="20"/>
        </w:rPr>
      </w:pPr>
      <w:r w:rsidRPr="001202CB">
        <w:rPr>
          <w:rFonts w:asciiTheme="majorBidi" w:eastAsia="Times New Roman" w:hAnsiTheme="majorBidi" w:cstheme="majorBidi"/>
          <w:b/>
          <w:sz w:val="20"/>
        </w:rPr>
        <w:t>RLAN User Equipment antenna (mobile/portable device)</w:t>
      </w:r>
    </w:p>
    <w:tbl>
      <w:tblPr>
        <w:tblW w:w="0" w:type="auto"/>
        <w:jc w:val="center"/>
        <w:tblLook w:val="01E0" w:firstRow="1" w:lastRow="1" w:firstColumn="1" w:lastColumn="1" w:noHBand="0" w:noVBand="0"/>
      </w:tblPr>
      <w:tblGrid>
        <w:gridCol w:w="703"/>
        <w:gridCol w:w="2785"/>
        <w:gridCol w:w="1252"/>
        <w:gridCol w:w="2425"/>
      </w:tblGrid>
      <w:tr w:rsidR="00686B3C" w:rsidRPr="001202CB" w:rsidTr="00686B3C">
        <w:trPr>
          <w:jc w:val="center"/>
        </w:trPr>
        <w:tc>
          <w:tcPr>
            <w:tcW w:w="703" w:type="dxa"/>
            <w:tcBorders>
              <w:top w:val="single" w:sz="4" w:space="0" w:color="auto"/>
              <w:left w:val="single" w:sz="4" w:space="0" w:color="auto"/>
              <w:bottom w:val="single" w:sz="4" w:space="0" w:color="auto"/>
              <w:right w:val="single" w:sz="4" w:space="0" w:color="auto"/>
            </w:tcBorders>
            <w:vAlign w:val="center"/>
          </w:tcPr>
          <w:p w:rsidR="00686B3C" w:rsidRPr="001202CB" w:rsidRDefault="00686B3C" w:rsidP="00686B3C">
            <w:pPr>
              <w:keepNext/>
              <w:spacing w:before="80" w:after="80"/>
              <w:jc w:val="center"/>
              <w:rPr>
                <w:rFonts w:asciiTheme="majorBidi" w:eastAsia="Times New Roman" w:hAnsiTheme="majorBidi" w:cstheme="majorBidi"/>
                <w:b/>
                <w:sz w:val="20"/>
              </w:rPr>
            </w:pPr>
            <w:r w:rsidRPr="001202CB">
              <w:rPr>
                <w:rFonts w:asciiTheme="majorBidi" w:eastAsia="Times New Roman" w:hAnsiTheme="majorBidi" w:cstheme="majorBidi"/>
                <w:b/>
                <w:sz w:val="20"/>
              </w:rPr>
              <w:t>#</w:t>
            </w:r>
          </w:p>
        </w:tc>
        <w:tc>
          <w:tcPr>
            <w:tcW w:w="2785" w:type="dxa"/>
            <w:tcBorders>
              <w:top w:val="single" w:sz="4" w:space="0" w:color="auto"/>
              <w:left w:val="single" w:sz="4" w:space="0" w:color="auto"/>
              <w:bottom w:val="single" w:sz="4" w:space="0" w:color="auto"/>
              <w:right w:val="single" w:sz="4" w:space="0" w:color="auto"/>
            </w:tcBorders>
            <w:vAlign w:val="center"/>
          </w:tcPr>
          <w:p w:rsidR="00686B3C" w:rsidRPr="001202CB" w:rsidRDefault="00686B3C" w:rsidP="00686B3C">
            <w:pPr>
              <w:keepNext/>
              <w:spacing w:before="80" w:after="80"/>
              <w:jc w:val="center"/>
              <w:rPr>
                <w:rFonts w:asciiTheme="majorBidi" w:eastAsia="Times New Roman" w:hAnsiTheme="majorBidi" w:cstheme="majorBidi"/>
                <w:b/>
                <w:sz w:val="20"/>
              </w:rPr>
            </w:pPr>
            <w:r w:rsidRPr="001202CB">
              <w:rPr>
                <w:rFonts w:asciiTheme="majorBidi" w:eastAsia="Times New Roman" w:hAnsiTheme="majorBidi" w:cstheme="majorBidi"/>
                <w:b/>
                <w:sz w:val="20"/>
              </w:rPr>
              <w:t>Type</w:t>
            </w:r>
          </w:p>
        </w:tc>
        <w:tc>
          <w:tcPr>
            <w:tcW w:w="1252" w:type="dxa"/>
            <w:tcBorders>
              <w:top w:val="single" w:sz="4" w:space="0" w:color="auto"/>
              <w:left w:val="single" w:sz="4" w:space="0" w:color="auto"/>
              <w:bottom w:val="single" w:sz="4" w:space="0" w:color="auto"/>
              <w:right w:val="single" w:sz="4" w:space="0" w:color="auto"/>
            </w:tcBorders>
            <w:vAlign w:val="center"/>
          </w:tcPr>
          <w:p w:rsidR="00686B3C" w:rsidRPr="001202CB" w:rsidRDefault="00686B3C" w:rsidP="00686B3C">
            <w:pPr>
              <w:keepNext/>
              <w:spacing w:before="80" w:after="80"/>
              <w:jc w:val="center"/>
              <w:rPr>
                <w:rFonts w:asciiTheme="majorBidi" w:eastAsia="Times New Roman" w:hAnsiTheme="majorBidi" w:cstheme="majorBidi"/>
                <w:b/>
                <w:sz w:val="20"/>
              </w:rPr>
            </w:pPr>
            <w:r w:rsidRPr="001202CB">
              <w:rPr>
                <w:rFonts w:asciiTheme="majorBidi" w:eastAsia="Times New Roman" w:hAnsiTheme="majorBidi" w:cstheme="majorBidi"/>
                <w:b/>
                <w:sz w:val="20"/>
              </w:rPr>
              <w:t>Gain</w:t>
            </w:r>
            <w:r w:rsidRPr="001202CB">
              <w:rPr>
                <w:rFonts w:asciiTheme="majorBidi" w:eastAsia="Times New Roman" w:hAnsiTheme="majorBidi" w:cstheme="majorBidi"/>
                <w:b/>
                <w:sz w:val="20"/>
              </w:rPr>
              <w:br/>
              <w:t>(</w:t>
            </w:r>
            <w:proofErr w:type="spellStart"/>
            <w:r w:rsidRPr="001202CB">
              <w:rPr>
                <w:rFonts w:asciiTheme="majorBidi" w:eastAsia="Times New Roman" w:hAnsiTheme="majorBidi" w:cstheme="majorBidi"/>
                <w:b/>
                <w:sz w:val="20"/>
              </w:rPr>
              <w:t>dBi</w:t>
            </w:r>
            <w:proofErr w:type="spellEnd"/>
            <w:r w:rsidRPr="001202CB">
              <w:rPr>
                <w:rFonts w:asciiTheme="majorBidi" w:eastAsia="Times New Roman" w:hAnsiTheme="majorBidi" w:cstheme="majorBidi"/>
                <w:b/>
                <w:sz w:val="20"/>
              </w:rPr>
              <w:t>)</w:t>
            </w:r>
          </w:p>
        </w:tc>
        <w:tc>
          <w:tcPr>
            <w:tcW w:w="2425" w:type="dxa"/>
            <w:tcBorders>
              <w:top w:val="single" w:sz="4" w:space="0" w:color="auto"/>
              <w:left w:val="single" w:sz="4" w:space="0" w:color="auto"/>
              <w:bottom w:val="single" w:sz="4" w:space="0" w:color="auto"/>
              <w:right w:val="single" w:sz="4" w:space="0" w:color="auto"/>
            </w:tcBorders>
            <w:vAlign w:val="center"/>
          </w:tcPr>
          <w:p w:rsidR="00686B3C" w:rsidRPr="001202CB" w:rsidRDefault="00686B3C" w:rsidP="00686B3C">
            <w:pPr>
              <w:keepNext/>
              <w:spacing w:before="80" w:after="80"/>
              <w:jc w:val="center"/>
              <w:rPr>
                <w:rFonts w:asciiTheme="majorBidi" w:eastAsia="Times New Roman" w:hAnsiTheme="majorBidi" w:cstheme="majorBidi"/>
                <w:b/>
                <w:sz w:val="20"/>
              </w:rPr>
            </w:pPr>
            <w:r w:rsidRPr="001202CB">
              <w:rPr>
                <w:rFonts w:asciiTheme="majorBidi" w:eastAsia="Times New Roman" w:hAnsiTheme="majorBidi" w:cstheme="majorBidi"/>
                <w:b/>
                <w:sz w:val="20"/>
              </w:rPr>
              <w:t>Antenna height above ground (m)</w:t>
            </w:r>
          </w:p>
        </w:tc>
      </w:tr>
      <w:tr w:rsidR="00686B3C" w:rsidRPr="001202CB" w:rsidTr="00686B3C">
        <w:trPr>
          <w:jc w:val="center"/>
        </w:trPr>
        <w:tc>
          <w:tcPr>
            <w:tcW w:w="703" w:type="dxa"/>
            <w:tcBorders>
              <w:top w:val="single" w:sz="4" w:space="0" w:color="auto"/>
              <w:left w:val="single" w:sz="4" w:space="0" w:color="auto"/>
              <w:bottom w:val="single" w:sz="4" w:space="0" w:color="auto"/>
              <w:right w:val="single" w:sz="4" w:space="0" w:color="auto"/>
            </w:tcBorders>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1</w:t>
            </w:r>
          </w:p>
        </w:tc>
        <w:tc>
          <w:tcPr>
            <w:tcW w:w="2785" w:type="dxa"/>
            <w:tcBorders>
              <w:top w:val="single" w:sz="4" w:space="0" w:color="auto"/>
              <w:left w:val="single" w:sz="4" w:space="0" w:color="auto"/>
              <w:bottom w:val="single" w:sz="4" w:space="0" w:color="auto"/>
              <w:right w:val="single" w:sz="4" w:space="0" w:color="auto"/>
            </w:tcBorders>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sidRPr="001202CB">
              <w:rPr>
                <w:rFonts w:asciiTheme="majorBidi" w:eastAsia="Times New Roman" w:hAnsiTheme="majorBidi" w:cstheme="majorBidi"/>
                <w:sz w:val="20"/>
              </w:rPr>
              <w:t>Omni-directional Antenna</w:t>
            </w:r>
          </w:p>
        </w:tc>
        <w:tc>
          <w:tcPr>
            <w:tcW w:w="1252" w:type="dxa"/>
            <w:tcBorders>
              <w:top w:val="single" w:sz="4" w:space="0" w:color="auto"/>
              <w:left w:val="single" w:sz="4" w:space="0" w:color="auto"/>
              <w:bottom w:val="single" w:sz="4" w:space="0" w:color="auto"/>
              <w:right w:val="single" w:sz="4" w:space="0" w:color="auto"/>
            </w:tcBorders>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1.3</w:t>
            </w:r>
          </w:p>
        </w:tc>
        <w:tc>
          <w:tcPr>
            <w:tcW w:w="2425" w:type="dxa"/>
            <w:tcBorders>
              <w:top w:val="single" w:sz="4" w:space="0" w:color="auto"/>
              <w:left w:val="single" w:sz="4" w:space="0" w:color="auto"/>
              <w:bottom w:val="single" w:sz="4" w:space="0" w:color="auto"/>
              <w:right w:val="single" w:sz="4" w:space="0" w:color="auto"/>
            </w:tcBorders>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1 to 1.5</w:t>
            </w:r>
          </w:p>
        </w:tc>
      </w:tr>
      <w:tr w:rsidR="00686B3C" w:rsidRPr="001202CB" w:rsidTr="00686B3C">
        <w:trPr>
          <w:jc w:val="center"/>
        </w:trPr>
        <w:tc>
          <w:tcPr>
            <w:tcW w:w="7165" w:type="dxa"/>
            <w:gridSpan w:val="4"/>
            <w:tcBorders>
              <w:top w:val="single" w:sz="4" w:space="0" w:color="auto"/>
              <w:left w:val="nil"/>
              <w:bottom w:val="nil"/>
              <w:right w:val="nil"/>
            </w:tcBorders>
          </w:tcPr>
          <w:p w:rsidR="00686B3C" w:rsidRPr="001202CB" w:rsidRDefault="00686B3C" w:rsidP="00686B3C">
            <w:pPr>
              <w:tabs>
                <w:tab w:val="left" w:pos="284"/>
              </w:tabs>
              <w:spacing w:before="40" w:after="40"/>
              <w:rPr>
                <w:rFonts w:asciiTheme="majorBidi" w:eastAsia="Times New Roman" w:hAnsiTheme="majorBidi" w:cstheme="majorBidi"/>
                <w:sz w:val="18"/>
              </w:rPr>
            </w:pPr>
            <w:r w:rsidRPr="001202CB">
              <w:rPr>
                <w:rFonts w:asciiTheme="majorBidi" w:eastAsia="Times New Roman" w:hAnsiTheme="majorBidi" w:cstheme="majorBidi"/>
                <w:sz w:val="18"/>
              </w:rPr>
              <w:t>NOTE: This value is the averaged value obtained from a survey on RLAN UE antennas. For simplicity, this antenna is assumed to be isotropic.</w:t>
            </w:r>
          </w:p>
        </w:tc>
      </w:tr>
    </w:tbl>
    <w:p w:rsidR="00686B3C" w:rsidRPr="001202CB" w:rsidRDefault="00686B3C" w:rsidP="00686B3C">
      <w:pPr>
        <w:spacing w:before="0"/>
        <w:rPr>
          <w:rFonts w:asciiTheme="majorBidi" w:eastAsia="Times New Roman" w:hAnsiTheme="majorBidi" w:cstheme="majorBidi"/>
          <w:sz w:val="20"/>
          <w:lang w:eastAsia="zh-CN"/>
        </w:rPr>
      </w:pPr>
    </w:p>
    <w:p w:rsidR="00686B3C" w:rsidRPr="001202CB" w:rsidRDefault="00686B3C" w:rsidP="00686B3C">
      <w:pPr>
        <w:rPr>
          <w:rFonts w:asciiTheme="majorBidi" w:eastAsia="Times New Roman" w:hAnsiTheme="majorBidi" w:cstheme="majorBidi"/>
        </w:rPr>
      </w:pPr>
      <w:r w:rsidRPr="001202CB">
        <w:rPr>
          <w:rFonts w:asciiTheme="majorBidi" w:eastAsia="Times New Roman" w:hAnsiTheme="majorBidi" w:cstheme="majorBidi"/>
        </w:rPr>
        <w:t xml:space="preserve">The antenna pattern in </w:t>
      </w:r>
      <w:r w:rsidRPr="001202CB">
        <w:rPr>
          <w:rFonts w:asciiTheme="majorBidi" w:eastAsia="Times New Roman" w:hAnsiTheme="majorBidi" w:cstheme="majorBidi"/>
        </w:rPr>
        <w:fldChar w:fldCharType="begin"/>
      </w:r>
      <w:r w:rsidRPr="001202CB">
        <w:rPr>
          <w:rFonts w:asciiTheme="majorBidi" w:eastAsia="Times New Roman" w:hAnsiTheme="majorBidi" w:cstheme="majorBidi"/>
        </w:rPr>
        <w:instrText xml:space="preserve"> REF _Ref384068306 \h  \* MERGEFORMAT </w:instrText>
      </w:r>
      <w:r w:rsidRPr="001202CB">
        <w:rPr>
          <w:rFonts w:asciiTheme="majorBidi" w:eastAsia="Times New Roman" w:hAnsiTheme="majorBidi" w:cstheme="majorBidi"/>
        </w:rPr>
      </w:r>
      <w:r w:rsidRPr="001202CB">
        <w:rPr>
          <w:rFonts w:asciiTheme="majorBidi" w:eastAsia="Times New Roman" w:hAnsiTheme="majorBidi" w:cstheme="majorBidi"/>
        </w:rPr>
        <w:fldChar w:fldCharType="separate"/>
      </w:r>
      <w:r w:rsidR="00F566A5" w:rsidRPr="00F566A5">
        <w:rPr>
          <w:rFonts w:asciiTheme="majorBidi" w:eastAsia="Times New Roman" w:hAnsiTheme="majorBidi" w:cstheme="majorBidi"/>
        </w:rPr>
        <w:t>Table 4.9.4-10</w:t>
      </w:r>
      <w:r w:rsidRPr="001202CB">
        <w:rPr>
          <w:rFonts w:asciiTheme="majorBidi" w:eastAsia="Times New Roman" w:hAnsiTheme="majorBidi" w:cstheme="majorBidi"/>
        </w:rPr>
        <w:fldChar w:fldCharType="end"/>
      </w:r>
      <w:r w:rsidRPr="001202CB">
        <w:rPr>
          <w:rFonts w:asciiTheme="majorBidi" w:eastAsia="Times New Roman" w:hAnsiTheme="majorBidi" w:cstheme="majorBidi"/>
        </w:rPr>
        <w:t xml:space="preserve"> is considered as a representative average antenna pattern for indoor access points within the RLAN population. The table specifies the gains available at elevation angles; the antenna pattern is </w:t>
      </w:r>
      <w:proofErr w:type="spellStart"/>
      <w:r w:rsidRPr="001202CB">
        <w:rPr>
          <w:rFonts w:asciiTheme="majorBidi" w:eastAsia="Times New Roman" w:hAnsiTheme="majorBidi" w:cstheme="majorBidi"/>
        </w:rPr>
        <w:t>omni</w:t>
      </w:r>
      <w:proofErr w:type="spellEnd"/>
      <w:r w:rsidRPr="001202CB">
        <w:rPr>
          <w:rFonts w:asciiTheme="majorBidi" w:eastAsia="Times New Roman" w:hAnsiTheme="majorBidi" w:cstheme="majorBidi"/>
        </w:rPr>
        <w:t xml:space="preserve">-directional in azimuth.   </w:t>
      </w:r>
    </w:p>
    <w:p w:rsidR="00686B3C" w:rsidRPr="001202CB" w:rsidRDefault="00686B3C" w:rsidP="00686B3C">
      <w:pPr>
        <w:keepNext/>
        <w:spacing w:before="560" w:after="120"/>
        <w:jc w:val="center"/>
        <w:rPr>
          <w:rFonts w:asciiTheme="majorBidi" w:eastAsia="Times New Roman" w:hAnsiTheme="majorBidi" w:cstheme="majorBidi"/>
          <w:caps/>
          <w:sz w:val="20"/>
        </w:rPr>
      </w:pPr>
      <w:r w:rsidRPr="001202CB">
        <w:rPr>
          <w:rFonts w:asciiTheme="majorBidi" w:eastAsia="Times New Roman" w:hAnsiTheme="majorBidi" w:cstheme="majorBidi"/>
          <w:caps/>
          <w:sz w:val="20"/>
        </w:rPr>
        <w:t>Table A1-</w:t>
      </w:r>
      <w:r w:rsidRPr="001202CB">
        <w:rPr>
          <w:rFonts w:asciiTheme="majorBidi" w:eastAsia="Times New Roman" w:hAnsiTheme="majorBidi" w:cstheme="majorBidi"/>
          <w:caps/>
          <w:sz w:val="20"/>
        </w:rPr>
        <w:fldChar w:fldCharType="begin"/>
      </w:r>
      <w:r w:rsidRPr="001202CB">
        <w:rPr>
          <w:rFonts w:asciiTheme="majorBidi" w:eastAsia="Times New Roman" w:hAnsiTheme="majorBidi" w:cstheme="majorBidi"/>
          <w:caps/>
          <w:sz w:val="20"/>
        </w:rPr>
        <w:instrText xml:space="preserve"> SEQ Table \* ARABIC </w:instrText>
      </w:r>
      <w:r w:rsidRPr="001202CB">
        <w:rPr>
          <w:rFonts w:asciiTheme="majorBidi" w:eastAsia="Times New Roman" w:hAnsiTheme="majorBidi" w:cstheme="majorBidi"/>
          <w:caps/>
          <w:sz w:val="20"/>
        </w:rPr>
        <w:fldChar w:fldCharType="separate"/>
      </w:r>
      <w:r w:rsidR="00F566A5">
        <w:rPr>
          <w:rFonts w:asciiTheme="majorBidi" w:eastAsia="Times New Roman" w:hAnsiTheme="majorBidi" w:cstheme="majorBidi"/>
          <w:caps/>
          <w:noProof/>
          <w:sz w:val="20"/>
        </w:rPr>
        <w:t>27</w:t>
      </w:r>
      <w:r w:rsidRPr="001202CB">
        <w:rPr>
          <w:rFonts w:asciiTheme="majorBidi" w:eastAsia="Times New Roman" w:hAnsiTheme="majorBidi" w:cstheme="majorBidi"/>
          <w:caps/>
          <w:sz w:val="20"/>
        </w:rPr>
        <w:fldChar w:fldCharType="end"/>
      </w:r>
    </w:p>
    <w:p w:rsidR="00686B3C" w:rsidRPr="001202CB" w:rsidRDefault="00686B3C" w:rsidP="00686B3C">
      <w:pPr>
        <w:keepNext/>
        <w:keepLines/>
        <w:spacing w:before="0" w:after="120"/>
        <w:jc w:val="center"/>
        <w:rPr>
          <w:rFonts w:asciiTheme="majorBidi" w:eastAsia="Times New Roman" w:hAnsiTheme="majorBidi" w:cstheme="majorBidi"/>
          <w:b/>
          <w:sz w:val="20"/>
        </w:rPr>
      </w:pPr>
      <w:r w:rsidRPr="001202CB">
        <w:rPr>
          <w:rFonts w:asciiTheme="majorBidi" w:eastAsia="Times New Roman" w:hAnsiTheme="majorBidi" w:cstheme="majorBidi"/>
          <w:b/>
          <w:sz w:val="20"/>
        </w:rPr>
        <w:t xml:space="preserve">Example of Indoor RLAN Access Point Omni-directional (azimuth) Antenna - </w:t>
      </w:r>
      <w:r w:rsidRPr="001202CB">
        <w:rPr>
          <w:rFonts w:asciiTheme="majorBidi" w:eastAsia="Times New Roman" w:hAnsiTheme="majorBidi" w:cstheme="majorBidi"/>
          <w:b/>
          <w:sz w:val="20"/>
        </w:rPr>
        <w:br/>
        <w:t xml:space="preserve">Elevation Pattern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17"/>
        <w:gridCol w:w="2275"/>
      </w:tblGrid>
      <w:tr w:rsidR="00686B3C" w:rsidRPr="001202CB" w:rsidTr="00686B3C">
        <w:trPr>
          <w:jc w:val="center"/>
        </w:trPr>
        <w:tc>
          <w:tcPr>
            <w:tcW w:w="3017" w:type="dxa"/>
            <w:vAlign w:val="center"/>
          </w:tcPr>
          <w:p w:rsidR="00686B3C" w:rsidRPr="001202CB" w:rsidRDefault="00686B3C" w:rsidP="00686B3C">
            <w:pPr>
              <w:keepNext/>
              <w:spacing w:before="80" w:after="80"/>
              <w:jc w:val="center"/>
              <w:rPr>
                <w:rFonts w:asciiTheme="majorBidi" w:eastAsia="Times New Roman" w:hAnsiTheme="majorBidi" w:cstheme="majorBidi"/>
                <w:b/>
                <w:sz w:val="20"/>
              </w:rPr>
            </w:pPr>
            <w:r w:rsidRPr="001202CB">
              <w:rPr>
                <w:rFonts w:asciiTheme="majorBidi" w:eastAsia="Times New Roman" w:hAnsiTheme="majorBidi" w:cstheme="majorBidi"/>
                <w:b/>
                <w:sz w:val="20"/>
              </w:rPr>
              <w:t>Elevation angle θ (Degrees)</w:t>
            </w:r>
          </w:p>
        </w:tc>
        <w:tc>
          <w:tcPr>
            <w:tcW w:w="2275" w:type="dxa"/>
            <w:vAlign w:val="center"/>
          </w:tcPr>
          <w:p w:rsidR="00686B3C" w:rsidRPr="001202CB" w:rsidRDefault="00686B3C" w:rsidP="00686B3C">
            <w:pPr>
              <w:keepNext/>
              <w:spacing w:before="80" w:after="80"/>
              <w:jc w:val="center"/>
              <w:rPr>
                <w:rFonts w:asciiTheme="majorBidi" w:eastAsia="Times New Roman" w:hAnsiTheme="majorBidi" w:cstheme="majorBidi"/>
                <w:b/>
                <w:sz w:val="20"/>
              </w:rPr>
            </w:pPr>
            <w:r w:rsidRPr="001202CB">
              <w:rPr>
                <w:rFonts w:asciiTheme="majorBidi" w:eastAsia="Times New Roman" w:hAnsiTheme="majorBidi" w:cstheme="majorBidi"/>
                <w:b/>
                <w:sz w:val="20"/>
              </w:rPr>
              <w:t>Gain</w:t>
            </w:r>
            <w:r w:rsidRPr="001202CB">
              <w:rPr>
                <w:rFonts w:asciiTheme="majorBidi" w:eastAsia="Times New Roman" w:hAnsiTheme="majorBidi" w:cstheme="majorBidi"/>
                <w:b/>
                <w:sz w:val="20"/>
              </w:rPr>
              <w:br/>
              <w:t>(</w:t>
            </w:r>
            <w:proofErr w:type="spellStart"/>
            <w:r w:rsidRPr="001202CB">
              <w:rPr>
                <w:rFonts w:asciiTheme="majorBidi" w:eastAsia="Times New Roman" w:hAnsiTheme="majorBidi" w:cstheme="majorBidi"/>
                <w:b/>
                <w:sz w:val="20"/>
              </w:rPr>
              <w:t>dBi</w:t>
            </w:r>
            <w:proofErr w:type="spellEnd"/>
            <w:r w:rsidRPr="001202CB">
              <w:rPr>
                <w:rFonts w:asciiTheme="majorBidi" w:eastAsia="Times New Roman" w:hAnsiTheme="majorBidi" w:cstheme="majorBidi"/>
                <w:b/>
                <w:sz w:val="20"/>
              </w:rPr>
              <w:t>)</w:t>
            </w:r>
          </w:p>
        </w:tc>
      </w:tr>
      <w:tr w:rsidR="00686B3C" w:rsidRPr="001202CB" w:rsidTr="00686B3C">
        <w:trPr>
          <w:jc w:val="center"/>
        </w:trPr>
        <w:tc>
          <w:tcPr>
            <w:tcW w:w="3017"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 xml:space="preserve">45 </w:t>
            </w:r>
            <w:r w:rsidRPr="001202CB">
              <w:rPr>
                <w:rFonts w:asciiTheme="majorBidi" w:eastAsia="Times New Roman" w:hAnsiTheme="majorBidi" w:cstheme="majorBidi"/>
                <w:sz w:val="20"/>
              </w:rPr>
              <w:sym w:font="Symbol" w:char="F03C"/>
            </w:r>
            <w:r w:rsidRPr="001202CB">
              <w:rPr>
                <w:rFonts w:asciiTheme="majorBidi" w:eastAsia="Times New Roman" w:hAnsiTheme="majorBidi" w:cstheme="majorBidi"/>
                <w:sz w:val="20"/>
              </w:rPr>
              <w:t xml:space="preserve"> θ </w:t>
            </w:r>
            <w:r w:rsidRPr="001202CB">
              <w:rPr>
                <w:rFonts w:asciiTheme="majorBidi" w:eastAsia="Times New Roman" w:hAnsiTheme="majorBidi" w:cstheme="majorBidi"/>
                <w:sz w:val="20"/>
              </w:rPr>
              <w:sym w:font="Symbol" w:char="F0A3"/>
            </w:r>
            <w:r w:rsidRPr="001202CB">
              <w:rPr>
                <w:rFonts w:asciiTheme="majorBidi" w:eastAsia="Times New Roman" w:hAnsiTheme="majorBidi" w:cstheme="majorBidi"/>
                <w:sz w:val="20"/>
              </w:rPr>
              <w:t xml:space="preserve"> 90</w:t>
            </w:r>
          </w:p>
        </w:tc>
        <w:tc>
          <w:tcPr>
            <w:tcW w:w="2275"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-4</w:t>
            </w:r>
          </w:p>
        </w:tc>
      </w:tr>
      <w:tr w:rsidR="00686B3C" w:rsidRPr="001202CB" w:rsidTr="00686B3C">
        <w:trPr>
          <w:jc w:val="center"/>
        </w:trPr>
        <w:tc>
          <w:tcPr>
            <w:tcW w:w="3017"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 xml:space="preserve">35 </w:t>
            </w:r>
            <w:r w:rsidRPr="001202CB">
              <w:rPr>
                <w:rFonts w:asciiTheme="majorBidi" w:eastAsia="Times New Roman" w:hAnsiTheme="majorBidi" w:cstheme="majorBidi"/>
                <w:sz w:val="20"/>
              </w:rPr>
              <w:sym w:font="Symbol" w:char="F03C"/>
            </w:r>
            <w:r w:rsidRPr="001202CB">
              <w:rPr>
                <w:rFonts w:asciiTheme="majorBidi" w:eastAsia="Times New Roman" w:hAnsiTheme="majorBidi" w:cstheme="majorBidi"/>
                <w:sz w:val="20"/>
              </w:rPr>
              <w:t xml:space="preserve"> θ </w:t>
            </w:r>
            <w:r w:rsidRPr="001202CB">
              <w:rPr>
                <w:rFonts w:asciiTheme="majorBidi" w:eastAsia="Times New Roman" w:hAnsiTheme="majorBidi" w:cstheme="majorBidi"/>
                <w:sz w:val="20"/>
              </w:rPr>
              <w:sym w:font="Symbol" w:char="F0A3"/>
            </w:r>
            <w:r w:rsidRPr="001202CB">
              <w:rPr>
                <w:rFonts w:asciiTheme="majorBidi" w:eastAsia="Times New Roman" w:hAnsiTheme="majorBidi" w:cstheme="majorBidi"/>
                <w:sz w:val="20"/>
              </w:rPr>
              <w:t xml:space="preserve"> 45</w:t>
            </w:r>
          </w:p>
        </w:tc>
        <w:tc>
          <w:tcPr>
            <w:tcW w:w="2275"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0</w:t>
            </w:r>
          </w:p>
        </w:tc>
      </w:tr>
      <w:tr w:rsidR="00686B3C" w:rsidRPr="001202CB" w:rsidTr="00686B3C">
        <w:trPr>
          <w:jc w:val="center"/>
        </w:trPr>
        <w:tc>
          <w:tcPr>
            <w:tcW w:w="3017"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 xml:space="preserve">0 </w:t>
            </w:r>
            <w:r w:rsidRPr="001202CB">
              <w:rPr>
                <w:rFonts w:asciiTheme="majorBidi" w:eastAsia="Times New Roman" w:hAnsiTheme="majorBidi" w:cstheme="majorBidi"/>
                <w:sz w:val="20"/>
              </w:rPr>
              <w:sym w:font="Symbol" w:char="F03C"/>
            </w:r>
            <w:r w:rsidRPr="001202CB">
              <w:rPr>
                <w:rFonts w:asciiTheme="majorBidi" w:eastAsia="Times New Roman" w:hAnsiTheme="majorBidi" w:cstheme="majorBidi"/>
                <w:sz w:val="20"/>
              </w:rPr>
              <w:t xml:space="preserve"> θ </w:t>
            </w:r>
            <w:r w:rsidRPr="001202CB">
              <w:rPr>
                <w:rFonts w:asciiTheme="majorBidi" w:eastAsia="Times New Roman" w:hAnsiTheme="majorBidi" w:cstheme="majorBidi"/>
                <w:sz w:val="20"/>
              </w:rPr>
              <w:sym w:font="Symbol" w:char="F0A3"/>
            </w:r>
            <w:r w:rsidRPr="001202CB">
              <w:rPr>
                <w:rFonts w:asciiTheme="majorBidi" w:eastAsia="Times New Roman" w:hAnsiTheme="majorBidi" w:cstheme="majorBidi"/>
                <w:sz w:val="20"/>
              </w:rPr>
              <w:t xml:space="preserve"> 35</w:t>
            </w:r>
          </w:p>
        </w:tc>
        <w:tc>
          <w:tcPr>
            <w:tcW w:w="2275"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3</w:t>
            </w:r>
          </w:p>
        </w:tc>
      </w:tr>
      <w:tr w:rsidR="00686B3C" w:rsidRPr="001202CB" w:rsidTr="00686B3C">
        <w:trPr>
          <w:jc w:val="center"/>
        </w:trPr>
        <w:tc>
          <w:tcPr>
            <w:tcW w:w="3017"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 xml:space="preserve">–15 </w:t>
            </w:r>
            <w:r w:rsidRPr="001202CB">
              <w:rPr>
                <w:rFonts w:asciiTheme="majorBidi" w:eastAsia="Times New Roman" w:hAnsiTheme="majorBidi" w:cstheme="majorBidi"/>
                <w:sz w:val="20"/>
              </w:rPr>
              <w:sym w:font="Symbol" w:char="F03C"/>
            </w:r>
            <w:r w:rsidRPr="001202CB">
              <w:rPr>
                <w:rFonts w:asciiTheme="majorBidi" w:eastAsia="Times New Roman" w:hAnsiTheme="majorBidi" w:cstheme="majorBidi"/>
                <w:sz w:val="20"/>
              </w:rPr>
              <w:t xml:space="preserve"> θ </w:t>
            </w:r>
            <w:r w:rsidRPr="001202CB">
              <w:rPr>
                <w:rFonts w:asciiTheme="majorBidi" w:eastAsia="Times New Roman" w:hAnsiTheme="majorBidi" w:cstheme="majorBidi"/>
                <w:sz w:val="20"/>
              </w:rPr>
              <w:sym w:font="Symbol" w:char="F0A3"/>
            </w:r>
            <w:r w:rsidRPr="001202CB">
              <w:rPr>
                <w:rFonts w:asciiTheme="majorBidi" w:eastAsia="Times New Roman" w:hAnsiTheme="majorBidi" w:cstheme="majorBidi"/>
                <w:sz w:val="20"/>
              </w:rPr>
              <w:t xml:space="preserve"> 0</w:t>
            </w:r>
          </w:p>
        </w:tc>
        <w:tc>
          <w:tcPr>
            <w:tcW w:w="2275"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-1</w:t>
            </w:r>
          </w:p>
        </w:tc>
      </w:tr>
      <w:tr w:rsidR="00686B3C" w:rsidRPr="001202CB" w:rsidTr="00686B3C">
        <w:trPr>
          <w:jc w:val="center"/>
        </w:trPr>
        <w:tc>
          <w:tcPr>
            <w:tcW w:w="3017"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 xml:space="preserve">–30 </w:t>
            </w:r>
            <w:r w:rsidRPr="001202CB">
              <w:rPr>
                <w:rFonts w:asciiTheme="majorBidi" w:eastAsia="Times New Roman" w:hAnsiTheme="majorBidi" w:cstheme="majorBidi"/>
                <w:sz w:val="20"/>
              </w:rPr>
              <w:sym w:font="Symbol" w:char="F03C"/>
            </w:r>
            <w:r w:rsidRPr="001202CB">
              <w:rPr>
                <w:rFonts w:asciiTheme="majorBidi" w:eastAsia="Times New Roman" w:hAnsiTheme="majorBidi" w:cstheme="majorBidi"/>
                <w:sz w:val="20"/>
              </w:rPr>
              <w:t xml:space="preserve"> θ  </w:t>
            </w:r>
            <w:r w:rsidRPr="001202CB">
              <w:rPr>
                <w:rFonts w:asciiTheme="majorBidi" w:eastAsia="Times New Roman" w:hAnsiTheme="majorBidi" w:cstheme="majorBidi"/>
                <w:sz w:val="20"/>
              </w:rPr>
              <w:sym w:font="Symbol" w:char="F0A3"/>
            </w:r>
            <w:r w:rsidRPr="001202CB">
              <w:rPr>
                <w:rFonts w:asciiTheme="majorBidi" w:eastAsia="Times New Roman" w:hAnsiTheme="majorBidi" w:cstheme="majorBidi"/>
                <w:sz w:val="20"/>
              </w:rPr>
              <w:t xml:space="preserve"> –15</w:t>
            </w:r>
          </w:p>
        </w:tc>
        <w:tc>
          <w:tcPr>
            <w:tcW w:w="2275"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-4</w:t>
            </w:r>
          </w:p>
        </w:tc>
      </w:tr>
      <w:tr w:rsidR="00686B3C" w:rsidRPr="001202CB" w:rsidTr="00686B3C">
        <w:trPr>
          <w:jc w:val="center"/>
        </w:trPr>
        <w:tc>
          <w:tcPr>
            <w:tcW w:w="3017"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 xml:space="preserve">–60 </w:t>
            </w:r>
            <w:r w:rsidRPr="001202CB">
              <w:rPr>
                <w:rFonts w:asciiTheme="majorBidi" w:eastAsia="Times New Roman" w:hAnsiTheme="majorBidi" w:cstheme="majorBidi"/>
                <w:sz w:val="20"/>
              </w:rPr>
              <w:sym w:font="Symbol" w:char="F03C"/>
            </w:r>
            <w:r w:rsidRPr="001202CB">
              <w:rPr>
                <w:rFonts w:asciiTheme="majorBidi" w:eastAsia="Times New Roman" w:hAnsiTheme="majorBidi" w:cstheme="majorBidi"/>
                <w:sz w:val="20"/>
              </w:rPr>
              <w:t xml:space="preserve"> θ </w:t>
            </w:r>
            <w:r w:rsidRPr="001202CB">
              <w:rPr>
                <w:rFonts w:asciiTheme="majorBidi" w:eastAsia="Times New Roman" w:hAnsiTheme="majorBidi" w:cstheme="majorBidi"/>
                <w:sz w:val="20"/>
              </w:rPr>
              <w:sym w:font="Symbol" w:char="F0A3"/>
            </w:r>
            <w:r w:rsidRPr="001202CB">
              <w:rPr>
                <w:rFonts w:asciiTheme="majorBidi" w:eastAsia="Times New Roman" w:hAnsiTheme="majorBidi" w:cstheme="majorBidi"/>
                <w:sz w:val="20"/>
              </w:rPr>
              <w:t xml:space="preserve"> –30</w:t>
            </w:r>
          </w:p>
        </w:tc>
        <w:tc>
          <w:tcPr>
            <w:tcW w:w="2275"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-9</w:t>
            </w:r>
          </w:p>
        </w:tc>
      </w:tr>
      <w:tr w:rsidR="00686B3C" w:rsidRPr="001202CB" w:rsidTr="00686B3C">
        <w:trPr>
          <w:jc w:val="center"/>
        </w:trPr>
        <w:tc>
          <w:tcPr>
            <w:tcW w:w="3017"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 xml:space="preserve">–90 </w:t>
            </w:r>
            <w:r w:rsidRPr="001202CB">
              <w:rPr>
                <w:rFonts w:asciiTheme="majorBidi" w:eastAsia="Times New Roman" w:hAnsiTheme="majorBidi" w:cstheme="majorBidi"/>
                <w:sz w:val="20"/>
              </w:rPr>
              <w:sym w:font="Symbol" w:char="F03C"/>
            </w:r>
            <w:r w:rsidRPr="001202CB">
              <w:rPr>
                <w:rFonts w:asciiTheme="majorBidi" w:eastAsia="Times New Roman" w:hAnsiTheme="majorBidi" w:cstheme="majorBidi"/>
                <w:sz w:val="20"/>
              </w:rPr>
              <w:t xml:space="preserve"> θ </w:t>
            </w:r>
            <w:r w:rsidRPr="001202CB">
              <w:rPr>
                <w:rFonts w:asciiTheme="majorBidi" w:eastAsia="Times New Roman" w:hAnsiTheme="majorBidi" w:cstheme="majorBidi"/>
                <w:sz w:val="20"/>
              </w:rPr>
              <w:sym w:font="Symbol" w:char="F0A3"/>
            </w:r>
            <w:r w:rsidRPr="001202CB">
              <w:rPr>
                <w:rFonts w:asciiTheme="majorBidi" w:eastAsia="Times New Roman" w:hAnsiTheme="majorBidi" w:cstheme="majorBidi"/>
                <w:sz w:val="20"/>
              </w:rPr>
              <w:t xml:space="preserve"> –60</w:t>
            </w:r>
          </w:p>
        </w:tc>
        <w:tc>
          <w:tcPr>
            <w:tcW w:w="2275"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-8</w:t>
            </w:r>
          </w:p>
        </w:tc>
      </w:tr>
    </w:tbl>
    <w:p w:rsidR="00686B3C" w:rsidRPr="001202CB" w:rsidRDefault="00686B3C" w:rsidP="00686B3C">
      <w:pPr>
        <w:spacing w:before="0"/>
        <w:rPr>
          <w:rFonts w:asciiTheme="majorBidi" w:eastAsia="Times New Roman" w:hAnsiTheme="majorBidi" w:cstheme="majorBidi"/>
          <w:sz w:val="20"/>
          <w:lang w:eastAsia="zh-CN"/>
        </w:rPr>
      </w:pPr>
    </w:p>
    <w:p w:rsidR="00686B3C" w:rsidRPr="001202CB" w:rsidRDefault="00686B3C" w:rsidP="00686B3C">
      <w:pPr>
        <w:rPr>
          <w:rFonts w:asciiTheme="majorBidi" w:eastAsia="Times New Roman" w:hAnsiTheme="majorBidi" w:cstheme="majorBidi"/>
        </w:rPr>
      </w:pPr>
      <w:r w:rsidRPr="001202CB">
        <w:rPr>
          <w:rFonts w:asciiTheme="majorBidi" w:eastAsia="Times New Roman" w:hAnsiTheme="majorBidi" w:cstheme="majorBidi"/>
        </w:rPr>
        <w:t xml:space="preserve">The elevation angles in </w:t>
      </w:r>
      <w:r w:rsidRPr="001202CB">
        <w:rPr>
          <w:rFonts w:asciiTheme="majorBidi" w:eastAsia="Times New Roman" w:hAnsiTheme="majorBidi" w:cstheme="majorBidi"/>
        </w:rPr>
        <w:fldChar w:fldCharType="begin"/>
      </w:r>
      <w:r w:rsidRPr="001202CB">
        <w:rPr>
          <w:rFonts w:asciiTheme="majorBidi" w:eastAsia="Times New Roman" w:hAnsiTheme="majorBidi" w:cstheme="majorBidi"/>
        </w:rPr>
        <w:instrText xml:space="preserve"> REF _Ref384068306 \h  \* MERGEFORMAT </w:instrText>
      </w:r>
      <w:r w:rsidRPr="001202CB">
        <w:rPr>
          <w:rFonts w:asciiTheme="majorBidi" w:eastAsia="Times New Roman" w:hAnsiTheme="majorBidi" w:cstheme="majorBidi"/>
        </w:rPr>
      </w:r>
      <w:r w:rsidRPr="001202CB">
        <w:rPr>
          <w:rFonts w:asciiTheme="majorBidi" w:eastAsia="Times New Roman" w:hAnsiTheme="majorBidi" w:cstheme="majorBidi"/>
        </w:rPr>
        <w:fldChar w:fldCharType="separate"/>
      </w:r>
      <w:r w:rsidR="00F566A5" w:rsidRPr="00F566A5">
        <w:rPr>
          <w:rFonts w:asciiTheme="majorBidi" w:eastAsia="Times New Roman" w:hAnsiTheme="majorBidi" w:cstheme="majorBidi"/>
        </w:rPr>
        <w:t>Table 4.9.4-10</w:t>
      </w:r>
      <w:r w:rsidRPr="001202CB">
        <w:rPr>
          <w:rFonts w:asciiTheme="majorBidi" w:eastAsia="Times New Roman" w:hAnsiTheme="majorBidi" w:cstheme="majorBidi"/>
        </w:rPr>
        <w:fldChar w:fldCharType="end"/>
      </w:r>
      <w:r w:rsidRPr="001202CB">
        <w:rPr>
          <w:rFonts w:asciiTheme="majorBidi" w:eastAsia="Times New Roman" w:hAnsiTheme="majorBidi" w:cstheme="majorBidi"/>
        </w:rPr>
        <w:t xml:space="preserve"> are defined from the viewpoint of the RLAN Access Point when mounted to the ceiling. Positive elevation angles are towards the ground and negative elevation angles are towards the sky (typically, the RLAN AP is installed for optimal coverage). The pattern is normalised to 3 </w:t>
      </w:r>
      <w:proofErr w:type="spellStart"/>
      <w:r w:rsidRPr="001202CB">
        <w:rPr>
          <w:rFonts w:asciiTheme="majorBidi" w:eastAsia="Times New Roman" w:hAnsiTheme="majorBidi" w:cstheme="majorBidi"/>
        </w:rPr>
        <w:t>dBi</w:t>
      </w:r>
      <w:proofErr w:type="spellEnd"/>
      <w:r w:rsidRPr="001202CB">
        <w:rPr>
          <w:rFonts w:asciiTheme="majorBidi" w:eastAsia="Times New Roman" w:hAnsiTheme="majorBidi" w:cstheme="majorBidi"/>
        </w:rPr>
        <w:t xml:space="preserve"> gain on boresight.</w:t>
      </w:r>
    </w:p>
    <w:p w:rsidR="00686B3C" w:rsidRPr="001202CB" w:rsidRDefault="00686B3C" w:rsidP="000A7788">
      <w:pPr>
        <w:rPr>
          <w:rFonts w:asciiTheme="majorBidi" w:eastAsia="Times New Roman" w:hAnsiTheme="majorBidi" w:cstheme="majorBidi"/>
        </w:rPr>
      </w:pPr>
      <w:r w:rsidRPr="001202CB">
        <w:rPr>
          <w:rFonts w:asciiTheme="majorBidi" w:eastAsia="Times New Roman" w:hAnsiTheme="majorBidi" w:cstheme="majorBidi"/>
        </w:rPr>
        <w:fldChar w:fldCharType="begin"/>
      </w:r>
      <w:r w:rsidRPr="001202CB">
        <w:rPr>
          <w:rFonts w:asciiTheme="majorBidi" w:eastAsia="Times New Roman" w:hAnsiTheme="majorBidi" w:cstheme="majorBidi"/>
        </w:rPr>
        <w:instrText xml:space="preserve"> REF _Ref384068475 \h  \* MERGEFORMAT </w:instrText>
      </w:r>
      <w:r w:rsidRPr="001202CB">
        <w:rPr>
          <w:rFonts w:asciiTheme="majorBidi" w:eastAsia="Times New Roman" w:hAnsiTheme="majorBidi" w:cstheme="majorBidi"/>
        </w:rPr>
      </w:r>
      <w:r w:rsidRPr="001202CB">
        <w:rPr>
          <w:rFonts w:asciiTheme="majorBidi" w:eastAsia="Times New Roman" w:hAnsiTheme="majorBidi" w:cstheme="majorBidi"/>
        </w:rPr>
        <w:fldChar w:fldCharType="separate"/>
      </w:r>
      <w:r w:rsidR="00F566A5" w:rsidRPr="00F566A5">
        <w:rPr>
          <w:rFonts w:asciiTheme="majorBidi" w:eastAsia="Times New Roman" w:hAnsiTheme="majorBidi" w:cstheme="majorBidi"/>
        </w:rPr>
        <w:t>Table 4.11.4-12</w:t>
      </w:r>
      <w:r w:rsidRPr="001202CB">
        <w:rPr>
          <w:rFonts w:asciiTheme="majorBidi" w:eastAsia="Times New Roman" w:hAnsiTheme="majorBidi" w:cstheme="majorBidi"/>
        </w:rPr>
        <w:fldChar w:fldCharType="end"/>
      </w:r>
      <w:r w:rsidRPr="001202CB">
        <w:rPr>
          <w:rFonts w:asciiTheme="majorBidi" w:eastAsia="Times New Roman" w:hAnsiTheme="majorBidi" w:cstheme="majorBidi"/>
        </w:rPr>
        <w:t xml:space="preserve"> sets out the characteristics of RLAN antennas used on fixed indoor or outdoor equipment such as Access Points, Bridges, P2P or P2MP installations. The corresponding antenna patterns are provided in </w:t>
      </w:r>
      <w:r w:rsidRPr="001202CB">
        <w:rPr>
          <w:rFonts w:asciiTheme="majorBidi" w:eastAsia="Times New Roman" w:hAnsiTheme="majorBidi" w:cstheme="majorBidi"/>
        </w:rPr>
        <w:fldChar w:fldCharType="begin"/>
      </w:r>
      <w:r w:rsidRPr="001202CB">
        <w:rPr>
          <w:rFonts w:asciiTheme="majorBidi" w:eastAsia="Times New Roman" w:hAnsiTheme="majorBidi" w:cstheme="majorBidi"/>
        </w:rPr>
        <w:instrText xml:space="preserve"> REF _Ref384068991 \h  \* MERGEFORMAT </w:instrText>
      </w:r>
      <w:r w:rsidRPr="001202CB">
        <w:rPr>
          <w:rFonts w:asciiTheme="majorBidi" w:eastAsia="Times New Roman" w:hAnsiTheme="majorBidi" w:cstheme="majorBidi"/>
        </w:rPr>
      </w:r>
      <w:r w:rsidRPr="001202CB">
        <w:rPr>
          <w:rFonts w:asciiTheme="majorBidi" w:eastAsia="Times New Roman" w:hAnsiTheme="majorBidi" w:cstheme="majorBidi"/>
        </w:rPr>
        <w:fldChar w:fldCharType="separate"/>
      </w:r>
      <w:r w:rsidR="00F566A5" w:rsidRPr="00F566A5">
        <w:rPr>
          <w:rFonts w:asciiTheme="majorBidi" w:eastAsia="Times New Roman" w:hAnsiTheme="majorBidi" w:cstheme="majorBidi"/>
        </w:rPr>
        <w:t>Figure 4.13.4-1</w:t>
      </w:r>
      <w:r w:rsidRPr="001202CB">
        <w:rPr>
          <w:rFonts w:asciiTheme="majorBidi" w:eastAsia="Times New Roman" w:hAnsiTheme="majorBidi" w:cstheme="majorBidi"/>
        </w:rPr>
        <w:fldChar w:fldCharType="end"/>
      </w:r>
      <w:r w:rsidRPr="001202CB">
        <w:rPr>
          <w:rFonts w:asciiTheme="majorBidi" w:eastAsia="Times New Roman" w:hAnsiTheme="majorBidi" w:cstheme="majorBidi"/>
        </w:rPr>
        <w:t xml:space="preserve"> to</w:t>
      </w:r>
      <w:r w:rsidR="000A7788">
        <w:rPr>
          <w:rFonts w:asciiTheme="majorBidi" w:eastAsia="Times New Roman" w:hAnsiTheme="majorBidi" w:cstheme="majorBidi"/>
        </w:rPr>
        <w:t xml:space="preserve"> Figure 4.16.4-4 </w:t>
      </w:r>
      <w:r w:rsidRPr="001202CB">
        <w:rPr>
          <w:rFonts w:asciiTheme="majorBidi" w:eastAsia="Times New Roman" w:hAnsiTheme="majorBidi" w:cstheme="majorBidi"/>
        </w:rPr>
        <w:t>below.</w:t>
      </w:r>
    </w:p>
    <w:p w:rsidR="00686B3C" w:rsidRPr="001202CB" w:rsidRDefault="00686B3C" w:rsidP="00686B3C">
      <w:pPr>
        <w:keepNext/>
        <w:spacing w:before="560" w:after="120"/>
        <w:jc w:val="center"/>
        <w:rPr>
          <w:rFonts w:asciiTheme="majorBidi" w:eastAsia="Times New Roman" w:hAnsiTheme="majorBidi" w:cstheme="majorBidi"/>
          <w:caps/>
          <w:sz w:val="20"/>
        </w:rPr>
      </w:pPr>
      <w:r w:rsidRPr="001202CB">
        <w:rPr>
          <w:rFonts w:asciiTheme="majorBidi" w:eastAsia="Times New Roman" w:hAnsiTheme="majorBidi" w:cstheme="majorBidi"/>
          <w:caps/>
          <w:sz w:val="20"/>
        </w:rPr>
        <w:t>Table A1-</w:t>
      </w:r>
      <w:r w:rsidRPr="001202CB">
        <w:rPr>
          <w:rFonts w:asciiTheme="majorBidi" w:eastAsia="Times New Roman" w:hAnsiTheme="majorBidi" w:cstheme="majorBidi"/>
          <w:caps/>
          <w:sz w:val="20"/>
        </w:rPr>
        <w:fldChar w:fldCharType="begin"/>
      </w:r>
      <w:r w:rsidRPr="001202CB">
        <w:rPr>
          <w:rFonts w:asciiTheme="majorBidi" w:eastAsia="Times New Roman" w:hAnsiTheme="majorBidi" w:cstheme="majorBidi"/>
          <w:caps/>
          <w:sz w:val="20"/>
        </w:rPr>
        <w:instrText xml:space="preserve"> SEQ Table \* ARABIC </w:instrText>
      </w:r>
      <w:r w:rsidRPr="001202CB">
        <w:rPr>
          <w:rFonts w:asciiTheme="majorBidi" w:eastAsia="Times New Roman" w:hAnsiTheme="majorBidi" w:cstheme="majorBidi"/>
          <w:caps/>
          <w:sz w:val="20"/>
        </w:rPr>
        <w:fldChar w:fldCharType="separate"/>
      </w:r>
      <w:r w:rsidR="00F566A5">
        <w:rPr>
          <w:rFonts w:asciiTheme="majorBidi" w:eastAsia="Times New Roman" w:hAnsiTheme="majorBidi" w:cstheme="majorBidi"/>
          <w:caps/>
          <w:noProof/>
          <w:sz w:val="20"/>
        </w:rPr>
        <w:t>28</w:t>
      </w:r>
      <w:r w:rsidRPr="001202CB">
        <w:rPr>
          <w:rFonts w:asciiTheme="majorBidi" w:eastAsia="Times New Roman" w:hAnsiTheme="majorBidi" w:cstheme="majorBidi"/>
          <w:caps/>
          <w:sz w:val="20"/>
        </w:rPr>
        <w:fldChar w:fldCharType="end"/>
      </w:r>
    </w:p>
    <w:p w:rsidR="00686B3C" w:rsidRPr="001202CB" w:rsidRDefault="00686B3C" w:rsidP="00686B3C">
      <w:pPr>
        <w:keepNext/>
        <w:keepLines/>
        <w:spacing w:before="0" w:after="120"/>
        <w:jc w:val="center"/>
        <w:rPr>
          <w:rFonts w:asciiTheme="majorBidi" w:eastAsia="Times New Roman" w:hAnsiTheme="majorBidi" w:cstheme="majorBidi"/>
          <w:b/>
          <w:sz w:val="20"/>
        </w:rPr>
      </w:pPr>
      <w:r w:rsidRPr="001202CB">
        <w:rPr>
          <w:rFonts w:asciiTheme="majorBidi" w:eastAsia="Times New Roman" w:hAnsiTheme="majorBidi" w:cstheme="majorBidi"/>
          <w:b/>
          <w:sz w:val="20"/>
        </w:rPr>
        <w:t xml:space="preserve">Typical Fixed indoor and outdoor RLAN antenna </w:t>
      </w:r>
      <w:r w:rsidRPr="001202CB">
        <w:rPr>
          <w:rFonts w:asciiTheme="majorBidi" w:eastAsia="Times New Roman" w:hAnsiTheme="majorBidi" w:cstheme="majorBidi"/>
          <w:b/>
          <w:sz w:val="20"/>
        </w:rPr>
        <w:br/>
        <w:t>(access points, bridges, P2P and P2MP)</w:t>
      </w:r>
    </w:p>
    <w:tbl>
      <w:tblPr>
        <w:tblW w:w="0" w:type="auto"/>
        <w:jc w:val="center"/>
        <w:tblLook w:val="01E0" w:firstRow="1" w:lastRow="1" w:firstColumn="1" w:lastColumn="1" w:noHBand="0" w:noVBand="0"/>
      </w:tblPr>
      <w:tblGrid>
        <w:gridCol w:w="523"/>
        <w:gridCol w:w="2725"/>
        <w:gridCol w:w="1050"/>
        <w:gridCol w:w="1939"/>
        <w:gridCol w:w="1283"/>
        <w:gridCol w:w="1283"/>
      </w:tblGrid>
      <w:tr w:rsidR="00686B3C" w:rsidRPr="000A7788" w:rsidTr="00686B3C">
        <w:trPr>
          <w:jc w:val="center"/>
        </w:trPr>
        <w:tc>
          <w:tcPr>
            <w:tcW w:w="523" w:type="dxa"/>
            <w:tcBorders>
              <w:top w:val="single" w:sz="4" w:space="0" w:color="auto"/>
              <w:left w:val="single" w:sz="4" w:space="0" w:color="auto"/>
              <w:bottom w:val="single" w:sz="4" w:space="0" w:color="auto"/>
              <w:right w:val="single" w:sz="4" w:space="0" w:color="auto"/>
            </w:tcBorders>
            <w:vAlign w:val="center"/>
          </w:tcPr>
          <w:p w:rsidR="00686B3C" w:rsidRPr="000A7788" w:rsidRDefault="00686B3C" w:rsidP="000A7788">
            <w:pPr>
              <w:keepNext/>
              <w:spacing w:before="20" w:after="20"/>
              <w:jc w:val="center"/>
              <w:rPr>
                <w:rFonts w:asciiTheme="majorBidi" w:eastAsia="Times New Roman" w:hAnsiTheme="majorBidi" w:cstheme="majorBidi"/>
                <w:b/>
                <w:sz w:val="20"/>
              </w:rPr>
            </w:pPr>
            <w:r w:rsidRPr="000A7788">
              <w:rPr>
                <w:rFonts w:asciiTheme="majorBidi" w:eastAsia="Times New Roman" w:hAnsiTheme="majorBidi" w:cstheme="majorBidi"/>
                <w:b/>
                <w:sz w:val="20"/>
              </w:rPr>
              <w:t>#</w:t>
            </w:r>
          </w:p>
        </w:tc>
        <w:tc>
          <w:tcPr>
            <w:tcW w:w="2725" w:type="dxa"/>
            <w:tcBorders>
              <w:top w:val="single" w:sz="4" w:space="0" w:color="auto"/>
              <w:left w:val="single" w:sz="4" w:space="0" w:color="auto"/>
              <w:bottom w:val="single" w:sz="4" w:space="0" w:color="auto"/>
              <w:right w:val="single" w:sz="4" w:space="0" w:color="auto"/>
            </w:tcBorders>
            <w:vAlign w:val="center"/>
          </w:tcPr>
          <w:p w:rsidR="00686B3C" w:rsidRPr="000A7788" w:rsidRDefault="00686B3C" w:rsidP="000A7788">
            <w:pPr>
              <w:keepNext/>
              <w:spacing w:before="20" w:after="20"/>
              <w:jc w:val="center"/>
              <w:rPr>
                <w:rFonts w:asciiTheme="majorBidi" w:eastAsia="Times New Roman" w:hAnsiTheme="majorBidi" w:cstheme="majorBidi"/>
                <w:b/>
                <w:sz w:val="20"/>
              </w:rPr>
            </w:pPr>
            <w:r w:rsidRPr="000A7788">
              <w:rPr>
                <w:rFonts w:asciiTheme="majorBidi" w:eastAsia="Times New Roman" w:hAnsiTheme="majorBidi" w:cstheme="majorBidi"/>
                <w:b/>
                <w:sz w:val="20"/>
              </w:rPr>
              <w:t>Type</w:t>
            </w:r>
          </w:p>
        </w:tc>
        <w:tc>
          <w:tcPr>
            <w:tcW w:w="1050" w:type="dxa"/>
            <w:tcBorders>
              <w:top w:val="single" w:sz="4" w:space="0" w:color="auto"/>
              <w:left w:val="single" w:sz="4" w:space="0" w:color="auto"/>
              <w:bottom w:val="single" w:sz="4" w:space="0" w:color="auto"/>
              <w:right w:val="single" w:sz="4" w:space="0" w:color="auto"/>
            </w:tcBorders>
            <w:vAlign w:val="center"/>
          </w:tcPr>
          <w:p w:rsidR="00686B3C" w:rsidRPr="000A7788" w:rsidRDefault="00686B3C" w:rsidP="000A7788">
            <w:pPr>
              <w:keepNext/>
              <w:spacing w:before="20" w:after="20"/>
              <w:jc w:val="center"/>
              <w:rPr>
                <w:rFonts w:asciiTheme="majorBidi" w:eastAsia="Times New Roman" w:hAnsiTheme="majorBidi" w:cstheme="majorBidi"/>
                <w:b/>
                <w:sz w:val="20"/>
              </w:rPr>
            </w:pPr>
            <w:r w:rsidRPr="000A7788">
              <w:rPr>
                <w:rFonts w:asciiTheme="majorBidi" w:eastAsia="Times New Roman" w:hAnsiTheme="majorBidi" w:cstheme="majorBidi"/>
                <w:b/>
                <w:sz w:val="20"/>
              </w:rPr>
              <w:t>Gain</w:t>
            </w:r>
            <w:r w:rsidRPr="000A7788">
              <w:rPr>
                <w:rFonts w:asciiTheme="majorBidi" w:eastAsia="Times New Roman" w:hAnsiTheme="majorBidi" w:cstheme="majorBidi"/>
                <w:b/>
                <w:sz w:val="20"/>
              </w:rPr>
              <w:br/>
              <w:t>(</w:t>
            </w:r>
            <w:proofErr w:type="spellStart"/>
            <w:r w:rsidRPr="000A7788">
              <w:rPr>
                <w:rFonts w:asciiTheme="majorBidi" w:eastAsia="Times New Roman" w:hAnsiTheme="majorBidi" w:cstheme="majorBidi"/>
                <w:b/>
                <w:sz w:val="20"/>
              </w:rPr>
              <w:t>dBi</w:t>
            </w:r>
            <w:proofErr w:type="spellEnd"/>
            <w:r w:rsidRPr="000A7788">
              <w:rPr>
                <w:rFonts w:asciiTheme="majorBidi" w:eastAsia="Times New Roman" w:hAnsiTheme="majorBidi" w:cstheme="majorBidi"/>
                <w:b/>
                <w:sz w:val="20"/>
              </w:rPr>
              <w:t>)</w:t>
            </w:r>
          </w:p>
        </w:tc>
        <w:tc>
          <w:tcPr>
            <w:tcW w:w="1939" w:type="dxa"/>
            <w:tcBorders>
              <w:top w:val="single" w:sz="4" w:space="0" w:color="auto"/>
              <w:left w:val="single" w:sz="4" w:space="0" w:color="auto"/>
              <w:bottom w:val="single" w:sz="4" w:space="0" w:color="auto"/>
              <w:right w:val="single" w:sz="4" w:space="0" w:color="auto"/>
            </w:tcBorders>
            <w:vAlign w:val="center"/>
          </w:tcPr>
          <w:p w:rsidR="00686B3C" w:rsidRPr="000A7788" w:rsidRDefault="00686B3C" w:rsidP="000A7788">
            <w:pPr>
              <w:keepNext/>
              <w:spacing w:before="20" w:after="20"/>
              <w:jc w:val="center"/>
              <w:rPr>
                <w:rFonts w:asciiTheme="majorBidi" w:eastAsia="Times New Roman" w:hAnsiTheme="majorBidi" w:cstheme="majorBidi"/>
                <w:b/>
                <w:sz w:val="20"/>
              </w:rPr>
            </w:pPr>
            <w:r w:rsidRPr="000A7788">
              <w:rPr>
                <w:rFonts w:asciiTheme="majorBidi" w:eastAsia="Times New Roman" w:hAnsiTheme="majorBidi" w:cstheme="majorBidi"/>
                <w:b/>
                <w:sz w:val="20"/>
              </w:rPr>
              <w:t>Indoor / Outdoor</w:t>
            </w:r>
          </w:p>
        </w:tc>
        <w:tc>
          <w:tcPr>
            <w:tcW w:w="1283" w:type="dxa"/>
            <w:tcBorders>
              <w:top w:val="single" w:sz="4" w:space="0" w:color="auto"/>
              <w:left w:val="single" w:sz="4" w:space="0" w:color="auto"/>
              <w:bottom w:val="single" w:sz="4" w:space="0" w:color="auto"/>
              <w:right w:val="single" w:sz="4" w:space="0" w:color="auto"/>
            </w:tcBorders>
            <w:vAlign w:val="center"/>
          </w:tcPr>
          <w:p w:rsidR="00686B3C" w:rsidRPr="000A7788" w:rsidRDefault="00686B3C" w:rsidP="000A7788">
            <w:pPr>
              <w:keepNext/>
              <w:spacing w:before="20" w:after="20"/>
              <w:jc w:val="center"/>
              <w:rPr>
                <w:rFonts w:asciiTheme="majorBidi" w:eastAsia="Times New Roman" w:hAnsiTheme="majorBidi" w:cstheme="majorBidi"/>
                <w:b/>
                <w:sz w:val="20"/>
              </w:rPr>
            </w:pPr>
            <w:r w:rsidRPr="000A7788">
              <w:rPr>
                <w:rFonts w:asciiTheme="majorBidi" w:eastAsia="Times New Roman" w:hAnsiTheme="majorBidi" w:cstheme="majorBidi"/>
                <w:b/>
                <w:sz w:val="20"/>
              </w:rPr>
              <w:t>Antenna pattern</w:t>
            </w:r>
          </w:p>
        </w:tc>
        <w:tc>
          <w:tcPr>
            <w:tcW w:w="1283" w:type="dxa"/>
            <w:tcBorders>
              <w:top w:val="single" w:sz="4" w:space="0" w:color="auto"/>
              <w:left w:val="single" w:sz="4" w:space="0" w:color="auto"/>
              <w:bottom w:val="single" w:sz="4" w:space="0" w:color="auto"/>
              <w:right w:val="single" w:sz="4" w:space="0" w:color="auto"/>
            </w:tcBorders>
            <w:vAlign w:val="center"/>
          </w:tcPr>
          <w:p w:rsidR="00686B3C" w:rsidRPr="000A7788" w:rsidRDefault="00686B3C" w:rsidP="000A7788">
            <w:pPr>
              <w:keepNext/>
              <w:spacing w:before="20" w:after="20"/>
              <w:jc w:val="center"/>
              <w:rPr>
                <w:rFonts w:asciiTheme="majorBidi" w:eastAsia="Times New Roman" w:hAnsiTheme="majorBidi" w:cstheme="majorBidi"/>
                <w:b/>
                <w:sz w:val="20"/>
              </w:rPr>
            </w:pPr>
            <w:r w:rsidRPr="000A7788">
              <w:rPr>
                <w:rFonts w:asciiTheme="majorBidi" w:eastAsia="Times New Roman" w:hAnsiTheme="majorBidi" w:cstheme="majorBidi"/>
                <w:b/>
                <w:sz w:val="20"/>
              </w:rPr>
              <w:t>Antenna Height (m)</w:t>
            </w:r>
          </w:p>
        </w:tc>
      </w:tr>
      <w:tr w:rsidR="00686B3C" w:rsidRPr="000A7788" w:rsidTr="00686B3C">
        <w:trPr>
          <w:jc w:val="center"/>
        </w:trPr>
        <w:tc>
          <w:tcPr>
            <w:tcW w:w="523" w:type="dxa"/>
            <w:tcBorders>
              <w:top w:val="single" w:sz="4" w:space="0" w:color="auto"/>
              <w:left w:val="single" w:sz="4" w:space="0" w:color="auto"/>
              <w:bottom w:val="single" w:sz="4" w:space="0" w:color="auto"/>
              <w:right w:val="single" w:sz="4" w:space="0" w:color="auto"/>
            </w:tcBorders>
          </w:tcPr>
          <w:p w:rsidR="00686B3C" w:rsidRPr="000A7788" w:rsidRDefault="00686B3C" w:rsidP="000A778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rFonts w:asciiTheme="majorBidi" w:eastAsia="Times New Roman" w:hAnsiTheme="majorBidi" w:cstheme="majorBidi"/>
                <w:sz w:val="20"/>
              </w:rPr>
            </w:pPr>
            <w:r w:rsidRPr="000A7788">
              <w:rPr>
                <w:rFonts w:asciiTheme="majorBidi" w:eastAsia="Times New Roman" w:hAnsiTheme="majorBidi" w:cstheme="majorBidi"/>
                <w:sz w:val="20"/>
              </w:rPr>
              <w:t>1</w:t>
            </w:r>
          </w:p>
        </w:tc>
        <w:tc>
          <w:tcPr>
            <w:tcW w:w="2725" w:type="dxa"/>
            <w:tcBorders>
              <w:top w:val="single" w:sz="4" w:space="0" w:color="auto"/>
              <w:left w:val="single" w:sz="4" w:space="0" w:color="auto"/>
              <w:bottom w:val="single" w:sz="4" w:space="0" w:color="auto"/>
              <w:right w:val="single" w:sz="4" w:space="0" w:color="auto"/>
            </w:tcBorders>
          </w:tcPr>
          <w:p w:rsidR="00686B3C" w:rsidRPr="000A7788" w:rsidRDefault="00686B3C" w:rsidP="000A778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rPr>
                <w:rFonts w:asciiTheme="majorBidi" w:eastAsia="Times New Roman" w:hAnsiTheme="majorBidi" w:cstheme="majorBidi"/>
                <w:sz w:val="20"/>
              </w:rPr>
            </w:pPr>
            <w:r w:rsidRPr="000A7788">
              <w:rPr>
                <w:rFonts w:asciiTheme="majorBidi" w:eastAsia="Times New Roman" w:hAnsiTheme="majorBidi" w:cstheme="majorBidi"/>
                <w:sz w:val="20"/>
              </w:rPr>
              <w:t>Omnidirectional Antenna</w:t>
            </w:r>
          </w:p>
        </w:tc>
        <w:tc>
          <w:tcPr>
            <w:tcW w:w="1050" w:type="dxa"/>
            <w:tcBorders>
              <w:top w:val="single" w:sz="4" w:space="0" w:color="auto"/>
              <w:left w:val="single" w:sz="4" w:space="0" w:color="auto"/>
              <w:bottom w:val="single" w:sz="4" w:space="0" w:color="auto"/>
              <w:right w:val="single" w:sz="4" w:space="0" w:color="auto"/>
            </w:tcBorders>
          </w:tcPr>
          <w:p w:rsidR="00686B3C" w:rsidRPr="000A7788" w:rsidRDefault="00686B3C" w:rsidP="000A778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rFonts w:asciiTheme="majorBidi" w:eastAsia="Times New Roman" w:hAnsiTheme="majorBidi" w:cstheme="majorBidi"/>
                <w:sz w:val="20"/>
              </w:rPr>
            </w:pPr>
            <w:r w:rsidRPr="000A7788">
              <w:rPr>
                <w:rFonts w:asciiTheme="majorBidi" w:eastAsia="Times New Roman" w:hAnsiTheme="majorBidi" w:cstheme="majorBidi"/>
                <w:sz w:val="20"/>
              </w:rPr>
              <w:t>6</w:t>
            </w:r>
          </w:p>
        </w:tc>
        <w:tc>
          <w:tcPr>
            <w:tcW w:w="1939" w:type="dxa"/>
            <w:tcBorders>
              <w:top w:val="single" w:sz="4" w:space="0" w:color="auto"/>
              <w:left w:val="single" w:sz="4" w:space="0" w:color="auto"/>
              <w:bottom w:val="single" w:sz="4" w:space="0" w:color="auto"/>
              <w:right w:val="single" w:sz="4" w:space="0" w:color="auto"/>
            </w:tcBorders>
          </w:tcPr>
          <w:p w:rsidR="00686B3C" w:rsidRPr="000A7788" w:rsidRDefault="00686B3C" w:rsidP="000A778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rFonts w:asciiTheme="majorBidi" w:eastAsia="Times New Roman" w:hAnsiTheme="majorBidi" w:cstheme="majorBidi"/>
                <w:sz w:val="20"/>
              </w:rPr>
            </w:pPr>
            <w:r w:rsidRPr="000A7788">
              <w:rPr>
                <w:rFonts w:asciiTheme="majorBidi" w:eastAsia="Times New Roman" w:hAnsiTheme="majorBidi" w:cstheme="majorBidi"/>
                <w:sz w:val="20"/>
              </w:rPr>
              <w:t>Indoor &amp; Outdoor</w:t>
            </w:r>
          </w:p>
        </w:tc>
        <w:tc>
          <w:tcPr>
            <w:tcW w:w="1283" w:type="dxa"/>
            <w:tcBorders>
              <w:top w:val="single" w:sz="4" w:space="0" w:color="auto"/>
              <w:left w:val="single" w:sz="4" w:space="0" w:color="auto"/>
              <w:bottom w:val="single" w:sz="4" w:space="0" w:color="auto"/>
              <w:right w:val="single" w:sz="4" w:space="0" w:color="auto"/>
            </w:tcBorders>
          </w:tcPr>
          <w:p w:rsidR="00686B3C" w:rsidRPr="000A7788" w:rsidRDefault="00686B3C" w:rsidP="000A778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rFonts w:asciiTheme="majorBidi" w:eastAsia="Times New Roman" w:hAnsiTheme="majorBidi" w:cstheme="majorBidi"/>
                <w:sz w:val="20"/>
              </w:rPr>
            </w:pPr>
            <w:r w:rsidRPr="000A7788">
              <w:rPr>
                <w:rFonts w:asciiTheme="majorBidi" w:eastAsia="Times New Roman" w:hAnsiTheme="majorBidi" w:cstheme="majorBidi"/>
                <w:sz w:val="20"/>
              </w:rPr>
              <w:fldChar w:fldCharType="begin"/>
            </w:r>
            <w:r w:rsidRPr="000A7788">
              <w:rPr>
                <w:rFonts w:asciiTheme="majorBidi" w:eastAsia="Times New Roman" w:hAnsiTheme="majorBidi" w:cstheme="majorBidi"/>
                <w:sz w:val="20"/>
              </w:rPr>
              <w:instrText xml:space="preserve"> REF _Ref384068991 \h  \* MERGEFORMAT </w:instrText>
            </w:r>
            <w:r w:rsidRPr="000A7788">
              <w:rPr>
                <w:rFonts w:asciiTheme="majorBidi" w:eastAsia="Times New Roman" w:hAnsiTheme="majorBidi" w:cstheme="majorBidi"/>
                <w:sz w:val="20"/>
              </w:rPr>
            </w:r>
            <w:r w:rsidRPr="000A7788">
              <w:rPr>
                <w:rFonts w:asciiTheme="majorBidi" w:eastAsia="Times New Roman" w:hAnsiTheme="majorBidi" w:cstheme="majorBidi"/>
                <w:sz w:val="20"/>
              </w:rPr>
              <w:fldChar w:fldCharType="separate"/>
            </w:r>
            <w:r w:rsidR="00F566A5" w:rsidRPr="00F566A5">
              <w:rPr>
                <w:rFonts w:asciiTheme="majorBidi" w:eastAsia="Times New Roman" w:hAnsiTheme="majorBidi" w:cstheme="majorBidi"/>
                <w:sz w:val="20"/>
              </w:rPr>
              <w:t>Figure 4.13.4-1</w:t>
            </w:r>
            <w:r w:rsidRPr="000A7788">
              <w:rPr>
                <w:rFonts w:asciiTheme="majorBidi" w:eastAsia="Times New Roman" w:hAnsiTheme="majorBidi" w:cstheme="majorBidi"/>
                <w:sz w:val="20"/>
              </w:rPr>
              <w:fldChar w:fldCharType="end"/>
            </w:r>
          </w:p>
        </w:tc>
        <w:tc>
          <w:tcPr>
            <w:tcW w:w="1283" w:type="dxa"/>
            <w:vMerge w:val="restart"/>
            <w:tcBorders>
              <w:top w:val="single" w:sz="4" w:space="0" w:color="auto"/>
              <w:left w:val="single" w:sz="4" w:space="0" w:color="auto"/>
              <w:bottom w:val="single" w:sz="4" w:space="0" w:color="auto"/>
              <w:right w:val="single" w:sz="4" w:space="0" w:color="auto"/>
            </w:tcBorders>
            <w:vAlign w:val="center"/>
          </w:tcPr>
          <w:p w:rsidR="00686B3C" w:rsidRPr="000A7788" w:rsidRDefault="00686B3C" w:rsidP="000A778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rFonts w:asciiTheme="majorBidi" w:eastAsia="Times New Roman" w:hAnsiTheme="majorBidi" w:cstheme="majorBidi"/>
                <w:sz w:val="20"/>
              </w:rPr>
            </w:pPr>
            <w:r w:rsidRPr="000A7788">
              <w:rPr>
                <w:rFonts w:asciiTheme="majorBidi" w:eastAsia="Times New Roman" w:hAnsiTheme="majorBidi" w:cstheme="majorBidi"/>
                <w:sz w:val="20"/>
              </w:rPr>
              <w:t>6 to 28,5</w:t>
            </w:r>
          </w:p>
        </w:tc>
      </w:tr>
      <w:tr w:rsidR="00686B3C" w:rsidRPr="000A7788" w:rsidTr="00686B3C">
        <w:trPr>
          <w:jc w:val="center"/>
        </w:trPr>
        <w:tc>
          <w:tcPr>
            <w:tcW w:w="523" w:type="dxa"/>
            <w:tcBorders>
              <w:top w:val="single" w:sz="4" w:space="0" w:color="auto"/>
              <w:left w:val="single" w:sz="4" w:space="0" w:color="auto"/>
              <w:bottom w:val="single" w:sz="4" w:space="0" w:color="auto"/>
              <w:right w:val="single" w:sz="4" w:space="0" w:color="auto"/>
            </w:tcBorders>
          </w:tcPr>
          <w:p w:rsidR="00686B3C" w:rsidRPr="000A7788" w:rsidRDefault="00686B3C" w:rsidP="000A778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rFonts w:asciiTheme="majorBidi" w:eastAsia="Times New Roman" w:hAnsiTheme="majorBidi" w:cstheme="majorBidi"/>
                <w:sz w:val="20"/>
              </w:rPr>
            </w:pPr>
            <w:r w:rsidRPr="000A7788">
              <w:rPr>
                <w:rFonts w:asciiTheme="majorBidi" w:eastAsia="Times New Roman" w:hAnsiTheme="majorBidi" w:cstheme="majorBidi"/>
                <w:sz w:val="20"/>
              </w:rPr>
              <w:t>2</w:t>
            </w:r>
          </w:p>
        </w:tc>
        <w:tc>
          <w:tcPr>
            <w:tcW w:w="2725" w:type="dxa"/>
            <w:tcBorders>
              <w:top w:val="single" w:sz="4" w:space="0" w:color="auto"/>
              <w:left w:val="single" w:sz="4" w:space="0" w:color="auto"/>
              <w:bottom w:val="single" w:sz="4" w:space="0" w:color="auto"/>
              <w:right w:val="single" w:sz="4" w:space="0" w:color="auto"/>
            </w:tcBorders>
          </w:tcPr>
          <w:p w:rsidR="00686B3C" w:rsidRPr="000A7788" w:rsidRDefault="00686B3C" w:rsidP="000A778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rPr>
                <w:rFonts w:asciiTheme="majorBidi" w:eastAsia="Times New Roman" w:hAnsiTheme="majorBidi" w:cstheme="majorBidi"/>
                <w:sz w:val="20"/>
              </w:rPr>
            </w:pPr>
            <w:r w:rsidRPr="000A7788">
              <w:rPr>
                <w:rFonts w:asciiTheme="majorBidi" w:eastAsia="Times New Roman" w:hAnsiTheme="majorBidi" w:cstheme="majorBidi"/>
                <w:sz w:val="20"/>
              </w:rPr>
              <w:t>Directional Antenna (sector)</w:t>
            </w:r>
          </w:p>
        </w:tc>
        <w:tc>
          <w:tcPr>
            <w:tcW w:w="1050" w:type="dxa"/>
            <w:tcBorders>
              <w:top w:val="single" w:sz="4" w:space="0" w:color="auto"/>
              <w:left w:val="single" w:sz="4" w:space="0" w:color="auto"/>
              <w:bottom w:val="single" w:sz="4" w:space="0" w:color="auto"/>
              <w:right w:val="single" w:sz="4" w:space="0" w:color="auto"/>
            </w:tcBorders>
          </w:tcPr>
          <w:p w:rsidR="00686B3C" w:rsidRPr="000A7788" w:rsidRDefault="00686B3C" w:rsidP="000A778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rFonts w:asciiTheme="majorBidi" w:eastAsia="Times New Roman" w:hAnsiTheme="majorBidi" w:cstheme="majorBidi"/>
                <w:sz w:val="20"/>
              </w:rPr>
            </w:pPr>
            <w:r w:rsidRPr="000A7788">
              <w:rPr>
                <w:rFonts w:asciiTheme="majorBidi" w:eastAsia="Times New Roman" w:hAnsiTheme="majorBidi" w:cstheme="majorBidi"/>
                <w:sz w:val="20"/>
              </w:rPr>
              <w:t>6</w:t>
            </w:r>
          </w:p>
        </w:tc>
        <w:tc>
          <w:tcPr>
            <w:tcW w:w="1939" w:type="dxa"/>
            <w:tcBorders>
              <w:top w:val="single" w:sz="4" w:space="0" w:color="auto"/>
              <w:left w:val="single" w:sz="4" w:space="0" w:color="auto"/>
              <w:bottom w:val="single" w:sz="4" w:space="0" w:color="auto"/>
              <w:right w:val="single" w:sz="4" w:space="0" w:color="auto"/>
            </w:tcBorders>
          </w:tcPr>
          <w:p w:rsidR="00686B3C" w:rsidRPr="000A7788" w:rsidRDefault="00686B3C" w:rsidP="000A778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rFonts w:asciiTheme="majorBidi" w:eastAsia="Times New Roman" w:hAnsiTheme="majorBidi" w:cstheme="majorBidi"/>
                <w:sz w:val="20"/>
              </w:rPr>
            </w:pPr>
            <w:r w:rsidRPr="000A7788">
              <w:rPr>
                <w:rFonts w:asciiTheme="majorBidi" w:eastAsia="Times New Roman" w:hAnsiTheme="majorBidi" w:cstheme="majorBidi"/>
                <w:sz w:val="20"/>
              </w:rPr>
              <w:t>Indoor &amp; Outdoor</w:t>
            </w:r>
          </w:p>
        </w:tc>
        <w:tc>
          <w:tcPr>
            <w:tcW w:w="1283" w:type="dxa"/>
            <w:tcBorders>
              <w:top w:val="single" w:sz="4" w:space="0" w:color="auto"/>
              <w:left w:val="single" w:sz="4" w:space="0" w:color="auto"/>
              <w:bottom w:val="single" w:sz="4" w:space="0" w:color="auto"/>
              <w:right w:val="single" w:sz="4" w:space="0" w:color="auto"/>
            </w:tcBorders>
          </w:tcPr>
          <w:p w:rsidR="00686B3C" w:rsidRPr="000A7788" w:rsidRDefault="00686B3C" w:rsidP="000A778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rFonts w:asciiTheme="majorBidi" w:eastAsia="Times New Roman" w:hAnsiTheme="majorBidi" w:cstheme="majorBidi"/>
                <w:sz w:val="20"/>
              </w:rPr>
            </w:pPr>
            <w:r w:rsidRPr="000A7788">
              <w:rPr>
                <w:rFonts w:asciiTheme="majorBidi" w:eastAsia="Times New Roman" w:hAnsiTheme="majorBidi" w:cstheme="majorBidi"/>
                <w:sz w:val="20"/>
              </w:rPr>
              <w:fldChar w:fldCharType="begin"/>
            </w:r>
            <w:r w:rsidRPr="000A7788">
              <w:rPr>
                <w:rFonts w:asciiTheme="majorBidi" w:eastAsia="Times New Roman" w:hAnsiTheme="majorBidi" w:cstheme="majorBidi"/>
                <w:sz w:val="20"/>
              </w:rPr>
              <w:instrText xml:space="preserve"> REF _Ref384069055 \h  \* MERGEFORMAT </w:instrText>
            </w:r>
            <w:r w:rsidRPr="000A7788">
              <w:rPr>
                <w:rFonts w:asciiTheme="majorBidi" w:eastAsia="Times New Roman" w:hAnsiTheme="majorBidi" w:cstheme="majorBidi"/>
                <w:sz w:val="20"/>
              </w:rPr>
            </w:r>
            <w:r w:rsidRPr="000A7788">
              <w:rPr>
                <w:rFonts w:asciiTheme="majorBidi" w:eastAsia="Times New Roman" w:hAnsiTheme="majorBidi" w:cstheme="majorBidi"/>
                <w:sz w:val="20"/>
              </w:rPr>
              <w:fldChar w:fldCharType="separate"/>
            </w:r>
            <w:r w:rsidR="00F566A5" w:rsidRPr="00F566A5">
              <w:rPr>
                <w:rFonts w:asciiTheme="majorBidi" w:eastAsia="Times New Roman" w:hAnsiTheme="majorBidi" w:cstheme="majorBidi"/>
                <w:sz w:val="20"/>
              </w:rPr>
              <w:t>Figure 4.14.4-2</w:t>
            </w:r>
            <w:r w:rsidRPr="000A7788">
              <w:rPr>
                <w:rFonts w:asciiTheme="majorBidi" w:eastAsia="Times New Roman" w:hAnsiTheme="majorBidi" w:cstheme="majorBidi"/>
                <w:sz w:val="20"/>
              </w:rPr>
              <w:fldChar w:fldCharType="end"/>
            </w:r>
          </w:p>
        </w:tc>
        <w:tc>
          <w:tcPr>
            <w:tcW w:w="1283" w:type="dxa"/>
            <w:vMerge/>
            <w:tcBorders>
              <w:top w:val="single" w:sz="4" w:space="0" w:color="auto"/>
              <w:left w:val="single" w:sz="4" w:space="0" w:color="auto"/>
            </w:tcBorders>
          </w:tcPr>
          <w:p w:rsidR="00686B3C" w:rsidRPr="000A7788" w:rsidRDefault="00686B3C" w:rsidP="000A778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rPr>
                <w:rFonts w:asciiTheme="majorBidi" w:eastAsia="Times New Roman" w:hAnsiTheme="majorBidi" w:cstheme="majorBidi"/>
                <w:sz w:val="20"/>
              </w:rPr>
            </w:pPr>
          </w:p>
        </w:tc>
      </w:tr>
      <w:tr w:rsidR="00686B3C" w:rsidRPr="000A7788" w:rsidTr="00686B3C">
        <w:trPr>
          <w:jc w:val="center"/>
        </w:trPr>
        <w:tc>
          <w:tcPr>
            <w:tcW w:w="523" w:type="dxa"/>
            <w:tcBorders>
              <w:top w:val="single" w:sz="4" w:space="0" w:color="auto"/>
              <w:left w:val="single" w:sz="4" w:space="0" w:color="auto"/>
              <w:bottom w:val="single" w:sz="4" w:space="0" w:color="auto"/>
              <w:right w:val="single" w:sz="4" w:space="0" w:color="auto"/>
            </w:tcBorders>
          </w:tcPr>
          <w:p w:rsidR="00686B3C" w:rsidRPr="000A7788" w:rsidRDefault="00686B3C" w:rsidP="000A778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rFonts w:asciiTheme="majorBidi" w:eastAsia="Times New Roman" w:hAnsiTheme="majorBidi" w:cstheme="majorBidi"/>
                <w:sz w:val="20"/>
              </w:rPr>
            </w:pPr>
            <w:r w:rsidRPr="000A7788">
              <w:rPr>
                <w:rFonts w:asciiTheme="majorBidi" w:eastAsia="Times New Roman" w:hAnsiTheme="majorBidi" w:cstheme="majorBidi"/>
                <w:sz w:val="20"/>
              </w:rPr>
              <w:t>3</w:t>
            </w:r>
          </w:p>
        </w:tc>
        <w:tc>
          <w:tcPr>
            <w:tcW w:w="2725" w:type="dxa"/>
            <w:tcBorders>
              <w:top w:val="single" w:sz="4" w:space="0" w:color="auto"/>
              <w:left w:val="single" w:sz="4" w:space="0" w:color="auto"/>
              <w:bottom w:val="single" w:sz="4" w:space="0" w:color="auto"/>
              <w:right w:val="single" w:sz="4" w:space="0" w:color="auto"/>
            </w:tcBorders>
          </w:tcPr>
          <w:p w:rsidR="00686B3C" w:rsidRPr="000A7788" w:rsidRDefault="00686B3C" w:rsidP="000A778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rPr>
                <w:rFonts w:asciiTheme="majorBidi" w:eastAsia="Times New Roman" w:hAnsiTheme="majorBidi" w:cstheme="majorBidi"/>
                <w:sz w:val="20"/>
              </w:rPr>
            </w:pPr>
            <w:r w:rsidRPr="000A7788">
              <w:rPr>
                <w:rFonts w:asciiTheme="majorBidi" w:eastAsia="Times New Roman" w:hAnsiTheme="majorBidi" w:cstheme="majorBidi"/>
                <w:sz w:val="20"/>
              </w:rPr>
              <w:t>Directional Antenna</w:t>
            </w:r>
          </w:p>
        </w:tc>
        <w:tc>
          <w:tcPr>
            <w:tcW w:w="1050" w:type="dxa"/>
            <w:tcBorders>
              <w:top w:val="single" w:sz="4" w:space="0" w:color="auto"/>
              <w:left w:val="single" w:sz="4" w:space="0" w:color="auto"/>
              <w:bottom w:val="single" w:sz="4" w:space="0" w:color="auto"/>
              <w:right w:val="single" w:sz="4" w:space="0" w:color="auto"/>
            </w:tcBorders>
          </w:tcPr>
          <w:p w:rsidR="00686B3C" w:rsidRPr="000A7788" w:rsidRDefault="00686B3C" w:rsidP="000A778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rFonts w:asciiTheme="majorBidi" w:eastAsia="Times New Roman" w:hAnsiTheme="majorBidi" w:cstheme="majorBidi"/>
                <w:sz w:val="20"/>
              </w:rPr>
            </w:pPr>
            <w:r w:rsidRPr="000A7788">
              <w:rPr>
                <w:rFonts w:asciiTheme="majorBidi" w:eastAsia="Times New Roman" w:hAnsiTheme="majorBidi" w:cstheme="majorBidi"/>
                <w:sz w:val="20"/>
              </w:rPr>
              <w:t>12</w:t>
            </w:r>
          </w:p>
        </w:tc>
        <w:tc>
          <w:tcPr>
            <w:tcW w:w="1939" w:type="dxa"/>
            <w:tcBorders>
              <w:top w:val="single" w:sz="4" w:space="0" w:color="auto"/>
              <w:left w:val="single" w:sz="4" w:space="0" w:color="auto"/>
              <w:bottom w:val="single" w:sz="4" w:space="0" w:color="auto"/>
              <w:right w:val="single" w:sz="4" w:space="0" w:color="auto"/>
            </w:tcBorders>
          </w:tcPr>
          <w:p w:rsidR="00686B3C" w:rsidRPr="000A7788" w:rsidRDefault="00686B3C" w:rsidP="000A778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rFonts w:asciiTheme="majorBidi" w:eastAsia="Times New Roman" w:hAnsiTheme="majorBidi" w:cstheme="majorBidi"/>
                <w:sz w:val="20"/>
              </w:rPr>
            </w:pPr>
            <w:r w:rsidRPr="000A7788">
              <w:rPr>
                <w:rFonts w:asciiTheme="majorBidi" w:eastAsia="Times New Roman" w:hAnsiTheme="majorBidi" w:cstheme="majorBidi"/>
                <w:sz w:val="20"/>
              </w:rPr>
              <w:t>Outdoor</w:t>
            </w:r>
          </w:p>
        </w:tc>
        <w:tc>
          <w:tcPr>
            <w:tcW w:w="1283" w:type="dxa"/>
            <w:tcBorders>
              <w:top w:val="single" w:sz="4" w:space="0" w:color="auto"/>
              <w:left w:val="single" w:sz="4" w:space="0" w:color="auto"/>
              <w:bottom w:val="single" w:sz="4" w:space="0" w:color="auto"/>
              <w:right w:val="single" w:sz="4" w:space="0" w:color="auto"/>
            </w:tcBorders>
          </w:tcPr>
          <w:p w:rsidR="00686B3C" w:rsidRPr="000A7788" w:rsidRDefault="00686B3C" w:rsidP="000A778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rFonts w:asciiTheme="majorBidi" w:eastAsia="Times New Roman" w:hAnsiTheme="majorBidi" w:cstheme="majorBidi"/>
                <w:sz w:val="20"/>
              </w:rPr>
            </w:pPr>
            <w:r w:rsidRPr="000A7788">
              <w:rPr>
                <w:rFonts w:asciiTheme="majorBidi" w:eastAsia="Times New Roman" w:hAnsiTheme="majorBidi" w:cstheme="majorBidi"/>
                <w:sz w:val="20"/>
              </w:rPr>
              <w:fldChar w:fldCharType="begin"/>
            </w:r>
            <w:r w:rsidRPr="000A7788">
              <w:rPr>
                <w:rFonts w:asciiTheme="majorBidi" w:eastAsia="Times New Roman" w:hAnsiTheme="majorBidi" w:cstheme="majorBidi"/>
                <w:sz w:val="20"/>
              </w:rPr>
              <w:instrText xml:space="preserve"> REF _Ref384068970 \h  \* MERGEFORMAT </w:instrText>
            </w:r>
            <w:r w:rsidRPr="000A7788">
              <w:rPr>
                <w:rFonts w:asciiTheme="majorBidi" w:eastAsia="Times New Roman" w:hAnsiTheme="majorBidi" w:cstheme="majorBidi"/>
                <w:sz w:val="20"/>
              </w:rPr>
            </w:r>
            <w:r w:rsidRPr="000A7788">
              <w:rPr>
                <w:rFonts w:asciiTheme="majorBidi" w:eastAsia="Times New Roman" w:hAnsiTheme="majorBidi" w:cstheme="majorBidi"/>
                <w:sz w:val="20"/>
              </w:rPr>
              <w:fldChar w:fldCharType="separate"/>
            </w:r>
            <w:r w:rsidR="00F566A5" w:rsidRPr="00F566A5">
              <w:rPr>
                <w:rFonts w:asciiTheme="majorBidi" w:eastAsia="Times New Roman" w:hAnsiTheme="majorBidi" w:cstheme="majorBidi"/>
                <w:sz w:val="20"/>
              </w:rPr>
              <w:t>Figure 4.15.4-3</w:t>
            </w:r>
            <w:r w:rsidRPr="000A7788">
              <w:rPr>
                <w:rFonts w:asciiTheme="majorBidi" w:eastAsia="Times New Roman" w:hAnsiTheme="majorBidi" w:cstheme="majorBidi"/>
                <w:sz w:val="20"/>
              </w:rPr>
              <w:fldChar w:fldCharType="end"/>
            </w:r>
          </w:p>
        </w:tc>
        <w:tc>
          <w:tcPr>
            <w:tcW w:w="1283" w:type="dxa"/>
            <w:vMerge/>
            <w:tcBorders>
              <w:left w:val="single" w:sz="4" w:space="0" w:color="auto"/>
            </w:tcBorders>
          </w:tcPr>
          <w:p w:rsidR="00686B3C" w:rsidRPr="000A7788" w:rsidRDefault="00686B3C" w:rsidP="000A778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rPr>
                <w:rFonts w:asciiTheme="majorBidi" w:eastAsia="Times New Roman" w:hAnsiTheme="majorBidi" w:cstheme="majorBidi"/>
                <w:sz w:val="20"/>
              </w:rPr>
            </w:pPr>
          </w:p>
        </w:tc>
      </w:tr>
      <w:tr w:rsidR="00686B3C" w:rsidRPr="000A7788" w:rsidTr="00686B3C">
        <w:trPr>
          <w:jc w:val="center"/>
        </w:trPr>
        <w:tc>
          <w:tcPr>
            <w:tcW w:w="523" w:type="dxa"/>
            <w:tcBorders>
              <w:top w:val="single" w:sz="4" w:space="0" w:color="auto"/>
              <w:left w:val="single" w:sz="4" w:space="0" w:color="auto"/>
              <w:bottom w:val="single" w:sz="4" w:space="0" w:color="auto"/>
              <w:right w:val="single" w:sz="4" w:space="0" w:color="auto"/>
            </w:tcBorders>
          </w:tcPr>
          <w:p w:rsidR="00686B3C" w:rsidRPr="000A7788" w:rsidRDefault="00686B3C" w:rsidP="000A778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rFonts w:asciiTheme="majorBidi" w:eastAsia="Times New Roman" w:hAnsiTheme="majorBidi" w:cstheme="majorBidi"/>
                <w:sz w:val="20"/>
              </w:rPr>
            </w:pPr>
            <w:r w:rsidRPr="000A7788">
              <w:rPr>
                <w:rFonts w:asciiTheme="majorBidi" w:eastAsia="Times New Roman" w:hAnsiTheme="majorBidi" w:cstheme="majorBidi"/>
                <w:sz w:val="20"/>
              </w:rPr>
              <w:t>4</w:t>
            </w:r>
          </w:p>
        </w:tc>
        <w:tc>
          <w:tcPr>
            <w:tcW w:w="2725" w:type="dxa"/>
            <w:tcBorders>
              <w:top w:val="single" w:sz="4" w:space="0" w:color="auto"/>
              <w:left w:val="single" w:sz="4" w:space="0" w:color="auto"/>
              <w:bottom w:val="single" w:sz="4" w:space="0" w:color="auto"/>
              <w:right w:val="single" w:sz="4" w:space="0" w:color="auto"/>
            </w:tcBorders>
          </w:tcPr>
          <w:p w:rsidR="00686B3C" w:rsidRPr="000A7788" w:rsidRDefault="00686B3C" w:rsidP="000A778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rPr>
                <w:rFonts w:asciiTheme="majorBidi" w:eastAsia="Times New Roman" w:hAnsiTheme="majorBidi" w:cstheme="majorBidi"/>
                <w:sz w:val="20"/>
              </w:rPr>
            </w:pPr>
            <w:r w:rsidRPr="000A7788">
              <w:rPr>
                <w:rFonts w:asciiTheme="majorBidi" w:eastAsia="Times New Roman" w:hAnsiTheme="majorBidi" w:cstheme="majorBidi"/>
                <w:sz w:val="20"/>
              </w:rPr>
              <w:t>Directional Antenna (sector)</w:t>
            </w:r>
          </w:p>
        </w:tc>
        <w:tc>
          <w:tcPr>
            <w:tcW w:w="1050" w:type="dxa"/>
            <w:tcBorders>
              <w:top w:val="single" w:sz="4" w:space="0" w:color="auto"/>
              <w:left w:val="single" w:sz="4" w:space="0" w:color="auto"/>
              <w:bottom w:val="single" w:sz="4" w:space="0" w:color="auto"/>
              <w:right w:val="single" w:sz="4" w:space="0" w:color="auto"/>
            </w:tcBorders>
          </w:tcPr>
          <w:p w:rsidR="00686B3C" w:rsidRPr="000A7788" w:rsidRDefault="00686B3C" w:rsidP="000A778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rFonts w:asciiTheme="majorBidi" w:eastAsia="Times New Roman" w:hAnsiTheme="majorBidi" w:cstheme="majorBidi"/>
                <w:sz w:val="20"/>
              </w:rPr>
            </w:pPr>
            <w:r w:rsidRPr="000A7788">
              <w:rPr>
                <w:rFonts w:asciiTheme="majorBidi" w:eastAsia="Times New Roman" w:hAnsiTheme="majorBidi" w:cstheme="majorBidi"/>
                <w:sz w:val="20"/>
              </w:rPr>
              <w:t>17</w:t>
            </w:r>
          </w:p>
        </w:tc>
        <w:tc>
          <w:tcPr>
            <w:tcW w:w="1939" w:type="dxa"/>
            <w:tcBorders>
              <w:top w:val="single" w:sz="4" w:space="0" w:color="auto"/>
              <w:left w:val="single" w:sz="4" w:space="0" w:color="auto"/>
              <w:bottom w:val="single" w:sz="4" w:space="0" w:color="auto"/>
              <w:right w:val="single" w:sz="4" w:space="0" w:color="auto"/>
            </w:tcBorders>
          </w:tcPr>
          <w:p w:rsidR="00686B3C" w:rsidRPr="000A7788" w:rsidRDefault="00686B3C" w:rsidP="000A778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rFonts w:asciiTheme="majorBidi" w:eastAsia="Times New Roman" w:hAnsiTheme="majorBidi" w:cstheme="majorBidi"/>
                <w:sz w:val="20"/>
              </w:rPr>
            </w:pPr>
            <w:r w:rsidRPr="000A7788">
              <w:rPr>
                <w:rFonts w:asciiTheme="majorBidi" w:eastAsia="Times New Roman" w:hAnsiTheme="majorBidi" w:cstheme="majorBidi"/>
                <w:sz w:val="20"/>
              </w:rPr>
              <w:t>Outdoor</w:t>
            </w:r>
          </w:p>
        </w:tc>
        <w:tc>
          <w:tcPr>
            <w:tcW w:w="1283" w:type="dxa"/>
            <w:tcBorders>
              <w:top w:val="single" w:sz="4" w:space="0" w:color="auto"/>
              <w:left w:val="single" w:sz="4" w:space="0" w:color="auto"/>
              <w:bottom w:val="single" w:sz="4" w:space="0" w:color="auto"/>
              <w:right w:val="single" w:sz="4" w:space="0" w:color="auto"/>
            </w:tcBorders>
          </w:tcPr>
          <w:p w:rsidR="00686B3C" w:rsidRPr="000A7788" w:rsidRDefault="00686B3C" w:rsidP="000A778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rFonts w:asciiTheme="majorBidi" w:eastAsia="Times New Roman" w:hAnsiTheme="majorBidi" w:cstheme="majorBidi"/>
                <w:sz w:val="20"/>
              </w:rPr>
            </w:pPr>
            <w:r w:rsidRPr="000A7788">
              <w:rPr>
                <w:rFonts w:asciiTheme="majorBidi" w:eastAsia="Times New Roman" w:hAnsiTheme="majorBidi" w:cstheme="majorBidi"/>
                <w:sz w:val="20"/>
              </w:rPr>
              <w:fldChar w:fldCharType="begin"/>
            </w:r>
            <w:r w:rsidRPr="000A7788">
              <w:rPr>
                <w:rFonts w:asciiTheme="majorBidi" w:eastAsia="Times New Roman" w:hAnsiTheme="majorBidi" w:cstheme="majorBidi"/>
                <w:sz w:val="20"/>
              </w:rPr>
              <w:instrText xml:space="preserve"> REF _Ref384068999 \h  \* MERGEFORMAT </w:instrText>
            </w:r>
            <w:r w:rsidRPr="000A7788">
              <w:rPr>
                <w:rFonts w:asciiTheme="majorBidi" w:eastAsia="Times New Roman" w:hAnsiTheme="majorBidi" w:cstheme="majorBidi"/>
                <w:sz w:val="20"/>
              </w:rPr>
            </w:r>
            <w:r w:rsidRPr="000A7788">
              <w:rPr>
                <w:rFonts w:asciiTheme="majorBidi" w:eastAsia="Times New Roman" w:hAnsiTheme="majorBidi" w:cstheme="majorBidi"/>
                <w:sz w:val="20"/>
              </w:rPr>
              <w:fldChar w:fldCharType="separate"/>
            </w:r>
            <w:r w:rsidR="00F566A5" w:rsidRPr="00F566A5">
              <w:rPr>
                <w:rFonts w:asciiTheme="majorBidi" w:eastAsia="Times New Roman" w:hAnsiTheme="majorBidi" w:cstheme="majorBidi"/>
                <w:sz w:val="20"/>
              </w:rPr>
              <w:t xml:space="preserve">Figure </w:t>
            </w:r>
            <w:r w:rsidR="00F566A5" w:rsidRPr="00F566A5">
              <w:rPr>
                <w:rFonts w:asciiTheme="majorBidi" w:hAnsiTheme="majorBidi" w:cstheme="majorBidi"/>
                <w:sz w:val="20"/>
              </w:rPr>
              <w:t>4.16.4-4</w:t>
            </w:r>
            <w:r w:rsidRPr="000A7788">
              <w:rPr>
                <w:rFonts w:asciiTheme="majorBidi" w:eastAsia="Times New Roman" w:hAnsiTheme="majorBidi" w:cstheme="majorBidi"/>
                <w:sz w:val="20"/>
              </w:rPr>
              <w:fldChar w:fldCharType="end"/>
            </w:r>
          </w:p>
        </w:tc>
        <w:tc>
          <w:tcPr>
            <w:tcW w:w="1283" w:type="dxa"/>
            <w:vMerge/>
            <w:tcBorders>
              <w:left w:val="single" w:sz="4" w:space="0" w:color="auto"/>
              <w:bottom w:val="single" w:sz="4" w:space="0" w:color="auto"/>
            </w:tcBorders>
          </w:tcPr>
          <w:p w:rsidR="00686B3C" w:rsidRPr="000A7788" w:rsidRDefault="00686B3C" w:rsidP="000A778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rPr>
                <w:rFonts w:asciiTheme="majorBidi" w:eastAsia="Times New Roman" w:hAnsiTheme="majorBidi" w:cstheme="majorBidi"/>
                <w:sz w:val="20"/>
              </w:rPr>
            </w:pPr>
          </w:p>
        </w:tc>
      </w:tr>
      <w:tr w:rsidR="00686B3C" w:rsidRPr="000A7788" w:rsidTr="00686B3C">
        <w:trPr>
          <w:jc w:val="center"/>
        </w:trPr>
        <w:tc>
          <w:tcPr>
            <w:tcW w:w="8803" w:type="dxa"/>
            <w:gridSpan w:val="6"/>
            <w:tcBorders>
              <w:top w:val="single" w:sz="4" w:space="0" w:color="auto"/>
              <w:left w:val="nil"/>
              <w:bottom w:val="nil"/>
              <w:right w:val="nil"/>
            </w:tcBorders>
          </w:tcPr>
          <w:p w:rsidR="00686B3C" w:rsidRPr="000A7788" w:rsidRDefault="00686B3C" w:rsidP="000A7788">
            <w:pPr>
              <w:tabs>
                <w:tab w:val="left" w:pos="284"/>
              </w:tabs>
              <w:spacing w:before="20" w:after="20"/>
              <w:rPr>
                <w:rFonts w:asciiTheme="majorBidi" w:eastAsia="Times New Roman" w:hAnsiTheme="majorBidi" w:cstheme="majorBidi"/>
                <w:sz w:val="20"/>
              </w:rPr>
            </w:pPr>
            <w:r w:rsidRPr="000A7788">
              <w:rPr>
                <w:rFonts w:asciiTheme="majorBidi" w:eastAsia="Times New Roman" w:hAnsiTheme="majorBidi" w:cstheme="majorBidi"/>
                <w:sz w:val="20"/>
              </w:rPr>
              <w:t>NOTE: The (Highly) directional links are often installed on top of buildings</w:t>
            </w:r>
          </w:p>
        </w:tc>
      </w:tr>
    </w:tbl>
    <w:p w:rsidR="00686B3C" w:rsidRPr="001202CB" w:rsidRDefault="00686B3C" w:rsidP="00686B3C">
      <w:pPr>
        <w:keepNext/>
        <w:keepLines/>
        <w:spacing w:before="480" w:after="120"/>
        <w:jc w:val="center"/>
        <w:rPr>
          <w:rFonts w:asciiTheme="majorBidi" w:eastAsia="Times New Roman" w:hAnsiTheme="majorBidi" w:cstheme="majorBidi"/>
          <w:caps/>
          <w:sz w:val="20"/>
        </w:rPr>
      </w:pPr>
      <w:r w:rsidRPr="001202CB">
        <w:rPr>
          <w:rFonts w:asciiTheme="majorBidi" w:eastAsia="Times New Roman" w:hAnsiTheme="majorBidi" w:cstheme="majorBidi"/>
          <w:caps/>
          <w:sz w:val="20"/>
        </w:rPr>
        <w:t>Figure A1-</w:t>
      </w:r>
      <w:r w:rsidRPr="001202CB">
        <w:rPr>
          <w:rFonts w:asciiTheme="majorBidi" w:eastAsia="Times New Roman" w:hAnsiTheme="majorBidi" w:cstheme="majorBidi"/>
          <w:caps/>
          <w:sz w:val="20"/>
        </w:rPr>
        <w:fldChar w:fldCharType="begin"/>
      </w:r>
      <w:r w:rsidRPr="001202CB">
        <w:rPr>
          <w:rFonts w:asciiTheme="majorBidi" w:eastAsia="Times New Roman" w:hAnsiTheme="majorBidi" w:cstheme="majorBidi"/>
          <w:caps/>
          <w:sz w:val="20"/>
        </w:rPr>
        <w:instrText xml:space="preserve"> SEQ Figure \* ARABIC </w:instrText>
      </w:r>
      <w:r w:rsidRPr="001202CB">
        <w:rPr>
          <w:rFonts w:asciiTheme="majorBidi" w:eastAsia="Times New Roman" w:hAnsiTheme="majorBidi" w:cstheme="majorBidi"/>
          <w:caps/>
          <w:sz w:val="20"/>
        </w:rPr>
        <w:fldChar w:fldCharType="separate"/>
      </w:r>
      <w:r w:rsidR="00F566A5">
        <w:rPr>
          <w:rFonts w:asciiTheme="majorBidi" w:eastAsia="Times New Roman" w:hAnsiTheme="majorBidi" w:cstheme="majorBidi"/>
          <w:caps/>
          <w:noProof/>
          <w:sz w:val="20"/>
        </w:rPr>
        <w:t>6</w:t>
      </w:r>
      <w:r w:rsidRPr="001202CB">
        <w:rPr>
          <w:rFonts w:asciiTheme="majorBidi" w:eastAsia="Times New Roman" w:hAnsiTheme="majorBidi" w:cstheme="majorBidi"/>
          <w:caps/>
          <w:sz w:val="20"/>
        </w:rPr>
        <w:fldChar w:fldCharType="end"/>
      </w:r>
    </w:p>
    <w:p w:rsidR="00686B3C" w:rsidRPr="001202CB" w:rsidRDefault="00686B3C" w:rsidP="00686B3C">
      <w:pPr>
        <w:keepNext/>
        <w:keepLines/>
        <w:spacing w:before="0" w:after="120"/>
        <w:jc w:val="center"/>
        <w:rPr>
          <w:rFonts w:asciiTheme="majorBidi" w:eastAsia="Times New Roman" w:hAnsiTheme="majorBidi" w:cstheme="majorBidi"/>
          <w:b/>
          <w:sz w:val="20"/>
        </w:rPr>
      </w:pPr>
      <w:r w:rsidRPr="001202CB">
        <w:rPr>
          <w:rFonts w:asciiTheme="majorBidi" w:eastAsia="Times New Roman" w:hAnsiTheme="majorBidi" w:cstheme="majorBidi"/>
          <w:b/>
          <w:sz w:val="20"/>
        </w:rPr>
        <w:t xml:space="preserve">RLAN 6 </w:t>
      </w:r>
      <w:proofErr w:type="spellStart"/>
      <w:r w:rsidRPr="001202CB">
        <w:rPr>
          <w:rFonts w:asciiTheme="majorBidi" w:eastAsia="Times New Roman" w:hAnsiTheme="majorBidi" w:cstheme="majorBidi"/>
          <w:b/>
          <w:sz w:val="20"/>
        </w:rPr>
        <w:t>dBi</w:t>
      </w:r>
      <w:proofErr w:type="spellEnd"/>
      <w:r w:rsidRPr="001202CB">
        <w:rPr>
          <w:rFonts w:asciiTheme="majorBidi" w:eastAsia="Times New Roman" w:hAnsiTheme="majorBidi" w:cstheme="majorBidi"/>
          <w:b/>
          <w:sz w:val="20"/>
        </w:rPr>
        <w:t xml:space="preserve"> Omni – Elevation (left) and Azimuth (right) Radiation Patterns</w:t>
      </w:r>
    </w:p>
    <w:p w:rsidR="00686B3C" w:rsidRPr="001202CB" w:rsidRDefault="00686B3C" w:rsidP="000A7788">
      <w:pPr>
        <w:jc w:val="center"/>
        <w:rPr>
          <w:lang w:eastAsia="zh-CN"/>
        </w:rPr>
      </w:pPr>
      <w:r w:rsidRPr="001202CB">
        <w:rPr>
          <w:noProof/>
          <w:lang w:val="en-US" w:eastAsia="zh-CN"/>
        </w:rPr>
        <w:drawing>
          <wp:inline distT="0" distB="0" distL="0" distR="0" wp14:anchorId="504A9008" wp14:editId="57845CBF">
            <wp:extent cx="2520000" cy="2512800"/>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2547vn.bmp"/>
                    <pic:cNvPicPr/>
                  </pic:nvPicPr>
                  <pic:blipFill>
                    <a:blip r:embed="rId18" cstate="screen">
                      <a:extLst>
                        <a:ext uri="{28A0092B-C50C-407E-A947-70E740481C1C}">
                          <a14:useLocalDpi xmlns:a14="http://schemas.microsoft.com/office/drawing/2010/main"/>
                        </a:ext>
                      </a:extLst>
                    </a:blip>
                    <a:stretch>
                      <a:fillRect/>
                    </a:stretch>
                  </pic:blipFill>
                  <pic:spPr>
                    <a:xfrm>
                      <a:off x="0" y="0"/>
                      <a:ext cx="2520000" cy="2512800"/>
                    </a:xfrm>
                    <a:prstGeom prst="rect">
                      <a:avLst/>
                    </a:prstGeom>
                  </pic:spPr>
                </pic:pic>
              </a:graphicData>
            </a:graphic>
          </wp:inline>
        </w:drawing>
      </w:r>
      <w:r w:rsidRPr="001202CB">
        <w:rPr>
          <w:noProof/>
          <w:lang w:val="en-US" w:eastAsia="zh-CN"/>
        </w:rPr>
        <w:drawing>
          <wp:inline distT="0" distB="0" distL="0" distR="0" wp14:anchorId="0BE6DD10" wp14:editId="32BB61D7">
            <wp:extent cx="2520000" cy="2530800"/>
            <wp:effectExtent l="0" t="0" r="0" b="3175"/>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2547vn_2.bmp"/>
                    <pic:cNvPicPr/>
                  </pic:nvPicPr>
                  <pic:blipFill>
                    <a:blip r:embed="rId19" cstate="screen">
                      <a:extLst>
                        <a:ext uri="{28A0092B-C50C-407E-A947-70E740481C1C}">
                          <a14:useLocalDpi xmlns:a14="http://schemas.microsoft.com/office/drawing/2010/main"/>
                        </a:ext>
                      </a:extLst>
                    </a:blip>
                    <a:stretch>
                      <a:fillRect/>
                    </a:stretch>
                  </pic:blipFill>
                  <pic:spPr>
                    <a:xfrm>
                      <a:off x="0" y="0"/>
                      <a:ext cx="2520000" cy="2530800"/>
                    </a:xfrm>
                    <a:prstGeom prst="rect">
                      <a:avLst/>
                    </a:prstGeom>
                  </pic:spPr>
                </pic:pic>
              </a:graphicData>
            </a:graphic>
          </wp:inline>
        </w:drawing>
      </w:r>
    </w:p>
    <w:p w:rsidR="00686B3C" w:rsidRPr="001202CB" w:rsidRDefault="00686B3C" w:rsidP="000A7788">
      <w:pPr>
        <w:keepNext/>
        <w:keepLines/>
        <w:spacing w:before="240" w:after="120"/>
        <w:jc w:val="center"/>
        <w:rPr>
          <w:rFonts w:asciiTheme="majorBidi" w:eastAsia="Times New Roman" w:hAnsiTheme="majorBidi" w:cstheme="majorBidi"/>
          <w:caps/>
          <w:sz w:val="20"/>
        </w:rPr>
      </w:pPr>
      <w:r w:rsidRPr="001202CB">
        <w:rPr>
          <w:rFonts w:asciiTheme="majorBidi" w:eastAsia="Times New Roman" w:hAnsiTheme="majorBidi" w:cstheme="majorBidi"/>
          <w:caps/>
          <w:sz w:val="20"/>
        </w:rPr>
        <w:t>Figure A1-</w:t>
      </w:r>
      <w:r w:rsidRPr="001202CB">
        <w:rPr>
          <w:rFonts w:asciiTheme="majorBidi" w:eastAsia="Times New Roman" w:hAnsiTheme="majorBidi" w:cstheme="majorBidi"/>
          <w:caps/>
          <w:sz w:val="20"/>
        </w:rPr>
        <w:fldChar w:fldCharType="begin"/>
      </w:r>
      <w:r w:rsidRPr="001202CB">
        <w:rPr>
          <w:rFonts w:asciiTheme="majorBidi" w:eastAsia="Times New Roman" w:hAnsiTheme="majorBidi" w:cstheme="majorBidi"/>
          <w:caps/>
          <w:sz w:val="20"/>
        </w:rPr>
        <w:instrText xml:space="preserve"> SEQ Figure \* ARABIC </w:instrText>
      </w:r>
      <w:r w:rsidRPr="001202CB">
        <w:rPr>
          <w:rFonts w:asciiTheme="majorBidi" w:eastAsia="Times New Roman" w:hAnsiTheme="majorBidi" w:cstheme="majorBidi"/>
          <w:caps/>
          <w:sz w:val="20"/>
        </w:rPr>
        <w:fldChar w:fldCharType="separate"/>
      </w:r>
      <w:r w:rsidR="00F566A5">
        <w:rPr>
          <w:rFonts w:asciiTheme="majorBidi" w:eastAsia="Times New Roman" w:hAnsiTheme="majorBidi" w:cstheme="majorBidi"/>
          <w:caps/>
          <w:noProof/>
          <w:sz w:val="20"/>
        </w:rPr>
        <w:t>7</w:t>
      </w:r>
      <w:r w:rsidRPr="001202CB">
        <w:rPr>
          <w:rFonts w:asciiTheme="majorBidi" w:eastAsia="Times New Roman" w:hAnsiTheme="majorBidi" w:cstheme="majorBidi"/>
          <w:caps/>
          <w:sz w:val="20"/>
        </w:rPr>
        <w:fldChar w:fldCharType="end"/>
      </w:r>
    </w:p>
    <w:p w:rsidR="00686B3C" w:rsidRPr="001202CB" w:rsidRDefault="00686B3C" w:rsidP="00686B3C">
      <w:pPr>
        <w:keepNext/>
        <w:keepLines/>
        <w:spacing w:before="0" w:after="120"/>
        <w:jc w:val="center"/>
        <w:rPr>
          <w:rFonts w:asciiTheme="majorBidi" w:eastAsia="Times New Roman" w:hAnsiTheme="majorBidi" w:cstheme="majorBidi"/>
          <w:b/>
          <w:sz w:val="20"/>
        </w:rPr>
      </w:pPr>
      <w:r w:rsidRPr="001202CB">
        <w:rPr>
          <w:rFonts w:asciiTheme="majorBidi" w:eastAsia="Times New Roman" w:hAnsiTheme="majorBidi" w:cstheme="majorBidi"/>
          <w:b/>
          <w:sz w:val="20"/>
        </w:rPr>
        <w:t xml:space="preserve">RLAN 6 </w:t>
      </w:r>
      <w:proofErr w:type="spellStart"/>
      <w:r w:rsidRPr="001202CB">
        <w:rPr>
          <w:rFonts w:asciiTheme="majorBidi" w:eastAsia="Times New Roman" w:hAnsiTheme="majorBidi" w:cstheme="majorBidi"/>
          <w:b/>
          <w:sz w:val="20"/>
        </w:rPr>
        <w:t>dBi</w:t>
      </w:r>
      <w:proofErr w:type="spellEnd"/>
      <w:r w:rsidRPr="001202CB">
        <w:rPr>
          <w:rFonts w:asciiTheme="majorBidi" w:eastAsia="Times New Roman" w:hAnsiTheme="majorBidi" w:cstheme="majorBidi"/>
          <w:b/>
          <w:sz w:val="20"/>
        </w:rPr>
        <w:t xml:space="preserve"> Directional – Elevation (blue) and Azimuth (red) Radiation Patterns</w:t>
      </w:r>
    </w:p>
    <w:p w:rsidR="00686B3C" w:rsidRPr="001202CB" w:rsidRDefault="00686B3C" w:rsidP="000A7788">
      <w:pPr>
        <w:jc w:val="center"/>
        <w:rPr>
          <w:lang w:eastAsia="zh-CN"/>
        </w:rPr>
      </w:pPr>
      <w:r w:rsidRPr="001202CB">
        <w:rPr>
          <w:noProof/>
          <w:lang w:val="en-US" w:eastAsia="zh-CN"/>
        </w:rPr>
        <w:drawing>
          <wp:inline distT="0" distB="0" distL="0" distR="0" wp14:anchorId="59A54354" wp14:editId="3414DFA2">
            <wp:extent cx="2571750" cy="2546033"/>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_sheet_ant5160np.bmp"/>
                    <pic:cNvPicPr/>
                  </pic:nvPicPr>
                  <pic:blipFill>
                    <a:blip r:embed="rId20" cstate="screen">
                      <a:extLst>
                        <a:ext uri="{28A0092B-C50C-407E-A947-70E740481C1C}">
                          <a14:useLocalDpi xmlns:a14="http://schemas.microsoft.com/office/drawing/2010/main"/>
                        </a:ext>
                      </a:extLst>
                    </a:blip>
                    <a:stretch>
                      <a:fillRect/>
                    </a:stretch>
                  </pic:blipFill>
                  <pic:spPr>
                    <a:xfrm>
                      <a:off x="0" y="0"/>
                      <a:ext cx="2574834" cy="2549087"/>
                    </a:xfrm>
                    <a:prstGeom prst="rect">
                      <a:avLst/>
                    </a:prstGeom>
                  </pic:spPr>
                </pic:pic>
              </a:graphicData>
            </a:graphic>
          </wp:inline>
        </w:drawing>
      </w:r>
    </w:p>
    <w:p w:rsidR="00686B3C" w:rsidRPr="001202CB" w:rsidRDefault="00686B3C" w:rsidP="00686B3C">
      <w:pPr>
        <w:keepNext/>
        <w:keepLines/>
        <w:spacing w:before="480" w:after="120"/>
        <w:jc w:val="center"/>
        <w:rPr>
          <w:rFonts w:asciiTheme="majorBidi" w:eastAsia="Times New Roman" w:hAnsiTheme="majorBidi" w:cstheme="majorBidi"/>
          <w:caps/>
          <w:sz w:val="20"/>
        </w:rPr>
      </w:pPr>
      <w:r w:rsidRPr="001202CB">
        <w:rPr>
          <w:rFonts w:asciiTheme="majorBidi" w:eastAsia="Times New Roman" w:hAnsiTheme="majorBidi" w:cstheme="majorBidi"/>
          <w:caps/>
          <w:sz w:val="20"/>
        </w:rPr>
        <w:t>Figure A1-</w:t>
      </w:r>
      <w:r w:rsidRPr="001202CB">
        <w:rPr>
          <w:rFonts w:asciiTheme="majorBidi" w:eastAsia="Times New Roman" w:hAnsiTheme="majorBidi" w:cstheme="majorBidi"/>
          <w:caps/>
          <w:sz w:val="20"/>
        </w:rPr>
        <w:fldChar w:fldCharType="begin"/>
      </w:r>
      <w:r w:rsidRPr="001202CB">
        <w:rPr>
          <w:rFonts w:asciiTheme="majorBidi" w:eastAsia="Times New Roman" w:hAnsiTheme="majorBidi" w:cstheme="majorBidi"/>
          <w:caps/>
          <w:sz w:val="20"/>
        </w:rPr>
        <w:instrText xml:space="preserve"> SEQ Figure \* ARABIC </w:instrText>
      </w:r>
      <w:r w:rsidRPr="001202CB">
        <w:rPr>
          <w:rFonts w:asciiTheme="majorBidi" w:eastAsia="Times New Roman" w:hAnsiTheme="majorBidi" w:cstheme="majorBidi"/>
          <w:caps/>
          <w:sz w:val="20"/>
        </w:rPr>
        <w:fldChar w:fldCharType="separate"/>
      </w:r>
      <w:r w:rsidR="00F566A5">
        <w:rPr>
          <w:rFonts w:asciiTheme="majorBidi" w:eastAsia="Times New Roman" w:hAnsiTheme="majorBidi" w:cstheme="majorBidi"/>
          <w:caps/>
          <w:noProof/>
          <w:sz w:val="20"/>
        </w:rPr>
        <w:t>8</w:t>
      </w:r>
      <w:r w:rsidRPr="001202CB">
        <w:rPr>
          <w:rFonts w:asciiTheme="majorBidi" w:eastAsia="Times New Roman" w:hAnsiTheme="majorBidi" w:cstheme="majorBidi"/>
          <w:caps/>
          <w:sz w:val="20"/>
        </w:rPr>
        <w:fldChar w:fldCharType="end"/>
      </w:r>
    </w:p>
    <w:p w:rsidR="00686B3C" w:rsidRPr="001202CB" w:rsidRDefault="00686B3C" w:rsidP="00686B3C">
      <w:pPr>
        <w:keepNext/>
        <w:keepLines/>
        <w:spacing w:before="0" w:after="120"/>
        <w:jc w:val="center"/>
        <w:rPr>
          <w:rFonts w:asciiTheme="majorBidi" w:eastAsia="Times New Roman" w:hAnsiTheme="majorBidi" w:cstheme="majorBidi"/>
          <w:b/>
          <w:sz w:val="20"/>
        </w:rPr>
      </w:pPr>
      <w:r w:rsidRPr="001202CB">
        <w:rPr>
          <w:rFonts w:asciiTheme="majorBidi" w:eastAsia="Times New Roman" w:hAnsiTheme="majorBidi" w:cstheme="majorBidi"/>
          <w:b/>
          <w:sz w:val="20"/>
        </w:rPr>
        <w:t xml:space="preserve">RLAN 12 </w:t>
      </w:r>
      <w:proofErr w:type="spellStart"/>
      <w:r w:rsidRPr="001202CB">
        <w:rPr>
          <w:rFonts w:asciiTheme="majorBidi" w:eastAsia="Times New Roman" w:hAnsiTheme="majorBidi" w:cstheme="majorBidi"/>
          <w:b/>
          <w:sz w:val="20"/>
        </w:rPr>
        <w:t>dBi</w:t>
      </w:r>
      <w:proofErr w:type="spellEnd"/>
      <w:r w:rsidRPr="001202CB">
        <w:rPr>
          <w:rFonts w:asciiTheme="majorBidi" w:eastAsia="Times New Roman" w:hAnsiTheme="majorBidi" w:cstheme="majorBidi"/>
          <w:b/>
          <w:sz w:val="20"/>
        </w:rPr>
        <w:t xml:space="preserve"> Directional – Elevation (blue) and Azimuth (red) Radiation Patterns</w:t>
      </w:r>
    </w:p>
    <w:p w:rsidR="00686B3C" w:rsidRPr="001202CB" w:rsidRDefault="00686B3C" w:rsidP="00686B3C">
      <w:pPr>
        <w:spacing w:after="240"/>
        <w:jc w:val="center"/>
        <w:rPr>
          <w:rFonts w:asciiTheme="majorBidi" w:eastAsia="Times New Roman" w:hAnsiTheme="majorBidi" w:cstheme="majorBidi"/>
          <w:lang w:eastAsia="zh-CN"/>
        </w:rPr>
      </w:pPr>
      <w:r w:rsidRPr="001202CB">
        <w:rPr>
          <w:rFonts w:asciiTheme="majorBidi" w:eastAsia="Times New Roman" w:hAnsiTheme="majorBidi" w:cstheme="majorBidi"/>
          <w:noProof/>
          <w:lang w:val="en-US" w:eastAsia="zh-CN"/>
        </w:rPr>
        <w:drawing>
          <wp:inline distT="0" distB="0" distL="0" distR="0" wp14:anchorId="1FD415D5" wp14:editId="265646E6">
            <wp:extent cx="2880000" cy="285120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2413p2m-n.bmp"/>
                    <pic:cNvPicPr/>
                  </pic:nvPicPr>
                  <pic:blipFill>
                    <a:blip r:embed="rId21" cstate="screen">
                      <a:extLst>
                        <a:ext uri="{28A0092B-C50C-407E-A947-70E740481C1C}">
                          <a14:useLocalDpi xmlns:a14="http://schemas.microsoft.com/office/drawing/2010/main"/>
                        </a:ext>
                      </a:extLst>
                    </a:blip>
                    <a:stretch>
                      <a:fillRect/>
                    </a:stretch>
                  </pic:blipFill>
                  <pic:spPr>
                    <a:xfrm>
                      <a:off x="0" y="0"/>
                      <a:ext cx="2880000" cy="2851200"/>
                    </a:xfrm>
                    <a:prstGeom prst="rect">
                      <a:avLst/>
                    </a:prstGeom>
                  </pic:spPr>
                </pic:pic>
              </a:graphicData>
            </a:graphic>
          </wp:inline>
        </w:drawing>
      </w:r>
    </w:p>
    <w:p w:rsidR="00686B3C" w:rsidRPr="001202CB" w:rsidRDefault="00686B3C" w:rsidP="00686B3C">
      <w:pPr>
        <w:keepNext/>
        <w:keepLines/>
        <w:spacing w:before="480" w:after="120"/>
        <w:jc w:val="center"/>
        <w:rPr>
          <w:rFonts w:asciiTheme="majorBidi" w:eastAsia="Times New Roman" w:hAnsiTheme="majorBidi" w:cstheme="majorBidi"/>
          <w:caps/>
          <w:sz w:val="20"/>
        </w:rPr>
      </w:pPr>
      <w:r w:rsidRPr="001202CB">
        <w:rPr>
          <w:rFonts w:asciiTheme="majorBidi" w:eastAsia="Times New Roman" w:hAnsiTheme="majorBidi" w:cstheme="majorBidi"/>
          <w:caps/>
          <w:sz w:val="20"/>
        </w:rPr>
        <w:t>Figure A1-</w:t>
      </w:r>
      <w:r w:rsidRPr="001202CB">
        <w:rPr>
          <w:rFonts w:asciiTheme="majorBidi" w:eastAsia="Times New Roman" w:hAnsiTheme="majorBidi" w:cstheme="majorBidi"/>
          <w:caps/>
          <w:sz w:val="20"/>
        </w:rPr>
        <w:fldChar w:fldCharType="begin"/>
      </w:r>
      <w:r w:rsidRPr="001202CB">
        <w:rPr>
          <w:rFonts w:asciiTheme="majorBidi" w:eastAsia="Times New Roman" w:hAnsiTheme="majorBidi" w:cstheme="majorBidi"/>
          <w:caps/>
          <w:sz w:val="20"/>
        </w:rPr>
        <w:instrText xml:space="preserve"> SEQ Figure \* ARABIC </w:instrText>
      </w:r>
      <w:r w:rsidRPr="001202CB">
        <w:rPr>
          <w:rFonts w:asciiTheme="majorBidi" w:eastAsia="Times New Roman" w:hAnsiTheme="majorBidi" w:cstheme="majorBidi"/>
          <w:caps/>
          <w:sz w:val="20"/>
        </w:rPr>
        <w:fldChar w:fldCharType="separate"/>
      </w:r>
      <w:r w:rsidR="00F566A5">
        <w:rPr>
          <w:rFonts w:asciiTheme="majorBidi" w:eastAsia="Times New Roman" w:hAnsiTheme="majorBidi" w:cstheme="majorBidi"/>
          <w:caps/>
          <w:noProof/>
          <w:sz w:val="20"/>
        </w:rPr>
        <w:t>9</w:t>
      </w:r>
      <w:r w:rsidRPr="001202CB">
        <w:rPr>
          <w:rFonts w:asciiTheme="majorBidi" w:eastAsia="Times New Roman" w:hAnsiTheme="majorBidi" w:cstheme="majorBidi"/>
          <w:caps/>
          <w:sz w:val="20"/>
        </w:rPr>
        <w:fldChar w:fldCharType="end"/>
      </w:r>
    </w:p>
    <w:p w:rsidR="00686B3C" w:rsidRPr="001202CB" w:rsidRDefault="00686B3C" w:rsidP="00686B3C">
      <w:pPr>
        <w:keepNext/>
        <w:keepLines/>
        <w:spacing w:before="0" w:after="120"/>
        <w:jc w:val="center"/>
        <w:rPr>
          <w:rFonts w:asciiTheme="majorBidi" w:eastAsia="Times New Roman" w:hAnsiTheme="majorBidi" w:cstheme="majorBidi"/>
          <w:b/>
          <w:sz w:val="20"/>
        </w:rPr>
      </w:pPr>
      <w:r w:rsidRPr="001202CB">
        <w:rPr>
          <w:rFonts w:asciiTheme="majorBidi" w:eastAsia="Times New Roman" w:hAnsiTheme="majorBidi" w:cstheme="majorBidi"/>
          <w:b/>
          <w:sz w:val="20"/>
        </w:rPr>
        <w:t xml:space="preserve">RLAN 17 </w:t>
      </w:r>
      <w:proofErr w:type="spellStart"/>
      <w:r w:rsidRPr="001202CB">
        <w:rPr>
          <w:rFonts w:asciiTheme="majorBidi" w:eastAsia="Times New Roman" w:hAnsiTheme="majorBidi" w:cstheme="majorBidi"/>
          <w:b/>
          <w:sz w:val="20"/>
        </w:rPr>
        <w:t>dBi</w:t>
      </w:r>
      <w:proofErr w:type="spellEnd"/>
      <w:r w:rsidRPr="001202CB">
        <w:rPr>
          <w:rFonts w:asciiTheme="majorBidi" w:eastAsia="Times New Roman" w:hAnsiTheme="majorBidi" w:cstheme="majorBidi"/>
          <w:b/>
          <w:sz w:val="20"/>
        </w:rPr>
        <w:t xml:space="preserve"> Sector Antenna – Elevation (blue) and Azimuth (red) Radiation Patterns</w:t>
      </w:r>
    </w:p>
    <w:p w:rsidR="00686B3C" w:rsidRPr="001202CB" w:rsidRDefault="00686B3C" w:rsidP="00686B3C">
      <w:pPr>
        <w:spacing w:after="240"/>
        <w:jc w:val="center"/>
        <w:rPr>
          <w:rFonts w:asciiTheme="majorBidi" w:eastAsia="Times New Roman" w:hAnsiTheme="majorBidi" w:cstheme="majorBidi"/>
          <w:lang w:eastAsia="zh-CN"/>
        </w:rPr>
      </w:pPr>
      <w:r w:rsidRPr="001202CB">
        <w:rPr>
          <w:rFonts w:asciiTheme="majorBidi" w:eastAsia="Times New Roman" w:hAnsiTheme="majorBidi" w:cstheme="majorBidi"/>
          <w:noProof/>
          <w:lang w:val="en-US" w:eastAsia="zh-CN"/>
        </w:rPr>
        <w:drawing>
          <wp:inline distT="0" distB="0" distL="0" distR="0" wp14:anchorId="56EABA13" wp14:editId="05F1408D">
            <wp:extent cx="2520000" cy="2397600"/>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R-ANT5117s-N - Azimuth.bmp"/>
                    <pic:cNvPicPr/>
                  </pic:nvPicPr>
                  <pic:blipFill>
                    <a:blip r:embed="rId22" cstate="screen">
                      <a:extLst>
                        <a:ext uri="{28A0092B-C50C-407E-A947-70E740481C1C}">
                          <a14:useLocalDpi xmlns:a14="http://schemas.microsoft.com/office/drawing/2010/main"/>
                        </a:ext>
                      </a:extLst>
                    </a:blip>
                    <a:stretch>
                      <a:fillRect/>
                    </a:stretch>
                  </pic:blipFill>
                  <pic:spPr>
                    <a:xfrm>
                      <a:off x="0" y="0"/>
                      <a:ext cx="2520000" cy="2397600"/>
                    </a:xfrm>
                    <a:prstGeom prst="rect">
                      <a:avLst/>
                    </a:prstGeom>
                  </pic:spPr>
                </pic:pic>
              </a:graphicData>
            </a:graphic>
          </wp:inline>
        </w:drawing>
      </w:r>
      <w:r w:rsidRPr="001202CB">
        <w:rPr>
          <w:rFonts w:asciiTheme="majorBidi" w:eastAsia="Times New Roman" w:hAnsiTheme="majorBidi" w:cstheme="majorBidi"/>
          <w:noProof/>
          <w:lang w:val="en-US" w:eastAsia="zh-CN"/>
        </w:rPr>
        <w:drawing>
          <wp:inline distT="0" distB="0" distL="0" distR="0" wp14:anchorId="134605F1" wp14:editId="005EA22E">
            <wp:extent cx="2520000" cy="2408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R-ANT5117s-N - Elevation.bmp"/>
                    <pic:cNvPicPr/>
                  </pic:nvPicPr>
                  <pic:blipFill>
                    <a:blip r:embed="rId23" cstate="screen">
                      <a:extLst>
                        <a:ext uri="{28A0092B-C50C-407E-A947-70E740481C1C}">
                          <a14:useLocalDpi xmlns:a14="http://schemas.microsoft.com/office/drawing/2010/main"/>
                        </a:ext>
                      </a:extLst>
                    </a:blip>
                    <a:stretch>
                      <a:fillRect/>
                    </a:stretch>
                  </pic:blipFill>
                  <pic:spPr>
                    <a:xfrm>
                      <a:off x="0" y="0"/>
                      <a:ext cx="2520000" cy="2408400"/>
                    </a:xfrm>
                    <a:prstGeom prst="rect">
                      <a:avLst/>
                    </a:prstGeom>
                  </pic:spPr>
                </pic:pic>
              </a:graphicData>
            </a:graphic>
          </wp:inline>
        </w:drawing>
      </w:r>
    </w:p>
    <w:p w:rsidR="00686B3C" w:rsidRPr="001202CB" w:rsidRDefault="00686B3C" w:rsidP="00686B3C">
      <w:pPr>
        <w:keepNext/>
        <w:keepLines/>
        <w:tabs>
          <w:tab w:val="clear" w:pos="1134"/>
        </w:tabs>
        <w:spacing w:before="200"/>
        <w:ind w:left="1134" w:hanging="1134"/>
        <w:outlineLvl w:val="3"/>
        <w:rPr>
          <w:rFonts w:asciiTheme="majorBidi" w:eastAsia="Calibri" w:hAnsiTheme="majorBidi" w:cstheme="majorBidi"/>
          <w:b/>
        </w:rPr>
      </w:pPr>
      <w:bookmarkStart w:id="30" w:name="_Toc441670120"/>
      <w:r w:rsidRPr="001202CB">
        <w:rPr>
          <w:rFonts w:asciiTheme="majorBidi" w:eastAsia="Times New Roman" w:hAnsiTheme="majorBidi" w:cstheme="majorBidi"/>
          <w:b/>
        </w:rPr>
        <w:t>A1.1.1.1</w:t>
      </w:r>
      <w:r w:rsidRPr="001202CB">
        <w:rPr>
          <w:rFonts w:asciiTheme="majorBidi" w:eastAsia="Times New Roman" w:hAnsiTheme="majorBidi" w:cstheme="majorBidi"/>
          <w:b/>
        </w:rPr>
        <w:tab/>
      </w:r>
      <w:r w:rsidRPr="001202CB">
        <w:rPr>
          <w:rFonts w:asciiTheme="majorBidi" w:eastAsia="Calibri" w:hAnsiTheme="majorBidi" w:cstheme="majorBidi"/>
          <w:b/>
        </w:rPr>
        <w:t>RLAN APs antenna pattern measurements</w:t>
      </w:r>
      <w:bookmarkEnd w:id="30"/>
    </w:p>
    <w:p w:rsidR="00686B3C" w:rsidRPr="001202CB" w:rsidRDefault="00686B3C" w:rsidP="00686B3C">
      <w:pPr>
        <w:rPr>
          <w:rFonts w:asciiTheme="majorBidi" w:eastAsia="Times New Roman" w:hAnsiTheme="majorBidi" w:cstheme="majorBidi"/>
        </w:rPr>
      </w:pPr>
      <w:r w:rsidRPr="001202CB">
        <w:rPr>
          <w:rFonts w:asciiTheme="majorBidi" w:eastAsia="Times New Roman" w:hAnsiTheme="majorBidi" w:cstheme="majorBidi"/>
        </w:rPr>
        <w:t xml:space="preserve">A measurement campaign (see </w:t>
      </w:r>
      <w:r w:rsidRPr="001202CB">
        <w:rPr>
          <w:rFonts w:asciiTheme="majorBidi" w:eastAsia="Times New Roman" w:hAnsiTheme="majorBidi" w:cstheme="majorBidi"/>
        </w:rPr>
        <w:fldChar w:fldCharType="begin"/>
      </w:r>
      <w:r w:rsidRPr="001202CB">
        <w:rPr>
          <w:rFonts w:asciiTheme="majorBidi" w:eastAsia="Times New Roman" w:hAnsiTheme="majorBidi" w:cstheme="majorBidi"/>
        </w:rPr>
        <w:instrText xml:space="preserve"> REF _Ref441666798 \r \h </w:instrText>
      </w:r>
      <w:r w:rsidRPr="001202CB">
        <w:rPr>
          <w:rFonts w:asciiTheme="majorBidi" w:eastAsia="Times New Roman" w:hAnsiTheme="majorBidi" w:cstheme="majorBidi"/>
        </w:rPr>
      </w:r>
      <w:r w:rsidRPr="001202CB">
        <w:rPr>
          <w:rFonts w:asciiTheme="majorBidi" w:eastAsia="Times New Roman" w:hAnsiTheme="majorBidi" w:cstheme="majorBidi"/>
        </w:rPr>
        <w:fldChar w:fldCharType="separate"/>
      </w:r>
      <w:r w:rsidR="00F566A5">
        <w:rPr>
          <w:rFonts w:asciiTheme="majorBidi" w:eastAsia="Times New Roman" w:hAnsiTheme="majorBidi" w:cstheme="majorBidi"/>
          <w:cs/>
        </w:rPr>
        <w:t>‎</w:t>
      </w:r>
      <w:r w:rsidR="00F566A5">
        <w:rPr>
          <w:rFonts w:asciiTheme="majorBidi" w:eastAsia="Times New Roman" w:hAnsiTheme="majorBidi" w:cstheme="majorBidi"/>
        </w:rPr>
        <w:t>[46]</w:t>
      </w:r>
      <w:r w:rsidRPr="001202CB">
        <w:rPr>
          <w:rFonts w:asciiTheme="majorBidi" w:eastAsia="Times New Roman" w:hAnsiTheme="majorBidi" w:cstheme="majorBidi"/>
        </w:rPr>
        <w:fldChar w:fldCharType="end"/>
      </w:r>
      <w:r w:rsidRPr="001202CB">
        <w:rPr>
          <w:rFonts w:asciiTheme="majorBidi" w:eastAsia="Times New Roman" w:hAnsiTheme="majorBidi" w:cstheme="majorBidi"/>
        </w:rPr>
        <w:t xml:space="preserve">) was carried out to measure 7 different RLAN APs operating in the 5 GHz band (3 consumer and 4 enterprise 802.11ac Aps </w:t>
      </w:r>
      <w:r w:rsidRPr="001202CB">
        <w:rPr>
          <w:rFonts w:asciiTheme="majorBidi" w:eastAsia="Times New Roman" w:hAnsiTheme="majorBidi" w:cstheme="majorBidi"/>
        </w:rPr>
        <w:fldChar w:fldCharType="begin"/>
      </w:r>
      <w:r w:rsidRPr="001202CB">
        <w:rPr>
          <w:rFonts w:asciiTheme="majorBidi" w:eastAsia="Times New Roman" w:hAnsiTheme="majorBidi" w:cstheme="majorBidi"/>
        </w:rPr>
        <w:instrText xml:space="preserve"> REF _Ref409602378 \r \h </w:instrText>
      </w:r>
      <w:r w:rsidRPr="001202CB">
        <w:rPr>
          <w:rFonts w:asciiTheme="majorBidi" w:eastAsia="Times New Roman" w:hAnsiTheme="majorBidi" w:cstheme="majorBidi"/>
        </w:rPr>
      </w:r>
      <w:r w:rsidRPr="001202CB">
        <w:rPr>
          <w:rFonts w:asciiTheme="majorBidi" w:eastAsia="Times New Roman" w:hAnsiTheme="majorBidi" w:cstheme="majorBidi"/>
        </w:rPr>
        <w:fldChar w:fldCharType="separate"/>
      </w:r>
      <w:r w:rsidR="00F566A5">
        <w:rPr>
          <w:rFonts w:asciiTheme="majorBidi" w:eastAsia="Times New Roman" w:hAnsiTheme="majorBidi" w:cstheme="majorBidi"/>
          <w:cs/>
        </w:rPr>
        <w:t>‎</w:t>
      </w:r>
      <w:r w:rsidR="00F566A5">
        <w:rPr>
          <w:rFonts w:asciiTheme="majorBidi" w:eastAsia="Times New Roman" w:hAnsiTheme="majorBidi" w:cstheme="majorBidi"/>
        </w:rPr>
        <w:t>[27]</w:t>
      </w:r>
      <w:r w:rsidRPr="001202CB">
        <w:rPr>
          <w:rFonts w:asciiTheme="majorBidi" w:eastAsia="Times New Roman" w:hAnsiTheme="majorBidi" w:cstheme="majorBidi"/>
        </w:rPr>
        <w:fldChar w:fldCharType="end"/>
      </w:r>
      <w:r w:rsidRPr="001202CB">
        <w:rPr>
          <w:rFonts w:asciiTheme="majorBidi" w:eastAsia="Times New Roman" w:hAnsiTheme="majorBidi" w:cstheme="majorBidi"/>
        </w:rPr>
        <w:t>). This measurement presented the radiation pattern of all access points from 0° to 360° in azimuth and from −90° to +90° in elevation.</w:t>
      </w:r>
    </w:p>
    <w:p w:rsidR="00686B3C" w:rsidRPr="001202CB" w:rsidRDefault="00686B3C" w:rsidP="00686B3C">
      <w:pPr>
        <w:rPr>
          <w:rFonts w:asciiTheme="majorBidi" w:eastAsia="Times New Roman" w:hAnsiTheme="majorBidi" w:cstheme="majorBidi"/>
        </w:rPr>
      </w:pPr>
      <w:r w:rsidRPr="001202CB">
        <w:rPr>
          <w:rFonts w:asciiTheme="majorBidi" w:eastAsia="Times New Roman" w:hAnsiTheme="majorBidi" w:cstheme="majorBidi"/>
        </w:rPr>
        <w:t>RLAN equipment can broadly be categorised in consumer, enterprise, and industrial equipment. The consumer segment is by far the biggest of the three, accounting for more than 85% of unit shipments</w:t>
      </w:r>
      <w:r w:rsidRPr="001202CB">
        <w:rPr>
          <w:rFonts w:asciiTheme="majorBidi" w:eastAsia="Times New Roman" w:hAnsiTheme="majorBidi" w:cstheme="majorBidi"/>
          <w:vertAlign w:val="superscript"/>
        </w:rPr>
        <w:footnoteReference w:id="8"/>
      </w:r>
      <w:r w:rsidRPr="001202CB">
        <w:rPr>
          <w:rFonts w:asciiTheme="majorBidi" w:eastAsia="Times New Roman" w:hAnsiTheme="majorBidi" w:cstheme="majorBidi"/>
        </w:rPr>
        <w:t xml:space="preserve">. </w:t>
      </w:r>
    </w:p>
    <w:p w:rsidR="00686B3C" w:rsidRPr="001202CB" w:rsidRDefault="00686B3C" w:rsidP="00686B3C">
      <w:pPr>
        <w:rPr>
          <w:rFonts w:asciiTheme="majorBidi" w:eastAsia="Times New Roman" w:hAnsiTheme="majorBidi" w:cstheme="majorBidi"/>
        </w:rPr>
      </w:pPr>
      <w:r w:rsidRPr="001202CB">
        <w:rPr>
          <w:rFonts w:asciiTheme="majorBidi" w:eastAsia="Times New Roman" w:hAnsiTheme="majorBidi" w:cstheme="majorBidi"/>
        </w:rPr>
        <w:t xml:space="preserve">In order to obtain representative results it was decided to characterise state-of-the art IEEE 802.11 ac </w:t>
      </w:r>
      <w:r w:rsidRPr="001202CB">
        <w:rPr>
          <w:rFonts w:asciiTheme="majorBidi" w:eastAsia="Times New Roman" w:hAnsiTheme="majorBidi" w:cstheme="majorBidi"/>
        </w:rPr>
        <w:fldChar w:fldCharType="begin"/>
      </w:r>
      <w:r w:rsidRPr="001202CB">
        <w:rPr>
          <w:rFonts w:asciiTheme="majorBidi" w:eastAsia="Times New Roman" w:hAnsiTheme="majorBidi" w:cstheme="majorBidi"/>
        </w:rPr>
        <w:instrText xml:space="preserve"> REF _Ref409602378 \r \h </w:instrText>
      </w:r>
      <w:r w:rsidRPr="001202CB">
        <w:rPr>
          <w:rFonts w:asciiTheme="majorBidi" w:eastAsia="Times New Roman" w:hAnsiTheme="majorBidi" w:cstheme="majorBidi"/>
        </w:rPr>
      </w:r>
      <w:r w:rsidRPr="001202CB">
        <w:rPr>
          <w:rFonts w:asciiTheme="majorBidi" w:eastAsia="Times New Roman" w:hAnsiTheme="majorBidi" w:cstheme="majorBidi"/>
        </w:rPr>
        <w:fldChar w:fldCharType="separate"/>
      </w:r>
      <w:r w:rsidR="00F566A5">
        <w:rPr>
          <w:rFonts w:asciiTheme="majorBidi" w:eastAsia="Times New Roman" w:hAnsiTheme="majorBidi" w:cstheme="majorBidi"/>
          <w:cs/>
        </w:rPr>
        <w:t>‎</w:t>
      </w:r>
      <w:r w:rsidR="00F566A5">
        <w:rPr>
          <w:rFonts w:asciiTheme="majorBidi" w:eastAsia="Times New Roman" w:hAnsiTheme="majorBidi" w:cstheme="majorBidi"/>
        </w:rPr>
        <w:t>[27]</w:t>
      </w:r>
      <w:r w:rsidRPr="001202CB">
        <w:rPr>
          <w:rFonts w:asciiTheme="majorBidi" w:eastAsia="Times New Roman" w:hAnsiTheme="majorBidi" w:cstheme="majorBidi"/>
        </w:rPr>
        <w:fldChar w:fldCharType="end"/>
      </w:r>
      <w:r w:rsidRPr="001202CB">
        <w:rPr>
          <w:rFonts w:asciiTheme="majorBidi" w:eastAsia="Times New Roman" w:hAnsiTheme="majorBidi" w:cstheme="majorBidi"/>
        </w:rPr>
        <w:t xml:space="preserve"> consumer and enterprise equipment.</w:t>
      </w:r>
    </w:p>
    <w:p w:rsidR="00686B3C" w:rsidRPr="001202CB" w:rsidRDefault="00686B3C" w:rsidP="00686B3C">
      <w:pPr>
        <w:rPr>
          <w:rFonts w:asciiTheme="majorBidi" w:eastAsia="Times New Roman" w:hAnsiTheme="majorBidi" w:cstheme="majorBidi"/>
        </w:rPr>
      </w:pPr>
      <w:r w:rsidRPr="001202CB">
        <w:rPr>
          <w:rFonts w:asciiTheme="majorBidi" w:eastAsia="Times New Roman" w:hAnsiTheme="majorBidi" w:cstheme="majorBidi"/>
        </w:rPr>
        <w:t>The following IEEE 802.11 ac devices were measured:</w:t>
      </w:r>
    </w:p>
    <w:p w:rsidR="00686B3C" w:rsidRPr="001202CB" w:rsidRDefault="00686B3C" w:rsidP="00686B3C">
      <w:pPr>
        <w:keepNext/>
        <w:spacing w:before="560" w:after="120"/>
        <w:jc w:val="center"/>
        <w:rPr>
          <w:rFonts w:asciiTheme="majorBidi" w:eastAsia="Calibri" w:hAnsiTheme="majorBidi" w:cstheme="majorBidi"/>
          <w:caps/>
          <w:sz w:val="20"/>
        </w:rPr>
      </w:pPr>
      <w:r w:rsidRPr="001202CB">
        <w:rPr>
          <w:rFonts w:asciiTheme="majorBidi" w:eastAsia="Calibri" w:hAnsiTheme="majorBidi" w:cstheme="majorBidi"/>
          <w:caps/>
          <w:sz w:val="20"/>
        </w:rPr>
        <w:t>Table A1-</w:t>
      </w:r>
      <w:r w:rsidRPr="001202CB">
        <w:rPr>
          <w:rFonts w:asciiTheme="majorBidi" w:eastAsia="Calibri" w:hAnsiTheme="majorBidi" w:cstheme="majorBidi"/>
          <w:caps/>
          <w:sz w:val="20"/>
        </w:rPr>
        <w:fldChar w:fldCharType="begin"/>
      </w:r>
      <w:r w:rsidRPr="001202CB">
        <w:rPr>
          <w:rFonts w:asciiTheme="majorBidi" w:eastAsia="Calibri" w:hAnsiTheme="majorBidi" w:cstheme="majorBidi"/>
          <w:caps/>
          <w:sz w:val="20"/>
        </w:rPr>
        <w:instrText xml:space="preserve"> SEQ Table \* ARABIC </w:instrText>
      </w:r>
      <w:r w:rsidRPr="001202CB">
        <w:rPr>
          <w:rFonts w:asciiTheme="majorBidi" w:eastAsia="Calibri" w:hAnsiTheme="majorBidi" w:cstheme="majorBidi"/>
          <w:caps/>
          <w:sz w:val="20"/>
        </w:rPr>
        <w:fldChar w:fldCharType="separate"/>
      </w:r>
      <w:r w:rsidR="00F566A5">
        <w:rPr>
          <w:rFonts w:asciiTheme="majorBidi" w:eastAsia="Calibri" w:hAnsiTheme="majorBidi" w:cstheme="majorBidi"/>
          <w:caps/>
          <w:noProof/>
          <w:sz w:val="20"/>
        </w:rPr>
        <w:t>29</w:t>
      </w:r>
      <w:r w:rsidRPr="001202CB">
        <w:rPr>
          <w:rFonts w:asciiTheme="majorBidi" w:eastAsia="Calibri" w:hAnsiTheme="majorBidi" w:cstheme="majorBidi"/>
          <w:caps/>
          <w:sz w:val="20"/>
        </w:rPr>
        <w:fldChar w:fldCharType="end"/>
      </w:r>
    </w:p>
    <w:p w:rsidR="00686B3C" w:rsidRPr="001202CB" w:rsidRDefault="00686B3C" w:rsidP="00686B3C">
      <w:pPr>
        <w:keepNext/>
        <w:keepLines/>
        <w:spacing w:before="0" w:after="120"/>
        <w:jc w:val="center"/>
        <w:rPr>
          <w:rFonts w:asciiTheme="majorBidi" w:eastAsia="Calibri" w:hAnsiTheme="majorBidi" w:cstheme="majorBidi"/>
          <w:b/>
          <w:sz w:val="20"/>
        </w:rPr>
      </w:pPr>
      <w:r w:rsidRPr="001202CB">
        <w:rPr>
          <w:rFonts w:asciiTheme="majorBidi" w:eastAsia="Calibri" w:hAnsiTheme="majorBidi" w:cstheme="majorBidi"/>
          <w:b/>
          <w:sz w:val="20"/>
        </w:rPr>
        <w:t>Measured RLAN APs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9"/>
        <w:gridCol w:w="4305"/>
      </w:tblGrid>
      <w:tr w:rsidR="00686B3C" w:rsidRPr="001202CB" w:rsidTr="00686B3C">
        <w:trPr>
          <w:jc w:val="center"/>
        </w:trPr>
        <w:tc>
          <w:tcPr>
            <w:tcW w:w="3599" w:type="dxa"/>
          </w:tcPr>
          <w:p w:rsidR="00686B3C" w:rsidRPr="001202CB" w:rsidRDefault="00686B3C" w:rsidP="00686B3C">
            <w:pPr>
              <w:keepNext/>
              <w:spacing w:before="80" w:after="80"/>
              <w:jc w:val="center"/>
              <w:rPr>
                <w:rFonts w:asciiTheme="majorBidi" w:eastAsia="Times New Roman" w:hAnsiTheme="majorBidi" w:cstheme="majorBidi"/>
                <w:b/>
                <w:sz w:val="20"/>
              </w:rPr>
            </w:pPr>
            <w:r w:rsidRPr="001202CB">
              <w:rPr>
                <w:rFonts w:asciiTheme="majorBidi" w:eastAsia="Times New Roman" w:hAnsiTheme="majorBidi" w:cstheme="majorBidi"/>
                <w:b/>
                <w:sz w:val="20"/>
              </w:rPr>
              <w:t>Consumer</w:t>
            </w:r>
          </w:p>
        </w:tc>
        <w:tc>
          <w:tcPr>
            <w:tcW w:w="4305" w:type="dxa"/>
          </w:tcPr>
          <w:p w:rsidR="00686B3C" w:rsidRPr="001202CB" w:rsidRDefault="00686B3C" w:rsidP="00686B3C">
            <w:pPr>
              <w:keepNext/>
              <w:spacing w:before="80" w:after="80"/>
              <w:jc w:val="center"/>
              <w:rPr>
                <w:rFonts w:asciiTheme="majorBidi" w:eastAsia="Times New Roman" w:hAnsiTheme="majorBidi" w:cstheme="majorBidi"/>
                <w:b/>
                <w:sz w:val="20"/>
              </w:rPr>
            </w:pPr>
            <w:r w:rsidRPr="001202CB">
              <w:rPr>
                <w:rFonts w:asciiTheme="majorBidi" w:eastAsia="Times New Roman" w:hAnsiTheme="majorBidi" w:cstheme="majorBidi"/>
                <w:b/>
                <w:sz w:val="20"/>
              </w:rPr>
              <w:t>Enterprise</w:t>
            </w:r>
          </w:p>
        </w:tc>
      </w:tr>
      <w:tr w:rsidR="00686B3C" w:rsidRPr="001202CB" w:rsidTr="00686B3C">
        <w:trPr>
          <w:jc w:val="center"/>
        </w:trPr>
        <w:tc>
          <w:tcPr>
            <w:tcW w:w="3599"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sidRPr="001202CB">
              <w:rPr>
                <w:rFonts w:asciiTheme="majorBidi" w:eastAsia="Times New Roman" w:hAnsiTheme="majorBidi" w:cstheme="majorBidi"/>
                <w:sz w:val="20"/>
              </w:rPr>
              <w:t>Linksys EA6500</w:t>
            </w:r>
          </w:p>
        </w:tc>
        <w:tc>
          <w:tcPr>
            <w:tcW w:w="4305"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sidRPr="001202CB">
              <w:rPr>
                <w:rFonts w:asciiTheme="majorBidi" w:eastAsia="Times New Roman" w:hAnsiTheme="majorBidi" w:cstheme="majorBidi"/>
                <w:sz w:val="20"/>
              </w:rPr>
              <w:t>Ubiquiti UAP-AC</w:t>
            </w:r>
          </w:p>
        </w:tc>
      </w:tr>
      <w:tr w:rsidR="00686B3C" w:rsidRPr="001202CB" w:rsidTr="00686B3C">
        <w:trPr>
          <w:jc w:val="center"/>
        </w:trPr>
        <w:tc>
          <w:tcPr>
            <w:tcW w:w="3599"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sidRPr="001202CB">
              <w:rPr>
                <w:rFonts w:asciiTheme="majorBidi" w:eastAsia="Times New Roman" w:hAnsiTheme="majorBidi" w:cstheme="majorBidi"/>
                <w:sz w:val="20"/>
              </w:rPr>
              <w:t>Asus RT-AC66U</w:t>
            </w:r>
          </w:p>
        </w:tc>
        <w:tc>
          <w:tcPr>
            <w:tcW w:w="4305"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sidRPr="001202CB">
              <w:rPr>
                <w:rFonts w:asciiTheme="majorBidi" w:eastAsia="Times New Roman" w:hAnsiTheme="majorBidi" w:cstheme="majorBidi"/>
                <w:sz w:val="20"/>
              </w:rPr>
              <w:t>Aruba APIN0225</w:t>
            </w:r>
          </w:p>
        </w:tc>
      </w:tr>
      <w:tr w:rsidR="00686B3C" w:rsidRPr="001202CB" w:rsidTr="00686B3C">
        <w:trPr>
          <w:jc w:val="center"/>
        </w:trPr>
        <w:tc>
          <w:tcPr>
            <w:tcW w:w="3599"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proofErr w:type="spellStart"/>
            <w:r w:rsidRPr="001202CB">
              <w:rPr>
                <w:rFonts w:asciiTheme="majorBidi" w:eastAsia="Times New Roman" w:hAnsiTheme="majorBidi" w:cstheme="majorBidi"/>
                <w:sz w:val="20"/>
              </w:rPr>
              <w:t>Netgear</w:t>
            </w:r>
            <w:proofErr w:type="spellEnd"/>
            <w:r w:rsidRPr="001202CB">
              <w:rPr>
                <w:rFonts w:asciiTheme="majorBidi" w:eastAsia="Times New Roman" w:hAnsiTheme="majorBidi" w:cstheme="majorBidi"/>
                <w:sz w:val="20"/>
              </w:rPr>
              <w:t xml:space="preserve"> R6300</w:t>
            </w:r>
          </w:p>
        </w:tc>
        <w:tc>
          <w:tcPr>
            <w:tcW w:w="4305"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proofErr w:type="spellStart"/>
            <w:r w:rsidRPr="001202CB">
              <w:rPr>
                <w:rFonts w:asciiTheme="majorBidi" w:eastAsia="Times New Roman" w:hAnsiTheme="majorBidi" w:cstheme="majorBidi"/>
                <w:sz w:val="20"/>
              </w:rPr>
              <w:t>Zyxel</w:t>
            </w:r>
            <w:proofErr w:type="spellEnd"/>
            <w:r w:rsidRPr="001202CB">
              <w:rPr>
                <w:rFonts w:asciiTheme="majorBidi" w:eastAsia="Times New Roman" w:hAnsiTheme="majorBidi" w:cstheme="majorBidi"/>
                <w:sz w:val="20"/>
              </w:rPr>
              <w:t xml:space="preserve"> NWA 1123-AC</w:t>
            </w:r>
          </w:p>
        </w:tc>
      </w:tr>
      <w:tr w:rsidR="00686B3C" w:rsidRPr="001202CB" w:rsidTr="00686B3C">
        <w:trPr>
          <w:jc w:val="center"/>
        </w:trPr>
        <w:tc>
          <w:tcPr>
            <w:tcW w:w="3599"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p>
        </w:tc>
        <w:tc>
          <w:tcPr>
            <w:tcW w:w="4305"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sidRPr="001202CB">
              <w:rPr>
                <w:rFonts w:asciiTheme="majorBidi" w:eastAsia="Times New Roman" w:hAnsiTheme="majorBidi" w:cstheme="majorBidi"/>
                <w:sz w:val="20"/>
              </w:rPr>
              <w:t xml:space="preserve">Cisco </w:t>
            </w:r>
            <w:proofErr w:type="spellStart"/>
            <w:r w:rsidRPr="001202CB">
              <w:rPr>
                <w:rFonts w:asciiTheme="majorBidi" w:eastAsia="Times New Roman" w:hAnsiTheme="majorBidi" w:cstheme="majorBidi"/>
                <w:sz w:val="20"/>
              </w:rPr>
              <w:t>Aircap</w:t>
            </w:r>
            <w:proofErr w:type="spellEnd"/>
            <w:r w:rsidRPr="001202CB">
              <w:rPr>
                <w:rFonts w:asciiTheme="majorBidi" w:eastAsia="Times New Roman" w:hAnsiTheme="majorBidi" w:cstheme="majorBidi"/>
                <w:sz w:val="20"/>
              </w:rPr>
              <w:t xml:space="preserve"> 37021-E-K9</w:t>
            </w:r>
          </w:p>
        </w:tc>
      </w:tr>
    </w:tbl>
    <w:p w:rsidR="00686B3C" w:rsidRPr="001202CB" w:rsidRDefault="00686B3C" w:rsidP="00686B3C">
      <w:pPr>
        <w:keepNext/>
        <w:keepLines/>
        <w:spacing w:before="480" w:after="120"/>
        <w:jc w:val="center"/>
        <w:rPr>
          <w:rFonts w:asciiTheme="majorBidi" w:eastAsia="Calibri" w:hAnsiTheme="majorBidi" w:cstheme="majorBidi"/>
          <w:caps/>
          <w:sz w:val="20"/>
        </w:rPr>
      </w:pPr>
      <w:r w:rsidRPr="001202CB">
        <w:rPr>
          <w:rFonts w:asciiTheme="majorBidi" w:eastAsia="Calibri" w:hAnsiTheme="majorBidi" w:cstheme="majorBidi"/>
          <w:caps/>
          <w:sz w:val="20"/>
        </w:rPr>
        <w:t>Figure A1-</w:t>
      </w:r>
      <w:r w:rsidRPr="001202CB">
        <w:rPr>
          <w:rFonts w:asciiTheme="majorBidi" w:eastAsia="Calibri" w:hAnsiTheme="majorBidi" w:cstheme="majorBidi"/>
          <w:caps/>
          <w:sz w:val="20"/>
        </w:rPr>
        <w:fldChar w:fldCharType="begin"/>
      </w:r>
      <w:r w:rsidRPr="001202CB">
        <w:rPr>
          <w:rFonts w:asciiTheme="majorBidi" w:eastAsia="Calibri" w:hAnsiTheme="majorBidi" w:cstheme="majorBidi"/>
          <w:caps/>
          <w:sz w:val="20"/>
        </w:rPr>
        <w:instrText xml:space="preserve"> SEQ Figure \* ARABIC </w:instrText>
      </w:r>
      <w:r w:rsidRPr="001202CB">
        <w:rPr>
          <w:rFonts w:asciiTheme="majorBidi" w:eastAsia="Calibri" w:hAnsiTheme="majorBidi" w:cstheme="majorBidi"/>
          <w:caps/>
          <w:sz w:val="20"/>
        </w:rPr>
        <w:fldChar w:fldCharType="separate"/>
      </w:r>
      <w:r w:rsidR="00F566A5">
        <w:rPr>
          <w:rFonts w:asciiTheme="majorBidi" w:eastAsia="Calibri" w:hAnsiTheme="majorBidi" w:cstheme="majorBidi"/>
          <w:caps/>
          <w:noProof/>
          <w:sz w:val="20"/>
        </w:rPr>
        <w:t>10</w:t>
      </w:r>
      <w:r w:rsidRPr="001202CB">
        <w:rPr>
          <w:rFonts w:asciiTheme="majorBidi" w:eastAsia="Calibri" w:hAnsiTheme="majorBidi" w:cstheme="majorBidi"/>
          <w:caps/>
          <w:sz w:val="20"/>
        </w:rPr>
        <w:fldChar w:fldCharType="end"/>
      </w:r>
    </w:p>
    <w:p w:rsidR="00686B3C" w:rsidRPr="001202CB" w:rsidRDefault="00686B3C" w:rsidP="00686B3C">
      <w:pPr>
        <w:keepNext/>
        <w:keepLines/>
        <w:spacing w:before="0" w:after="120"/>
        <w:jc w:val="center"/>
        <w:rPr>
          <w:rFonts w:asciiTheme="majorBidi" w:eastAsia="Calibri" w:hAnsiTheme="majorBidi" w:cstheme="majorBidi"/>
          <w:b/>
          <w:sz w:val="20"/>
        </w:rPr>
      </w:pPr>
      <w:r w:rsidRPr="001202CB">
        <w:rPr>
          <w:rFonts w:asciiTheme="majorBidi" w:eastAsia="Calibri" w:hAnsiTheme="majorBidi" w:cstheme="majorBidi"/>
          <w:b/>
          <w:sz w:val="20"/>
        </w:rPr>
        <w:t>Consumer and Enterprise Antenna patterns</w:t>
      </w:r>
    </w:p>
    <w:p w:rsidR="00686B3C" w:rsidRPr="001202CB" w:rsidRDefault="00686B3C" w:rsidP="00686B3C">
      <w:pPr>
        <w:spacing w:after="240"/>
        <w:jc w:val="center"/>
        <w:rPr>
          <w:rFonts w:asciiTheme="majorBidi" w:eastAsia="Calibri" w:hAnsiTheme="majorBidi" w:cstheme="majorBidi"/>
          <w:lang w:eastAsia="zh-CN"/>
        </w:rPr>
      </w:pPr>
      <w:r w:rsidRPr="001202CB">
        <w:rPr>
          <w:rFonts w:asciiTheme="majorBidi" w:eastAsia="Calibri" w:hAnsiTheme="majorBidi" w:cstheme="majorBidi"/>
          <w:noProof/>
          <w:lang w:val="en-US" w:eastAsia="zh-CN"/>
        </w:rPr>
        <w:drawing>
          <wp:inline distT="0" distB="0" distL="0" distR="0" wp14:anchorId="498077F5" wp14:editId="6086C327">
            <wp:extent cx="5760720" cy="2672685"/>
            <wp:effectExtent l="19050" t="19050" r="11430" b="1397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9">
                      <a:extLst>
                        <a:ext uri="{28A0092B-C50C-407E-A947-70E740481C1C}">
                          <a14:useLocalDpi xmlns:a14="http://schemas.microsoft.com/office/drawing/2010/main"/>
                        </a:ext>
                      </a:extLst>
                    </a:blip>
                    <a:srcRect/>
                    <a:stretch>
                      <a:fillRect/>
                    </a:stretch>
                  </pic:blipFill>
                  <pic:spPr bwMode="auto">
                    <a:xfrm>
                      <a:off x="0" y="0"/>
                      <a:ext cx="5760720" cy="2672685"/>
                    </a:xfrm>
                    <a:prstGeom prst="rect">
                      <a:avLst/>
                    </a:prstGeom>
                    <a:noFill/>
                    <a:ln>
                      <a:solidFill>
                        <a:sysClr val="windowText" lastClr="000000">
                          <a:lumMod val="50000"/>
                          <a:lumOff val="50000"/>
                        </a:sysClr>
                      </a:solidFill>
                    </a:ln>
                  </pic:spPr>
                </pic:pic>
              </a:graphicData>
            </a:graphic>
          </wp:inline>
        </w:drawing>
      </w:r>
    </w:p>
    <w:p w:rsidR="00686B3C" w:rsidRPr="001202CB" w:rsidRDefault="00686B3C" w:rsidP="00686B3C">
      <w:pPr>
        <w:rPr>
          <w:rFonts w:asciiTheme="majorBidi" w:eastAsia="Times New Roman" w:hAnsiTheme="majorBidi" w:cstheme="majorBidi"/>
        </w:rPr>
      </w:pPr>
      <w:r w:rsidRPr="001202CB">
        <w:rPr>
          <w:rFonts w:asciiTheme="majorBidi" w:eastAsia="Times New Roman" w:hAnsiTheme="majorBidi" w:cstheme="majorBidi"/>
        </w:rPr>
        <w:t xml:space="preserve">Consumer Access Points measured showed relatively low directivities and similar average </w:t>
      </w:r>
      <w:proofErr w:type="spellStart"/>
      <w:r w:rsidRPr="001202CB">
        <w:rPr>
          <w:rFonts w:asciiTheme="majorBidi" w:eastAsia="Times New Roman" w:hAnsiTheme="majorBidi" w:cstheme="majorBidi"/>
        </w:rPr>
        <w:t>e.i.r.p</w:t>
      </w:r>
      <w:proofErr w:type="spellEnd"/>
      <w:r w:rsidRPr="001202CB">
        <w:rPr>
          <w:rFonts w:asciiTheme="majorBidi" w:eastAsia="Times New Roman" w:hAnsiTheme="majorBidi" w:cstheme="majorBidi"/>
        </w:rPr>
        <w:t xml:space="preserve">. with respect to elevation angles. In the majority of cases the maximum </w:t>
      </w:r>
      <w:proofErr w:type="spellStart"/>
      <w:r w:rsidRPr="001202CB">
        <w:rPr>
          <w:rFonts w:asciiTheme="majorBidi" w:eastAsia="Times New Roman" w:hAnsiTheme="majorBidi" w:cstheme="majorBidi"/>
        </w:rPr>
        <w:t>e.i.r.p</w:t>
      </w:r>
      <w:proofErr w:type="spellEnd"/>
      <w:r w:rsidRPr="001202CB">
        <w:rPr>
          <w:rFonts w:asciiTheme="majorBidi" w:eastAsia="Times New Roman" w:hAnsiTheme="majorBidi" w:cstheme="majorBidi"/>
        </w:rPr>
        <w:t xml:space="preserve">. was observed at elevations between 20° and 75°. </w:t>
      </w:r>
    </w:p>
    <w:p w:rsidR="00686B3C" w:rsidRPr="001202CB" w:rsidRDefault="00686B3C" w:rsidP="00686B3C">
      <w:pPr>
        <w:rPr>
          <w:rFonts w:asciiTheme="majorBidi" w:eastAsia="Times New Roman" w:hAnsiTheme="majorBidi" w:cstheme="majorBidi"/>
        </w:rPr>
      </w:pPr>
      <w:r w:rsidRPr="001202CB">
        <w:rPr>
          <w:rFonts w:asciiTheme="majorBidi" w:eastAsia="Times New Roman" w:hAnsiTheme="majorBidi" w:cstheme="majorBidi"/>
        </w:rPr>
        <w:t xml:space="preserve">Enterprise APs present higher directivities than the consumer ones. Consequently, the emission pattern depends strongly on how the AP is positioned (i.e. ceiling mounted or desk position). </w:t>
      </w:r>
    </w:p>
    <w:p w:rsidR="00686B3C" w:rsidRPr="001202CB" w:rsidRDefault="00686B3C" w:rsidP="00686B3C">
      <w:pPr>
        <w:keepNext/>
        <w:keepLines/>
        <w:tabs>
          <w:tab w:val="clear" w:pos="1134"/>
        </w:tabs>
        <w:spacing w:before="200"/>
        <w:ind w:left="1134" w:hanging="1134"/>
        <w:outlineLvl w:val="2"/>
        <w:rPr>
          <w:rFonts w:asciiTheme="majorBidi" w:eastAsia="Times New Roman" w:hAnsiTheme="majorBidi" w:cstheme="majorBidi"/>
          <w:b/>
        </w:rPr>
      </w:pPr>
      <w:r w:rsidRPr="001202CB">
        <w:rPr>
          <w:rFonts w:asciiTheme="majorBidi" w:eastAsia="Times New Roman" w:hAnsiTheme="majorBidi" w:cstheme="majorBidi"/>
          <w:b/>
        </w:rPr>
        <w:t>A1.1.2</w:t>
      </w:r>
      <w:r w:rsidRPr="001202CB">
        <w:rPr>
          <w:rFonts w:asciiTheme="majorBidi" w:eastAsia="Times New Roman" w:hAnsiTheme="majorBidi" w:cstheme="majorBidi"/>
          <w:b/>
        </w:rPr>
        <w:tab/>
        <w:t>RLAN power distribution</w:t>
      </w:r>
    </w:p>
    <w:p w:rsidR="00686B3C" w:rsidRPr="001202CB" w:rsidRDefault="00686B3C" w:rsidP="000A7788">
      <w:pPr>
        <w:keepNext/>
        <w:spacing w:before="360" w:after="120"/>
        <w:jc w:val="center"/>
        <w:rPr>
          <w:rFonts w:asciiTheme="majorBidi" w:eastAsia="Times New Roman" w:hAnsiTheme="majorBidi" w:cstheme="majorBidi"/>
          <w:caps/>
          <w:sz w:val="20"/>
        </w:rPr>
      </w:pPr>
      <w:r w:rsidRPr="001202CB">
        <w:rPr>
          <w:rFonts w:asciiTheme="majorBidi" w:eastAsia="Times New Roman" w:hAnsiTheme="majorBidi" w:cstheme="majorBidi"/>
          <w:caps/>
          <w:sz w:val="20"/>
        </w:rPr>
        <w:t>Table A1-</w:t>
      </w:r>
      <w:r w:rsidRPr="001202CB">
        <w:rPr>
          <w:rFonts w:asciiTheme="majorBidi" w:eastAsia="Times New Roman" w:hAnsiTheme="majorBidi" w:cstheme="majorBidi"/>
          <w:caps/>
          <w:sz w:val="20"/>
        </w:rPr>
        <w:fldChar w:fldCharType="begin"/>
      </w:r>
      <w:r w:rsidRPr="001202CB">
        <w:rPr>
          <w:rFonts w:asciiTheme="majorBidi" w:eastAsia="Times New Roman" w:hAnsiTheme="majorBidi" w:cstheme="majorBidi"/>
          <w:caps/>
          <w:sz w:val="20"/>
        </w:rPr>
        <w:instrText xml:space="preserve"> SEQ Table \* ARABIC </w:instrText>
      </w:r>
      <w:r w:rsidRPr="001202CB">
        <w:rPr>
          <w:rFonts w:asciiTheme="majorBidi" w:eastAsia="Times New Roman" w:hAnsiTheme="majorBidi" w:cstheme="majorBidi"/>
          <w:caps/>
          <w:sz w:val="20"/>
        </w:rPr>
        <w:fldChar w:fldCharType="separate"/>
      </w:r>
      <w:r w:rsidR="00F566A5">
        <w:rPr>
          <w:rFonts w:asciiTheme="majorBidi" w:eastAsia="Times New Roman" w:hAnsiTheme="majorBidi" w:cstheme="majorBidi"/>
          <w:caps/>
          <w:noProof/>
          <w:sz w:val="20"/>
        </w:rPr>
        <w:t>30</w:t>
      </w:r>
      <w:r w:rsidRPr="001202CB">
        <w:rPr>
          <w:rFonts w:asciiTheme="majorBidi" w:eastAsia="Times New Roman" w:hAnsiTheme="majorBidi" w:cstheme="majorBidi"/>
          <w:caps/>
          <w:sz w:val="20"/>
        </w:rPr>
        <w:fldChar w:fldCharType="end"/>
      </w:r>
    </w:p>
    <w:p w:rsidR="00686B3C" w:rsidRPr="001202CB" w:rsidRDefault="00686B3C" w:rsidP="00686B3C">
      <w:pPr>
        <w:keepNext/>
        <w:keepLines/>
        <w:spacing w:before="0" w:after="120"/>
        <w:jc w:val="center"/>
        <w:rPr>
          <w:rFonts w:asciiTheme="majorBidi" w:eastAsia="Times New Roman" w:hAnsiTheme="majorBidi" w:cstheme="majorBidi"/>
          <w:b/>
          <w:sz w:val="20"/>
        </w:rPr>
      </w:pPr>
      <w:r w:rsidRPr="001202CB">
        <w:rPr>
          <w:rFonts w:asciiTheme="majorBidi" w:eastAsia="Times New Roman" w:hAnsiTheme="majorBidi" w:cstheme="majorBidi"/>
          <w:b/>
          <w:sz w:val="20"/>
        </w:rPr>
        <w:t>RLAN power distribution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3"/>
        <w:gridCol w:w="1371"/>
        <w:gridCol w:w="867"/>
        <w:gridCol w:w="945"/>
        <w:gridCol w:w="1023"/>
        <w:gridCol w:w="1123"/>
        <w:gridCol w:w="1243"/>
        <w:gridCol w:w="1384"/>
      </w:tblGrid>
      <w:tr w:rsidR="00686B3C" w:rsidRPr="001202CB" w:rsidTr="00686B3C">
        <w:trPr>
          <w:jc w:val="center"/>
        </w:trPr>
        <w:tc>
          <w:tcPr>
            <w:tcW w:w="1735"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proofErr w:type="spellStart"/>
            <w:r w:rsidRPr="001202CB">
              <w:rPr>
                <w:rFonts w:asciiTheme="majorBidi" w:eastAsia="Times New Roman" w:hAnsiTheme="majorBidi" w:cstheme="majorBidi"/>
                <w:sz w:val="20"/>
              </w:rPr>
              <w:t>Tx</w:t>
            </w:r>
            <w:proofErr w:type="spellEnd"/>
            <w:r w:rsidRPr="001202CB">
              <w:rPr>
                <w:rFonts w:asciiTheme="majorBidi" w:eastAsia="Times New Roman" w:hAnsiTheme="majorBidi" w:cstheme="majorBidi"/>
                <w:sz w:val="20"/>
              </w:rPr>
              <w:t xml:space="preserve"> power </w:t>
            </w:r>
            <w:proofErr w:type="spellStart"/>
            <w:r w:rsidRPr="001202CB">
              <w:rPr>
                <w:rFonts w:asciiTheme="majorBidi" w:eastAsia="Times New Roman" w:hAnsiTheme="majorBidi" w:cstheme="majorBidi"/>
                <w:sz w:val="20"/>
              </w:rPr>
              <w:t>e.i.r.p</w:t>
            </w:r>
            <w:proofErr w:type="spellEnd"/>
            <w:r w:rsidRPr="001202CB">
              <w:rPr>
                <w:rFonts w:asciiTheme="majorBidi" w:eastAsia="Times New Roman" w:hAnsiTheme="majorBidi" w:cstheme="majorBidi"/>
                <w:sz w:val="20"/>
              </w:rPr>
              <w:t xml:space="preserve">. </w:t>
            </w:r>
          </w:p>
        </w:tc>
        <w:tc>
          <w:tcPr>
            <w:tcW w:w="1384"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1W (directional)</w:t>
            </w:r>
          </w:p>
        </w:tc>
        <w:tc>
          <w:tcPr>
            <w:tcW w:w="875"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1 W (</w:t>
            </w:r>
            <w:proofErr w:type="spellStart"/>
            <w:r w:rsidRPr="001202CB">
              <w:rPr>
                <w:rFonts w:asciiTheme="majorBidi" w:eastAsia="Times New Roman" w:hAnsiTheme="majorBidi" w:cstheme="majorBidi"/>
                <w:sz w:val="20"/>
              </w:rPr>
              <w:t>omni</w:t>
            </w:r>
            <w:proofErr w:type="spellEnd"/>
            <w:r w:rsidRPr="001202CB">
              <w:rPr>
                <w:rFonts w:asciiTheme="majorBidi" w:eastAsia="Times New Roman" w:hAnsiTheme="majorBidi" w:cstheme="majorBidi"/>
                <w:sz w:val="20"/>
              </w:rPr>
              <w:t>)</w:t>
            </w:r>
          </w:p>
        </w:tc>
        <w:tc>
          <w:tcPr>
            <w:tcW w:w="952"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200mW (</w:t>
            </w:r>
            <w:proofErr w:type="spellStart"/>
            <w:r w:rsidRPr="001202CB">
              <w:rPr>
                <w:rFonts w:asciiTheme="majorBidi" w:eastAsia="Times New Roman" w:hAnsiTheme="majorBidi" w:cstheme="majorBidi"/>
                <w:sz w:val="20"/>
              </w:rPr>
              <w:t>omni</w:t>
            </w:r>
            <w:proofErr w:type="spellEnd"/>
            <w:r w:rsidRPr="001202CB">
              <w:rPr>
                <w:rFonts w:asciiTheme="majorBidi" w:eastAsia="Times New Roman" w:hAnsiTheme="majorBidi" w:cstheme="majorBidi"/>
                <w:sz w:val="20"/>
              </w:rPr>
              <w:t>)</w:t>
            </w:r>
          </w:p>
        </w:tc>
        <w:tc>
          <w:tcPr>
            <w:tcW w:w="1043"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80mW (</w:t>
            </w:r>
            <w:proofErr w:type="spellStart"/>
            <w:r w:rsidRPr="001202CB">
              <w:rPr>
                <w:rFonts w:asciiTheme="majorBidi" w:eastAsia="Times New Roman" w:hAnsiTheme="majorBidi" w:cstheme="majorBidi"/>
                <w:sz w:val="20"/>
              </w:rPr>
              <w:t>omni</w:t>
            </w:r>
            <w:proofErr w:type="spellEnd"/>
            <w:r w:rsidRPr="001202CB">
              <w:rPr>
                <w:rFonts w:asciiTheme="majorBidi" w:eastAsia="Times New Roman" w:hAnsiTheme="majorBidi" w:cstheme="majorBidi"/>
                <w:sz w:val="20"/>
              </w:rPr>
              <w:t>)</w:t>
            </w:r>
          </w:p>
        </w:tc>
        <w:tc>
          <w:tcPr>
            <w:tcW w:w="1151"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50mW (</w:t>
            </w:r>
            <w:proofErr w:type="spellStart"/>
            <w:r w:rsidRPr="001202CB">
              <w:rPr>
                <w:rFonts w:asciiTheme="majorBidi" w:eastAsia="Times New Roman" w:hAnsiTheme="majorBidi" w:cstheme="majorBidi"/>
                <w:sz w:val="20"/>
              </w:rPr>
              <w:t>omni</w:t>
            </w:r>
            <w:proofErr w:type="spellEnd"/>
            <w:r w:rsidRPr="001202CB">
              <w:rPr>
                <w:rFonts w:asciiTheme="majorBidi" w:eastAsia="Times New Roman" w:hAnsiTheme="majorBidi" w:cstheme="majorBidi"/>
                <w:sz w:val="20"/>
              </w:rPr>
              <w:t>)</w:t>
            </w:r>
          </w:p>
        </w:tc>
        <w:tc>
          <w:tcPr>
            <w:tcW w:w="1280"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25mW (</w:t>
            </w:r>
            <w:proofErr w:type="spellStart"/>
            <w:r w:rsidRPr="001202CB">
              <w:rPr>
                <w:rFonts w:asciiTheme="majorBidi" w:eastAsia="Times New Roman" w:hAnsiTheme="majorBidi" w:cstheme="majorBidi"/>
                <w:sz w:val="20"/>
              </w:rPr>
              <w:t>omni</w:t>
            </w:r>
            <w:proofErr w:type="spellEnd"/>
            <w:r w:rsidRPr="001202CB">
              <w:rPr>
                <w:rFonts w:asciiTheme="majorBidi" w:eastAsia="Times New Roman" w:hAnsiTheme="majorBidi" w:cstheme="majorBidi"/>
                <w:sz w:val="20"/>
              </w:rPr>
              <w:t>)</w:t>
            </w:r>
          </w:p>
        </w:tc>
        <w:tc>
          <w:tcPr>
            <w:tcW w:w="1435"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all</w:t>
            </w:r>
          </w:p>
        </w:tc>
      </w:tr>
      <w:tr w:rsidR="00686B3C" w:rsidRPr="001202CB" w:rsidTr="00686B3C">
        <w:trPr>
          <w:jc w:val="center"/>
        </w:trPr>
        <w:tc>
          <w:tcPr>
            <w:tcW w:w="1735"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sidRPr="001202CB">
              <w:rPr>
                <w:rFonts w:asciiTheme="majorBidi" w:eastAsia="Times New Roman" w:hAnsiTheme="majorBidi" w:cstheme="majorBidi"/>
                <w:sz w:val="20"/>
              </w:rPr>
              <w:t>Indoor</w:t>
            </w:r>
          </w:p>
        </w:tc>
        <w:tc>
          <w:tcPr>
            <w:tcW w:w="1384"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0%</w:t>
            </w:r>
          </w:p>
        </w:tc>
        <w:tc>
          <w:tcPr>
            <w:tcW w:w="875"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0%</w:t>
            </w:r>
          </w:p>
        </w:tc>
        <w:tc>
          <w:tcPr>
            <w:tcW w:w="952"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18%</w:t>
            </w:r>
          </w:p>
        </w:tc>
        <w:tc>
          <w:tcPr>
            <w:tcW w:w="1043"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25.6%</w:t>
            </w:r>
          </w:p>
        </w:tc>
        <w:tc>
          <w:tcPr>
            <w:tcW w:w="1151"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14.2%</w:t>
            </w:r>
          </w:p>
        </w:tc>
        <w:tc>
          <w:tcPr>
            <w:tcW w:w="1280"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36.9%</w:t>
            </w:r>
          </w:p>
        </w:tc>
        <w:tc>
          <w:tcPr>
            <w:tcW w:w="1435"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94.7%</w:t>
            </w:r>
          </w:p>
        </w:tc>
      </w:tr>
      <w:tr w:rsidR="00686B3C" w:rsidRPr="001202CB" w:rsidTr="00686B3C">
        <w:trPr>
          <w:jc w:val="center"/>
        </w:trPr>
        <w:tc>
          <w:tcPr>
            <w:tcW w:w="1735"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sidRPr="001202CB">
              <w:rPr>
                <w:rFonts w:asciiTheme="majorBidi" w:eastAsia="Times New Roman" w:hAnsiTheme="majorBidi" w:cstheme="majorBidi"/>
                <w:sz w:val="20"/>
              </w:rPr>
              <w:t>Outdoor</w:t>
            </w:r>
          </w:p>
        </w:tc>
        <w:tc>
          <w:tcPr>
            <w:tcW w:w="1384"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0.10%</w:t>
            </w:r>
          </w:p>
        </w:tc>
        <w:tc>
          <w:tcPr>
            <w:tcW w:w="875"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0.20%</w:t>
            </w:r>
          </w:p>
        </w:tc>
        <w:tc>
          <w:tcPr>
            <w:tcW w:w="952"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0.95%</w:t>
            </w:r>
          </w:p>
        </w:tc>
        <w:tc>
          <w:tcPr>
            <w:tcW w:w="1043"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1.35%</w:t>
            </w:r>
          </w:p>
        </w:tc>
        <w:tc>
          <w:tcPr>
            <w:tcW w:w="1151"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0.75%</w:t>
            </w:r>
          </w:p>
        </w:tc>
        <w:tc>
          <w:tcPr>
            <w:tcW w:w="1280"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1.95%</w:t>
            </w:r>
          </w:p>
        </w:tc>
        <w:tc>
          <w:tcPr>
            <w:tcW w:w="1435"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5.3%</w:t>
            </w:r>
          </w:p>
        </w:tc>
      </w:tr>
    </w:tbl>
    <w:p w:rsidR="00686B3C" w:rsidRPr="001202CB" w:rsidRDefault="00686B3C" w:rsidP="00686B3C">
      <w:pPr>
        <w:rPr>
          <w:rFonts w:asciiTheme="majorBidi" w:eastAsia="Times New Roman" w:hAnsiTheme="majorBidi" w:cstheme="majorBidi"/>
        </w:rPr>
      </w:pPr>
      <w:r w:rsidRPr="001202CB">
        <w:rPr>
          <w:rFonts w:asciiTheme="majorBidi" w:eastAsia="Times New Roman" w:hAnsiTheme="majorBidi" w:cstheme="majorBidi"/>
        </w:rPr>
        <w:t xml:space="preserve">The RLAN power distribution presented here leads to a 5.3 % use of outdoor devices. Sensitivity analysis may be performed with other outdoor use ratio to assess the impact of this parameter on the compatibility studies. </w:t>
      </w:r>
    </w:p>
    <w:p w:rsidR="00686B3C" w:rsidRPr="001202CB" w:rsidRDefault="00686B3C" w:rsidP="00686B3C">
      <w:pPr>
        <w:keepNext/>
        <w:keepLines/>
        <w:tabs>
          <w:tab w:val="clear" w:pos="1134"/>
        </w:tabs>
        <w:spacing w:before="200"/>
        <w:ind w:left="1134" w:hanging="1134"/>
        <w:outlineLvl w:val="2"/>
        <w:rPr>
          <w:rFonts w:asciiTheme="majorBidi" w:eastAsia="Times New Roman" w:hAnsiTheme="majorBidi" w:cstheme="majorBidi"/>
          <w:b/>
        </w:rPr>
      </w:pPr>
      <w:bookmarkStart w:id="31" w:name="_Ref384853048"/>
      <w:bookmarkStart w:id="32" w:name="_Toc401008997"/>
      <w:bookmarkStart w:id="33" w:name="_Toc441670122"/>
      <w:r w:rsidRPr="001202CB">
        <w:rPr>
          <w:rFonts w:asciiTheme="majorBidi" w:eastAsia="Times New Roman" w:hAnsiTheme="majorBidi" w:cstheme="majorBidi"/>
          <w:b/>
        </w:rPr>
        <w:t>A1.1.3</w:t>
      </w:r>
      <w:r w:rsidRPr="001202CB">
        <w:rPr>
          <w:rFonts w:asciiTheme="majorBidi" w:eastAsia="Times New Roman" w:hAnsiTheme="majorBidi" w:cstheme="majorBidi"/>
          <w:b/>
        </w:rPr>
        <w:tab/>
        <w:t>RLAN deployment and density of active devices</w:t>
      </w:r>
      <w:bookmarkEnd w:id="31"/>
      <w:bookmarkEnd w:id="32"/>
      <w:bookmarkEnd w:id="33"/>
    </w:p>
    <w:p w:rsidR="00686B3C" w:rsidRPr="001202CB" w:rsidRDefault="00686B3C" w:rsidP="00686B3C">
      <w:pPr>
        <w:rPr>
          <w:rFonts w:asciiTheme="majorBidi" w:eastAsia="Times New Roman" w:hAnsiTheme="majorBidi" w:cstheme="majorBidi"/>
        </w:rPr>
      </w:pPr>
      <w:r w:rsidRPr="001202CB">
        <w:rPr>
          <w:rFonts w:asciiTheme="majorBidi" w:eastAsia="Times New Roman" w:hAnsiTheme="majorBidi" w:cstheme="majorBidi"/>
        </w:rPr>
        <w:t xml:space="preserve">Two options were considered in CEPT Report 57 </w:t>
      </w:r>
      <w:r w:rsidRPr="001202CB">
        <w:rPr>
          <w:rFonts w:asciiTheme="majorBidi" w:eastAsia="Times New Roman" w:hAnsiTheme="majorBidi" w:cstheme="majorBidi"/>
        </w:rPr>
        <w:fldChar w:fldCharType="begin"/>
      </w:r>
      <w:r w:rsidRPr="001202CB">
        <w:rPr>
          <w:rFonts w:asciiTheme="majorBidi" w:eastAsia="Times New Roman" w:hAnsiTheme="majorBidi" w:cstheme="majorBidi"/>
        </w:rPr>
        <w:instrText xml:space="preserve"> REF _Ref428897450 \r \h </w:instrText>
      </w:r>
      <w:r w:rsidRPr="001202CB">
        <w:rPr>
          <w:rFonts w:asciiTheme="majorBidi" w:eastAsia="Times New Roman" w:hAnsiTheme="majorBidi" w:cstheme="majorBidi"/>
        </w:rPr>
      </w:r>
      <w:r w:rsidRPr="001202CB">
        <w:rPr>
          <w:rFonts w:asciiTheme="majorBidi" w:eastAsia="Times New Roman" w:hAnsiTheme="majorBidi" w:cstheme="majorBidi"/>
        </w:rPr>
        <w:fldChar w:fldCharType="separate"/>
      </w:r>
      <w:r w:rsidR="00F566A5">
        <w:rPr>
          <w:rFonts w:asciiTheme="majorBidi" w:eastAsia="Times New Roman" w:hAnsiTheme="majorBidi" w:cstheme="majorBidi"/>
          <w:cs/>
        </w:rPr>
        <w:t>‎</w:t>
      </w:r>
      <w:r w:rsidR="00F566A5">
        <w:rPr>
          <w:rFonts w:asciiTheme="majorBidi" w:eastAsia="Times New Roman" w:hAnsiTheme="majorBidi" w:cstheme="majorBidi"/>
        </w:rPr>
        <w:t>[42]</w:t>
      </w:r>
      <w:r w:rsidRPr="001202CB">
        <w:rPr>
          <w:rFonts w:asciiTheme="majorBidi" w:eastAsia="Times New Roman" w:hAnsiTheme="majorBidi" w:cstheme="majorBidi"/>
        </w:rPr>
        <w:fldChar w:fldCharType="end"/>
      </w:r>
      <w:r w:rsidRPr="001202CB">
        <w:rPr>
          <w:rFonts w:asciiTheme="majorBidi" w:eastAsia="Times New Roman" w:hAnsiTheme="majorBidi" w:cstheme="majorBidi"/>
        </w:rPr>
        <w:fldChar w:fldCharType="begin"/>
      </w:r>
      <w:r w:rsidRPr="001202CB">
        <w:rPr>
          <w:rFonts w:asciiTheme="majorBidi" w:eastAsia="Times New Roman" w:hAnsiTheme="majorBidi" w:cstheme="majorBidi"/>
        </w:rPr>
        <w:instrText xml:space="preserve"> REF _Ref428897450 \r \h  \* MERGEFORMAT </w:instrText>
      </w:r>
      <w:r w:rsidRPr="001202CB">
        <w:rPr>
          <w:rFonts w:asciiTheme="majorBidi" w:eastAsia="Times New Roman" w:hAnsiTheme="majorBidi" w:cstheme="majorBidi"/>
        </w:rPr>
      </w:r>
      <w:r w:rsidRPr="001202CB">
        <w:rPr>
          <w:rFonts w:asciiTheme="majorBidi" w:eastAsia="Times New Roman" w:hAnsiTheme="majorBidi" w:cstheme="majorBidi"/>
        </w:rPr>
        <w:fldChar w:fldCharType="separate"/>
      </w:r>
      <w:r w:rsidR="00F566A5">
        <w:rPr>
          <w:rFonts w:asciiTheme="majorBidi" w:eastAsia="Times New Roman" w:hAnsiTheme="majorBidi" w:cstheme="majorBidi"/>
          <w:cs/>
        </w:rPr>
        <w:t>‎</w:t>
      </w:r>
      <w:r w:rsidR="00F566A5">
        <w:rPr>
          <w:rFonts w:asciiTheme="majorBidi" w:eastAsia="Times New Roman" w:hAnsiTheme="majorBidi" w:cstheme="majorBidi"/>
        </w:rPr>
        <w:t>[42]</w:t>
      </w:r>
      <w:r w:rsidRPr="001202CB">
        <w:rPr>
          <w:rFonts w:asciiTheme="majorBidi" w:eastAsia="Times New Roman" w:hAnsiTheme="majorBidi" w:cstheme="majorBidi"/>
        </w:rPr>
        <w:fldChar w:fldCharType="end"/>
      </w:r>
      <w:r w:rsidRPr="001202CB">
        <w:rPr>
          <w:rFonts w:asciiTheme="majorBidi" w:eastAsia="Times New Roman" w:hAnsiTheme="majorBidi" w:cstheme="majorBidi"/>
        </w:rPr>
        <w:t xml:space="preserve"> (see section A3.1.7) :</w:t>
      </w:r>
    </w:p>
    <w:p w:rsidR="00686B3C" w:rsidRPr="001202CB" w:rsidRDefault="00686B3C" w:rsidP="00686B3C">
      <w:pPr>
        <w:rPr>
          <w:rFonts w:asciiTheme="majorBidi" w:eastAsia="Times New Roman" w:hAnsiTheme="majorBidi" w:cstheme="majorBidi"/>
        </w:rPr>
      </w:pPr>
      <w:r w:rsidRPr="001202CB">
        <w:rPr>
          <w:rFonts w:asciiTheme="majorBidi" w:eastAsia="Times New Roman" w:hAnsiTheme="majorBidi" w:cstheme="majorBidi"/>
        </w:rPr>
        <w:t>Option A: From 0.0008 to 0.008 active devices per 20 MHz channel per inhabitant (based on 3% to 30% activity factor) applied to any population size”.</w:t>
      </w:r>
    </w:p>
    <w:p w:rsidR="00686B3C" w:rsidRPr="001202CB" w:rsidRDefault="00686B3C" w:rsidP="00686B3C">
      <w:pPr>
        <w:rPr>
          <w:rFonts w:asciiTheme="majorBidi" w:eastAsia="Times New Roman" w:hAnsiTheme="majorBidi" w:cstheme="majorBidi"/>
        </w:rPr>
      </w:pPr>
      <w:r w:rsidRPr="001202CB">
        <w:rPr>
          <w:rFonts w:asciiTheme="majorBidi" w:eastAsia="Times New Roman" w:hAnsiTheme="majorBidi" w:cstheme="majorBidi"/>
        </w:rPr>
        <w:t>Option B: 4837 active devices per 20 MHz channel or 9871 active devices per 100 MHz channel per 5.25 million inhabitants as derived from the deployment figures provided in the table below.</w:t>
      </w:r>
    </w:p>
    <w:p w:rsidR="00686B3C" w:rsidRPr="001202CB" w:rsidRDefault="00686B3C" w:rsidP="00686B3C">
      <w:pPr>
        <w:rPr>
          <w:rFonts w:asciiTheme="majorBidi" w:eastAsia="Times New Roman" w:hAnsiTheme="majorBidi" w:cstheme="majorBidi"/>
        </w:rPr>
      </w:pPr>
      <w:r w:rsidRPr="001202CB">
        <w:rPr>
          <w:rFonts w:asciiTheme="majorBidi" w:eastAsia="Times New Roman" w:hAnsiTheme="majorBidi" w:cstheme="majorBidi"/>
        </w:rPr>
        <w:t xml:space="preserve">Section </w:t>
      </w:r>
      <w:r w:rsidRPr="001202CB">
        <w:rPr>
          <w:rFonts w:asciiTheme="majorBidi" w:eastAsia="Times New Roman" w:hAnsiTheme="majorBidi" w:cstheme="majorBidi"/>
        </w:rPr>
        <w:fldChar w:fldCharType="begin"/>
      </w:r>
      <w:r w:rsidRPr="001202CB">
        <w:rPr>
          <w:rFonts w:asciiTheme="majorBidi" w:eastAsia="Times New Roman" w:hAnsiTheme="majorBidi" w:cstheme="majorBidi"/>
        </w:rPr>
        <w:instrText xml:space="preserve"> REF _Ref421538271 \r \h  \* MERGEFORMAT </w:instrText>
      </w:r>
      <w:r w:rsidRPr="001202CB">
        <w:rPr>
          <w:rFonts w:asciiTheme="majorBidi" w:eastAsia="Times New Roman" w:hAnsiTheme="majorBidi" w:cstheme="majorBidi"/>
        </w:rPr>
      </w:r>
      <w:r w:rsidRPr="001202CB">
        <w:rPr>
          <w:rFonts w:asciiTheme="majorBidi" w:eastAsia="Times New Roman" w:hAnsiTheme="majorBidi" w:cstheme="majorBidi"/>
        </w:rPr>
        <w:fldChar w:fldCharType="separate"/>
      </w:r>
      <w:r w:rsidR="00F566A5">
        <w:rPr>
          <w:rFonts w:asciiTheme="majorBidi" w:eastAsia="Times New Roman" w:hAnsiTheme="majorBidi" w:cstheme="majorBidi"/>
          <w:cs/>
        </w:rPr>
        <w:t>‎</w:t>
      </w:r>
      <w:r w:rsidR="00F566A5">
        <w:rPr>
          <w:rFonts w:asciiTheme="majorBidi" w:eastAsia="Times New Roman" w:hAnsiTheme="majorBidi" w:cstheme="majorBidi"/>
        </w:rPr>
        <w:t>0</w:t>
      </w:r>
      <w:r w:rsidRPr="001202CB">
        <w:rPr>
          <w:rFonts w:asciiTheme="majorBidi" w:eastAsia="Times New Roman" w:hAnsiTheme="majorBidi" w:cstheme="majorBidi"/>
        </w:rPr>
        <w:fldChar w:fldCharType="end"/>
      </w:r>
      <w:r w:rsidRPr="001202CB">
        <w:rPr>
          <w:rFonts w:asciiTheme="majorBidi" w:eastAsia="Times New Roman" w:hAnsiTheme="majorBidi" w:cstheme="majorBidi"/>
        </w:rPr>
        <w:t xml:space="preserve"> provides a detailed analysis on RLAN deployment and density of active devices used fort the compatibility studies with FSS.</w:t>
      </w:r>
    </w:p>
    <w:p w:rsidR="00686B3C" w:rsidRPr="001202CB" w:rsidRDefault="00686B3C" w:rsidP="00686B3C">
      <w:pPr>
        <w:keepNext/>
        <w:keepLines/>
        <w:spacing w:before="280"/>
        <w:ind w:left="1134" w:hanging="1134"/>
        <w:outlineLvl w:val="0"/>
        <w:rPr>
          <w:rFonts w:asciiTheme="majorBidi" w:eastAsia="Times New Roman" w:hAnsiTheme="majorBidi" w:cstheme="majorBidi"/>
          <w:b/>
          <w:sz w:val="28"/>
          <w:szCs w:val="28"/>
        </w:rPr>
      </w:pPr>
      <w:bookmarkStart w:id="34" w:name="_Toc401009008"/>
      <w:bookmarkStart w:id="35" w:name="_Toc441670131"/>
      <w:r w:rsidRPr="001202CB">
        <w:rPr>
          <w:rFonts w:asciiTheme="majorBidi" w:eastAsia="Times New Roman" w:hAnsiTheme="majorBidi" w:cstheme="majorBidi"/>
          <w:b/>
          <w:sz w:val="28"/>
          <w:szCs w:val="28"/>
        </w:rPr>
        <w:t>A1.2</w:t>
      </w:r>
      <w:r w:rsidRPr="001202CB">
        <w:rPr>
          <w:rFonts w:asciiTheme="majorBidi" w:eastAsia="Times New Roman" w:hAnsiTheme="majorBidi" w:cstheme="majorBidi"/>
          <w:b/>
          <w:sz w:val="28"/>
          <w:szCs w:val="28"/>
        </w:rPr>
        <w:tab/>
        <w:t>FSS (Earth to space) in the band 5 725-5 850 MHz</w:t>
      </w:r>
      <w:bookmarkEnd w:id="34"/>
      <w:bookmarkEnd w:id="35"/>
    </w:p>
    <w:p w:rsidR="00686B3C" w:rsidRPr="001202CB" w:rsidRDefault="00686B3C" w:rsidP="00686B3C">
      <w:pPr>
        <w:keepNext/>
        <w:keepLines/>
        <w:tabs>
          <w:tab w:val="clear" w:pos="1134"/>
        </w:tabs>
        <w:spacing w:before="200"/>
        <w:ind w:left="1134" w:hanging="1134"/>
        <w:outlineLvl w:val="2"/>
        <w:rPr>
          <w:rFonts w:asciiTheme="majorBidi" w:eastAsia="Times New Roman" w:hAnsiTheme="majorBidi" w:cstheme="majorBidi"/>
          <w:b/>
        </w:rPr>
      </w:pPr>
      <w:bookmarkStart w:id="36" w:name="_Toc401009009"/>
      <w:bookmarkStart w:id="37" w:name="_Toc441670132"/>
      <w:r w:rsidRPr="001202CB">
        <w:rPr>
          <w:rFonts w:asciiTheme="majorBidi" w:eastAsia="Times New Roman" w:hAnsiTheme="majorBidi" w:cstheme="majorBidi"/>
          <w:b/>
          <w:sz w:val="28"/>
          <w:szCs w:val="28"/>
        </w:rPr>
        <w:t>A1.2.1</w:t>
      </w:r>
      <w:r w:rsidRPr="001202CB">
        <w:rPr>
          <w:rFonts w:asciiTheme="majorBidi" w:eastAsia="Times New Roman" w:hAnsiTheme="majorBidi" w:cstheme="majorBidi"/>
          <w:b/>
          <w:sz w:val="28"/>
          <w:szCs w:val="28"/>
        </w:rPr>
        <w:tab/>
      </w:r>
      <w:r w:rsidRPr="001202CB">
        <w:rPr>
          <w:rFonts w:asciiTheme="majorBidi" w:eastAsia="Times New Roman" w:hAnsiTheme="majorBidi" w:cstheme="majorBidi"/>
          <w:b/>
        </w:rPr>
        <w:t>FSS technical characteristics and deployments</w:t>
      </w:r>
      <w:bookmarkEnd w:id="36"/>
      <w:bookmarkEnd w:id="37"/>
    </w:p>
    <w:p w:rsidR="00686B3C" w:rsidRPr="001202CB" w:rsidRDefault="00686B3C" w:rsidP="00686B3C">
      <w:pPr>
        <w:rPr>
          <w:rFonts w:asciiTheme="majorBidi" w:eastAsia="Times New Roman" w:hAnsiTheme="majorBidi" w:cstheme="majorBidi"/>
        </w:rPr>
      </w:pPr>
      <w:r w:rsidRPr="001202CB">
        <w:rPr>
          <w:rFonts w:asciiTheme="majorBidi" w:eastAsia="Times New Roman" w:hAnsiTheme="majorBidi" w:cstheme="majorBidi"/>
        </w:rPr>
        <w:t>In the 125 MHz portion of the band up to 5 850 MHz, this is a Region 1 allocation only (i.e. only Europe, Africa, and some of the northernmost countries in Asia). FSS deployments use the whole band 5</w:t>
      </w:r>
      <w:r w:rsidR="000A7788">
        <w:rPr>
          <w:rFonts w:asciiTheme="majorBidi" w:eastAsia="Times New Roman" w:hAnsiTheme="majorBidi" w:cstheme="majorBidi"/>
        </w:rPr>
        <w:t xml:space="preserve"> </w:t>
      </w:r>
      <w:r w:rsidRPr="001202CB">
        <w:rPr>
          <w:rFonts w:asciiTheme="majorBidi" w:eastAsia="Times New Roman" w:hAnsiTheme="majorBidi" w:cstheme="majorBidi"/>
        </w:rPr>
        <w:t>725-5</w:t>
      </w:r>
      <w:r w:rsidR="000A7788">
        <w:rPr>
          <w:rFonts w:asciiTheme="majorBidi" w:eastAsia="Times New Roman" w:hAnsiTheme="majorBidi" w:cstheme="majorBidi"/>
        </w:rPr>
        <w:t xml:space="preserve"> </w:t>
      </w:r>
      <w:r w:rsidRPr="001202CB">
        <w:rPr>
          <w:rFonts w:asciiTheme="majorBidi" w:eastAsia="Times New Roman" w:hAnsiTheme="majorBidi" w:cstheme="majorBidi"/>
        </w:rPr>
        <w:t xml:space="preserve">850 MHz and it is used by transmitting earth stations in the Earth-to-space direction operating only to satellites in geostationary orbits. </w:t>
      </w:r>
    </w:p>
    <w:p w:rsidR="00686B3C" w:rsidRPr="001202CB" w:rsidRDefault="00686B3C" w:rsidP="00686B3C">
      <w:pPr>
        <w:rPr>
          <w:rFonts w:asciiTheme="majorBidi" w:eastAsia="Times New Roman" w:hAnsiTheme="majorBidi" w:cstheme="majorBidi"/>
        </w:rPr>
      </w:pPr>
      <w:r w:rsidRPr="001202CB">
        <w:rPr>
          <w:rFonts w:asciiTheme="majorBidi" w:eastAsia="Times New Roman" w:hAnsiTheme="majorBidi" w:cstheme="majorBidi"/>
        </w:rPr>
        <w:t xml:space="preserve">The following table provides details of the selection of satellites that have been taken as representative of those requiring protection in the visible portion of the geostationary orbit from Europe. In these frequency bands, the satellite beams cover very large areas of the Earth (using global, hemispherical, zonal or regional beams) as can be seen by the satellite footprint coverage plots in Annex 6 of ECC Report 068 </w:t>
      </w:r>
      <w:r w:rsidRPr="001202CB">
        <w:rPr>
          <w:rFonts w:asciiTheme="majorBidi" w:eastAsia="Times New Roman" w:hAnsiTheme="majorBidi" w:cstheme="majorBidi"/>
        </w:rPr>
        <w:fldChar w:fldCharType="begin"/>
      </w:r>
      <w:r w:rsidRPr="001202CB">
        <w:rPr>
          <w:rFonts w:asciiTheme="majorBidi" w:eastAsia="Times New Roman" w:hAnsiTheme="majorBidi" w:cstheme="majorBidi"/>
        </w:rPr>
        <w:instrText xml:space="preserve"> REF _Ref409541092 \r \h </w:instrText>
      </w:r>
      <w:r w:rsidRPr="001202CB">
        <w:rPr>
          <w:rFonts w:asciiTheme="majorBidi" w:eastAsia="Times New Roman" w:hAnsiTheme="majorBidi" w:cstheme="majorBidi"/>
        </w:rPr>
      </w:r>
      <w:r w:rsidRPr="001202CB">
        <w:rPr>
          <w:rFonts w:asciiTheme="majorBidi" w:eastAsia="Times New Roman" w:hAnsiTheme="majorBidi" w:cstheme="majorBidi"/>
        </w:rPr>
        <w:fldChar w:fldCharType="separate"/>
      </w:r>
      <w:r w:rsidR="00F566A5">
        <w:rPr>
          <w:rFonts w:asciiTheme="majorBidi" w:eastAsia="Times New Roman" w:hAnsiTheme="majorBidi" w:cstheme="majorBidi"/>
          <w:cs/>
        </w:rPr>
        <w:t>‎</w:t>
      </w:r>
      <w:r w:rsidR="00F566A5">
        <w:rPr>
          <w:rFonts w:asciiTheme="majorBidi" w:eastAsia="Times New Roman" w:hAnsiTheme="majorBidi" w:cstheme="majorBidi"/>
        </w:rPr>
        <w:t>[18]</w:t>
      </w:r>
      <w:r w:rsidRPr="001202CB">
        <w:rPr>
          <w:rFonts w:asciiTheme="majorBidi" w:eastAsia="Times New Roman" w:hAnsiTheme="majorBidi" w:cstheme="majorBidi"/>
        </w:rPr>
        <w:fldChar w:fldCharType="end"/>
      </w:r>
      <w:r w:rsidRPr="001202CB">
        <w:rPr>
          <w:rFonts w:asciiTheme="majorBidi" w:eastAsia="Times New Roman" w:hAnsiTheme="majorBidi" w:cstheme="majorBidi"/>
        </w:rPr>
        <w:t>.</w:t>
      </w:r>
    </w:p>
    <w:p w:rsidR="00686B3C" w:rsidRPr="001202CB" w:rsidRDefault="00686B3C" w:rsidP="00686B3C">
      <w:pPr>
        <w:keepNext/>
        <w:spacing w:before="560" w:after="120"/>
        <w:jc w:val="center"/>
        <w:rPr>
          <w:rFonts w:asciiTheme="majorBidi" w:eastAsia="Times New Roman" w:hAnsiTheme="majorBidi" w:cstheme="majorBidi"/>
          <w:caps/>
          <w:sz w:val="20"/>
        </w:rPr>
      </w:pPr>
      <w:r w:rsidRPr="001202CB">
        <w:rPr>
          <w:rFonts w:asciiTheme="majorBidi" w:eastAsia="Times New Roman" w:hAnsiTheme="majorBidi" w:cstheme="majorBidi"/>
          <w:caps/>
          <w:sz w:val="20"/>
        </w:rPr>
        <w:t>Table A1-</w:t>
      </w:r>
      <w:r w:rsidRPr="001202CB">
        <w:rPr>
          <w:rFonts w:asciiTheme="majorBidi" w:eastAsia="Times New Roman" w:hAnsiTheme="majorBidi" w:cstheme="majorBidi"/>
          <w:caps/>
          <w:sz w:val="20"/>
        </w:rPr>
        <w:fldChar w:fldCharType="begin"/>
      </w:r>
      <w:r w:rsidRPr="001202CB">
        <w:rPr>
          <w:rFonts w:asciiTheme="majorBidi" w:eastAsia="Times New Roman" w:hAnsiTheme="majorBidi" w:cstheme="majorBidi"/>
          <w:caps/>
          <w:sz w:val="20"/>
        </w:rPr>
        <w:instrText xml:space="preserve"> SEQ Table \* ARABIC </w:instrText>
      </w:r>
      <w:r w:rsidRPr="001202CB">
        <w:rPr>
          <w:rFonts w:asciiTheme="majorBidi" w:eastAsia="Times New Roman" w:hAnsiTheme="majorBidi" w:cstheme="majorBidi"/>
          <w:caps/>
          <w:sz w:val="20"/>
        </w:rPr>
        <w:fldChar w:fldCharType="separate"/>
      </w:r>
      <w:r w:rsidR="00F566A5">
        <w:rPr>
          <w:rFonts w:asciiTheme="majorBidi" w:eastAsia="Times New Roman" w:hAnsiTheme="majorBidi" w:cstheme="majorBidi"/>
          <w:caps/>
          <w:noProof/>
          <w:sz w:val="20"/>
        </w:rPr>
        <w:t>31</w:t>
      </w:r>
      <w:r w:rsidRPr="001202CB">
        <w:rPr>
          <w:rFonts w:asciiTheme="majorBidi" w:eastAsia="Times New Roman" w:hAnsiTheme="majorBidi" w:cstheme="majorBidi"/>
          <w:caps/>
          <w:sz w:val="20"/>
        </w:rPr>
        <w:fldChar w:fldCharType="end"/>
      </w:r>
    </w:p>
    <w:p w:rsidR="00686B3C" w:rsidRPr="001202CB" w:rsidRDefault="00686B3C" w:rsidP="00686B3C">
      <w:pPr>
        <w:keepNext/>
        <w:keepLines/>
        <w:spacing w:before="0" w:after="120"/>
        <w:jc w:val="center"/>
        <w:rPr>
          <w:rFonts w:asciiTheme="majorBidi" w:eastAsia="Times New Roman" w:hAnsiTheme="majorBidi" w:cstheme="majorBidi"/>
          <w:b/>
          <w:sz w:val="20"/>
        </w:rPr>
      </w:pPr>
      <w:r w:rsidRPr="001202CB">
        <w:rPr>
          <w:rFonts w:asciiTheme="majorBidi" w:eastAsia="Times New Roman" w:hAnsiTheme="majorBidi" w:cstheme="majorBidi"/>
          <w:b/>
          <w:sz w:val="20"/>
        </w:rPr>
        <w:t>Sample Satellite Data for the band 5 725-5 850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9"/>
        <w:gridCol w:w="2329"/>
        <w:gridCol w:w="2074"/>
        <w:gridCol w:w="2337"/>
        <w:gridCol w:w="1660"/>
      </w:tblGrid>
      <w:tr w:rsidR="00686B3C" w:rsidRPr="001202CB" w:rsidTr="00686B3C">
        <w:trPr>
          <w:jc w:val="center"/>
        </w:trPr>
        <w:tc>
          <w:tcPr>
            <w:tcW w:w="1229" w:type="dxa"/>
            <w:vAlign w:val="center"/>
          </w:tcPr>
          <w:p w:rsidR="00686B3C" w:rsidRPr="001202CB" w:rsidRDefault="00686B3C" w:rsidP="00686B3C">
            <w:pPr>
              <w:keepNext/>
              <w:spacing w:before="80" w:after="80"/>
              <w:jc w:val="center"/>
              <w:rPr>
                <w:rFonts w:asciiTheme="majorBidi" w:eastAsia="Times New Roman" w:hAnsiTheme="majorBidi" w:cstheme="majorBidi"/>
                <w:b/>
                <w:sz w:val="20"/>
              </w:rPr>
            </w:pPr>
            <w:r w:rsidRPr="001202CB">
              <w:rPr>
                <w:rFonts w:asciiTheme="majorBidi" w:eastAsia="Times New Roman" w:hAnsiTheme="majorBidi" w:cstheme="majorBidi"/>
                <w:b/>
                <w:sz w:val="20"/>
              </w:rPr>
              <w:t>Satellite</w:t>
            </w:r>
          </w:p>
        </w:tc>
        <w:tc>
          <w:tcPr>
            <w:tcW w:w="2329" w:type="dxa"/>
            <w:vAlign w:val="center"/>
          </w:tcPr>
          <w:p w:rsidR="00686B3C" w:rsidRPr="001202CB" w:rsidRDefault="00686B3C" w:rsidP="00686B3C">
            <w:pPr>
              <w:keepNext/>
              <w:spacing w:before="80" w:after="80"/>
              <w:jc w:val="center"/>
              <w:rPr>
                <w:rFonts w:asciiTheme="majorBidi" w:eastAsia="Times New Roman" w:hAnsiTheme="majorBidi" w:cstheme="majorBidi"/>
                <w:b/>
                <w:sz w:val="20"/>
              </w:rPr>
            </w:pPr>
            <w:r w:rsidRPr="001202CB">
              <w:rPr>
                <w:rFonts w:asciiTheme="majorBidi" w:eastAsia="Times New Roman" w:hAnsiTheme="majorBidi" w:cstheme="majorBidi"/>
                <w:b/>
                <w:sz w:val="20"/>
              </w:rPr>
              <w:t>Sub-satellite longitude</w:t>
            </w:r>
          </w:p>
        </w:tc>
        <w:tc>
          <w:tcPr>
            <w:tcW w:w="2074" w:type="dxa"/>
            <w:vAlign w:val="center"/>
          </w:tcPr>
          <w:p w:rsidR="00686B3C" w:rsidRPr="001202CB" w:rsidRDefault="00686B3C" w:rsidP="00686B3C">
            <w:pPr>
              <w:keepNext/>
              <w:spacing w:before="80" w:after="80"/>
              <w:jc w:val="center"/>
              <w:rPr>
                <w:rFonts w:asciiTheme="majorBidi" w:eastAsia="Times New Roman" w:hAnsiTheme="majorBidi" w:cstheme="majorBidi"/>
                <w:b/>
                <w:sz w:val="20"/>
              </w:rPr>
            </w:pPr>
            <w:r w:rsidRPr="001202CB">
              <w:rPr>
                <w:rFonts w:asciiTheme="majorBidi" w:eastAsia="Times New Roman" w:hAnsiTheme="majorBidi" w:cstheme="majorBidi"/>
                <w:b/>
                <w:sz w:val="20"/>
              </w:rPr>
              <w:t>Part of Frequency range</w:t>
            </w:r>
            <w:r w:rsidRPr="001202CB">
              <w:rPr>
                <w:rFonts w:asciiTheme="majorBidi" w:eastAsia="Times New Roman" w:hAnsiTheme="majorBidi" w:cstheme="majorBidi"/>
                <w:b/>
                <w:sz w:val="20"/>
              </w:rPr>
              <w:br/>
              <w:t>5 725-5 875 MHz used</w:t>
            </w:r>
          </w:p>
        </w:tc>
        <w:tc>
          <w:tcPr>
            <w:tcW w:w="2337" w:type="dxa"/>
            <w:vAlign w:val="center"/>
          </w:tcPr>
          <w:p w:rsidR="00686B3C" w:rsidRPr="001202CB" w:rsidRDefault="00686B3C" w:rsidP="00686B3C">
            <w:pPr>
              <w:keepNext/>
              <w:spacing w:before="80" w:after="80"/>
              <w:jc w:val="center"/>
              <w:rPr>
                <w:rFonts w:asciiTheme="majorBidi" w:eastAsia="Times New Roman" w:hAnsiTheme="majorBidi" w:cstheme="majorBidi"/>
                <w:b/>
                <w:sz w:val="20"/>
              </w:rPr>
            </w:pPr>
            <w:r w:rsidRPr="001202CB">
              <w:rPr>
                <w:rFonts w:asciiTheme="majorBidi" w:eastAsia="Times New Roman" w:hAnsiTheme="majorBidi" w:cstheme="majorBidi"/>
                <w:b/>
                <w:sz w:val="20"/>
              </w:rPr>
              <w:t xml:space="preserve">Satellite Maximum Receive Gain </w:t>
            </w:r>
            <w:proofErr w:type="spellStart"/>
            <w:r w:rsidRPr="001202CB">
              <w:rPr>
                <w:rFonts w:asciiTheme="majorBidi" w:eastAsia="Times New Roman" w:hAnsiTheme="majorBidi" w:cstheme="majorBidi"/>
                <w:b/>
                <w:sz w:val="20"/>
              </w:rPr>
              <w:t>Gsat</w:t>
            </w:r>
            <w:proofErr w:type="spellEnd"/>
            <w:r w:rsidRPr="001202CB">
              <w:rPr>
                <w:rFonts w:asciiTheme="majorBidi" w:eastAsia="Times New Roman" w:hAnsiTheme="majorBidi" w:cstheme="majorBidi"/>
                <w:b/>
                <w:sz w:val="20"/>
              </w:rPr>
              <w:t>(</w:t>
            </w:r>
            <w:proofErr w:type="spellStart"/>
            <w:r w:rsidRPr="001202CB">
              <w:rPr>
                <w:rFonts w:asciiTheme="majorBidi" w:eastAsia="Times New Roman" w:hAnsiTheme="majorBidi" w:cstheme="majorBidi"/>
                <w:b/>
                <w:sz w:val="20"/>
              </w:rPr>
              <w:t>dBi</w:t>
            </w:r>
            <w:proofErr w:type="spellEnd"/>
            <w:r w:rsidRPr="001202CB">
              <w:rPr>
                <w:rFonts w:asciiTheme="majorBidi" w:eastAsia="Times New Roman" w:hAnsiTheme="majorBidi" w:cstheme="majorBidi"/>
                <w:b/>
                <w:sz w:val="20"/>
              </w:rPr>
              <w:t>)</w:t>
            </w:r>
          </w:p>
        </w:tc>
        <w:tc>
          <w:tcPr>
            <w:tcW w:w="1660" w:type="dxa"/>
            <w:vAlign w:val="center"/>
          </w:tcPr>
          <w:p w:rsidR="00686B3C" w:rsidRPr="001202CB" w:rsidRDefault="00686B3C" w:rsidP="00686B3C">
            <w:pPr>
              <w:keepNext/>
              <w:spacing w:before="80" w:after="80"/>
              <w:jc w:val="center"/>
              <w:rPr>
                <w:rFonts w:asciiTheme="majorBidi" w:eastAsia="Times New Roman" w:hAnsiTheme="majorBidi" w:cstheme="majorBidi"/>
                <w:b/>
                <w:sz w:val="20"/>
              </w:rPr>
            </w:pPr>
            <w:r w:rsidRPr="001202CB">
              <w:rPr>
                <w:rFonts w:asciiTheme="majorBidi" w:eastAsia="Times New Roman" w:hAnsiTheme="majorBidi" w:cstheme="majorBidi"/>
                <w:b/>
                <w:sz w:val="20"/>
              </w:rPr>
              <w:t xml:space="preserve">Space Station Receiving System Noise Temperature </w:t>
            </w:r>
            <w:proofErr w:type="spellStart"/>
            <w:r w:rsidRPr="001202CB">
              <w:rPr>
                <w:rFonts w:asciiTheme="majorBidi" w:eastAsia="Times New Roman" w:hAnsiTheme="majorBidi" w:cstheme="majorBidi"/>
                <w:b/>
                <w:sz w:val="20"/>
              </w:rPr>
              <w:t>Tsat</w:t>
            </w:r>
            <w:proofErr w:type="spellEnd"/>
            <w:r w:rsidRPr="001202CB">
              <w:rPr>
                <w:rFonts w:asciiTheme="majorBidi" w:eastAsia="Times New Roman" w:hAnsiTheme="majorBidi" w:cstheme="majorBidi"/>
                <w:b/>
                <w:sz w:val="20"/>
              </w:rPr>
              <w:t xml:space="preserve"> (Kelvin)</w:t>
            </w:r>
          </w:p>
        </w:tc>
      </w:tr>
      <w:tr w:rsidR="00686B3C" w:rsidRPr="001202CB" w:rsidTr="00686B3C">
        <w:trPr>
          <w:jc w:val="center"/>
        </w:trPr>
        <w:tc>
          <w:tcPr>
            <w:tcW w:w="1229"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A</w:t>
            </w:r>
          </w:p>
        </w:tc>
        <w:tc>
          <w:tcPr>
            <w:tcW w:w="2329"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5o West</w:t>
            </w:r>
          </w:p>
        </w:tc>
        <w:tc>
          <w:tcPr>
            <w:tcW w:w="2074"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Whole band</w:t>
            </w:r>
          </w:p>
        </w:tc>
        <w:tc>
          <w:tcPr>
            <w:tcW w:w="2337"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34</w:t>
            </w:r>
          </w:p>
        </w:tc>
        <w:tc>
          <w:tcPr>
            <w:tcW w:w="1660"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773</w:t>
            </w:r>
          </w:p>
        </w:tc>
      </w:tr>
      <w:tr w:rsidR="00686B3C" w:rsidRPr="001202CB" w:rsidTr="00686B3C">
        <w:trPr>
          <w:jc w:val="center"/>
        </w:trPr>
        <w:tc>
          <w:tcPr>
            <w:tcW w:w="1229"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B</w:t>
            </w:r>
          </w:p>
        </w:tc>
        <w:tc>
          <w:tcPr>
            <w:tcW w:w="2329"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14o West</w:t>
            </w:r>
          </w:p>
        </w:tc>
        <w:tc>
          <w:tcPr>
            <w:tcW w:w="2074"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Whole band</w:t>
            </w:r>
          </w:p>
        </w:tc>
        <w:tc>
          <w:tcPr>
            <w:tcW w:w="2337"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26.5</w:t>
            </w:r>
          </w:p>
        </w:tc>
        <w:tc>
          <w:tcPr>
            <w:tcW w:w="1660"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1200</w:t>
            </w:r>
          </w:p>
        </w:tc>
      </w:tr>
      <w:tr w:rsidR="00686B3C" w:rsidRPr="001202CB" w:rsidTr="00686B3C">
        <w:trPr>
          <w:jc w:val="center"/>
        </w:trPr>
        <w:tc>
          <w:tcPr>
            <w:tcW w:w="1229"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D</w:t>
            </w:r>
          </w:p>
        </w:tc>
        <w:tc>
          <w:tcPr>
            <w:tcW w:w="2329"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3o East</w:t>
            </w:r>
          </w:p>
        </w:tc>
        <w:tc>
          <w:tcPr>
            <w:tcW w:w="2074"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Whole band</w:t>
            </w:r>
          </w:p>
        </w:tc>
        <w:tc>
          <w:tcPr>
            <w:tcW w:w="2337"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34</w:t>
            </w:r>
          </w:p>
        </w:tc>
        <w:tc>
          <w:tcPr>
            <w:tcW w:w="1660"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773</w:t>
            </w:r>
          </w:p>
        </w:tc>
      </w:tr>
      <w:tr w:rsidR="00686B3C" w:rsidRPr="001202CB" w:rsidTr="00686B3C">
        <w:trPr>
          <w:jc w:val="center"/>
        </w:trPr>
        <w:tc>
          <w:tcPr>
            <w:tcW w:w="1229"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F</w:t>
            </w:r>
          </w:p>
        </w:tc>
        <w:tc>
          <w:tcPr>
            <w:tcW w:w="2329"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53o East</w:t>
            </w:r>
          </w:p>
        </w:tc>
        <w:tc>
          <w:tcPr>
            <w:tcW w:w="2074"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Whole band</w:t>
            </w:r>
          </w:p>
        </w:tc>
        <w:tc>
          <w:tcPr>
            <w:tcW w:w="2337"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26.5</w:t>
            </w:r>
          </w:p>
        </w:tc>
        <w:tc>
          <w:tcPr>
            <w:tcW w:w="1660"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1200</w:t>
            </w:r>
          </w:p>
        </w:tc>
      </w:tr>
      <w:tr w:rsidR="00686B3C" w:rsidRPr="001202CB" w:rsidTr="00686B3C">
        <w:trPr>
          <w:jc w:val="center"/>
        </w:trPr>
        <w:tc>
          <w:tcPr>
            <w:tcW w:w="1229"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G</w:t>
            </w:r>
          </w:p>
        </w:tc>
        <w:tc>
          <w:tcPr>
            <w:tcW w:w="2329"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59.5o East</w:t>
            </w:r>
          </w:p>
        </w:tc>
        <w:tc>
          <w:tcPr>
            <w:tcW w:w="2074"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Whole band</w:t>
            </w:r>
          </w:p>
        </w:tc>
        <w:tc>
          <w:tcPr>
            <w:tcW w:w="2337"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34</w:t>
            </w:r>
          </w:p>
        </w:tc>
        <w:tc>
          <w:tcPr>
            <w:tcW w:w="1660"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1200</w:t>
            </w:r>
          </w:p>
        </w:tc>
      </w:tr>
    </w:tbl>
    <w:p w:rsidR="00686B3C" w:rsidRPr="001202CB" w:rsidRDefault="00686B3C" w:rsidP="00686B3C">
      <w:pPr>
        <w:spacing w:before="0"/>
        <w:rPr>
          <w:rFonts w:asciiTheme="majorBidi" w:eastAsia="Times New Roman" w:hAnsiTheme="majorBidi" w:cstheme="majorBidi"/>
          <w:sz w:val="20"/>
          <w:lang w:eastAsia="zh-CN"/>
        </w:rPr>
      </w:pPr>
    </w:p>
    <w:p w:rsidR="00686B3C" w:rsidRPr="001202CB" w:rsidRDefault="00686B3C" w:rsidP="00686B3C">
      <w:pPr>
        <w:keepNext/>
        <w:rPr>
          <w:rFonts w:asciiTheme="majorBidi" w:eastAsia="Times New Roman" w:hAnsiTheme="majorBidi" w:cstheme="majorBidi"/>
        </w:rPr>
      </w:pPr>
      <w:r w:rsidRPr="001202CB">
        <w:rPr>
          <w:rFonts w:asciiTheme="majorBidi" w:eastAsia="Times New Roman" w:hAnsiTheme="majorBidi" w:cstheme="majorBidi"/>
        </w:rPr>
        <w:t>Typical FSS parameters developed by the ITU are provided in Table below.</w:t>
      </w:r>
    </w:p>
    <w:p w:rsidR="00686B3C" w:rsidRPr="001202CB" w:rsidRDefault="00686B3C" w:rsidP="00686B3C">
      <w:pPr>
        <w:keepNext/>
        <w:spacing w:before="560" w:after="120"/>
        <w:jc w:val="center"/>
        <w:rPr>
          <w:rFonts w:asciiTheme="majorBidi" w:eastAsia="Times New Roman" w:hAnsiTheme="majorBidi" w:cstheme="majorBidi"/>
          <w:caps/>
          <w:sz w:val="20"/>
        </w:rPr>
      </w:pPr>
      <w:r w:rsidRPr="001202CB">
        <w:rPr>
          <w:rFonts w:asciiTheme="majorBidi" w:eastAsia="Times New Roman" w:hAnsiTheme="majorBidi" w:cstheme="majorBidi"/>
          <w:caps/>
          <w:sz w:val="20"/>
        </w:rPr>
        <w:t>Table A1-</w:t>
      </w:r>
      <w:r w:rsidRPr="001202CB">
        <w:rPr>
          <w:rFonts w:asciiTheme="majorBidi" w:eastAsia="Times New Roman" w:hAnsiTheme="majorBidi" w:cstheme="majorBidi"/>
          <w:caps/>
          <w:sz w:val="20"/>
        </w:rPr>
        <w:fldChar w:fldCharType="begin"/>
      </w:r>
      <w:r w:rsidRPr="001202CB">
        <w:rPr>
          <w:rFonts w:asciiTheme="majorBidi" w:eastAsia="Times New Roman" w:hAnsiTheme="majorBidi" w:cstheme="majorBidi"/>
          <w:caps/>
          <w:sz w:val="20"/>
        </w:rPr>
        <w:instrText xml:space="preserve"> SEQ Table \* ARABIC </w:instrText>
      </w:r>
      <w:r w:rsidRPr="001202CB">
        <w:rPr>
          <w:rFonts w:asciiTheme="majorBidi" w:eastAsia="Times New Roman" w:hAnsiTheme="majorBidi" w:cstheme="majorBidi"/>
          <w:caps/>
          <w:sz w:val="20"/>
        </w:rPr>
        <w:fldChar w:fldCharType="separate"/>
      </w:r>
      <w:r w:rsidR="00F566A5">
        <w:rPr>
          <w:rFonts w:asciiTheme="majorBidi" w:eastAsia="Times New Roman" w:hAnsiTheme="majorBidi" w:cstheme="majorBidi"/>
          <w:caps/>
          <w:noProof/>
          <w:sz w:val="20"/>
        </w:rPr>
        <w:t>32</w:t>
      </w:r>
      <w:r w:rsidRPr="001202CB">
        <w:rPr>
          <w:rFonts w:asciiTheme="majorBidi" w:eastAsia="Times New Roman" w:hAnsiTheme="majorBidi" w:cstheme="majorBidi"/>
          <w:caps/>
          <w:sz w:val="20"/>
        </w:rPr>
        <w:fldChar w:fldCharType="end"/>
      </w:r>
    </w:p>
    <w:p w:rsidR="00686B3C" w:rsidRPr="001202CB" w:rsidRDefault="00686B3C" w:rsidP="00686B3C">
      <w:pPr>
        <w:keepNext/>
        <w:keepLines/>
        <w:spacing w:before="0" w:after="120"/>
        <w:jc w:val="center"/>
        <w:rPr>
          <w:rFonts w:asciiTheme="majorBidi" w:eastAsia="Times New Roman" w:hAnsiTheme="majorBidi" w:cstheme="majorBidi"/>
          <w:b/>
          <w:sz w:val="20"/>
        </w:rPr>
      </w:pPr>
      <w:r w:rsidRPr="001202CB">
        <w:rPr>
          <w:rFonts w:asciiTheme="majorBidi" w:eastAsia="Times New Roman" w:hAnsiTheme="majorBidi" w:cstheme="majorBidi"/>
          <w:b/>
          <w:sz w:val="20"/>
        </w:rPr>
        <w:t>Typical FSS parameters in the 6 GHz band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49"/>
        <w:gridCol w:w="5880"/>
      </w:tblGrid>
      <w:tr w:rsidR="00686B3C" w:rsidRPr="001202CB" w:rsidTr="00686B3C">
        <w:trPr>
          <w:jc w:val="center"/>
        </w:trPr>
        <w:tc>
          <w:tcPr>
            <w:tcW w:w="3794" w:type="dxa"/>
            <w:vAlign w:val="center"/>
          </w:tcPr>
          <w:p w:rsidR="00686B3C" w:rsidRPr="001202CB" w:rsidRDefault="00686B3C" w:rsidP="00686B3C">
            <w:pPr>
              <w:keepNext/>
              <w:spacing w:before="80" w:after="80"/>
              <w:jc w:val="center"/>
              <w:rPr>
                <w:rFonts w:asciiTheme="majorBidi" w:eastAsia="Times New Roman" w:hAnsiTheme="majorBidi" w:cstheme="majorBidi"/>
                <w:b/>
                <w:sz w:val="20"/>
              </w:rPr>
            </w:pPr>
            <w:r w:rsidRPr="001202CB">
              <w:rPr>
                <w:rFonts w:asciiTheme="majorBidi" w:eastAsia="Times New Roman" w:hAnsiTheme="majorBidi" w:cstheme="majorBidi"/>
                <w:b/>
                <w:sz w:val="20"/>
              </w:rPr>
              <w:t>Parameter</w:t>
            </w:r>
          </w:p>
        </w:tc>
        <w:tc>
          <w:tcPr>
            <w:tcW w:w="5953" w:type="dxa"/>
            <w:vAlign w:val="center"/>
          </w:tcPr>
          <w:p w:rsidR="00686B3C" w:rsidRPr="001202CB" w:rsidRDefault="00686B3C" w:rsidP="00686B3C">
            <w:pPr>
              <w:keepNext/>
              <w:spacing w:before="80" w:after="80"/>
              <w:jc w:val="center"/>
              <w:rPr>
                <w:rFonts w:asciiTheme="majorBidi" w:eastAsia="Times New Roman" w:hAnsiTheme="majorBidi" w:cstheme="majorBidi"/>
                <w:b/>
                <w:sz w:val="20"/>
              </w:rPr>
            </w:pPr>
            <w:r w:rsidRPr="001202CB">
              <w:rPr>
                <w:rFonts w:asciiTheme="majorBidi" w:eastAsia="Times New Roman" w:hAnsiTheme="majorBidi" w:cstheme="majorBidi"/>
                <w:b/>
                <w:sz w:val="20"/>
              </w:rPr>
              <w:t>Typical value</w:t>
            </w:r>
          </w:p>
        </w:tc>
      </w:tr>
      <w:tr w:rsidR="00686B3C" w:rsidRPr="001202CB" w:rsidTr="00686B3C">
        <w:trPr>
          <w:jc w:val="center"/>
        </w:trPr>
        <w:tc>
          <w:tcPr>
            <w:tcW w:w="3794"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sidRPr="001202CB">
              <w:rPr>
                <w:rFonts w:asciiTheme="majorBidi" w:eastAsia="Times New Roman" w:hAnsiTheme="majorBidi" w:cstheme="majorBidi"/>
                <w:sz w:val="20"/>
              </w:rPr>
              <w:t>Range of operating frequencies</w:t>
            </w:r>
          </w:p>
        </w:tc>
        <w:tc>
          <w:tcPr>
            <w:tcW w:w="5953"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sidRPr="001202CB">
              <w:rPr>
                <w:rFonts w:asciiTheme="majorBidi" w:eastAsia="Times New Roman" w:hAnsiTheme="majorBidi" w:cstheme="majorBidi"/>
                <w:sz w:val="20"/>
              </w:rPr>
              <w:t>5 850-6 700 MHz</w:t>
            </w:r>
          </w:p>
        </w:tc>
      </w:tr>
      <w:tr w:rsidR="00686B3C" w:rsidRPr="001202CB" w:rsidTr="00686B3C">
        <w:trPr>
          <w:jc w:val="center"/>
        </w:trPr>
        <w:tc>
          <w:tcPr>
            <w:tcW w:w="3794"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sidRPr="001202CB">
              <w:rPr>
                <w:rFonts w:asciiTheme="majorBidi" w:eastAsia="Times New Roman" w:hAnsiTheme="majorBidi" w:cstheme="majorBidi"/>
                <w:sz w:val="20"/>
              </w:rPr>
              <w:t>Antenna diameters (m)</w:t>
            </w:r>
          </w:p>
        </w:tc>
        <w:tc>
          <w:tcPr>
            <w:tcW w:w="5953"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sidRPr="001202CB">
              <w:rPr>
                <w:rFonts w:asciiTheme="majorBidi" w:eastAsia="Times New Roman" w:hAnsiTheme="majorBidi" w:cstheme="majorBidi"/>
                <w:sz w:val="20"/>
              </w:rPr>
              <w:t>1.2, 1.8, 2.4, 3.0, 4.5, 8, 16, 32</w:t>
            </w:r>
          </w:p>
        </w:tc>
      </w:tr>
      <w:tr w:rsidR="00686B3C" w:rsidRPr="001202CB" w:rsidTr="00686B3C">
        <w:trPr>
          <w:jc w:val="center"/>
        </w:trPr>
        <w:tc>
          <w:tcPr>
            <w:tcW w:w="3794"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sidRPr="001202CB">
              <w:rPr>
                <w:rFonts w:asciiTheme="majorBidi" w:eastAsia="Times New Roman" w:hAnsiTheme="majorBidi" w:cstheme="majorBidi"/>
                <w:sz w:val="20"/>
              </w:rPr>
              <w:t>Antenna reference pattern</w:t>
            </w:r>
          </w:p>
        </w:tc>
        <w:tc>
          <w:tcPr>
            <w:tcW w:w="5953"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sidRPr="001202CB">
              <w:rPr>
                <w:rFonts w:asciiTheme="majorBidi" w:eastAsia="Times New Roman" w:hAnsiTheme="majorBidi" w:cstheme="majorBidi"/>
                <w:sz w:val="20"/>
              </w:rPr>
              <w:t>Recommendation ITU-R S.465</w:t>
            </w:r>
          </w:p>
        </w:tc>
      </w:tr>
      <w:tr w:rsidR="00686B3C" w:rsidRPr="001202CB" w:rsidTr="00686B3C">
        <w:trPr>
          <w:jc w:val="center"/>
        </w:trPr>
        <w:tc>
          <w:tcPr>
            <w:tcW w:w="3794"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sidRPr="001202CB">
              <w:rPr>
                <w:rFonts w:asciiTheme="majorBidi" w:eastAsia="Times New Roman" w:hAnsiTheme="majorBidi" w:cstheme="majorBidi"/>
                <w:sz w:val="20"/>
              </w:rPr>
              <w:t>Range of emission bandwidths</w:t>
            </w:r>
          </w:p>
        </w:tc>
        <w:tc>
          <w:tcPr>
            <w:tcW w:w="5953"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sidRPr="001202CB">
              <w:rPr>
                <w:rFonts w:asciiTheme="majorBidi" w:eastAsia="Times New Roman" w:hAnsiTheme="majorBidi" w:cstheme="majorBidi"/>
                <w:sz w:val="20"/>
              </w:rPr>
              <w:t>40 kHz - 72 MHz</w:t>
            </w:r>
          </w:p>
        </w:tc>
      </w:tr>
      <w:tr w:rsidR="00686B3C" w:rsidRPr="001202CB" w:rsidTr="00686B3C">
        <w:trPr>
          <w:jc w:val="center"/>
        </w:trPr>
        <w:tc>
          <w:tcPr>
            <w:tcW w:w="3794"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sidRPr="001202CB">
              <w:rPr>
                <w:rFonts w:asciiTheme="majorBidi" w:eastAsia="Times New Roman" w:hAnsiTheme="majorBidi" w:cstheme="majorBidi"/>
                <w:sz w:val="20"/>
              </w:rPr>
              <w:t>Receiving space system figure of merit</w:t>
            </w:r>
          </w:p>
        </w:tc>
        <w:tc>
          <w:tcPr>
            <w:tcW w:w="5953"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sidRPr="001202CB">
              <w:rPr>
                <w:rFonts w:asciiTheme="majorBidi" w:eastAsia="Times New Roman" w:hAnsiTheme="majorBidi" w:cstheme="majorBidi"/>
                <w:sz w:val="20"/>
              </w:rPr>
              <w:t xml:space="preserve"> +5 ↔ -10 dB/K (The database of Recommendation ITU-R S.1328 provides one example with </w:t>
            </w:r>
            <w:proofErr w:type="spellStart"/>
            <w:r w:rsidRPr="001202CB">
              <w:rPr>
                <w:rFonts w:asciiTheme="majorBidi" w:eastAsia="Times New Roman" w:hAnsiTheme="majorBidi" w:cstheme="majorBidi"/>
                <w:sz w:val="20"/>
              </w:rPr>
              <w:t>Gsat</w:t>
            </w:r>
            <w:proofErr w:type="spellEnd"/>
            <w:r w:rsidRPr="001202CB">
              <w:rPr>
                <w:rFonts w:asciiTheme="majorBidi" w:eastAsia="Times New Roman" w:hAnsiTheme="majorBidi" w:cstheme="majorBidi"/>
                <w:sz w:val="20"/>
              </w:rPr>
              <w:t xml:space="preserve">= 24.8 </w:t>
            </w:r>
            <w:proofErr w:type="spellStart"/>
            <w:r w:rsidRPr="001202CB">
              <w:rPr>
                <w:rFonts w:asciiTheme="majorBidi" w:eastAsia="Times New Roman" w:hAnsiTheme="majorBidi" w:cstheme="majorBidi"/>
                <w:sz w:val="20"/>
              </w:rPr>
              <w:t>dBi</w:t>
            </w:r>
            <w:proofErr w:type="spellEnd"/>
            <w:r w:rsidRPr="001202CB">
              <w:rPr>
                <w:rFonts w:asciiTheme="majorBidi" w:eastAsia="Times New Roman" w:hAnsiTheme="majorBidi" w:cstheme="majorBidi"/>
                <w:sz w:val="20"/>
              </w:rPr>
              <w:t xml:space="preserve"> and </w:t>
            </w:r>
            <w:proofErr w:type="spellStart"/>
            <w:r w:rsidRPr="001202CB">
              <w:rPr>
                <w:rFonts w:asciiTheme="majorBidi" w:eastAsia="Times New Roman" w:hAnsiTheme="majorBidi" w:cstheme="majorBidi"/>
                <w:sz w:val="20"/>
              </w:rPr>
              <w:t>Ts</w:t>
            </w:r>
            <w:proofErr w:type="spellEnd"/>
            <w:r w:rsidRPr="001202CB">
              <w:rPr>
                <w:rFonts w:asciiTheme="majorBidi" w:eastAsia="Times New Roman" w:hAnsiTheme="majorBidi" w:cstheme="majorBidi"/>
                <w:sz w:val="20"/>
              </w:rPr>
              <w:t>= 400 K, corresponding to a G/T of -1.2 dB/K</w:t>
            </w:r>
          </w:p>
        </w:tc>
      </w:tr>
      <w:tr w:rsidR="00686B3C" w:rsidRPr="001202CB" w:rsidTr="00686B3C">
        <w:trPr>
          <w:jc w:val="center"/>
        </w:trPr>
        <w:tc>
          <w:tcPr>
            <w:tcW w:w="3794"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sidRPr="001202CB">
              <w:rPr>
                <w:rFonts w:asciiTheme="majorBidi" w:eastAsia="Times New Roman" w:hAnsiTheme="majorBidi" w:cstheme="majorBidi"/>
                <w:sz w:val="20"/>
              </w:rPr>
              <w:t>Earth station deployment</w:t>
            </w:r>
          </w:p>
        </w:tc>
        <w:tc>
          <w:tcPr>
            <w:tcW w:w="5953"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sidRPr="001202CB">
              <w:rPr>
                <w:rFonts w:asciiTheme="majorBidi" w:eastAsia="Times New Roman" w:hAnsiTheme="majorBidi" w:cstheme="majorBidi"/>
                <w:sz w:val="20"/>
              </w:rPr>
              <w:t>All regions, in all locations (rural, semi-urban, urban)</w:t>
            </w:r>
          </w:p>
        </w:tc>
      </w:tr>
      <w:tr w:rsidR="00686B3C" w:rsidRPr="001202CB" w:rsidTr="00686B3C">
        <w:trPr>
          <w:jc w:val="center"/>
        </w:trPr>
        <w:tc>
          <w:tcPr>
            <w:tcW w:w="3794"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sidRPr="001202CB">
              <w:rPr>
                <w:rFonts w:asciiTheme="majorBidi" w:eastAsia="Times New Roman" w:hAnsiTheme="majorBidi" w:cstheme="majorBidi"/>
                <w:sz w:val="20"/>
              </w:rPr>
              <w:t xml:space="preserve">Earth station </w:t>
            </w:r>
            <w:proofErr w:type="spellStart"/>
            <w:r w:rsidRPr="001202CB">
              <w:rPr>
                <w:rFonts w:asciiTheme="majorBidi" w:eastAsia="Times New Roman" w:hAnsiTheme="majorBidi" w:cstheme="majorBidi"/>
                <w:sz w:val="20"/>
              </w:rPr>
              <w:t>e.i.r.p</w:t>
            </w:r>
            <w:proofErr w:type="spellEnd"/>
            <w:r w:rsidRPr="001202CB">
              <w:rPr>
                <w:rFonts w:asciiTheme="majorBidi" w:eastAsia="Times New Roman" w:hAnsiTheme="majorBidi" w:cstheme="majorBidi"/>
                <w:sz w:val="20"/>
              </w:rPr>
              <w:t>. density towards the horizon</w:t>
            </w:r>
          </w:p>
        </w:tc>
        <w:tc>
          <w:tcPr>
            <w:tcW w:w="5953"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sidRPr="001202CB">
              <w:rPr>
                <w:rFonts w:asciiTheme="majorBidi" w:eastAsia="Times New Roman" w:hAnsiTheme="majorBidi" w:cstheme="majorBidi"/>
                <w:sz w:val="20"/>
              </w:rPr>
              <w:t xml:space="preserve">In accordance with RR No. </w:t>
            </w:r>
            <w:r w:rsidRPr="001202CB">
              <w:rPr>
                <w:rFonts w:asciiTheme="majorBidi" w:eastAsia="Times New Roman" w:hAnsiTheme="majorBidi" w:cstheme="majorBidi"/>
                <w:b/>
                <w:bCs/>
                <w:sz w:val="20"/>
              </w:rPr>
              <w:t>21.8</w:t>
            </w:r>
            <w:r w:rsidRPr="001202CB">
              <w:rPr>
                <w:rFonts w:asciiTheme="majorBidi" w:eastAsia="Times New Roman" w:hAnsiTheme="majorBidi" w:cstheme="majorBidi"/>
                <w:sz w:val="20"/>
              </w:rPr>
              <w:t xml:space="preserve"> and Recommendation ITU-R S.524-9</w:t>
            </w:r>
          </w:p>
        </w:tc>
      </w:tr>
      <w:tr w:rsidR="00686B3C" w:rsidRPr="001202CB" w:rsidTr="00686B3C">
        <w:trPr>
          <w:jc w:val="center"/>
        </w:trPr>
        <w:tc>
          <w:tcPr>
            <w:tcW w:w="3794"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sidRPr="001202CB">
              <w:rPr>
                <w:rFonts w:asciiTheme="majorBidi" w:eastAsia="Times New Roman" w:hAnsiTheme="majorBidi" w:cstheme="majorBidi"/>
                <w:sz w:val="20"/>
              </w:rPr>
              <w:t>Minimum earth station antenna elevation angle, h, (degrees)</w:t>
            </w:r>
          </w:p>
        </w:tc>
        <w:tc>
          <w:tcPr>
            <w:tcW w:w="5953"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sidRPr="001202CB">
              <w:rPr>
                <w:rFonts w:asciiTheme="majorBidi" w:eastAsia="Times New Roman" w:hAnsiTheme="majorBidi" w:cstheme="majorBidi"/>
                <w:sz w:val="20"/>
              </w:rPr>
              <w:t>5, 15 and 40</w:t>
            </w:r>
          </w:p>
        </w:tc>
      </w:tr>
    </w:tbl>
    <w:p w:rsidR="00686B3C" w:rsidRPr="001202CB" w:rsidRDefault="00686B3C" w:rsidP="00686B3C">
      <w:pPr>
        <w:spacing w:before="0"/>
        <w:rPr>
          <w:rFonts w:asciiTheme="majorBidi" w:eastAsia="Times New Roman" w:hAnsiTheme="majorBidi" w:cstheme="majorBidi"/>
          <w:sz w:val="20"/>
          <w:lang w:eastAsia="zh-CN"/>
        </w:rPr>
      </w:pPr>
      <w:bookmarkStart w:id="38" w:name="_Toc375322448"/>
      <w:bookmarkStart w:id="39" w:name="_Ref384836703"/>
      <w:bookmarkStart w:id="40" w:name="_Toc401009010"/>
      <w:bookmarkStart w:id="41" w:name="_Ref412642922"/>
      <w:bookmarkStart w:id="42" w:name="_Ref412645164"/>
      <w:bookmarkStart w:id="43" w:name="_Ref412645194"/>
      <w:bookmarkStart w:id="44" w:name="_Toc441670133"/>
    </w:p>
    <w:p w:rsidR="00686B3C" w:rsidRPr="001202CB" w:rsidRDefault="00686B3C" w:rsidP="00686B3C">
      <w:pPr>
        <w:keepNext/>
        <w:keepLines/>
        <w:spacing w:before="200"/>
        <w:ind w:left="1134" w:hanging="1134"/>
        <w:outlineLvl w:val="1"/>
        <w:rPr>
          <w:rFonts w:asciiTheme="majorBidi" w:eastAsia="Times New Roman" w:hAnsiTheme="majorBidi" w:cstheme="majorBidi"/>
          <w:b/>
        </w:rPr>
      </w:pPr>
      <w:r w:rsidRPr="001202CB">
        <w:rPr>
          <w:rFonts w:asciiTheme="majorBidi" w:eastAsia="Times New Roman" w:hAnsiTheme="majorBidi" w:cstheme="majorBidi"/>
          <w:b/>
        </w:rPr>
        <w:t>A1.2.2</w:t>
      </w:r>
      <w:r w:rsidRPr="001202CB">
        <w:rPr>
          <w:rFonts w:asciiTheme="majorBidi" w:eastAsia="Times New Roman" w:hAnsiTheme="majorBidi" w:cstheme="majorBidi"/>
          <w:b/>
        </w:rPr>
        <w:tab/>
        <w:t>Protection criteria of FSS systems in the bands 3 400-4 200, 4 500-4 800 and 5 850</w:t>
      </w:r>
      <w:r w:rsidRPr="001202CB">
        <w:rPr>
          <w:rFonts w:asciiTheme="majorBidi" w:eastAsia="Times New Roman" w:hAnsiTheme="majorBidi" w:cstheme="majorBidi"/>
          <w:b/>
        </w:rPr>
        <w:noBreakHyphen/>
        <w:t>6 700 MHz</w:t>
      </w:r>
      <w:bookmarkEnd w:id="38"/>
      <w:bookmarkEnd w:id="39"/>
      <w:bookmarkEnd w:id="40"/>
      <w:bookmarkEnd w:id="41"/>
      <w:bookmarkEnd w:id="42"/>
      <w:bookmarkEnd w:id="43"/>
      <w:bookmarkEnd w:id="44"/>
      <w:r w:rsidRPr="001202CB">
        <w:rPr>
          <w:rFonts w:asciiTheme="majorBidi" w:eastAsia="Times New Roman" w:hAnsiTheme="majorBidi" w:cstheme="majorBidi"/>
          <w:b/>
        </w:rPr>
        <w:t xml:space="preserve"> </w:t>
      </w:r>
    </w:p>
    <w:p w:rsidR="00686B3C" w:rsidRPr="001202CB" w:rsidRDefault="00686B3C" w:rsidP="00686B3C">
      <w:pPr>
        <w:rPr>
          <w:rFonts w:asciiTheme="majorBidi" w:eastAsia="Times New Roman" w:hAnsiTheme="majorBidi" w:cstheme="majorBidi"/>
        </w:rPr>
      </w:pPr>
      <w:r w:rsidRPr="001202CB">
        <w:rPr>
          <w:rFonts w:asciiTheme="majorBidi" w:eastAsia="Times New Roman" w:hAnsiTheme="majorBidi" w:cstheme="majorBidi"/>
        </w:rPr>
        <w:t xml:space="preserve">The criterion adopted for the protection of the FSS is that, on any satellite system, the RLAN emissions should not cause an increase of the equivalent temperature greater that x% of the noise temperature of the satellite receiver in clear sky conditions without interference, i.e.  ΔT/T≤ x%. </w:t>
      </w:r>
    </w:p>
    <w:p w:rsidR="00686B3C" w:rsidRPr="001202CB" w:rsidRDefault="00686B3C" w:rsidP="00686B3C">
      <w:pPr>
        <w:rPr>
          <w:rFonts w:asciiTheme="majorBidi" w:eastAsia="Times New Roman" w:hAnsiTheme="majorBidi" w:cstheme="majorBidi"/>
        </w:rPr>
      </w:pPr>
      <w:r w:rsidRPr="001202CB">
        <w:rPr>
          <w:rFonts w:asciiTheme="majorBidi" w:eastAsia="Times New Roman" w:hAnsiTheme="majorBidi" w:cstheme="majorBidi"/>
        </w:rPr>
        <w:t>In the first instance values for x = 6% (generally applicable fo</w:t>
      </w:r>
      <w:r w:rsidR="000A7788">
        <w:rPr>
          <w:rFonts w:asciiTheme="majorBidi" w:eastAsia="Times New Roman" w:hAnsiTheme="majorBidi" w:cstheme="majorBidi"/>
        </w:rPr>
        <w:t>r sharing in the case of two co</w:t>
      </w:r>
      <w:r w:rsidR="000A7788">
        <w:rPr>
          <w:rFonts w:asciiTheme="majorBidi" w:eastAsia="Times New Roman" w:hAnsiTheme="majorBidi" w:cstheme="majorBidi"/>
        </w:rPr>
        <w:noBreakHyphen/>
      </w:r>
      <w:r w:rsidRPr="001202CB">
        <w:rPr>
          <w:rFonts w:asciiTheme="majorBidi" w:eastAsia="Times New Roman" w:hAnsiTheme="majorBidi" w:cstheme="majorBidi"/>
        </w:rPr>
        <w:t>primary services, e.g. the FSS and the MS as co-primary services without service apportionment) and x=1% (generally applicable to interference from a non-primary service into FSS, or to interference from several co-primary services, e.g. the MS and FS, into FSS) are utilised.</w:t>
      </w:r>
    </w:p>
    <w:p w:rsidR="00686B3C" w:rsidRPr="001202CB" w:rsidRDefault="00686B3C" w:rsidP="00686B3C">
      <w:pPr>
        <w:keepNext/>
        <w:keepLines/>
        <w:spacing w:before="160"/>
        <w:rPr>
          <w:rFonts w:asciiTheme="majorBidi" w:eastAsia="Times New Roman" w:hAnsiTheme="majorBidi" w:cstheme="majorBidi"/>
          <w:b/>
          <w:lang w:eastAsia="zh-CN"/>
        </w:rPr>
      </w:pPr>
      <w:r w:rsidRPr="001202CB">
        <w:rPr>
          <w:rFonts w:asciiTheme="majorBidi" w:eastAsia="Times New Roman" w:hAnsiTheme="majorBidi" w:cstheme="majorBidi"/>
          <w:b/>
          <w:lang w:eastAsia="zh-CN"/>
        </w:rPr>
        <w:t>Apportionment of interference allowance</w:t>
      </w:r>
    </w:p>
    <w:p w:rsidR="00686B3C" w:rsidRPr="001202CB" w:rsidRDefault="00686B3C" w:rsidP="00686B3C">
      <w:pPr>
        <w:rPr>
          <w:rFonts w:asciiTheme="majorBidi" w:eastAsia="Times New Roman" w:hAnsiTheme="majorBidi" w:cstheme="majorBidi"/>
        </w:rPr>
      </w:pPr>
      <w:r w:rsidRPr="001202CB">
        <w:rPr>
          <w:rFonts w:asciiTheme="majorBidi" w:eastAsia="Times New Roman" w:hAnsiTheme="majorBidi" w:cstheme="majorBidi"/>
        </w:rPr>
        <w:t xml:space="preserve">To apportion these FSS protection criteria among the potential sources of interference, an apportionment scheme has been considered where interference from RLANs is limited to half of the </w:t>
      </w:r>
      <w:proofErr w:type="spellStart"/>
      <w:r w:rsidRPr="001202CB">
        <w:rPr>
          <w:rFonts w:asciiTheme="majorBidi" w:eastAsia="Times New Roman" w:hAnsiTheme="majorBidi" w:cstheme="majorBidi"/>
        </w:rPr>
        <w:t>dT</w:t>
      </w:r>
      <w:proofErr w:type="spellEnd"/>
      <w:r w:rsidRPr="001202CB">
        <w:rPr>
          <w:rFonts w:asciiTheme="majorBidi" w:eastAsia="Times New Roman" w:hAnsiTheme="majorBidi" w:cstheme="majorBidi"/>
        </w:rPr>
        <w:t xml:space="preserve">/T= 6% criterion i.e. the </w:t>
      </w:r>
      <w:proofErr w:type="spellStart"/>
      <w:r w:rsidRPr="001202CB">
        <w:rPr>
          <w:rFonts w:asciiTheme="majorBidi" w:eastAsia="Times New Roman" w:hAnsiTheme="majorBidi" w:cstheme="majorBidi"/>
        </w:rPr>
        <w:t>dT</w:t>
      </w:r>
      <w:proofErr w:type="spellEnd"/>
      <w:r w:rsidRPr="001202CB">
        <w:rPr>
          <w:rFonts w:asciiTheme="majorBidi" w:eastAsia="Times New Roman" w:hAnsiTheme="majorBidi" w:cstheme="majorBidi"/>
        </w:rPr>
        <w:t>/T object</w:t>
      </w:r>
      <w:r w:rsidR="00060CD0">
        <w:rPr>
          <w:rFonts w:asciiTheme="majorBidi" w:eastAsia="Times New Roman" w:hAnsiTheme="majorBidi" w:cstheme="majorBidi"/>
        </w:rPr>
        <w:t>ive is reduced to a value of 3%</w:t>
      </w:r>
      <w:r w:rsidRPr="001202CB">
        <w:rPr>
          <w:rFonts w:asciiTheme="majorBidi" w:eastAsia="Times New Roman" w:hAnsiTheme="majorBidi" w:cstheme="majorBidi"/>
        </w:rPr>
        <w:t xml:space="preserve">. In addition, geographic apportionment is applied; dependent on the satellite’s coverage, this can have no effect on the </w:t>
      </w:r>
      <w:proofErr w:type="spellStart"/>
      <w:r w:rsidRPr="001202CB">
        <w:rPr>
          <w:rFonts w:asciiTheme="majorBidi" w:eastAsia="Times New Roman" w:hAnsiTheme="majorBidi" w:cstheme="majorBidi"/>
        </w:rPr>
        <w:t>dT</w:t>
      </w:r>
      <w:proofErr w:type="spellEnd"/>
      <w:r w:rsidRPr="001202CB">
        <w:rPr>
          <w:rFonts w:asciiTheme="majorBidi" w:eastAsia="Times New Roman" w:hAnsiTheme="majorBidi" w:cstheme="majorBidi"/>
        </w:rPr>
        <w:t>/T objective o</w:t>
      </w:r>
      <w:r w:rsidR="00060CD0">
        <w:rPr>
          <w:rFonts w:asciiTheme="majorBidi" w:eastAsia="Times New Roman" w:hAnsiTheme="majorBidi" w:cstheme="majorBidi"/>
        </w:rPr>
        <w:t>r can reduce this to 1.5% or 1%</w:t>
      </w:r>
      <w:r w:rsidRPr="001202CB">
        <w:rPr>
          <w:rFonts w:asciiTheme="majorBidi" w:eastAsia="Times New Roman" w:hAnsiTheme="majorBidi" w:cstheme="majorBidi"/>
        </w:rPr>
        <w:t>.</w:t>
      </w:r>
    </w:p>
    <w:p w:rsidR="00686B3C" w:rsidRPr="001202CB" w:rsidRDefault="00686B3C" w:rsidP="000A7788">
      <w:pPr>
        <w:keepNext/>
        <w:keepLines/>
        <w:spacing w:before="280"/>
        <w:ind w:left="1134" w:hanging="1134"/>
        <w:outlineLvl w:val="0"/>
        <w:rPr>
          <w:rFonts w:asciiTheme="majorBidi" w:eastAsia="Times New Roman" w:hAnsiTheme="majorBidi" w:cstheme="majorBidi"/>
          <w:b/>
          <w:sz w:val="28"/>
        </w:rPr>
      </w:pPr>
      <w:bookmarkStart w:id="45" w:name="_Toc401009053"/>
      <w:bookmarkStart w:id="46" w:name="_Ref421538271"/>
      <w:bookmarkStart w:id="47" w:name="_Toc441670176"/>
      <w:r w:rsidRPr="001202CB">
        <w:rPr>
          <w:rFonts w:asciiTheme="majorBidi" w:eastAsia="Times New Roman" w:hAnsiTheme="majorBidi" w:cstheme="majorBidi"/>
          <w:b/>
          <w:sz w:val="28"/>
          <w:szCs w:val="28"/>
        </w:rPr>
        <w:t>A1.3</w:t>
      </w:r>
      <w:r w:rsidRPr="001202CB">
        <w:rPr>
          <w:rFonts w:asciiTheme="majorBidi" w:eastAsia="Times New Roman" w:hAnsiTheme="majorBidi" w:cstheme="majorBidi"/>
          <w:b/>
          <w:sz w:val="28"/>
          <w:szCs w:val="28"/>
        </w:rPr>
        <w:tab/>
      </w:r>
      <w:r w:rsidRPr="001202CB">
        <w:rPr>
          <w:rFonts w:asciiTheme="majorBidi" w:eastAsia="Times New Roman" w:hAnsiTheme="majorBidi" w:cstheme="majorBidi"/>
          <w:b/>
          <w:sz w:val="28"/>
        </w:rPr>
        <w:t>Compatibility between RLAN and FSS (Earth to space) in the band 5</w:t>
      </w:r>
      <w:r w:rsidR="000A7788">
        <w:rPr>
          <w:rFonts w:asciiTheme="majorBidi" w:eastAsia="Times New Roman" w:hAnsiTheme="majorBidi" w:cstheme="majorBidi"/>
          <w:b/>
          <w:sz w:val="28"/>
        </w:rPr>
        <w:t> </w:t>
      </w:r>
      <w:r w:rsidRPr="001202CB">
        <w:rPr>
          <w:rFonts w:asciiTheme="majorBidi" w:eastAsia="Times New Roman" w:hAnsiTheme="majorBidi" w:cstheme="majorBidi"/>
          <w:b/>
          <w:sz w:val="28"/>
        </w:rPr>
        <w:t>725</w:t>
      </w:r>
      <w:r w:rsidR="000A7788">
        <w:rPr>
          <w:rFonts w:asciiTheme="majorBidi" w:eastAsia="Times New Roman" w:hAnsiTheme="majorBidi" w:cstheme="majorBidi"/>
          <w:b/>
          <w:sz w:val="28"/>
        </w:rPr>
        <w:noBreakHyphen/>
      </w:r>
      <w:r w:rsidRPr="001202CB">
        <w:rPr>
          <w:rFonts w:asciiTheme="majorBidi" w:eastAsia="Times New Roman" w:hAnsiTheme="majorBidi" w:cstheme="majorBidi"/>
          <w:b/>
          <w:sz w:val="28"/>
        </w:rPr>
        <w:t>5</w:t>
      </w:r>
      <w:r w:rsidR="000A7788">
        <w:rPr>
          <w:rFonts w:asciiTheme="majorBidi" w:eastAsia="Times New Roman" w:hAnsiTheme="majorBidi" w:cstheme="majorBidi"/>
          <w:b/>
          <w:sz w:val="28"/>
        </w:rPr>
        <w:t> </w:t>
      </w:r>
      <w:r w:rsidRPr="001202CB">
        <w:rPr>
          <w:rFonts w:asciiTheme="majorBidi" w:eastAsia="Times New Roman" w:hAnsiTheme="majorBidi" w:cstheme="majorBidi"/>
          <w:b/>
          <w:sz w:val="28"/>
        </w:rPr>
        <w:t>850 MHz</w:t>
      </w:r>
      <w:bookmarkEnd w:id="45"/>
      <w:bookmarkEnd w:id="46"/>
      <w:bookmarkEnd w:id="47"/>
    </w:p>
    <w:p w:rsidR="00686B3C" w:rsidRPr="001202CB" w:rsidRDefault="00686B3C" w:rsidP="00686B3C">
      <w:pPr>
        <w:keepNext/>
        <w:keepLines/>
        <w:spacing w:before="200"/>
        <w:ind w:left="1134" w:hanging="1134"/>
        <w:outlineLvl w:val="1"/>
        <w:rPr>
          <w:rFonts w:asciiTheme="majorBidi" w:eastAsia="Times New Roman" w:hAnsiTheme="majorBidi" w:cstheme="majorBidi"/>
          <w:b/>
        </w:rPr>
      </w:pPr>
      <w:bookmarkStart w:id="48" w:name="_Ref384837226"/>
      <w:bookmarkStart w:id="49" w:name="_Toc401009054"/>
      <w:bookmarkStart w:id="50" w:name="_Toc441670177"/>
      <w:r w:rsidRPr="001202CB">
        <w:rPr>
          <w:rFonts w:asciiTheme="majorBidi" w:eastAsia="Times New Roman" w:hAnsiTheme="majorBidi" w:cstheme="majorBidi"/>
          <w:b/>
        </w:rPr>
        <w:t>A1.3.1</w:t>
      </w:r>
      <w:r w:rsidRPr="001202CB">
        <w:rPr>
          <w:rFonts w:asciiTheme="majorBidi" w:eastAsia="Times New Roman" w:hAnsiTheme="majorBidi" w:cstheme="majorBidi"/>
          <w:b/>
        </w:rPr>
        <w:tab/>
        <w:t>Interference from RLAN into FSS (Earth to space) in the band 5 725</w:t>
      </w:r>
      <w:r w:rsidRPr="001202CB">
        <w:rPr>
          <w:rFonts w:asciiTheme="majorBidi" w:eastAsia="Times New Roman" w:hAnsiTheme="majorBidi" w:cstheme="majorBidi"/>
          <w:b/>
        </w:rPr>
        <w:noBreakHyphen/>
        <w:t>5 850 MHz</w:t>
      </w:r>
      <w:bookmarkEnd w:id="48"/>
      <w:bookmarkEnd w:id="49"/>
      <w:bookmarkEnd w:id="50"/>
    </w:p>
    <w:p w:rsidR="00686B3C" w:rsidRPr="001202CB" w:rsidRDefault="00686B3C" w:rsidP="00686B3C">
      <w:pPr>
        <w:keepNext/>
        <w:keepLines/>
        <w:tabs>
          <w:tab w:val="clear" w:pos="1134"/>
        </w:tabs>
        <w:spacing w:before="200"/>
        <w:ind w:left="1134" w:hanging="1134"/>
        <w:outlineLvl w:val="2"/>
        <w:rPr>
          <w:rFonts w:asciiTheme="majorBidi" w:eastAsia="Times New Roman" w:hAnsiTheme="majorBidi" w:cstheme="majorBidi"/>
          <w:b/>
        </w:rPr>
      </w:pPr>
      <w:bookmarkStart w:id="51" w:name="_Toc401009055"/>
      <w:bookmarkStart w:id="52" w:name="_Toc441670178"/>
      <w:r w:rsidRPr="001202CB">
        <w:rPr>
          <w:rFonts w:asciiTheme="majorBidi" w:eastAsia="Times New Roman" w:hAnsiTheme="majorBidi" w:cstheme="majorBidi"/>
          <w:b/>
        </w:rPr>
        <w:t>A1.3.1.1</w:t>
      </w:r>
      <w:r w:rsidRPr="001202CB">
        <w:rPr>
          <w:rFonts w:asciiTheme="majorBidi" w:eastAsia="Times New Roman" w:hAnsiTheme="majorBidi" w:cstheme="majorBidi"/>
          <w:b/>
        </w:rPr>
        <w:tab/>
        <w:t>Methodology</w:t>
      </w:r>
      <w:bookmarkEnd w:id="51"/>
      <w:bookmarkEnd w:id="52"/>
    </w:p>
    <w:p w:rsidR="00686B3C" w:rsidRPr="001202CB" w:rsidRDefault="00686B3C" w:rsidP="00686B3C">
      <w:pPr>
        <w:rPr>
          <w:rFonts w:asciiTheme="majorBidi" w:eastAsia="Times New Roman" w:hAnsiTheme="majorBidi" w:cstheme="majorBidi"/>
        </w:rPr>
      </w:pPr>
      <w:r w:rsidRPr="001202CB">
        <w:rPr>
          <w:rFonts w:asciiTheme="majorBidi" w:eastAsia="Times New Roman" w:hAnsiTheme="majorBidi" w:cstheme="majorBidi"/>
        </w:rPr>
        <w:t xml:space="preserve">A methodology similar to the one used in ECC Report 206 </w:t>
      </w:r>
      <w:r w:rsidRPr="001202CB">
        <w:rPr>
          <w:rFonts w:asciiTheme="majorBidi" w:eastAsia="Times New Roman" w:hAnsiTheme="majorBidi" w:cstheme="majorBidi"/>
        </w:rPr>
        <w:fldChar w:fldCharType="begin"/>
      </w:r>
      <w:r w:rsidRPr="001202CB">
        <w:rPr>
          <w:rFonts w:asciiTheme="majorBidi" w:eastAsia="Times New Roman" w:hAnsiTheme="majorBidi" w:cstheme="majorBidi"/>
        </w:rPr>
        <w:instrText xml:space="preserve"> REF _Ref409601648 \r \h </w:instrText>
      </w:r>
      <w:r w:rsidRPr="001202CB">
        <w:rPr>
          <w:rFonts w:asciiTheme="majorBidi" w:eastAsia="Times New Roman" w:hAnsiTheme="majorBidi" w:cstheme="majorBidi"/>
        </w:rPr>
      </w:r>
      <w:r w:rsidRPr="001202CB">
        <w:rPr>
          <w:rFonts w:asciiTheme="majorBidi" w:eastAsia="Times New Roman" w:hAnsiTheme="majorBidi" w:cstheme="majorBidi"/>
        </w:rPr>
        <w:fldChar w:fldCharType="separate"/>
      </w:r>
      <w:r w:rsidR="00F566A5">
        <w:rPr>
          <w:rFonts w:asciiTheme="majorBidi" w:eastAsia="Times New Roman" w:hAnsiTheme="majorBidi" w:cstheme="majorBidi"/>
          <w:cs/>
        </w:rPr>
        <w:t>‎</w:t>
      </w:r>
      <w:r w:rsidR="00F566A5">
        <w:rPr>
          <w:rFonts w:asciiTheme="majorBidi" w:eastAsia="Times New Roman" w:hAnsiTheme="majorBidi" w:cstheme="majorBidi"/>
        </w:rPr>
        <w:t>[26]</w:t>
      </w:r>
      <w:r w:rsidRPr="001202CB">
        <w:rPr>
          <w:rFonts w:asciiTheme="majorBidi" w:eastAsia="Times New Roman" w:hAnsiTheme="majorBidi" w:cstheme="majorBidi"/>
        </w:rPr>
        <w:fldChar w:fldCharType="end"/>
      </w:r>
      <w:r w:rsidRPr="001202CB">
        <w:rPr>
          <w:rFonts w:asciiTheme="majorBidi" w:eastAsia="Times New Roman" w:hAnsiTheme="majorBidi" w:cstheme="majorBidi"/>
        </w:rPr>
        <w:t xml:space="preserve"> is used for the purpose of sharing and compatibility studies between RLAN and the FSS in the range 5 725-5 850 MHz. </w:t>
      </w:r>
    </w:p>
    <w:p w:rsidR="00686B3C" w:rsidRPr="001202CB" w:rsidRDefault="00686B3C" w:rsidP="00686B3C">
      <w:pPr>
        <w:rPr>
          <w:rFonts w:asciiTheme="majorBidi" w:eastAsia="Times New Roman" w:hAnsiTheme="majorBidi" w:cstheme="majorBidi"/>
        </w:rPr>
      </w:pPr>
      <w:r w:rsidRPr="001202CB">
        <w:rPr>
          <w:rFonts w:asciiTheme="majorBidi" w:eastAsia="Times New Roman" w:hAnsiTheme="majorBidi" w:cstheme="majorBidi"/>
        </w:rPr>
        <w:t xml:space="preserve">The methodology follows a 2-step approach as outlined below: </w:t>
      </w:r>
    </w:p>
    <w:p w:rsidR="00686B3C" w:rsidRPr="001202CB" w:rsidRDefault="00686B3C" w:rsidP="00686B3C">
      <w:pPr>
        <w:tabs>
          <w:tab w:val="clear" w:pos="2268"/>
          <w:tab w:val="left" w:pos="2608"/>
          <w:tab w:val="left" w:pos="3345"/>
        </w:tabs>
        <w:spacing w:before="80"/>
        <w:ind w:left="1134" w:hanging="1134"/>
        <w:rPr>
          <w:rFonts w:asciiTheme="majorBidi" w:eastAsia="Times New Roman" w:hAnsiTheme="majorBidi" w:cstheme="majorBidi"/>
        </w:rPr>
      </w:pPr>
      <w:r w:rsidRPr="001202CB">
        <w:rPr>
          <w:rFonts w:asciiTheme="majorBidi" w:eastAsia="Times New Roman" w:hAnsiTheme="majorBidi" w:cstheme="majorBidi"/>
        </w:rPr>
        <w:t>–</w:t>
      </w:r>
      <w:r w:rsidRPr="001202CB">
        <w:rPr>
          <w:rFonts w:asciiTheme="majorBidi" w:eastAsia="Times New Roman" w:hAnsiTheme="majorBidi" w:cstheme="majorBidi"/>
        </w:rPr>
        <w:tab/>
        <w:t xml:space="preserve">Step 1 is described in section </w:t>
      </w:r>
      <w:r w:rsidRPr="001202CB">
        <w:rPr>
          <w:rFonts w:asciiTheme="majorBidi" w:eastAsia="Times New Roman" w:hAnsiTheme="majorBidi" w:cstheme="majorBidi"/>
        </w:rPr>
        <w:fldChar w:fldCharType="begin"/>
      </w:r>
      <w:r w:rsidRPr="001202CB">
        <w:rPr>
          <w:rFonts w:asciiTheme="majorBidi" w:eastAsia="Times New Roman" w:hAnsiTheme="majorBidi" w:cstheme="majorBidi"/>
        </w:rPr>
        <w:instrText xml:space="preserve"> REF _Ref412632933 \r \h  \* MERGEFORMAT </w:instrText>
      </w:r>
      <w:r w:rsidRPr="001202CB">
        <w:rPr>
          <w:rFonts w:asciiTheme="majorBidi" w:eastAsia="Times New Roman" w:hAnsiTheme="majorBidi" w:cstheme="majorBidi"/>
        </w:rPr>
      </w:r>
      <w:r w:rsidRPr="001202CB">
        <w:rPr>
          <w:rFonts w:asciiTheme="majorBidi" w:eastAsia="Times New Roman" w:hAnsiTheme="majorBidi" w:cstheme="majorBidi"/>
        </w:rPr>
        <w:fldChar w:fldCharType="separate"/>
      </w:r>
      <w:r w:rsidR="00F566A5">
        <w:rPr>
          <w:rFonts w:asciiTheme="majorBidi" w:eastAsia="Times New Roman" w:hAnsiTheme="majorBidi" w:cstheme="majorBidi"/>
          <w:cs/>
        </w:rPr>
        <w:t>‎</w:t>
      </w:r>
      <w:r w:rsidR="00F566A5">
        <w:rPr>
          <w:rFonts w:asciiTheme="majorBidi" w:eastAsia="Times New Roman" w:hAnsiTheme="majorBidi" w:cstheme="majorBidi"/>
        </w:rPr>
        <w:t>0</w:t>
      </w:r>
      <w:r w:rsidRPr="001202CB">
        <w:rPr>
          <w:rFonts w:asciiTheme="majorBidi" w:eastAsia="Times New Roman" w:hAnsiTheme="majorBidi" w:cstheme="majorBidi"/>
        </w:rPr>
        <w:fldChar w:fldCharType="end"/>
      </w:r>
      <w:r w:rsidRPr="001202CB">
        <w:rPr>
          <w:rFonts w:asciiTheme="majorBidi" w:eastAsia="Times New Roman" w:hAnsiTheme="majorBidi" w:cstheme="majorBidi"/>
        </w:rPr>
        <w:t xml:space="preserve">: This step calculates the maximum number of active, on-tune, RLAN transmitters that can be accommodated by the satellite receiver under consideration (see </w:t>
      </w:r>
      <w:r w:rsidRPr="001202CB">
        <w:rPr>
          <w:rFonts w:asciiTheme="majorBidi" w:eastAsia="Times New Roman" w:hAnsiTheme="majorBidi" w:cstheme="majorBidi"/>
        </w:rPr>
        <w:fldChar w:fldCharType="begin"/>
      </w:r>
      <w:r w:rsidRPr="001202CB">
        <w:rPr>
          <w:rFonts w:asciiTheme="majorBidi" w:eastAsia="Times New Roman" w:hAnsiTheme="majorBidi" w:cstheme="majorBidi"/>
        </w:rPr>
        <w:instrText xml:space="preserve"> REF _Ref384836874 \h  \* MERGEFORMAT </w:instrText>
      </w:r>
      <w:r w:rsidRPr="001202CB">
        <w:rPr>
          <w:rFonts w:asciiTheme="majorBidi" w:eastAsia="Times New Roman" w:hAnsiTheme="majorBidi" w:cstheme="majorBidi"/>
        </w:rPr>
      </w:r>
      <w:r w:rsidRPr="001202CB">
        <w:rPr>
          <w:rFonts w:asciiTheme="majorBidi" w:eastAsia="Times New Roman" w:hAnsiTheme="majorBidi" w:cstheme="majorBidi"/>
        </w:rPr>
        <w:fldChar w:fldCharType="separate"/>
      </w:r>
      <w:r w:rsidR="00F566A5" w:rsidRPr="00F566A5">
        <w:rPr>
          <w:rFonts w:asciiTheme="majorBidi" w:eastAsia="Times New Roman" w:hAnsiTheme="majorBidi" w:cstheme="majorBidi"/>
        </w:rPr>
        <w:t>Table A1-19</w:t>
      </w:r>
      <w:r w:rsidRPr="001202CB">
        <w:rPr>
          <w:rFonts w:asciiTheme="majorBidi" w:eastAsia="Times New Roman" w:hAnsiTheme="majorBidi" w:cstheme="majorBidi"/>
        </w:rPr>
        <w:fldChar w:fldCharType="end"/>
      </w:r>
      <w:r w:rsidRPr="001202CB">
        <w:rPr>
          <w:rFonts w:asciiTheme="majorBidi" w:eastAsia="Times New Roman" w:hAnsiTheme="majorBidi" w:cstheme="majorBidi"/>
        </w:rPr>
        <w:t xml:space="preserve">) (considering the satellite footprint) whilst satisfying the FSS protection criteria described in section </w:t>
      </w:r>
      <w:r w:rsidRPr="001202CB">
        <w:rPr>
          <w:rFonts w:asciiTheme="majorBidi" w:eastAsia="Times New Roman" w:hAnsiTheme="majorBidi" w:cstheme="majorBidi"/>
          <w:cs/>
        </w:rPr>
        <w:t>‎</w:t>
      </w:r>
      <w:r w:rsidRPr="001202CB">
        <w:rPr>
          <w:rFonts w:asciiTheme="majorBidi" w:eastAsia="Times New Roman" w:hAnsiTheme="majorBidi" w:cstheme="majorBidi"/>
        </w:rPr>
        <w:t>3.2.2.</w:t>
      </w:r>
    </w:p>
    <w:p w:rsidR="00686B3C" w:rsidRPr="001202CB" w:rsidRDefault="00686B3C" w:rsidP="00686B3C">
      <w:pPr>
        <w:tabs>
          <w:tab w:val="clear" w:pos="2268"/>
          <w:tab w:val="left" w:pos="2608"/>
          <w:tab w:val="left" w:pos="3345"/>
        </w:tabs>
        <w:spacing w:before="80"/>
        <w:ind w:left="1871" w:hanging="737"/>
        <w:rPr>
          <w:rFonts w:asciiTheme="majorBidi" w:eastAsia="Times New Roman" w:hAnsiTheme="majorBidi" w:cstheme="majorBidi"/>
        </w:rPr>
      </w:pPr>
      <w:r w:rsidRPr="001202CB">
        <w:rPr>
          <w:rFonts w:asciiTheme="majorBidi" w:eastAsia="Times New Roman" w:hAnsiTheme="majorBidi" w:cstheme="majorBidi"/>
        </w:rPr>
        <w:t>•</w:t>
      </w:r>
      <w:r w:rsidRPr="001202CB">
        <w:rPr>
          <w:rFonts w:asciiTheme="majorBidi" w:eastAsia="Times New Roman" w:hAnsiTheme="majorBidi" w:cstheme="majorBidi"/>
        </w:rPr>
        <w:tab/>
        <w:t xml:space="preserve">The criterion adopted for the protection of the FSS is that, on any satellite system, the RLAN emissions should not cause an increase of the equivalent temperature greater that x% of the noise temperature of the satellite receiver in clear sky conditions without interference, i.e.  ΔT/T≤ x%. Some initial calculations and results are provided for x=6% (generally applicable for sharing in the case of two co-primary services, e.g. the FSS and the MS as co-primary services without service apportionment) and x=1% (generally applicable to interference from a non-primary service into FSS, or to interference from several co-primary services into FSS such as FS and MS). Further results are presented, taking account of a service and geographic apportionment scheme applied to the </w:t>
      </w:r>
      <w:proofErr w:type="spellStart"/>
      <w:r w:rsidRPr="001202CB">
        <w:rPr>
          <w:rFonts w:asciiTheme="majorBidi" w:eastAsia="Times New Roman" w:hAnsiTheme="majorBidi" w:cstheme="majorBidi"/>
        </w:rPr>
        <w:t>dT</w:t>
      </w:r>
      <w:proofErr w:type="spellEnd"/>
      <w:r w:rsidRPr="001202CB">
        <w:rPr>
          <w:rFonts w:asciiTheme="majorBidi" w:eastAsia="Times New Roman" w:hAnsiTheme="majorBidi" w:cstheme="majorBidi"/>
        </w:rPr>
        <w:t xml:space="preserve">/T =6% criterion and further modelling considerations.  </w:t>
      </w:r>
    </w:p>
    <w:p w:rsidR="00686B3C" w:rsidRPr="001202CB" w:rsidRDefault="00686B3C" w:rsidP="00686B3C">
      <w:pPr>
        <w:tabs>
          <w:tab w:val="clear" w:pos="2268"/>
          <w:tab w:val="left" w:pos="2608"/>
          <w:tab w:val="left" w:pos="3345"/>
        </w:tabs>
        <w:spacing w:before="80"/>
        <w:ind w:left="1871" w:hanging="737"/>
        <w:rPr>
          <w:rFonts w:asciiTheme="majorBidi" w:eastAsia="Times New Roman" w:hAnsiTheme="majorBidi" w:cstheme="majorBidi"/>
        </w:rPr>
      </w:pPr>
      <w:r w:rsidRPr="001202CB">
        <w:rPr>
          <w:rFonts w:asciiTheme="majorBidi" w:eastAsia="Times New Roman" w:hAnsiTheme="majorBidi" w:cstheme="majorBidi"/>
        </w:rPr>
        <w:t>•</w:t>
      </w:r>
      <w:r w:rsidRPr="001202CB">
        <w:rPr>
          <w:rFonts w:asciiTheme="majorBidi" w:eastAsia="Times New Roman" w:hAnsiTheme="majorBidi" w:cstheme="majorBidi"/>
        </w:rPr>
        <w:tab/>
        <w:t xml:space="preserve">Interference apportionment between various potential sources of interference into FSS can be addressed through the choice of the protection criterion. For example, for sharing between FSS and at least two other co-primary services such as FS and MS, the portion of interference allowed to the MS can be derived by apportioning the total x%. See section </w:t>
      </w:r>
      <w:r w:rsidRPr="001202CB">
        <w:rPr>
          <w:rFonts w:asciiTheme="majorBidi" w:eastAsia="Times New Roman" w:hAnsiTheme="majorBidi" w:cstheme="majorBidi"/>
        </w:rPr>
        <w:fldChar w:fldCharType="begin"/>
      </w:r>
      <w:r w:rsidRPr="001202CB">
        <w:rPr>
          <w:rFonts w:asciiTheme="majorBidi" w:eastAsia="Times New Roman" w:hAnsiTheme="majorBidi" w:cstheme="majorBidi"/>
        </w:rPr>
        <w:instrText xml:space="preserve"> REF _Ref419282932 \r \h  \* MERGEFORMAT </w:instrText>
      </w:r>
      <w:r w:rsidRPr="001202CB">
        <w:rPr>
          <w:rFonts w:asciiTheme="majorBidi" w:eastAsia="Times New Roman" w:hAnsiTheme="majorBidi" w:cstheme="majorBidi"/>
        </w:rPr>
      </w:r>
      <w:r w:rsidRPr="001202CB">
        <w:rPr>
          <w:rFonts w:asciiTheme="majorBidi" w:eastAsia="Times New Roman" w:hAnsiTheme="majorBidi" w:cstheme="majorBidi"/>
        </w:rPr>
        <w:fldChar w:fldCharType="separate"/>
      </w:r>
      <w:r w:rsidR="00F566A5">
        <w:rPr>
          <w:rFonts w:asciiTheme="majorBidi" w:eastAsia="Times New Roman" w:hAnsiTheme="majorBidi" w:cstheme="majorBidi"/>
          <w:cs/>
        </w:rPr>
        <w:t>‎</w:t>
      </w:r>
      <w:r w:rsidR="00F566A5">
        <w:rPr>
          <w:rFonts w:asciiTheme="majorBidi" w:eastAsia="Times New Roman" w:hAnsiTheme="majorBidi" w:cstheme="majorBidi"/>
        </w:rPr>
        <w:t>0</w:t>
      </w:r>
      <w:r w:rsidRPr="001202CB">
        <w:rPr>
          <w:rFonts w:asciiTheme="majorBidi" w:eastAsia="Times New Roman" w:hAnsiTheme="majorBidi" w:cstheme="majorBidi"/>
        </w:rPr>
        <w:fldChar w:fldCharType="end"/>
      </w:r>
      <w:r w:rsidRPr="001202CB">
        <w:rPr>
          <w:rFonts w:asciiTheme="majorBidi" w:eastAsia="Times New Roman" w:hAnsiTheme="majorBidi" w:cstheme="majorBidi"/>
        </w:rPr>
        <w:t xml:space="preserve"> for more elements and analysis on geographic and service apportionment.</w:t>
      </w:r>
    </w:p>
    <w:p w:rsidR="00686B3C" w:rsidRPr="001202CB" w:rsidRDefault="00686B3C" w:rsidP="00686B3C">
      <w:pPr>
        <w:tabs>
          <w:tab w:val="clear" w:pos="2268"/>
          <w:tab w:val="left" w:pos="2608"/>
          <w:tab w:val="left" w:pos="3345"/>
        </w:tabs>
        <w:spacing w:before="80"/>
        <w:ind w:left="1871" w:hanging="737"/>
        <w:rPr>
          <w:rFonts w:asciiTheme="majorBidi" w:eastAsia="Times New Roman" w:hAnsiTheme="majorBidi" w:cstheme="majorBidi"/>
        </w:rPr>
      </w:pPr>
      <w:r w:rsidRPr="001202CB">
        <w:rPr>
          <w:rFonts w:asciiTheme="majorBidi" w:eastAsia="Times New Roman" w:hAnsiTheme="majorBidi" w:cstheme="majorBidi"/>
        </w:rPr>
        <w:t>•</w:t>
      </w:r>
      <w:r w:rsidRPr="001202CB">
        <w:rPr>
          <w:rFonts w:asciiTheme="majorBidi" w:eastAsia="Times New Roman" w:hAnsiTheme="majorBidi" w:cstheme="majorBidi"/>
        </w:rPr>
        <w:tab/>
        <w:t xml:space="preserve">The propagation model is described in section </w:t>
      </w:r>
      <w:r w:rsidRPr="001202CB">
        <w:rPr>
          <w:rFonts w:asciiTheme="majorBidi" w:eastAsia="Times New Roman" w:hAnsiTheme="majorBidi" w:cstheme="majorBidi"/>
          <w:szCs w:val="24"/>
        </w:rPr>
        <w:t>A1.3.1.1.1.3</w:t>
      </w:r>
      <w:r w:rsidRPr="001202CB">
        <w:rPr>
          <w:rFonts w:asciiTheme="majorBidi" w:eastAsia="Times New Roman" w:hAnsiTheme="majorBidi" w:cstheme="majorBidi"/>
        </w:rPr>
        <w:t>.</w:t>
      </w:r>
    </w:p>
    <w:p w:rsidR="00686B3C" w:rsidRPr="001202CB" w:rsidRDefault="00686B3C" w:rsidP="00686B3C">
      <w:pPr>
        <w:tabs>
          <w:tab w:val="clear" w:pos="2268"/>
          <w:tab w:val="left" w:pos="2608"/>
          <w:tab w:val="left" w:pos="3345"/>
        </w:tabs>
        <w:spacing w:before="80"/>
        <w:ind w:left="1134" w:hanging="1134"/>
        <w:rPr>
          <w:rFonts w:asciiTheme="majorBidi" w:eastAsia="Times New Roman" w:hAnsiTheme="majorBidi" w:cstheme="majorBidi"/>
          <w:shd w:val="solid" w:color="92D050" w:fill="auto"/>
        </w:rPr>
      </w:pPr>
      <w:r w:rsidRPr="001202CB">
        <w:rPr>
          <w:rFonts w:asciiTheme="majorBidi" w:eastAsia="Times New Roman" w:hAnsiTheme="majorBidi" w:cstheme="majorBidi"/>
        </w:rPr>
        <w:t>–</w:t>
      </w:r>
      <w:r w:rsidRPr="001202CB">
        <w:rPr>
          <w:rFonts w:asciiTheme="majorBidi" w:eastAsia="Times New Roman" w:hAnsiTheme="majorBidi" w:cstheme="majorBidi"/>
        </w:rPr>
        <w:tab/>
        <w:t xml:space="preserve">Step 2 is described in section </w:t>
      </w:r>
      <w:r w:rsidRPr="001202CB">
        <w:rPr>
          <w:rFonts w:asciiTheme="majorBidi" w:eastAsia="Times New Roman" w:hAnsiTheme="majorBidi" w:cstheme="majorBidi"/>
        </w:rPr>
        <w:fldChar w:fldCharType="begin"/>
      </w:r>
      <w:r w:rsidRPr="001202CB">
        <w:rPr>
          <w:rFonts w:asciiTheme="majorBidi" w:eastAsia="Times New Roman" w:hAnsiTheme="majorBidi" w:cstheme="majorBidi"/>
        </w:rPr>
        <w:instrText xml:space="preserve"> REF _Ref412632952 \r \h  \* MERGEFORMAT </w:instrText>
      </w:r>
      <w:r w:rsidRPr="001202CB">
        <w:rPr>
          <w:rFonts w:asciiTheme="majorBidi" w:eastAsia="Times New Roman" w:hAnsiTheme="majorBidi" w:cstheme="majorBidi"/>
        </w:rPr>
      </w:r>
      <w:r w:rsidRPr="001202CB">
        <w:rPr>
          <w:rFonts w:asciiTheme="majorBidi" w:eastAsia="Times New Roman" w:hAnsiTheme="majorBidi" w:cstheme="majorBidi"/>
        </w:rPr>
        <w:fldChar w:fldCharType="separate"/>
      </w:r>
      <w:r w:rsidR="00F566A5">
        <w:rPr>
          <w:rFonts w:asciiTheme="majorBidi" w:eastAsia="Times New Roman" w:hAnsiTheme="majorBidi" w:cstheme="majorBidi"/>
          <w:cs/>
        </w:rPr>
        <w:t>‎</w:t>
      </w:r>
      <w:r w:rsidR="00F566A5">
        <w:rPr>
          <w:rFonts w:asciiTheme="majorBidi" w:eastAsia="Times New Roman" w:hAnsiTheme="majorBidi" w:cstheme="majorBidi"/>
        </w:rPr>
        <w:t>0</w:t>
      </w:r>
      <w:r w:rsidRPr="001202CB">
        <w:rPr>
          <w:rFonts w:asciiTheme="majorBidi" w:eastAsia="Times New Roman" w:hAnsiTheme="majorBidi" w:cstheme="majorBidi"/>
        </w:rPr>
        <w:fldChar w:fldCharType="end"/>
      </w:r>
      <w:r w:rsidRPr="001202CB">
        <w:rPr>
          <w:rFonts w:asciiTheme="majorBidi" w:eastAsia="Times New Roman" w:hAnsiTheme="majorBidi" w:cstheme="majorBidi"/>
        </w:rPr>
        <w:t xml:space="preserve">: This step delivers the number of active, on-tune, RLAN transmitters using a deployment model. The Step 2 outputs can be compared with the Step 1 values in order to assess the potential for sharing. In theory, if the Step 2 values are less than or equal to the Step 1 values, then the results suggest that sharing is possible; else if the Step 2 values are greater than the Step 1 values, sharing is not possible. </w:t>
      </w:r>
    </w:p>
    <w:p w:rsidR="00686B3C" w:rsidRPr="001202CB" w:rsidRDefault="00686B3C" w:rsidP="00686B3C">
      <w:pPr>
        <w:keepNext/>
        <w:keepLines/>
        <w:tabs>
          <w:tab w:val="clear" w:pos="1134"/>
        </w:tabs>
        <w:spacing w:before="200"/>
        <w:ind w:left="1134" w:hanging="1134"/>
        <w:outlineLvl w:val="3"/>
        <w:rPr>
          <w:rFonts w:asciiTheme="majorBidi" w:eastAsia="Times New Roman" w:hAnsiTheme="majorBidi" w:cstheme="majorBidi"/>
          <w:b/>
        </w:rPr>
      </w:pPr>
      <w:bookmarkStart w:id="53" w:name="_Toc401009056"/>
      <w:bookmarkStart w:id="54" w:name="_Ref412632933"/>
      <w:bookmarkStart w:id="55" w:name="_Ref412640803"/>
      <w:bookmarkStart w:id="56" w:name="_Toc441670179"/>
      <w:r w:rsidRPr="001202CB">
        <w:rPr>
          <w:rFonts w:asciiTheme="majorBidi" w:eastAsia="Times New Roman" w:hAnsiTheme="majorBidi" w:cstheme="majorBidi"/>
          <w:b/>
        </w:rPr>
        <w:t>A1.3.1.1.1</w:t>
      </w:r>
      <w:r w:rsidRPr="001202CB">
        <w:rPr>
          <w:rFonts w:asciiTheme="majorBidi" w:eastAsia="Times New Roman" w:hAnsiTheme="majorBidi" w:cstheme="majorBidi"/>
          <w:b/>
        </w:rPr>
        <w:tab/>
        <w:t xml:space="preserve">Step 1: </w:t>
      </w:r>
      <w:bookmarkEnd w:id="53"/>
      <w:r w:rsidRPr="001202CB">
        <w:rPr>
          <w:rFonts w:asciiTheme="majorBidi" w:eastAsia="Times New Roman" w:hAnsiTheme="majorBidi" w:cstheme="majorBidi"/>
          <w:b/>
        </w:rPr>
        <w:t>Calculations for the maximum number of active RLAN transmitters within the FSS footprint</w:t>
      </w:r>
      <w:bookmarkEnd w:id="54"/>
      <w:bookmarkEnd w:id="55"/>
      <w:bookmarkEnd w:id="56"/>
    </w:p>
    <w:p w:rsidR="00686B3C" w:rsidRPr="001202CB" w:rsidRDefault="00686B3C" w:rsidP="00686B3C">
      <w:pPr>
        <w:rPr>
          <w:rFonts w:asciiTheme="majorBidi" w:eastAsia="Times New Roman" w:hAnsiTheme="majorBidi" w:cstheme="majorBidi"/>
        </w:rPr>
      </w:pPr>
      <w:r w:rsidRPr="001202CB">
        <w:rPr>
          <w:rFonts w:asciiTheme="majorBidi" w:eastAsia="Times New Roman" w:hAnsiTheme="majorBidi" w:cstheme="majorBidi"/>
        </w:rPr>
        <w:t>This section presents the calculations for the maximum number of active on-tune RLANs that can be accommodated by a victim satellite receiver considering a range of protection criteria.</w:t>
      </w:r>
    </w:p>
    <w:p w:rsidR="00686B3C" w:rsidRPr="001202CB" w:rsidRDefault="00686B3C" w:rsidP="00686B3C">
      <w:pPr>
        <w:keepNext/>
        <w:keepLines/>
        <w:tabs>
          <w:tab w:val="clear" w:pos="1134"/>
        </w:tabs>
        <w:spacing w:before="200"/>
        <w:ind w:left="1134" w:hanging="1134"/>
        <w:outlineLvl w:val="5"/>
        <w:rPr>
          <w:rFonts w:asciiTheme="majorBidi" w:eastAsia="Times New Roman" w:hAnsiTheme="majorBidi" w:cstheme="majorBidi"/>
          <w:b/>
        </w:rPr>
      </w:pPr>
      <w:bookmarkStart w:id="57" w:name="_Toc401009057"/>
      <w:bookmarkStart w:id="58" w:name="_Ref419282931"/>
      <w:bookmarkStart w:id="59" w:name="_Toc441670180"/>
      <w:r w:rsidRPr="001202CB">
        <w:rPr>
          <w:rFonts w:asciiTheme="majorBidi" w:eastAsia="Times New Roman" w:hAnsiTheme="majorBidi" w:cstheme="majorBidi"/>
          <w:b/>
        </w:rPr>
        <w:t>A1.3.1.1.1.1</w:t>
      </w:r>
      <w:r w:rsidRPr="001202CB">
        <w:rPr>
          <w:rFonts w:asciiTheme="majorBidi" w:eastAsia="Times New Roman" w:hAnsiTheme="majorBidi" w:cstheme="majorBidi"/>
          <w:b/>
        </w:rPr>
        <w:tab/>
        <w:t>Generic calculations</w:t>
      </w:r>
      <w:bookmarkEnd w:id="57"/>
      <w:bookmarkEnd w:id="58"/>
      <w:bookmarkEnd w:id="59"/>
    </w:p>
    <w:p w:rsidR="00686B3C" w:rsidRPr="001202CB" w:rsidRDefault="00686B3C" w:rsidP="00686B3C">
      <w:pPr>
        <w:rPr>
          <w:rFonts w:asciiTheme="majorBidi" w:eastAsia="Times New Roman" w:hAnsiTheme="majorBidi" w:cstheme="majorBidi"/>
        </w:rPr>
      </w:pPr>
      <w:r w:rsidRPr="001202CB">
        <w:rPr>
          <w:rFonts w:asciiTheme="majorBidi" w:eastAsia="Times New Roman" w:hAnsiTheme="majorBidi" w:cstheme="majorBidi"/>
        </w:rPr>
        <w:t>The following parameters are considered in the calculations:</w:t>
      </w:r>
    </w:p>
    <w:p w:rsidR="00686B3C" w:rsidRPr="001202CB" w:rsidRDefault="00686B3C" w:rsidP="00686B3C">
      <w:pPr>
        <w:tabs>
          <w:tab w:val="clear" w:pos="2268"/>
          <w:tab w:val="left" w:pos="2608"/>
          <w:tab w:val="left" w:pos="3345"/>
        </w:tabs>
        <w:spacing w:before="80"/>
        <w:ind w:left="1134" w:hanging="1134"/>
        <w:rPr>
          <w:rFonts w:asciiTheme="majorBidi" w:eastAsia="Times New Roman" w:hAnsiTheme="majorBidi" w:cstheme="majorBidi"/>
        </w:rPr>
      </w:pPr>
      <w:r w:rsidRPr="001202CB">
        <w:rPr>
          <w:rFonts w:asciiTheme="majorBidi" w:eastAsia="Times New Roman" w:hAnsiTheme="majorBidi" w:cstheme="majorBidi"/>
        </w:rPr>
        <w:t>–</w:t>
      </w:r>
      <w:r w:rsidRPr="001202CB">
        <w:rPr>
          <w:rFonts w:asciiTheme="majorBidi" w:eastAsia="Times New Roman" w:hAnsiTheme="majorBidi" w:cstheme="majorBidi"/>
        </w:rPr>
        <w:tab/>
        <w:t xml:space="preserve">RLAN </w:t>
      </w:r>
      <w:proofErr w:type="spellStart"/>
      <w:r w:rsidRPr="001202CB">
        <w:rPr>
          <w:rFonts w:asciiTheme="majorBidi" w:eastAsia="Times New Roman" w:hAnsiTheme="majorBidi" w:cstheme="majorBidi"/>
        </w:rPr>
        <w:t>e.i.r.p</w:t>
      </w:r>
      <w:proofErr w:type="spellEnd"/>
      <w:r w:rsidRPr="001202CB">
        <w:rPr>
          <w:rFonts w:asciiTheme="majorBidi" w:eastAsia="Times New Roman" w:hAnsiTheme="majorBidi" w:cstheme="majorBidi"/>
        </w:rPr>
        <w:t>. distribution and channel bandwidth distribution as provided below.</w:t>
      </w:r>
    </w:p>
    <w:p w:rsidR="00686B3C" w:rsidRPr="001202CB" w:rsidRDefault="00686B3C" w:rsidP="00686B3C">
      <w:pPr>
        <w:keepNext/>
        <w:spacing w:before="560" w:after="120"/>
        <w:jc w:val="center"/>
        <w:rPr>
          <w:rFonts w:asciiTheme="majorBidi" w:eastAsia="Times New Roman" w:hAnsiTheme="majorBidi" w:cstheme="majorBidi"/>
          <w:caps/>
          <w:sz w:val="20"/>
        </w:rPr>
      </w:pPr>
      <w:r w:rsidRPr="001202CB">
        <w:rPr>
          <w:rFonts w:asciiTheme="majorBidi" w:eastAsia="Times New Roman" w:hAnsiTheme="majorBidi" w:cstheme="majorBidi"/>
          <w:caps/>
          <w:sz w:val="20"/>
        </w:rPr>
        <w:t>Table A1-</w:t>
      </w:r>
      <w:r w:rsidRPr="001202CB">
        <w:rPr>
          <w:rFonts w:asciiTheme="majorBidi" w:eastAsia="Times New Roman" w:hAnsiTheme="majorBidi" w:cstheme="majorBidi"/>
          <w:caps/>
          <w:sz w:val="20"/>
        </w:rPr>
        <w:fldChar w:fldCharType="begin"/>
      </w:r>
      <w:r w:rsidRPr="001202CB">
        <w:rPr>
          <w:rFonts w:asciiTheme="majorBidi" w:eastAsia="Times New Roman" w:hAnsiTheme="majorBidi" w:cstheme="majorBidi"/>
          <w:caps/>
          <w:sz w:val="20"/>
        </w:rPr>
        <w:instrText xml:space="preserve"> SEQ Table \* ARABIC </w:instrText>
      </w:r>
      <w:r w:rsidRPr="001202CB">
        <w:rPr>
          <w:rFonts w:asciiTheme="majorBidi" w:eastAsia="Times New Roman" w:hAnsiTheme="majorBidi" w:cstheme="majorBidi"/>
          <w:caps/>
          <w:sz w:val="20"/>
        </w:rPr>
        <w:fldChar w:fldCharType="separate"/>
      </w:r>
      <w:r w:rsidR="00F566A5">
        <w:rPr>
          <w:rFonts w:asciiTheme="majorBidi" w:eastAsia="Times New Roman" w:hAnsiTheme="majorBidi" w:cstheme="majorBidi"/>
          <w:caps/>
          <w:noProof/>
          <w:sz w:val="20"/>
        </w:rPr>
        <w:t>33</w:t>
      </w:r>
      <w:r w:rsidRPr="001202CB">
        <w:rPr>
          <w:rFonts w:asciiTheme="majorBidi" w:eastAsia="Times New Roman" w:hAnsiTheme="majorBidi" w:cstheme="majorBidi"/>
          <w:caps/>
          <w:sz w:val="20"/>
        </w:rPr>
        <w:fldChar w:fldCharType="end"/>
      </w:r>
    </w:p>
    <w:p w:rsidR="00686B3C" w:rsidRPr="001202CB" w:rsidRDefault="00686B3C" w:rsidP="00686B3C">
      <w:pPr>
        <w:keepNext/>
        <w:keepLines/>
        <w:spacing w:before="0" w:after="120"/>
        <w:jc w:val="center"/>
        <w:rPr>
          <w:rFonts w:asciiTheme="majorBidi" w:eastAsia="Times New Roman" w:hAnsiTheme="majorBidi" w:cstheme="majorBidi"/>
          <w:b/>
          <w:sz w:val="20"/>
        </w:rPr>
      </w:pPr>
      <w:r w:rsidRPr="001202CB">
        <w:rPr>
          <w:rFonts w:asciiTheme="majorBidi" w:eastAsia="Times New Roman" w:hAnsiTheme="majorBidi" w:cstheme="majorBidi"/>
          <w:b/>
          <w:sz w:val="20"/>
        </w:rPr>
        <w:t>RLAN power distribution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4"/>
        <w:gridCol w:w="1496"/>
        <w:gridCol w:w="1040"/>
        <w:gridCol w:w="1329"/>
        <w:gridCol w:w="1229"/>
        <w:gridCol w:w="1229"/>
        <w:gridCol w:w="1229"/>
        <w:gridCol w:w="733"/>
      </w:tblGrid>
      <w:tr w:rsidR="00686B3C" w:rsidRPr="001202CB" w:rsidTr="00686B3C">
        <w:trPr>
          <w:jc w:val="center"/>
        </w:trPr>
        <w:tc>
          <w:tcPr>
            <w:tcW w:w="0" w:type="auto"/>
          </w:tcPr>
          <w:p w:rsidR="00686B3C" w:rsidRPr="001202CB" w:rsidRDefault="00686B3C" w:rsidP="00686B3C">
            <w:pPr>
              <w:keepNext/>
              <w:spacing w:before="80" w:after="80"/>
              <w:jc w:val="center"/>
              <w:rPr>
                <w:rFonts w:asciiTheme="majorBidi" w:eastAsia="Times New Roman" w:hAnsiTheme="majorBidi" w:cstheme="majorBidi"/>
                <w:b/>
                <w:sz w:val="20"/>
              </w:rPr>
            </w:pPr>
            <w:proofErr w:type="spellStart"/>
            <w:r w:rsidRPr="001202CB">
              <w:rPr>
                <w:rFonts w:asciiTheme="majorBidi" w:eastAsia="Times New Roman" w:hAnsiTheme="majorBidi" w:cstheme="majorBidi"/>
                <w:b/>
                <w:sz w:val="20"/>
              </w:rPr>
              <w:t>Tx</w:t>
            </w:r>
            <w:proofErr w:type="spellEnd"/>
            <w:r w:rsidRPr="001202CB">
              <w:rPr>
                <w:rFonts w:asciiTheme="majorBidi" w:eastAsia="Times New Roman" w:hAnsiTheme="majorBidi" w:cstheme="majorBidi"/>
                <w:b/>
                <w:sz w:val="20"/>
              </w:rPr>
              <w:t xml:space="preserve"> power </w:t>
            </w:r>
            <w:proofErr w:type="spellStart"/>
            <w:r w:rsidRPr="001202CB">
              <w:rPr>
                <w:rFonts w:asciiTheme="majorBidi" w:eastAsia="Times New Roman" w:hAnsiTheme="majorBidi" w:cstheme="majorBidi"/>
                <w:b/>
                <w:sz w:val="20"/>
              </w:rPr>
              <w:t>e.i.r.p</w:t>
            </w:r>
            <w:proofErr w:type="spellEnd"/>
            <w:r w:rsidRPr="001202CB">
              <w:rPr>
                <w:rFonts w:asciiTheme="majorBidi" w:eastAsia="Times New Roman" w:hAnsiTheme="majorBidi" w:cstheme="majorBidi"/>
                <w:b/>
                <w:sz w:val="20"/>
              </w:rPr>
              <w:t xml:space="preserve">. </w:t>
            </w:r>
          </w:p>
        </w:tc>
        <w:tc>
          <w:tcPr>
            <w:tcW w:w="0" w:type="auto"/>
          </w:tcPr>
          <w:p w:rsidR="00686B3C" w:rsidRPr="001202CB" w:rsidRDefault="00686B3C" w:rsidP="00686B3C">
            <w:pPr>
              <w:keepNext/>
              <w:spacing w:before="80" w:after="80"/>
              <w:jc w:val="center"/>
              <w:rPr>
                <w:rFonts w:asciiTheme="majorBidi" w:eastAsia="Times New Roman" w:hAnsiTheme="majorBidi" w:cstheme="majorBidi"/>
                <w:b/>
                <w:sz w:val="20"/>
              </w:rPr>
            </w:pPr>
            <w:r w:rsidRPr="001202CB">
              <w:rPr>
                <w:rFonts w:asciiTheme="majorBidi" w:eastAsia="Times New Roman" w:hAnsiTheme="majorBidi" w:cstheme="majorBidi"/>
                <w:b/>
                <w:sz w:val="20"/>
              </w:rPr>
              <w:t>1W (directional)</w:t>
            </w:r>
          </w:p>
        </w:tc>
        <w:tc>
          <w:tcPr>
            <w:tcW w:w="0" w:type="auto"/>
          </w:tcPr>
          <w:p w:rsidR="00686B3C" w:rsidRPr="001202CB" w:rsidRDefault="00686B3C" w:rsidP="00686B3C">
            <w:pPr>
              <w:keepNext/>
              <w:spacing w:before="80" w:after="80"/>
              <w:jc w:val="center"/>
              <w:rPr>
                <w:rFonts w:asciiTheme="majorBidi" w:eastAsia="Times New Roman" w:hAnsiTheme="majorBidi" w:cstheme="majorBidi"/>
                <w:b/>
                <w:sz w:val="20"/>
              </w:rPr>
            </w:pPr>
            <w:r w:rsidRPr="001202CB">
              <w:rPr>
                <w:rFonts w:asciiTheme="majorBidi" w:eastAsia="Times New Roman" w:hAnsiTheme="majorBidi" w:cstheme="majorBidi"/>
                <w:b/>
                <w:sz w:val="20"/>
              </w:rPr>
              <w:t>1 W (</w:t>
            </w:r>
            <w:proofErr w:type="spellStart"/>
            <w:r w:rsidRPr="001202CB">
              <w:rPr>
                <w:rFonts w:asciiTheme="majorBidi" w:eastAsia="Times New Roman" w:hAnsiTheme="majorBidi" w:cstheme="majorBidi"/>
                <w:b/>
                <w:sz w:val="20"/>
              </w:rPr>
              <w:t>omni</w:t>
            </w:r>
            <w:proofErr w:type="spellEnd"/>
            <w:r w:rsidRPr="001202CB">
              <w:rPr>
                <w:rFonts w:asciiTheme="majorBidi" w:eastAsia="Times New Roman" w:hAnsiTheme="majorBidi" w:cstheme="majorBidi"/>
                <w:b/>
                <w:sz w:val="20"/>
              </w:rPr>
              <w:t>)</w:t>
            </w:r>
          </w:p>
        </w:tc>
        <w:tc>
          <w:tcPr>
            <w:tcW w:w="0" w:type="auto"/>
          </w:tcPr>
          <w:p w:rsidR="00686B3C" w:rsidRPr="001202CB" w:rsidRDefault="00686B3C" w:rsidP="00686B3C">
            <w:pPr>
              <w:keepNext/>
              <w:spacing w:before="80" w:after="80"/>
              <w:jc w:val="center"/>
              <w:rPr>
                <w:rFonts w:asciiTheme="majorBidi" w:eastAsia="Times New Roman" w:hAnsiTheme="majorBidi" w:cstheme="majorBidi"/>
                <w:b/>
                <w:sz w:val="20"/>
              </w:rPr>
            </w:pPr>
            <w:r w:rsidRPr="001202CB">
              <w:rPr>
                <w:rFonts w:asciiTheme="majorBidi" w:eastAsia="Times New Roman" w:hAnsiTheme="majorBidi" w:cstheme="majorBidi"/>
                <w:b/>
                <w:sz w:val="20"/>
              </w:rPr>
              <w:t>200</w:t>
            </w:r>
            <w:r w:rsidR="00060CD0">
              <w:rPr>
                <w:rFonts w:asciiTheme="majorBidi" w:eastAsia="Times New Roman" w:hAnsiTheme="majorBidi" w:cstheme="majorBidi"/>
                <w:b/>
                <w:sz w:val="20"/>
              </w:rPr>
              <w:t> </w:t>
            </w:r>
            <w:proofErr w:type="spellStart"/>
            <w:r w:rsidRPr="001202CB">
              <w:rPr>
                <w:rFonts w:asciiTheme="majorBidi" w:eastAsia="Times New Roman" w:hAnsiTheme="majorBidi" w:cstheme="majorBidi"/>
                <w:b/>
                <w:sz w:val="20"/>
              </w:rPr>
              <w:t>mW</w:t>
            </w:r>
            <w:proofErr w:type="spellEnd"/>
            <w:r w:rsidRPr="001202CB">
              <w:rPr>
                <w:rFonts w:asciiTheme="majorBidi" w:eastAsia="Times New Roman" w:hAnsiTheme="majorBidi" w:cstheme="majorBidi"/>
                <w:b/>
                <w:sz w:val="20"/>
              </w:rPr>
              <w:t xml:space="preserve"> (</w:t>
            </w:r>
            <w:proofErr w:type="spellStart"/>
            <w:r w:rsidRPr="001202CB">
              <w:rPr>
                <w:rFonts w:asciiTheme="majorBidi" w:eastAsia="Times New Roman" w:hAnsiTheme="majorBidi" w:cstheme="majorBidi"/>
                <w:b/>
                <w:sz w:val="20"/>
              </w:rPr>
              <w:t>omni</w:t>
            </w:r>
            <w:proofErr w:type="spellEnd"/>
            <w:r w:rsidRPr="001202CB">
              <w:rPr>
                <w:rFonts w:asciiTheme="majorBidi" w:eastAsia="Times New Roman" w:hAnsiTheme="majorBidi" w:cstheme="majorBidi"/>
                <w:b/>
                <w:sz w:val="20"/>
              </w:rPr>
              <w:t>)</w:t>
            </w:r>
          </w:p>
        </w:tc>
        <w:tc>
          <w:tcPr>
            <w:tcW w:w="0" w:type="auto"/>
          </w:tcPr>
          <w:p w:rsidR="00686B3C" w:rsidRPr="001202CB" w:rsidRDefault="00686B3C" w:rsidP="00686B3C">
            <w:pPr>
              <w:keepNext/>
              <w:spacing w:before="80" w:after="80"/>
              <w:jc w:val="center"/>
              <w:rPr>
                <w:rFonts w:asciiTheme="majorBidi" w:eastAsia="Times New Roman" w:hAnsiTheme="majorBidi" w:cstheme="majorBidi"/>
                <w:b/>
                <w:sz w:val="20"/>
              </w:rPr>
            </w:pPr>
            <w:r w:rsidRPr="001202CB">
              <w:rPr>
                <w:rFonts w:asciiTheme="majorBidi" w:eastAsia="Times New Roman" w:hAnsiTheme="majorBidi" w:cstheme="majorBidi"/>
                <w:b/>
                <w:sz w:val="20"/>
              </w:rPr>
              <w:t>80</w:t>
            </w:r>
            <w:r w:rsidR="00060CD0">
              <w:rPr>
                <w:rFonts w:asciiTheme="majorBidi" w:eastAsia="Times New Roman" w:hAnsiTheme="majorBidi" w:cstheme="majorBidi"/>
                <w:b/>
                <w:sz w:val="20"/>
              </w:rPr>
              <w:t> </w:t>
            </w:r>
            <w:proofErr w:type="spellStart"/>
            <w:r w:rsidRPr="001202CB">
              <w:rPr>
                <w:rFonts w:asciiTheme="majorBidi" w:eastAsia="Times New Roman" w:hAnsiTheme="majorBidi" w:cstheme="majorBidi"/>
                <w:b/>
                <w:sz w:val="20"/>
              </w:rPr>
              <w:t>mW</w:t>
            </w:r>
            <w:proofErr w:type="spellEnd"/>
            <w:r w:rsidRPr="001202CB">
              <w:rPr>
                <w:rFonts w:asciiTheme="majorBidi" w:eastAsia="Times New Roman" w:hAnsiTheme="majorBidi" w:cstheme="majorBidi"/>
                <w:b/>
                <w:sz w:val="20"/>
              </w:rPr>
              <w:t xml:space="preserve"> (</w:t>
            </w:r>
            <w:proofErr w:type="spellStart"/>
            <w:r w:rsidRPr="001202CB">
              <w:rPr>
                <w:rFonts w:asciiTheme="majorBidi" w:eastAsia="Times New Roman" w:hAnsiTheme="majorBidi" w:cstheme="majorBidi"/>
                <w:b/>
                <w:sz w:val="20"/>
              </w:rPr>
              <w:t>omni</w:t>
            </w:r>
            <w:proofErr w:type="spellEnd"/>
            <w:r w:rsidRPr="001202CB">
              <w:rPr>
                <w:rFonts w:asciiTheme="majorBidi" w:eastAsia="Times New Roman" w:hAnsiTheme="majorBidi" w:cstheme="majorBidi"/>
                <w:b/>
                <w:sz w:val="20"/>
              </w:rPr>
              <w:t>)</w:t>
            </w:r>
          </w:p>
        </w:tc>
        <w:tc>
          <w:tcPr>
            <w:tcW w:w="0" w:type="auto"/>
          </w:tcPr>
          <w:p w:rsidR="00686B3C" w:rsidRPr="001202CB" w:rsidRDefault="00686B3C" w:rsidP="00686B3C">
            <w:pPr>
              <w:keepNext/>
              <w:spacing w:before="80" w:after="80"/>
              <w:jc w:val="center"/>
              <w:rPr>
                <w:rFonts w:asciiTheme="majorBidi" w:eastAsia="Times New Roman" w:hAnsiTheme="majorBidi" w:cstheme="majorBidi"/>
                <w:b/>
                <w:sz w:val="20"/>
              </w:rPr>
            </w:pPr>
            <w:r w:rsidRPr="001202CB">
              <w:rPr>
                <w:rFonts w:asciiTheme="majorBidi" w:eastAsia="Times New Roman" w:hAnsiTheme="majorBidi" w:cstheme="majorBidi"/>
                <w:b/>
                <w:sz w:val="20"/>
              </w:rPr>
              <w:t>50</w:t>
            </w:r>
            <w:r w:rsidR="00060CD0">
              <w:rPr>
                <w:rFonts w:asciiTheme="majorBidi" w:eastAsia="Times New Roman" w:hAnsiTheme="majorBidi" w:cstheme="majorBidi"/>
                <w:b/>
                <w:sz w:val="20"/>
              </w:rPr>
              <w:t> </w:t>
            </w:r>
            <w:proofErr w:type="spellStart"/>
            <w:r w:rsidRPr="001202CB">
              <w:rPr>
                <w:rFonts w:asciiTheme="majorBidi" w:eastAsia="Times New Roman" w:hAnsiTheme="majorBidi" w:cstheme="majorBidi"/>
                <w:b/>
                <w:sz w:val="20"/>
              </w:rPr>
              <w:t>mW</w:t>
            </w:r>
            <w:proofErr w:type="spellEnd"/>
            <w:r w:rsidRPr="001202CB">
              <w:rPr>
                <w:rFonts w:asciiTheme="majorBidi" w:eastAsia="Times New Roman" w:hAnsiTheme="majorBidi" w:cstheme="majorBidi"/>
                <w:b/>
                <w:sz w:val="20"/>
              </w:rPr>
              <w:t xml:space="preserve"> (</w:t>
            </w:r>
            <w:proofErr w:type="spellStart"/>
            <w:r w:rsidRPr="001202CB">
              <w:rPr>
                <w:rFonts w:asciiTheme="majorBidi" w:eastAsia="Times New Roman" w:hAnsiTheme="majorBidi" w:cstheme="majorBidi"/>
                <w:b/>
                <w:sz w:val="20"/>
              </w:rPr>
              <w:t>omni</w:t>
            </w:r>
            <w:proofErr w:type="spellEnd"/>
            <w:r w:rsidRPr="001202CB">
              <w:rPr>
                <w:rFonts w:asciiTheme="majorBidi" w:eastAsia="Times New Roman" w:hAnsiTheme="majorBidi" w:cstheme="majorBidi"/>
                <w:b/>
                <w:sz w:val="20"/>
              </w:rPr>
              <w:t>)</w:t>
            </w:r>
          </w:p>
        </w:tc>
        <w:tc>
          <w:tcPr>
            <w:tcW w:w="0" w:type="auto"/>
          </w:tcPr>
          <w:p w:rsidR="00686B3C" w:rsidRPr="001202CB" w:rsidRDefault="00686B3C" w:rsidP="00686B3C">
            <w:pPr>
              <w:keepNext/>
              <w:spacing w:before="80" w:after="80"/>
              <w:jc w:val="center"/>
              <w:rPr>
                <w:rFonts w:asciiTheme="majorBidi" w:eastAsia="Times New Roman" w:hAnsiTheme="majorBidi" w:cstheme="majorBidi"/>
                <w:b/>
                <w:sz w:val="20"/>
              </w:rPr>
            </w:pPr>
            <w:r w:rsidRPr="001202CB">
              <w:rPr>
                <w:rFonts w:asciiTheme="majorBidi" w:eastAsia="Times New Roman" w:hAnsiTheme="majorBidi" w:cstheme="majorBidi"/>
                <w:b/>
                <w:sz w:val="20"/>
              </w:rPr>
              <w:t>25</w:t>
            </w:r>
            <w:r w:rsidR="00060CD0">
              <w:rPr>
                <w:rFonts w:asciiTheme="majorBidi" w:eastAsia="Times New Roman" w:hAnsiTheme="majorBidi" w:cstheme="majorBidi"/>
                <w:b/>
                <w:sz w:val="20"/>
              </w:rPr>
              <w:t> </w:t>
            </w:r>
            <w:proofErr w:type="spellStart"/>
            <w:r w:rsidRPr="001202CB">
              <w:rPr>
                <w:rFonts w:asciiTheme="majorBidi" w:eastAsia="Times New Roman" w:hAnsiTheme="majorBidi" w:cstheme="majorBidi"/>
                <w:b/>
                <w:sz w:val="20"/>
              </w:rPr>
              <w:t>mW</w:t>
            </w:r>
            <w:proofErr w:type="spellEnd"/>
            <w:r w:rsidRPr="001202CB">
              <w:rPr>
                <w:rFonts w:asciiTheme="majorBidi" w:eastAsia="Times New Roman" w:hAnsiTheme="majorBidi" w:cstheme="majorBidi"/>
                <w:b/>
                <w:sz w:val="20"/>
              </w:rPr>
              <w:t xml:space="preserve"> (</w:t>
            </w:r>
            <w:proofErr w:type="spellStart"/>
            <w:r w:rsidRPr="001202CB">
              <w:rPr>
                <w:rFonts w:asciiTheme="majorBidi" w:eastAsia="Times New Roman" w:hAnsiTheme="majorBidi" w:cstheme="majorBidi"/>
                <w:b/>
                <w:sz w:val="20"/>
              </w:rPr>
              <w:t>omni</w:t>
            </w:r>
            <w:proofErr w:type="spellEnd"/>
            <w:r w:rsidRPr="001202CB">
              <w:rPr>
                <w:rFonts w:asciiTheme="majorBidi" w:eastAsia="Times New Roman" w:hAnsiTheme="majorBidi" w:cstheme="majorBidi"/>
                <w:b/>
                <w:sz w:val="20"/>
              </w:rPr>
              <w:t>)</w:t>
            </w:r>
          </w:p>
        </w:tc>
        <w:tc>
          <w:tcPr>
            <w:tcW w:w="0" w:type="auto"/>
          </w:tcPr>
          <w:p w:rsidR="00686B3C" w:rsidRPr="001202CB" w:rsidRDefault="00686B3C" w:rsidP="00686B3C">
            <w:pPr>
              <w:keepNext/>
              <w:spacing w:before="80" w:after="80"/>
              <w:jc w:val="center"/>
              <w:rPr>
                <w:rFonts w:asciiTheme="majorBidi" w:eastAsia="Times New Roman" w:hAnsiTheme="majorBidi" w:cstheme="majorBidi"/>
                <w:b/>
                <w:sz w:val="20"/>
              </w:rPr>
            </w:pPr>
            <w:r w:rsidRPr="001202CB">
              <w:rPr>
                <w:rFonts w:asciiTheme="majorBidi" w:eastAsia="Times New Roman" w:hAnsiTheme="majorBidi" w:cstheme="majorBidi"/>
                <w:b/>
                <w:sz w:val="20"/>
              </w:rPr>
              <w:t xml:space="preserve">all </w:t>
            </w:r>
          </w:p>
        </w:tc>
      </w:tr>
      <w:tr w:rsidR="00686B3C" w:rsidRPr="001202CB" w:rsidTr="00686B3C">
        <w:trPr>
          <w:jc w:val="center"/>
        </w:trPr>
        <w:tc>
          <w:tcPr>
            <w:tcW w:w="0" w:type="auto"/>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sidRPr="001202CB">
              <w:rPr>
                <w:rFonts w:asciiTheme="majorBidi" w:eastAsia="Times New Roman" w:hAnsiTheme="majorBidi" w:cstheme="majorBidi"/>
                <w:sz w:val="20"/>
              </w:rPr>
              <w:t>indoor</w:t>
            </w:r>
          </w:p>
        </w:tc>
        <w:tc>
          <w:tcPr>
            <w:tcW w:w="0" w:type="auto"/>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0%</w:t>
            </w:r>
          </w:p>
        </w:tc>
        <w:tc>
          <w:tcPr>
            <w:tcW w:w="0" w:type="auto"/>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0%</w:t>
            </w:r>
          </w:p>
        </w:tc>
        <w:tc>
          <w:tcPr>
            <w:tcW w:w="0" w:type="auto"/>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18%</w:t>
            </w:r>
          </w:p>
        </w:tc>
        <w:tc>
          <w:tcPr>
            <w:tcW w:w="0" w:type="auto"/>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25.6%</w:t>
            </w:r>
          </w:p>
        </w:tc>
        <w:tc>
          <w:tcPr>
            <w:tcW w:w="0" w:type="auto"/>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14.2%</w:t>
            </w:r>
          </w:p>
        </w:tc>
        <w:tc>
          <w:tcPr>
            <w:tcW w:w="0" w:type="auto"/>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36.9%</w:t>
            </w:r>
          </w:p>
        </w:tc>
        <w:tc>
          <w:tcPr>
            <w:tcW w:w="0" w:type="auto"/>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94.7%</w:t>
            </w:r>
          </w:p>
        </w:tc>
      </w:tr>
      <w:tr w:rsidR="00686B3C" w:rsidRPr="001202CB" w:rsidTr="00686B3C">
        <w:trPr>
          <w:jc w:val="center"/>
        </w:trPr>
        <w:tc>
          <w:tcPr>
            <w:tcW w:w="0" w:type="auto"/>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sidRPr="001202CB">
              <w:rPr>
                <w:rFonts w:asciiTheme="majorBidi" w:eastAsia="Times New Roman" w:hAnsiTheme="majorBidi" w:cstheme="majorBidi"/>
                <w:sz w:val="20"/>
              </w:rPr>
              <w:t>outdoor</w:t>
            </w:r>
          </w:p>
        </w:tc>
        <w:tc>
          <w:tcPr>
            <w:tcW w:w="0" w:type="auto"/>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0.10%</w:t>
            </w:r>
          </w:p>
        </w:tc>
        <w:tc>
          <w:tcPr>
            <w:tcW w:w="0" w:type="auto"/>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0.20%</w:t>
            </w:r>
          </w:p>
        </w:tc>
        <w:tc>
          <w:tcPr>
            <w:tcW w:w="0" w:type="auto"/>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0.95%</w:t>
            </w:r>
          </w:p>
        </w:tc>
        <w:tc>
          <w:tcPr>
            <w:tcW w:w="0" w:type="auto"/>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1.35%</w:t>
            </w:r>
          </w:p>
        </w:tc>
        <w:tc>
          <w:tcPr>
            <w:tcW w:w="0" w:type="auto"/>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0.75%</w:t>
            </w:r>
          </w:p>
        </w:tc>
        <w:tc>
          <w:tcPr>
            <w:tcW w:w="0" w:type="auto"/>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1.95%</w:t>
            </w:r>
          </w:p>
        </w:tc>
        <w:tc>
          <w:tcPr>
            <w:tcW w:w="0" w:type="auto"/>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5.3%</w:t>
            </w:r>
          </w:p>
        </w:tc>
      </w:tr>
    </w:tbl>
    <w:p w:rsidR="00686B3C" w:rsidRPr="001202CB" w:rsidRDefault="00686B3C" w:rsidP="00686B3C">
      <w:pPr>
        <w:spacing w:before="0"/>
        <w:rPr>
          <w:rFonts w:asciiTheme="majorBidi" w:eastAsia="Times New Roman" w:hAnsiTheme="majorBidi" w:cstheme="majorBidi"/>
          <w:sz w:val="20"/>
          <w:lang w:eastAsia="zh-CN"/>
        </w:rPr>
      </w:pPr>
    </w:p>
    <w:p w:rsidR="00686B3C" w:rsidRPr="001202CB" w:rsidRDefault="00686B3C" w:rsidP="00686B3C">
      <w:pPr>
        <w:keepNext/>
        <w:spacing w:before="560" w:after="120"/>
        <w:jc w:val="center"/>
        <w:rPr>
          <w:rFonts w:asciiTheme="majorBidi" w:eastAsia="Times New Roman" w:hAnsiTheme="majorBidi" w:cstheme="majorBidi"/>
          <w:caps/>
          <w:sz w:val="20"/>
        </w:rPr>
      </w:pPr>
      <w:r w:rsidRPr="001202CB">
        <w:rPr>
          <w:rFonts w:asciiTheme="majorBidi" w:eastAsia="Times New Roman" w:hAnsiTheme="majorBidi" w:cstheme="majorBidi"/>
          <w:caps/>
          <w:sz w:val="20"/>
        </w:rPr>
        <w:t>Table A1-</w:t>
      </w:r>
      <w:r w:rsidRPr="001202CB">
        <w:rPr>
          <w:rFonts w:asciiTheme="majorBidi" w:eastAsia="Times New Roman" w:hAnsiTheme="majorBidi" w:cstheme="majorBidi"/>
          <w:caps/>
          <w:sz w:val="20"/>
        </w:rPr>
        <w:fldChar w:fldCharType="begin"/>
      </w:r>
      <w:r w:rsidRPr="001202CB">
        <w:rPr>
          <w:rFonts w:asciiTheme="majorBidi" w:eastAsia="Times New Roman" w:hAnsiTheme="majorBidi" w:cstheme="majorBidi"/>
          <w:caps/>
          <w:sz w:val="20"/>
        </w:rPr>
        <w:instrText xml:space="preserve"> SEQ Table \* ARABIC </w:instrText>
      </w:r>
      <w:r w:rsidRPr="001202CB">
        <w:rPr>
          <w:rFonts w:asciiTheme="majorBidi" w:eastAsia="Times New Roman" w:hAnsiTheme="majorBidi" w:cstheme="majorBidi"/>
          <w:caps/>
          <w:sz w:val="20"/>
        </w:rPr>
        <w:fldChar w:fldCharType="separate"/>
      </w:r>
      <w:r w:rsidR="00F566A5">
        <w:rPr>
          <w:rFonts w:asciiTheme="majorBidi" w:eastAsia="Times New Roman" w:hAnsiTheme="majorBidi" w:cstheme="majorBidi"/>
          <w:caps/>
          <w:noProof/>
          <w:sz w:val="20"/>
        </w:rPr>
        <w:t>34</w:t>
      </w:r>
      <w:r w:rsidRPr="001202CB">
        <w:rPr>
          <w:rFonts w:asciiTheme="majorBidi" w:eastAsia="Times New Roman" w:hAnsiTheme="majorBidi" w:cstheme="majorBidi"/>
          <w:caps/>
          <w:sz w:val="20"/>
        </w:rPr>
        <w:fldChar w:fldCharType="end"/>
      </w:r>
    </w:p>
    <w:p w:rsidR="00686B3C" w:rsidRPr="001202CB" w:rsidRDefault="00686B3C" w:rsidP="00686B3C">
      <w:pPr>
        <w:keepNext/>
        <w:keepLines/>
        <w:spacing w:before="0" w:after="120"/>
        <w:jc w:val="center"/>
        <w:rPr>
          <w:rFonts w:asciiTheme="majorBidi" w:eastAsia="Times New Roman" w:hAnsiTheme="majorBidi" w:cstheme="majorBidi"/>
          <w:b/>
          <w:sz w:val="20"/>
        </w:rPr>
      </w:pPr>
      <w:r w:rsidRPr="001202CB">
        <w:rPr>
          <w:rFonts w:asciiTheme="majorBidi" w:eastAsia="Times New Roman" w:hAnsiTheme="majorBidi" w:cstheme="majorBidi"/>
          <w:b/>
          <w:sz w:val="20"/>
        </w:rPr>
        <w:t>RLAN channel bandwidth distribution and bandwidth correction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5"/>
        <w:gridCol w:w="878"/>
        <w:gridCol w:w="878"/>
        <w:gridCol w:w="878"/>
        <w:gridCol w:w="978"/>
      </w:tblGrid>
      <w:tr w:rsidR="00686B3C" w:rsidRPr="001202CB" w:rsidTr="00686B3C">
        <w:trPr>
          <w:jc w:val="center"/>
        </w:trPr>
        <w:tc>
          <w:tcPr>
            <w:tcW w:w="0" w:type="auto"/>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sidRPr="001202CB">
              <w:rPr>
                <w:rFonts w:asciiTheme="majorBidi" w:eastAsia="Times New Roman" w:hAnsiTheme="majorBidi" w:cstheme="majorBidi"/>
                <w:sz w:val="20"/>
              </w:rPr>
              <w:t>Channel bandwidth</w:t>
            </w:r>
          </w:p>
        </w:tc>
        <w:tc>
          <w:tcPr>
            <w:tcW w:w="0" w:type="auto"/>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sidRPr="001202CB">
              <w:rPr>
                <w:rFonts w:asciiTheme="majorBidi" w:eastAsia="Times New Roman" w:hAnsiTheme="majorBidi" w:cstheme="majorBidi"/>
                <w:sz w:val="20"/>
              </w:rPr>
              <w:t>20 MHz</w:t>
            </w:r>
          </w:p>
        </w:tc>
        <w:tc>
          <w:tcPr>
            <w:tcW w:w="0" w:type="auto"/>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sidRPr="001202CB">
              <w:rPr>
                <w:rFonts w:asciiTheme="majorBidi" w:eastAsia="Times New Roman" w:hAnsiTheme="majorBidi" w:cstheme="majorBidi"/>
                <w:sz w:val="20"/>
              </w:rPr>
              <w:t>40 MHz</w:t>
            </w:r>
          </w:p>
        </w:tc>
        <w:tc>
          <w:tcPr>
            <w:tcW w:w="0" w:type="auto"/>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sidRPr="001202CB">
              <w:rPr>
                <w:rFonts w:asciiTheme="majorBidi" w:eastAsia="Times New Roman" w:hAnsiTheme="majorBidi" w:cstheme="majorBidi"/>
                <w:sz w:val="20"/>
              </w:rPr>
              <w:t>80 MHz</w:t>
            </w:r>
          </w:p>
        </w:tc>
        <w:tc>
          <w:tcPr>
            <w:tcW w:w="0" w:type="auto"/>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sidRPr="001202CB">
              <w:rPr>
                <w:rFonts w:asciiTheme="majorBidi" w:eastAsia="Times New Roman" w:hAnsiTheme="majorBidi" w:cstheme="majorBidi"/>
                <w:sz w:val="20"/>
              </w:rPr>
              <w:t>160 MHz</w:t>
            </w:r>
          </w:p>
        </w:tc>
      </w:tr>
      <w:tr w:rsidR="00686B3C" w:rsidRPr="001202CB" w:rsidTr="00686B3C">
        <w:trPr>
          <w:jc w:val="center"/>
        </w:trPr>
        <w:tc>
          <w:tcPr>
            <w:tcW w:w="0" w:type="auto"/>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sidRPr="001202CB">
              <w:rPr>
                <w:rFonts w:asciiTheme="majorBidi" w:eastAsia="Times New Roman" w:hAnsiTheme="majorBidi" w:cstheme="majorBidi"/>
                <w:sz w:val="20"/>
              </w:rPr>
              <w:t>RLAN Device Percentage</w:t>
            </w:r>
          </w:p>
        </w:tc>
        <w:tc>
          <w:tcPr>
            <w:tcW w:w="0" w:type="auto"/>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sidRPr="001202CB">
              <w:rPr>
                <w:rFonts w:asciiTheme="majorBidi" w:eastAsia="Times New Roman" w:hAnsiTheme="majorBidi" w:cstheme="majorBidi"/>
                <w:sz w:val="20"/>
              </w:rPr>
              <w:t>10 %</w:t>
            </w:r>
          </w:p>
        </w:tc>
        <w:tc>
          <w:tcPr>
            <w:tcW w:w="0" w:type="auto"/>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sidRPr="001202CB">
              <w:rPr>
                <w:rFonts w:asciiTheme="majorBidi" w:eastAsia="Times New Roman" w:hAnsiTheme="majorBidi" w:cstheme="majorBidi"/>
                <w:sz w:val="20"/>
              </w:rPr>
              <w:t>25 %</w:t>
            </w:r>
          </w:p>
        </w:tc>
        <w:tc>
          <w:tcPr>
            <w:tcW w:w="0" w:type="auto"/>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sidRPr="001202CB">
              <w:rPr>
                <w:rFonts w:asciiTheme="majorBidi" w:eastAsia="Times New Roman" w:hAnsiTheme="majorBidi" w:cstheme="majorBidi"/>
                <w:sz w:val="20"/>
              </w:rPr>
              <w:t>50 %</w:t>
            </w:r>
          </w:p>
        </w:tc>
        <w:tc>
          <w:tcPr>
            <w:tcW w:w="0" w:type="auto"/>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sidRPr="001202CB">
              <w:rPr>
                <w:rFonts w:asciiTheme="majorBidi" w:eastAsia="Times New Roman" w:hAnsiTheme="majorBidi" w:cstheme="majorBidi"/>
                <w:sz w:val="20"/>
              </w:rPr>
              <w:t>15 %</w:t>
            </w:r>
          </w:p>
        </w:tc>
      </w:tr>
      <w:tr w:rsidR="00686B3C" w:rsidRPr="001202CB" w:rsidTr="00686B3C">
        <w:trPr>
          <w:jc w:val="center"/>
        </w:trPr>
        <w:tc>
          <w:tcPr>
            <w:tcW w:w="0" w:type="auto"/>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sidRPr="001202CB">
              <w:rPr>
                <w:rFonts w:asciiTheme="majorBidi" w:eastAsia="Times New Roman" w:hAnsiTheme="majorBidi" w:cstheme="majorBidi"/>
                <w:sz w:val="20"/>
              </w:rPr>
              <w:t xml:space="preserve">Average bandwidth correction ratio </w:t>
            </w:r>
          </w:p>
        </w:tc>
        <w:tc>
          <w:tcPr>
            <w:tcW w:w="0" w:type="auto"/>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sidRPr="001202CB">
              <w:rPr>
                <w:rFonts w:asciiTheme="majorBidi" w:eastAsia="Times New Roman" w:hAnsiTheme="majorBidi" w:cstheme="majorBidi"/>
                <w:sz w:val="20"/>
              </w:rPr>
              <w:t>0.7</w:t>
            </w:r>
          </w:p>
        </w:tc>
        <w:tc>
          <w:tcPr>
            <w:tcW w:w="0" w:type="auto"/>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sidRPr="001202CB">
              <w:rPr>
                <w:rFonts w:asciiTheme="majorBidi" w:eastAsia="Times New Roman" w:hAnsiTheme="majorBidi" w:cstheme="majorBidi"/>
                <w:sz w:val="20"/>
              </w:rPr>
              <w:t>0.5</w:t>
            </w:r>
          </w:p>
        </w:tc>
        <w:tc>
          <w:tcPr>
            <w:tcW w:w="0" w:type="auto"/>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sidRPr="001202CB">
              <w:rPr>
                <w:rFonts w:asciiTheme="majorBidi" w:eastAsia="Times New Roman" w:hAnsiTheme="majorBidi" w:cstheme="majorBidi"/>
                <w:sz w:val="20"/>
              </w:rPr>
              <w:t>0.5</w:t>
            </w:r>
          </w:p>
        </w:tc>
        <w:tc>
          <w:tcPr>
            <w:tcW w:w="0" w:type="auto"/>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sidRPr="001202CB">
              <w:rPr>
                <w:rFonts w:asciiTheme="majorBidi" w:eastAsia="Times New Roman" w:hAnsiTheme="majorBidi" w:cstheme="majorBidi"/>
                <w:sz w:val="20"/>
              </w:rPr>
              <w:t>0.25</w:t>
            </w:r>
          </w:p>
        </w:tc>
      </w:tr>
    </w:tbl>
    <w:p w:rsidR="00686B3C" w:rsidRPr="001202CB" w:rsidRDefault="00686B3C" w:rsidP="00686B3C">
      <w:pPr>
        <w:spacing w:before="0"/>
        <w:rPr>
          <w:rFonts w:asciiTheme="majorBidi" w:eastAsia="Times New Roman" w:hAnsiTheme="majorBidi" w:cstheme="majorBidi"/>
          <w:sz w:val="20"/>
          <w:lang w:eastAsia="zh-CN"/>
        </w:rPr>
      </w:pPr>
    </w:p>
    <w:p w:rsidR="00686B3C" w:rsidRPr="001202CB" w:rsidRDefault="00686B3C" w:rsidP="00686B3C">
      <w:pPr>
        <w:tabs>
          <w:tab w:val="clear" w:pos="2268"/>
          <w:tab w:val="left" w:pos="2608"/>
          <w:tab w:val="left" w:pos="3345"/>
        </w:tabs>
        <w:spacing w:before="80"/>
        <w:ind w:left="1134" w:hanging="1134"/>
        <w:rPr>
          <w:rFonts w:asciiTheme="majorBidi" w:eastAsia="Times New Roman" w:hAnsiTheme="majorBidi" w:cstheme="majorBidi"/>
        </w:rPr>
      </w:pPr>
      <w:r w:rsidRPr="001202CB">
        <w:rPr>
          <w:rFonts w:asciiTheme="majorBidi" w:eastAsia="Times New Roman" w:hAnsiTheme="majorBidi" w:cstheme="majorBidi"/>
        </w:rPr>
        <w:t>–</w:t>
      </w:r>
      <w:r w:rsidRPr="001202CB">
        <w:rPr>
          <w:rFonts w:asciiTheme="majorBidi" w:eastAsia="Times New Roman" w:hAnsiTheme="majorBidi" w:cstheme="majorBidi"/>
        </w:rPr>
        <w:tab/>
        <w:t xml:space="preserve">RLAN antenna discrimination towards space: calculations are performed using two values: 0 </w:t>
      </w:r>
      <w:proofErr w:type="spellStart"/>
      <w:r w:rsidRPr="001202CB">
        <w:rPr>
          <w:rFonts w:asciiTheme="majorBidi" w:eastAsia="Times New Roman" w:hAnsiTheme="majorBidi" w:cstheme="majorBidi"/>
        </w:rPr>
        <w:t>dBi</w:t>
      </w:r>
      <w:proofErr w:type="spellEnd"/>
      <w:r w:rsidRPr="001202CB">
        <w:rPr>
          <w:rFonts w:asciiTheme="majorBidi" w:eastAsia="Times New Roman" w:hAnsiTheme="majorBidi" w:cstheme="majorBidi"/>
        </w:rPr>
        <w:t xml:space="preserve"> and 4 </w:t>
      </w:r>
      <w:proofErr w:type="spellStart"/>
      <w:r w:rsidRPr="001202CB">
        <w:rPr>
          <w:rFonts w:asciiTheme="majorBidi" w:eastAsia="Times New Roman" w:hAnsiTheme="majorBidi" w:cstheme="majorBidi"/>
        </w:rPr>
        <w:t>dBi</w:t>
      </w:r>
      <w:proofErr w:type="spellEnd"/>
      <w:r w:rsidRPr="001202CB">
        <w:rPr>
          <w:rFonts w:asciiTheme="majorBidi" w:eastAsia="Times New Roman" w:hAnsiTheme="majorBidi" w:cstheme="majorBidi"/>
        </w:rPr>
        <w:t xml:space="preserve">. </w:t>
      </w:r>
    </w:p>
    <w:p w:rsidR="00686B3C" w:rsidRPr="001202CB" w:rsidRDefault="00686B3C" w:rsidP="00686B3C">
      <w:pPr>
        <w:tabs>
          <w:tab w:val="clear" w:pos="2268"/>
          <w:tab w:val="left" w:pos="2608"/>
          <w:tab w:val="left" w:pos="3345"/>
        </w:tabs>
        <w:spacing w:before="80"/>
        <w:ind w:left="1134" w:hanging="1134"/>
        <w:rPr>
          <w:rFonts w:asciiTheme="majorBidi" w:eastAsia="Times New Roman" w:hAnsiTheme="majorBidi" w:cstheme="majorBidi"/>
        </w:rPr>
      </w:pPr>
      <w:r w:rsidRPr="001202CB">
        <w:rPr>
          <w:rFonts w:asciiTheme="majorBidi" w:eastAsia="Times New Roman" w:hAnsiTheme="majorBidi" w:cstheme="majorBidi"/>
        </w:rPr>
        <w:t>–</w:t>
      </w:r>
      <w:r w:rsidRPr="001202CB">
        <w:rPr>
          <w:rFonts w:asciiTheme="majorBidi" w:eastAsia="Times New Roman" w:hAnsiTheme="majorBidi" w:cstheme="majorBidi"/>
        </w:rPr>
        <w:tab/>
        <w:t xml:space="preserve">Building (indoor to outdoor) attenuation, calculations are performed using two values: 12 dB and 17 </w:t>
      </w:r>
      <w:proofErr w:type="spellStart"/>
      <w:r w:rsidRPr="001202CB">
        <w:rPr>
          <w:rFonts w:asciiTheme="majorBidi" w:eastAsia="Times New Roman" w:hAnsiTheme="majorBidi" w:cstheme="majorBidi"/>
        </w:rPr>
        <w:t>dB.</w:t>
      </w:r>
      <w:proofErr w:type="spellEnd"/>
      <w:r w:rsidRPr="001202CB">
        <w:rPr>
          <w:rFonts w:asciiTheme="majorBidi" w:eastAsia="Times New Roman" w:hAnsiTheme="majorBidi" w:cstheme="majorBidi"/>
        </w:rPr>
        <w:t xml:space="preserve"> </w:t>
      </w:r>
    </w:p>
    <w:p w:rsidR="00686B3C" w:rsidRPr="001202CB" w:rsidRDefault="00686B3C" w:rsidP="00686B3C">
      <w:pPr>
        <w:rPr>
          <w:rFonts w:asciiTheme="majorBidi" w:eastAsia="Times New Roman" w:hAnsiTheme="majorBidi" w:cstheme="majorBidi"/>
        </w:rPr>
      </w:pPr>
      <w:r w:rsidRPr="001202CB">
        <w:rPr>
          <w:rFonts w:asciiTheme="majorBidi" w:eastAsia="Times New Roman" w:hAnsiTheme="majorBidi" w:cstheme="majorBidi"/>
        </w:rPr>
        <w:t xml:space="preserve">The basic calculation method is illustrated in the table below. Assuming a free space path loss of 199.8 dB, the number of RLAN devices are increased until ΔT/T = 6 % exactly. </w:t>
      </w:r>
    </w:p>
    <w:p w:rsidR="00686B3C" w:rsidRPr="001202CB" w:rsidRDefault="00686B3C" w:rsidP="00686B3C">
      <w:pPr>
        <w:keepNext/>
        <w:spacing w:before="560" w:after="120"/>
        <w:jc w:val="center"/>
        <w:rPr>
          <w:rFonts w:asciiTheme="majorBidi" w:eastAsia="Times New Roman" w:hAnsiTheme="majorBidi" w:cstheme="majorBidi"/>
          <w:caps/>
          <w:sz w:val="20"/>
        </w:rPr>
      </w:pPr>
      <w:bookmarkStart w:id="60" w:name="_Ref417465246"/>
      <w:r w:rsidRPr="001202CB">
        <w:rPr>
          <w:rFonts w:asciiTheme="majorBidi" w:eastAsia="Times New Roman" w:hAnsiTheme="majorBidi" w:cstheme="majorBidi"/>
          <w:caps/>
          <w:sz w:val="20"/>
        </w:rPr>
        <w:t>Table A1-</w:t>
      </w:r>
      <w:r w:rsidRPr="001202CB">
        <w:rPr>
          <w:rFonts w:asciiTheme="majorBidi" w:eastAsia="Times New Roman" w:hAnsiTheme="majorBidi" w:cstheme="majorBidi"/>
          <w:caps/>
          <w:sz w:val="20"/>
        </w:rPr>
        <w:fldChar w:fldCharType="begin"/>
      </w:r>
      <w:r w:rsidRPr="001202CB">
        <w:rPr>
          <w:rFonts w:asciiTheme="majorBidi" w:eastAsia="Times New Roman" w:hAnsiTheme="majorBidi" w:cstheme="majorBidi"/>
          <w:caps/>
          <w:sz w:val="20"/>
        </w:rPr>
        <w:instrText xml:space="preserve"> SEQ Table \* ARABIC </w:instrText>
      </w:r>
      <w:r w:rsidRPr="001202CB">
        <w:rPr>
          <w:rFonts w:asciiTheme="majorBidi" w:eastAsia="Times New Roman" w:hAnsiTheme="majorBidi" w:cstheme="majorBidi"/>
          <w:caps/>
          <w:sz w:val="20"/>
        </w:rPr>
        <w:fldChar w:fldCharType="separate"/>
      </w:r>
      <w:r w:rsidR="00F566A5">
        <w:rPr>
          <w:rFonts w:asciiTheme="majorBidi" w:eastAsia="Times New Roman" w:hAnsiTheme="majorBidi" w:cstheme="majorBidi"/>
          <w:caps/>
          <w:noProof/>
          <w:sz w:val="20"/>
        </w:rPr>
        <w:t>35</w:t>
      </w:r>
      <w:r w:rsidRPr="001202CB">
        <w:rPr>
          <w:rFonts w:asciiTheme="majorBidi" w:eastAsia="Times New Roman" w:hAnsiTheme="majorBidi" w:cstheme="majorBidi"/>
          <w:caps/>
          <w:sz w:val="20"/>
        </w:rPr>
        <w:fldChar w:fldCharType="end"/>
      </w:r>
      <w:bookmarkEnd w:id="60"/>
    </w:p>
    <w:p w:rsidR="00686B3C" w:rsidRPr="001202CB" w:rsidRDefault="00686B3C" w:rsidP="00686B3C">
      <w:pPr>
        <w:keepNext/>
        <w:keepLines/>
        <w:spacing w:before="0" w:after="120"/>
        <w:jc w:val="center"/>
        <w:rPr>
          <w:rFonts w:asciiTheme="majorBidi" w:eastAsia="Calibri" w:hAnsiTheme="majorBidi" w:cstheme="majorBidi"/>
          <w:b/>
          <w:sz w:val="20"/>
          <w:shd w:val="solid" w:color="FFC000" w:fill="auto"/>
        </w:rPr>
      </w:pPr>
      <w:r w:rsidRPr="001202CB">
        <w:rPr>
          <w:rFonts w:asciiTheme="majorBidi" w:eastAsia="Times New Roman" w:hAnsiTheme="majorBidi" w:cstheme="majorBidi"/>
          <w:b/>
          <w:sz w:val="20"/>
        </w:rPr>
        <w:t>Example calculation for the maximum number of RLANs</w:t>
      </w:r>
    </w:p>
    <w:p w:rsidR="00686B3C" w:rsidRPr="001202CB" w:rsidRDefault="00686B3C" w:rsidP="00686B3C">
      <w:pPr>
        <w:spacing w:after="240"/>
        <w:jc w:val="center"/>
        <w:rPr>
          <w:rFonts w:asciiTheme="majorBidi" w:eastAsia="Times New Roman" w:hAnsiTheme="majorBidi" w:cstheme="majorBidi"/>
          <w:lang w:eastAsia="zh-CN"/>
        </w:rPr>
      </w:pPr>
      <w:bookmarkStart w:id="61" w:name="_Ref396870810"/>
      <w:r w:rsidRPr="001202CB">
        <w:rPr>
          <w:rFonts w:asciiTheme="majorBidi" w:eastAsia="Times New Roman" w:hAnsiTheme="majorBidi" w:cstheme="majorBidi"/>
          <w:noProof/>
          <w:lang w:val="en-US" w:eastAsia="zh-CN"/>
        </w:rPr>
        <w:drawing>
          <wp:inline distT="0" distB="0" distL="0" distR="0" wp14:anchorId="2CF98C88" wp14:editId="7C90FD51">
            <wp:extent cx="6120765" cy="3060383"/>
            <wp:effectExtent l="0" t="0" r="0" b="698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0" cstate="screen">
                      <a:extLst>
                        <a:ext uri="{28A0092B-C50C-407E-A947-70E740481C1C}">
                          <a14:useLocalDpi xmlns:a14="http://schemas.microsoft.com/office/drawing/2010/main"/>
                        </a:ext>
                      </a:extLst>
                    </a:blip>
                    <a:srcRect/>
                    <a:stretch>
                      <a:fillRect/>
                    </a:stretch>
                  </pic:blipFill>
                  <pic:spPr bwMode="auto">
                    <a:xfrm>
                      <a:off x="0" y="0"/>
                      <a:ext cx="6120765" cy="3060383"/>
                    </a:xfrm>
                    <a:prstGeom prst="rect">
                      <a:avLst/>
                    </a:prstGeom>
                    <a:noFill/>
                    <a:ln>
                      <a:noFill/>
                    </a:ln>
                  </pic:spPr>
                </pic:pic>
              </a:graphicData>
            </a:graphic>
          </wp:inline>
        </w:drawing>
      </w:r>
    </w:p>
    <w:bookmarkEnd w:id="61"/>
    <w:p w:rsidR="00686B3C" w:rsidRPr="001202CB" w:rsidRDefault="00686B3C" w:rsidP="00F566A5">
      <w:pPr>
        <w:rPr>
          <w:rFonts w:asciiTheme="majorBidi" w:eastAsia="Times New Roman" w:hAnsiTheme="majorBidi" w:cstheme="majorBidi"/>
        </w:rPr>
      </w:pPr>
      <w:r w:rsidRPr="001202CB">
        <w:rPr>
          <w:rFonts w:asciiTheme="majorBidi" w:eastAsia="Times New Roman" w:hAnsiTheme="majorBidi" w:cstheme="majorBidi"/>
        </w:rPr>
        <w:t>Based on this example calculation,</w:t>
      </w:r>
      <w:r w:rsidR="00F566A5">
        <w:rPr>
          <w:rFonts w:asciiTheme="majorBidi" w:eastAsia="Times New Roman" w:hAnsiTheme="majorBidi" w:cstheme="majorBidi"/>
        </w:rPr>
        <w:t xml:space="preserve"> Table A1-36</w:t>
      </w:r>
      <w:r w:rsidRPr="001202CB">
        <w:rPr>
          <w:rFonts w:asciiTheme="majorBidi" w:eastAsia="Times New Roman" w:hAnsiTheme="majorBidi" w:cstheme="majorBidi"/>
        </w:rPr>
        <w:t xml:space="preserve"> provides some initial results for the maximum number of RLANs that can be accommodated by the satellite receiver whilst satisfying a </w:t>
      </w:r>
      <w:proofErr w:type="spellStart"/>
      <w:r w:rsidRPr="001202CB">
        <w:rPr>
          <w:rFonts w:asciiTheme="majorBidi" w:eastAsia="Times New Roman" w:hAnsiTheme="majorBidi" w:cstheme="majorBidi"/>
        </w:rPr>
        <w:t>dT</w:t>
      </w:r>
      <w:proofErr w:type="spellEnd"/>
      <w:r w:rsidRPr="001202CB">
        <w:rPr>
          <w:rFonts w:asciiTheme="majorBidi" w:eastAsia="Times New Roman" w:hAnsiTheme="majorBidi" w:cstheme="majorBidi"/>
        </w:rPr>
        <w:t>/T of 6%, taking into account two values of antenna discrimination (0 dB and 4 dB) and two values of building loss (12 dB and 17 dB).</w:t>
      </w:r>
    </w:p>
    <w:p w:rsidR="00B05447" w:rsidRDefault="00B05447">
      <w:pPr>
        <w:tabs>
          <w:tab w:val="clear" w:pos="1134"/>
          <w:tab w:val="clear" w:pos="1871"/>
          <w:tab w:val="clear" w:pos="2268"/>
        </w:tabs>
        <w:overflowPunct/>
        <w:autoSpaceDE/>
        <w:autoSpaceDN/>
        <w:adjustRightInd/>
        <w:spacing w:before="0"/>
        <w:textAlignment w:val="auto"/>
        <w:rPr>
          <w:rFonts w:asciiTheme="majorBidi" w:eastAsia="Calibri" w:hAnsiTheme="majorBidi" w:cstheme="majorBidi"/>
          <w:caps/>
          <w:sz w:val="20"/>
        </w:rPr>
      </w:pPr>
      <w:bookmarkStart w:id="62" w:name="_Ref417463496"/>
      <w:r>
        <w:rPr>
          <w:rFonts w:asciiTheme="majorBidi" w:eastAsia="Calibri" w:hAnsiTheme="majorBidi" w:cstheme="majorBidi"/>
          <w:caps/>
          <w:sz w:val="20"/>
        </w:rPr>
        <w:br w:type="page"/>
      </w:r>
    </w:p>
    <w:p w:rsidR="00686B3C" w:rsidRPr="001202CB" w:rsidRDefault="00686B3C" w:rsidP="00686B3C">
      <w:pPr>
        <w:keepNext/>
        <w:spacing w:before="560" w:after="120"/>
        <w:jc w:val="center"/>
        <w:rPr>
          <w:rFonts w:asciiTheme="majorBidi" w:eastAsia="Calibri" w:hAnsiTheme="majorBidi" w:cstheme="majorBidi"/>
          <w:caps/>
          <w:sz w:val="20"/>
        </w:rPr>
      </w:pPr>
      <w:r w:rsidRPr="001202CB">
        <w:rPr>
          <w:rFonts w:asciiTheme="majorBidi" w:eastAsia="Calibri" w:hAnsiTheme="majorBidi" w:cstheme="majorBidi"/>
          <w:caps/>
          <w:sz w:val="20"/>
        </w:rPr>
        <w:t>Table A1-</w:t>
      </w:r>
      <w:r w:rsidRPr="001202CB">
        <w:rPr>
          <w:rFonts w:asciiTheme="majorBidi" w:eastAsia="Calibri" w:hAnsiTheme="majorBidi" w:cstheme="majorBidi"/>
          <w:caps/>
          <w:sz w:val="20"/>
        </w:rPr>
        <w:fldChar w:fldCharType="begin"/>
      </w:r>
      <w:r w:rsidRPr="001202CB">
        <w:rPr>
          <w:rFonts w:asciiTheme="majorBidi" w:eastAsia="Calibri" w:hAnsiTheme="majorBidi" w:cstheme="majorBidi"/>
          <w:caps/>
          <w:sz w:val="20"/>
        </w:rPr>
        <w:instrText xml:space="preserve"> SEQ Table \* ARABIC </w:instrText>
      </w:r>
      <w:r w:rsidRPr="001202CB">
        <w:rPr>
          <w:rFonts w:asciiTheme="majorBidi" w:eastAsia="Calibri" w:hAnsiTheme="majorBidi" w:cstheme="majorBidi"/>
          <w:caps/>
          <w:sz w:val="20"/>
        </w:rPr>
        <w:fldChar w:fldCharType="separate"/>
      </w:r>
      <w:r w:rsidR="00F566A5">
        <w:rPr>
          <w:rFonts w:asciiTheme="majorBidi" w:eastAsia="Calibri" w:hAnsiTheme="majorBidi" w:cstheme="majorBidi"/>
          <w:caps/>
          <w:noProof/>
          <w:sz w:val="20"/>
        </w:rPr>
        <w:t>36</w:t>
      </w:r>
      <w:r w:rsidRPr="001202CB">
        <w:rPr>
          <w:rFonts w:asciiTheme="majorBidi" w:eastAsia="Calibri" w:hAnsiTheme="majorBidi" w:cstheme="majorBidi"/>
          <w:caps/>
          <w:sz w:val="20"/>
        </w:rPr>
        <w:fldChar w:fldCharType="end"/>
      </w:r>
      <w:bookmarkEnd w:id="62"/>
    </w:p>
    <w:p w:rsidR="00686B3C" w:rsidRPr="001202CB" w:rsidRDefault="00686B3C" w:rsidP="00686B3C">
      <w:pPr>
        <w:keepNext/>
        <w:keepLines/>
        <w:spacing w:before="0" w:after="120"/>
        <w:jc w:val="center"/>
        <w:rPr>
          <w:rFonts w:asciiTheme="majorBidi" w:eastAsia="Calibri" w:hAnsiTheme="majorBidi" w:cstheme="majorBidi"/>
          <w:b/>
          <w:sz w:val="20"/>
        </w:rPr>
      </w:pPr>
      <w:r w:rsidRPr="001202CB">
        <w:rPr>
          <w:rFonts w:asciiTheme="majorBidi" w:eastAsia="Calibri" w:hAnsiTheme="majorBidi" w:cstheme="majorBidi"/>
          <w:b/>
          <w:sz w:val="20"/>
        </w:rPr>
        <w:t xml:space="preserve">Initial results for Max number of RLANs for </w:t>
      </w:r>
      <w:proofErr w:type="spellStart"/>
      <w:r w:rsidRPr="001202CB">
        <w:rPr>
          <w:rFonts w:asciiTheme="majorBidi" w:eastAsia="Calibri" w:hAnsiTheme="majorBidi" w:cstheme="majorBidi"/>
          <w:b/>
          <w:sz w:val="20"/>
        </w:rPr>
        <w:t>dT</w:t>
      </w:r>
      <w:proofErr w:type="spellEnd"/>
      <w:r w:rsidRPr="001202CB">
        <w:rPr>
          <w:rFonts w:asciiTheme="majorBidi" w:eastAsia="Calibri" w:hAnsiTheme="majorBidi" w:cstheme="majorBidi"/>
          <w:b/>
          <w:sz w:val="20"/>
        </w:rPr>
        <w:t>/T = 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6"/>
        <w:gridCol w:w="1332"/>
        <w:gridCol w:w="1351"/>
        <w:gridCol w:w="1275"/>
        <w:gridCol w:w="1528"/>
      </w:tblGrid>
      <w:tr w:rsidR="00686B3C" w:rsidRPr="001202CB" w:rsidTr="00686B3C">
        <w:trPr>
          <w:trHeight w:val="454"/>
          <w:jc w:val="center"/>
        </w:trPr>
        <w:tc>
          <w:tcPr>
            <w:tcW w:w="0" w:type="auto"/>
          </w:tcPr>
          <w:p w:rsidR="00686B3C" w:rsidRPr="001202CB" w:rsidRDefault="00686B3C" w:rsidP="00686B3C">
            <w:pPr>
              <w:keepNext/>
              <w:spacing w:before="80" w:after="80"/>
              <w:jc w:val="center"/>
              <w:rPr>
                <w:rFonts w:asciiTheme="majorBidi" w:eastAsia="Times New Roman" w:hAnsiTheme="majorBidi" w:cstheme="majorBidi"/>
                <w:b/>
                <w:sz w:val="20"/>
              </w:rPr>
            </w:pPr>
            <w:proofErr w:type="spellStart"/>
            <w:r w:rsidRPr="001202CB">
              <w:rPr>
                <w:rFonts w:asciiTheme="majorBidi" w:eastAsia="Times New Roman" w:hAnsiTheme="majorBidi" w:cstheme="majorBidi"/>
                <w:b/>
                <w:sz w:val="20"/>
              </w:rPr>
              <w:t>dT</w:t>
            </w:r>
            <w:proofErr w:type="spellEnd"/>
            <w:r w:rsidRPr="001202CB">
              <w:rPr>
                <w:rFonts w:asciiTheme="majorBidi" w:eastAsia="Times New Roman" w:hAnsiTheme="majorBidi" w:cstheme="majorBidi"/>
                <w:b/>
                <w:sz w:val="20"/>
              </w:rPr>
              <w:t>/T = 6%</w:t>
            </w:r>
          </w:p>
        </w:tc>
        <w:tc>
          <w:tcPr>
            <w:tcW w:w="1332" w:type="dxa"/>
          </w:tcPr>
          <w:p w:rsidR="00686B3C" w:rsidRPr="001202CB" w:rsidRDefault="00686B3C" w:rsidP="00686B3C">
            <w:pPr>
              <w:keepNext/>
              <w:spacing w:before="80" w:after="80"/>
              <w:jc w:val="center"/>
              <w:rPr>
                <w:rFonts w:asciiTheme="majorBidi" w:eastAsia="Times New Roman" w:hAnsiTheme="majorBidi" w:cstheme="majorBidi"/>
                <w:b/>
                <w:sz w:val="20"/>
              </w:rPr>
            </w:pPr>
          </w:p>
        </w:tc>
        <w:tc>
          <w:tcPr>
            <w:tcW w:w="1351" w:type="dxa"/>
          </w:tcPr>
          <w:p w:rsidR="00686B3C" w:rsidRPr="001202CB" w:rsidRDefault="00686B3C" w:rsidP="00686B3C">
            <w:pPr>
              <w:keepNext/>
              <w:spacing w:before="80" w:after="80"/>
              <w:jc w:val="center"/>
              <w:rPr>
                <w:rFonts w:asciiTheme="majorBidi" w:eastAsia="Times New Roman" w:hAnsiTheme="majorBidi" w:cstheme="majorBidi"/>
                <w:b/>
                <w:sz w:val="20"/>
              </w:rPr>
            </w:pPr>
          </w:p>
        </w:tc>
        <w:tc>
          <w:tcPr>
            <w:tcW w:w="1275" w:type="dxa"/>
          </w:tcPr>
          <w:p w:rsidR="00686B3C" w:rsidRPr="001202CB" w:rsidRDefault="00686B3C" w:rsidP="00686B3C">
            <w:pPr>
              <w:keepNext/>
              <w:spacing w:before="80" w:after="80"/>
              <w:jc w:val="center"/>
              <w:rPr>
                <w:rFonts w:asciiTheme="majorBidi" w:eastAsia="Times New Roman" w:hAnsiTheme="majorBidi" w:cstheme="majorBidi"/>
                <w:b/>
                <w:sz w:val="20"/>
              </w:rPr>
            </w:pPr>
          </w:p>
        </w:tc>
        <w:tc>
          <w:tcPr>
            <w:tcW w:w="1528" w:type="dxa"/>
          </w:tcPr>
          <w:p w:rsidR="00686B3C" w:rsidRPr="001202CB" w:rsidRDefault="00686B3C" w:rsidP="00686B3C">
            <w:pPr>
              <w:keepNext/>
              <w:spacing w:before="80" w:after="80"/>
              <w:jc w:val="center"/>
              <w:rPr>
                <w:rFonts w:asciiTheme="majorBidi" w:eastAsia="Times New Roman" w:hAnsiTheme="majorBidi" w:cstheme="majorBidi"/>
                <w:b/>
                <w:sz w:val="20"/>
              </w:rPr>
            </w:pPr>
          </w:p>
        </w:tc>
      </w:tr>
      <w:tr w:rsidR="00686B3C" w:rsidRPr="001202CB" w:rsidTr="00686B3C">
        <w:trPr>
          <w:trHeight w:val="170"/>
          <w:jc w:val="center"/>
        </w:trPr>
        <w:tc>
          <w:tcPr>
            <w:tcW w:w="0" w:type="auto"/>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sidRPr="001202CB">
              <w:rPr>
                <w:rFonts w:asciiTheme="majorBidi" w:eastAsia="Times New Roman" w:hAnsiTheme="majorBidi" w:cstheme="majorBidi"/>
                <w:sz w:val="20"/>
              </w:rPr>
              <w:t>Antenna discrimination (dB)</w:t>
            </w:r>
          </w:p>
        </w:tc>
        <w:tc>
          <w:tcPr>
            <w:tcW w:w="1332"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0</w:t>
            </w:r>
          </w:p>
        </w:tc>
        <w:tc>
          <w:tcPr>
            <w:tcW w:w="1351"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4</w:t>
            </w:r>
          </w:p>
        </w:tc>
        <w:tc>
          <w:tcPr>
            <w:tcW w:w="1275"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0</w:t>
            </w:r>
          </w:p>
        </w:tc>
        <w:tc>
          <w:tcPr>
            <w:tcW w:w="1528"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4</w:t>
            </w:r>
          </w:p>
        </w:tc>
      </w:tr>
      <w:tr w:rsidR="00686B3C" w:rsidRPr="001202CB" w:rsidTr="00686B3C">
        <w:trPr>
          <w:trHeight w:val="170"/>
          <w:jc w:val="center"/>
        </w:trPr>
        <w:tc>
          <w:tcPr>
            <w:tcW w:w="0" w:type="auto"/>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sidRPr="001202CB">
              <w:rPr>
                <w:rFonts w:asciiTheme="majorBidi" w:eastAsia="Times New Roman" w:hAnsiTheme="majorBidi" w:cstheme="majorBidi"/>
                <w:sz w:val="20"/>
              </w:rPr>
              <w:t>Building loss (dB)</w:t>
            </w:r>
          </w:p>
        </w:tc>
        <w:tc>
          <w:tcPr>
            <w:tcW w:w="1332"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17</w:t>
            </w:r>
          </w:p>
        </w:tc>
        <w:tc>
          <w:tcPr>
            <w:tcW w:w="1351"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17</w:t>
            </w:r>
          </w:p>
        </w:tc>
        <w:tc>
          <w:tcPr>
            <w:tcW w:w="1275"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12</w:t>
            </w:r>
          </w:p>
        </w:tc>
        <w:tc>
          <w:tcPr>
            <w:tcW w:w="1528"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12</w:t>
            </w:r>
          </w:p>
        </w:tc>
      </w:tr>
      <w:tr w:rsidR="00686B3C" w:rsidRPr="001202CB" w:rsidTr="00686B3C">
        <w:trPr>
          <w:trHeight w:val="170"/>
          <w:jc w:val="center"/>
        </w:trPr>
        <w:tc>
          <w:tcPr>
            <w:tcW w:w="0" w:type="auto"/>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sidRPr="001202CB">
              <w:rPr>
                <w:rFonts w:asciiTheme="majorBidi" w:eastAsia="Times New Roman" w:hAnsiTheme="majorBidi" w:cstheme="majorBidi"/>
                <w:sz w:val="20"/>
              </w:rPr>
              <w:t>A</w:t>
            </w:r>
          </w:p>
        </w:tc>
        <w:tc>
          <w:tcPr>
            <w:tcW w:w="1332"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242000</w:t>
            </w:r>
          </w:p>
        </w:tc>
        <w:tc>
          <w:tcPr>
            <w:tcW w:w="1351"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606000</w:t>
            </w:r>
          </w:p>
        </w:tc>
        <w:tc>
          <w:tcPr>
            <w:tcW w:w="1275"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175000</w:t>
            </w:r>
          </w:p>
        </w:tc>
        <w:tc>
          <w:tcPr>
            <w:tcW w:w="1528"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440000</w:t>
            </w:r>
          </w:p>
        </w:tc>
      </w:tr>
      <w:tr w:rsidR="00686B3C" w:rsidRPr="001202CB" w:rsidTr="00686B3C">
        <w:trPr>
          <w:jc w:val="center"/>
        </w:trPr>
        <w:tc>
          <w:tcPr>
            <w:tcW w:w="0" w:type="auto"/>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sidRPr="001202CB">
              <w:rPr>
                <w:rFonts w:asciiTheme="majorBidi" w:eastAsia="Times New Roman" w:hAnsiTheme="majorBidi" w:cstheme="majorBidi"/>
                <w:sz w:val="20"/>
              </w:rPr>
              <w:t>B</w:t>
            </w:r>
          </w:p>
        </w:tc>
        <w:tc>
          <w:tcPr>
            <w:tcW w:w="1332"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2106000</w:t>
            </w:r>
          </w:p>
        </w:tc>
        <w:tc>
          <w:tcPr>
            <w:tcW w:w="1351"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5290000</w:t>
            </w:r>
          </w:p>
        </w:tc>
        <w:tc>
          <w:tcPr>
            <w:tcW w:w="1275"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1528000</w:t>
            </w:r>
          </w:p>
        </w:tc>
        <w:tc>
          <w:tcPr>
            <w:tcW w:w="1528"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3837000</w:t>
            </w:r>
          </w:p>
        </w:tc>
      </w:tr>
      <w:tr w:rsidR="00686B3C" w:rsidRPr="001202CB" w:rsidTr="00686B3C">
        <w:trPr>
          <w:jc w:val="center"/>
        </w:trPr>
        <w:tc>
          <w:tcPr>
            <w:tcW w:w="0" w:type="auto"/>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sidRPr="001202CB">
              <w:rPr>
                <w:rFonts w:asciiTheme="majorBidi" w:eastAsia="Times New Roman" w:hAnsiTheme="majorBidi" w:cstheme="majorBidi"/>
                <w:sz w:val="20"/>
              </w:rPr>
              <w:t>D</w:t>
            </w:r>
          </w:p>
        </w:tc>
        <w:tc>
          <w:tcPr>
            <w:tcW w:w="1332"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242000</w:t>
            </w:r>
          </w:p>
        </w:tc>
        <w:tc>
          <w:tcPr>
            <w:tcW w:w="1351"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606000</w:t>
            </w:r>
          </w:p>
        </w:tc>
        <w:tc>
          <w:tcPr>
            <w:tcW w:w="1275"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175000</w:t>
            </w:r>
          </w:p>
        </w:tc>
        <w:tc>
          <w:tcPr>
            <w:tcW w:w="1528"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440000</w:t>
            </w:r>
          </w:p>
        </w:tc>
      </w:tr>
      <w:tr w:rsidR="00686B3C" w:rsidRPr="001202CB" w:rsidTr="00686B3C">
        <w:trPr>
          <w:jc w:val="center"/>
        </w:trPr>
        <w:tc>
          <w:tcPr>
            <w:tcW w:w="0" w:type="auto"/>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sidRPr="001202CB">
              <w:rPr>
                <w:rFonts w:asciiTheme="majorBidi" w:eastAsia="Times New Roman" w:hAnsiTheme="majorBidi" w:cstheme="majorBidi"/>
                <w:sz w:val="20"/>
              </w:rPr>
              <w:t>F</w:t>
            </w:r>
          </w:p>
        </w:tc>
        <w:tc>
          <w:tcPr>
            <w:tcW w:w="1332"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2106000</w:t>
            </w:r>
          </w:p>
        </w:tc>
        <w:tc>
          <w:tcPr>
            <w:tcW w:w="1351"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5290000</w:t>
            </w:r>
          </w:p>
        </w:tc>
        <w:tc>
          <w:tcPr>
            <w:tcW w:w="1275"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1528000</w:t>
            </w:r>
          </w:p>
        </w:tc>
        <w:tc>
          <w:tcPr>
            <w:tcW w:w="1528"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3837000</w:t>
            </w:r>
          </w:p>
        </w:tc>
      </w:tr>
      <w:tr w:rsidR="00686B3C" w:rsidRPr="001202CB" w:rsidTr="00686B3C">
        <w:trPr>
          <w:jc w:val="center"/>
        </w:trPr>
        <w:tc>
          <w:tcPr>
            <w:tcW w:w="0" w:type="auto"/>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sidRPr="001202CB">
              <w:rPr>
                <w:rFonts w:asciiTheme="majorBidi" w:eastAsia="Times New Roman" w:hAnsiTheme="majorBidi" w:cstheme="majorBidi"/>
                <w:sz w:val="20"/>
              </w:rPr>
              <w:t>G</w:t>
            </w:r>
          </w:p>
        </w:tc>
        <w:tc>
          <w:tcPr>
            <w:tcW w:w="1332"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375000</w:t>
            </w:r>
          </w:p>
        </w:tc>
        <w:tc>
          <w:tcPr>
            <w:tcW w:w="1351"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941000</w:t>
            </w:r>
          </w:p>
        </w:tc>
        <w:tc>
          <w:tcPr>
            <w:tcW w:w="1275"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272000</w:t>
            </w:r>
          </w:p>
        </w:tc>
        <w:tc>
          <w:tcPr>
            <w:tcW w:w="1528"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683000</w:t>
            </w:r>
          </w:p>
        </w:tc>
      </w:tr>
    </w:tbl>
    <w:p w:rsidR="00686B3C" w:rsidRPr="001202CB" w:rsidRDefault="00686B3C" w:rsidP="00686B3C">
      <w:pPr>
        <w:spacing w:before="0"/>
        <w:rPr>
          <w:rFonts w:asciiTheme="majorBidi" w:eastAsia="Calibri" w:hAnsiTheme="majorBidi" w:cstheme="majorBidi"/>
          <w:sz w:val="20"/>
          <w:lang w:eastAsia="zh-CN"/>
        </w:rPr>
      </w:pPr>
      <w:bookmarkStart w:id="63" w:name="_Ref419282932"/>
      <w:bookmarkStart w:id="64" w:name="_Toc441670181"/>
    </w:p>
    <w:p w:rsidR="00686B3C" w:rsidRPr="001202CB" w:rsidRDefault="00686B3C" w:rsidP="00686B3C">
      <w:pPr>
        <w:keepNext/>
        <w:keepLines/>
        <w:tabs>
          <w:tab w:val="clear" w:pos="1134"/>
        </w:tabs>
        <w:spacing w:before="200"/>
        <w:ind w:left="1134" w:hanging="1134"/>
        <w:outlineLvl w:val="5"/>
        <w:rPr>
          <w:rFonts w:asciiTheme="majorBidi" w:eastAsia="Calibri" w:hAnsiTheme="majorBidi" w:cstheme="majorBidi"/>
          <w:b/>
        </w:rPr>
      </w:pPr>
      <w:r w:rsidRPr="001202CB">
        <w:rPr>
          <w:rFonts w:asciiTheme="majorBidi" w:eastAsia="Times New Roman" w:hAnsiTheme="majorBidi" w:cstheme="majorBidi"/>
          <w:b/>
          <w:szCs w:val="24"/>
        </w:rPr>
        <w:t>A1.3.1.1.1.2</w:t>
      </w:r>
      <w:r w:rsidRPr="001202CB">
        <w:rPr>
          <w:rFonts w:asciiTheme="majorBidi" w:eastAsia="Times New Roman" w:hAnsiTheme="majorBidi" w:cstheme="majorBidi"/>
          <w:b/>
          <w:szCs w:val="24"/>
        </w:rPr>
        <w:tab/>
      </w:r>
      <w:r w:rsidRPr="001202CB">
        <w:rPr>
          <w:rFonts w:asciiTheme="majorBidi" w:eastAsia="Calibri" w:hAnsiTheme="majorBidi" w:cstheme="majorBidi"/>
          <w:b/>
        </w:rPr>
        <w:t>Service and geographic apportionment</w:t>
      </w:r>
      <w:bookmarkEnd w:id="63"/>
      <w:bookmarkEnd w:id="64"/>
    </w:p>
    <w:p w:rsidR="00686B3C" w:rsidRPr="001202CB" w:rsidRDefault="00686B3C" w:rsidP="00F566A5">
      <w:pPr>
        <w:rPr>
          <w:rFonts w:asciiTheme="majorBidi" w:eastAsia="Times New Roman" w:hAnsiTheme="majorBidi" w:cstheme="majorBidi"/>
        </w:rPr>
      </w:pPr>
      <w:r w:rsidRPr="001202CB">
        <w:rPr>
          <w:rFonts w:asciiTheme="majorBidi" w:eastAsia="Times New Roman" w:hAnsiTheme="majorBidi" w:cstheme="majorBidi"/>
        </w:rPr>
        <w:t xml:space="preserve">It should be noted that the case of </w:t>
      </w:r>
      <w:proofErr w:type="spellStart"/>
      <w:r w:rsidRPr="001202CB">
        <w:rPr>
          <w:rFonts w:asciiTheme="majorBidi" w:eastAsia="Times New Roman" w:hAnsiTheme="majorBidi" w:cstheme="majorBidi"/>
        </w:rPr>
        <w:t>dT</w:t>
      </w:r>
      <w:proofErr w:type="spellEnd"/>
      <w:r w:rsidRPr="001202CB">
        <w:rPr>
          <w:rFonts w:asciiTheme="majorBidi" w:eastAsia="Times New Roman" w:hAnsiTheme="majorBidi" w:cstheme="majorBidi"/>
        </w:rPr>
        <w:t>/T of 6%</w:t>
      </w:r>
      <w:r w:rsidR="00F566A5">
        <w:rPr>
          <w:rFonts w:asciiTheme="majorBidi" w:eastAsia="Times New Roman" w:hAnsiTheme="majorBidi" w:cstheme="majorBidi"/>
        </w:rPr>
        <w:t xml:space="preserve"> (</w:t>
      </w:r>
      <w:r w:rsidR="00F566A5">
        <w:rPr>
          <w:rFonts w:asciiTheme="majorBidi" w:eastAsia="Times New Roman" w:hAnsiTheme="majorBidi" w:cstheme="majorBidi"/>
        </w:rPr>
        <w:t>Table A1-36</w:t>
      </w:r>
      <w:r w:rsidR="00F566A5">
        <w:rPr>
          <w:rFonts w:asciiTheme="majorBidi" w:eastAsia="Times New Roman" w:hAnsiTheme="majorBidi" w:cstheme="majorBidi"/>
        </w:rPr>
        <w:t>)</w:t>
      </w:r>
      <w:bookmarkStart w:id="65" w:name="_GoBack"/>
      <w:bookmarkEnd w:id="65"/>
      <w:r w:rsidRPr="001202CB">
        <w:rPr>
          <w:rFonts w:asciiTheme="majorBidi" w:eastAsia="Times New Roman" w:hAnsiTheme="majorBidi" w:cstheme="majorBidi"/>
        </w:rPr>
        <w:t xml:space="preserve"> does not take account of service and geographic apportionment explicitly. The UK do not think there is a need to include any allowances for either geographic or service apportionment for the 5</w:t>
      </w:r>
      <w:r w:rsidR="001607BB">
        <w:rPr>
          <w:rFonts w:asciiTheme="majorBidi" w:eastAsia="Times New Roman" w:hAnsiTheme="majorBidi" w:cstheme="majorBidi"/>
        </w:rPr>
        <w:t> </w:t>
      </w:r>
      <w:r w:rsidRPr="001202CB">
        <w:rPr>
          <w:rFonts w:asciiTheme="majorBidi" w:eastAsia="Times New Roman" w:hAnsiTheme="majorBidi" w:cstheme="majorBidi"/>
        </w:rPr>
        <w:t>725</w:t>
      </w:r>
      <w:r w:rsidR="004341E7">
        <w:rPr>
          <w:rFonts w:asciiTheme="majorBidi" w:eastAsia="Times New Roman" w:hAnsiTheme="majorBidi" w:cstheme="majorBidi"/>
        </w:rPr>
        <w:t>-</w:t>
      </w:r>
      <w:r w:rsidRPr="001202CB">
        <w:rPr>
          <w:rFonts w:asciiTheme="majorBidi" w:eastAsia="Times New Roman" w:hAnsiTheme="majorBidi" w:cstheme="majorBidi"/>
        </w:rPr>
        <w:t>5</w:t>
      </w:r>
      <w:r w:rsidR="001607BB">
        <w:rPr>
          <w:rFonts w:asciiTheme="majorBidi" w:eastAsia="Times New Roman" w:hAnsiTheme="majorBidi" w:cstheme="majorBidi"/>
        </w:rPr>
        <w:t> </w:t>
      </w:r>
      <w:r w:rsidRPr="001202CB">
        <w:rPr>
          <w:rFonts w:asciiTheme="majorBidi" w:eastAsia="Times New Roman" w:hAnsiTheme="majorBidi" w:cstheme="majorBidi"/>
        </w:rPr>
        <w:t xml:space="preserve">850 MHz band but accept that further studies may be required. </w:t>
      </w:r>
    </w:p>
    <w:p w:rsidR="00686B3C" w:rsidRPr="001202CB" w:rsidRDefault="00686B3C" w:rsidP="00686B3C">
      <w:pPr>
        <w:keepNext/>
        <w:keepLines/>
        <w:tabs>
          <w:tab w:val="clear" w:pos="1134"/>
        </w:tabs>
        <w:spacing w:before="200"/>
        <w:ind w:left="1134" w:hanging="1134"/>
        <w:outlineLvl w:val="5"/>
        <w:rPr>
          <w:rFonts w:asciiTheme="majorBidi" w:eastAsia="Times New Roman" w:hAnsiTheme="majorBidi" w:cstheme="majorBidi"/>
          <w:b/>
        </w:rPr>
      </w:pPr>
      <w:bookmarkStart w:id="66" w:name="_Toc419283555"/>
      <w:bookmarkStart w:id="67" w:name="_Toc421540254"/>
      <w:bookmarkStart w:id="68" w:name="_Toc419283556"/>
      <w:bookmarkStart w:id="69" w:name="_Toc421540255"/>
      <w:bookmarkStart w:id="70" w:name="_Ref428865597"/>
      <w:bookmarkStart w:id="71" w:name="_Ref428865641"/>
      <w:bookmarkStart w:id="72" w:name="_Toc441670182"/>
      <w:bookmarkStart w:id="73" w:name="_Toc401009058"/>
      <w:bookmarkStart w:id="74" w:name="_Ref417464908"/>
      <w:bookmarkStart w:id="75" w:name="_Ref417464913"/>
      <w:bookmarkStart w:id="76" w:name="_Ref419282933"/>
      <w:bookmarkEnd w:id="66"/>
      <w:bookmarkEnd w:id="67"/>
      <w:bookmarkEnd w:id="68"/>
      <w:bookmarkEnd w:id="69"/>
      <w:r w:rsidRPr="001202CB">
        <w:rPr>
          <w:rFonts w:asciiTheme="majorBidi" w:eastAsia="Times New Roman" w:hAnsiTheme="majorBidi" w:cstheme="majorBidi"/>
          <w:b/>
          <w:szCs w:val="24"/>
        </w:rPr>
        <w:t>A1.3.1.1.1.3</w:t>
      </w:r>
      <w:r w:rsidRPr="001202CB">
        <w:rPr>
          <w:rFonts w:asciiTheme="majorBidi" w:eastAsia="Times New Roman" w:hAnsiTheme="majorBidi" w:cstheme="majorBidi"/>
          <w:b/>
          <w:szCs w:val="24"/>
        </w:rPr>
        <w:tab/>
      </w:r>
      <w:r w:rsidRPr="001202CB">
        <w:rPr>
          <w:rFonts w:asciiTheme="majorBidi" w:eastAsia="Times New Roman" w:hAnsiTheme="majorBidi" w:cstheme="majorBidi"/>
          <w:b/>
        </w:rPr>
        <w:t>Further modelling considerations</w:t>
      </w:r>
      <w:bookmarkEnd w:id="70"/>
      <w:bookmarkEnd w:id="71"/>
      <w:bookmarkEnd w:id="72"/>
    </w:p>
    <w:bookmarkEnd w:id="73"/>
    <w:bookmarkEnd w:id="74"/>
    <w:bookmarkEnd w:id="75"/>
    <w:bookmarkEnd w:id="76"/>
    <w:p w:rsidR="00686B3C" w:rsidRPr="001202CB" w:rsidRDefault="00686B3C" w:rsidP="00686B3C">
      <w:pPr>
        <w:rPr>
          <w:rFonts w:asciiTheme="majorBidi" w:eastAsia="Times New Roman" w:hAnsiTheme="majorBidi" w:cstheme="majorBidi"/>
        </w:rPr>
      </w:pPr>
      <w:r w:rsidRPr="001202CB">
        <w:rPr>
          <w:rFonts w:asciiTheme="majorBidi" w:eastAsia="Times New Roman" w:hAnsiTheme="majorBidi" w:cstheme="majorBidi"/>
        </w:rPr>
        <w:t>There are other well-established factors that should be taken into account when modelling interference on the Earth to space interference paths and in order to achieve a more realistic model, some further modelling has been performed accounting for clutter loss and polarisation mismatch loss.</w:t>
      </w:r>
    </w:p>
    <w:p w:rsidR="00686B3C" w:rsidRPr="001202CB" w:rsidRDefault="00686B3C" w:rsidP="00686B3C">
      <w:pPr>
        <w:keepNext/>
        <w:keepLines/>
        <w:spacing w:before="160"/>
        <w:rPr>
          <w:rFonts w:asciiTheme="majorBidi" w:eastAsia="Times New Roman" w:hAnsiTheme="majorBidi" w:cstheme="majorBidi"/>
          <w:b/>
          <w:lang w:eastAsia="zh-CN"/>
        </w:rPr>
      </w:pPr>
      <w:r w:rsidRPr="001202CB">
        <w:rPr>
          <w:rFonts w:asciiTheme="majorBidi" w:eastAsia="Times New Roman" w:hAnsiTheme="majorBidi" w:cstheme="majorBidi"/>
          <w:b/>
          <w:lang w:eastAsia="zh-CN"/>
        </w:rPr>
        <w:t>Clutter loss</w:t>
      </w:r>
    </w:p>
    <w:p w:rsidR="00686B3C" w:rsidRPr="001202CB" w:rsidRDefault="00686B3C" w:rsidP="00686B3C">
      <w:pPr>
        <w:rPr>
          <w:rFonts w:asciiTheme="majorBidi" w:eastAsia="Times New Roman" w:hAnsiTheme="majorBidi" w:cstheme="majorBidi"/>
        </w:rPr>
      </w:pPr>
      <w:r w:rsidRPr="001202CB">
        <w:rPr>
          <w:rFonts w:asciiTheme="majorBidi" w:eastAsia="Times New Roman" w:hAnsiTheme="majorBidi" w:cstheme="majorBidi"/>
        </w:rPr>
        <w:t xml:space="preserve">Detailed calculations of the impact of clutter loss on the Earth to space interference path are given in </w:t>
      </w:r>
      <w:r w:rsidRPr="001202CB">
        <w:rPr>
          <w:rFonts w:asciiTheme="majorBidi" w:eastAsia="Times New Roman" w:hAnsiTheme="majorBidi" w:cstheme="majorBidi"/>
          <w:highlight w:val="green"/>
        </w:rPr>
        <w:fldChar w:fldCharType="begin"/>
      </w:r>
      <w:r w:rsidRPr="001202CB">
        <w:rPr>
          <w:rFonts w:asciiTheme="majorBidi" w:eastAsia="Times New Roman" w:hAnsiTheme="majorBidi" w:cstheme="majorBidi"/>
        </w:rPr>
        <w:instrText xml:space="preserve"> REF _Ref409541757 \r \h </w:instrText>
      </w:r>
      <w:r w:rsidRPr="001202CB">
        <w:rPr>
          <w:rFonts w:asciiTheme="majorBidi" w:eastAsia="Times New Roman" w:hAnsiTheme="majorBidi" w:cstheme="majorBidi"/>
          <w:highlight w:val="green"/>
        </w:rPr>
      </w:r>
      <w:r w:rsidRPr="001202CB">
        <w:rPr>
          <w:rFonts w:asciiTheme="majorBidi" w:eastAsia="Times New Roman" w:hAnsiTheme="majorBidi" w:cstheme="majorBidi"/>
          <w:highlight w:val="green"/>
        </w:rPr>
        <w:fldChar w:fldCharType="separate"/>
      </w:r>
      <w:r w:rsidR="00F566A5">
        <w:rPr>
          <w:rFonts w:asciiTheme="majorBidi" w:eastAsia="Times New Roman" w:hAnsiTheme="majorBidi" w:cstheme="majorBidi"/>
          <w:cs/>
        </w:rPr>
        <w:t>‎</w:t>
      </w:r>
      <w:r w:rsidR="00F566A5">
        <w:rPr>
          <w:rFonts w:asciiTheme="majorBidi" w:eastAsia="Times New Roman" w:hAnsiTheme="majorBidi" w:cstheme="majorBidi"/>
        </w:rPr>
        <w:t>[19]</w:t>
      </w:r>
      <w:r w:rsidRPr="001202CB">
        <w:rPr>
          <w:rFonts w:asciiTheme="majorBidi" w:eastAsia="Times New Roman" w:hAnsiTheme="majorBidi" w:cstheme="majorBidi"/>
          <w:highlight w:val="green"/>
        </w:rPr>
        <w:fldChar w:fldCharType="end"/>
      </w:r>
      <w:r w:rsidRPr="001202CB">
        <w:rPr>
          <w:rFonts w:asciiTheme="majorBidi" w:eastAsia="Times New Roman" w:hAnsiTheme="majorBidi" w:cstheme="majorBidi"/>
        </w:rPr>
        <w:t xml:space="preserve">. They are based on the method for the calculation of clutter loss on interference paths as set out in Recommendation ITU-R P.452-15 </w:t>
      </w:r>
      <w:r w:rsidRPr="001202CB">
        <w:rPr>
          <w:rFonts w:asciiTheme="majorBidi" w:eastAsia="Times New Roman" w:hAnsiTheme="majorBidi" w:cstheme="majorBidi"/>
        </w:rPr>
        <w:fldChar w:fldCharType="begin"/>
      </w:r>
      <w:r w:rsidRPr="001202CB">
        <w:rPr>
          <w:rFonts w:asciiTheme="majorBidi" w:eastAsia="Times New Roman" w:hAnsiTheme="majorBidi" w:cstheme="majorBidi"/>
        </w:rPr>
        <w:instrText xml:space="preserve"> REF _Ref409541757 \r \h </w:instrText>
      </w:r>
      <w:r w:rsidRPr="001202CB">
        <w:rPr>
          <w:rFonts w:asciiTheme="majorBidi" w:eastAsia="Times New Roman" w:hAnsiTheme="majorBidi" w:cstheme="majorBidi"/>
        </w:rPr>
      </w:r>
      <w:r w:rsidRPr="001202CB">
        <w:rPr>
          <w:rFonts w:asciiTheme="majorBidi" w:eastAsia="Times New Roman" w:hAnsiTheme="majorBidi" w:cstheme="majorBidi"/>
        </w:rPr>
        <w:fldChar w:fldCharType="separate"/>
      </w:r>
      <w:r w:rsidR="00F566A5">
        <w:rPr>
          <w:rFonts w:asciiTheme="majorBidi" w:eastAsia="Times New Roman" w:hAnsiTheme="majorBidi" w:cstheme="majorBidi"/>
          <w:cs/>
        </w:rPr>
        <w:t>‎</w:t>
      </w:r>
      <w:r w:rsidR="00F566A5">
        <w:rPr>
          <w:rFonts w:asciiTheme="majorBidi" w:eastAsia="Times New Roman" w:hAnsiTheme="majorBidi" w:cstheme="majorBidi"/>
        </w:rPr>
        <w:t>[19]</w:t>
      </w:r>
      <w:r w:rsidRPr="001202CB">
        <w:rPr>
          <w:rFonts w:asciiTheme="majorBidi" w:eastAsia="Times New Roman" w:hAnsiTheme="majorBidi" w:cstheme="majorBidi"/>
        </w:rPr>
        <w:fldChar w:fldCharType="end"/>
      </w:r>
      <w:r w:rsidRPr="001202CB">
        <w:rPr>
          <w:rFonts w:asciiTheme="majorBidi" w:eastAsia="Times New Roman" w:hAnsiTheme="majorBidi" w:cstheme="majorBidi"/>
        </w:rPr>
        <w:t>.</w:t>
      </w:r>
    </w:p>
    <w:p w:rsidR="00686B3C" w:rsidRPr="001202CB" w:rsidRDefault="00686B3C" w:rsidP="004341E7">
      <w:pPr>
        <w:rPr>
          <w:rFonts w:asciiTheme="majorBidi" w:eastAsia="Times New Roman" w:hAnsiTheme="majorBidi" w:cstheme="majorBidi"/>
        </w:rPr>
      </w:pPr>
      <w:r w:rsidRPr="001202CB">
        <w:rPr>
          <w:rFonts w:asciiTheme="majorBidi" w:eastAsia="Times New Roman" w:hAnsiTheme="majorBidi" w:cstheme="majorBidi"/>
        </w:rPr>
        <w:t>Depending upon the satellite under consideration, consideration of the clutter loss leads to a percentage increase in the RLAN population in the range 50.34% to 130.16%, as detailed in</w:t>
      </w:r>
      <w:r w:rsidR="004341E7">
        <w:rPr>
          <w:rFonts w:asciiTheme="majorBidi" w:eastAsia="Times New Roman" w:hAnsiTheme="majorBidi" w:cstheme="majorBidi"/>
        </w:rPr>
        <w:t xml:space="preserve"> Table 1</w:t>
      </w:r>
      <w:r w:rsidR="004341E7">
        <w:rPr>
          <w:rFonts w:asciiTheme="majorBidi" w:eastAsia="Times New Roman" w:hAnsiTheme="majorBidi" w:cstheme="majorBidi"/>
        </w:rPr>
        <w:noBreakHyphen/>
        <w:t xml:space="preserve">37 </w:t>
      </w:r>
      <w:r w:rsidRPr="001202CB">
        <w:rPr>
          <w:rFonts w:asciiTheme="majorBidi" w:eastAsia="Times New Roman" w:hAnsiTheme="majorBidi" w:cstheme="majorBidi"/>
        </w:rPr>
        <w:t>below.</w:t>
      </w:r>
    </w:p>
    <w:p w:rsidR="00686B3C" w:rsidRPr="001202CB" w:rsidRDefault="00686B3C" w:rsidP="004341E7">
      <w:pPr>
        <w:keepNext/>
        <w:spacing w:before="360" w:after="120"/>
        <w:jc w:val="center"/>
        <w:rPr>
          <w:rFonts w:asciiTheme="majorBidi" w:eastAsia="Times New Roman" w:hAnsiTheme="majorBidi" w:cstheme="majorBidi"/>
          <w:caps/>
          <w:sz w:val="20"/>
        </w:rPr>
      </w:pPr>
      <w:bookmarkStart w:id="77" w:name="_Ref419280096"/>
      <w:r w:rsidRPr="001202CB">
        <w:rPr>
          <w:rFonts w:asciiTheme="majorBidi" w:eastAsia="Times New Roman" w:hAnsiTheme="majorBidi" w:cstheme="majorBidi"/>
          <w:caps/>
          <w:sz w:val="20"/>
        </w:rPr>
        <w:t>Table 1-</w:t>
      </w:r>
      <w:r w:rsidRPr="001202CB">
        <w:rPr>
          <w:rFonts w:asciiTheme="majorBidi" w:eastAsia="Times New Roman" w:hAnsiTheme="majorBidi" w:cstheme="majorBidi"/>
          <w:caps/>
          <w:sz w:val="20"/>
        </w:rPr>
        <w:fldChar w:fldCharType="begin"/>
      </w:r>
      <w:r w:rsidRPr="001202CB">
        <w:rPr>
          <w:rFonts w:asciiTheme="majorBidi" w:eastAsia="Times New Roman" w:hAnsiTheme="majorBidi" w:cstheme="majorBidi"/>
          <w:caps/>
          <w:sz w:val="20"/>
        </w:rPr>
        <w:instrText xml:space="preserve"> SEQ Table \* ARABIC </w:instrText>
      </w:r>
      <w:r w:rsidRPr="001202CB">
        <w:rPr>
          <w:rFonts w:asciiTheme="majorBidi" w:eastAsia="Times New Roman" w:hAnsiTheme="majorBidi" w:cstheme="majorBidi"/>
          <w:caps/>
          <w:sz w:val="20"/>
        </w:rPr>
        <w:fldChar w:fldCharType="separate"/>
      </w:r>
      <w:r w:rsidR="00F566A5">
        <w:rPr>
          <w:rFonts w:asciiTheme="majorBidi" w:eastAsia="Times New Roman" w:hAnsiTheme="majorBidi" w:cstheme="majorBidi"/>
          <w:caps/>
          <w:noProof/>
          <w:sz w:val="20"/>
        </w:rPr>
        <w:t>37</w:t>
      </w:r>
      <w:r w:rsidRPr="001202CB">
        <w:rPr>
          <w:rFonts w:asciiTheme="majorBidi" w:eastAsia="Times New Roman" w:hAnsiTheme="majorBidi" w:cstheme="majorBidi"/>
          <w:caps/>
          <w:sz w:val="20"/>
        </w:rPr>
        <w:fldChar w:fldCharType="end"/>
      </w:r>
      <w:bookmarkEnd w:id="77"/>
    </w:p>
    <w:p w:rsidR="00686B3C" w:rsidRPr="001202CB" w:rsidRDefault="00686B3C" w:rsidP="00686B3C">
      <w:pPr>
        <w:keepNext/>
        <w:keepLines/>
        <w:spacing w:before="0" w:after="120"/>
        <w:jc w:val="center"/>
        <w:rPr>
          <w:rFonts w:asciiTheme="majorBidi" w:eastAsia="Times New Roman" w:hAnsiTheme="majorBidi" w:cstheme="majorBidi"/>
          <w:b/>
          <w:sz w:val="20"/>
        </w:rPr>
      </w:pPr>
      <w:r w:rsidRPr="001202CB">
        <w:rPr>
          <w:rFonts w:asciiTheme="majorBidi" w:eastAsia="Times New Roman" w:hAnsiTheme="majorBidi" w:cstheme="majorBidi"/>
          <w:b/>
          <w:sz w:val="20"/>
        </w:rPr>
        <w:t>Impact of clutter loss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6"/>
        <w:gridCol w:w="3827"/>
      </w:tblGrid>
      <w:tr w:rsidR="00686B3C" w:rsidRPr="001202CB" w:rsidTr="00686B3C">
        <w:trPr>
          <w:trHeight w:val="1152"/>
          <w:jc w:val="center"/>
        </w:trPr>
        <w:tc>
          <w:tcPr>
            <w:tcW w:w="1266" w:type="dxa"/>
            <w:noWrap/>
            <w:vAlign w:val="center"/>
            <w:hideMark/>
          </w:tcPr>
          <w:p w:rsidR="00686B3C" w:rsidRPr="001202CB" w:rsidRDefault="00686B3C" w:rsidP="00686B3C">
            <w:pPr>
              <w:keepNext/>
              <w:spacing w:before="80" w:after="80"/>
              <w:jc w:val="center"/>
              <w:rPr>
                <w:rFonts w:asciiTheme="majorBidi" w:eastAsia="Times New Roman" w:hAnsiTheme="majorBidi" w:cstheme="majorBidi"/>
                <w:b/>
                <w:sz w:val="20"/>
              </w:rPr>
            </w:pPr>
            <w:r w:rsidRPr="001202CB">
              <w:rPr>
                <w:rFonts w:asciiTheme="majorBidi" w:eastAsia="Times New Roman" w:hAnsiTheme="majorBidi" w:cstheme="majorBidi"/>
                <w:b/>
                <w:sz w:val="20"/>
              </w:rPr>
              <w:t>Satellite</w:t>
            </w:r>
          </w:p>
        </w:tc>
        <w:tc>
          <w:tcPr>
            <w:tcW w:w="3827" w:type="dxa"/>
            <w:vAlign w:val="center"/>
            <w:hideMark/>
          </w:tcPr>
          <w:p w:rsidR="00686B3C" w:rsidRPr="001202CB" w:rsidRDefault="00686B3C" w:rsidP="00686B3C">
            <w:pPr>
              <w:keepNext/>
              <w:spacing w:before="80" w:after="80"/>
              <w:jc w:val="center"/>
              <w:rPr>
                <w:rFonts w:asciiTheme="majorBidi" w:eastAsia="Times New Roman" w:hAnsiTheme="majorBidi" w:cstheme="majorBidi"/>
                <w:b/>
                <w:sz w:val="20"/>
              </w:rPr>
            </w:pPr>
            <w:r w:rsidRPr="001202CB">
              <w:rPr>
                <w:rFonts w:asciiTheme="majorBidi" w:eastAsia="Times New Roman" w:hAnsiTheme="majorBidi" w:cstheme="majorBidi"/>
                <w:b/>
                <w:sz w:val="20"/>
              </w:rPr>
              <w:t xml:space="preserve">Increase in the RLAN population when clutter is modelled </w:t>
            </w:r>
            <w:r w:rsidRPr="001202CB">
              <w:rPr>
                <w:rFonts w:asciiTheme="majorBidi" w:eastAsia="Times New Roman" w:hAnsiTheme="majorBidi" w:cstheme="majorBidi"/>
                <w:b/>
                <w:sz w:val="20"/>
              </w:rPr>
              <w:br/>
              <w:t>(%)</w:t>
            </w:r>
          </w:p>
        </w:tc>
      </w:tr>
      <w:tr w:rsidR="00686B3C" w:rsidRPr="001202CB" w:rsidTr="00686B3C">
        <w:trPr>
          <w:trHeight w:val="288"/>
          <w:jc w:val="center"/>
        </w:trPr>
        <w:tc>
          <w:tcPr>
            <w:tcW w:w="1266" w:type="dxa"/>
            <w:noWrap/>
            <w:hideMark/>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A</w:t>
            </w:r>
          </w:p>
        </w:tc>
        <w:tc>
          <w:tcPr>
            <w:tcW w:w="3827" w:type="dxa"/>
            <w:noWrap/>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51.43</w:t>
            </w:r>
          </w:p>
        </w:tc>
      </w:tr>
      <w:tr w:rsidR="00686B3C" w:rsidRPr="001202CB" w:rsidTr="00686B3C">
        <w:trPr>
          <w:trHeight w:val="288"/>
          <w:jc w:val="center"/>
        </w:trPr>
        <w:tc>
          <w:tcPr>
            <w:tcW w:w="1266" w:type="dxa"/>
            <w:noWrap/>
            <w:hideMark/>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B</w:t>
            </w:r>
          </w:p>
        </w:tc>
        <w:tc>
          <w:tcPr>
            <w:tcW w:w="3827" w:type="dxa"/>
            <w:noWrap/>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77.58</w:t>
            </w:r>
          </w:p>
        </w:tc>
      </w:tr>
      <w:tr w:rsidR="00686B3C" w:rsidRPr="001202CB" w:rsidTr="00686B3C">
        <w:trPr>
          <w:trHeight w:val="288"/>
          <w:jc w:val="center"/>
        </w:trPr>
        <w:tc>
          <w:tcPr>
            <w:tcW w:w="1266" w:type="dxa"/>
            <w:noWrap/>
            <w:hideMark/>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D</w:t>
            </w:r>
          </w:p>
        </w:tc>
        <w:tc>
          <w:tcPr>
            <w:tcW w:w="3827" w:type="dxa"/>
            <w:noWrap/>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51.43</w:t>
            </w:r>
          </w:p>
        </w:tc>
      </w:tr>
      <w:tr w:rsidR="00686B3C" w:rsidRPr="001202CB" w:rsidTr="00686B3C">
        <w:trPr>
          <w:trHeight w:val="288"/>
          <w:jc w:val="center"/>
        </w:trPr>
        <w:tc>
          <w:tcPr>
            <w:tcW w:w="1266" w:type="dxa"/>
            <w:noWrap/>
            <w:hideMark/>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E</w:t>
            </w:r>
          </w:p>
        </w:tc>
        <w:tc>
          <w:tcPr>
            <w:tcW w:w="3827" w:type="dxa"/>
            <w:noWrap/>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78.08</w:t>
            </w:r>
          </w:p>
        </w:tc>
      </w:tr>
      <w:tr w:rsidR="00686B3C" w:rsidRPr="001202CB" w:rsidTr="00686B3C">
        <w:trPr>
          <w:trHeight w:val="288"/>
          <w:jc w:val="center"/>
        </w:trPr>
        <w:tc>
          <w:tcPr>
            <w:tcW w:w="1266" w:type="dxa"/>
            <w:noWrap/>
            <w:hideMark/>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F</w:t>
            </w:r>
          </w:p>
        </w:tc>
        <w:tc>
          <w:tcPr>
            <w:tcW w:w="3827" w:type="dxa"/>
            <w:noWrap/>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105.98</w:t>
            </w:r>
          </w:p>
        </w:tc>
      </w:tr>
      <w:tr w:rsidR="00686B3C" w:rsidRPr="001202CB" w:rsidTr="00686B3C">
        <w:trPr>
          <w:trHeight w:val="288"/>
          <w:jc w:val="center"/>
        </w:trPr>
        <w:tc>
          <w:tcPr>
            <w:tcW w:w="1266" w:type="dxa"/>
            <w:noWrap/>
            <w:hideMark/>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G</w:t>
            </w:r>
          </w:p>
        </w:tc>
        <w:tc>
          <w:tcPr>
            <w:tcW w:w="3827" w:type="dxa"/>
            <w:noWrap/>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118.95</w:t>
            </w:r>
          </w:p>
        </w:tc>
      </w:tr>
    </w:tbl>
    <w:p w:rsidR="00686B3C" w:rsidRPr="001202CB" w:rsidRDefault="00686B3C" w:rsidP="00686B3C">
      <w:pPr>
        <w:spacing w:before="0"/>
        <w:rPr>
          <w:rFonts w:asciiTheme="majorBidi" w:eastAsia="Times New Roman" w:hAnsiTheme="majorBidi" w:cstheme="majorBidi"/>
          <w:sz w:val="20"/>
          <w:lang w:eastAsia="zh-CN"/>
        </w:rPr>
      </w:pPr>
    </w:p>
    <w:p w:rsidR="00686B3C" w:rsidRPr="001202CB" w:rsidRDefault="00686B3C" w:rsidP="00686B3C">
      <w:pPr>
        <w:keepNext/>
        <w:keepLines/>
        <w:spacing w:before="160"/>
        <w:rPr>
          <w:rFonts w:asciiTheme="majorBidi" w:eastAsia="Times New Roman" w:hAnsiTheme="majorBidi" w:cstheme="majorBidi"/>
          <w:b/>
          <w:lang w:eastAsia="zh-CN"/>
        </w:rPr>
      </w:pPr>
      <w:r w:rsidRPr="001202CB">
        <w:rPr>
          <w:rFonts w:asciiTheme="majorBidi" w:eastAsia="Times New Roman" w:hAnsiTheme="majorBidi" w:cstheme="majorBidi"/>
          <w:b/>
          <w:lang w:eastAsia="zh-CN"/>
        </w:rPr>
        <w:t>Polarisation Mismatch Loss</w:t>
      </w:r>
    </w:p>
    <w:p w:rsidR="00686B3C" w:rsidRPr="001202CB" w:rsidRDefault="00686B3C" w:rsidP="00686B3C">
      <w:pPr>
        <w:rPr>
          <w:rFonts w:asciiTheme="majorBidi" w:eastAsia="Times New Roman" w:hAnsiTheme="majorBidi" w:cstheme="majorBidi"/>
        </w:rPr>
      </w:pPr>
      <w:r w:rsidRPr="001202CB">
        <w:rPr>
          <w:rFonts w:asciiTheme="majorBidi" w:eastAsia="Times New Roman" w:hAnsiTheme="majorBidi" w:cstheme="majorBidi"/>
        </w:rPr>
        <w:t xml:space="preserve">Rationale for values considered for the polarisation mismatch loss and detailed calculations of its impact are given in </w:t>
      </w:r>
      <w:r w:rsidRPr="001202CB">
        <w:rPr>
          <w:rFonts w:asciiTheme="majorBidi" w:eastAsia="Times New Roman" w:hAnsiTheme="majorBidi" w:cstheme="majorBidi"/>
        </w:rPr>
        <w:fldChar w:fldCharType="begin"/>
      </w:r>
      <w:r w:rsidRPr="001202CB">
        <w:rPr>
          <w:rFonts w:asciiTheme="majorBidi" w:eastAsia="Times New Roman" w:hAnsiTheme="majorBidi" w:cstheme="majorBidi"/>
        </w:rPr>
        <w:instrText xml:space="preserve"> REF _Ref466489120 \r \h </w:instrText>
      </w:r>
      <w:r w:rsidRPr="001202CB">
        <w:rPr>
          <w:rFonts w:asciiTheme="majorBidi" w:eastAsia="Times New Roman" w:hAnsiTheme="majorBidi" w:cstheme="majorBidi"/>
        </w:rPr>
      </w:r>
      <w:r w:rsidRPr="001202CB">
        <w:rPr>
          <w:rFonts w:asciiTheme="majorBidi" w:eastAsia="Times New Roman" w:hAnsiTheme="majorBidi" w:cstheme="majorBidi"/>
        </w:rPr>
        <w:fldChar w:fldCharType="separate"/>
      </w:r>
      <w:r w:rsidR="00F566A5">
        <w:rPr>
          <w:rFonts w:asciiTheme="majorBidi" w:eastAsia="Times New Roman" w:hAnsiTheme="majorBidi" w:cstheme="majorBidi"/>
          <w:cs/>
        </w:rPr>
        <w:t>‎</w:t>
      </w:r>
      <w:r w:rsidR="00F566A5">
        <w:rPr>
          <w:rFonts w:asciiTheme="majorBidi" w:eastAsia="Times New Roman" w:hAnsiTheme="majorBidi" w:cstheme="majorBidi"/>
        </w:rPr>
        <w:t>[47]</w:t>
      </w:r>
      <w:r w:rsidRPr="001202CB">
        <w:rPr>
          <w:rFonts w:asciiTheme="majorBidi" w:eastAsia="Times New Roman" w:hAnsiTheme="majorBidi" w:cstheme="majorBidi"/>
        </w:rPr>
        <w:fldChar w:fldCharType="end"/>
      </w:r>
      <w:r w:rsidRPr="001202CB">
        <w:rPr>
          <w:rFonts w:asciiTheme="majorBidi" w:eastAsia="Times New Roman" w:hAnsiTheme="majorBidi" w:cstheme="majorBidi"/>
        </w:rPr>
        <w:t>. These calculations are based on two values of polarisation mismatch loss, 3 dB and 1.5 dB, applied to those outdoor RLANs that are not exposed to clutter loss.</w:t>
      </w:r>
    </w:p>
    <w:p w:rsidR="00686B3C" w:rsidRPr="001202CB" w:rsidRDefault="00686B3C" w:rsidP="00686B3C">
      <w:pPr>
        <w:rPr>
          <w:rFonts w:asciiTheme="majorBidi" w:eastAsia="Times New Roman" w:hAnsiTheme="majorBidi" w:cstheme="majorBidi"/>
        </w:rPr>
      </w:pPr>
      <w:r w:rsidRPr="001202CB">
        <w:rPr>
          <w:rFonts w:asciiTheme="majorBidi" w:eastAsia="Times New Roman" w:hAnsiTheme="majorBidi" w:cstheme="majorBidi"/>
        </w:rPr>
        <w:t xml:space="preserve">For all satellites, consideration of polarisation mismatch of 3 dB leads to a percentage increase in the RLAN population of 42% when 12 dB building attenuation is used and 70% when 17 dB building attenuation is used. </w:t>
      </w:r>
    </w:p>
    <w:p w:rsidR="00686B3C" w:rsidRPr="001202CB" w:rsidRDefault="00686B3C" w:rsidP="00686B3C">
      <w:pPr>
        <w:rPr>
          <w:rFonts w:asciiTheme="majorBidi" w:eastAsia="Times New Roman" w:hAnsiTheme="majorBidi" w:cstheme="majorBidi"/>
        </w:rPr>
      </w:pPr>
      <w:r w:rsidRPr="001202CB">
        <w:rPr>
          <w:rFonts w:asciiTheme="majorBidi" w:eastAsia="Times New Roman" w:hAnsiTheme="majorBidi" w:cstheme="majorBidi"/>
        </w:rPr>
        <w:t xml:space="preserve">When considering a polarisation mismatch loss of 1.5 dB, the increase in the RLAN population is 21% when 12 dB building attenuation is used and 31% when 17 dB building attenuation is used  </w:t>
      </w:r>
    </w:p>
    <w:p w:rsidR="00686B3C" w:rsidRPr="001202CB" w:rsidRDefault="00686B3C" w:rsidP="00686B3C">
      <w:pPr>
        <w:keepNext/>
        <w:keepLines/>
        <w:spacing w:before="160"/>
        <w:rPr>
          <w:rFonts w:asciiTheme="majorBidi" w:eastAsia="Times New Roman" w:hAnsiTheme="majorBidi" w:cstheme="majorBidi"/>
          <w:b/>
          <w:lang w:eastAsia="zh-CN"/>
        </w:rPr>
      </w:pPr>
      <w:r w:rsidRPr="001202CB">
        <w:rPr>
          <w:rFonts w:asciiTheme="majorBidi" w:eastAsia="Times New Roman" w:hAnsiTheme="majorBidi" w:cstheme="majorBidi"/>
          <w:b/>
          <w:lang w:eastAsia="zh-CN"/>
        </w:rPr>
        <w:t>Maximum number of RLANs after further modelling</w:t>
      </w:r>
    </w:p>
    <w:p w:rsidR="00686B3C" w:rsidRPr="001202CB" w:rsidRDefault="00686B3C" w:rsidP="00686B3C">
      <w:pPr>
        <w:rPr>
          <w:rFonts w:asciiTheme="majorBidi" w:eastAsia="Times New Roman" w:hAnsiTheme="majorBidi" w:cstheme="majorBidi"/>
        </w:rPr>
      </w:pPr>
      <w:r w:rsidRPr="001202CB">
        <w:rPr>
          <w:rFonts w:asciiTheme="majorBidi" w:eastAsia="Times New Roman" w:hAnsiTheme="majorBidi" w:cstheme="majorBidi"/>
        </w:rPr>
        <w:t xml:space="preserve">Taking into account clutter loss and polarisation mismatch loss, the following </w:t>
      </w:r>
      <w:r w:rsidRPr="001202CB">
        <w:rPr>
          <w:rFonts w:asciiTheme="majorBidi" w:eastAsia="Times New Roman" w:hAnsiTheme="majorBidi" w:cstheme="majorBidi"/>
        </w:rPr>
        <w:fldChar w:fldCharType="begin"/>
      </w:r>
      <w:r w:rsidRPr="001202CB">
        <w:rPr>
          <w:rFonts w:asciiTheme="majorBidi" w:eastAsia="Times New Roman" w:hAnsiTheme="majorBidi" w:cstheme="majorBidi"/>
        </w:rPr>
        <w:instrText xml:space="preserve"> REF _Ref428802564 \h  \* MERGEFORMAT </w:instrText>
      </w:r>
      <w:r w:rsidRPr="001202CB">
        <w:rPr>
          <w:rFonts w:asciiTheme="majorBidi" w:eastAsia="Times New Roman" w:hAnsiTheme="majorBidi" w:cstheme="majorBidi"/>
        </w:rPr>
      </w:r>
      <w:r w:rsidRPr="001202CB">
        <w:rPr>
          <w:rFonts w:asciiTheme="majorBidi" w:eastAsia="Times New Roman" w:hAnsiTheme="majorBidi" w:cstheme="majorBidi"/>
        </w:rPr>
        <w:fldChar w:fldCharType="separate"/>
      </w:r>
      <w:r w:rsidR="00F566A5" w:rsidRPr="00F566A5">
        <w:rPr>
          <w:rFonts w:asciiTheme="majorBidi" w:eastAsia="Times New Roman" w:hAnsiTheme="majorBidi" w:cstheme="majorBidi"/>
        </w:rPr>
        <w:t>Table 1-38</w:t>
      </w:r>
      <w:r w:rsidRPr="001202CB">
        <w:rPr>
          <w:rFonts w:asciiTheme="majorBidi" w:eastAsia="Times New Roman" w:hAnsiTheme="majorBidi" w:cstheme="majorBidi"/>
        </w:rPr>
        <w:fldChar w:fldCharType="end"/>
      </w:r>
      <w:r w:rsidRPr="001202CB">
        <w:rPr>
          <w:rFonts w:asciiTheme="majorBidi" w:eastAsia="Times New Roman" w:hAnsiTheme="majorBidi" w:cstheme="majorBidi"/>
        </w:rPr>
        <w:t xml:space="preserve"> give the maximum number of on-tune, active, RLANs for the bands 5 725-5 850 MHz.</w:t>
      </w:r>
    </w:p>
    <w:p w:rsidR="00686B3C" w:rsidRPr="001202CB" w:rsidRDefault="00686B3C" w:rsidP="00686B3C">
      <w:pPr>
        <w:keepNext/>
        <w:spacing w:before="560" w:after="120"/>
        <w:jc w:val="center"/>
        <w:rPr>
          <w:rFonts w:asciiTheme="majorBidi" w:eastAsia="Times New Roman" w:hAnsiTheme="majorBidi" w:cstheme="majorBidi"/>
          <w:caps/>
          <w:sz w:val="20"/>
        </w:rPr>
      </w:pPr>
      <w:bookmarkStart w:id="78" w:name="_Ref428802564"/>
      <w:r w:rsidRPr="001202CB">
        <w:rPr>
          <w:rFonts w:asciiTheme="majorBidi" w:eastAsia="Times New Roman" w:hAnsiTheme="majorBidi" w:cstheme="majorBidi"/>
          <w:caps/>
          <w:sz w:val="20"/>
        </w:rPr>
        <w:t>Table 1-</w:t>
      </w:r>
      <w:r w:rsidRPr="001202CB">
        <w:rPr>
          <w:rFonts w:asciiTheme="majorBidi" w:eastAsia="Times New Roman" w:hAnsiTheme="majorBidi" w:cstheme="majorBidi"/>
          <w:caps/>
          <w:sz w:val="20"/>
        </w:rPr>
        <w:fldChar w:fldCharType="begin"/>
      </w:r>
      <w:r w:rsidRPr="001202CB">
        <w:rPr>
          <w:rFonts w:asciiTheme="majorBidi" w:eastAsia="Times New Roman" w:hAnsiTheme="majorBidi" w:cstheme="majorBidi"/>
          <w:caps/>
          <w:sz w:val="20"/>
        </w:rPr>
        <w:instrText xml:space="preserve"> SEQ Table \* ARABIC </w:instrText>
      </w:r>
      <w:r w:rsidRPr="001202CB">
        <w:rPr>
          <w:rFonts w:asciiTheme="majorBidi" w:eastAsia="Times New Roman" w:hAnsiTheme="majorBidi" w:cstheme="majorBidi"/>
          <w:caps/>
          <w:sz w:val="20"/>
        </w:rPr>
        <w:fldChar w:fldCharType="separate"/>
      </w:r>
      <w:r w:rsidR="00F566A5">
        <w:rPr>
          <w:rFonts w:asciiTheme="majorBidi" w:eastAsia="Times New Roman" w:hAnsiTheme="majorBidi" w:cstheme="majorBidi"/>
          <w:caps/>
          <w:noProof/>
          <w:sz w:val="20"/>
        </w:rPr>
        <w:t>38</w:t>
      </w:r>
      <w:r w:rsidRPr="001202CB">
        <w:rPr>
          <w:rFonts w:asciiTheme="majorBidi" w:eastAsia="Times New Roman" w:hAnsiTheme="majorBidi" w:cstheme="majorBidi"/>
          <w:caps/>
          <w:sz w:val="20"/>
        </w:rPr>
        <w:fldChar w:fldCharType="end"/>
      </w:r>
      <w:bookmarkEnd w:id="78"/>
    </w:p>
    <w:p w:rsidR="00686B3C" w:rsidRPr="001202CB" w:rsidRDefault="00686B3C" w:rsidP="00686B3C">
      <w:pPr>
        <w:keepNext/>
        <w:keepLines/>
        <w:spacing w:before="0" w:after="120"/>
        <w:jc w:val="center"/>
        <w:rPr>
          <w:rFonts w:asciiTheme="majorBidi" w:eastAsia="Times New Roman" w:hAnsiTheme="majorBidi" w:cstheme="majorBidi"/>
          <w:b/>
          <w:sz w:val="20"/>
        </w:rPr>
      </w:pPr>
      <w:r w:rsidRPr="001202CB">
        <w:rPr>
          <w:rFonts w:asciiTheme="majorBidi" w:eastAsia="Times New Roman" w:hAnsiTheme="majorBidi" w:cstheme="majorBidi"/>
          <w:b/>
          <w:sz w:val="20"/>
        </w:rPr>
        <w:t xml:space="preserve">Maximum number of on-tune RLAN for the 5 725-5 850 MHz band for Step 1 </w:t>
      </w:r>
      <w:r w:rsidRPr="001202CB">
        <w:rPr>
          <w:rFonts w:asciiTheme="majorBidi" w:eastAsia="Times New Roman" w:hAnsiTheme="majorBidi" w:cstheme="majorBidi"/>
          <w:b/>
          <w:sz w:val="20"/>
        </w:rPr>
        <w:br/>
        <w:t>(apportionment scheme applied)</w:t>
      </w:r>
    </w:p>
    <w:tbl>
      <w:tblPr>
        <w:tblW w:w="92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9"/>
        <w:gridCol w:w="995"/>
        <w:gridCol w:w="995"/>
        <w:gridCol w:w="884"/>
        <w:gridCol w:w="995"/>
        <w:gridCol w:w="995"/>
        <w:gridCol w:w="995"/>
        <w:gridCol w:w="995"/>
        <w:gridCol w:w="995"/>
      </w:tblGrid>
      <w:tr w:rsidR="00686B3C" w:rsidRPr="001202CB" w:rsidTr="00686B3C">
        <w:trPr>
          <w:trHeight w:val="170"/>
          <w:jc w:val="center"/>
        </w:trPr>
        <w:tc>
          <w:tcPr>
            <w:tcW w:w="1439" w:type="dxa"/>
            <w:vAlign w:val="center"/>
          </w:tcPr>
          <w:p w:rsidR="00686B3C" w:rsidRPr="001202CB" w:rsidRDefault="00686B3C" w:rsidP="004341E7">
            <w:pPr>
              <w:keepNext/>
              <w:spacing w:before="80" w:after="80"/>
              <w:jc w:val="center"/>
              <w:rPr>
                <w:rFonts w:asciiTheme="majorBidi" w:eastAsia="Times New Roman" w:hAnsiTheme="majorBidi" w:cstheme="majorBidi"/>
                <w:b/>
                <w:sz w:val="20"/>
              </w:rPr>
            </w:pPr>
            <w:r w:rsidRPr="001202CB">
              <w:rPr>
                <w:rFonts w:asciiTheme="majorBidi" w:eastAsia="Times New Roman" w:hAnsiTheme="majorBidi" w:cstheme="majorBidi"/>
                <w:b/>
                <w:sz w:val="20"/>
              </w:rPr>
              <w:t>Band 5</w:t>
            </w:r>
            <w:r w:rsidR="004341E7">
              <w:rPr>
                <w:rFonts w:asciiTheme="majorBidi" w:eastAsia="Times New Roman" w:hAnsiTheme="majorBidi" w:cstheme="majorBidi"/>
                <w:b/>
                <w:sz w:val="20"/>
              </w:rPr>
              <w:t> </w:t>
            </w:r>
            <w:r w:rsidRPr="001202CB">
              <w:rPr>
                <w:rFonts w:asciiTheme="majorBidi" w:eastAsia="Times New Roman" w:hAnsiTheme="majorBidi" w:cstheme="majorBidi"/>
                <w:b/>
                <w:sz w:val="20"/>
              </w:rPr>
              <w:t>725</w:t>
            </w:r>
            <w:r w:rsidR="004341E7">
              <w:rPr>
                <w:rFonts w:asciiTheme="majorBidi" w:eastAsia="Times New Roman" w:hAnsiTheme="majorBidi" w:cstheme="majorBidi"/>
                <w:b/>
                <w:sz w:val="20"/>
              </w:rPr>
              <w:noBreakHyphen/>
            </w:r>
            <w:r w:rsidRPr="001202CB">
              <w:rPr>
                <w:rFonts w:asciiTheme="majorBidi" w:eastAsia="Times New Roman" w:hAnsiTheme="majorBidi" w:cstheme="majorBidi"/>
                <w:b/>
                <w:sz w:val="20"/>
              </w:rPr>
              <w:t>5</w:t>
            </w:r>
            <w:r w:rsidR="004341E7">
              <w:rPr>
                <w:rFonts w:asciiTheme="majorBidi" w:eastAsia="Times New Roman" w:hAnsiTheme="majorBidi" w:cstheme="majorBidi"/>
                <w:b/>
                <w:sz w:val="20"/>
              </w:rPr>
              <w:t> </w:t>
            </w:r>
            <w:r w:rsidRPr="001202CB">
              <w:rPr>
                <w:rFonts w:asciiTheme="majorBidi" w:eastAsia="Times New Roman" w:hAnsiTheme="majorBidi" w:cstheme="majorBidi"/>
                <w:b/>
                <w:sz w:val="20"/>
              </w:rPr>
              <w:t>850 MHz</w:t>
            </w:r>
          </w:p>
        </w:tc>
        <w:tc>
          <w:tcPr>
            <w:tcW w:w="3869" w:type="dxa"/>
            <w:gridSpan w:val="4"/>
            <w:vAlign w:val="center"/>
          </w:tcPr>
          <w:p w:rsidR="00686B3C" w:rsidRPr="001202CB" w:rsidRDefault="00686B3C" w:rsidP="00686B3C">
            <w:pPr>
              <w:keepNext/>
              <w:spacing w:before="80" w:after="80"/>
              <w:jc w:val="center"/>
              <w:rPr>
                <w:rFonts w:asciiTheme="majorBidi" w:eastAsia="Times New Roman" w:hAnsiTheme="majorBidi" w:cstheme="majorBidi"/>
                <w:b/>
                <w:sz w:val="20"/>
              </w:rPr>
            </w:pPr>
            <w:r w:rsidRPr="001202CB">
              <w:rPr>
                <w:rFonts w:asciiTheme="majorBidi" w:eastAsia="Times New Roman" w:hAnsiTheme="majorBidi" w:cstheme="majorBidi"/>
                <w:b/>
                <w:sz w:val="20"/>
              </w:rPr>
              <w:t xml:space="preserve">With clutter loss and </w:t>
            </w:r>
            <w:r w:rsidRPr="001202CB">
              <w:rPr>
                <w:rFonts w:asciiTheme="majorBidi" w:eastAsia="Times New Roman" w:hAnsiTheme="majorBidi" w:cstheme="majorBidi"/>
                <w:b/>
                <w:sz w:val="20"/>
              </w:rPr>
              <w:br/>
              <w:t>no polarisation mismatch</w:t>
            </w:r>
          </w:p>
        </w:tc>
        <w:tc>
          <w:tcPr>
            <w:tcW w:w="3980" w:type="dxa"/>
            <w:gridSpan w:val="4"/>
            <w:vAlign w:val="center"/>
          </w:tcPr>
          <w:p w:rsidR="00686B3C" w:rsidRPr="001202CB" w:rsidRDefault="00686B3C" w:rsidP="00686B3C">
            <w:pPr>
              <w:keepNext/>
              <w:spacing w:before="80" w:after="80"/>
              <w:jc w:val="center"/>
              <w:rPr>
                <w:rFonts w:asciiTheme="majorBidi" w:eastAsia="Times New Roman" w:hAnsiTheme="majorBidi" w:cstheme="majorBidi"/>
                <w:b/>
                <w:sz w:val="20"/>
              </w:rPr>
            </w:pPr>
            <w:r w:rsidRPr="001202CB">
              <w:rPr>
                <w:rFonts w:asciiTheme="majorBidi" w:eastAsia="Times New Roman" w:hAnsiTheme="majorBidi" w:cstheme="majorBidi"/>
                <w:b/>
                <w:sz w:val="20"/>
              </w:rPr>
              <w:t xml:space="preserve">With clutter loss and </w:t>
            </w:r>
            <w:r w:rsidRPr="001202CB">
              <w:rPr>
                <w:rFonts w:asciiTheme="majorBidi" w:eastAsia="Times New Roman" w:hAnsiTheme="majorBidi" w:cstheme="majorBidi"/>
                <w:b/>
                <w:sz w:val="20"/>
              </w:rPr>
              <w:br/>
              <w:t>polarisation mismatch</w:t>
            </w:r>
          </w:p>
        </w:tc>
      </w:tr>
      <w:tr w:rsidR="00686B3C" w:rsidRPr="001202CB" w:rsidTr="00686B3C">
        <w:trPr>
          <w:trHeight w:val="170"/>
          <w:jc w:val="center"/>
        </w:trPr>
        <w:tc>
          <w:tcPr>
            <w:tcW w:w="1439"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sidRPr="001202CB">
              <w:rPr>
                <w:rFonts w:asciiTheme="majorBidi" w:eastAsia="Times New Roman" w:hAnsiTheme="majorBidi" w:cstheme="majorBidi"/>
                <w:sz w:val="20"/>
              </w:rPr>
              <w:t>Antenna discrimination (dB)</w:t>
            </w:r>
          </w:p>
        </w:tc>
        <w:tc>
          <w:tcPr>
            <w:tcW w:w="995"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0</w:t>
            </w:r>
          </w:p>
        </w:tc>
        <w:tc>
          <w:tcPr>
            <w:tcW w:w="995"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4</w:t>
            </w:r>
          </w:p>
        </w:tc>
        <w:tc>
          <w:tcPr>
            <w:tcW w:w="884"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0</w:t>
            </w:r>
          </w:p>
        </w:tc>
        <w:tc>
          <w:tcPr>
            <w:tcW w:w="995"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4</w:t>
            </w:r>
          </w:p>
        </w:tc>
        <w:tc>
          <w:tcPr>
            <w:tcW w:w="995"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0</w:t>
            </w:r>
          </w:p>
        </w:tc>
        <w:tc>
          <w:tcPr>
            <w:tcW w:w="995"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4</w:t>
            </w:r>
          </w:p>
        </w:tc>
        <w:tc>
          <w:tcPr>
            <w:tcW w:w="995"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0</w:t>
            </w:r>
          </w:p>
        </w:tc>
        <w:tc>
          <w:tcPr>
            <w:tcW w:w="995"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4</w:t>
            </w:r>
          </w:p>
        </w:tc>
      </w:tr>
      <w:tr w:rsidR="00686B3C" w:rsidRPr="001202CB" w:rsidTr="00686B3C">
        <w:trPr>
          <w:trHeight w:val="170"/>
          <w:jc w:val="center"/>
        </w:trPr>
        <w:tc>
          <w:tcPr>
            <w:tcW w:w="1439"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sidRPr="001202CB">
              <w:rPr>
                <w:rFonts w:asciiTheme="majorBidi" w:eastAsia="Times New Roman" w:hAnsiTheme="majorBidi" w:cstheme="majorBidi"/>
                <w:sz w:val="20"/>
              </w:rPr>
              <w:t>Building loss (dB)</w:t>
            </w:r>
          </w:p>
        </w:tc>
        <w:tc>
          <w:tcPr>
            <w:tcW w:w="995"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17</w:t>
            </w:r>
          </w:p>
        </w:tc>
        <w:tc>
          <w:tcPr>
            <w:tcW w:w="995"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17</w:t>
            </w:r>
          </w:p>
        </w:tc>
        <w:tc>
          <w:tcPr>
            <w:tcW w:w="884"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12</w:t>
            </w:r>
          </w:p>
        </w:tc>
        <w:tc>
          <w:tcPr>
            <w:tcW w:w="995"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12</w:t>
            </w:r>
          </w:p>
        </w:tc>
        <w:tc>
          <w:tcPr>
            <w:tcW w:w="995"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17</w:t>
            </w:r>
          </w:p>
        </w:tc>
        <w:tc>
          <w:tcPr>
            <w:tcW w:w="995"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17</w:t>
            </w:r>
          </w:p>
        </w:tc>
        <w:tc>
          <w:tcPr>
            <w:tcW w:w="995"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12</w:t>
            </w:r>
          </w:p>
        </w:tc>
        <w:tc>
          <w:tcPr>
            <w:tcW w:w="995"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12</w:t>
            </w:r>
          </w:p>
        </w:tc>
      </w:tr>
      <w:tr w:rsidR="00686B3C" w:rsidRPr="001202CB" w:rsidTr="00686B3C">
        <w:trPr>
          <w:trHeight w:val="170"/>
          <w:jc w:val="center"/>
        </w:trPr>
        <w:tc>
          <w:tcPr>
            <w:tcW w:w="1439"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sidRPr="001202CB">
              <w:rPr>
                <w:rFonts w:asciiTheme="majorBidi" w:eastAsia="Times New Roman" w:hAnsiTheme="majorBidi" w:cstheme="majorBidi"/>
                <w:sz w:val="20"/>
              </w:rPr>
              <w:t>A</w:t>
            </w:r>
          </w:p>
        </w:tc>
        <w:tc>
          <w:tcPr>
            <w:tcW w:w="995"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91615</w:t>
            </w:r>
          </w:p>
        </w:tc>
        <w:tc>
          <w:tcPr>
            <w:tcW w:w="995"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229416</w:t>
            </w:r>
          </w:p>
        </w:tc>
        <w:tc>
          <w:tcPr>
            <w:tcW w:w="884"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66251</w:t>
            </w:r>
          </w:p>
        </w:tc>
        <w:tc>
          <w:tcPr>
            <w:tcW w:w="995"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166573</w:t>
            </w:r>
          </w:p>
        </w:tc>
        <w:tc>
          <w:tcPr>
            <w:tcW w:w="995"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155746</w:t>
            </w:r>
          </w:p>
        </w:tc>
        <w:tc>
          <w:tcPr>
            <w:tcW w:w="995"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390008</w:t>
            </w:r>
          </w:p>
        </w:tc>
        <w:tc>
          <w:tcPr>
            <w:tcW w:w="995"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94076</w:t>
            </w:r>
          </w:p>
        </w:tc>
        <w:tc>
          <w:tcPr>
            <w:tcW w:w="995"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236534</w:t>
            </w:r>
          </w:p>
        </w:tc>
      </w:tr>
      <w:tr w:rsidR="00686B3C" w:rsidRPr="001202CB" w:rsidTr="00686B3C">
        <w:trPr>
          <w:jc w:val="center"/>
        </w:trPr>
        <w:tc>
          <w:tcPr>
            <w:tcW w:w="1439"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sidRPr="001202CB">
              <w:rPr>
                <w:rFonts w:asciiTheme="majorBidi" w:eastAsia="Times New Roman" w:hAnsiTheme="majorBidi" w:cstheme="majorBidi"/>
                <w:sz w:val="20"/>
              </w:rPr>
              <w:t>B</w:t>
            </w:r>
          </w:p>
        </w:tc>
        <w:tc>
          <w:tcPr>
            <w:tcW w:w="995"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934959</w:t>
            </w:r>
          </w:p>
        </w:tc>
        <w:tc>
          <w:tcPr>
            <w:tcW w:w="995"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2348496</w:t>
            </w:r>
          </w:p>
        </w:tc>
        <w:tc>
          <w:tcPr>
            <w:tcW w:w="884"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678356</w:t>
            </w:r>
          </w:p>
        </w:tc>
        <w:tc>
          <w:tcPr>
            <w:tcW w:w="995"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1703436</w:t>
            </w:r>
          </w:p>
        </w:tc>
        <w:tc>
          <w:tcPr>
            <w:tcW w:w="995"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1589430</w:t>
            </w:r>
          </w:p>
        </w:tc>
        <w:tc>
          <w:tcPr>
            <w:tcW w:w="995"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3992442</w:t>
            </w:r>
          </w:p>
        </w:tc>
        <w:tc>
          <w:tcPr>
            <w:tcW w:w="995"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963265</w:t>
            </w:r>
          </w:p>
        </w:tc>
        <w:tc>
          <w:tcPr>
            <w:tcW w:w="995"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2418879</w:t>
            </w:r>
          </w:p>
        </w:tc>
      </w:tr>
      <w:tr w:rsidR="00686B3C" w:rsidRPr="001202CB" w:rsidTr="00686B3C">
        <w:trPr>
          <w:jc w:val="center"/>
        </w:trPr>
        <w:tc>
          <w:tcPr>
            <w:tcW w:w="1439"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sidRPr="001202CB">
              <w:rPr>
                <w:rFonts w:asciiTheme="majorBidi" w:eastAsia="Times New Roman" w:hAnsiTheme="majorBidi" w:cstheme="majorBidi"/>
                <w:sz w:val="20"/>
              </w:rPr>
              <w:t>D</w:t>
            </w:r>
          </w:p>
        </w:tc>
        <w:tc>
          <w:tcPr>
            <w:tcW w:w="995"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91615</w:t>
            </w:r>
          </w:p>
        </w:tc>
        <w:tc>
          <w:tcPr>
            <w:tcW w:w="995"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229416</w:t>
            </w:r>
          </w:p>
        </w:tc>
        <w:tc>
          <w:tcPr>
            <w:tcW w:w="884"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66251</w:t>
            </w:r>
          </w:p>
        </w:tc>
        <w:tc>
          <w:tcPr>
            <w:tcW w:w="995"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166573</w:t>
            </w:r>
          </w:p>
        </w:tc>
        <w:tc>
          <w:tcPr>
            <w:tcW w:w="995"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155746</w:t>
            </w:r>
          </w:p>
        </w:tc>
        <w:tc>
          <w:tcPr>
            <w:tcW w:w="995"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390008</w:t>
            </w:r>
          </w:p>
        </w:tc>
        <w:tc>
          <w:tcPr>
            <w:tcW w:w="995"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94076</w:t>
            </w:r>
          </w:p>
        </w:tc>
        <w:tc>
          <w:tcPr>
            <w:tcW w:w="995"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236534</w:t>
            </w:r>
          </w:p>
        </w:tc>
      </w:tr>
      <w:tr w:rsidR="00686B3C" w:rsidRPr="001202CB" w:rsidTr="00686B3C">
        <w:trPr>
          <w:jc w:val="center"/>
        </w:trPr>
        <w:tc>
          <w:tcPr>
            <w:tcW w:w="1439"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sidRPr="001202CB">
              <w:rPr>
                <w:rFonts w:asciiTheme="majorBidi" w:eastAsia="Times New Roman" w:hAnsiTheme="majorBidi" w:cstheme="majorBidi"/>
                <w:sz w:val="20"/>
              </w:rPr>
              <w:t>F</w:t>
            </w:r>
          </w:p>
        </w:tc>
        <w:tc>
          <w:tcPr>
            <w:tcW w:w="995"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1084485</w:t>
            </w:r>
          </w:p>
        </w:tc>
        <w:tc>
          <w:tcPr>
            <w:tcW w:w="995"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2724086</w:t>
            </w:r>
          </w:p>
        </w:tc>
        <w:tc>
          <w:tcPr>
            <w:tcW w:w="884"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786844</w:t>
            </w:r>
          </w:p>
        </w:tc>
        <w:tc>
          <w:tcPr>
            <w:tcW w:w="995"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1975863</w:t>
            </w:r>
          </w:p>
        </w:tc>
        <w:tc>
          <w:tcPr>
            <w:tcW w:w="995"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1843624</w:t>
            </w:r>
          </w:p>
        </w:tc>
        <w:tc>
          <w:tcPr>
            <w:tcW w:w="995"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4630945</w:t>
            </w:r>
          </w:p>
        </w:tc>
        <w:tc>
          <w:tcPr>
            <w:tcW w:w="995"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1117318</w:t>
            </w:r>
          </w:p>
        </w:tc>
        <w:tc>
          <w:tcPr>
            <w:tcW w:w="995"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2805726</w:t>
            </w:r>
          </w:p>
        </w:tc>
      </w:tr>
      <w:tr w:rsidR="00686B3C" w:rsidRPr="001202CB" w:rsidTr="00686B3C">
        <w:trPr>
          <w:jc w:val="center"/>
        </w:trPr>
        <w:tc>
          <w:tcPr>
            <w:tcW w:w="1439"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sidRPr="001202CB">
              <w:rPr>
                <w:rFonts w:asciiTheme="majorBidi" w:eastAsia="Times New Roman" w:hAnsiTheme="majorBidi" w:cstheme="majorBidi"/>
                <w:sz w:val="20"/>
              </w:rPr>
              <w:t>G</w:t>
            </w:r>
          </w:p>
        </w:tc>
        <w:tc>
          <w:tcPr>
            <w:tcW w:w="995"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205266</w:t>
            </w:r>
          </w:p>
        </w:tc>
        <w:tc>
          <w:tcPr>
            <w:tcW w:w="995"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515080</w:t>
            </w:r>
          </w:p>
        </w:tc>
        <w:tc>
          <w:tcPr>
            <w:tcW w:w="884"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148886</w:t>
            </w:r>
          </w:p>
        </w:tc>
        <w:tc>
          <w:tcPr>
            <w:tcW w:w="995"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373857</w:t>
            </w:r>
          </w:p>
        </w:tc>
        <w:tc>
          <w:tcPr>
            <w:tcW w:w="995"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348952</w:t>
            </w:r>
          </w:p>
        </w:tc>
        <w:tc>
          <w:tcPr>
            <w:tcW w:w="995"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875636</w:t>
            </w:r>
          </w:p>
        </w:tc>
        <w:tc>
          <w:tcPr>
            <w:tcW w:w="995"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211418</w:t>
            </w:r>
          </w:p>
        </w:tc>
        <w:tc>
          <w:tcPr>
            <w:tcW w:w="995"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530877</w:t>
            </w:r>
          </w:p>
        </w:tc>
      </w:tr>
    </w:tbl>
    <w:p w:rsidR="00686B3C" w:rsidRPr="001202CB" w:rsidRDefault="00686B3C" w:rsidP="00686B3C">
      <w:pPr>
        <w:spacing w:before="0"/>
        <w:rPr>
          <w:rFonts w:asciiTheme="majorBidi" w:eastAsia="Times New Roman" w:hAnsiTheme="majorBidi" w:cstheme="majorBidi"/>
          <w:sz w:val="20"/>
          <w:lang w:eastAsia="zh-CN"/>
        </w:rPr>
      </w:pPr>
      <w:bookmarkStart w:id="79" w:name="_Toc401009061"/>
      <w:bookmarkStart w:id="80" w:name="_Ref412632952"/>
      <w:bookmarkStart w:id="81" w:name="_Ref416708185"/>
      <w:bookmarkStart w:id="82" w:name="_Toc441670183"/>
    </w:p>
    <w:p w:rsidR="00686B3C" w:rsidRPr="001202CB" w:rsidRDefault="00686B3C" w:rsidP="00686B3C">
      <w:pPr>
        <w:keepNext/>
        <w:keepLines/>
        <w:tabs>
          <w:tab w:val="clear" w:pos="1134"/>
        </w:tabs>
        <w:spacing w:before="200"/>
        <w:ind w:left="1134" w:hanging="1134"/>
        <w:outlineLvl w:val="3"/>
        <w:rPr>
          <w:rFonts w:asciiTheme="majorBidi" w:eastAsia="Times New Roman" w:hAnsiTheme="majorBidi" w:cstheme="majorBidi"/>
          <w:b/>
        </w:rPr>
      </w:pPr>
      <w:r w:rsidRPr="001202CB">
        <w:rPr>
          <w:rFonts w:asciiTheme="majorBidi" w:eastAsia="Times New Roman" w:hAnsiTheme="majorBidi" w:cstheme="majorBidi"/>
          <w:b/>
          <w:szCs w:val="24"/>
        </w:rPr>
        <w:t>A1.3.1.1.2</w:t>
      </w:r>
      <w:r w:rsidRPr="001202CB">
        <w:rPr>
          <w:rFonts w:asciiTheme="majorBidi" w:eastAsia="Times New Roman" w:hAnsiTheme="majorBidi" w:cstheme="majorBidi"/>
          <w:b/>
          <w:szCs w:val="24"/>
        </w:rPr>
        <w:tab/>
      </w:r>
      <w:r w:rsidRPr="001202CB">
        <w:rPr>
          <w:rFonts w:asciiTheme="majorBidi" w:eastAsia="Times New Roman" w:hAnsiTheme="majorBidi" w:cstheme="majorBidi"/>
          <w:b/>
        </w:rPr>
        <w:t>Step 2: RLAN deployment model</w:t>
      </w:r>
      <w:bookmarkEnd w:id="79"/>
      <w:bookmarkEnd w:id="80"/>
      <w:bookmarkEnd w:id="81"/>
      <w:bookmarkEnd w:id="82"/>
    </w:p>
    <w:p w:rsidR="00686B3C" w:rsidRPr="001202CB" w:rsidRDefault="00686B3C" w:rsidP="00686B3C">
      <w:pPr>
        <w:rPr>
          <w:rFonts w:asciiTheme="majorBidi" w:eastAsia="Times New Roman" w:hAnsiTheme="majorBidi" w:cstheme="majorBidi"/>
        </w:rPr>
      </w:pPr>
      <w:r w:rsidRPr="001202CB">
        <w:rPr>
          <w:rFonts w:asciiTheme="majorBidi" w:eastAsia="Times New Roman" w:hAnsiTheme="majorBidi" w:cstheme="majorBidi"/>
          <w:b/>
          <w:bCs/>
        </w:rPr>
        <w:t>Step 1</w:t>
      </w:r>
      <w:r w:rsidRPr="001202CB">
        <w:rPr>
          <w:rFonts w:asciiTheme="majorBidi" w:eastAsia="Times New Roman" w:hAnsiTheme="majorBidi" w:cstheme="majorBidi"/>
        </w:rPr>
        <w:t xml:space="preserve">, described in section </w:t>
      </w:r>
      <w:r w:rsidRPr="001202CB">
        <w:rPr>
          <w:rFonts w:asciiTheme="majorBidi" w:eastAsia="Times New Roman" w:hAnsiTheme="majorBidi" w:cstheme="majorBidi"/>
        </w:rPr>
        <w:fldChar w:fldCharType="begin"/>
      </w:r>
      <w:r w:rsidRPr="001202CB">
        <w:rPr>
          <w:rFonts w:asciiTheme="majorBidi" w:eastAsia="Times New Roman" w:hAnsiTheme="majorBidi" w:cstheme="majorBidi"/>
        </w:rPr>
        <w:instrText xml:space="preserve"> REF _Ref412640803 \r \h  \* MERGEFORMAT </w:instrText>
      </w:r>
      <w:r w:rsidRPr="001202CB">
        <w:rPr>
          <w:rFonts w:asciiTheme="majorBidi" w:eastAsia="Times New Roman" w:hAnsiTheme="majorBidi" w:cstheme="majorBidi"/>
        </w:rPr>
      </w:r>
      <w:r w:rsidRPr="001202CB">
        <w:rPr>
          <w:rFonts w:asciiTheme="majorBidi" w:eastAsia="Times New Roman" w:hAnsiTheme="majorBidi" w:cstheme="majorBidi"/>
        </w:rPr>
        <w:fldChar w:fldCharType="separate"/>
      </w:r>
      <w:r w:rsidR="00F566A5">
        <w:rPr>
          <w:rFonts w:asciiTheme="majorBidi" w:eastAsia="Times New Roman" w:hAnsiTheme="majorBidi" w:cstheme="majorBidi"/>
          <w:cs/>
        </w:rPr>
        <w:t>‎</w:t>
      </w:r>
      <w:r w:rsidR="00F566A5">
        <w:rPr>
          <w:rFonts w:asciiTheme="majorBidi" w:eastAsia="Times New Roman" w:hAnsiTheme="majorBidi" w:cstheme="majorBidi"/>
        </w:rPr>
        <w:t>0</w:t>
      </w:r>
      <w:r w:rsidRPr="001202CB">
        <w:rPr>
          <w:rFonts w:asciiTheme="majorBidi" w:eastAsia="Times New Roman" w:hAnsiTheme="majorBidi" w:cstheme="majorBidi"/>
        </w:rPr>
        <w:fldChar w:fldCharType="end"/>
      </w:r>
      <w:r w:rsidRPr="001202CB">
        <w:rPr>
          <w:rFonts w:asciiTheme="majorBidi" w:eastAsia="Times New Roman" w:hAnsiTheme="majorBidi" w:cstheme="majorBidi"/>
        </w:rPr>
        <w:t xml:space="preserve">, provides calculations for the maximum number of active on-tune RLANs that can be accommodated by a victim satellite receiver based on a range of FSS protection criteria; initial results and results based on more advanced modelling and the apportionment scheme summarised in Table 1-16 are presented. For Step 1, the RLAN deployment is considered over all European countries/areas. </w:t>
      </w:r>
    </w:p>
    <w:p w:rsidR="00686B3C" w:rsidRPr="001202CB" w:rsidRDefault="00686B3C" w:rsidP="00686B3C">
      <w:pPr>
        <w:rPr>
          <w:rFonts w:asciiTheme="majorBidi" w:eastAsia="Times New Roman" w:hAnsiTheme="majorBidi" w:cstheme="majorBidi"/>
        </w:rPr>
      </w:pPr>
      <w:r w:rsidRPr="001202CB">
        <w:rPr>
          <w:rFonts w:asciiTheme="majorBidi" w:eastAsia="Times New Roman" w:hAnsiTheme="majorBidi" w:cstheme="majorBidi"/>
          <w:b/>
          <w:bCs/>
        </w:rPr>
        <w:t>Step 2</w:t>
      </w:r>
      <w:r w:rsidRPr="001202CB">
        <w:rPr>
          <w:rFonts w:asciiTheme="majorBidi" w:eastAsia="Times New Roman" w:hAnsiTheme="majorBidi" w:cstheme="majorBidi"/>
        </w:rPr>
        <w:t xml:space="preserve">, presented in this section, aims to develop an RLAN deployment model for Europe with an objective to calculate the number of on-tune RLANs over this area in 2025. In theory, if the value delivered by Step 2 is less than or equal to that obtained in Step 1, this suggests that sharing is feasible.  </w:t>
      </w:r>
    </w:p>
    <w:p w:rsidR="00686B3C" w:rsidRPr="001202CB" w:rsidRDefault="00686B3C" w:rsidP="00686B3C">
      <w:pPr>
        <w:rPr>
          <w:rFonts w:asciiTheme="majorBidi" w:eastAsia="Times New Roman" w:hAnsiTheme="majorBidi" w:cstheme="majorBidi"/>
        </w:rPr>
      </w:pPr>
      <w:r w:rsidRPr="001202CB">
        <w:rPr>
          <w:rFonts w:asciiTheme="majorBidi" w:eastAsia="Times New Roman" w:hAnsiTheme="majorBidi" w:cstheme="majorBidi"/>
        </w:rPr>
        <w:t>Although it is obvious that both RLAN Access Points (APs) and terminals present interference potential to incumbent services, this section assumes that APs and terminals are not transmitting simultaneously. The calculation of the number of on-tune RLANs can thus be simplified by calculating the number of on-tune RLAN APs using the following methodology.</w:t>
      </w:r>
    </w:p>
    <w:p w:rsidR="00686B3C" w:rsidRPr="001202CB" w:rsidRDefault="00686B3C" w:rsidP="00686B3C">
      <w:pPr>
        <w:rPr>
          <w:rFonts w:asciiTheme="majorBidi" w:eastAsia="Times New Roman" w:hAnsiTheme="majorBidi" w:cstheme="majorBidi"/>
        </w:rPr>
      </w:pPr>
      <w:r w:rsidRPr="001202CB">
        <w:rPr>
          <w:rFonts w:asciiTheme="majorBidi" w:eastAsia="Times New Roman" w:hAnsiTheme="majorBidi" w:cstheme="majorBidi"/>
        </w:rPr>
        <w:t>This methodology consists of 8 stages:</w:t>
      </w:r>
    </w:p>
    <w:p w:rsidR="00686B3C" w:rsidRPr="001202CB" w:rsidRDefault="00686B3C" w:rsidP="00686B3C">
      <w:pPr>
        <w:tabs>
          <w:tab w:val="clear" w:pos="2268"/>
          <w:tab w:val="left" w:pos="2608"/>
          <w:tab w:val="left" w:pos="3345"/>
        </w:tabs>
        <w:spacing w:before="80"/>
        <w:ind w:left="1134" w:hanging="1134"/>
        <w:rPr>
          <w:rFonts w:asciiTheme="majorBidi" w:eastAsia="Times New Roman" w:hAnsiTheme="majorBidi" w:cstheme="majorBidi"/>
        </w:rPr>
      </w:pPr>
      <w:r w:rsidRPr="001202CB">
        <w:rPr>
          <w:rFonts w:asciiTheme="majorBidi" w:eastAsia="Times New Roman" w:hAnsiTheme="majorBidi" w:cstheme="majorBidi"/>
        </w:rPr>
        <w:t>–</w:t>
      </w:r>
      <w:r w:rsidRPr="001202CB">
        <w:rPr>
          <w:rFonts w:asciiTheme="majorBidi" w:eastAsia="Times New Roman" w:hAnsiTheme="majorBidi" w:cstheme="majorBidi"/>
        </w:rPr>
        <w:tab/>
        <w:t>Stages 1 to 3 aim at defining the expected total number of RLAN APs over Europe.</w:t>
      </w:r>
    </w:p>
    <w:p w:rsidR="00686B3C" w:rsidRPr="001202CB" w:rsidRDefault="00686B3C" w:rsidP="00686B3C">
      <w:pPr>
        <w:tabs>
          <w:tab w:val="clear" w:pos="2268"/>
          <w:tab w:val="left" w:pos="2608"/>
          <w:tab w:val="left" w:pos="3345"/>
        </w:tabs>
        <w:spacing w:before="80"/>
        <w:ind w:left="1134" w:hanging="1134"/>
        <w:rPr>
          <w:rFonts w:asciiTheme="majorBidi" w:eastAsia="Times New Roman" w:hAnsiTheme="majorBidi" w:cstheme="majorBidi"/>
        </w:rPr>
      </w:pPr>
      <w:r w:rsidRPr="001202CB">
        <w:rPr>
          <w:rFonts w:asciiTheme="majorBidi" w:eastAsia="Times New Roman" w:hAnsiTheme="majorBidi" w:cstheme="majorBidi"/>
        </w:rPr>
        <w:t>–</w:t>
      </w:r>
      <w:r w:rsidRPr="001202CB">
        <w:rPr>
          <w:rFonts w:asciiTheme="majorBidi" w:eastAsia="Times New Roman" w:hAnsiTheme="majorBidi" w:cstheme="majorBidi"/>
        </w:rPr>
        <w:tab/>
        <w:t>Stages 4 to 7 are considering RLAN operational parameters to derive the expected total number of on-tune, active, RLANs over Europe.</w:t>
      </w:r>
    </w:p>
    <w:p w:rsidR="00686B3C" w:rsidRPr="001202CB" w:rsidRDefault="00686B3C" w:rsidP="00686B3C">
      <w:pPr>
        <w:tabs>
          <w:tab w:val="clear" w:pos="2268"/>
          <w:tab w:val="left" w:pos="2608"/>
          <w:tab w:val="left" w:pos="3345"/>
        </w:tabs>
        <w:spacing w:before="80"/>
        <w:ind w:left="1134" w:hanging="1134"/>
        <w:rPr>
          <w:rFonts w:asciiTheme="majorBidi" w:eastAsia="Times New Roman" w:hAnsiTheme="majorBidi" w:cstheme="majorBidi"/>
        </w:rPr>
      </w:pPr>
      <w:r w:rsidRPr="001202CB">
        <w:rPr>
          <w:rFonts w:asciiTheme="majorBidi" w:eastAsia="Times New Roman" w:hAnsiTheme="majorBidi" w:cstheme="majorBidi"/>
        </w:rPr>
        <w:t>–</w:t>
      </w:r>
      <w:r w:rsidRPr="001202CB">
        <w:rPr>
          <w:rFonts w:asciiTheme="majorBidi" w:eastAsia="Times New Roman" w:hAnsiTheme="majorBidi" w:cstheme="majorBidi"/>
        </w:rPr>
        <w:tab/>
        <w:t>Stage 8 aims to apply an upper bound on channel re-use.</w:t>
      </w:r>
    </w:p>
    <w:p w:rsidR="00686B3C" w:rsidRPr="001202CB" w:rsidRDefault="00686B3C" w:rsidP="00686B3C">
      <w:pPr>
        <w:keepNext/>
        <w:keepLines/>
        <w:tabs>
          <w:tab w:val="clear" w:pos="1134"/>
        </w:tabs>
        <w:spacing w:before="200"/>
        <w:ind w:left="1134" w:hanging="1134"/>
        <w:outlineLvl w:val="4"/>
        <w:rPr>
          <w:rFonts w:asciiTheme="majorBidi" w:eastAsia="Calibri" w:hAnsiTheme="majorBidi" w:cstheme="majorBidi"/>
          <w:b/>
        </w:rPr>
      </w:pPr>
      <w:bookmarkStart w:id="83" w:name="_Toc441670184"/>
      <w:r w:rsidRPr="001202CB">
        <w:rPr>
          <w:rFonts w:asciiTheme="majorBidi" w:eastAsia="Times New Roman" w:hAnsiTheme="majorBidi" w:cstheme="majorBidi"/>
          <w:b/>
          <w:szCs w:val="24"/>
        </w:rPr>
        <w:t>A1.3.1.1.3</w:t>
      </w:r>
      <w:r w:rsidRPr="001202CB">
        <w:rPr>
          <w:rFonts w:asciiTheme="majorBidi" w:eastAsia="Times New Roman" w:hAnsiTheme="majorBidi" w:cstheme="majorBidi"/>
          <w:b/>
          <w:szCs w:val="24"/>
        </w:rPr>
        <w:tab/>
      </w:r>
      <w:r w:rsidRPr="001202CB">
        <w:rPr>
          <w:rFonts w:asciiTheme="majorBidi" w:eastAsia="Calibri" w:hAnsiTheme="majorBidi" w:cstheme="majorBidi"/>
          <w:b/>
        </w:rPr>
        <w:t>Elements related to stages 1 to 3</w:t>
      </w:r>
      <w:bookmarkEnd w:id="83"/>
    </w:p>
    <w:p w:rsidR="00686B3C" w:rsidRPr="001202CB" w:rsidRDefault="00686B3C" w:rsidP="00686B3C">
      <w:pPr>
        <w:keepNext/>
        <w:keepLines/>
        <w:spacing w:before="160"/>
        <w:rPr>
          <w:rFonts w:asciiTheme="majorBidi" w:eastAsia="Times New Roman" w:hAnsiTheme="majorBidi" w:cstheme="majorBidi"/>
          <w:b/>
          <w:lang w:eastAsia="zh-CN"/>
        </w:rPr>
      </w:pPr>
      <w:r w:rsidRPr="001202CB">
        <w:rPr>
          <w:rFonts w:asciiTheme="majorBidi" w:eastAsia="Times New Roman" w:hAnsiTheme="majorBidi" w:cstheme="majorBidi"/>
          <w:b/>
          <w:lang w:eastAsia="zh-CN"/>
        </w:rPr>
        <w:t>Stage 1: Define RLAN deployment environments and obtain relevant statistics</w:t>
      </w:r>
    </w:p>
    <w:p w:rsidR="00686B3C" w:rsidRPr="001202CB" w:rsidRDefault="00686B3C" w:rsidP="00686B3C">
      <w:pPr>
        <w:rPr>
          <w:rFonts w:asciiTheme="majorBidi" w:eastAsia="Times New Roman" w:hAnsiTheme="majorBidi" w:cstheme="majorBidi"/>
        </w:rPr>
      </w:pPr>
      <w:r w:rsidRPr="001202CB">
        <w:rPr>
          <w:rFonts w:asciiTheme="majorBidi" w:eastAsia="Times New Roman" w:hAnsiTheme="majorBidi" w:cstheme="majorBidi"/>
        </w:rPr>
        <w:t>The aim is to define RLAN deployment environments and obtain statistics for the set of countries/areas considered (e.g. number of households, number of enterprise establishments).</w:t>
      </w:r>
    </w:p>
    <w:p w:rsidR="00686B3C" w:rsidRPr="001202CB" w:rsidRDefault="00686B3C" w:rsidP="00686B3C">
      <w:pPr>
        <w:keepNext/>
        <w:keepLines/>
        <w:spacing w:before="160"/>
        <w:rPr>
          <w:rFonts w:asciiTheme="majorBidi" w:eastAsia="Times New Roman" w:hAnsiTheme="majorBidi" w:cstheme="majorBidi"/>
          <w:b/>
          <w:lang w:eastAsia="zh-CN"/>
        </w:rPr>
      </w:pPr>
      <w:r w:rsidRPr="001202CB">
        <w:rPr>
          <w:rFonts w:asciiTheme="majorBidi" w:eastAsia="Times New Roman" w:hAnsiTheme="majorBidi" w:cstheme="majorBidi"/>
          <w:b/>
          <w:lang w:eastAsia="zh-CN"/>
        </w:rPr>
        <w:t>Stage 2: Assign the statistics obtained in Stage 1 to urban, suburban and rural environments</w:t>
      </w:r>
    </w:p>
    <w:p w:rsidR="00686B3C" w:rsidRPr="001202CB" w:rsidRDefault="00686B3C" w:rsidP="00686B3C">
      <w:pPr>
        <w:rPr>
          <w:rFonts w:asciiTheme="majorBidi" w:eastAsia="Times New Roman" w:hAnsiTheme="majorBidi" w:cstheme="majorBidi"/>
        </w:rPr>
      </w:pPr>
      <w:r w:rsidRPr="001202CB">
        <w:rPr>
          <w:rFonts w:asciiTheme="majorBidi" w:eastAsia="Times New Roman" w:hAnsiTheme="majorBidi" w:cstheme="majorBidi"/>
        </w:rPr>
        <w:t>The aim is to assign the statistics obtained in Stage 1 to urban, suburban and rural environments. This will be more realistic than averaging the RLAN APs over the entire European area. A realistic AP density in urban areas, in particular, allows for a practical investigation of the planning constraints (stage 8).</w:t>
      </w:r>
    </w:p>
    <w:p w:rsidR="00686B3C" w:rsidRPr="001202CB" w:rsidRDefault="00686B3C" w:rsidP="00686B3C">
      <w:pPr>
        <w:keepNext/>
        <w:keepLines/>
        <w:spacing w:before="160"/>
        <w:rPr>
          <w:rFonts w:asciiTheme="majorBidi" w:eastAsia="Times New Roman" w:hAnsiTheme="majorBidi" w:cstheme="majorBidi"/>
          <w:b/>
          <w:lang w:eastAsia="zh-CN"/>
        </w:rPr>
      </w:pPr>
      <w:r w:rsidRPr="001202CB">
        <w:rPr>
          <w:rFonts w:asciiTheme="majorBidi" w:eastAsia="Times New Roman" w:hAnsiTheme="majorBidi" w:cstheme="majorBidi"/>
          <w:b/>
          <w:lang w:eastAsia="zh-CN"/>
        </w:rPr>
        <w:t>Stage 3: Apply Market penetration factors in different environments</w:t>
      </w:r>
    </w:p>
    <w:p w:rsidR="00686B3C" w:rsidRPr="001202CB" w:rsidRDefault="00686B3C" w:rsidP="00686B3C">
      <w:pPr>
        <w:rPr>
          <w:rFonts w:asciiTheme="majorBidi" w:eastAsia="Times New Roman" w:hAnsiTheme="majorBidi" w:cstheme="majorBidi"/>
        </w:rPr>
      </w:pPr>
      <w:r w:rsidRPr="001202CB">
        <w:rPr>
          <w:rFonts w:asciiTheme="majorBidi" w:eastAsia="Times New Roman" w:hAnsiTheme="majorBidi" w:cstheme="majorBidi"/>
        </w:rPr>
        <w:t>These factors describe RLAN penetration into the different environments e.g. residential, enterprise and the number of APs per household/enterprise.</w:t>
      </w:r>
    </w:p>
    <w:p w:rsidR="00686B3C" w:rsidRPr="001202CB" w:rsidRDefault="00686B3C" w:rsidP="00686B3C">
      <w:pPr>
        <w:keepNext/>
        <w:keepLines/>
        <w:spacing w:before="160"/>
        <w:rPr>
          <w:rFonts w:asciiTheme="majorBidi" w:eastAsia="Times New Roman" w:hAnsiTheme="majorBidi" w:cstheme="majorBidi"/>
          <w:b/>
          <w:lang w:eastAsia="zh-CN"/>
        </w:rPr>
      </w:pPr>
      <w:r w:rsidRPr="001202CB">
        <w:rPr>
          <w:rFonts w:asciiTheme="majorBidi" w:eastAsia="Times New Roman" w:hAnsiTheme="majorBidi" w:cstheme="majorBidi"/>
          <w:b/>
          <w:lang w:eastAsia="zh-CN"/>
        </w:rPr>
        <w:t>Stages 1 to 3 calculations</w:t>
      </w:r>
    </w:p>
    <w:p w:rsidR="00686B3C" w:rsidRPr="001202CB" w:rsidRDefault="00686B3C" w:rsidP="00686B3C">
      <w:pPr>
        <w:rPr>
          <w:rFonts w:asciiTheme="majorBidi" w:eastAsia="Times New Roman" w:hAnsiTheme="majorBidi" w:cstheme="majorBidi"/>
        </w:rPr>
      </w:pPr>
      <w:r w:rsidRPr="001202CB">
        <w:rPr>
          <w:rFonts w:asciiTheme="majorBidi" w:eastAsia="Times New Roman" w:hAnsiTheme="majorBidi" w:cstheme="majorBidi"/>
        </w:rPr>
        <w:t xml:space="preserve">Detailed statistics and elements related to stages 1 to 3 are provided in </w:t>
      </w:r>
      <w:r w:rsidRPr="001202CB">
        <w:rPr>
          <w:rFonts w:asciiTheme="majorBidi" w:eastAsia="Times New Roman" w:hAnsiTheme="majorBidi" w:cstheme="majorBidi"/>
        </w:rPr>
        <w:fldChar w:fldCharType="begin"/>
      </w:r>
      <w:r w:rsidRPr="001202CB">
        <w:rPr>
          <w:rFonts w:asciiTheme="majorBidi" w:eastAsia="Times New Roman" w:hAnsiTheme="majorBidi" w:cstheme="majorBidi"/>
        </w:rPr>
        <w:instrText xml:space="preserve"> REF _Ref441666583 \r \h </w:instrText>
      </w:r>
      <w:r w:rsidRPr="001202CB">
        <w:rPr>
          <w:rFonts w:asciiTheme="majorBidi" w:eastAsia="Times New Roman" w:hAnsiTheme="majorBidi" w:cstheme="majorBidi"/>
        </w:rPr>
      </w:r>
      <w:r w:rsidRPr="001202CB">
        <w:rPr>
          <w:rFonts w:asciiTheme="majorBidi" w:eastAsia="Times New Roman" w:hAnsiTheme="majorBidi" w:cstheme="majorBidi"/>
        </w:rPr>
        <w:fldChar w:fldCharType="separate"/>
      </w:r>
      <w:r w:rsidR="00F566A5">
        <w:rPr>
          <w:rFonts w:asciiTheme="majorBidi" w:eastAsia="Times New Roman" w:hAnsiTheme="majorBidi" w:cstheme="majorBidi"/>
          <w:cs/>
        </w:rPr>
        <w:t>‎</w:t>
      </w:r>
      <w:r w:rsidR="00F566A5">
        <w:rPr>
          <w:rFonts w:asciiTheme="majorBidi" w:eastAsia="Times New Roman" w:hAnsiTheme="majorBidi" w:cstheme="majorBidi"/>
        </w:rPr>
        <w:t>[44]</w:t>
      </w:r>
      <w:r w:rsidRPr="001202CB">
        <w:rPr>
          <w:rFonts w:asciiTheme="majorBidi" w:eastAsia="Times New Roman" w:hAnsiTheme="majorBidi" w:cstheme="majorBidi"/>
        </w:rPr>
        <w:fldChar w:fldCharType="end"/>
      </w:r>
      <w:r w:rsidRPr="001202CB">
        <w:rPr>
          <w:rFonts w:asciiTheme="majorBidi" w:eastAsia="Times New Roman" w:hAnsiTheme="majorBidi" w:cstheme="majorBidi"/>
        </w:rPr>
        <w:t xml:space="preserve"> and </w:t>
      </w:r>
      <w:r w:rsidRPr="001202CB">
        <w:rPr>
          <w:rFonts w:asciiTheme="majorBidi" w:eastAsia="Times New Roman" w:hAnsiTheme="majorBidi" w:cstheme="majorBidi"/>
        </w:rPr>
        <w:fldChar w:fldCharType="begin"/>
      </w:r>
      <w:r w:rsidRPr="001202CB">
        <w:rPr>
          <w:rFonts w:asciiTheme="majorBidi" w:eastAsia="Times New Roman" w:hAnsiTheme="majorBidi" w:cstheme="majorBidi"/>
        </w:rPr>
        <w:instrText xml:space="preserve"> REF _Ref441666586 \r \h </w:instrText>
      </w:r>
      <w:r w:rsidRPr="001202CB">
        <w:rPr>
          <w:rFonts w:asciiTheme="majorBidi" w:eastAsia="Times New Roman" w:hAnsiTheme="majorBidi" w:cstheme="majorBidi"/>
        </w:rPr>
      </w:r>
      <w:r w:rsidRPr="001202CB">
        <w:rPr>
          <w:rFonts w:asciiTheme="majorBidi" w:eastAsia="Times New Roman" w:hAnsiTheme="majorBidi" w:cstheme="majorBidi"/>
        </w:rPr>
        <w:fldChar w:fldCharType="separate"/>
      </w:r>
      <w:r w:rsidR="00F566A5">
        <w:rPr>
          <w:rFonts w:asciiTheme="majorBidi" w:eastAsia="Times New Roman" w:hAnsiTheme="majorBidi" w:cstheme="majorBidi"/>
          <w:cs/>
        </w:rPr>
        <w:t>‎</w:t>
      </w:r>
      <w:r w:rsidR="00F566A5">
        <w:rPr>
          <w:rFonts w:asciiTheme="majorBidi" w:eastAsia="Times New Roman" w:hAnsiTheme="majorBidi" w:cstheme="majorBidi"/>
        </w:rPr>
        <w:t>[45]</w:t>
      </w:r>
      <w:r w:rsidRPr="001202CB">
        <w:rPr>
          <w:rFonts w:asciiTheme="majorBidi" w:eastAsia="Times New Roman" w:hAnsiTheme="majorBidi" w:cstheme="majorBidi"/>
        </w:rPr>
        <w:fldChar w:fldCharType="end"/>
      </w:r>
      <w:r w:rsidRPr="001202CB">
        <w:rPr>
          <w:rFonts w:asciiTheme="majorBidi" w:eastAsia="Times New Roman" w:hAnsiTheme="majorBidi" w:cstheme="majorBidi"/>
        </w:rPr>
        <w:t xml:space="preserve"> using a deployment model for the projected 2025 RLAN deployment in the whole of Europe and/or </w:t>
      </w:r>
      <w:r w:rsidR="004341E7">
        <w:rPr>
          <w:rFonts w:asciiTheme="majorBidi" w:eastAsia="Times New Roman" w:hAnsiTheme="majorBidi" w:cstheme="majorBidi"/>
        </w:rPr>
        <w:t>the EU</w:t>
      </w:r>
      <w:r w:rsidR="004341E7">
        <w:rPr>
          <w:rFonts w:asciiTheme="majorBidi" w:eastAsia="Times New Roman" w:hAnsiTheme="majorBidi" w:cstheme="majorBidi"/>
        </w:rPr>
        <w:noBreakHyphen/>
      </w:r>
      <w:r w:rsidRPr="001202CB">
        <w:rPr>
          <w:rFonts w:asciiTheme="majorBidi" w:eastAsia="Times New Roman" w:hAnsiTheme="majorBidi" w:cstheme="majorBidi"/>
        </w:rPr>
        <w:t>28.</w:t>
      </w:r>
    </w:p>
    <w:p w:rsidR="00686B3C" w:rsidRPr="001202CB" w:rsidRDefault="00686B3C" w:rsidP="00686B3C">
      <w:pPr>
        <w:rPr>
          <w:rFonts w:asciiTheme="majorBidi" w:eastAsia="Times New Roman" w:hAnsiTheme="majorBidi" w:cstheme="majorBidi"/>
        </w:rPr>
      </w:pPr>
      <w:r w:rsidRPr="001202CB">
        <w:rPr>
          <w:rFonts w:asciiTheme="majorBidi" w:eastAsia="Times New Roman" w:hAnsiTheme="majorBidi" w:cstheme="majorBidi"/>
        </w:rPr>
        <w:t xml:space="preserve">Taking into account these elements and the large number of assumptions, it was agreed that some probable scenarios for the situation in 2025 are those defined in </w:t>
      </w:r>
      <w:r w:rsidRPr="001202CB">
        <w:rPr>
          <w:rFonts w:asciiTheme="majorBidi" w:eastAsia="Times New Roman" w:hAnsiTheme="majorBidi" w:cstheme="majorBidi"/>
        </w:rPr>
        <w:fldChar w:fldCharType="begin"/>
      </w:r>
      <w:r w:rsidRPr="001202CB">
        <w:rPr>
          <w:rFonts w:asciiTheme="majorBidi" w:eastAsia="Times New Roman" w:hAnsiTheme="majorBidi" w:cstheme="majorBidi"/>
        </w:rPr>
        <w:instrText xml:space="preserve"> REF _Ref428896178 \h  \* MERGEFORMAT </w:instrText>
      </w:r>
      <w:r w:rsidRPr="001202CB">
        <w:rPr>
          <w:rFonts w:asciiTheme="majorBidi" w:eastAsia="Times New Roman" w:hAnsiTheme="majorBidi" w:cstheme="majorBidi"/>
        </w:rPr>
      </w:r>
      <w:r w:rsidRPr="001202CB">
        <w:rPr>
          <w:rFonts w:asciiTheme="majorBidi" w:eastAsia="Times New Roman" w:hAnsiTheme="majorBidi" w:cstheme="majorBidi"/>
        </w:rPr>
        <w:fldChar w:fldCharType="separate"/>
      </w:r>
      <w:r w:rsidR="00F566A5" w:rsidRPr="00F566A5">
        <w:rPr>
          <w:rFonts w:asciiTheme="majorBidi" w:eastAsia="Times New Roman" w:hAnsiTheme="majorBidi" w:cstheme="majorBidi"/>
        </w:rPr>
        <w:t>Table 1-39</w:t>
      </w:r>
      <w:r w:rsidRPr="001202CB">
        <w:rPr>
          <w:rFonts w:asciiTheme="majorBidi" w:eastAsia="Times New Roman" w:hAnsiTheme="majorBidi" w:cstheme="majorBidi"/>
        </w:rPr>
        <w:fldChar w:fldCharType="end"/>
      </w:r>
      <w:r w:rsidRPr="001202CB">
        <w:rPr>
          <w:rFonts w:asciiTheme="majorBidi" w:eastAsia="Times New Roman" w:hAnsiTheme="majorBidi" w:cstheme="majorBidi"/>
        </w:rPr>
        <w:t xml:space="preserve"> below, based on the following assumptions from </w:t>
      </w:r>
      <w:r w:rsidRPr="001202CB">
        <w:rPr>
          <w:rFonts w:asciiTheme="majorBidi" w:eastAsia="Times New Roman" w:hAnsiTheme="majorBidi" w:cstheme="majorBidi"/>
        </w:rPr>
        <w:fldChar w:fldCharType="begin"/>
      </w:r>
      <w:r w:rsidRPr="001202CB">
        <w:rPr>
          <w:rFonts w:asciiTheme="majorBidi" w:eastAsia="Times New Roman" w:hAnsiTheme="majorBidi" w:cstheme="majorBidi"/>
        </w:rPr>
        <w:instrText xml:space="preserve"> REF _Ref441666583 \r \h  \* MERGEFORMAT </w:instrText>
      </w:r>
      <w:r w:rsidRPr="001202CB">
        <w:rPr>
          <w:rFonts w:asciiTheme="majorBidi" w:eastAsia="Times New Roman" w:hAnsiTheme="majorBidi" w:cstheme="majorBidi"/>
        </w:rPr>
      </w:r>
      <w:r w:rsidRPr="001202CB">
        <w:rPr>
          <w:rFonts w:asciiTheme="majorBidi" w:eastAsia="Times New Roman" w:hAnsiTheme="majorBidi" w:cstheme="majorBidi"/>
        </w:rPr>
        <w:fldChar w:fldCharType="separate"/>
      </w:r>
      <w:r w:rsidR="00F566A5" w:rsidRPr="00F566A5">
        <w:rPr>
          <w:rFonts w:asciiTheme="majorBidi" w:eastAsia="Times New Roman" w:hAnsiTheme="majorBidi" w:cstheme="majorBidi"/>
          <w:b/>
          <w:bCs/>
          <w:cs/>
        </w:rPr>
        <w:t>‎</w:t>
      </w:r>
      <w:r w:rsidR="00F566A5" w:rsidRPr="00F566A5">
        <w:rPr>
          <w:rFonts w:asciiTheme="majorBidi" w:eastAsia="Times New Roman" w:hAnsiTheme="majorBidi" w:cstheme="majorBidi"/>
          <w:b/>
          <w:bCs/>
        </w:rPr>
        <w:t>[44]</w:t>
      </w:r>
      <w:r w:rsidRPr="001202CB">
        <w:rPr>
          <w:rFonts w:asciiTheme="majorBidi" w:eastAsia="Times New Roman" w:hAnsiTheme="majorBidi" w:cstheme="majorBidi"/>
        </w:rPr>
        <w:fldChar w:fldCharType="end"/>
      </w:r>
      <w:r w:rsidRPr="001202CB">
        <w:rPr>
          <w:rFonts w:asciiTheme="majorBidi" w:eastAsia="Times New Roman" w:hAnsiTheme="majorBidi" w:cstheme="majorBidi"/>
        </w:rPr>
        <w:t xml:space="preserve"> And </w:t>
      </w:r>
      <w:r w:rsidRPr="001202CB">
        <w:rPr>
          <w:rFonts w:asciiTheme="majorBidi" w:eastAsia="Times New Roman" w:hAnsiTheme="majorBidi" w:cstheme="majorBidi"/>
        </w:rPr>
        <w:fldChar w:fldCharType="begin"/>
      </w:r>
      <w:r w:rsidRPr="001202CB">
        <w:rPr>
          <w:rFonts w:asciiTheme="majorBidi" w:eastAsia="Times New Roman" w:hAnsiTheme="majorBidi" w:cstheme="majorBidi"/>
        </w:rPr>
        <w:instrText xml:space="preserve"> REF _Ref441666586 \r \h </w:instrText>
      </w:r>
      <w:r w:rsidRPr="001202CB">
        <w:rPr>
          <w:rFonts w:asciiTheme="majorBidi" w:eastAsia="Times New Roman" w:hAnsiTheme="majorBidi" w:cstheme="majorBidi"/>
        </w:rPr>
      </w:r>
      <w:r w:rsidRPr="001202CB">
        <w:rPr>
          <w:rFonts w:asciiTheme="majorBidi" w:eastAsia="Times New Roman" w:hAnsiTheme="majorBidi" w:cstheme="majorBidi"/>
        </w:rPr>
        <w:fldChar w:fldCharType="separate"/>
      </w:r>
      <w:r w:rsidR="00F566A5">
        <w:rPr>
          <w:rFonts w:asciiTheme="majorBidi" w:eastAsia="Times New Roman" w:hAnsiTheme="majorBidi" w:cstheme="majorBidi"/>
          <w:cs/>
        </w:rPr>
        <w:t>‎</w:t>
      </w:r>
      <w:r w:rsidR="00F566A5">
        <w:rPr>
          <w:rFonts w:asciiTheme="majorBidi" w:eastAsia="Times New Roman" w:hAnsiTheme="majorBidi" w:cstheme="majorBidi"/>
        </w:rPr>
        <w:t>[45]</w:t>
      </w:r>
      <w:r w:rsidRPr="001202CB">
        <w:rPr>
          <w:rFonts w:asciiTheme="majorBidi" w:eastAsia="Times New Roman" w:hAnsiTheme="majorBidi" w:cstheme="majorBidi"/>
        </w:rPr>
        <w:fldChar w:fldCharType="end"/>
      </w:r>
      <w:r w:rsidRPr="001202CB">
        <w:rPr>
          <w:rFonts w:asciiTheme="majorBidi" w:eastAsia="Times New Roman" w:hAnsiTheme="majorBidi" w:cstheme="majorBidi"/>
        </w:rPr>
        <w:t>:</w:t>
      </w:r>
    </w:p>
    <w:p w:rsidR="00686B3C" w:rsidRPr="001202CB" w:rsidRDefault="00686B3C" w:rsidP="00686B3C">
      <w:pPr>
        <w:tabs>
          <w:tab w:val="clear" w:pos="2268"/>
          <w:tab w:val="left" w:pos="2608"/>
          <w:tab w:val="left" w:pos="3345"/>
        </w:tabs>
        <w:spacing w:before="80"/>
        <w:ind w:left="1134" w:hanging="1134"/>
        <w:rPr>
          <w:rFonts w:asciiTheme="majorBidi" w:eastAsia="Times New Roman" w:hAnsiTheme="majorBidi" w:cstheme="majorBidi"/>
        </w:rPr>
      </w:pPr>
      <w:r w:rsidRPr="001202CB">
        <w:rPr>
          <w:rFonts w:asciiTheme="majorBidi" w:eastAsia="Times New Roman" w:hAnsiTheme="majorBidi" w:cstheme="majorBidi"/>
        </w:rPr>
        <w:t>–</w:t>
      </w:r>
      <w:r w:rsidRPr="001202CB">
        <w:rPr>
          <w:rFonts w:asciiTheme="majorBidi" w:eastAsia="Times New Roman" w:hAnsiTheme="majorBidi" w:cstheme="majorBidi"/>
        </w:rPr>
        <w:tab/>
        <w:t xml:space="preserve">Household “high” scenario with 90% penetration for EU-28 and 85% for the whole of Europe and medium projected growth of 10.4%. </w:t>
      </w:r>
    </w:p>
    <w:p w:rsidR="00686B3C" w:rsidRPr="001202CB" w:rsidRDefault="00686B3C" w:rsidP="00686B3C">
      <w:pPr>
        <w:tabs>
          <w:tab w:val="clear" w:pos="2268"/>
          <w:tab w:val="left" w:pos="2608"/>
          <w:tab w:val="left" w:pos="3345"/>
        </w:tabs>
        <w:spacing w:before="80"/>
        <w:ind w:left="1134" w:hanging="1134"/>
        <w:rPr>
          <w:rFonts w:asciiTheme="majorBidi" w:eastAsia="Times New Roman" w:hAnsiTheme="majorBidi" w:cstheme="majorBidi"/>
        </w:rPr>
      </w:pPr>
      <w:r w:rsidRPr="001202CB">
        <w:rPr>
          <w:rFonts w:asciiTheme="majorBidi" w:eastAsia="Times New Roman" w:hAnsiTheme="majorBidi" w:cstheme="majorBidi"/>
        </w:rPr>
        <w:t>–</w:t>
      </w:r>
      <w:r w:rsidRPr="001202CB">
        <w:rPr>
          <w:rFonts w:asciiTheme="majorBidi" w:eastAsia="Times New Roman" w:hAnsiTheme="majorBidi" w:cstheme="majorBidi"/>
        </w:rPr>
        <w:tab/>
        <w:t xml:space="preserve">2 RLAN APs per household &gt;120 </w:t>
      </w:r>
      <w:proofErr w:type="spellStart"/>
      <w:r w:rsidRPr="001202CB">
        <w:rPr>
          <w:rFonts w:asciiTheme="majorBidi" w:eastAsia="Times New Roman" w:hAnsiTheme="majorBidi" w:cstheme="majorBidi"/>
        </w:rPr>
        <w:t>sqm</w:t>
      </w:r>
      <w:proofErr w:type="spellEnd"/>
      <w:r w:rsidRPr="001202CB">
        <w:rPr>
          <w:rFonts w:asciiTheme="majorBidi" w:eastAsia="Times New Roman" w:hAnsiTheme="majorBidi" w:cstheme="majorBidi"/>
        </w:rPr>
        <w:t xml:space="preserve"> (scenario A, corresponding to 1.22 AP average) or 2 RLAN APs per household &gt;100 </w:t>
      </w:r>
      <w:proofErr w:type="spellStart"/>
      <w:r w:rsidRPr="001202CB">
        <w:rPr>
          <w:rFonts w:asciiTheme="majorBidi" w:eastAsia="Times New Roman" w:hAnsiTheme="majorBidi" w:cstheme="majorBidi"/>
        </w:rPr>
        <w:t>sqm</w:t>
      </w:r>
      <w:proofErr w:type="spellEnd"/>
      <w:r w:rsidRPr="001202CB">
        <w:rPr>
          <w:rFonts w:asciiTheme="majorBidi" w:eastAsia="Times New Roman" w:hAnsiTheme="majorBidi" w:cstheme="majorBidi"/>
        </w:rPr>
        <w:t xml:space="preserve"> (scenario B, corresponding to 1.35 AP average).</w:t>
      </w:r>
    </w:p>
    <w:p w:rsidR="00686B3C" w:rsidRPr="001202CB" w:rsidRDefault="00686B3C" w:rsidP="00686B3C">
      <w:pPr>
        <w:tabs>
          <w:tab w:val="clear" w:pos="2268"/>
          <w:tab w:val="left" w:pos="2608"/>
          <w:tab w:val="left" w:pos="3345"/>
        </w:tabs>
        <w:spacing w:before="80"/>
        <w:ind w:left="1134" w:hanging="1134"/>
        <w:rPr>
          <w:rFonts w:asciiTheme="majorBidi" w:eastAsia="Times New Roman" w:hAnsiTheme="majorBidi" w:cstheme="majorBidi"/>
        </w:rPr>
      </w:pPr>
      <w:r w:rsidRPr="001202CB">
        <w:rPr>
          <w:rFonts w:asciiTheme="majorBidi" w:eastAsia="Times New Roman" w:hAnsiTheme="majorBidi" w:cstheme="majorBidi"/>
        </w:rPr>
        <w:t>–</w:t>
      </w:r>
      <w:r w:rsidRPr="001202CB">
        <w:rPr>
          <w:rFonts w:asciiTheme="majorBidi" w:eastAsia="Times New Roman" w:hAnsiTheme="majorBidi" w:cstheme="majorBidi"/>
        </w:rPr>
        <w:tab/>
        <w:t>Enterprise “medium” scenario.</w:t>
      </w:r>
    </w:p>
    <w:p w:rsidR="00686B3C" w:rsidRPr="001202CB" w:rsidRDefault="00686B3C" w:rsidP="00686B3C">
      <w:pPr>
        <w:tabs>
          <w:tab w:val="clear" w:pos="2268"/>
          <w:tab w:val="left" w:pos="2608"/>
          <w:tab w:val="left" w:pos="3345"/>
        </w:tabs>
        <w:spacing w:before="80"/>
        <w:ind w:left="1134" w:hanging="1134"/>
        <w:rPr>
          <w:rFonts w:asciiTheme="majorBidi" w:eastAsia="Times New Roman" w:hAnsiTheme="majorBidi" w:cstheme="majorBidi"/>
        </w:rPr>
      </w:pPr>
      <w:r w:rsidRPr="001202CB">
        <w:rPr>
          <w:rFonts w:asciiTheme="majorBidi" w:eastAsia="Times New Roman" w:hAnsiTheme="majorBidi" w:cstheme="majorBidi"/>
        </w:rPr>
        <w:t>–</w:t>
      </w:r>
      <w:r w:rsidRPr="001202CB">
        <w:rPr>
          <w:rFonts w:asciiTheme="majorBidi" w:eastAsia="Times New Roman" w:hAnsiTheme="majorBidi" w:cstheme="majorBidi"/>
        </w:rPr>
        <w:tab/>
        <w:t>10 Million non-residential hotspots.</w:t>
      </w:r>
    </w:p>
    <w:p w:rsidR="00686B3C" w:rsidRPr="001202CB" w:rsidRDefault="00686B3C" w:rsidP="00686B3C">
      <w:pPr>
        <w:tabs>
          <w:tab w:val="clear" w:pos="2268"/>
          <w:tab w:val="left" w:pos="2608"/>
          <w:tab w:val="left" w:pos="3345"/>
        </w:tabs>
        <w:spacing w:before="80"/>
        <w:ind w:left="1134" w:hanging="1134"/>
        <w:rPr>
          <w:rFonts w:asciiTheme="majorBidi" w:eastAsia="Times New Roman" w:hAnsiTheme="majorBidi" w:cstheme="majorBidi"/>
        </w:rPr>
      </w:pPr>
      <w:r w:rsidRPr="001202CB">
        <w:rPr>
          <w:rFonts w:asciiTheme="majorBidi" w:eastAsia="Times New Roman" w:hAnsiTheme="majorBidi" w:cstheme="majorBidi"/>
        </w:rPr>
        <w:t>–</w:t>
      </w:r>
      <w:r w:rsidRPr="001202CB">
        <w:rPr>
          <w:rFonts w:asciiTheme="majorBidi" w:eastAsia="Times New Roman" w:hAnsiTheme="majorBidi" w:cstheme="majorBidi"/>
        </w:rPr>
        <w:tab/>
        <w:t xml:space="preserve">5% Add-on to cover all other type of usage, such as transport, industrial, mobile </w:t>
      </w:r>
      <w:proofErr w:type="spellStart"/>
      <w:r w:rsidRPr="001202CB">
        <w:rPr>
          <w:rFonts w:asciiTheme="majorBidi" w:eastAsia="Times New Roman" w:hAnsiTheme="majorBidi" w:cstheme="majorBidi"/>
        </w:rPr>
        <w:t>wifi</w:t>
      </w:r>
      <w:proofErr w:type="spellEnd"/>
      <w:r w:rsidRPr="001202CB">
        <w:rPr>
          <w:rFonts w:asciiTheme="majorBidi" w:eastAsia="Times New Roman" w:hAnsiTheme="majorBidi" w:cstheme="majorBidi"/>
        </w:rPr>
        <w:t>, etc.</w:t>
      </w:r>
    </w:p>
    <w:p w:rsidR="00686B3C" w:rsidRPr="001202CB" w:rsidRDefault="00686B3C" w:rsidP="00686B3C">
      <w:pPr>
        <w:keepNext/>
        <w:spacing w:before="560" w:after="120"/>
        <w:jc w:val="center"/>
        <w:rPr>
          <w:rFonts w:asciiTheme="majorBidi" w:eastAsia="Times New Roman" w:hAnsiTheme="majorBidi" w:cstheme="majorBidi"/>
          <w:caps/>
          <w:sz w:val="20"/>
        </w:rPr>
      </w:pPr>
      <w:bookmarkStart w:id="84" w:name="_Ref428896178"/>
      <w:r w:rsidRPr="001202CB">
        <w:rPr>
          <w:rFonts w:asciiTheme="majorBidi" w:eastAsia="Times New Roman" w:hAnsiTheme="majorBidi" w:cstheme="majorBidi"/>
          <w:caps/>
          <w:sz w:val="20"/>
        </w:rPr>
        <w:t>Table 1-</w:t>
      </w:r>
      <w:r w:rsidRPr="001202CB">
        <w:rPr>
          <w:rFonts w:asciiTheme="majorBidi" w:eastAsia="Times New Roman" w:hAnsiTheme="majorBidi" w:cstheme="majorBidi"/>
          <w:caps/>
          <w:sz w:val="20"/>
        </w:rPr>
        <w:fldChar w:fldCharType="begin"/>
      </w:r>
      <w:r w:rsidRPr="001202CB">
        <w:rPr>
          <w:rFonts w:asciiTheme="majorBidi" w:eastAsia="Times New Roman" w:hAnsiTheme="majorBidi" w:cstheme="majorBidi"/>
          <w:caps/>
          <w:sz w:val="20"/>
        </w:rPr>
        <w:instrText xml:space="preserve"> SEQ Table \* ARABIC </w:instrText>
      </w:r>
      <w:r w:rsidRPr="001202CB">
        <w:rPr>
          <w:rFonts w:asciiTheme="majorBidi" w:eastAsia="Times New Roman" w:hAnsiTheme="majorBidi" w:cstheme="majorBidi"/>
          <w:caps/>
          <w:sz w:val="20"/>
        </w:rPr>
        <w:fldChar w:fldCharType="separate"/>
      </w:r>
      <w:r w:rsidR="00F566A5">
        <w:rPr>
          <w:rFonts w:asciiTheme="majorBidi" w:eastAsia="Times New Roman" w:hAnsiTheme="majorBidi" w:cstheme="majorBidi"/>
          <w:caps/>
          <w:noProof/>
          <w:sz w:val="20"/>
        </w:rPr>
        <w:t>39</w:t>
      </w:r>
      <w:r w:rsidRPr="001202CB">
        <w:rPr>
          <w:rFonts w:asciiTheme="majorBidi" w:eastAsia="Times New Roman" w:hAnsiTheme="majorBidi" w:cstheme="majorBidi"/>
          <w:caps/>
          <w:sz w:val="20"/>
        </w:rPr>
        <w:fldChar w:fldCharType="end"/>
      </w:r>
      <w:bookmarkEnd w:id="84"/>
    </w:p>
    <w:p w:rsidR="00686B3C" w:rsidRPr="001202CB" w:rsidRDefault="00686B3C" w:rsidP="00686B3C">
      <w:pPr>
        <w:keepNext/>
        <w:keepLines/>
        <w:spacing w:before="0" w:after="120"/>
        <w:jc w:val="center"/>
        <w:rPr>
          <w:rFonts w:asciiTheme="majorBidi" w:eastAsia="Times New Roman" w:hAnsiTheme="majorBidi" w:cstheme="majorBidi"/>
          <w:b/>
          <w:sz w:val="20"/>
        </w:rPr>
      </w:pPr>
      <w:r w:rsidRPr="001202CB">
        <w:rPr>
          <w:rFonts w:asciiTheme="majorBidi" w:eastAsia="Times New Roman" w:hAnsiTheme="majorBidi" w:cstheme="majorBidi"/>
          <w:b/>
          <w:sz w:val="20"/>
        </w:rPr>
        <w:t>Predictions of number of RLAN APs for 2025</w:t>
      </w:r>
    </w:p>
    <w:p w:rsidR="00686B3C" w:rsidRPr="001202CB" w:rsidRDefault="00686B3C" w:rsidP="00686B3C">
      <w:pPr>
        <w:spacing w:after="240"/>
        <w:jc w:val="center"/>
        <w:rPr>
          <w:rFonts w:asciiTheme="majorBidi" w:eastAsia="Times New Roman" w:hAnsiTheme="majorBidi" w:cstheme="majorBidi"/>
          <w:lang w:eastAsia="zh-CN"/>
        </w:rPr>
      </w:pPr>
      <w:r w:rsidRPr="001202CB">
        <w:rPr>
          <w:rFonts w:asciiTheme="majorBidi" w:eastAsia="Times New Roman" w:hAnsiTheme="majorBidi" w:cstheme="majorBidi"/>
          <w:noProof/>
          <w:lang w:val="en-US" w:eastAsia="zh-CN"/>
        </w:rPr>
        <w:drawing>
          <wp:inline distT="0" distB="0" distL="0" distR="0" wp14:anchorId="61530A4E" wp14:editId="49BF322B">
            <wp:extent cx="5765165" cy="5617210"/>
            <wp:effectExtent l="0" t="0" r="6985"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31">
                      <a:extLst>
                        <a:ext uri="{28A0092B-C50C-407E-A947-70E740481C1C}">
                          <a14:useLocalDpi xmlns:a14="http://schemas.microsoft.com/office/drawing/2010/main"/>
                        </a:ext>
                      </a:extLst>
                    </a:blip>
                    <a:srcRect/>
                    <a:stretch>
                      <a:fillRect/>
                    </a:stretch>
                  </pic:blipFill>
                  <pic:spPr bwMode="auto">
                    <a:xfrm>
                      <a:off x="0" y="0"/>
                      <a:ext cx="5765165" cy="5617210"/>
                    </a:xfrm>
                    <a:prstGeom prst="rect">
                      <a:avLst/>
                    </a:prstGeom>
                    <a:noFill/>
                    <a:ln>
                      <a:noFill/>
                    </a:ln>
                  </pic:spPr>
                </pic:pic>
              </a:graphicData>
            </a:graphic>
          </wp:inline>
        </w:drawing>
      </w:r>
      <w:r w:rsidRPr="001202CB">
        <w:rPr>
          <w:rFonts w:asciiTheme="majorBidi" w:eastAsia="Times New Roman" w:hAnsiTheme="majorBidi" w:cstheme="majorBidi"/>
          <w:lang w:eastAsia="zh-CN"/>
        </w:rPr>
        <w:t xml:space="preserve"> </w:t>
      </w:r>
    </w:p>
    <w:p w:rsidR="00686B3C" w:rsidRPr="001202CB" w:rsidRDefault="00686B3C" w:rsidP="00686B3C">
      <w:pPr>
        <w:rPr>
          <w:rFonts w:asciiTheme="majorBidi" w:eastAsia="Times New Roman" w:hAnsiTheme="majorBidi" w:cstheme="majorBidi"/>
        </w:rPr>
      </w:pPr>
      <w:r w:rsidRPr="001202CB">
        <w:rPr>
          <w:rFonts w:asciiTheme="majorBidi" w:eastAsia="Times New Roman" w:hAnsiTheme="majorBidi" w:cstheme="majorBidi"/>
        </w:rPr>
        <w:t xml:space="preserve">On this basis, it was agreed that taking a value of 400 Million RLAN APs across Europe will provide a representative value to address the following </w:t>
      </w:r>
      <w:r w:rsidR="004341E7" w:rsidRPr="001202CB">
        <w:rPr>
          <w:rFonts w:asciiTheme="majorBidi" w:eastAsia="Times New Roman" w:hAnsiTheme="majorBidi" w:cstheme="majorBidi"/>
        </w:rPr>
        <w:t xml:space="preserve">Stages </w:t>
      </w:r>
      <w:r w:rsidRPr="001202CB">
        <w:rPr>
          <w:rFonts w:asciiTheme="majorBidi" w:eastAsia="Times New Roman" w:hAnsiTheme="majorBidi" w:cstheme="majorBidi"/>
        </w:rPr>
        <w:t xml:space="preserve">4 to 7. </w:t>
      </w:r>
    </w:p>
    <w:p w:rsidR="00686B3C" w:rsidRPr="001202CB" w:rsidRDefault="00686B3C" w:rsidP="00686B3C">
      <w:pPr>
        <w:rPr>
          <w:rFonts w:asciiTheme="majorBidi" w:eastAsia="Times New Roman" w:hAnsiTheme="majorBidi" w:cstheme="majorBidi"/>
        </w:rPr>
      </w:pPr>
      <w:r w:rsidRPr="001202CB">
        <w:rPr>
          <w:rFonts w:asciiTheme="majorBidi" w:eastAsia="Times New Roman" w:hAnsiTheme="majorBidi" w:cstheme="majorBidi"/>
        </w:rPr>
        <w:t>However, there is a certain level of uncertainty and, in order to reflect this, it was agreed to consider a range from 300 Million to 500 Million RLAN APs in Europe.</w:t>
      </w:r>
    </w:p>
    <w:p w:rsidR="00686B3C" w:rsidRPr="001202CB" w:rsidRDefault="00686B3C" w:rsidP="00686B3C">
      <w:pPr>
        <w:keepNext/>
        <w:keepLines/>
        <w:tabs>
          <w:tab w:val="clear" w:pos="1134"/>
        </w:tabs>
        <w:spacing w:before="200"/>
        <w:ind w:left="1134" w:hanging="1134"/>
        <w:outlineLvl w:val="3"/>
        <w:rPr>
          <w:rFonts w:asciiTheme="majorBidi" w:eastAsia="Times New Roman" w:hAnsiTheme="majorBidi" w:cstheme="majorBidi"/>
          <w:b/>
        </w:rPr>
      </w:pPr>
      <w:bookmarkStart w:id="85" w:name="_Toc441670185"/>
      <w:r w:rsidRPr="001202CB">
        <w:rPr>
          <w:rFonts w:asciiTheme="majorBidi" w:eastAsia="Times New Roman" w:hAnsiTheme="majorBidi" w:cstheme="majorBidi"/>
          <w:b/>
          <w:szCs w:val="24"/>
        </w:rPr>
        <w:t>A1.3.1.1.4</w:t>
      </w:r>
      <w:r w:rsidRPr="001202CB">
        <w:rPr>
          <w:rFonts w:asciiTheme="majorBidi" w:eastAsia="Times New Roman" w:hAnsiTheme="majorBidi" w:cstheme="majorBidi"/>
          <w:b/>
          <w:szCs w:val="24"/>
        </w:rPr>
        <w:tab/>
      </w:r>
      <w:r w:rsidRPr="001202CB">
        <w:rPr>
          <w:rFonts w:asciiTheme="majorBidi" w:eastAsia="Times New Roman" w:hAnsiTheme="majorBidi" w:cstheme="majorBidi"/>
          <w:b/>
        </w:rPr>
        <w:t xml:space="preserve">Elements related to </w:t>
      </w:r>
      <w:r w:rsidR="004341E7" w:rsidRPr="001202CB">
        <w:rPr>
          <w:rFonts w:asciiTheme="majorBidi" w:eastAsia="Times New Roman" w:hAnsiTheme="majorBidi" w:cstheme="majorBidi"/>
          <w:b/>
        </w:rPr>
        <w:t xml:space="preserve">Stages </w:t>
      </w:r>
      <w:r w:rsidRPr="001202CB">
        <w:rPr>
          <w:rFonts w:asciiTheme="majorBidi" w:eastAsia="Times New Roman" w:hAnsiTheme="majorBidi" w:cstheme="majorBidi"/>
          <w:b/>
        </w:rPr>
        <w:t>4 to 7</w:t>
      </w:r>
      <w:bookmarkEnd w:id="85"/>
    </w:p>
    <w:p w:rsidR="00686B3C" w:rsidRPr="001202CB" w:rsidRDefault="00686B3C" w:rsidP="00686B3C">
      <w:pPr>
        <w:keepNext/>
        <w:keepLines/>
        <w:spacing w:before="160"/>
        <w:rPr>
          <w:rFonts w:asciiTheme="majorBidi" w:eastAsia="Times New Roman" w:hAnsiTheme="majorBidi" w:cstheme="majorBidi"/>
          <w:b/>
          <w:lang w:eastAsia="zh-CN"/>
        </w:rPr>
      </w:pPr>
      <w:r w:rsidRPr="001202CB">
        <w:rPr>
          <w:rFonts w:asciiTheme="majorBidi" w:eastAsia="Times New Roman" w:hAnsiTheme="majorBidi" w:cstheme="majorBidi"/>
          <w:b/>
          <w:lang w:eastAsia="zh-CN"/>
        </w:rPr>
        <w:t xml:space="preserve">Stage 4: Apply Busy Hour Factor </w:t>
      </w:r>
    </w:p>
    <w:p w:rsidR="00686B3C" w:rsidRPr="001202CB" w:rsidRDefault="00686B3C" w:rsidP="00686B3C">
      <w:pPr>
        <w:rPr>
          <w:rFonts w:asciiTheme="majorBidi" w:eastAsia="Times New Roman" w:hAnsiTheme="majorBidi" w:cstheme="majorBidi"/>
        </w:rPr>
      </w:pPr>
      <w:r w:rsidRPr="001202CB">
        <w:rPr>
          <w:rFonts w:asciiTheme="majorBidi" w:eastAsia="Times New Roman" w:hAnsiTheme="majorBidi" w:cstheme="majorBidi"/>
        </w:rPr>
        <w:t xml:space="preserve">This Factor gives the percentage of RLAN APs involved in Busy Hour Activity. A range of values is appropriate. </w:t>
      </w:r>
    </w:p>
    <w:p w:rsidR="00686B3C" w:rsidRPr="001202CB" w:rsidRDefault="00686B3C" w:rsidP="00686B3C">
      <w:pPr>
        <w:rPr>
          <w:rFonts w:asciiTheme="majorBidi" w:eastAsia="Times New Roman" w:hAnsiTheme="majorBidi" w:cstheme="majorBidi"/>
        </w:rPr>
      </w:pPr>
      <w:r w:rsidRPr="001202CB">
        <w:rPr>
          <w:rFonts w:asciiTheme="majorBidi" w:eastAsia="Times New Roman" w:hAnsiTheme="majorBidi" w:cstheme="majorBidi"/>
        </w:rPr>
        <w:t>In Stage 3 an estimate of the actual number of APs is given. Stage 4 applies a factor to the output of Stage 3 to obtain the number and density of APs involved in busy hour in urban, suburban and rural environments.</w:t>
      </w:r>
    </w:p>
    <w:p w:rsidR="00686B3C" w:rsidRPr="001202CB" w:rsidRDefault="00686B3C" w:rsidP="00686B3C">
      <w:pPr>
        <w:rPr>
          <w:rFonts w:asciiTheme="majorBidi" w:eastAsia="Times New Roman" w:hAnsiTheme="majorBidi" w:cstheme="majorBidi"/>
        </w:rPr>
      </w:pPr>
      <w:r w:rsidRPr="001202CB">
        <w:rPr>
          <w:rFonts w:asciiTheme="majorBidi" w:eastAsia="Times New Roman" w:hAnsiTheme="majorBidi" w:cstheme="majorBidi"/>
        </w:rPr>
        <w:t>The deployment model should be worst-case i.e. it should aim to model peak RLAN activity rather than average RLAN activity.</w:t>
      </w:r>
    </w:p>
    <w:p w:rsidR="00686B3C" w:rsidRPr="001202CB" w:rsidRDefault="00686B3C" w:rsidP="00686B3C">
      <w:pPr>
        <w:rPr>
          <w:rFonts w:asciiTheme="majorBidi" w:eastAsia="Times New Roman" w:hAnsiTheme="majorBidi" w:cstheme="majorBidi"/>
        </w:rPr>
      </w:pPr>
      <w:r w:rsidRPr="001202CB">
        <w:rPr>
          <w:rFonts w:asciiTheme="majorBidi" w:eastAsia="Times New Roman" w:hAnsiTheme="majorBidi" w:cstheme="majorBidi"/>
        </w:rPr>
        <w:t>ITU-R work (JTG 4-5-6-7) on RLAN at 5 GHz considered an average value (over the population in urban, suburban and rural areas) of 62.7% for the busy hour factor, assumed to be dominated by the corporate usage.</w:t>
      </w:r>
    </w:p>
    <w:p w:rsidR="00686B3C" w:rsidRPr="001202CB" w:rsidRDefault="00686B3C" w:rsidP="00686B3C">
      <w:pPr>
        <w:rPr>
          <w:rFonts w:asciiTheme="majorBidi" w:eastAsia="Times New Roman" w:hAnsiTheme="majorBidi" w:cstheme="majorBidi"/>
        </w:rPr>
      </w:pPr>
      <w:r w:rsidRPr="001202CB">
        <w:rPr>
          <w:rFonts w:asciiTheme="majorBidi" w:eastAsia="Times New Roman" w:hAnsiTheme="majorBidi" w:cstheme="majorBidi"/>
        </w:rPr>
        <w:t>Some consideration was given to the development of a refined Busy Hour model. While the Busy Hour factor is different for enterprise and residential environments no evidence could be found that this is the case for urban, suburban and rural areas. The fact that the satellite footprint covers different time zones has also been considered. Nevertheless, some further work might be required to refine the busy hour factor model, for instance by taking into account the non-uniform distribution of traffic over the RLAN population.</w:t>
      </w:r>
    </w:p>
    <w:p w:rsidR="00686B3C" w:rsidRPr="001202CB" w:rsidRDefault="00686B3C" w:rsidP="00686B3C">
      <w:pPr>
        <w:rPr>
          <w:rFonts w:asciiTheme="majorBidi" w:eastAsia="Times New Roman" w:hAnsiTheme="majorBidi" w:cstheme="majorBidi"/>
        </w:rPr>
      </w:pPr>
      <w:r w:rsidRPr="001202CB">
        <w:rPr>
          <w:rFonts w:asciiTheme="majorBidi" w:eastAsia="Times New Roman" w:hAnsiTheme="majorBidi" w:cstheme="majorBidi"/>
        </w:rPr>
        <w:t xml:space="preserve">It was agreed to consider figures of 50%, 62.7% and 70% for the busy hour factor. </w:t>
      </w:r>
    </w:p>
    <w:p w:rsidR="00686B3C" w:rsidRPr="001202CB" w:rsidRDefault="00686B3C" w:rsidP="00686B3C">
      <w:pPr>
        <w:keepNext/>
        <w:keepLines/>
        <w:spacing w:before="160"/>
        <w:rPr>
          <w:rFonts w:asciiTheme="majorBidi" w:eastAsia="Times New Roman" w:hAnsiTheme="majorBidi" w:cstheme="majorBidi"/>
          <w:b/>
          <w:lang w:eastAsia="zh-CN"/>
        </w:rPr>
      </w:pPr>
      <w:r w:rsidRPr="001202CB">
        <w:rPr>
          <w:rFonts w:asciiTheme="majorBidi" w:eastAsia="Times New Roman" w:hAnsiTheme="majorBidi" w:cstheme="majorBidi"/>
          <w:b/>
          <w:lang w:eastAsia="zh-CN"/>
        </w:rPr>
        <w:t>Stage 5: Apply 5 GHz Spectrum Factor</w:t>
      </w:r>
    </w:p>
    <w:p w:rsidR="00686B3C" w:rsidRPr="001202CB" w:rsidRDefault="00686B3C" w:rsidP="00686B3C">
      <w:pPr>
        <w:rPr>
          <w:rFonts w:asciiTheme="majorBidi" w:eastAsia="Times New Roman" w:hAnsiTheme="majorBidi" w:cstheme="majorBidi"/>
        </w:rPr>
      </w:pPr>
      <w:r w:rsidRPr="001202CB">
        <w:rPr>
          <w:rFonts w:asciiTheme="majorBidi" w:eastAsia="Times New Roman" w:hAnsiTheme="majorBidi" w:cstheme="majorBidi"/>
        </w:rPr>
        <w:t>This Factor gives the percentage of RLAN activity at 5 GHz (rather than at 2.4 GHz or 60 GHz). This factor is applied in order to obtain the number and density of APs operating at 5GHz in urban, suburban and rural environments during Busy Hour.</w:t>
      </w:r>
    </w:p>
    <w:p w:rsidR="00686B3C" w:rsidRPr="001202CB" w:rsidRDefault="00686B3C" w:rsidP="00686B3C">
      <w:pPr>
        <w:rPr>
          <w:rFonts w:asciiTheme="majorBidi" w:eastAsia="Times New Roman" w:hAnsiTheme="majorBidi" w:cstheme="majorBidi"/>
        </w:rPr>
      </w:pPr>
      <w:r w:rsidRPr="001202CB">
        <w:rPr>
          <w:rFonts w:asciiTheme="majorBidi" w:eastAsia="Times New Roman" w:hAnsiTheme="majorBidi" w:cstheme="majorBidi"/>
        </w:rPr>
        <w:t>It should be noted that there will be RLAN activity at 2.4 GHz and 60 GHz and, since the frequency range under consideration is at 5 GHz only, some RLAN activity during peak periods can be discounted.</w:t>
      </w:r>
    </w:p>
    <w:p w:rsidR="00686B3C" w:rsidRPr="001202CB" w:rsidRDefault="00686B3C" w:rsidP="00686B3C">
      <w:pPr>
        <w:rPr>
          <w:rFonts w:asciiTheme="majorBidi" w:eastAsia="Times New Roman" w:hAnsiTheme="majorBidi" w:cstheme="majorBidi"/>
          <w:highlight w:val="green"/>
        </w:rPr>
      </w:pPr>
      <w:r w:rsidRPr="001202CB">
        <w:rPr>
          <w:rFonts w:asciiTheme="majorBidi" w:eastAsia="Times New Roman" w:hAnsiTheme="majorBidi" w:cstheme="majorBidi"/>
        </w:rPr>
        <w:t>A figure of 80% was originally proposed by the RLAN industry based on an optimistic model of corporate Busy Hour where 5 GHz dominates.</w:t>
      </w:r>
    </w:p>
    <w:p w:rsidR="00686B3C" w:rsidRPr="001202CB" w:rsidRDefault="00686B3C" w:rsidP="00686B3C">
      <w:pPr>
        <w:rPr>
          <w:rFonts w:asciiTheme="majorBidi" w:eastAsia="Times New Roman" w:hAnsiTheme="majorBidi" w:cstheme="majorBidi"/>
        </w:rPr>
      </w:pPr>
      <w:r w:rsidRPr="001202CB">
        <w:rPr>
          <w:rFonts w:asciiTheme="majorBidi" w:eastAsia="Times New Roman" w:hAnsiTheme="majorBidi" w:cstheme="majorBidi"/>
        </w:rPr>
        <w:t>In addition, ITU-R work (JTG 4-5-6-7) on RLAN at 5 GHz considered values for the market factor for different environments:</w:t>
      </w:r>
    </w:p>
    <w:p w:rsidR="00686B3C" w:rsidRPr="001202CB" w:rsidRDefault="00686B3C" w:rsidP="00686B3C">
      <w:pPr>
        <w:tabs>
          <w:tab w:val="clear" w:pos="2268"/>
          <w:tab w:val="left" w:pos="2608"/>
          <w:tab w:val="left" w:pos="3345"/>
        </w:tabs>
        <w:spacing w:before="80"/>
        <w:ind w:left="1134" w:hanging="1134"/>
        <w:rPr>
          <w:rFonts w:asciiTheme="majorBidi" w:eastAsia="Times New Roman" w:hAnsiTheme="majorBidi" w:cstheme="majorBidi"/>
        </w:rPr>
      </w:pPr>
      <w:r w:rsidRPr="001202CB">
        <w:rPr>
          <w:rFonts w:asciiTheme="majorBidi" w:eastAsia="Times New Roman" w:hAnsiTheme="majorBidi" w:cstheme="majorBidi"/>
        </w:rPr>
        <w:t>–</w:t>
      </w:r>
      <w:r w:rsidRPr="001202CB">
        <w:rPr>
          <w:rFonts w:asciiTheme="majorBidi" w:eastAsia="Times New Roman" w:hAnsiTheme="majorBidi" w:cstheme="majorBidi"/>
        </w:rPr>
        <w:tab/>
        <w:t xml:space="preserve">80% for urban; </w:t>
      </w:r>
    </w:p>
    <w:p w:rsidR="00686B3C" w:rsidRPr="001202CB" w:rsidRDefault="00686B3C" w:rsidP="00686B3C">
      <w:pPr>
        <w:tabs>
          <w:tab w:val="clear" w:pos="2268"/>
          <w:tab w:val="left" w:pos="2608"/>
          <w:tab w:val="left" w:pos="3345"/>
        </w:tabs>
        <w:spacing w:before="80"/>
        <w:ind w:left="1134" w:hanging="1134"/>
        <w:rPr>
          <w:rFonts w:asciiTheme="majorBidi" w:eastAsia="Times New Roman" w:hAnsiTheme="majorBidi" w:cstheme="majorBidi"/>
        </w:rPr>
      </w:pPr>
      <w:r w:rsidRPr="001202CB">
        <w:rPr>
          <w:rFonts w:asciiTheme="majorBidi" w:eastAsia="Times New Roman" w:hAnsiTheme="majorBidi" w:cstheme="majorBidi"/>
        </w:rPr>
        <w:t>–</w:t>
      </w:r>
      <w:r w:rsidRPr="001202CB">
        <w:rPr>
          <w:rFonts w:asciiTheme="majorBidi" w:eastAsia="Times New Roman" w:hAnsiTheme="majorBidi" w:cstheme="majorBidi"/>
        </w:rPr>
        <w:tab/>
        <w:t xml:space="preserve">80% for suburban, and </w:t>
      </w:r>
    </w:p>
    <w:p w:rsidR="00686B3C" w:rsidRPr="001202CB" w:rsidRDefault="00686B3C" w:rsidP="00686B3C">
      <w:pPr>
        <w:tabs>
          <w:tab w:val="clear" w:pos="2268"/>
          <w:tab w:val="left" w:pos="2608"/>
          <w:tab w:val="left" w:pos="3345"/>
        </w:tabs>
        <w:spacing w:before="80"/>
        <w:ind w:left="1134" w:hanging="1134"/>
        <w:rPr>
          <w:rFonts w:asciiTheme="majorBidi" w:eastAsia="Times New Roman" w:hAnsiTheme="majorBidi" w:cstheme="majorBidi"/>
        </w:rPr>
      </w:pPr>
      <w:r w:rsidRPr="001202CB">
        <w:rPr>
          <w:rFonts w:asciiTheme="majorBidi" w:eastAsia="Times New Roman" w:hAnsiTheme="majorBidi" w:cstheme="majorBidi"/>
        </w:rPr>
        <w:t>–</w:t>
      </w:r>
      <w:r w:rsidRPr="001202CB">
        <w:rPr>
          <w:rFonts w:asciiTheme="majorBidi" w:eastAsia="Times New Roman" w:hAnsiTheme="majorBidi" w:cstheme="majorBidi"/>
        </w:rPr>
        <w:tab/>
        <w:t>50% for rural.</w:t>
      </w:r>
    </w:p>
    <w:p w:rsidR="00686B3C" w:rsidRPr="001202CB" w:rsidRDefault="00686B3C" w:rsidP="00686B3C">
      <w:pPr>
        <w:rPr>
          <w:rFonts w:asciiTheme="majorBidi" w:eastAsia="Times New Roman" w:hAnsiTheme="majorBidi" w:cstheme="majorBidi"/>
        </w:rPr>
      </w:pPr>
      <w:r w:rsidRPr="001202CB">
        <w:rPr>
          <w:rFonts w:asciiTheme="majorBidi" w:eastAsia="Times New Roman" w:hAnsiTheme="majorBidi" w:cstheme="majorBidi"/>
        </w:rPr>
        <w:t>These values represent an average figure (over the population in urban, suburban and rural areas) of 74% for the 5 GHz spectrum factor.</w:t>
      </w:r>
    </w:p>
    <w:p w:rsidR="00686B3C" w:rsidRPr="001202CB" w:rsidRDefault="00686B3C" w:rsidP="00686B3C">
      <w:pPr>
        <w:rPr>
          <w:rFonts w:asciiTheme="majorBidi" w:eastAsia="Times New Roman" w:hAnsiTheme="majorBidi" w:cstheme="majorBidi"/>
        </w:rPr>
      </w:pPr>
      <w:r w:rsidRPr="001202CB">
        <w:rPr>
          <w:rFonts w:asciiTheme="majorBidi" w:eastAsia="Times New Roman" w:hAnsiTheme="majorBidi" w:cstheme="majorBidi"/>
        </w:rPr>
        <w:t>Further considerations have led to values of 50% and 97% being exercised. The rationales for these values are described below:</w:t>
      </w:r>
    </w:p>
    <w:p w:rsidR="00686B3C" w:rsidRPr="001202CB" w:rsidRDefault="00686B3C" w:rsidP="00686B3C">
      <w:pPr>
        <w:keepNext/>
        <w:keepLines/>
        <w:spacing w:before="160"/>
        <w:rPr>
          <w:rFonts w:asciiTheme="majorBidi" w:eastAsia="Times New Roman" w:hAnsiTheme="majorBidi" w:cstheme="majorBidi"/>
          <w:b/>
          <w:lang w:eastAsia="zh-CN"/>
        </w:rPr>
      </w:pPr>
      <w:r w:rsidRPr="001202CB">
        <w:rPr>
          <w:rFonts w:asciiTheme="majorBidi" w:eastAsia="Times New Roman" w:hAnsiTheme="majorBidi" w:cstheme="majorBidi"/>
          <w:b/>
          <w:lang w:eastAsia="zh-CN"/>
        </w:rPr>
        <w:t>Rationale for a 5 GHz Spectrum Factor of 97%</w:t>
      </w:r>
    </w:p>
    <w:p w:rsidR="00686B3C" w:rsidRPr="001202CB" w:rsidRDefault="00686B3C" w:rsidP="00686B3C">
      <w:pPr>
        <w:rPr>
          <w:rFonts w:asciiTheme="majorBidi" w:eastAsia="Times New Roman" w:hAnsiTheme="majorBidi" w:cstheme="majorBidi"/>
        </w:rPr>
      </w:pPr>
      <w:r w:rsidRPr="001202CB">
        <w:rPr>
          <w:rFonts w:asciiTheme="majorBidi" w:eastAsia="Times New Roman" w:hAnsiTheme="majorBidi" w:cstheme="majorBidi"/>
        </w:rPr>
        <w:t>RLAN has, at this time, 80 MHz of spectrum available in 2.4 GHz and could have potentially 775 MHz of spectrum including the expansion bands in the 5 GHz frequency range. Therefore, considering these two frequency bands but neglecting 60 GHz, about 90% of the spectrum available would be in the 5 GHz range.</w:t>
      </w:r>
    </w:p>
    <w:p w:rsidR="00686B3C" w:rsidRPr="001202CB" w:rsidRDefault="00686B3C" w:rsidP="00686B3C">
      <w:pPr>
        <w:rPr>
          <w:rFonts w:asciiTheme="majorBidi" w:eastAsia="Times New Roman" w:hAnsiTheme="majorBidi" w:cstheme="majorBidi"/>
        </w:rPr>
      </w:pPr>
      <w:r w:rsidRPr="001202CB">
        <w:rPr>
          <w:rFonts w:asciiTheme="majorBidi" w:eastAsia="Times New Roman" w:hAnsiTheme="majorBidi" w:cstheme="majorBidi"/>
        </w:rPr>
        <w:t>Furthermore, the requirement for additional 5 GHz spectrum is mainly based on the need for high throughputs and hence 80 and 160 MHz channels that are only available at 5 GHz, as shown on the RLAN channel bandwidth distribution currently agreed. This distribution depicts a figure of 65% of use of such 80 MHz and 160 MHz bandwidths that cannot be accommodated in the 2.4 GHz band. In addition, the available number of 20 MHz channels is 3 (not overlapping) in the 2.4 GHz band whereas it is 37 in the extended 5 GHz band showing therefore a share of 8% at 2.4 GHz and 92% at 5 GHz for the small channels (20 or 40 MHz), i.e. 35% of the channel use. Taking into account the fact that the other 65% of the channel use (80 and 160 MHz) will only be accommodated at 5</w:t>
      </w:r>
      <w:r w:rsidR="00D73DB7">
        <w:rPr>
          <w:rFonts w:asciiTheme="majorBidi" w:eastAsia="Times New Roman" w:hAnsiTheme="majorBidi" w:cstheme="majorBidi"/>
        </w:rPr>
        <w:t> </w:t>
      </w:r>
      <w:r w:rsidRPr="001202CB">
        <w:rPr>
          <w:rFonts w:asciiTheme="majorBidi" w:eastAsia="Times New Roman" w:hAnsiTheme="majorBidi" w:cstheme="majorBidi"/>
        </w:rPr>
        <w:t>GHz, this gives an overall share of channel use of 3 % (8% ×</w:t>
      </w:r>
      <w:r w:rsidR="00D73DB7">
        <w:rPr>
          <w:rFonts w:asciiTheme="majorBidi" w:eastAsia="Times New Roman" w:hAnsiTheme="majorBidi" w:cstheme="majorBidi"/>
        </w:rPr>
        <w:t xml:space="preserve"> 35%) at 2.4 GHz and 97% (92% × </w:t>
      </w:r>
      <w:r w:rsidRPr="001202CB">
        <w:rPr>
          <w:rFonts w:asciiTheme="majorBidi" w:eastAsia="Times New Roman" w:hAnsiTheme="majorBidi" w:cstheme="majorBidi"/>
        </w:rPr>
        <w:t>35% + 65%) at 5 GHz.</w:t>
      </w:r>
    </w:p>
    <w:p w:rsidR="00686B3C" w:rsidRPr="007B0D58" w:rsidRDefault="00686B3C" w:rsidP="00060CD0">
      <w:pPr>
        <w:pStyle w:val="Headingb"/>
        <w:rPr>
          <w:lang w:val="en-CA" w:eastAsia="zh-CN"/>
        </w:rPr>
      </w:pPr>
      <w:r w:rsidRPr="007B0D58">
        <w:rPr>
          <w:lang w:val="en-CA" w:eastAsia="zh-CN"/>
        </w:rPr>
        <w:t>Rationale for a 5 GHz Spectrum Factor of 50%</w:t>
      </w:r>
    </w:p>
    <w:p w:rsidR="00686B3C" w:rsidRPr="001202CB" w:rsidRDefault="00686B3C" w:rsidP="00686B3C">
      <w:pPr>
        <w:rPr>
          <w:rFonts w:asciiTheme="majorBidi" w:eastAsia="Times New Roman" w:hAnsiTheme="majorBidi" w:cstheme="majorBidi"/>
        </w:rPr>
      </w:pPr>
      <w:r w:rsidRPr="001202CB">
        <w:rPr>
          <w:rFonts w:asciiTheme="majorBidi" w:eastAsia="Times New Roman" w:hAnsiTheme="majorBidi" w:cstheme="majorBidi"/>
        </w:rPr>
        <w:t>Estimations for the current market deployment of 2.4/5 GHz spectrum were made based upon single (2.4 GHz only) and dual-band (2.4/5 GHz) Wi-Fi products that were shipped (by the overall connectivity market leader) across multiple segments in 2014. By multiplying the “Percentage of single band versus dual band per segment” by the “Percentage of Total products shipped per segment” the percentage of dual-band devices shipped overall was determined.  Based upon the above the percentage of 5 GHz enabled dual band products shipping across all Wi-Fi segments is approximately 57%. This does not take into account any split in spectrum usage for the dual band devices and the 57% value calculated was therefore an overestimation of the 5 GHz spectrum factor as it assumes that all dual band devices are operating in 5 GHz mode only.</w:t>
      </w:r>
    </w:p>
    <w:p w:rsidR="00686B3C" w:rsidRPr="001202CB" w:rsidRDefault="00686B3C" w:rsidP="00686B3C">
      <w:pPr>
        <w:rPr>
          <w:rFonts w:asciiTheme="majorBidi" w:eastAsia="Times New Roman" w:hAnsiTheme="majorBidi" w:cstheme="majorBidi"/>
        </w:rPr>
      </w:pPr>
      <w:r w:rsidRPr="001202CB">
        <w:rPr>
          <w:rFonts w:asciiTheme="majorBidi" w:eastAsia="Times New Roman" w:hAnsiTheme="majorBidi" w:cstheme="majorBidi"/>
        </w:rPr>
        <w:t>Over the coming years although the RLAN industry expects to se</w:t>
      </w:r>
      <w:r w:rsidR="00B2224E">
        <w:rPr>
          <w:rFonts w:asciiTheme="majorBidi" w:eastAsia="Times New Roman" w:hAnsiTheme="majorBidi" w:cstheme="majorBidi"/>
        </w:rPr>
        <w:t>e a move to an increase in dual</w:t>
      </w:r>
      <w:r w:rsidR="00B2224E">
        <w:rPr>
          <w:rFonts w:asciiTheme="majorBidi" w:eastAsia="Times New Roman" w:hAnsiTheme="majorBidi" w:cstheme="majorBidi"/>
        </w:rPr>
        <w:noBreakHyphen/>
      </w:r>
      <w:r w:rsidRPr="001202CB">
        <w:rPr>
          <w:rFonts w:asciiTheme="majorBidi" w:eastAsia="Times New Roman" w:hAnsiTheme="majorBidi" w:cstheme="majorBidi"/>
        </w:rPr>
        <w:t>band devices compared to single band devices it is also expected to see a penetration of up to 50% for 60 GHz devices. It was therefore suggested that a 5 GHz spectrum factor of 50% would be a reasonable estimation for current and longer term.</w:t>
      </w:r>
    </w:p>
    <w:p w:rsidR="00686B3C" w:rsidRPr="001202CB" w:rsidRDefault="00686B3C" w:rsidP="00686B3C">
      <w:pPr>
        <w:rPr>
          <w:rFonts w:asciiTheme="majorBidi" w:eastAsia="Times New Roman" w:hAnsiTheme="majorBidi" w:cstheme="majorBidi"/>
        </w:rPr>
      </w:pPr>
      <w:r w:rsidRPr="001202CB">
        <w:rPr>
          <w:rFonts w:asciiTheme="majorBidi" w:eastAsia="Times New Roman" w:hAnsiTheme="majorBidi" w:cstheme="majorBidi"/>
        </w:rPr>
        <w:t>However, consideration of the 60 GHz band use could have an impact on the total number of APs in Europe as calculated under stage 1 to 3 above and would hence require further study.</w:t>
      </w:r>
    </w:p>
    <w:p w:rsidR="00686B3C" w:rsidRPr="001202CB" w:rsidRDefault="00686B3C" w:rsidP="00686B3C">
      <w:pPr>
        <w:rPr>
          <w:rFonts w:asciiTheme="majorBidi" w:eastAsia="Times New Roman" w:hAnsiTheme="majorBidi" w:cstheme="majorBidi"/>
        </w:rPr>
      </w:pPr>
      <w:r w:rsidRPr="001202CB">
        <w:rPr>
          <w:rFonts w:asciiTheme="majorBidi" w:eastAsia="Times New Roman" w:hAnsiTheme="majorBidi" w:cstheme="majorBidi"/>
        </w:rPr>
        <w:t>It is understood that RLAN usage in the different frequency ranges in 2025 is difficult to predict and it was therefore agreed to consider figures of 50%, 74% and 97% for the 5 GHz spectrum factor.</w:t>
      </w:r>
    </w:p>
    <w:p w:rsidR="00686B3C" w:rsidRPr="007B0D58" w:rsidRDefault="00686B3C" w:rsidP="00060CD0">
      <w:pPr>
        <w:pStyle w:val="Headingb"/>
        <w:rPr>
          <w:lang w:val="en-CA" w:eastAsia="zh-CN"/>
        </w:rPr>
      </w:pPr>
      <w:r w:rsidRPr="007B0D58">
        <w:rPr>
          <w:lang w:val="en-CA" w:eastAsia="zh-CN"/>
        </w:rPr>
        <w:t xml:space="preserve">Stage 6: Apply RF Activity Factor </w:t>
      </w:r>
    </w:p>
    <w:p w:rsidR="00686B3C" w:rsidRPr="001202CB" w:rsidRDefault="00686B3C" w:rsidP="00686B3C">
      <w:pPr>
        <w:rPr>
          <w:rFonts w:asciiTheme="majorBidi" w:eastAsia="Times New Roman" w:hAnsiTheme="majorBidi" w:cstheme="majorBidi"/>
        </w:rPr>
      </w:pPr>
      <w:r w:rsidRPr="001202CB">
        <w:rPr>
          <w:rFonts w:asciiTheme="majorBidi" w:eastAsia="Times New Roman" w:hAnsiTheme="majorBidi" w:cstheme="majorBidi"/>
        </w:rPr>
        <w:t>This Factor gives the percentage of time that a RLAN is transmitting. When applied, this factor provides the number and density of active APs operating at 5 GHz during Busy Hour in urban, suburban and rural environments.</w:t>
      </w:r>
    </w:p>
    <w:p w:rsidR="00686B3C" w:rsidRPr="001202CB" w:rsidRDefault="00B2224E" w:rsidP="00686B3C">
      <w:pPr>
        <w:rPr>
          <w:rFonts w:asciiTheme="majorBidi" w:eastAsia="Times New Roman" w:hAnsiTheme="majorBidi" w:cstheme="majorBidi"/>
        </w:rPr>
      </w:pPr>
      <w:r>
        <w:rPr>
          <w:rFonts w:asciiTheme="majorBidi" w:eastAsia="Times New Roman" w:hAnsiTheme="majorBidi" w:cstheme="majorBidi"/>
        </w:rPr>
        <w:t xml:space="preserve">Recommendation </w:t>
      </w:r>
      <w:r w:rsidR="00686B3C" w:rsidRPr="001202CB">
        <w:rPr>
          <w:rFonts w:asciiTheme="majorBidi" w:eastAsia="Times New Roman" w:hAnsiTheme="majorBidi" w:cstheme="majorBidi"/>
        </w:rPr>
        <w:t xml:space="preserve">ITU-R M.1651 sets out a method and example calculations that can be used as inputs to a calculation for the RF activity factor. For example: in the home environment, an RLAN accessing </w:t>
      </w:r>
      <w:proofErr w:type="spellStart"/>
      <w:r w:rsidR="00686B3C" w:rsidRPr="001202CB">
        <w:rPr>
          <w:rFonts w:asciiTheme="majorBidi" w:eastAsia="Times New Roman" w:hAnsiTheme="majorBidi" w:cstheme="majorBidi"/>
        </w:rPr>
        <w:t>VHiMM</w:t>
      </w:r>
      <w:proofErr w:type="spellEnd"/>
      <w:r w:rsidR="00686B3C" w:rsidRPr="001202CB">
        <w:rPr>
          <w:rFonts w:asciiTheme="majorBidi" w:eastAsia="Times New Roman" w:hAnsiTheme="majorBidi" w:cstheme="majorBidi"/>
        </w:rPr>
        <w:t xml:space="preserve"> for the entire Busy Hour has an individual Activity Factor (related to this </w:t>
      </w:r>
      <w:proofErr w:type="spellStart"/>
      <w:r w:rsidR="00686B3C" w:rsidRPr="001202CB">
        <w:rPr>
          <w:rFonts w:asciiTheme="majorBidi" w:eastAsia="Times New Roman" w:hAnsiTheme="majorBidi" w:cstheme="majorBidi"/>
        </w:rPr>
        <w:t>VHiMM</w:t>
      </w:r>
      <w:proofErr w:type="spellEnd"/>
      <w:r w:rsidR="00686B3C" w:rsidRPr="001202CB">
        <w:rPr>
          <w:rFonts w:asciiTheme="majorBidi" w:eastAsia="Times New Roman" w:hAnsiTheme="majorBidi" w:cstheme="majorBidi"/>
        </w:rPr>
        <w:t xml:space="preserve"> service only) of 12%. </w:t>
      </w:r>
    </w:p>
    <w:p w:rsidR="00686B3C" w:rsidRPr="001202CB" w:rsidRDefault="00686B3C" w:rsidP="00686B3C">
      <w:pPr>
        <w:rPr>
          <w:rFonts w:asciiTheme="majorBidi" w:eastAsia="Times New Roman" w:hAnsiTheme="majorBidi" w:cstheme="majorBidi"/>
        </w:rPr>
      </w:pPr>
      <w:r w:rsidRPr="001202CB">
        <w:rPr>
          <w:rFonts w:asciiTheme="majorBidi" w:eastAsia="Times New Roman" w:hAnsiTheme="majorBidi" w:cstheme="majorBidi"/>
        </w:rPr>
        <w:t>It is agreed that a range of 3 to 30% is relevant for this factor. Within this range, it is also proposed to consider an activity factor of 10% corresponding to the figure proposed in JTG by the RLAN industry for rural deployment.</w:t>
      </w:r>
    </w:p>
    <w:p w:rsidR="00686B3C" w:rsidRPr="001202CB" w:rsidRDefault="00686B3C" w:rsidP="00686B3C">
      <w:pPr>
        <w:rPr>
          <w:rFonts w:asciiTheme="majorBidi" w:eastAsia="Calibri" w:hAnsiTheme="majorBidi" w:cstheme="majorBidi"/>
          <w:szCs w:val="22"/>
          <w:shd w:val="solid" w:color="FFFF00" w:fill="auto"/>
        </w:rPr>
      </w:pPr>
      <w:r w:rsidRPr="001202CB">
        <w:rPr>
          <w:rFonts w:asciiTheme="majorBidi" w:eastAsia="Times New Roman" w:hAnsiTheme="majorBidi" w:cstheme="majorBidi"/>
        </w:rPr>
        <w:t xml:space="preserve">Sources: See section </w:t>
      </w:r>
      <w:r w:rsidRPr="001202CB">
        <w:rPr>
          <w:rFonts w:asciiTheme="majorBidi" w:eastAsia="Times New Roman" w:hAnsiTheme="majorBidi" w:cstheme="majorBidi"/>
        </w:rPr>
        <w:fldChar w:fldCharType="begin"/>
      </w:r>
      <w:r w:rsidRPr="001202CB">
        <w:rPr>
          <w:rFonts w:asciiTheme="majorBidi" w:eastAsia="Times New Roman" w:hAnsiTheme="majorBidi" w:cstheme="majorBidi"/>
        </w:rPr>
        <w:instrText xml:space="preserve"> REF _Ref384853048 \r \h  \* MERGEFORMAT </w:instrText>
      </w:r>
      <w:r w:rsidRPr="001202CB">
        <w:rPr>
          <w:rFonts w:asciiTheme="majorBidi" w:eastAsia="Times New Roman" w:hAnsiTheme="majorBidi" w:cstheme="majorBidi"/>
        </w:rPr>
      </w:r>
      <w:r w:rsidRPr="001202CB">
        <w:rPr>
          <w:rFonts w:asciiTheme="majorBidi" w:eastAsia="Times New Roman" w:hAnsiTheme="majorBidi" w:cstheme="majorBidi"/>
        </w:rPr>
        <w:fldChar w:fldCharType="separate"/>
      </w:r>
      <w:r w:rsidR="00F566A5">
        <w:rPr>
          <w:rFonts w:asciiTheme="majorBidi" w:eastAsia="Times New Roman" w:hAnsiTheme="majorBidi" w:cstheme="majorBidi"/>
          <w:cs/>
        </w:rPr>
        <w:t>‎</w:t>
      </w:r>
      <w:r w:rsidR="00F566A5">
        <w:rPr>
          <w:rFonts w:asciiTheme="majorBidi" w:eastAsia="Times New Roman" w:hAnsiTheme="majorBidi" w:cstheme="majorBidi"/>
        </w:rPr>
        <w:t>0</w:t>
      </w:r>
      <w:r w:rsidRPr="001202CB">
        <w:rPr>
          <w:rFonts w:asciiTheme="majorBidi" w:eastAsia="Times New Roman" w:hAnsiTheme="majorBidi" w:cstheme="majorBidi"/>
        </w:rPr>
        <w:fldChar w:fldCharType="end"/>
      </w:r>
      <w:r w:rsidRPr="001202CB">
        <w:rPr>
          <w:rFonts w:asciiTheme="majorBidi" w:eastAsia="Times New Roman" w:hAnsiTheme="majorBidi" w:cstheme="majorBidi"/>
        </w:rPr>
        <w:t xml:space="preserve"> and CEPT Report 57 </w:t>
      </w:r>
      <w:r w:rsidRPr="001202CB">
        <w:rPr>
          <w:rFonts w:asciiTheme="majorBidi" w:eastAsia="Times New Roman" w:hAnsiTheme="majorBidi" w:cstheme="majorBidi"/>
        </w:rPr>
        <w:fldChar w:fldCharType="begin"/>
      </w:r>
      <w:r w:rsidRPr="001202CB">
        <w:rPr>
          <w:rFonts w:asciiTheme="majorBidi" w:eastAsia="Times New Roman" w:hAnsiTheme="majorBidi" w:cstheme="majorBidi"/>
        </w:rPr>
        <w:instrText xml:space="preserve"> REF _Ref428897450 \r \h </w:instrText>
      </w:r>
      <w:r w:rsidRPr="001202CB">
        <w:rPr>
          <w:rFonts w:asciiTheme="majorBidi" w:eastAsia="Times New Roman" w:hAnsiTheme="majorBidi" w:cstheme="majorBidi"/>
        </w:rPr>
      </w:r>
      <w:r w:rsidRPr="001202CB">
        <w:rPr>
          <w:rFonts w:asciiTheme="majorBidi" w:eastAsia="Times New Roman" w:hAnsiTheme="majorBidi" w:cstheme="majorBidi"/>
        </w:rPr>
        <w:fldChar w:fldCharType="separate"/>
      </w:r>
      <w:r w:rsidR="00F566A5">
        <w:rPr>
          <w:rFonts w:asciiTheme="majorBidi" w:eastAsia="Times New Roman" w:hAnsiTheme="majorBidi" w:cstheme="majorBidi"/>
          <w:cs/>
        </w:rPr>
        <w:t>‎</w:t>
      </w:r>
      <w:r w:rsidR="00F566A5">
        <w:rPr>
          <w:rFonts w:asciiTheme="majorBidi" w:eastAsia="Times New Roman" w:hAnsiTheme="majorBidi" w:cstheme="majorBidi"/>
        </w:rPr>
        <w:t>[42]</w:t>
      </w:r>
      <w:r w:rsidRPr="001202CB">
        <w:rPr>
          <w:rFonts w:asciiTheme="majorBidi" w:eastAsia="Times New Roman" w:hAnsiTheme="majorBidi" w:cstheme="majorBidi"/>
        </w:rPr>
        <w:fldChar w:fldCharType="end"/>
      </w:r>
      <w:r w:rsidRPr="001202CB">
        <w:rPr>
          <w:rFonts w:asciiTheme="majorBidi" w:eastAsia="Times New Roman" w:hAnsiTheme="majorBidi" w:cstheme="majorBidi"/>
        </w:rPr>
        <w:t xml:space="preserve"> (see section A3.1.7). This range covers JTG options A and B. The values of 3% and 30%.</w:t>
      </w:r>
      <w:r w:rsidRPr="001202CB">
        <w:rPr>
          <w:rFonts w:asciiTheme="majorBidi" w:eastAsia="Calibri" w:hAnsiTheme="majorBidi" w:cstheme="majorBidi"/>
          <w:szCs w:val="22"/>
          <w:shd w:val="solid" w:color="FFFF00" w:fill="auto"/>
        </w:rPr>
        <w:t xml:space="preserve"> </w:t>
      </w:r>
    </w:p>
    <w:p w:rsidR="00686B3C" w:rsidRPr="007B0D58" w:rsidRDefault="00686B3C" w:rsidP="00060CD0">
      <w:pPr>
        <w:pStyle w:val="Headingb"/>
        <w:rPr>
          <w:lang w:val="en-CA" w:eastAsia="zh-CN"/>
        </w:rPr>
      </w:pPr>
      <w:r w:rsidRPr="007B0D58">
        <w:rPr>
          <w:lang w:val="en-CA" w:eastAsia="zh-CN"/>
        </w:rPr>
        <w:t>Stage 7: Calculate the number of on-tune RLAN APs per 40 MHz</w:t>
      </w:r>
    </w:p>
    <w:p w:rsidR="00686B3C" w:rsidRPr="001202CB" w:rsidRDefault="00686B3C" w:rsidP="00686B3C">
      <w:pPr>
        <w:rPr>
          <w:rFonts w:asciiTheme="majorBidi" w:eastAsia="Times New Roman" w:hAnsiTheme="majorBidi" w:cstheme="majorBidi"/>
        </w:rPr>
      </w:pPr>
      <w:r w:rsidRPr="001202CB">
        <w:rPr>
          <w:rFonts w:asciiTheme="majorBidi" w:eastAsia="Times New Roman" w:hAnsiTheme="majorBidi" w:cstheme="majorBidi"/>
        </w:rPr>
        <w:t>This stage provides the number and density of active, on-tune, APs operating at 5 GHz during Busy Hour, incident to a 40 MHz victim receiver bandwidth sourced from all (urban, suburban and rural) environments.</w:t>
      </w:r>
    </w:p>
    <w:p w:rsidR="00686B3C" w:rsidRPr="001202CB" w:rsidRDefault="00686B3C" w:rsidP="00686B3C">
      <w:pPr>
        <w:rPr>
          <w:rFonts w:asciiTheme="majorBidi" w:eastAsia="Times New Roman" w:hAnsiTheme="majorBidi" w:cstheme="majorBidi"/>
        </w:rPr>
      </w:pPr>
      <w:r w:rsidRPr="001202CB">
        <w:rPr>
          <w:rFonts w:asciiTheme="majorBidi" w:eastAsia="Times New Roman" w:hAnsiTheme="majorBidi" w:cstheme="majorBidi"/>
        </w:rPr>
        <w:t xml:space="preserve">As described in ECC Report 244 </w:t>
      </w:r>
      <w:r w:rsidRPr="001202CB">
        <w:rPr>
          <w:rFonts w:asciiTheme="majorBidi" w:eastAsia="Times New Roman" w:hAnsiTheme="majorBidi" w:cstheme="majorBidi"/>
        </w:rPr>
        <w:fldChar w:fldCharType="begin"/>
      </w:r>
      <w:r w:rsidRPr="001202CB">
        <w:rPr>
          <w:rFonts w:asciiTheme="majorBidi" w:eastAsia="Times New Roman" w:hAnsiTheme="majorBidi" w:cstheme="majorBidi"/>
        </w:rPr>
        <w:instrText xml:space="preserve"> REF _Ref466489120 \r \h </w:instrText>
      </w:r>
      <w:r w:rsidRPr="001202CB">
        <w:rPr>
          <w:rFonts w:asciiTheme="majorBidi" w:eastAsia="Times New Roman" w:hAnsiTheme="majorBidi" w:cstheme="majorBidi"/>
        </w:rPr>
      </w:r>
      <w:r w:rsidRPr="001202CB">
        <w:rPr>
          <w:rFonts w:asciiTheme="majorBidi" w:eastAsia="Times New Roman" w:hAnsiTheme="majorBidi" w:cstheme="majorBidi"/>
        </w:rPr>
        <w:fldChar w:fldCharType="separate"/>
      </w:r>
      <w:r w:rsidR="00F566A5">
        <w:rPr>
          <w:rFonts w:asciiTheme="majorBidi" w:eastAsia="Times New Roman" w:hAnsiTheme="majorBidi" w:cstheme="majorBidi"/>
          <w:cs/>
        </w:rPr>
        <w:t>‎</w:t>
      </w:r>
      <w:r w:rsidR="00F566A5">
        <w:rPr>
          <w:rFonts w:asciiTheme="majorBidi" w:eastAsia="Times New Roman" w:hAnsiTheme="majorBidi" w:cstheme="majorBidi"/>
        </w:rPr>
        <w:t>[47]</w:t>
      </w:r>
      <w:r w:rsidRPr="001202CB">
        <w:rPr>
          <w:rFonts w:asciiTheme="majorBidi" w:eastAsia="Times New Roman" w:hAnsiTheme="majorBidi" w:cstheme="majorBidi"/>
        </w:rPr>
        <w:fldChar w:fldCharType="end"/>
      </w:r>
      <w:r w:rsidRPr="001202CB">
        <w:rPr>
          <w:rFonts w:asciiTheme="majorBidi" w:eastAsia="Times New Roman" w:hAnsiTheme="majorBidi" w:cstheme="majorBidi"/>
        </w:rPr>
        <w:t xml:space="preserve">, this factor depends on the relative positioning of the 40 MHz victim receiver bandwidth on the RLAN channelization scheme, the total number of RLAN channels (for each bandwidth) and the RLAN bandwidth distribution. Stage 7 should be considered together with any bandwidth corrections made during Step 1 (see section </w:t>
      </w:r>
      <w:r w:rsidRPr="001202CB">
        <w:rPr>
          <w:rFonts w:asciiTheme="majorBidi" w:eastAsia="Times New Roman" w:hAnsiTheme="majorBidi" w:cstheme="majorBidi"/>
          <w:cs/>
        </w:rPr>
        <w:t>‎</w:t>
      </w:r>
      <w:r w:rsidRPr="001202CB">
        <w:rPr>
          <w:rFonts w:asciiTheme="majorBidi" w:eastAsia="Times New Roman" w:hAnsiTheme="majorBidi" w:cstheme="majorBidi"/>
        </w:rPr>
        <w:t>8.1.2).</w:t>
      </w:r>
    </w:p>
    <w:p w:rsidR="00686B3C" w:rsidRPr="001202CB" w:rsidRDefault="00686B3C" w:rsidP="00686B3C">
      <w:pPr>
        <w:rPr>
          <w:rFonts w:asciiTheme="majorBidi" w:eastAsia="Times New Roman" w:hAnsiTheme="majorBidi" w:cstheme="majorBidi"/>
        </w:rPr>
      </w:pPr>
      <w:r w:rsidRPr="001202CB">
        <w:rPr>
          <w:rFonts w:asciiTheme="majorBidi" w:eastAsia="Times New Roman" w:hAnsiTheme="majorBidi" w:cstheme="majorBidi"/>
        </w:rPr>
        <w:t xml:space="preserve">As shown in ECC Report 244 </w:t>
      </w:r>
      <w:r w:rsidRPr="001202CB">
        <w:rPr>
          <w:rFonts w:asciiTheme="majorBidi" w:eastAsia="Times New Roman" w:hAnsiTheme="majorBidi" w:cstheme="majorBidi"/>
        </w:rPr>
        <w:fldChar w:fldCharType="begin"/>
      </w:r>
      <w:r w:rsidRPr="001202CB">
        <w:rPr>
          <w:rFonts w:asciiTheme="majorBidi" w:eastAsia="Times New Roman" w:hAnsiTheme="majorBidi" w:cstheme="majorBidi"/>
        </w:rPr>
        <w:instrText xml:space="preserve"> REF _Ref466489120 \r \h </w:instrText>
      </w:r>
      <w:r w:rsidRPr="001202CB">
        <w:rPr>
          <w:rFonts w:asciiTheme="majorBidi" w:eastAsia="Times New Roman" w:hAnsiTheme="majorBidi" w:cstheme="majorBidi"/>
        </w:rPr>
      </w:r>
      <w:r w:rsidRPr="001202CB">
        <w:rPr>
          <w:rFonts w:asciiTheme="majorBidi" w:eastAsia="Times New Roman" w:hAnsiTheme="majorBidi" w:cstheme="majorBidi"/>
        </w:rPr>
        <w:fldChar w:fldCharType="separate"/>
      </w:r>
      <w:r w:rsidR="00F566A5">
        <w:rPr>
          <w:rFonts w:asciiTheme="majorBidi" w:eastAsia="Times New Roman" w:hAnsiTheme="majorBidi" w:cstheme="majorBidi"/>
          <w:cs/>
        </w:rPr>
        <w:t>‎</w:t>
      </w:r>
      <w:r w:rsidR="00F566A5">
        <w:rPr>
          <w:rFonts w:asciiTheme="majorBidi" w:eastAsia="Times New Roman" w:hAnsiTheme="majorBidi" w:cstheme="majorBidi"/>
        </w:rPr>
        <w:t>[47]</w:t>
      </w:r>
      <w:r w:rsidRPr="001202CB">
        <w:rPr>
          <w:rFonts w:asciiTheme="majorBidi" w:eastAsia="Times New Roman" w:hAnsiTheme="majorBidi" w:cstheme="majorBidi"/>
        </w:rPr>
        <w:fldChar w:fldCharType="end"/>
      </w:r>
      <w:r w:rsidRPr="001202CB">
        <w:rPr>
          <w:rFonts w:asciiTheme="majorBidi" w:eastAsia="Times New Roman" w:hAnsiTheme="majorBidi" w:cstheme="majorBidi"/>
        </w:rPr>
        <w:t>, there are 2 options to calculate this factor that differ in their outputs (and in where bandwidth correction factors are applied):</w:t>
      </w:r>
    </w:p>
    <w:p w:rsidR="00686B3C" w:rsidRPr="001202CB" w:rsidRDefault="00686B3C" w:rsidP="00686B3C">
      <w:pPr>
        <w:tabs>
          <w:tab w:val="clear" w:pos="2268"/>
          <w:tab w:val="left" w:pos="2608"/>
          <w:tab w:val="left" w:pos="3345"/>
        </w:tabs>
        <w:spacing w:before="80"/>
        <w:ind w:left="1134" w:hanging="1134"/>
        <w:rPr>
          <w:rFonts w:asciiTheme="majorBidi" w:eastAsia="Times New Roman" w:hAnsiTheme="majorBidi" w:cstheme="majorBidi"/>
        </w:rPr>
      </w:pPr>
      <w:r w:rsidRPr="001202CB">
        <w:rPr>
          <w:rFonts w:asciiTheme="majorBidi" w:eastAsia="Times New Roman" w:hAnsiTheme="majorBidi" w:cstheme="majorBidi"/>
        </w:rPr>
        <w:t>–</w:t>
      </w:r>
      <w:r w:rsidRPr="001202CB">
        <w:rPr>
          <w:rFonts w:asciiTheme="majorBidi" w:eastAsia="Times New Roman" w:hAnsiTheme="majorBidi" w:cstheme="majorBidi"/>
        </w:rPr>
        <w:tab/>
        <w:t>Option 1: delivers the total number of on-tune, active RLANs overlapping in frequency with the 40 MHz FSS receiver. Bandwidth correction factors are considered in Step 1;</w:t>
      </w:r>
    </w:p>
    <w:p w:rsidR="00686B3C" w:rsidRPr="001202CB" w:rsidRDefault="00686B3C" w:rsidP="00686B3C">
      <w:pPr>
        <w:tabs>
          <w:tab w:val="clear" w:pos="2268"/>
          <w:tab w:val="left" w:pos="2608"/>
          <w:tab w:val="left" w:pos="3345"/>
        </w:tabs>
        <w:spacing w:before="80"/>
        <w:ind w:left="1134" w:hanging="1134"/>
        <w:rPr>
          <w:rFonts w:asciiTheme="majorBidi" w:eastAsia="Times New Roman" w:hAnsiTheme="majorBidi" w:cstheme="majorBidi"/>
        </w:rPr>
      </w:pPr>
      <w:r w:rsidRPr="001202CB">
        <w:rPr>
          <w:rFonts w:asciiTheme="majorBidi" w:eastAsia="Times New Roman" w:hAnsiTheme="majorBidi" w:cstheme="majorBidi"/>
        </w:rPr>
        <w:t>–</w:t>
      </w:r>
      <w:r w:rsidRPr="001202CB">
        <w:rPr>
          <w:rFonts w:asciiTheme="majorBidi" w:eastAsia="Times New Roman" w:hAnsiTheme="majorBidi" w:cstheme="majorBidi"/>
        </w:rPr>
        <w:tab/>
        <w:t>Option 2: delivers the equivalent number of on-tune, active, 40 MHz interferers incident to the 40 MHz FSS receiver. Here the bandwidth correction factor is considered in Step 2.</w:t>
      </w:r>
    </w:p>
    <w:p w:rsidR="00686B3C" w:rsidRPr="001202CB" w:rsidRDefault="00686B3C" w:rsidP="00686B3C">
      <w:pPr>
        <w:rPr>
          <w:rFonts w:asciiTheme="majorBidi" w:eastAsia="Times New Roman" w:hAnsiTheme="majorBidi" w:cstheme="majorBidi"/>
        </w:rPr>
      </w:pPr>
      <w:r w:rsidRPr="001202CB">
        <w:rPr>
          <w:rFonts w:asciiTheme="majorBidi" w:eastAsia="Times New Roman" w:hAnsiTheme="majorBidi" w:cstheme="majorBidi"/>
        </w:rPr>
        <w:t xml:space="preserve">Outputs from Step 1 are easily adjusted but since the bandwidth correction factor is already considered in Step 1 (see section </w:t>
      </w:r>
      <w:r w:rsidRPr="001202CB">
        <w:rPr>
          <w:rFonts w:asciiTheme="majorBidi" w:eastAsia="Times New Roman" w:hAnsiTheme="majorBidi" w:cstheme="majorBidi"/>
        </w:rPr>
        <w:fldChar w:fldCharType="begin"/>
      </w:r>
      <w:r w:rsidRPr="001202CB">
        <w:rPr>
          <w:rFonts w:asciiTheme="majorBidi" w:eastAsia="Times New Roman" w:hAnsiTheme="majorBidi" w:cstheme="majorBidi"/>
        </w:rPr>
        <w:instrText xml:space="preserve"> REF _Ref412632933 \r \h  \* MERGEFORMAT </w:instrText>
      </w:r>
      <w:r w:rsidRPr="001202CB">
        <w:rPr>
          <w:rFonts w:asciiTheme="majorBidi" w:eastAsia="Times New Roman" w:hAnsiTheme="majorBidi" w:cstheme="majorBidi"/>
        </w:rPr>
      </w:r>
      <w:r w:rsidRPr="001202CB">
        <w:rPr>
          <w:rFonts w:asciiTheme="majorBidi" w:eastAsia="Times New Roman" w:hAnsiTheme="majorBidi" w:cstheme="majorBidi"/>
        </w:rPr>
        <w:fldChar w:fldCharType="separate"/>
      </w:r>
      <w:r w:rsidR="00F566A5">
        <w:rPr>
          <w:rFonts w:asciiTheme="majorBidi" w:eastAsia="Times New Roman" w:hAnsiTheme="majorBidi" w:cstheme="majorBidi"/>
          <w:cs/>
        </w:rPr>
        <w:t>‎</w:t>
      </w:r>
      <w:r w:rsidR="00F566A5">
        <w:rPr>
          <w:rFonts w:asciiTheme="majorBidi" w:eastAsia="Times New Roman" w:hAnsiTheme="majorBidi" w:cstheme="majorBidi"/>
        </w:rPr>
        <w:t>0</w:t>
      </w:r>
      <w:r w:rsidRPr="001202CB">
        <w:rPr>
          <w:rFonts w:asciiTheme="majorBidi" w:eastAsia="Times New Roman" w:hAnsiTheme="majorBidi" w:cstheme="majorBidi"/>
        </w:rPr>
        <w:fldChar w:fldCharType="end"/>
      </w:r>
      <w:r w:rsidRPr="001202CB">
        <w:rPr>
          <w:rFonts w:asciiTheme="majorBidi" w:eastAsia="Times New Roman" w:hAnsiTheme="majorBidi" w:cstheme="majorBidi"/>
        </w:rPr>
        <w:t>), Option 1 is considered the simplest to implement in this study.</w:t>
      </w:r>
    </w:p>
    <w:p w:rsidR="00686B3C" w:rsidRPr="001202CB" w:rsidRDefault="00686B3C" w:rsidP="00686B3C">
      <w:pPr>
        <w:rPr>
          <w:rFonts w:asciiTheme="majorBidi" w:eastAsia="Times New Roman" w:hAnsiTheme="majorBidi" w:cstheme="majorBidi"/>
        </w:rPr>
      </w:pPr>
      <w:r w:rsidRPr="001202CB">
        <w:rPr>
          <w:rFonts w:asciiTheme="majorBidi" w:eastAsia="Times New Roman" w:hAnsiTheme="majorBidi" w:cstheme="majorBidi"/>
        </w:rPr>
        <w:t xml:space="preserve">This leads to a factor of 12.9% of the total number of RLANs in the 5 GHz range overlapping the 40 MHz FSS receiver bandwidth (see detailed calculations in </w:t>
      </w:r>
      <w:r w:rsidRPr="001202CB">
        <w:rPr>
          <w:rFonts w:asciiTheme="majorBidi" w:eastAsia="Times New Roman" w:hAnsiTheme="majorBidi" w:cstheme="majorBidi"/>
        </w:rPr>
        <w:fldChar w:fldCharType="begin"/>
      </w:r>
      <w:r w:rsidRPr="001202CB">
        <w:rPr>
          <w:rFonts w:asciiTheme="majorBidi" w:eastAsia="Times New Roman" w:hAnsiTheme="majorBidi" w:cstheme="majorBidi"/>
        </w:rPr>
        <w:instrText xml:space="preserve"> REF _Ref416172655 \r \h  \* MERGEFORMAT </w:instrText>
      </w:r>
      <w:r w:rsidRPr="001202CB">
        <w:rPr>
          <w:rFonts w:asciiTheme="majorBidi" w:eastAsia="Times New Roman" w:hAnsiTheme="majorBidi" w:cstheme="majorBidi"/>
        </w:rPr>
        <w:fldChar w:fldCharType="separate"/>
      </w:r>
      <w:r w:rsidR="00F566A5">
        <w:rPr>
          <w:rFonts w:asciiTheme="majorBidi" w:eastAsia="Times New Roman" w:hAnsiTheme="majorBidi" w:cstheme="majorBidi"/>
          <w:b/>
          <w:bCs/>
          <w:lang w:val="en-US"/>
        </w:rPr>
        <w:t>Error! Reference source not found.</w:t>
      </w:r>
      <w:r w:rsidRPr="001202CB">
        <w:rPr>
          <w:rFonts w:asciiTheme="majorBidi" w:eastAsia="Times New Roman" w:hAnsiTheme="majorBidi" w:cstheme="majorBidi"/>
        </w:rPr>
        <w:fldChar w:fldCharType="end"/>
      </w:r>
      <w:r w:rsidRPr="001202CB">
        <w:rPr>
          <w:rFonts w:asciiTheme="majorBidi" w:eastAsia="Times New Roman" w:hAnsiTheme="majorBidi" w:cstheme="majorBidi"/>
        </w:rPr>
        <w:t>).</w:t>
      </w:r>
    </w:p>
    <w:p w:rsidR="00686B3C" w:rsidRPr="007B0D58" w:rsidRDefault="00686B3C" w:rsidP="00060CD0">
      <w:pPr>
        <w:pStyle w:val="Headingb"/>
        <w:rPr>
          <w:lang w:val="en-CA" w:eastAsia="zh-CN"/>
        </w:rPr>
      </w:pPr>
      <w:r w:rsidRPr="007B0D58">
        <w:rPr>
          <w:lang w:val="en-CA" w:eastAsia="zh-CN"/>
        </w:rPr>
        <w:t>Stages 4 to 7 calculations</w:t>
      </w:r>
    </w:p>
    <w:p w:rsidR="00686B3C" w:rsidRPr="001202CB" w:rsidRDefault="00686B3C" w:rsidP="00686B3C">
      <w:pPr>
        <w:rPr>
          <w:rFonts w:asciiTheme="majorBidi" w:eastAsia="Times New Roman" w:hAnsiTheme="majorBidi" w:cstheme="majorBidi"/>
        </w:rPr>
      </w:pPr>
      <w:r w:rsidRPr="001202CB">
        <w:rPr>
          <w:rFonts w:asciiTheme="majorBidi" w:eastAsia="Times New Roman" w:hAnsiTheme="majorBidi" w:cstheme="majorBidi"/>
        </w:rPr>
        <w:t xml:space="preserve">The following table provides the aggregate factor from </w:t>
      </w:r>
      <w:r w:rsidR="00B81BFC" w:rsidRPr="001202CB">
        <w:rPr>
          <w:rFonts w:asciiTheme="majorBidi" w:eastAsia="Times New Roman" w:hAnsiTheme="majorBidi" w:cstheme="majorBidi"/>
        </w:rPr>
        <w:t xml:space="preserve">Stages </w:t>
      </w:r>
      <w:r w:rsidRPr="001202CB">
        <w:rPr>
          <w:rFonts w:asciiTheme="majorBidi" w:eastAsia="Times New Roman" w:hAnsiTheme="majorBidi" w:cstheme="majorBidi"/>
        </w:rPr>
        <w:t>4 to 7, for the 27 different cases resulting from the range of figures for Stage 4 (busy hour factor, 3 figures), stage 5 (spectrum factor, 3 figures) and stage 6 (activity factor, 3 figures).</w:t>
      </w:r>
    </w:p>
    <w:p w:rsidR="00686B3C" w:rsidRPr="001202CB" w:rsidRDefault="00686B3C" w:rsidP="00686B3C">
      <w:pPr>
        <w:keepNext/>
        <w:spacing w:before="560" w:after="120"/>
        <w:jc w:val="center"/>
        <w:rPr>
          <w:rFonts w:asciiTheme="majorBidi" w:eastAsia="Calibri" w:hAnsiTheme="majorBidi" w:cstheme="majorBidi"/>
          <w:caps/>
          <w:sz w:val="20"/>
        </w:rPr>
      </w:pPr>
      <w:r w:rsidRPr="001202CB">
        <w:rPr>
          <w:rFonts w:asciiTheme="majorBidi" w:eastAsia="Times New Roman" w:hAnsiTheme="majorBidi" w:cstheme="majorBidi"/>
          <w:caps/>
          <w:sz w:val="20"/>
        </w:rPr>
        <w:t>Table A1-</w:t>
      </w:r>
      <w:r w:rsidRPr="001202CB">
        <w:rPr>
          <w:rFonts w:asciiTheme="majorBidi" w:eastAsia="Times New Roman" w:hAnsiTheme="majorBidi" w:cstheme="majorBidi"/>
          <w:caps/>
          <w:sz w:val="20"/>
        </w:rPr>
        <w:fldChar w:fldCharType="begin"/>
      </w:r>
      <w:r w:rsidRPr="001202CB">
        <w:rPr>
          <w:rFonts w:asciiTheme="majorBidi" w:eastAsia="Times New Roman" w:hAnsiTheme="majorBidi" w:cstheme="majorBidi"/>
          <w:caps/>
          <w:sz w:val="20"/>
        </w:rPr>
        <w:instrText xml:space="preserve"> SEQ Table \* ARABIC </w:instrText>
      </w:r>
      <w:r w:rsidRPr="001202CB">
        <w:rPr>
          <w:rFonts w:asciiTheme="majorBidi" w:eastAsia="Times New Roman" w:hAnsiTheme="majorBidi" w:cstheme="majorBidi"/>
          <w:caps/>
          <w:sz w:val="20"/>
        </w:rPr>
        <w:fldChar w:fldCharType="separate"/>
      </w:r>
      <w:r w:rsidR="00F566A5">
        <w:rPr>
          <w:rFonts w:asciiTheme="majorBidi" w:eastAsia="Times New Roman" w:hAnsiTheme="majorBidi" w:cstheme="majorBidi"/>
          <w:caps/>
          <w:noProof/>
          <w:sz w:val="20"/>
        </w:rPr>
        <w:t>40</w:t>
      </w:r>
      <w:r w:rsidRPr="001202CB">
        <w:rPr>
          <w:rFonts w:asciiTheme="majorBidi" w:eastAsia="Times New Roman" w:hAnsiTheme="majorBidi" w:cstheme="majorBidi"/>
          <w:caps/>
          <w:sz w:val="20"/>
        </w:rPr>
        <w:fldChar w:fldCharType="end"/>
      </w:r>
    </w:p>
    <w:p w:rsidR="00686B3C" w:rsidRPr="001202CB" w:rsidRDefault="00686B3C" w:rsidP="00686B3C">
      <w:pPr>
        <w:keepNext/>
        <w:keepLines/>
        <w:spacing w:before="0" w:after="120"/>
        <w:jc w:val="center"/>
        <w:rPr>
          <w:rFonts w:asciiTheme="majorBidi" w:eastAsia="Calibri" w:hAnsiTheme="majorBidi" w:cstheme="majorBidi"/>
          <w:b/>
          <w:sz w:val="20"/>
        </w:rPr>
      </w:pPr>
      <w:r w:rsidRPr="001202CB">
        <w:rPr>
          <w:rFonts w:asciiTheme="majorBidi" w:eastAsia="Calibri" w:hAnsiTheme="majorBidi" w:cstheme="majorBidi"/>
          <w:b/>
          <w:sz w:val="20"/>
        </w:rPr>
        <w:t>Aggregate factors 4 to 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4"/>
        <w:gridCol w:w="2099"/>
        <w:gridCol w:w="1530"/>
        <w:gridCol w:w="1418"/>
        <w:gridCol w:w="1417"/>
        <w:gridCol w:w="1474"/>
      </w:tblGrid>
      <w:tr w:rsidR="00686B3C" w:rsidRPr="001202CB" w:rsidTr="00686B3C">
        <w:trPr>
          <w:cantSplit/>
          <w:trHeight w:val="290"/>
          <w:tblHeader/>
          <w:jc w:val="center"/>
        </w:trPr>
        <w:tc>
          <w:tcPr>
            <w:tcW w:w="1474" w:type="dxa"/>
            <w:vAlign w:val="center"/>
          </w:tcPr>
          <w:p w:rsidR="00686B3C" w:rsidRPr="001202CB" w:rsidRDefault="00686B3C" w:rsidP="00686B3C">
            <w:pPr>
              <w:keepNext/>
              <w:spacing w:before="80" w:after="80"/>
              <w:jc w:val="center"/>
              <w:rPr>
                <w:rFonts w:asciiTheme="majorBidi" w:eastAsia="Times New Roman" w:hAnsiTheme="majorBidi" w:cstheme="majorBidi"/>
                <w:b/>
                <w:sz w:val="20"/>
              </w:rPr>
            </w:pPr>
          </w:p>
        </w:tc>
        <w:tc>
          <w:tcPr>
            <w:tcW w:w="2099" w:type="dxa"/>
            <w:vAlign w:val="center"/>
            <w:hideMark/>
          </w:tcPr>
          <w:p w:rsidR="00686B3C" w:rsidRPr="001202CB" w:rsidRDefault="00686B3C" w:rsidP="00686B3C">
            <w:pPr>
              <w:keepNext/>
              <w:spacing w:before="80" w:after="80"/>
              <w:jc w:val="center"/>
              <w:rPr>
                <w:rFonts w:asciiTheme="majorBidi" w:eastAsia="Times New Roman" w:hAnsiTheme="majorBidi" w:cstheme="majorBidi"/>
                <w:b/>
                <w:sz w:val="20"/>
              </w:rPr>
            </w:pPr>
            <w:r w:rsidRPr="001202CB">
              <w:rPr>
                <w:rFonts w:asciiTheme="majorBidi" w:eastAsia="Times New Roman" w:hAnsiTheme="majorBidi" w:cstheme="majorBidi"/>
                <w:b/>
                <w:sz w:val="20"/>
              </w:rPr>
              <w:t>Stage 4</w:t>
            </w:r>
          </w:p>
        </w:tc>
        <w:tc>
          <w:tcPr>
            <w:tcW w:w="1530" w:type="dxa"/>
            <w:vAlign w:val="center"/>
            <w:hideMark/>
          </w:tcPr>
          <w:p w:rsidR="00686B3C" w:rsidRPr="001202CB" w:rsidRDefault="00686B3C" w:rsidP="00686B3C">
            <w:pPr>
              <w:keepNext/>
              <w:spacing w:before="80" w:after="80"/>
              <w:jc w:val="center"/>
              <w:rPr>
                <w:rFonts w:asciiTheme="majorBidi" w:eastAsia="Times New Roman" w:hAnsiTheme="majorBidi" w:cstheme="majorBidi"/>
                <w:b/>
                <w:sz w:val="20"/>
              </w:rPr>
            </w:pPr>
            <w:r w:rsidRPr="001202CB">
              <w:rPr>
                <w:rFonts w:asciiTheme="majorBidi" w:eastAsia="Times New Roman" w:hAnsiTheme="majorBidi" w:cstheme="majorBidi"/>
                <w:b/>
                <w:sz w:val="20"/>
              </w:rPr>
              <w:t>Stage 5</w:t>
            </w:r>
          </w:p>
        </w:tc>
        <w:tc>
          <w:tcPr>
            <w:tcW w:w="1418" w:type="dxa"/>
            <w:vAlign w:val="center"/>
            <w:hideMark/>
          </w:tcPr>
          <w:p w:rsidR="00686B3C" w:rsidRPr="001202CB" w:rsidRDefault="00686B3C" w:rsidP="00686B3C">
            <w:pPr>
              <w:keepNext/>
              <w:spacing w:before="80" w:after="80"/>
              <w:jc w:val="center"/>
              <w:rPr>
                <w:rFonts w:asciiTheme="majorBidi" w:eastAsia="Times New Roman" w:hAnsiTheme="majorBidi" w:cstheme="majorBidi"/>
                <w:b/>
                <w:sz w:val="20"/>
              </w:rPr>
            </w:pPr>
            <w:r w:rsidRPr="001202CB">
              <w:rPr>
                <w:rFonts w:asciiTheme="majorBidi" w:eastAsia="Times New Roman" w:hAnsiTheme="majorBidi" w:cstheme="majorBidi"/>
                <w:b/>
                <w:sz w:val="20"/>
              </w:rPr>
              <w:t>Stage 6</w:t>
            </w:r>
          </w:p>
        </w:tc>
        <w:tc>
          <w:tcPr>
            <w:tcW w:w="1417" w:type="dxa"/>
            <w:vAlign w:val="center"/>
            <w:hideMark/>
          </w:tcPr>
          <w:p w:rsidR="00686B3C" w:rsidRPr="001202CB" w:rsidRDefault="00686B3C" w:rsidP="00686B3C">
            <w:pPr>
              <w:keepNext/>
              <w:spacing w:before="80" w:after="80"/>
              <w:jc w:val="center"/>
              <w:rPr>
                <w:rFonts w:asciiTheme="majorBidi" w:eastAsia="Times New Roman" w:hAnsiTheme="majorBidi" w:cstheme="majorBidi"/>
                <w:b/>
                <w:sz w:val="20"/>
              </w:rPr>
            </w:pPr>
            <w:r w:rsidRPr="001202CB">
              <w:rPr>
                <w:rFonts w:asciiTheme="majorBidi" w:eastAsia="Times New Roman" w:hAnsiTheme="majorBidi" w:cstheme="majorBidi"/>
                <w:b/>
                <w:sz w:val="20"/>
              </w:rPr>
              <w:t>Stage 7</w:t>
            </w:r>
          </w:p>
        </w:tc>
        <w:tc>
          <w:tcPr>
            <w:tcW w:w="1474" w:type="dxa"/>
            <w:vAlign w:val="center"/>
            <w:hideMark/>
          </w:tcPr>
          <w:p w:rsidR="00686B3C" w:rsidRPr="001202CB" w:rsidRDefault="00686B3C" w:rsidP="00686B3C">
            <w:pPr>
              <w:keepNext/>
              <w:spacing w:before="80" w:after="80"/>
              <w:jc w:val="center"/>
              <w:rPr>
                <w:rFonts w:asciiTheme="majorBidi" w:eastAsia="Times New Roman" w:hAnsiTheme="majorBidi" w:cstheme="majorBidi"/>
                <w:b/>
                <w:sz w:val="20"/>
              </w:rPr>
            </w:pPr>
            <w:r w:rsidRPr="001202CB">
              <w:rPr>
                <w:rFonts w:asciiTheme="majorBidi" w:eastAsia="Times New Roman" w:hAnsiTheme="majorBidi" w:cstheme="majorBidi"/>
                <w:b/>
                <w:sz w:val="20"/>
              </w:rPr>
              <w:t>Aggregate</w:t>
            </w:r>
          </w:p>
        </w:tc>
      </w:tr>
      <w:tr w:rsidR="00686B3C" w:rsidRPr="001202CB" w:rsidTr="00686B3C">
        <w:trPr>
          <w:cantSplit/>
          <w:trHeight w:val="359"/>
          <w:tblHeader/>
          <w:jc w:val="center"/>
        </w:trPr>
        <w:tc>
          <w:tcPr>
            <w:tcW w:w="1474" w:type="dxa"/>
            <w:vAlign w:val="center"/>
          </w:tcPr>
          <w:p w:rsidR="00686B3C" w:rsidRPr="001202CB" w:rsidRDefault="00686B3C" w:rsidP="00686B3C">
            <w:pPr>
              <w:keepNext/>
              <w:spacing w:before="80" w:after="80"/>
              <w:jc w:val="center"/>
              <w:rPr>
                <w:rFonts w:asciiTheme="majorBidi" w:eastAsia="Times New Roman" w:hAnsiTheme="majorBidi" w:cstheme="majorBidi"/>
                <w:b/>
                <w:sz w:val="20"/>
              </w:rPr>
            </w:pPr>
          </w:p>
        </w:tc>
        <w:tc>
          <w:tcPr>
            <w:tcW w:w="2099" w:type="dxa"/>
            <w:vAlign w:val="center"/>
            <w:hideMark/>
          </w:tcPr>
          <w:p w:rsidR="00686B3C" w:rsidRPr="001202CB" w:rsidRDefault="00686B3C" w:rsidP="00686B3C">
            <w:pPr>
              <w:keepNext/>
              <w:spacing w:before="80" w:after="80"/>
              <w:jc w:val="center"/>
              <w:rPr>
                <w:rFonts w:asciiTheme="majorBidi" w:eastAsia="Times New Roman" w:hAnsiTheme="majorBidi" w:cstheme="majorBidi"/>
                <w:b/>
                <w:sz w:val="20"/>
              </w:rPr>
            </w:pPr>
            <w:r w:rsidRPr="001202CB">
              <w:rPr>
                <w:rFonts w:asciiTheme="majorBidi" w:eastAsia="Times New Roman" w:hAnsiTheme="majorBidi" w:cstheme="majorBidi"/>
                <w:b/>
                <w:sz w:val="20"/>
              </w:rPr>
              <w:t>Busy hour population</w:t>
            </w:r>
          </w:p>
        </w:tc>
        <w:tc>
          <w:tcPr>
            <w:tcW w:w="1530" w:type="dxa"/>
            <w:vAlign w:val="center"/>
            <w:hideMark/>
          </w:tcPr>
          <w:p w:rsidR="00686B3C" w:rsidRPr="001202CB" w:rsidRDefault="00686B3C" w:rsidP="00686B3C">
            <w:pPr>
              <w:keepNext/>
              <w:spacing w:before="80" w:after="80"/>
              <w:jc w:val="center"/>
              <w:rPr>
                <w:rFonts w:asciiTheme="majorBidi" w:eastAsia="Times New Roman" w:hAnsiTheme="majorBidi" w:cstheme="majorBidi"/>
                <w:b/>
                <w:sz w:val="20"/>
              </w:rPr>
            </w:pPr>
            <w:r w:rsidRPr="001202CB">
              <w:rPr>
                <w:rFonts w:asciiTheme="majorBidi" w:eastAsia="Times New Roman" w:hAnsiTheme="majorBidi" w:cstheme="majorBidi"/>
                <w:b/>
                <w:sz w:val="20"/>
              </w:rPr>
              <w:t>5 GHZ factor</w:t>
            </w:r>
          </w:p>
        </w:tc>
        <w:tc>
          <w:tcPr>
            <w:tcW w:w="1418" w:type="dxa"/>
            <w:vAlign w:val="center"/>
            <w:hideMark/>
          </w:tcPr>
          <w:p w:rsidR="00686B3C" w:rsidRPr="001202CB" w:rsidRDefault="00686B3C" w:rsidP="00686B3C">
            <w:pPr>
              <w:keepNext/>
              <w:spacing w:before="80" w:after="80"/>
              <w:jc w:val="center"/>
              <w:rPr>
                <w:rFonts w:asciiTheme="majorBidi" w:eastAsia="Times New Roman" w:hAnsiTheme="majorBidi" w:cstheme="majorBidi"/>
                <w:b/>
                <w:sz w:val="20"/>
              </w:rPr>
            </w:pPr>
            <w:r w:rsidRPr="001202CB">
              <w:rPr>
                <w:rFonts w:asciiTheme="majorBidi" w:eastAsia="Times New Roman" w:hAnsiTheme="majorBidi" w:cstheme="majorBidi"/>
                <w:b/>
                <w:sz w:val="20"/>
              </w:rPr>
              <w:t>Activity factor</w:t>
            </w:r>
          </w:p>
        </w:tc>
        <w:tc>
          <w:tcPr>
            <w:tcW w:w="1417" w:type="dxa"/>
            <w:vAlign w:val="center"/>
            <w:hideMark/>
          </w:tcPr>
          <w:p w:rsidR="00686B3C" w:rsidRPr="001202CB" w:rsidRDefault="00686B3C" w:rsidP="00686B3C">
            <w:pPr>
              <w:keepNext/>
              <w:spacing w:before="80" w:after="80"/>
              <w:jc w:val="center"/>
              <w:rPr>
                <w:rFonts w:asciiTheme="majorBidi" w:eastAsia="Times New Roman" w:hAnsiTheme="majorBidi" w:cstheme="majorBidi"/>
                <w:b/>
                <w:sz w:val="20"/>
              </w:rPr>
            </w:pPr>
            <w:r w:rsidRPr="001202CB">
              <w:rPr>
                <w:rFonts w:asciiTheme="majorBidi" w:eastAsia="Times New Roman" w:hAnsiTheme="majorBidi" w:cstheme="majorBidi"/>
                <w:b/>
                <w:sz w:val="20"/>
              </w:rPr>
              <w:t>40 MHz FSS</w:t>
            </w:r>
          </w:p>
        </w:tc>
        <w:tc>
          <w:tcPr>
            <w:tcW w:w="1474" w:type="dxa"/>
            <w:vAlign w:val="center"/>
            <w:hideMark/>
          </w:tcPr>
          <w:p w:rsidR="00686B3C" w:rsidRPr="001202CB" w:rsidRDefault="00686B3C" w:rsidP="00686B3C">
            <w:pPr>
              <w:keepNext/>
              <w:spacing w:before="80" w:after="80"/>
              <w:jc w:val="center"/>
              <w:rPr>
                <w:rFonts w:asciiTheme="majorBidi" w:eastAsia="Times New Roman" w:hAnsiTheme="majorBidi" w:cstheme="majorBidi"/>
                <w:b/>
                <w:sz w:val="20"/>
              </w:rPr>
            </w:pPr>
            <w:r w:rsidRPr="001202CB">
              <w:rPr>
                <w:rFonts w:asciiTheme="majorBidi" w:eastAsia="Times New Roman" w:hAnsiTheme="majorBidi" w:cstheme="majorBidi"/>
                <w:b/>
                <w:sz w:val="20"/>
              </w:rPr>
              <w:t>Stage 4 to 7</w:t>
            </w:r>
          </w:p>
        </w:tc>
      </w:tr>
      <w:tr w:rsidR="00686B3C" w:rsidRPr="001202CB" w:rsidTr="00686B3C">
        <w:trPr>
          <w:cantSplit/>
          <w:trHeight w:val="290"/>
          <w:jc w:val="center"/>
        </w:trPr>
        <w:tc>
          <w:tcPr>
            <w:tcW w:w="1474" w:type="dxa"/>
            <w:hideMark/>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sidRPr="001202CB">
              <w:rPr>
                <w:rFonts w:asciiTheme="majorBidi" w:eastAsia="Times New Roman" w:hAnsiTheme="majorBidi" w:cstheme="majorBidi"/>
                <w:sz w:val="20"/>
              </w:rPr>
              <w:t>Case 1</w:t>
            </w:r>
          </w:p>
        </w:tc>
        <w:tc>
          <w:tcPr>
            <w:tcW w:w="2099" w:type="dxa"/>
            <w:hideMark/>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50%</w:t>
            </w:r>
          </w:p>
        </w:tc>
        <w:tc>
          <w:tcPr>
            <w:tcW w:w="1530" w:type="dxa"/>
            <w:hideMark/>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50%</w:t>
            </w:r>
          </w:p>
        </w:tc>
        <w:tc>
          <w:tcPr>
            <w:tcW w:w="1418" w:type="dxa"/>
            <w:hideMark/>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3%</w:t>
            </w:r>
          </w:p>
        </w:tc>
        <w:tc>
          <w:tcPr>
            <w:tcW w:w="1417" w:type="dxa"/>
            <w:hideMark/>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12.9%</w:t>
            </w:r>
          </w:p>
        </w:tc>
        <w:tc>
          <w:tcPr>
            <w:tcW w:w="1474" w:type="dxa"/>
            <w:hideMark/>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0.0010</w:t>
            </w:r>
          </w:p>
        </w:tc>
      </w:tr>
      <w:tr w:rsidR="00686B3C" w:rsidRPr="001202CB" w:rsidTr="00686B3C">
        <w:trPr>
          <w:cantSplit/>
          <w:trHeight w:val="290"/>
          <w:jc w:val="center"/>
        </w:trPr>
        <w:tc>
          <w:tcPr>
            <w:tcW w:w="1474" w:type="dxa"/>
            <w:hideMark/>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sidRPr="001202CB">
              <w:rPr>
                <w:rFonts w:asciiTheme="majorBidi" w:eastAsia="Times New Roman" w:hAnsiTheme="majorBidi" w:cstheme="majorBidi"/>
                <w:sz w:val="20"/>
              </w:rPr>
              <w:t>Case 2</w:t>
            </w:r>
          </w:p>
        </w:tc>
        <w:tc>
          <w:tcPr>
            <w:tcW w:w="2099" w:type="dxa"/>
            <w:hideMark/>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50%</w:t>
            </w:r>
          </w:p>
        </w:tc>
        <w:tc>
          <w:tcPr>
            <w:tcW w:w="1530" w:type="dxa"/>
            <w:hideMark/>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50%</w:t>
            </w:r>
          </w:p>
        </w:tc>
        <w:tc>
          <w:tcPr>
            <w:tcW w:w="1418" w:type="dxa"/>
            <w:hideMark/>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10%</w:t>
            </w:r>
          </w:p>
        </w:tc>
        <w:tc>
          <w:tcPr>
            <w:tcW w:w="1417" w:type="dxa"/>
            <w:hideMark/>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12.9%</w:t>
            </w:r>
          </w:p>
        </w:tc>
        <w:tc>
          <w:tcPr>
            <w:tcW w:w="1474" w:type="dxa"/>
            <w:hideMark/>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0.0032</w:t>
            </w:r>
          </w:p>
        </w:tc>
      </w:tr>
      <w:tr w:rsidR="00686B3C" w:rsidRPr="001202CB" w:rsidTr="00686B3C">
        <w:trPr>
          <w:cantSplit/>
          <w:trHeight w:val="290"/>
          <w:jc w:val="center"/>
        </w:trPr>
        <w:tc>
          <w:tcPr>
            <w:tcW w:w="1474" w:type="dxa"/>
            <w:hideMark/>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sidRPr="001202CB">
              <w:rPr>
                <w:rFonts w:asciiTheme="majorBidi" w:eastAsia="Times New Roman" w:hAnsiTheme="majorBidi" w:cstheme="majorBidi"/>
                <w:sz w:val="20"/>
              </w:rPr>
              <w:t>Case 3</w:t>
            </w:r>
          </w:p>
        </w:tc>
        <w:tc>
          <w:tcPr>
            <w:tcW w:w="2099" w:type="dxa"/>
            <w:hideMark/>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50%</w:t>
            </w:r>
          </w:p>
        </w:tc>
        <w:tc>
          <w:tcPr>
            <w:tcW w:w="1530" w:type="dxa"/>
            <w:hideMark/>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50%</w:t>
            </w:r>
          </w:p>
        </w:tc>
        <w:tc>
          <w:tcPr>
            <w:tcW w:w="1418" w:type="dxa"/>
            <w:hideMark/>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30%</w:t>
            </w:r>
          </w:p>
        </w:tc>
        <w:tc>
          <w:tcPr>
            <w:tcW w:w="1417" w:type="dxa"/>
            <w:hideMark/>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12.9%</w:t>
            </w:r>
          </w:p>
        </w:tc>
        <w:tc>
          <w:tcPr>
            <w:tcW w:w="1474" w:type="dxa"/>
            <w:hideMark/>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0.0097</w:t>
            </w:r>
          </w:p>
        </w:tc>
      </w:tr>
      <w:tr w:rsidR="00686B3C" w:rsidRPr="001202CB" w:rsidTr="00686B3C">
        <w:trPr>
          <w:cantSplit/>
          <w:trHeight w:val="290"/>
          <w:jc w:val="center"/>
        </w:trPr>
        <w:tc>
          <w:tcPr>
            <w:tcW w:w="1474" w:type="dxa"/>
            <w:hideMark/>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sidRPr="001202CB">
              <w:rPr>
                <w:rFonts w:asciiTheme="majorBidi" w:eastAsia="Times New Roman" w:hAnsiTheme="majorBidi" w:cstheme="majorBidi"/>
                <w:sz w:val="20"/>
              </w:rPr>
              <w:t>Case 4</w:t>
            </w:r>
          </w:p>
        </w:tc>
        <w:tc>
          <w:tcPr>
            <w:tcW w:w="2099" w:type="dxa"/>
            <w:hideMark/>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50%</w:t>
            </w:r>
          </w:p>
        </w:tc>
        <w:tc>
          <w:tcPr>
            <w:tcW w:w="1530" w:type="dxa"/>
            <w:hideMark/>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74%</w:t>
            </w:r>
          </w:p>
        </w:tc>
        <w:tc>
          <w:tcPr>
            <w:tcW w:w="1418" w:type="dxa"/>
            <w:hideMark/>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3%</w:t>
            </w:r>
          </w:p>
        </w:tc>
        <w:tc>
          <w:tcPr>
            <w:tcW w:w="1417" w:type="dxa"/>
            <w:hideMark/>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12.9%</w:t>
            </w:r>
          </w:p>
        </w:tc>
        <w:tc>
          <w:tcPr>
            <w:tcW w:w="1474" w:type="dxa"/>
            <w:hideMark/>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0.0014</w:t>
            </w:r>
          </w:p>
        </w:tc>
      </w:tr>
      <w:tr w:rsidR="00686B3C" w:rsidRPr="001202CB" w:rsidTr="00686B3C">
        <w:trPr>
          <w:cantSplit/>
          <w:trHeight w:val="290"/>
          <w:jc w:val="center"/>
        </w:trPr>
        <w:tc>
          <w:tcPr>
            <w:tcW w:w="1474" w:type="dxa"/>
            <w:hideMark/>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sidRPr="001202CB">
              <w:rPr>
                <w:rFonts w:asciiTheme="majorBidi" w:eastAsia="Times New Roman" w:hAnsiTheme="majorBidi" w:cstheme="majorBidi"/>
                <w:sz w:val="20"/>
              </w:rPr>
              <w:t>Case 5</w:t>
            </w:r>
          </w:p>
        </w:tc>
        <w:tc>
          <w:tcPr>
            <w:tcW w:w="2099" w:type="dxa"/>
            <w:hideMark/>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50%</w:t>
            </w:r>
          </w:p>
        </w:tc>
        <w:tc>
          <w:tcPr>
            <w:tcW w:w="1530" w:type="dxa"/>
            <w:hideMark/>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74%</w:t>
            </w:r>
          </w:p>
        </w:tc>
        <w:tc>
          <w:tcPr>
            <w:tcW w:w="1418" w:type="dxa"/>
            <w:hideMark/>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10%</w:t>
            </w:r>
          </w:p>
        </w:tc>
        <w:tc>
          <w:tcPr>
            <w:tcW w:w="1417" w:type="dxa"/>
            <w:hideMark/>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12.9%</w:t>
            </w:r>
          </w:p>
        </w:tc>
        <w:tc>
          <w:tcPr>
            <w:tcW w:w="1474" w:type="dxa"/>
            <w:hideMark/>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0.0048</w:t>
            </w:r>
          </w:p>
        </w:tc>
      </w:tr>
      <w:tr w:rsidR="00686B3C" w:rsidRPr="001202CB" w:rsidTr="00686B3C">
        <w:trPr>
          <w:cantSplit/>
          <w:trHeight w:val="290"/>
          <w:jc w:val="center"/>
        </w:trPr>
        <w:tc>
          <w:tcPr>
            <w:tcW w:w="1474" w:type="dxa"/>
            <w:hideMark/>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sidRPr="001202CB">
              <w:rPr>
                <w:rFonts w:asciiTheme="majorBidi" w:eastAsia="Times New Roman" w:hAnsiTheme="majorBidi" w:cstheme="majorBidi"/>
                <w:sz w:val="20"/>
              </w:rPr>
              <w:t>Case 6</w:t>
            </w:r>
          </w:p>
        </w:tc>
        <w:tc>
          <w:tcPr>
            <w:tcW w:w="2099" w:type="dxa"/>
            <w:hideMark/>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50%</w:t>
            </w:r>
          </w:p>
        </w:tc>
        <w:tc>
          <w:tcPr>
            <w:tcW w:w="1530" w:type="dxa"/>
            <w:hideMark/>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74%</w:t>
            </w:r>
          </w:p>
        </w:tc>
        <w:tc>
          <w:tcPr>
            <w:tcW w:w="1418" w:type="dxa"/>
            <w:hideMark/>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30%</w:t>
            </w:r>
          </w:p>
        </w:tc>
        <w:tc>
          <w:tcPr>
            <w:tcW w:w="1417" w:type="dxa"/>
            <w:hideMark/>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12.9%</w:t>
            </w:r>
          </w:p>
        </w:tc>
        <w:tc>
          <w:tcPr>
            <w:tcW w:w="1474" w:type="dxa"/>
            <w:hideMark/>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0.0143</w:t>
            </w:r>
          </w:p>
        </w:tc>
      </w:tr>
      <w:tr w:rsidR="00686B3C" w:rsidRPr="001202CB" w:rsidTr="00686B3C">
        <w:trPr>
          <w:cantSplit/>
          <w:trHeight w:val="290"/>
          <w:jc w:val="center"/>
        </w:trPr>
        <w:tc>
          <w:tcPr>
            <w:tcW w:w="1474" w:type="dxa"/>
            <w:hideMark/>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sidRPr="001202CB">
              <w:rPr>
                <w:rFonts w:asciiTheme="majorBidi" w:eastAsia="Times New Roman" w:hAnsiTheme="majorBidi" w:cstheme="majorBidi"/>
                <w:sz w:val="20"/>
              </w:rPr>
              <w:t>Case 7</w:t>
            </w:r>
          </w:p>
        </w:tc>
        <w:tc>
          <w:tcPr>
            <w:tcW w:w="2099" w:type="dxa"/>
            <w:hideMark/>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50%</w:t>
            </w:r>
          </w:p>
        </w:tc>
        <w:tc>
          <w:tcPr>
            <w:tcW w:w="1530" w:type="dxa"/>
            <w:hideMark/>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97%</w:t>
            </w:r>
          </w:p>
        </w:tc>
        <w:tc>
          <w:tcPr>
            <w:tcW w:w="1418" w:type="dxa"/>
            <w:hideMark/>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3%</w:t>
            </w:r>
          </w:p>
        </w:tc>
        <w:tc>
          <w:tcPr>
            <w:tcW w:w="1417" w:type="dxa"/>
            <w:hideMark/>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12.9%</w:t>
            </w:r>
          </w:p>
        </w:tc>
        <w:tc>
          <w:tcPr>
            <w:tcW w:w="1474" w:type="dxa"/>
            <w:hideMark/>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0.0019</w:t>
            </w:r>
          </w:p>
        </w:tc>
      </w:tr>
      <w:tr w:rsidR="00686B3C" w:rsidRPr="001202CB" w:rsidTr="00686B3C">
        <w:trPr>
          <w:cantSplit/>
          <w:trHeight w:val="290"/>
          <w:jc w:val="center"/>
        </w:trPr>
        <w:tc>
          <w:tcPr>
            <w:tcW w:w="1474" w:type="dxa"/>
            <w:hideMark/>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sidRPr="001202CB">
              <w:rPr>
                <w:rFonts w:asciiTheme="majorBidi" w:eastAsia="Times New Roman" w:hAnsiTheme="majorBidi" w:cstheme="majorBidi"/>
                <w:sz w:val="20"/>
              </w:rPr>
              <w:t>Case 8</w:t>
            </w:r>
          </w:p>
        </w:tc>
        <w:tc>
          <w:tcPr>
            <w:tcW w:w="2099" w:type="dxa"/>
            <w:hideMark/>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50%</w:t>
            </w:r>
          </w:p>
        </w:tc>
        <w:tc>
          <w:tcPr>
            <w:tcW w:w="1530" w:type="dxa"/>
            <w:hideMark/>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97%</w:t>
            </w:r>
          </w:p>
        </w:tc>
        <w:tc>
          <w:tcPr>
            <w:tcW w:w="1418" w:type="dxa"/>
            <w:hideMark/>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10%</w:t>
            </w:r>
          </w:p>
        </w:tc>
        <w:tc>
          <w:tcPr>
            <w:tcW w:w="1417" w:type="dxa"/>
            <w:hideMark/>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12.9%</w:t>
            </w:r>
          </w:p>
        </w:tc>
        <w:tc>
          <w:tcPr>
            <w:tcW w:w="1474" w:type="dxa"/>
            <w:hideMark/>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0.0063</w:t>
            </w:r>
          </w:p>
        </w:tc>
      </w:tr>
      <w:tr w:rsidR="00686B3C" w:rsidRPr="001202CB" w:rsidTr="00686B3C">
        <w:trPr>
          <w:cantSplit/>
          <w:trHeight w:val="290"/>
          <w:jc w:val="center"/>
        </w:trPr>
        <w:tc>
          <w:tcPr>
            <w:tcW w:w="1474"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sidRPr="001202CB">
              <w:rPr>
                <w:rFonts w:asciiTheme="majorBidi" w:eastAsia="Times New Roman" w:hAnsiTheme="majorBidi" w:cstheme="majorBidi"/>
                <w:sz w:val="20"/>
              </w:rPr>
              <w:t>Case 9</w:t>
            </w:r>
          </w:p>
        </w:tc>
        <w:tc>
          <w:tcPr>
            <w:tcW w:w="2099"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50%</w:t>
            </w:r>
          </w:p>
        </w:tc>
        <w:tc>
          <w:tcPr>
            <w:tcW w:w="1530"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97%</w:t>
            </w:r>
          </w:p>
        </w:tc>
        <w:tc>
          <w:tcPr>
            <w:tcW w:w="1418"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30%</w:t>
            </w:r>
          </w:p>
        </w:tc>
        <w:tc>
          <w:tcPr>
            <w:tcW w:w="1417"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12.9%</w:t>
            </w:r>
          </w:p>
        </w:tc>
        <w:tc>
          <w:tcPr>
            <w:tcW w:w="1474"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0.0188</w:t>
            </w:r>
          </w:p>
        </w:tc>
      </w:tr>
      <w:tr w:rsidR="00686B3C" w:rsidRPr="001202CB" w:rsidTr="00686B3C">
        <w:trPr>
          <w:cantSplit/>
          <w:trHeight w:val="290"/>
          <w:jc w:val="center"/>
        </w:trPr>
        <w:tc>
          <w:tcPr>
            <w:tcW w:w="1474"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sidRPr="001202CB">
              <w:rPr>
                <w:rFonts w:asciiTheme="majorBidi" w:eastAsia="Times New Roman" w:hAnsiTheme="majorBidi" w:cstheme="majorBidi"/>
                <w:sz w:val="20"/>
              </w:rPr>
              <w:t>Case 10</w:t>
            </w:r>
          </w:p>
        </w:tc>
        <w:tc>
          <w:tcPr>
            <w:tcW w:w="2099"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62.70%</w:t>
            </w:r>
          </w:p>
        </w:tc>
        <w:tc>
          <w:tcPr>
            <w:tcW w:w="1530"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50%</w:t>
            </w:r>
          </w:p>
        </w:tc>
        <w:tc>
          <w:tcPr>
            <w:tcW w:w="1418"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3%</w:t>
            </w:r>
          </w:p>
        </w:tc>
        <w:tc>
          <w:tcPr>
            <w:tcW w:w="1417"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12.9%</w:t>
            </w:r>
          </w:p>
        </w:tc>
        <w:tc>
          <w:tcPr>
            <w:tcW w:w="1474"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0.0012</w:t>
            </w:r>
          </w:p>
        </w:tc>
      </w:tr>
      <w:tr w:rsidR="00686B3C" w:rsidRPr="001202CB" w:rsidTr="00686B3C">
        <w:trPr>
          <w:cantSplit/>
          <w:trHeight w:val="290"/>
          <w:jc w:val="center"/>
        </w:trPr>
        <w:tc>
          <w:tcPr>
            <w:tcW w:w="1474"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Calibri" w:hAnsiTheme="majorBidi" w:cstheme="majorBidi"/>
                <w:sz w:val="20"/>
                <w:szCs w:val="22"/>
                <w:shd w:val="solid" w:color="FFFF00" w:fill="auto"/>
              </w:rPr>
            </w:pPr>
            <w:r w:rsidRPr="001202CB">
              <w:rPr>
                <w:rFonts w:asciiTheme="majorBidi" w:eastAsia="Times New Roman" w:hAnsiTheme="majorBidi" w:cstheme="majorBidi"/>
                <w:sz w:val="20"/>
              </w:rPr>
              <w:t>Case 11</w:t>
            </w:r>
          </w:p>
        </w:tc>
        <w:tc>
          <w:tcPr>
            <w:tcW w:w="2099"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62.70%</w:t>
            </w:r>
          </w:p>
        </w:tc>
        <w:tc>
          <w:tcPr>
            <w:tcW w:w="1530"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50%</w:t>
            </w:r>
          </w:p>
        </w:tc>
        <w:tc>
          <w:tcPr>
            <w:tcW w:w="1418"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10%</w:t>
            </w:r>
          </w:p>
        </w:tc>
        <w:tc>
          <w:tcPr>
            <w:tcW w:w="1417"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12.9%</w:t>
            </w:r>
          </w:p>
        </w:tc>
        <w:tc>
          <w:tcPr>
            <w:tcW w:w="1474"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0.0040</w:t>
            </w:r>
          </w:p>
        </w:tc>
      </w:tr>
      <w:tr w:rsidR="00686B3C" w:rsidRPr="001202CB" w:rsidTr="00686B3C">
        <w:trPr>
          <w:cantSplit/>
          <w:trHeight w:val="290"/>
          <w:jc w:val="center"/>
        </w:trPr>
        <w:tc>
          <w:tcPr>
            <w:tcW w:w="1474"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Calibri" w:hAnsiTheme="majorBidi" w:cstheme="majorBidi"/>
                <w:sz w:val="20"/>
                <w:szCs w:val="22"/>
                <w:shd w:val="solid" w:color="FFFF00" w:fill="auto"/>
              </w:rPr>
            </w:pPr>
            <w:r w:rsidRPr="001202CB">
              <w:rPr>
                <w:rFonts w:asciiTheme="majorBidi" w:eastAsia="Times New Roman" w:hAnsiTheme="majorBidi" w:cstheme="majorBidi"/>
                <w:sz w:val="20"/>
              </w:rPr>
              <w:t>Case 12</w:t>
            </w:r>
          </w:p>
        </w:tc>
        <w:tc>
          <w:tcPr>
            <w:tcW w:w="2099"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62.70%</w:t>
            </w:r>
          </w:p>
        </w:tc>
        <w:tc>
          <w:tcPr>
            <w:tcW w:w="1530"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50%</w:t>
            </w:r>
          </w:p>
        </w:tc>
        <w:tc>
          <w:tcPr>
            <w:tcW w:w="1418"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30%</w:t>
            </w:r>
          </w:p>
        </w:tc>
        <w:tc>
          <w:tcPr>
            <w:tcW w:w="1417"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12.9%</w:t>
            </w:r>
          </w:p>
        </w:tc>
        <w:tc>
          <w:tcPr>
            <w:tcW w:w="1474"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0.0121</w:t>
            </w:r>
          </w:p>
        </w:tc>
      </w:tr>
      <w:tr w:rsidR="00686B3C" w:rsidRPr="001202CB" w:rsidTr="00686B3C">
        <w:trPr>
          <w:cantSplit/>
          <w:trHeight w:val="290"/>
          <w:jc w:val="center"/>
        </w:trPr>
        <w:tc>
          <w:tcPr>
            <w:tcW w:w="1474" w:type="dxa"/>
            <w:hideMark/>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sidRPr="001202CB">
              <w:rPr>
                <w:rFonts w:asciiTheme="majorBidi" w:eastAsia="Times New Roman" w:hAnsiTheme="majorBidi" w:cstheme="majorBidi"/>
                <w:sz w:val="20"/>
              </w:rPr>
              <w:t>Case 13</w:t>
            </w:r>
          </w:p>
        </w:tc>
        <w:tc>
          <w:tcPr>
            <w:tcW w:w="2099" w:type="dxa"/>
            <w:hideMark/>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62.70%</w:t>
            </w:r>
          </w:p>
        </w:tc>
        <w:tc>
          <w:tcPr>
            <w:tcW w:w="1530" w:type="dxa"/>
            <w:hideMark/>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74%</w:t>
            </w:r>
          </w:p>
        </w:tc>
        <w:tc>
          <w:tcPr>
            <w:tcW w:w="1418" w:type="dxa"/>
            <w:hideMark/>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3%</w:t>
            </w:r>
          </w:p>
        </w:tc>
        <w:tc>
          <w:tcPr>
            <w:tcW w:w="1417" w:type="dxa"/>
            <w:hideMark/>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12.9%</w:t>
            </w:r>
          </w:p>
        </w:tc>
        <w:tc>
          <w:tcPr>
            <w:tcW w:w="1474" w:type="dxa"/>
            <w:hideMark/>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0.0018</w:t>
            </w:r>
          </w:p>
        </w:tc>
      </w:tr>
      <w:tr w:rsidR="00686B3C" w:rsidRPr="001202CB" w:rsidTr="00686B3C">
        <w:trPr>
          <w:cantSplit/>
          <w:trHeight w:val="290"/>
          <w:jc w:val="center"/>
        </w:trPr>
        <w:tc>
          <w:tcPr>
            <w:tcW w:w="1474" w:type="dxa"/>
            <w:hideMark/>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sidRPr="001202CB">
              <w:rPr>
                <w:rFonts w:asciiTheme="majorBidi" w:eastAsia="Times New Roman" w:hAnsiTheme="majorBidi" w:cstheme="majorBidi"/>
                <w:sz w:val="20"/>
              </w:rPr>
              <w:t>Case 14</w:t>
            </w:r>
          </w:p>
        </w:tc>
        <w:tc>
          <w:tcPr>
            <w:tcW w:w="2099" w:type="dxa"/>
            <w:hideMark/>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62.70%</w:t>
            </w:r>
          </w:p>
        </w:tc>
        <w:tc>
          <w:tcPr>
            <w:tcW w:w="1530" w:type="dxa"/>
            <w:hideMark/>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74%</w:t>
            </w:r>
          </w:p>
        </w:tc>
        <w:tc>
          <w:tcPr>
            <w:tcW w:w="1418" w:type="dxa"/>
            <w:hideMark/>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10%</w:t>
            </w:r>
          </w:p>
        </w:tc>
        <w:tc>
          <w:tcPr>
            <w:tcW w:w="1417" w:type="dxa"/>
            <w:hideMark/>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12.9%</w:t>
            </w:r>
          </w:p>
        </w:tc>
        <w:tc>
          <w:tcPr>
            <w:tcW w:w="1474" w:type="dxa"/>
            <w:hideMark/>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0.0060</w:t>
            </w:r>
          </w:p>
        </w:tc>
      </w:tr>
      <w:tr w:rsidR="00686B3C" w:rsidRPr="001202CB" w:rsidTr="00686B3C">
        <w:trPr>
          <w:cantSplit/>
          <w:trHeight w:val="290"/>
          <w:jc w:val="center"/>
        </w:trPr>
        <w:tc>
          <w:tcPr>
            <w:tcW w:w="1474" w:type="dxa"/>
            <w:hideMark/>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sidRPr="001202CB">
              <w:rPr>
                <w:rFonts w:asciiTheme="majorBidi" w:eastAsia="Times New Roman" w:hAnsiTheme="majorBidi" w:cstheme="majorBidi"/>
                <w:sz w:val="20"/>
              </w:rPr>
              <w:t>Case 15</w:t>
            </w:r>
          </w:p>
        </w:tc>
        <w:tc>
          <w:tcPr>
            <w:tcW w:w="2099" w:type="dxa"/>
            <w:hideMark/>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62.70%</w:t>
            </w:r>
          </w:p>
        </w:tc>
        <w:tc>
          <w:tcPr>
            <w:tcW w:w="1530" w:type="dxa"/>
            <w:hideMark/>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74%</w:t>
            </w:r>
          </w:p>
        </w:tc>
        <w:tc>
          <w:tcPr>
            <w:tcW w:w="1418" w:type="dxa"/>
            <w:hideMark/>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30%</w:t>
            </w:r>
          </w:p>
        </w:tc>
        <w:tc>
          <w:tcPr>
            <w:tcW w:w="1417" w:type="dxa"/>
            <w:hideMark/>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12.9%</w:t>
            </w:r>
          </w:p>
        </w:tc>
        <w:tc>
          <w:tcPr>
            <w:tcW w:w="1474" w:type="dxa"/>
            <w:hideMark/>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0.0179</w:t>
            </w:r>
          </w:p>
        </w:tc>
      </w:tr>
      <w:tr w:rsidR="00686B3C" w:rsidRPr="001202CB" w:rsidTr="00686B3C">
        <w:trPr>
          <w:cantSplit/>
          <w:trHeight w:val="290"/>
          <w:jc w:val="center"/>
        </w:trPr>
        <w:tc>
          <w:tcPr>
            <w:tcW w:w="1474" w:type="dxa"/>
            <w:hideMark/>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sidRPr="001202CB">
              <w:rPr>
                <w:rFonts w:asciiTheme="majorBidi" w:eastAsia="Times New Roman" w:hAnsiTheme="majorBidi" w:cstheme="majorBidi"/>
                <w:sz w:val="20"/>
              </w:rPr>
              <w:t>Case 16</w:t>
            </w:r>
          </w:p>
        </w:tc>
        <w:tc>
          <w:tcPr>
            <w:tcW w:w="2099" w:type="dxa"/>
            <w:hideMark/>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62.70%</w:t>
            </w:r>
          </w:p>
        </w:tc>
        <w:tc>
          <w:tcPr>
            <w:tcW w:w="1530" w:type="dxa"/>
            <w:hideMark/>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97%</w:t>
            </w:r>
          </w:p>
        </w:tc>
        <w:tc>
          <w:tcPr>
            <w:tcW w:w="1418" w:type="dxa"/>
            <w:hideMark/>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3%</w:t>
            </w:r>
          </w:p>
        </w:tc>
        <w:tc>
          <w:tcPr>
            <w:tcW w:w="1417" w:type="dxa"/>
            <w:hideMark/>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12.9%</w:t>
            </w:r>
          </w:p>
        </w:tc>
        <w:tc>
          <w:tcPr>
            <w:tcW w:w="1474" w:type="dxa"/>
            <w:hideMark/>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0.0024</w:t>
            </w:r>
          </w:p>
        </w:tc>
      </w:tr>
      <w:tr w:rsidR="00686B3C" w:rsidRPr="001202CB" w:rsidTr="00686B3C">
        <w:trPr>
          <w:cantSplit/>
          <w:trHeight w:val="290"/>
          <w:jc w:val="center"/>
        </w:trPr>
        <w:tc>
          <w:tcPr>
            <w:tcW w:w="1474" w:type="dxa"/>
            <w:hideMark/>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sidRPr="001202CB">
              <w:rPr>
                <w:rFonts w:asciiTheme="majorBidi" w:eastAsia="Times New Roman" w:hAnsiTheme="majorBidi" w:cstheme="majorBidi"/>
                <w:sz w:val="20"/>
              </w:rPr>
              <w:t>Case 17</w:t>
            </w:r>
          </w:p>
        </w:tc>
        <w:tc>
          <w:tcPr>
            <w:tcW w:w="2099" w:type="dxa"/>
            <w:hideMark/>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62.70%</w:t>
            </w:r>
          </w:p>
        </w:tc>
        <w:tc>
          <w:tcPr>
            <w:tcW w:w="1530" w:type="dxa"/>
            <w:hideMark/>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97%</w:t>
            </w:r>
          </w:p>
        </w:tc>
        <w:tc>
          <w:tcPr>
            <w:tcW w:w="1418" w:type="dxa"/>
            <w:hideMark/>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10%</w:t>
            </w:r>
          </w:p>
        </w:tc>
        <w:tc>
          <w:tcPr>
            <w:tcW w:w="1417" w:type="dxa"/>
            <w:hideMark/>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12.9%</w:t>
            </w:r>
          </w:p>
        </w:tc>
        <w:tc>
          <w:tcPr>
            <w:tcW w:w="1474" w:type="dxa"/>
            <w:hideMark/>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0.0078</w:t>
            </w:r>
          </w:p>
        </w:tc>
      </w:tr>
      <w:tr w:rsidR="00686B3C" w:rsidRPr="001202CB" w:rsidTr="00686B3C">
        <w:trPr>
          <w:cantSplit/>
          <w:trHeight w:val="290"/>
          <w:jc w:val="center"/>
        </w:trPr>
        <w:tc>
          <w:tcPr>
            <w:tcW w:w="1474" w:type="dxa"/>
            <w:hideMark/>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sidRPr="001202CB">
              <w:rPr>
                <w:rFonts w:asciiTheme="majorBidi" w:eastAsia="Times New Roman" w:hAnsiTheme="majorBidi" w:cstheme="majorBidi"/>
                <w:sz w:val="20"/>
              </w:rPr>
              <w:t>Case 18</w:t>
            </w:r>
          </w:p>
        </w:tc>
        <w:tc>
          <w:tcPr>
            <w:tcW w:w="2099" w:type="dxa"/>
            <w:hideMark/>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62.70%</w:t>
            </w:r>
          </w:p>
        </w:tc>
        <w:tc>
          <w:tcPr>
            <w:tcW w:w="1530" w:type="dxa"/>
            <w:hideMark/>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97%</w:t>
            </w:r>
          </w:p>
        </w:tc>
        <w:tc>
          <w:tcPr>
            <w:tcW w:w="1418" w:type="dxa"/>
            <w:hideMark/>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30%</w:t>
            </w:r>
          </w:p>
        </w:tc>
        <w:tc>
          <w:tcPr>
            <w:tcW w:w="1417" w:type="dxa"/>
            <w:hideMark/>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12.9%</w:t>
            </w:r>
          </w:p>
        </w:tc>
        <w:tc>
          <w:tcPr>
            <w:tcW w:w="1474" w:type="dxa"/>
            <w:hideMark/>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0.0235</w:t>
            </w:r>
          </w:p>
        </w:tc>
      </w:tr>
      <w:tr w:rsidR="00686B3C" w:rsidRPr="001202CB" w:rsidTr="00686B3C">
        <w:trPr>
          <w:cantSplit/>
          <w:trHeight w:val="290"/>
          <w:jc w:val="center"/>
        </w:trPr>
        <w:tc>
          <w:tcPr>
            <w:tcW w:w="1474" w:type="dxa"/>
            <w:hideMark/>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sidRPr="001202CB">
              <w:rPr>
                <w:rFonts w:asciiTheme="majorBidi" w:eastAsia="Times New Roman" w:hAnsiTheme="majorBidi" w:cstheme="majorBidi"/>
                <w:sz w:val="20"/>
              </w:rPr>
              <w:t>Case 19</w:t>
            </w:r>
          </w:p>
        </w:tc>
        <w:tc>
          <w:tcPr>
            <w:tcW w:w="2099" w:type="dxa"/>
            <w:hideMark/>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70%</w:t>
            </w:r>
          </w:p>
        </w:tc>
        <w:tc>
          <w:tcPr>
            <w:tcW w:w="1530" w:type="dxa"/>
            <w:hideMark/>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50%</w:t>
            </w:r>
          </w:p>
        </w:tc>
        <w:tc>
          <w:tcPr>
            <w:tcW w:w="1418" w:type="dxa"/>
            <w:hideMark/>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3%</w:t>
            </w:r>
          </w:p>
        </w:tc>
        <w:tc>
          <w:tcPr>
            <w:tcW w:w="1417" w:type="dxa"/>
            <w:hideMark/>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12.9%</w:t>
            </w:r>
          </w:p>
        </w:tc>
        <w:tc>
          <w:tcPr>
            <w:tcW w:w="1474" w:type="dxa"/>
            <w:hideMark/>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0.0014</w:t>
            </w:r>
          </w:p>
        </w:tc>
      </w:tr>
      <w:tr w:rsidR="00686B3C" w:rsidRPr="001202CB" w:rsidTr="00686B3C">
        <w:trPr>
          <w:cantSplit/>
          <w:trHeight w:val="290"/>
          <w:jc w:val="center"/>
        </w:trPr>
        <w:tc>
          <w:tcPr>
            <w:tcW w:w="1474" w:type="dxa"/>
            <w:hideMark/>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sidRPr="001202CB">
              <w:rPr>
                <w:rFonts w:asciiTheme="majorBidi" w:eastAsia="Times New Roman" w:hAnsiTheme="majorBidi" w:cstheme="majorBidi"/>
                <w:sz w:val="20"/>
              </w:rPr>
              <w:t>Case 20</w:t>
            </w:r>
          </w:p>
        </w:tc>
        <w:tc>
          <w:tcPr>
            <w:tcW w:w="2099" w:type="dxa"/>
            <w:hideMark/>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70%</w:t>
            </w:r>
          </w:p>
        </w:tc>
        <w:tc>
          <w:tcPr>
            <w:tcW w:w="1530" w:type="dxa"/>
            <w:hideMark/>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50%</w:t>
            </w:r>
          </w:p>
        </w:tc>
        <w:tc>
          <w:tcPr>
            <w:tcW w:w="1418" w:type="dxa"/>
            <w:hideMark/>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10%</w:t>
            </w:r>
          </w:p>
        </w:tc>
        <w:tc>
          <w:tcPr>
            <w:tcW w:w="1417" w:type="dxa"/>
            <w:hideMark/>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12.9%</w:t>
            </w:r>
          </w:p>
        </w:tc>
        <w:tc>
          <w:tcPr>
            <w:tcW w:w="1474" w:type="dxa"/>
            <w:hideMark/>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0.0045</w:t>
            </w:r>
          </w:p>
        </w:tc>
      </w:tr>
      <w:tr w:rsidR="00686B3C" w:rsidRPr="001202CB" w:rsidTr="00686B3C">
        <w:trPr>
          <w:cantSplit/>
          <w:trHeight w:val="290"/>
          <w:jc w:val="center"/>
        </w:trPr>
        <w:tc>
          <w:tcPr>
            <w:tcW w:w="1474"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sidRPr="001202CB">
              <w:rPr>
                <w:rFonts w:asciiTheme="majorBidi" w:eastAsia="Times New Roman" w:hAnsiTheme="majorBidi" w:cstheme="majorBidi"/>
                <w:sz w:val="20"/>
              </w:rPr>
              <w:t>Case 21</w:t>
            </w:r>
          </w:p>
        </w:tc>
        <w:tc>
          <w:tcPr>
            <w:tcW w:w="2099"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70%</w:t>
            </w:r>
          </w:p>
        </w:tc>
        <w:tc>
          <w:tcPr>
            <w:tcW w:w="1530"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50%</w:t>
            </w:r>
          </w:p>
        </w:tc>
        <w:tc>
          <w:tcPr>
            <w:tcW w:w="1418"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30%</w:t>
            </w:r>
          </w:p>
        </w:tc>
        <w:tc>
          <w:tcPr>
            <w:tcW w:w="1417"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12.9%</w:t>
            </w:r>
          </w:p>
        </w:tc>
        <w:tc>
          <w:tcPr>
            <w:tcW w:w="1474"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0.0135</w:t>
            </w:r>
          </w:p>
        </w:tc>
      </w:tr>
      <w:tr w:rsidR="00686B3C" w:rsidRPr="001202CB" w:rsidTr="00686B3C">
        <w:trPr>
          <w:cantSplit/>
          <w:trHeight w:val="290"/>
          <w:jc w:val="center"/>
        </w:trPr>
        <w:tc>
          <w:tcPr>
            <w:tcW w:w="1474"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sidRPr="001202CB">
              <w:rPr>
                <w:rFonts w:asciiTheme="majorBidi" w:eastAsia="Times New Roman" w:hAnsiTheme="majorBidi" w:cstheme="majorBidi"/>
                <w:sz w:val="20"/>
              </w:rPr>
              <w:t>Case 22</w:t>
            </w:r>
          </w:p>
        </w:tc>
        <w:tc>
          <w:tcPr>
            <w:tcW w:w="2099"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70%</w:t>
            </w:r>
          </w:p>
        </w:tc>
        <w:tc>
          <w:tcPr>
            <w:tcW w:w="1530"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74%</w:t>
            </w:r>
          </w:p>
        </w:tc>
        <w:tc>
          <w:tcPr>
            <w:tcW w:w="1418"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3%</w:t>
            </w:r>
          </w:p>
        </w:tc>
        <w:tc>
          <w:tcPr>
            <w:tcW w:w="1417"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12.9%</w:t>
            </w:r>
          </w:p>
        </w:tc>
        <w:tc>
          <w:tcPr>
            <w:tcW w:w="1474"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0.0020</w:t>
            </w:r>
          </w:p>
        </w:tc>
      </w:tr>
      <w:tr w:rsidR="00686B3C" w:rsidRPr="001202CB" w:rsidTr="00686B3C">
        <w:trPr>
          <w:cantSplit/>
          <w:trHeight w:val="290"/>
          <w:jc w:val="center"/>
        </w:trPr>
        <w:tc>
          <w:tcPr>
            <w:tcW w:w="1474"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Calibri" w:hAnsiTheme="majorBidi" w:cstheme="majorBidi"/>
                <w:sz w:val="20"/>
                <w:szCs w:val="22"/>
                <w:shd w:val="solid" w:color="FFFF00" w:fill="auto"/>
              </w:rPr>
            </w:pPr>
            <w:r w:rsidRPr="001202CB">
              <w:rPr>
                <w:rFonts w:asciiTheme="majorBidi" w:eastAsia="Times New Roman" w:hAnsiTheme="majorBidi" w:cstheme="majorBidi"/>
                <w:sz w:val="20"/>
              </w:rPr>
              <w:t>Case 23</w:t>
            </w:r>
          </w:p>
        </w:tc>
        <w:tc>
          <w:tcPr>
            <w:tcW w:w="2099"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70%</w:t>
            </w:r>
          </w:p>
        </w:tc>
        <w:tc>
          <w:tcPr>
            <w:tcW w:w="1530"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74%</w:t>
            </w:r>
          </w:p>
        </w:tc>
        <w:tc>
          <w:tcPr>
            <w:tcW w:w="1418"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10%</w:t>
            </w:r>
          </w:p>
        </w:tc>
        <w:tc>
          <w:tcPr>
            <w:tcW w:w="1417"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12.9%</w:t>
            </w:r>
          </w:p>
        </w:tc>
        <w:tc>
          <w:tcPr>
            <w:tcW w:w="1474"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0.0067</w:t>
            </w:r>
          </w:p>
        </w:tc>
      </w:tr>
      <w:tr w:rsidR="00686B3C" w:rsidRPr="001202CB" w:rsidTr="00686B3C">
        <w:trPr>
          <w:cantSplit/>
          <w:trHeight w:val="290"/>
          <w:jc w:val="center"/>
        </w:trPr>
        <w:tc>
          <w:tcPr>
            <w:tcW w:w="1474"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Calibri" w:hAnsiTheme="majorBidi" w:cstheme="majorBidi"/>
                <w:sz w:val="20"/>
                <w:szCs w:val="22"/>
                <w:shd w:val="solid" w:color="FFFF00" w:fill="auto"/>
              </w:rPr>
            </w:pPr>
            <w:r w:rsidRPr="001202CB">
              <w:rPr>
                <w:rFonts w:asciiTheme="majorBidi" w:eastAsia="Times New Roman" w:hAnsiTheme="majorBidi" w:cstheme="majorBidi"/>
                <w:sz w:val="20"/>
              </w:rPr>
              <w:t>Case 24</w:t>
            </w:r>
          </w:p>
        </w:tc>
        <w:tc>
          <w:tcPr>
            <w:tcW w:w="2099"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70%</w:t>
            </w:r>
          </w:p>
        </w:tc>
        <w:tc>
          <w:tcPr>
            <w:tcW w:w="1530"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74%</w:t>
            </w:r>
          </w:p>
        </w:tc>
        <w:tc>
          <w:tcPr>
            <w:tcW w:w="1418"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30%</w:t>
            </w:r>
          </w:p>
        </w:tc>
        <w:tc>
          <w:tcPr>
            <w:tcW w:w="1417"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12.9%</w:t>
            </w:r>
          </w:p>
        </w:tc>
        <w:tc>
          <w:tcPr>
            <w:tcW w:w="1474"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0.0200</w:t>
            </w:r>
          </w:p>
        </w:tc>
      </w:tr>
      <w:tr w:rsidR="00686B3C" w:rsidRPr="001202CB" w:rsidTr="00686B3C">
        <w:trPr>
          <w:cantSplit/>
          <w:trHeight w:val="290"/>
          <w:jc w:val="center"/>
        </w:trPr>
        <w:tc>
          <w:tcPr>
            <w:tcW w:w="1474"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sidRPr="001202CB">
              <w:rPr>
                <w:rFonts w:asciiTheme="majorBidi" w:eastAsia="Times New Roman" w:hAnsiTheme="majorBidi" w:cstheme="majorBidi"/>
                <w:sz w:val="20"/>
              </w:rPr>
              <w:t>Case 25</w:t>
            </w:r>
          </w:p>
        </w:tc>
        <w:tc>
          <w:tcPr>
            <w:tcW w:w="2099"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70%</w:t>
            </w:r>
          </w:p>
        </w:tc>
        <w:tc>
          <w:tcPr>
            <w:tcW w:w="1530"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97%</w:t>
            </w:r>
          </w:p>
        </w:tc>
        <w:tc>
          <w:tcPr>
            <w:tcW w:w="1418"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3%</w:t>
            </w:r>
          </w:p>
        </w:tc>
        <w:tc>
          <w:tcPr>
            <w:tcW w:w="1417"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12.9%</w:t>
            </w:r>
          </w:p>
        </w:tc>
        <w:tc>
          <w:tcPr>
            <w:tcW w:w="1474"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0.0026</w:t>
            </w:r>
          </w:p>
        </w:tc>
      </w:tr>
      <w:tr w:rsidR="00686B3C" w:rsidRPr="001202CB" w:rsidTr="00686B3C">
        <w:trPr>
          <w:cantSplit/>
          <w:trHeight w:val="290"/>
          <w:jc w:val="center"/>
        </w:trPr>
        <w:tc>
          <w:tcPr>
            <w:tcW w:w="1474"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Calibri" w:hAnsiTheme="majorBidi" w:cstheme="majorBidi"/>
                <w:sz w:val="20"/>
                <w:szCs w:val="22"/>
                <w:shd w:val="solid" w:color="FFFF00" w:fill="auto"/>
              </w:rPr>
            </w:pPr>
            <w:r w:rsidRPr="001202CB">
              <w:rPr>
                <w:rFonts w:asciiTheme="majorBidi" w:eastAsia="Times New Roman" w:hAnsiTheme="majorBidi" w:cstheme="majorBidi"/>
                <w:sz w:val="20"/>
              </w:rPr>
              <w:t>Case 26</w:t>
            </w:r>
          </w:p>
        </w:tc>
        <w:tc>
          <w:tcPr>
            <w:tcW w:w="2099"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70%</w:t>
            </w:r>
          </w:p>
        </w:tc>
        <w:tc>
          <w:tcPr>
            <w:tcW w:w="1530"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97%</w:t>
            </w:r>
          </w:p>
        </w:tc>
        <w:tc>
          <w:tcPr>
            <w:tcW w:w="1418"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10%</w:t>
            </w:r>
          </w:p>
        </w:tc>
        <w:tc>
          <w:tcPr>
            <w:tcW w:w="1417"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12.9%</w:t>
            </w:r>
          </w:p>
        </w:tc>
        <w:tc>
          <w:tcPr>
            <w:tcW w:w="1474"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0.0088</w:t>
            </w:r>
          </w:p>
        </w:tc>
      </w:tr>
      <w:tr w:rsidR="00686B3C" w:rsidRPr="001202CB" w:rsidTr="00686B3C">
        <w:trPr>
          <w:cantSplit/>
          <w:trHeight w:val="290"/>
          <w:jc w:val="center"/>
        </w:trPr>
        <w:tc>
          <w:tcPr>
            <w:tcW w:w="1474"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Calibri" w:hAnsiTheme="majorBidi" w:cstheme="majorBidi"/>
                <w:sz w:val="20"/>
                <w:szCs w:val="22"/>
                <w:shd w:val="solid" w:color="FFFF00" w:fill="auto"/>
              </w:rPr>
            </w:pPr>
            <w:r w:rsidRPr="001202CB">
              <w:rPr>
                <w:rFonts w:asciiTheme="majorBidi" w:eastAsia="Times New Roman" w:hAnsiTheme="majorBidi" w:cstheme="majorBidi"/>
                <w:sz w:val="20"/>
              </w:rPr>
              <w:t>Case 27</w:t>
            </w:r>
          </w:p>
        </w:tc>
        <w:tc>
          <w:tcPr>
            <w:tcW w:w="2099"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70%</w:t>
            </w:r>
          </w:p>
        </w:tc>
        <w:tc>
          <w:tcPr>
            <w:tcW w:w="1530"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97%</w:t>
            </w:r>
          </w:p>
        </w:tc>
        <w:tc>
          <w:tcPr>
            <w:tcW w:w="1418"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30%</w:t>
            </w:r>
          </w:p>
        </w:tc>
        <w:tc>
          <w:tcPr>
            <w:tcW w:w="1417"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12.9%</w:t>
            </w:r>
          </w:p>
        </w:tc>
        <w:tc>
          <w:tcPr>
            <w:tcW w:w="1474"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0.0263</w:t>
            </w:r>
          </w:p>
        </w:tc>
      </w:tr>
    </w:tbl>
    <w:p w:rsidR="00686B3C" w:rsidRPr="001202CB" w:rsidRDefault="00686B3C" w:rsidP="00686B3C">
      <w:pPr>
        <w:spacing w:before="0"/>
        <w:rPr>
          <w:rFonts w:asciiTheme="majorBidi" w:eastAsia="Times New Roman" w:hAnsiTheme="majorBidi" w:cstheme="majorBidi"/>
          <w:sz w:val="20"/>
          <w:lang w:eastAsia="zh-CN"/>
        </w:rPr>
      </w:pPr>
      <w:bookmarkStart w:id="86" w:name="_Toc441670186"/>
    </w:p>
    <w:p w:rsidR="00686B3C" w:rsidRPr="001202CB" w:rsidRDefault="00686B3C" w:rsidP="00686B3C">
      <w:pPr>
        <w:keepNext/>
        <w:keepLines/>
        <w:tabs>
          <w:tab w:val="clear" w:pos="1134"/>
        </w:tabs>
        <w:spacing w:before="200"/>
        <w:ind w:left="1134" w:hanging="1134"/>
        <w:outlineLvl w:val="3"/>
        <w:rPr>
          <w:rFonts w:asciiTheme="majorBidi" w:eastAsia="Times New Roman" w:hAnsiTheme="majorBidi" w:cstheme="majorBidi"/>
          <w:b/>
        </w:rPr>
      </w:pPr>
      <w:r w:rsidRPr="001202CB">
        <w:rPr>
          <w:rFonts w:asciiTheme="majorBidi" w:eastAsia="Times New Roman" w:hAnsiTheme="majorBidi" w:cstheme="majorBidi"/>
          <w:b/>
          <w:szCs w:val="24"/>
        </w:rPr>
        <w:t>A1.3.1.1.5</w:t>
      </w:r>
      <w:r w:rsidRPr="001202CB">
        <w:rPr>
          <w:rFonts w:asciiTheme="majorBidi" w:eastAsia="Times New Roman" w:hAnsiTheme="majorBidi" w:cstheme="majorBidi"/>
          <w:b/>
          <w:szCs w:val="24"/>
        </w:rPr>
        <w:tab/>
      </w:r>
      <w:r w:rsidRPr="001202CB">
        <w:rPr>
          <w:rFonts w:asciiTheme="majorBidi" w:eastAsia="Times New Roman" w:hAnsiTheme="majorBidi" w:cstheme="majorBidi"/>
          <w:b/>
        </w:rPr>
        <w:t>Overall application of stages 1 to 7</w:t>
      </w:r>
      <w:bookmarkEnd w:id="86"/>
    </w:p>
    <w:p w:rsidR="00686B3C" w:rsidRPr="001202CB" w:rsidRDefault="00686B3C" w:rsidP="00686B3C">
      <w:pPr>
        <w:rPr>
          <w:rFonts w:asciiTheme="majorBidi" w:eastAsia="Times New Roman" w:hAnsiTheme="majorBidi" w:cstheme="majorBidi"/>
        </w:rPr>
      </w:pPr>
      <w:r w:rsidRPr="001202CB">
        <w:rPr>
          <w:rFonts w:asciiTheme="majorBidi" w:eastAsia="Times New Roman" w:hAnsiTheme="majorBidi" w:cstheme="majorBidi"/>
        </w:rPr>
        <w:t xml:space="preserve">Taking into account the above elements in sections 8.1.3.1 and 8.1.3.2, final results of calculations in this study are summarised in </w:t>
      </w:r>
      <w:r w:rsidRPr="001202CB">
        <w:rPr>
          <w:rFonts w:asciiTheme="majorBidi" w:eastAsia="Times New Roman" w:hAnsiTheme="majorBidi" w:cstheme="majorBidi"/>
        </w:rPr>
        <w:fldChar w:fldCharType="begin"/>
      </w:r>
      <w:r w:rsidRPr="001202CB">
        <w:rPr>
          <w:rFonts w:asciiTheme="majorBidi" w:eastAsia="Times New Roman" w:hAnsiTheme="majorBidi" w:cstheme="majorBidi"/>
        </w:rPr>
        <w:instrText xml:space="preserve"> REF _Ref416769331 \h  \* MERGEFORMAT </w:instrText>
      </w:r>
      <w:r w:rsidRPr="001202CB">
        <w:rPr>
          <w:rFonts w:asciiTheme="majorBidi" w:eastAsia="Times New Roman" w:hAnsiTheme="majorBidi" w:cstheme="majorBidi"/>
        </w:rPr>
      </w:r>
      <w:r w:rsidRPr="001202CB">
        <w:rPr>
          <w:rFonts w:asciiTheme="majorBidi" w:eastAsia="Times New Roman" w:hAnsiTheme="majorBidi" w:cstheme="majorBidi"/>
        </w:rPr>
        <w:fldChar w:fldCharType="separate"/>
      </w:r>
      <w:r w:rsidR="00F566A5" w:rsidRPr="00F566A5">
        <w:rPr>
          <w:rFonts w:asciiTheme="majorBidi" w:eastAsia="Times New Roman" w:hAnsiTheme="majorBidi" w:cstheme="majorBidi"/>
        </w:rPr>
        <w:t>Table A1-41</w:t>
      </w:r>
      <w:r w:rsidRPr="001202CB">
        <w:rPr>
          <w:rFonts w:asciiTheme="majorBidi" w:eastAsia="Times New Roman" w:hAnsiTheme="majorBidi" w:cstheme="majorBidi"/>
        </w:rPr>
        <w:fldChar w:fldCharType="end"/>
      </w:r>
      <w:r w:rsidRPr="001202CB">
        <w:rPr>
          <w:rFonts w:asciiTheme="majorBidi" w:eastAsia="Times New Roman" w:hAnsiTheme="majorBidi" w:cstheme="majorBidi"/>
        </w:rPr>
        <w:t xml:space="preserve"> below.</w:t>
      </w:r>
    </w:p>
    <w:p w:rsidR="00686B3C" w:rsidRPr="001202CB" w:rsidRDefault="00686B3C" w:rsidP="00686B3C">
      <w:pPr>
        <w:keepNext/>
        <w:spacing w:before="560" w:after="120"/>
        <w:jc w:val="center"/>
        <w:rPr>
          <w:rFonts w:asciiTheme="majorBidi" w:eastAsia="Calibri" w:hAnsiTheme="majorBidi" w:cstheme="majorBidi"/>
          <w:caps/>
          <w:sz w:val="20"/>
        </w:rPr>
      </w:pPr>
      <w:bookmarkStart w:id="87" w:name="_Ref416769331"/>
      <w:bookmarkStart w:id="88" w:name="_Ref416769320"/>
      <w:r w:rsidRPr="001202CB">
        <w:rPr>
          <w:rFonts w:asciiTheme="majorBidi" w:eastAsia="Calibri" w:hAnsiTheme="majorBidi" w:cstheme="majorBidi"/>
          <w:caps/>
          <w:sz w:val="20"/>
        </w:rPr>
        <w:t>Table A1-</w:t>
      </w:r>
      <w:r w:rsidRPr="001202CB">
        <w:rPr>
          <w:rFonts w:asciiTheme="majorBidi" w:eastAsia="Calibri" w:hAnsiTheme="majorBidi" w:cstheme="majorBidi"/>
          <w:caps/>
          <w:sz w:val="20"/>
        </w:rPr>
        <w:fldChar w:fldCharType="begin"/>
      </w:r>
      <w:r w:rsidRPr="001202CB">
        <w:rPr>
          <w:rFonts w:asciiTheme="majorBidi" w:eastAsia="Calibri" w:hAnsiTheme="majorBidi" w:cstheme="majorBidi"/>
          <w:caps/>
          <w:sz w:val="20"/>
        </w:rPr>
        <w:instrText xml:space="preserve"> SEQ Table \* ARABIC </w:instrText>
      </w:r>
      <w:r w:rsidRPr="001202CB">
        <w:rPr>
          <w:rFonts w:asciiTheme="majorBidi" w:eastAsia="Calibri" w:hAnsiTheme="majorBidi" w:cstheme="majorBidi"/>
          <w:caps/>
          <w:sz w:val="20"/>
        </w:rPr>
        <w:fldChar w:fldCharType="separate"/>
      </w:r>
      <w:r w:rsidR="00F566A5">
        <w:rPr>
          <w:rFonts w:asciiTheme="majorBidi" w:eastAsia="Calibri" w:hAnsiTheme="majorBidi" w:cstheme="majorBidi"/>
          <w:caps/>
          <w:noProof/>
          <w:sz w:val="20"/>
        </w:rPr>
        <w:t>41</w:t>
      </w:r>
      <w:r w:rsidRPr="001202CB">
        <w:rPr>
          <w:rFonts w:asciiTheme="majorBidi" w:eastAsia="Calibri" w:hAnsiTheme="majorBidi" w:cstheme="majorBidi"/>
          <w:caps/>
          <w:sz w:val="20"/>
        </w:rPr>
        <w:fldChar w:fldCharType="end"/>
      </w:r>
      <w:bookmarkEnd w:id="87"/>
      <w:r w:rsidRPr="001202CB">
        <w:rPr>
          <w:rFonts w:asciiTheme="majorBidi" w:eastAsia="Calibri" w:hAnsiTheme="majorBidi" w:cstheme="majorBidi"/>
          <w:caps/>
          <w:sz w:val="20"/>
        </w:rPr>
        <w:t xml:space="preserve"> </w:t>
      </w:r>
    </w:p>
    <w:p w:rsidR="00686B3C" w:rsidRPr="001202CB" w:rsidRDefault="00686B3C" w:rsidP="00686B3C">
      <w:pPr>
        <w:keepNext/>
        <w:keepLines/>
        <w:spacing w:before="0" w:after="120"/>
        <w:jc w:val="center"/>
        <w:rPr>
          <w:rFonts w:asciiTheme="majorBidi" w:eastAsia="Calibri" w:hAnsiTheme="majorBidi" w:cstheme="majorBidi"/>
          <w:b/>
          <w:sz w:val="20"/>
        </w:rPr>
      </w:pPr>
      <w:r w:rsidRPr="001202CB">
        <w:rPr>
          <w:rFonts w:asciiTheme="majorBidi" w:eastAsia="Calibri" w:hAnsiTheme="majorBidi" w:cstheme="majorBidi"/>
          <w:b/>
          <w:sz w:val="20"/>
        </w:rPr>
        <w:t>Number of on-tune RLAN APs per 40 MHz</w:t>
      </w:r>
      <w:bookmarkEnd w:id="8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7"/>
        <w:gridCol w:w="1683"/>
        <w:gridCol w:w="2228"/>
        <w:gridCol w:w="2231"/>
        <w:gridCol w:w="2300"/>
      </w:tblGrid>
      <w:tr w:rsidR="00686B3C" w:rsidRPr="001202CB" w:rsidTr="00686B3C">
        <w:trPr>
          <w:cantSplit/>
          <w:tblHeader/>
          <w:jc w:val="center"/>
        </w:trPr>
        <w:tc>
          <w:tcPr>
            <w:tcW w:w="1206" w:type="dxa"/>
            <w:vAlign w:val="center"/>
          </w:tcPr>
          <w:p w:rsidR="00686B3C" w:rsidRPr="001202CB" w:rsidRDefault="00686B3C" w:rsidP="00686B3C">
            <w:pPr>
              <w:keepNext/>
              <w:spacing w:before="80" w:after="80"/>
              <w:jc w:val="center"/>
              <w:rPr>
                <w:rFonts w:asciiTheme="majorBidi" w:eastAsia="Times New Roman" w:hAnsiTheme="majorBidi" w:cstheme="majorBidi"/>
                <w:b/>
                <w:sz w:val="20"/>
                <w:shd w:val="solid" w:color="92D050" w:fill="auto"/>
              </w:rPr>
            </w:pPr>
          </w:p>
        </w:tc>
        <w:tc>
          <w:tcPr>
            <w:tcW w:w="1701" w:type="dxa"/>
            <w:vAlign w:val="center"/>
            <w:hideMark/>
          </w:tcPr>
          <w:p w:rsidR="00686B3C" w:rsidRPr="001202CB" w:rsidRDefault="00686B3C" w:rsidP="00686B3C">
            <w:pPr>
              <w:keepNext/>
              <w:spacing w:before="80" w:after="80"/>
              <w:jc w:val="center"/>
              <w:rPr>
                <w:rFonts w:asciiTheme="majorBidi" w:eastAsia="Times New Roman" w:hAnsiTheme="majorBidi" w:cstheme="majorBidi"/>
                <w:b/>
                <w:sz w:val="20"/>
              </w:rPr>
            </w:pPr>
            <w:r w:rsidRPr="001202CB">
              <w:rPr>
                <w:rFonts w:asciiTheme="majorBidi" w:eastAsia="Times New Roman" w:hAnsiTheme="majorBidi" w:cstheme="majorBidi"/>
                <w:b/>
                <w:sz w:val="20"/>
              </w:rPr>
              <w:t>Aggregate Stages 4 to 7</w:t>
            </w:r>
            <w:r w:rsidRPr="001202CB">
              <w:rPr>
                <w:rFonts w:asciiTheme="majorBidi" w:eastAsia="Times New Roman" w:hAnsiTheme="majorBidi" w:cstheme="majorBidi"/>
                <w:b/>
                <w:sz w:val="20"/>
              </w:rPr>
              <w:br/>
              <w:t>(see section 8.1.3.2)</w:t>
            </w:r>
          </w:p>
        </w:tc>
        <w:tc>
          <w:tcPr>
            <w:tcW w:w="2268" w:type="dxa"/>
            <w:vAlign w:val="center"/>
            <w:hideMark/>
          </w:tcPr>
          <w:p w:rsidR="00686B3C" w:rsidRPr="001202CB" w:rsidRDefault="00686B3C" w:rsidP="00686B3C">
            <w:pPr>
              <w:keepNext/>
              <w:spacing w:before="80" w:after="80"/>
              <w:jc w:val="center"/>
              <w:rPr>
                <w:rFonts w:asciiTheme="majorBidi" w:eastAsia="Times New Roman" w:hAnsiTheme="majorBidi" w:cstheme="majorBidi"/>
                <w:b/>
                <w:sz w:val="20"/>
              </w:rPr>
            </w:pPr>
            <w:r w:rsidRPr="001202CB">
              <w:rPr>
                <w:rFonts w:asciiTheme="majorBidi" w:eastAsia="Times New Roman" w:hAnsiTheme="majorBidi" w:cstheme="majorBidi"/>
                <w:b/>
                <w:sz w:val="20"/>
              </w:rPr>
              <w:t>Total number of on-tune RLAN in Europe (for 300 Million APs)</w:t>
            </w:r>
          </w:p>
        </w:tc>
        <w:tc>
          <w:tcPr>
            <w:tcW w:w="2268" w:type="dxa"/>
            <w:vAlign w:val="center"/>
            <w:hideMark/>
          </w:tcPr>
          <w:p w:rsidR="00686B3C" w:rsidRPr="001202CB" w:rsidRDefault="00686B3C" w:rsidP="00686B3C">
            <w:pPr>
              <w:keepNext/>
              <w:spacing w:before="80" w:after="80"/>
              <w:jc w:val="center"/>
              <w:rPr>
                <w:rFonts w:asciiTheme="majorBidi" w:eastAsia="Times New Roman" w:hAnsiTheme="majorBidi" w:cstheme="majorBidi"/>
                <w:b/>
                <w:sz w:val="20"/>
              </w:rPr>
            </w:pPr>
            <w:r w:rsidRPr="001202CB">
              <w:rPr>
                <w:rFonts w:asciiTheme="majorBidi" w:eastAsia="Times New Roman" w:hAnsiTheme="majorBidi" w:cstheme="majorBidi"/>
                <w:b/>
                <w:sz w:val="20"/>
              </w:rPr>
              <w:t>Total number of on-tune RLAN in Europe (for 400 Million APs)</w:t>
            </w:r>
          </w:p>
        </w:tc>
        <w:tc>
          <w:tcPr>
            <w:tcW w:w="2339" w:type="dxa"/>
            <w:vAlign w:val="center"/>
          </w:tcPr>
          <w:p w:rsidR="00686B3C" w:rsidRPr="001202CB" w:rsidRDefault="00686B3C" w:rsidP="00686B3C">
            <w:pPr>
              <w:keepNext/>
              <w:spacing w:before="80" w:after="80"/>
              <w:jc w:val="center"/>
              <w:rPr>
                <w:rFonts w:asciiTheme="majorBidi" w:eastAsia="Times New Roman" w:hAnsiTheme="majorBidi" w:cstheme="majorBidi"/>
                <w:b/>
                <w:sz w:val="20"/>
              </w:rPr>
            </w:pPr>
            <w:r w:rsidRPr="001202CB">
              <w:rPr>
                <w:rFonts w:asciiTheme="majorBidi" w:eastAsia="Times New Roman" w:hAnsiTheme="majorBidi" w:cstheme="majorBidi"/>
                <w:b/>
                <w:sz w:val="20"/>
              </w:rPr>
              <w:t>Total number of on-tune RLAN in Europe (for 500 Million APs)</w:t>
            </w:r>
          </w:p>
        </w:tc>
      </w:tr>
      <w:tr w:rsidR="00686B3C" w:rsidRPr="001202CB" w:rsidTr="00686B3C">
        <w:trPr>
          <w:jc w:val="center"/>
        </w:trPr>
        <w:tc>
          <w:tcPr>
            <w:tcW w:w="1206" w:type="dxa"/>
            <w:hideMark/>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shd w:val="solid" w:color="92D050" w:fill="auto"/>
              </w:rPr>
            </w:pPr>
            <w:r w:rsidRPr="001202CB">
              <w:rPr>
                <w:rFonts w:asciiTheme="majorBidi" w:eastAsia="Times New Roman" w:hAnsiTheme="majorBidi" w:cstheme="majorBidi"/>
                <w:sz w:val="20"/>
              </w:rPr>
              <w:t>Case 1</w:t>
            </w:r>
          </w:p>
        </w:tc>
        <w:tc>
          <w:tcPr>
            <w:tcW w:w="1701" w:type="dxa"/>
            <w:hideMark/>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0.0010</w:t>
            </w:r>
          </w:p>
        </w:tc>
        <w:tc>
          <w:tcPr>
            <w:tcW w:w="2268"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290118</w:t>
            </w:r>
          </w:p>
        </w:tc>
        <w:tc>
          <w:tcPr>
            <w:tcW w:w="2268"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386824</w:t>
            </w:r>
          </w:p>
        </w:tc>
        <w:tc>
          <w:tcPr>
            <w:tcW w:w="2339"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483530</w:t>
            </w:r>
          </w:p>
        </w:tc>
      </w:tr>
      <w:tr w:rsidR="00686B3C" w:rsidRPr="001202CB" w:rsidTr="00686B3C">
        <w:trPr>
          <w:jc w:val="center"/>
        </w:trPr>
        <w:tc>
          <w:tcPr>
            <w:tcW w:w="1206" w:type="dxa"/>
            <w:hideMark/>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shd w:val="solid" w:color="92D050" w:fill="auto"/>
              </w:rPr>
            </w:pPr>
            <w:r w:rsidRPr="001202CB">
              <w:rPr>
                <w:rFonts w:asciiTheme="majorBidi" w:eastAsia="Times New Roman" w:hAnsiTheme="majorBidi" w:cstheme="majorBidi"/>
                <w:sz w:val="20"/>
              </w:rPr>
              <w:t>Case 2</w:t>
            </w:r>
          </w:p>
        </w:tc>
        <w:tc>
          <w:tcPr>
            <w:tcW w:w="1701" w:type="dxa"/>
            <w:hideMark/>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0.0032</w:t>
            </w:r>
          </w:p>
        </w:tc>
        <w:tc>
          <w:tcPr>
            <w:tcW w:w="2268"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967061</w:t>
            </w:r>
          </w:p>
        </w:tc>
        <w:tc>
          <w:tcPr>
            <w:tcW w:w="2268"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1289414</w:t>
            </w:r>
          </w:p>
        </w:tc>
        <w:tc>
          <w:tcPr>
            <w:tcW w:w="2339"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1611768</w:t>
            </w:r>
          </w:p>
        </w:tc>
      </w:tr>
      <w:tr w:rsidR="00686B3C" w:rsidRPr="001202CB" w:rsidTr="00686B3C">
        <w:trPr>
          <w:jc w:val="center"/>
        </w:trPr>
        <w:tc>
          <w:tcPr>
            <w:tcW w:w="1206" w:type="dxa"/>
            <w:hideMark/>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shd w:val="solid" w:color="92D050" w:fill="auto"/>
              </w:rPr>
            </w:pPr>
            <w:r w:rsidRPr="001202CB">
              <w:rPr>
                <w:rFonts w:asciiTheme="majorBidi" w:eastAsia="Times New Roman" w:hAnsiTheme="majorBidi" w:cstheme="majorBidi"/>
                <w:sz w:val="20"/>
              </w:rPr>
              <w:t>Case 3</w:t>
            </w:r>
          </w:p>
        </w:tc>
        <w:tc>
          <w:tcPr>
            <w:tcW w:w="1701" w:type="dxa"/>
            <w:hideMark/>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0.0097</w:t>
            </w:r>
          </w:p>
        </w:tc>
        <w:tc>
          <w:tcPr>
            <w:tcW w:w="2268"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2901182</w:t>
            </w:r>
          </w:p>
        </w:tc>
        <w:tc>
          <w:tcPr>
            <w:tcW w:w="2268"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3868243</w:t>
            </w:r>
          </w:p>
        </w:tc>
        <w:tc>
          <w:tcPr>
            <w:tcW w:w="2339"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4835304</w:t>
            </w:r>
          </w:p>
        </w:tc>
      </w:tr>
      <w:tr w:rsidR="00686B3C" w:rsidRPr="001202CB" w:rsidTr="00686B3C">
        <w:trPr>
          <w:jc w:val="center"/>
        </w:trPr>
        <w:tc>
          <w:tcPr>
            <w:tcW w:w="1206" w:type="dxa"/>
            <w:hideMark/>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shd w:val="solid" w:color="92D050" w:fill="auto"/>
              </w:rPr>
            </w:pPr>
            <w:r w:rsidRPr="001202CB">
              <w:rPr>
                <w:rFonts w:asciiTheme="majorBidi" w:eastAsia="Times New Roman" w:hAnsiTheme="majorBidi" w:cstheme="majorBidi"/>
                <w:sz w:val="20"/>
              </w:rPr>
              <w:t>Case 4</w:t>
            </w:r>
          </w:p>
        </w:tc>
        <w:tc>
          <w:tcPr>
            <w:tcW w:w="1701" w:type="dxa"/>
            <w:hideMark/>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0.0014</w:t>
            </w:r>
          </w:p>
        </w:tc>
        <w:tc>
          <w:tcPr>
            <w:tcW w:w="2268"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429375</w:t>
            </w:r>
          </w:p>
        </w:tc>
        <w:tc>
          <w:tcPr>
            <w:tcW w:w="2268"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572500</w:t>
            </w:r>
          </w:p>
        </w:tc>
        <w:tc>
          <w:tcPr>
            <w:tcW w:w="2339"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715625</w:t>
            </w:r>
          </w:p>
        </w:tc>
      </w:tr>
      <w:tr w:rsidR="00686B3C" w:rsidRPr="001202CB" w:rsidTr="00686B3C">
        <w:trPr>
          <w:jc w:val="center"/>
        </w:trPr>
        <w:tc>
          <w:tcPr>
            <w:tcW w:w="1206" w:type="dxa"/>
            <w:hideMark/>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shd w:val="solid" w:color="92D050" w:fill="auto"/>
              </w:rPr>
            </w:pPr>
            <w:r w:rsidRPr="001202CB">
              <w:rPr>
                <w:rFonts w:asciiTheme="majorBidi" w:eastAsia="Times New Roman" w:hAnsiTheme="majorBidi" w:cstheme="majorBidi"/>
                <w:sz w:val="20"/>
              </w:rPr>
              <w:t>Case 5</w:t>
            </w:r>
          </w:p>
        </w:tc>
        <w:tc>
          <w:tcPr>
            <w:tcW w:w="1701" w:type="dxa"/>
            <w:hideMark/>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0.0048</w:t>
            </w:r>
          </w:p>
        </w:tc>
        <w:tc>
          <w:tcPr>
            <w:tcW w:w="2268"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1431250</w:t>
            </w:r>
          </w:p>
        </w:tc>
        <w:tc>
          <w:tcPr>
            <w:tcW w:w="2268"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1908333</w:t>
            </w:r>
          </w:p>
        </w:tc>
        <w:tc>
          <w:tcPr>
            <w:tcW w:w="2339"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2385417</w:t>
            </w:r>
          </w:p>
        </w:tc>
      </w:tr>
      <w:tr w:rsidR="00686B3C" w:rsidRPr="001202CB" w:rsidTr="00686B3C">
        <w:trPr>
          <w:jc w:val="center"/>
        </w:trPr>
        <w:tc>
          <w:tcPr>
            <w:tcW w:w="1206" w:type="dxa"/>
            <w:hideMark/>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shd w:val="solid" w:color="92D050" w:fill="auto"/>
              </w:rPr>
            </w:pPr>
            <w:r w:rsidRPr="001202CB">
              <w:rPr>
                <w:rFonts w:asciiTheme="majorBidi" w:eastAsia="Times New Roman" w:hAnsiTheme="majorBidi" w:cstheme="majorBidi"/>
                <w:sz w:val="20"/>
              </w:rPr>
              <w:t>Case 6</w:t>
            </w:r>
          </w:p>
        </w:tc>
        <w:tc>
          <w:tcPr>
            <w:tcW w:w="1701" w:type="dxa"/>
            <w:hideMark/>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0.0143</w:t>
            </w:r>
          </w:p>
        </w:tc>
        <w:tc>
          <w:tcPr>
            <w:tcW w:w="2268"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4293750</w:t>
            </w:r>
          </w:p>
        </w:tc>
        <w:tc>
          <w:tcPr>
            <w:tcW w:w="2268"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5725000</w:t>
            </w:r>
          </w:p>
        </w:tc>
        <w:tc>
          <w:tcPr>
            <w:tcW w:w="2339"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7156250</w:t>
            </w:r>
          </w:p>
        </w:tc>
      </w:tr>
      <w:tr w:rsidR="00686B3C" w:rsidRPr="001202CB" w:rsidTr="00686B3C">
        <w:trPr>
          <w:jc w:val="center"/>
        </w:trPr>
        <w:tc>
          <w:tcPr>
            <w:tcW w:w="1206" w:type="dxa"/>
            <w:hideMark/>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shd w:val="solid" w:color="92D050" w:fill="auto"/>
              </w:rPr>
            </w:pPr>
            <w:r w:rsidRPr="001202CB">
              <w:rPr>
                <w:rFonts w:asciiTheme="majorBidi" w:eastAsia="Times New Roman" w:hAnsiTheme="majorBidi" w:cstheme="majorBidi"/>
                <w:sz w:val="20"/>
              </w:rPr>
              <w:t>Case 7</w:t>
            </w:r>
          </w:p>
        </w:tc>
        <w:tc>
          <w:tcPr>
            <w:tcW w:w="1701" w:type="dxa"/>
            <w:hideMark/>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0.0019</w:t>
            </w:r>
          </w:p>
        </w:tc>
        <w:tc>
          <w:tcPr>
            <w:tcW w:w="2268"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562829</w:t>
            </w:r>
          </w:p>
        </w:tc>
        <w:tc>
          <w:tcPr>
            <w:tcW w:w="2268"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750439</w:t>
            </w:r>
          </w:p>
        </w:tc>
        <w:tc>
          <w:tcPr>
            <w:tcW w:w="2339"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938049</w:t>
            </w:r>
          </w:p>
        </w:tc>
      </w:tr>
      <w:tr w:rsidR="00686B3C" w:rsidRPr="001202CB" w:rsidTr="00686B3C">
        <w:trPr>
          <w:jc w:val="center"/>
        </w:trPr>
        <w:tc>
          <w:tcPr>
            <w:tcW w:w="1206" w:type="dxa"/>
            <w:hideMark/>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shd w:val="solid" w:color="92D050" w:fill="auto"/>
              </w:rPr>
            </w:pPr>
            <w:r w:rsidRPr="001202CB">
              <w:rPr>
                <w:rFonts w:asciiTheme="majorBidi" w:eastAsia="Times New Roman" w:hAnsiTheme="majorBidi" w:cstheme="majorBidi"/>
                <w:sz w:val="20"/>
              </w:rPr>
              <w:t>Case 8</w:t>
            </w:r>
          </w:p>
        </w:tc>
        <w:tc>
          <w:tcPr>
            <w:tcW w:w="1701" w:type="dxa"/>
            <w:hideMark/>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0.0063</w:t>
            </w:r>
          </w:p>
        </w:tc>
        <w:tc>
          <w:tcPr>
            <w:tcW w:w="2268"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1876098</w:t>
            </w:r>
          </w:p>
        </w:tc>
        <w:tc>
          <w:tcPr>
            <w:tcW w:w="2268"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2501464</w:t>
            </w:r>
          </w:p>
        </w:tc>
        <w:tc>
          <w:tcPr>
            <w:tcW w:w="2339"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3126830</w:t>
            </w:r>
          </w:p>
        </w:tc>
      </w:tr>
      <w:tr w:rsidR="00686B3C" w:rsidRPr="001202CB" w:rsidTr="00686B3C">
        <w:trPr>
          <w:jc w:val="center"/>
        </w:trPr>
        <w:tc>
          <w:tcPr>
            <w:tcW w:w="1206"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shd w:val="solid" w:color="92D050" w:fill="auto"/>
              </w:rPr>
            </w:pPr>
            <w:r w:rsidRPr="001202CB">
              <w:rPr>
                <w:rFonts w:asciiTheme="majorBidi" w:eastAsia="Times New Roman" w:hAnsiTheme="majorBidi" w:cstheme="majorBidi"/>
                <w:sz w:val="20"/>
              </w:rPr>
              <w:t>Case 9</w:t>
            </w:r>
          </w:p>
        </w:tc>
        <w:tc>
          <w:tcPr>
            <w:tcW w:w="1701"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0.0188</w:t>
            </w:r>
          </w:p>
        </w:tc>
        <w:tc>
          <w:tcPr>
            <w:tcW w:w="2268"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5628294</w:t>
            </w:r>
          </w:p>
        </w:tc>
        <w:tc>
          <w:tcPr>
            <w:tcW w:w="2268"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7504392</w:t>
            </w:r>
          </w:p>
        </w:tc>
        <w:tc>
          <w:tcPr>
            <w:tcW w:w="2339"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9380490</w:t>
            </w:r>
          </w:p>
        </w:tc>
      </w:tr>
      <w:tr w:rsidR="00686B3C" w:rsidRPr="001202CB" w:rsidTr="00686B3C">
        <w:trPr>
          <w:jc w:val="center"/>
        </w:trPr>
        <w:tc>
          <w:tcPr>
            <w:tcW w:w="1206"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shd w:val="solid" w:color="92D050" w:fill="auto"/>
              </w:rPr>
            </w:pPr>
            <w:r w:rsidRPr="001202CB">
              <w:rPr>
                <w:rFonts w:asciiTheme="majorBidi" w:eastAsia="Times New Roman" w:hAnsiTheme="majorBidi" w:cstheme="majorBidi"/>
                <w:sz w:val="20"/>
              </w:rPr>
              <w:t>Case 10</w:t>
            </w:r>
          </w:p>
        </w:tc>
        <w:tc>
          <w:tcPr>
            <w:tcW w:w="1701"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0.0012</w:t>
            </w:r>
          </w:p>
        </w:tc>
        <w:tc>
          <w:tcPr>
            <w:tcW w:w="2268"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363808</w:t>
            </w:r>
          </w:p>
        </w:tc>
        <w:tc>
          <w:tcPr>
            <w:tcW w:w="2268"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485078</w:t>
            </w:r>
          </w:p>
        </w:tc>
        <w:tc>
          <w:tcPr>
            <w:tcW w:w="2339"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606347</w:t>
            </w:r>
          </w:p>
        </w:tc>
      </w:tr>
      <w:tr w:rsidR="00686B3C" w:rsidRPr="001202CB" w:rsidTr="00686B3C">
        <w:trPr>
          <w:jc w:val="center"/>
        </w:trPr>
        <w:tc>
          <w:tcPr>
            <w:tcW w:w="1206"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shd w:val="solid" w:color="92D050" w:fill="auto"/>
              </w:rPr>
            </w:pPr>
            <w:r w:rsidRPr="001202CB">
              <w:rPr>
                <w:rFonts w:asciiTheme="majorBidi" w:eastAsia="Times New Roman" w:hAnsiTheme="majorBidi" w:cstheme="majorBidi"/>
                <w:sz w:val="20"/>
              </w:rPr>
              <w:t>Case 11</w:t>
            </w:r>
          </w:p>
        </w:tc>
        <w:tc>
          <w:tcPr>
            <w:tcW w:w="1701"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0.0040</w:t>
            </w:r>
          </w:p>
        </w:tc>
        <w:tc>
          <w:tcPr>
            <w:tcW w:w="2268"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1212694</w:t>
            </w:r>
          </w:p>
        </w:tc>
        <w:tc>
          <w:tcPr>
            <w:tcW w:w="2268"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1616926</w:t>
            </w:r>
          </w:p>
        </w:tc>
        <w:tc>
          <w:tcPr>
            <w:tcW w:w="2339"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2021157</w:t>
            </w:r>
          </w:p>
        </w:tc>
      </w:tr>
      <w:tr w:rsidR="00686B3C" w:rsidRPr="001202CB" w:rsidTr="00686B3C">
        <w:trPr>
          <w:jc w:val="center"/>
        </w:trPr>
        <w:tc>
          <w:tcPr>
            <w:tcW w:w="1206"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shd w:val="solid" w:color="92D050" w:fill="auto"/>
              </w:rPr>
            </w:pPr>
            <w:r w:rsidRPr="001202CB">
              <w:rPr>
                <w:rFonts w:asciiTheme="majorBidi" w:eastAsia="Times New Roman" w:hAnsiTheme="majorBidi" w:cstheme="majorBidi"/>
                <w:sz w:val="20"/>
              </w:rPr>
              <w:t>Case 12</w:t>
            </w:r>
          </w:p>
        </w:tc>
        <w:tc>
          <w:tcPr>
            <w:tcW w:w="1701"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0.0121</w:t>
            </w:r>
          </w:p>
        </w:tc>
        <w:tc>
          <w:tcPr>
            <w:tcW w:w="2268"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3638083</w:t>
            </w:r>
          </w:p>
        </w:tc>
        <w:tc>
          <w:tcPr>
            <w:tcW w:w="2268"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4850777</w:t>
            </w:r>
          </w:p>
        </w:tc>
        <w:tc>
          <w:tcPr>
            <w:tcW w:w="2339"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6063471</w:t>
            </w:r>
          </w:p>
        </w:tc>
      </w:tr>
      <w:tr w:rsidR="00686B3C" w:rsidRPr="001202CB" w:rsidTr="00686B3C">
        <w:trPr>
          <w:jc w:val="center"/>
        </w:trPr>
        <w:tc>
          <w:tcPr>
            <w:tcW w:w="1206"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shd w:val="solid" w:color="92D050" w:fill="auto"/>
              </w:rPr>
            </w:pPr>
            <w:r w:rsidRPr="001202CB">
              <w:rPr>
                <w:rFonts w:asciiTheme="majorBidi" w:eastAsia="Times New Roman" w:hAnsiTheme="majorBidi" w:cstheme="majorBidi"/>
                <w:sz w:val="20"/>
              </w:rPr>
              <w:t>Case 13</w:t>
            </w:r>
          </w:p>
        </w:tc>
        <w:tc>
          <w:tcPr>
            <w:tcW w:w="1701"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0.0018</w:t>
            </w:r>
          </w:p>
        </w:tc>
        <w:tc>
          <w:tcPr>
            <w:tcW w:w="2268"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538436</w:t>
            </w:r>
          </w:p>
        </w:tc>
        <w:tc>
          <w:tcPr>
            <w:tcW w:w="2268"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717915</w:t>
            </w:r>
          </w:p>
        </w:tc>
        <w:tc>
          <w:tcPr>
            <w:tcW w:w="2339"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897394</w:t>
            </w:r>
          </w:p>
        </w:tc>
      </w:tr>
      <w:tr w:rsidR="00686B3C" w:rsidRPr="001202CB" w:rsidTr="00686B3C">
        <w:trPr>
          <w:jc w:val="center"/>
        </w:trPr>
        <w:tc>
          <w:tcPr>
            <w:tcW w:w="1206"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shd w:val="solid" w:color="92D050" w:fill="auto"/>
              </w:rPr>
            </w:pPr>
            <w:r w:rsidRPr="001202CB">
              <w:rPr>
                <w:rFonts w:asciiTheme="majorBidi" w:eastAsia="Times New Roman" w:hAnsiTheme="majorBidi" w:cstheme="majorBidi"/>
                <w:sz w:val="20"/>
              </w:rPr>
              <w:t>Case 14</w:t>
            </w:r>
          </w:p>
        </w:tc>
        <w:tc>
          <w:tcPr>
            <w:tcW w:w="1701"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0.0060</w:t>
            </w:r>
          </w:p>
        </w:tc>
        <w:tc>
          <w:tcPr>
            <w:tcW w:w="2268"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1794788</w:t>
            </w:r>
          </w:p>
        </w:tc>
        <w:tc>
          <w:tcPr>
            <w:tcW w:w="2268"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2393050</w:t>
            </w:r>
          </w:p>
        </w:tc>
        <w:tc>
          <w:tcPr>
            <w:tcW w:w="2339"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2991313</w:t>
            </w:r>
          </w:p>
        </w:tc>
      </w:tr>
      <w:tr w:rsidR="00686B3C" w:rsidRPr="001202CB" w:rsidTr="00686B3C">
        <w:trPr>
          <w:jc w:val="center"/>
        </w:trPr>
        <w:tc>
          <w:tcPr>
            <w:tcW w:w="1206"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shd w:val="solid" w:color="92D050" w:fill="auto"/>
              </w:rPr>
            </w:pPr>
            <w:r w:rsidRPr="001202CB">
              <w:rPr>
                <w:rFonts w:asciiTheme="majorBidi" w:eastAsia="Times New Roman" w:hAnsiTheme="majorBidi" w:cstheme="majorBidi"/>
                <w:sz w:val="20"/>
              </w:rPr>
              <w:t>Case 15</w:t>
            </w:r>
          </w:p>
        </w:tc>
        <w:tc>
          <w:tcPr>
            <w:tcW w:w="1701"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0.0179</w:t>
            </w:r>
          </w:p>
        </w:tc>
        <w:tc>
          <w:tcPr>
            <w:tcW w:w="2268"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5384363</w:t>
            </w:r>
          </w:p>
        </w:tc>
        <w:tc>
          <w:tcPr>
            <w:tcW w:w="2268"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7179150</w:t>
            </w:r>
          </w:p>
        </w:tc>
        <w:tc>
          <w:tcPr>
            <w:tcW w:w="2339"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8973938</w:t>
            </w:r>
          </w:p>
        </w:tc>
      </w:tr>
      <w:tr w:rsidR="00686B3C" w:rsidRPr="001202CB" w:rsidTr="00686B3C">
        <w:trPr>
          <w:jc w:val="center"/>
        </w:trPr>
        <w:tc>
          <w:tcPr>
            <w:tcW w:w="1206"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shd w:val="solid" w:color="92D050" w:fill="auto"/>
              </w:rPr>
            </w:pPr>
            <w:r w:rsidRPr="001202CB">
              <w:rPr>
                <w:rFonts w:asciiTheme="majorBidi" w:eastAsia="Times New Roman" w:hAnsiTheme="majorBidi" w:cstheme="majorBidi"/>
                <w:sz w:val="20"/>
              </w:rPr>
              <w:t>Case 16</w:t>
            </w:r>
          </w:p>
        </w:tc>
        <w:tc>
          <w:tcPr>
            <w:tcW w:w="1701"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0.0024</w:t>
            </w:r>
          </w:p>
        </w:tc>
        <w:tc>
          <w:tcPr>
            <w:tcW w:w="2268"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705788</w:t>
            </w:r>
          </w:p>
        </w:tc>
        <w:tc>
          <w:tcPr>
            <w:tcW w:w="2268"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941051</w:t>
            </w:r>
          </w:p>
        </w:tc>
        <w:tc>
          <w:tcPr>
            <w:tcW w:w="2339"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1176313</w:t>
            </w:r>
          </w:p>
        </w:tc>
      </w:tr>
      <w:tr w:rsidR="00686B3C" w:rsidRPr="001202CB" w:rsidTr="00686B3C">
        <w:trPr>
          <w:jc w:val="center"/>
        </w:trPr>
        <w:tc>
          <w:tcPr>
            <w:tcW w:w="1206"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shd w:val="solid" w:color="92D050" w:fill="auto"/>
              </w:rPr>
            </w:pPr>
            <w:r w:rsidRPr="001202CB">
              <w:rPr>
                <w:rFonts w:asciiTheme="majorBidi" w:eastAsia="Times New Roman" w:hAnsiTheme="majorBidi" w:cstheme="majorBidi"/>
                <w:sz w:val="20"/>
              </w:rPr>
              <w:t>Case 17</w:t>
            </w:r>
          </w:p>
        </w:tc>
        <w:tc>
          <w:tcPr>
            <w:tcW w:w="1701"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0.0078</w:t>
            </w:r>
          </w:p>
        </w:tc>
        <w:tc>
          <w:tcPr>
            <w:tcW w:w="2268"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2352627</w:t>
            </w:r>
          </w:p>
        </w:tc>
        <w:tc>
          <w:tcPr>
            <w:tcW w:w="2268"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3136836</w:t>
            </w:r>
          </w:p>
        </w:tc>
        <w:tc>
          <w:tcPr>
            <w:tcW w:w="2339"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3921045</w:t>
            </w:r>
          </w:p>
        </w:tc>
      </w:tr>
      <w:tr w:rsidR="00686B3C" w:rsidRPr="001202CB" w:rsidTr="00686B3C">
        <w:trPr>
          <w:jc w:val="center"/>
        </w:trPr>
        <w:tc>
          <w:tcPr>
            <w:tcW w:w="1206"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shd w:val="solid" w:color="92D050" w:fill="auto"/>
              </w:rPr>
            </w:pPr>
            <w:r w:rsidRPr="001202CB">
              <w:rPr>
                <w:rFonts w:asciiTheme="majorBidi" w:eastAsia="Times New Roman" w:hAnsiTheme="majorBidi" w:cstheme="majorBidi"/>
                <w:sz w:val="20"/>
              </w:rPr>
              <w:t>Case 18</w:t>
            </w:r>
          </w:p>
        </w:tc>
        <w:tc>
          <w:tcPr>
            <w:tcW w:w="1701"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0.0235</w:t>
            </w:r>
          </w:p>
        </w:tc>
        <w:tc>
          <w:tcPr>
            <w:tcW w:w="2268"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7057881</w:t>
            </w:r>
          </w:p>
        </w:tc>
        <w:tc>
          <w:tcPr>
            <w:tcW w:w="2268"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9410507</w:t>
            </w:r>
          </w:p>
        </w:tc>
        <w:tc>
          <w:tcPr>
            <w:tcW w:w="2339"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11763134</w:t>
            </w:r>
          </w:p>
        </w:tc>
      </w:tr>
      <w:tr w:rsidR="00686B3C" w:rsidRPr="001202CB" w:rsidTr="00686B3C">
        <w:trPr>
          <w:jc w:val="center"/>
        </w:trPr>
        <w:tc>
          <w:tcPr>
            <w:tcW w:w="1206"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shd w:val="solid" w:color="92D050" w:fill="auto"/>
              </w:rPr>
            </w:pPr>
            <w:r w:rsidRPr="001202CB">
              <w:rPr>
                <w:rFonts w:asciiTheme="majorBidi" w:eastAsia="Times New Roman" w:hAnsiTheme="majorBidi" w:cstheme="majorBidi"/>
                <w:sz w:val="20"/>
              </w:rPr>
              <w:t>Case 19</w:t>
            </w:r>
          </w:p>
        </w:tc>
        <w:tc>
          <w:tcPr>
            <w:tcW w:w="1701"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0.0014</w:t>
            </w:r>
          </w:p>
        </w:tc>
        <w:tc>
          <w:tcPr>
            <w:tcW w:w="2268"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406166</w:t>
            </w:r>
          </w:p>
        </w:tc>
        <w:tc>
          <w:tcPr>
            <w:tcW w:w="2268"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541554</w:t>
            </w:r>
          </w:p>
        </w:tc>
        <w:tc>
          <w:tcPr>
            <w:tcW w:w="2339"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676943</w:t>
            </w:r>
          </w:p>
        </w:tc>
      </w:tr>
      <w:tr w:rsidR="00686B3C" w:rsidRPr="001202CB" w:rsidTr="00686B3C">
        <w:trPr>
          <w:jc w:val="center"/>
        </w:trPr>
        <w:tc>
          <w:tcPr>
            <w:tcW w:w="1206"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shd w:val="solid" w:color="92D050" w:fill="auto"/>
              </w:rPr>
            </w:pPr>
            <w:r w:rsidRPr="001202CB">
              <w:rPr>
                <w:rFonts w:asciiTheme="majorBidi" w:eastAsia="Times New Roman" w:hAnsiTheme="majorBidi" w:cstheme="majorBidi"/>
                <w:sz w:val="20"/>
              </w:rPr>
              <w:t>Case 20</w:t>
            </w:r>
          </w:p>
        </w:tc>
        <w:tc>
          <w:tcPr>
            <w:tcW w:w="1701"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0.0045</w:t>
            </w:r>
          </w:p>
        </w:tc>
        <w:tc>
          <w:tcPr>
            <w:tcW w:w="2268"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1353885</w:t>
            </w:r>
          </w:p>
        </w:tc>
        <w:tc>
          <w:tcPr>
            <w:tcW w:w="2268"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1805180</w:t>
            </w:r>
          </w:p>
        </w:tc>
        <w:tc>
          <w:tcPr>
            <w:tcW w:w="2339"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2256475</w:t>
            </w:r>
          </w:p>
        </w:tc>
      </w:tr>
      <w:tr w:rsidR="00686B3C" w:rsidRPr="001202CB" w:rsidTr="00686B3C">
        <w:trPr>
          <w:jc w:val="center"/>
        </w:trPr>
        <w:tc>
          <w:tcPr>
            <w:tcW w:w="1206"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shd w:val="solid" w:color="92D050" w:fill="auto"/>
              </w:rPr>
            </w:pPr>
            <w:r w:rsidRPr="001202CB">
              <w:rPr>
                <w:rFonts w:asciiTheme="majorBidi" w:eastAsia="Times New Roman" w:hAnsiTheme="majorBidi" w:cstheme="majorBidi"/>
                <w:sz w:val="20"/>
              </w:rPr>
              <w:t>Case 21</w:t>
            </w:r>
          </w:p>
        </w:tc>
        <w:tc>
          <w:tcPr>
            <w:tcW w:w="1701"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0.0135</w:t>
            </w:r>
          </w:p>
        </w:tc>
        <w:tc>
          <w:tcPr>
            <w:tcW w:w="2268"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4061655</w:t>
            </w:r>
          </w:p>
        </w:tc>
        <w:tc>
          <w:tcPr>
            <w:tcW w:w="2268"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5415541</w:t>
            </w:r>
          </w:p>
        </w:tc>
        <w:tc>
          <w:tcPr>
            <w:tcW w:w="2339"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6769426</w:t>
            </w:r>
          </w:p>
        </w:tc>
      </w:tr>
      <w:tr w:rsidR="00686B3C" w:rsidRPr="001202CB" w:rsidTr="00686B3C">
        <w:trPr>
          <w:jc w:val="center"/>
        </w:trPr>
        <w:tc>
          <w:tcPr>
            <w:tcW w:w="1206"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shd w:val="solid" w:color="92D050" w:fill="auto"/>
              </w:rPr>
            </w:pPr>
            <w:r w:rsidRPr="001202CB">
              <w:rPr>
                <w:rFonts w:asciiTheme="majorBidi" w:eastAsia="Times New Roman" w:hAnsiTheme="majorBidi" w:cstheme="majorBidi"/>
                <w:sz w:val="20"/>
              </w:rPr>
              <w:t>Case 22</w:t>
            </w:r>
          </w:p>
        </w:tc>
        <w:tc>
          <w:tcPr>
            <w:tcW w:w="1701"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0.0020</w:t>
            </w:r>
          </w:p>
        </w:tc>
        <w:tc>
          <w:tcPr>
            <w:tcW w:w="2268"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601125</w:t>
            </w:r>
          </w:p>
        </w:tc>
        <w:tc>
          <w:tcPr>
            <w:tcW w:w="2268"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801500</w:t>
            </w:r>
          </w:p>
        </w:tc>
        <w:tc>
          <w:tcPr>
            <w:tcW w:w="2339"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1001875</w:t>
            </w:r>
          </w:p>
        </w:tc>
      </w:tr>
      <w:tr w:rsidR="00686B3C" w:rsidRPr="001202CB" w:rsidTr="00686B3C">
        <w:trPr>
          <w:jc w:val="center"/>
        </w:trPr>
        <w:tc>
          <w:tcPr>
            <w:tcW w:w="1206"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shd w:val="solid" w:color="92D050" w:fill="auto"/>
              </w:rPr>
            </w:pPr>
            <w:r w:rsidRPr="001202CB">
              <w:rPr>
                <w:rFonts w:asciiTheme="majorBidi" w:eastAsia="Times New Roman" w:hAnsiTheme="majorBidi" w:cstheme="majorBidi"/>
                <w:sz w:val="20"/>
              </w:rPr>
              <w:t>Case 23</w:t>
            </w:r>
          </w:p>
        </w:tc>
        <w:tc>
          <w:tcPr>
            <w:tcW w:w="1701"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0.0067</w:t>
            </w:r>
          </w:p>
        </w:tc>
        <w:tc>
          <w:tcPr>
            <w:tcW w:w="2268"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2003750</w:t>
            </w:r>
          </w:p>
        </w:tc>
        <w:tc>
          <w:tcPr>
            <w:tcW w:w="2268"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2671667</w:t>
            </w:r>
          </w:p>
        </w:tc>
        <w:tc>
          <w:tcPr>
            <w:tcW w:w="2339"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3339583</w:t>
            </w:r>
          </w:p>
        </w:tc>
      </w:tr>
      <w:tr w:rsidR="00686B3C" w:rsidRPr="001202CB" w:rsidTr="00686B3C">
        <w:trPr>
          <w:jc w:val="center"/>
        </w:trPr>
        <w:tc>
          <w:tcPr>
            <w:tcW w:w="1206"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shd w:val="solid" w:color="92D050" w:fill="auto"/>
              </w:rPr>
            </w:pPr>
            <w:r w:rsidRPr="001202CB">
              <w:rPr>
                <w:rFonts w:asciiTheme="majorBidi" w:eastAsia="Times New Roman" w:hAnsiTheme="majorBidi" w:cstheme="majorBidi"/>
                <w:sz w:val="20"/>
              </w:rPr>
              <w:t>Case 24</w:t>
            </w:r>
          </w:p>
        </w:tc>
        <w:tc>
          <w:tcPr>
            <w:tcW w:w="1701"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0.0200</w:t>
            </w:r>
          </w:p>
        </w:tc>
        <w:tc>
          <w:tcPr>
            <w:tcW w:w="2268"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6011250</w:t>
            </w:r>
          </w:p>
        </w:tc>
        <w:tc>
          <w:tcPr>
            <w:tcW w:w="2268"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8015000</w:t>
            </w:r>
          </w:p>
        </w:tc>
        <w:tc>
          <w:tcPr>
            <w:tcW w:w="2339"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10018750</w:t>
            </w:r>
          </w:p>
        </w:tc>
      </w:tr>
      <w:tr w:rsidR="00686B3C" w:rsidRPr="001202CB" w:rsidTr="00686B3C">
        <w:trPr>
          <w:jc w:val="center"/>
        </w:trPr>
        <w:tc>
          <w:tcPr>
            <w:tcW w:w="1206"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shd w:val="solid" w:color="92D050" w:fill="auto"/>
              </w:rPr>
            </w:pPr>
            <w:r w:rsidRPr="001202CB">
              <w:rPr>
                <w:rFonts w:asciiTheme="majorBidi" w:eastAsia="Times New Roman" w:hAnsiTheme="majorBidi" w:cstheme="majorBidi"/>
                <w:sz w:val="20"/>
              </w:rPr>
              <w:t>Case 25</w:t>
            </w:r>
          </w:p>
        </w:tc>
        <w:tc>
          <w:tcPr>
            <w:tcW w:w="1701"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0.0026</w:t>
            </w:r>
          </w:p>
        </w:tc>
        <w:tc>
          <w:tcPr>
            <w:tcW w:w="2268"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787961</w:t>
            </w:r>
          </w:p>
        </w:tc>
        <w:tc>
          <w:tcPr>
            <w:tcW w:w="2268"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1050615</w:t>
            </w:r>
          </w:p>
        </w:tc>
        <w:tc>
          <w:tcPr>
            <w:tcW w:w="2339"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1313269</w:t>
            </w:r>
          </w:p>
        </w:tc>
      </w:tr>
      <w:tr w:rsidR="00686B3C" w:rsidRPr="001202CB" w:rsidTr="00686B3C">
        <w:trPr>
          <w:jc w:val="center"/>
        </w:trPr>
        <w:tc>
          <w:tcPr>
            <w:tcW w:w="1206"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shd w:val="solid" w:color="92D050" w:fill="auto"/>
              </w:rPr>
            </w:pPr>
            <w:r w:rsidRPr="001202CB">
              <w:rPr>
                <w:rFonts w:asciiTheme="majorBidi" w:eastAsia="Times New Roman" w:hAnsiTheme="majorBidi" w:cstheme="majorBidi"/>
                <w:sz w:val="20"/>
              </w:rPr>
              <w:t>Case 26</w:t>
            </w:r>
          </w:p>
        </w:tc>
        <w:tc>
          <w:tcPr>
            <w:tcW w:w="1701"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0.0088</w:t>
            </w:r>
          </w:p>
        </w:tc>
        <w:tc>
          <w:tcPr>
            <w:tcW w:w="2268"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2626537</w:t>
            </w:r>
          </w:p>
        </w:tc>
        <w:tc>
          <w:tcPr>
            <w:tcW w:w="2268"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3502050</w:t>
            </w:r>
          </w:p>
        </w:tc>
        <w:tc>
          <w:tcPr>
            <w:tcW w:w="2339"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4377562</w:t>
            </w:r>
          </w:p>
        </w:tc>
      </w:tr>
      <w:tr w:rsidR="00686B3C" w:rsidRPr="001202CB" w:rsidTr="00686B3C">
        <w:trPr>
          <w:jc w:val="center"/>
        </w:trPr>
        <w:tc>
          <w:tcPr>
            <w:tcW w:w="1206"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shd w:val="solid" w:color="92D050" w:fill="auto"/>
              </w:rPr>
            </w:pPr>
            <w:r w:rsidRPr="001202CB">
              <w:rPr>
                <w:rFonts w:asciiTheme="majorBidi" w:eastAsia="Times New Roman" w:hAnsiTheme="majorBidi" w:cstheme="majorBidi"/>
                <w:sz w:val="20"/>
              </w:rPr>
              <w:t>Case 27</w:t>
            </w:r>
          </w:p>
        </w:tc>
        <w:tc>
          <w:tcPr>
            <w:tcW w:w="1701"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0.0263</w:t>
            </w:r>
          </w:p>
        </w:tc>
        <w:tc>
          <w:tcPr>
            <w:tcW w:w="2268"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7879611</w:t>
            </w:r>
          </w:p>
        </w:tc>
        <w:tc>
          <w:tcPr>
            <w:tcW w:w="2268"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10506149</w:t>
            </w:r>
          </w:p>
        </w:tc>
        <w:tc>
          <w:tcPr>
            <w:tcW w:w="2339"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13132686</w:t>
            </w:r>
          </w:p>
        </w:tc>
      </w:tr>
    </w:tbl>
    <w:p w:rsidR="00686B3C" w:rsidRPr="001202CB" w:rsidRDefault="00686B3C" w:rsidP="00686B3C">
      <w:pPr>
        <w:spacing w:before="0"/>
        <w:rPr>
          <w:rFonts w:asciiTheme="majorBidi" w:eastAsia="Times New Roman" w:hAnsiTheme="majorBidi" w:cstheme="majorBidi"/>
          <w:sz w:val="20"/>
          <w:lang w:eastAsia="zh-CN"/>
        </w:rPr>
      </w:pPr>
    </w:p>
    <w:p w:rsidR="00686B3C" w:rsidRPr="001202CB" w:rsidRDefault="00686B3C" w:rsidP="00686B3C">
      <w:pPr>
        <w:rPr>
          <w:rFonts w:asciiTheme="majorBidi" w:eastAsia="Times New Roman" w:hAnsiTheme="majorBidi" w:cstheme="majorBidi"/>
        </w:rPr>
      </w:pPr>
      <w:r w:rsidRPr="001202CB">
        <w:rPr>
          <w:rFonts w:asciiTheme="majorBidi" w:eastAsia="Times New Roman" w:hAnsiTheme="majorBidi" w:cstheme="majorBidi"/>
        </w:rPr>
        <w:t xml:space="preserve">Comparison of these values with that obtained in Step 1 are provided in </w:t>
      </w:r>
      <w:r w:rsidRPr="001202CB">
        <w:rPr>
          <w:rFonts w:asciiTheme="majorBidi" w:eastAsia="Times New Roman" w:hAnsiTheme="majorBidi" w:cstheme="majorBidi"/>
        </w:rPr>
        <w:fldChar w:fldCharType="begin"/>
      </w:r>
      <w:r w:rsidRPr="001202CB">
        <w:rPr>
          <w:rFonts w:asciiTheme="majorBidi" w:eastAsia="Times New Roman" w:hAnsiTheme="majorBidi" w:cstheme="majorBidi"/>
        </w:rPr>
        <w:instrText xml:space="preserve"> REF _Ref466489120 \r \h </w:instrText>
      </w:r>
      <w:r w:rsidRPr="001202CB">
        <w:rPr>
          <w:rFonts w:asciiTheme="majorBidi" w:eastAsia="Times New Roman" w:hAnsiTheme="majorBidi" w:cstheme="majorBidi"/>
        </w:rPr>
      </w:r>
      <w:r w:rsidRPr="001202CB">
        <w:rPr>
          <w:rFonts w:asciiTheme="majorBidi" w:eastAsia="Times New Roman" w:hAnsiTheme="majorBidi" w:cstheme="majorBidi"/>
        </w:rPr>
        <w:fldChar w:fldCharType="separate"/>
      </w:r>
      <w:r w:rsidR="00F566A5">
        <w:rPr>
          <w:rFonts w:asciiTheme="majorBidi" w:eastAsia="Times New Roman" w:hAnsiTheme="majorBidi" w:cstheme="majorBidi"/>
          <w:cs/>
        </w:rPr>
        <w:t>‎</w:t>
      </w:r>
      <w:r w:rsidR="00F566A5">
        <w:rPr>
          <w:rFonts w:asciiTheme="majorBidi" w:eastAsia="Times New Roman" w:hAnsiTheme="majorBidi" w:cstheme="majorBidi"/>
        </w:rPr>
        <w:t>[47]</w:t>
      </w:r>
      <w:r w:rsidRPr="001202CB">
        <w:rPr>
          <w:rFonts w:asciiTheme="majorBidi" w:eastAsia="Times New Roman" w:hAnsiTheme="majorBidi" w:cstheme="majorBidi"/>
        </w:rPr>
        <w:fldChar w:fldCharType="end"/>
      </w:r>
      <w:r w:rsidRPr="001202CB">
        <w:rPr>
          <w:rFonts w:asciiTheme="majorBidi" w:eastAsia="Times New Roman" w:hAnsiTheme="majorBidi" w:cstheme="majorBidi"/>
        </w:rPr>
        <w:t xml:space="preserve"> for the above 27 cases and all satellites, taking into account 400 Million APs.</w:t>
      </w:r>
    </w:p>
    <w:p w:rsidR="00686B3C" w:rsidRPr="001202CB" w:rsidRDefault="00686B3C" w:rsidP="00686B3C">
      <w:pPr>
        <w:rPr>
          <w:rFonts w:asciiTheme="majorBidi" w:eastAsia="Times New Roman" w:hAnsiTheme="majorBidi" w:cstheme="majorBidi"/>
        </w:rPr>
      </w:pPr>
      <w:r w:rsidRPr="001202CB">
        <w:rPr>
          <w:rFonts w:asciiTheme="majorBidi" w:eastAsia="Times New Roman" w:hAnsiTheme="majorBidi" w:cstheme="majorBidi"/>
        </w:rPr>
        <w:t xml:space="preserve">Compared to these results for 400 Million APs, the case of 300 Million and 500 Million AP can be extrapolated with a factor -1.25 dB and +0.97 dB, respectively, as shown in ECC Report 244 </w:t>
      </w:r>
      <w:r w:rsidRPr="001202CB">
        <w:rPr>
          <w:rFonts w:asciiTheme="majorBidi" w:eastAsia="Times New Roman" w:hAnsiTheme="majorBidi" w:cstheme="majorBidi"/>
        </w:rPr>
        <w:fldChar w:fldCharType="begin"/>
      </w:r>
      <w:r w:rsidRPr="001202CB">
        <w:rPr>
          <w:rFonts w:asciiTheme="majorBidi" w:eastAsia="Times New Roman" w:hAnsiTheme="majorBidi" w:cstheme="majorBidi"/>
        </w:rPr>
        <w:instrText xml:space="preserve"> REF _Ref466489120 \r \h </w:instrText>
      </w:r>
      <w:r w:rsidRPr="001202CB">
        <w:rPr>
          <w:rFonts w:asciiTheme="majorBidi" w:eastAsia="Times New Roman" w:hAnsiTheme="majorBidi" w:cstheme="majorBidi"/>
        </w:rPr>
      </w:r>
      <w:r w:rsidRPr="001202CB">
        <w:rPr>
          <w:rFonts w:asciiTheme="majorBidi" w:eastAsia="Times New Roman" w:hAnsiTheme="majorBidi" w:cstheme="majorBidi"/>
        </w:rPr>
        <w:fldChar w:fldCharType="separate"/>
      </w:r>
      <w:r w:rsidR="00F566A5">
        <w:rPr>
          <w:rFonts w:asciiTheme="majorBidi" w:eastAsia="Times New Roman" w:hAnsiTheme="majorBidi" w:cstheme="majorBidi"/>
          <w:cs/>
        </w:rPr>
        <w:t>‎</w:t>
      </w:r>
      <w:r w:rsidR="00F566A5">
        <w:rPr>
          <w:rFonts w:asciiTheme="majorBidi" w:eastAsia="Times New Roman" w:hAnsiTheme="majorBidi" w:cstheme="majorBidi"/>
        </w:rPr>
        <w:t>[47]</w:t>
      </w:r>
      <w:r w:rsidRPr="001202CB">
        <w:rPr>
          <w:rFonts w:asciiTheme="majorBidi" w:eastAsia="Times New Roman" w:hAnsiTheme="majorBidi" w:cstheme="majorBidi"/>
        </w:rPr>
        <w:fldChar w:fldCharType="end"/>
      </w:r>
      <w:r w:rsidRPr="001202CB">
        <w:rPr>
          <w:rFonts w:asciiTheme="majorBidi" w:eastAsia="Times New Roman" w:hAnsiTheme="majorBidi" w:cstheme="majorBidi"/>
        </w:rPr>
        <w:t>.</w:t>
      </w:r>
    </w:p>
    <w:p w:rsidR="00686B3C" w:rsidRPr="001202CB" w:rsidRDefault="00686B3C" w:rsidP="00686B3C">
      <w:pPr>
        <w:rPr>
          <w:rFonts w:asciiTheme="majorBidi" w:eastAsia="Times New Roman" w:hAnsiTheme="majorBidi" w:cstheme="majorBidi"/>
        </w:rPr>
      </w:pPr>
      <w:r w:rsidRPr="001202CB">
        <w:rPr>
          <w:rFonts w:asciiTheme="majorBidi" w:eastAsia="Times New Roman" w:hAnsiTheme="majorBidi" w:cstheme="majorBidi"/>
        </w:rPr>
        <w:t xml:space="preserve">In order to summarise these results, it was agreed to present the results for 3 specific scenarios, as described in the </w:t>
      </w:r>
      <w:r w:rsidRPr="001202CB">
        <w:rPr>
          <w:rFonts w:asciiTheme="majorBidi" w:eastAsia="Times New Roman" w:hAnsiTheme="majorBidi" w:cstheme="majorBidi"/>
        </w:rPr>
        <w:fldChar w:fldCharType="begin"/>
      </w:r>
      <w:r w:rsidRPr="001202CB">
        <w:rPr>
          <w:rFonts w:asciiTheme="majorBidi" w:eastAsia="Times New Roman" w:hAnsiTheme="majorBidi" w:cstheme="majorBidi"/>
        </w:rPr>
        <w:instrText xml:space="preserve"> REF _Ref428799993 \h  \* MERGEFORMAT </w:instrText>
      </w:r>
      <w:r w:rsidRPr="001202CB">
        <w:rPr>
          <w:rFonts w:asciiTheme="majorBidi" w:eastAsia="Times New Roman" w:hAnsiTheme="majorBidi" w:cstheme="majorBidi"/>
        </w:rPr>
      </w:r>
      <w:r w:rsidRPr="001202CB">
        <w:rPr>
          <w:rFonts w:asciiTheme="majorBidi" w:eastAsia="Times New Roman" w:hAnsiTheme="majorBidi" w:cstheme="majorBidi"/>
        </w:rPr>
        <w:fldChar w:fldCharType="separate"/>
      </w:r>
      <w:r w:rsidR="00F566A5" w:rsidRPr="00F566A5">
        <w:rPr>
          <w:rFonts w:asciiTheme="majorBidi" w:eastAsia="Times New Roman" w:hAnsiTheme="majorBidi" w:cstheme="majorBidi"/>
        </w:rPr>
        <w:t>Table A1-42</w:t>
      </w:r>
      <w:r w:rsidRPr="001202CB">
        <w:rPr>
          <w:rFonts w:asciiTheme="majorBidi" w:eastAsia="Times New Roman" w:hAnsiTheme="majorBidi" w:cstheme="majorBidi"/>
        </w:rPr>
        <w:fldChar w:fldCharType="end"/>
      </w:r>
      <w:r w:rsidRPr="001202CB">
        <w:rPr>
          <w:rFonts w:asciiTheme="majorBidi" w:eastAsia="Times New Roman" w:hAnsiTheme="majorBidi" w:cstheme="majorBidi"/>
        </w:rPr>
        <w:t xml:space="preserve"> below:</w:t>
      </w:r>
    </w:p>
    <w:p w:rsidR="00686B3C" w:rsidRPr="001202CB" w:rsidRDefault="00686B3C" w:rsidP="00686B3C">
      <w:pPr>
        <w:keepNext/>
        <w:spacing w:before="560" w:after="120"/>
        <w:jc w:val="center"/>
        <w:rPr>
          <w:rFonts w:asciiTheme="majorBidi" w:eastAsia="Times New Roman" w:hAnsiTheme="majorBidi" w:cstheme="majorBidi"/>
          <w:caps/>
          <w:sz w:val="20"/>
        </w:rPr>
      </w:pPr>
      <w:bookmarkStart w:id="89" w:name="_Ref428799993"/>
      <w:r w:rsidRPr="001202CB">
        <w:rPr>
          <w:rFonts w:asciiTheme="majorBidi" w:eastAsia="Times New Roman" w:hAnsiTheme="majorBidi" w:cstheme="majorBidi"/>
          <w:caps/>
          <w:sz w:val="20"/>
        </w:rPr>
        <w:t>Table A1-</w:t>
      </w:r>
      <w:r w:rsidRPr="001202CB">
        <w:rPr>
          <w:rFonts w:asciiTheme="majorBidi" w:eastAsia="Times New Roman" w:hAnsiTheme="majorBidi" w:cstheme="majorBidi"/>
          <w:caps/>
          <w:sz w:val="20"/>
        </w:rPr>
        <w:fldChar w:fldCharType="begin"/>
      </w:r>
      <w:r w:rsidRPr="001202CB">
        <w:rPr>
          <w:rFonts w:asciiTheme="majorBidi" w:eastAsia="Times New Roman" w:hAnsiTheme="majorBidi" w:cstheme="majorBidi"/>
          <w:caps/>
          <w:sz w:val="20"/>
        </w:rPr>
        <w:instrText xml:space="preserve"> SEQ Table \* ARABIC </w:instrText>
      </w:r>
      <w:r w:rsidRPr="001202CB">
        <w:rPr>
          <w:rFonts w:asciiTheme="majorBidi" w:eastAsia="Times New Roman" w:hAnsiTheme="majorBidi" w:cstheme="majorBidi"/>
          <w:caps/>
          <w:sz w:val="20"/>
        </w:rPr>
        <w:fldChar w:fldCharType="separate"/>
      </w:r>
      <w:r w:rsidR="00F566A5">
        <w:rPr>
          <w:rFonts w:asciiTheme="majorBidi" w:eastAsia="Times New Roman" w:hAnsiTheme="majorBidi" w:cstheme="majorBidi"/>
          <w:caps/>
          <w:noProof/>
          <w:sz w:val="20"/>
        </w:rPr>
        <w:t>42</w:t>
      </w:r>
      <w:r w:rsidRPr="001202CB">
        <w:rPr>
          <w:rFonts w:asciiTheme="majorBidi" w:eastAsia="Times New Roman" w:hAnsiTheme="majorBidi" w:cstheme="majorBidi"/>
          <w:caps/>
          <w:sz w:val="20"/>
        </w:rPr>
        <w:fldChar w:fldCharType="end"/>
      </w:r>
      <w:bookmarkEnd w:id="89"/>
    </w:p>
    <w:p w:rsidR="00686B3C" w:rsidRPr="001202CB" w:rsidRDefault="00686B3C" w:rsidP="00686B3C">
      <w:pPr>
        <w:keepNext/>
        <w:keepLines/>
        <w:spacing w:before="0" w:after="120"/>
        <w:jc w:val="center"/>
        <w:rPr>
          <w:rFonts w:asciiTheme="majorBidi" w:eastAsia="Calibri" w:hAnsiTheme="majorBidi" w:cstheme="majorBidi"/>
          <w:b/>
          <w:sz w:val="20"/>
          <w:szCs w:val="22"/>
          <w:shd w:val="solid" w:color="FFFF00" w:fill="auto"/>
        </w:rPr>
      </w:pPr>
      <w:r w:rsidRPr="001202CB">
        <w:rPr>
          <w:rFonts w:asciiTheme="majorBidi" w:eastAsia="Times New Roman" w:hAnsiTheme="majorBidi" w:cstheme="majorBidi"/>
          <w:b/>
          <w:sz w:val="20"/>
        </w:rPr>
        <w:t>Scenarios for FSS summary analysis</w:t>
      </w:r>
    </w:p>
    <w:tbl>
      <w:tblPr>
        <w:tblW w:w="98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9"/>
        <w:gridCol w:w="1276"/>
        <w:gridCol w:w="1551"/>
        <w:gridCol w:w="1139"/>
        <w:gridCol w:w="1275"/>
        <w:gridCol w:w="2497"/>
      </w:tblGrid>
      <w:tr w:rsidR="00686B3C" w:rsidRPr="001202CB" w:rsidTr="00686B3C">
        <w:trPr>
          <w:jc w:val="center"/>
        </w:trPr>
        <w:tc>
          <w:tcPr>
            <w:tcW w:w="2069" w:type="dxa"/>
            <w:vAlign w:val="center"/>
          </w:tcPr>
          <w:p w:rsidR="00686B3C" w:rsidRPr="001202CB" w:rsidRDefault="00686B3C" w:rsidP="00686B3C">
            <w:pPr>
              <w:keepNext/>
              <w:spacing w:before="80" w:after="80"/>
              <w:jc w:val="center"/>
              <w:rPr>
                <w:rFonts w:asciiTheme="majorBidi" w:eastAsia="Times New Roman" w:hAnsiTheme="majorBidi" w:cstheme="majorBidi"/>
                <w:b/>
                <w:sz w:val="20"/>
                <w:shd w:val="solid" w:color="92D050" w:fill="auto"/>
              </w:rPr>
            </w:pPr>
            <w:r w:rsidRPr="001202CB">
              <w:rPr>
                <w:rFonts w:asciiTheme="majorBidi" w:eastAsia="Times New Roman" w:hAnsiTheme="majorBidi" w:cstheme="majorBidi"/>
                <w:b/>
                <w:sz w:val="20"/>
              </w:rPr>
              <w:t>Scenario</w:t>
            </w:r>
          </w:p>
        </w:tc>
        <w:tc>
          <w:tcPr>
            <w:tcW w:w="1276" w:type="dxa"/>
            <w:vAlign w:val="center"/>
          </w:tcPr>
          <w:p w:rsidR="00686B3C" w:rsidRPr="001202CB" w:rsidRDefault="00686B3C" w:rsidP="00686B3C">
            <w:pPr>
              <w:keepNext/>
              <w:spacing w:before="80" w:after="80"/>
              <w:jc w:val="center"/>
              <w:rPr>
                <w:rFonts w:asciiTheme="majorBidi" w:eastAsia="Times New Roman" w:hAnsiTheme="majorBidi" w:cstheme="majorBidi"/>
                <w:b/>
                <w:sz w:val="20"/>
                <w:shd w:val="solid" w:color="92D050" w:fill="auto"/>
              </w:rPr>
            </w:pPr>
            <w:r w:rsidRPr="001202CB">
              <w:rPr>
                <w:rFonts w:asciiTheme="majorBidi" w:eastAsia="Times New Roman" w:hAnsiTheme="majorBidi" w:cstheme="majorBidi"/>
                <w:b/>
                <w:sz w:val="20"/>
              </w:rPr>
              <w:t>Number of AP</w:t>
            </w:r>
          </w:p>
        </w:tc>
        <w:tc>
          <w:tcPr>
            <w:tcW w:w="1551" w:type="dxa"/>
            <w:vAlign w:val="center"/>
          </w:tcPr>
          <w:p w:rsidR="00686B3C" w:rsidRPr="001202CB" w:rsidRDefault="00686B3C" w:rsidP="00686B3C">
            <w:pPr>
              <w:keepNext/>
              <w:spacing w:before="80" w:after="80"/>
              <w:jc w:val="center"/>
              <w:rPr>
                <w:rFonts w:asciiTheme="majorBidi" w:eastAsia="Times New Roman" w:hAnsiTheme="majorBidi" w:cstheme="majorBidi"/>
                <w:b/>
                <w:sz w:val="20"/>
              </w:rPr>
            </w:pPr>
            <w:r w:rsidRPr="001202CB">
              <w:rPr>
                <w:rFonts w:asciiTheme="majorBidi" w:eastAsia="Times New Roman" w:hAnsiTheme="majorBidi" w:cstheme="majorBidi"/>
                <w:b/>
                <w:sz w:val="20"/>
              </w:rPr>
              <w:t>Busy hour factor</w:t>
            </w:r>
          </w:p>
        </w:tc>
        <w:tc>
          <w:tcPr>
            <w:tcW w:w="1139" w:type="dxa"/>
            <w:vAlign w:val="center"/>
          </w:tcPr>
          <w:p w:rsidR="00686B3C" w:rsidRPr="001202CB" w:rsidRDefault="00686B3C" w:rsidP="00686B3C">
            <w:pPr>
              <w:keepNext/>
              <w:spacing w:before="80" w:after="80"/>
              <w:jc w:val="center"/>
              <w:rPr>
                <w:rFonts w:asciiTheme="majorBidi" w:eastAsia="Times New Roman" w:hAnsiTheme="majorBidi" w:cstheme="majorBidi"/>
                <w:b/>
                <w:sz w:val="20"/>
              </w:rPr>
            </w:pPr>
            <w:r w:rsidRPr="001202CB">
              <w:rPr>
                <w:rFonts w:asciiTheme="majorBidi" w:eastAsia="Times New Roman" w:hAnsiTheme="majorBidi" w:cstheme="majorBidi"/>
                <w:b/>
                <w:sz w:val="20"/>
              </w:rPr>
              <w:t>Spectrum factor</w:t>
            </w:r>
          </w:p>
        </w:tc>
        <w:tc>
          <w:tcPr>
            <w:tcW w:w="1275" w:type="dxa"/>
            <w:vAlign w:val="center"/>
          </w:tcPr>
          <w:p w:rsidR="00686B3C" w:rsidRPr="001202CB" w:rsidRDefault="00686B3C" w:rsidP="00686B3C">
            <w:pPr>
              <w:keepNext/>
              <w:spacing w:before="80" w:after="80"/>
              <w:jc w:val="center"/>
              <w:rPr>
                <w:rFonts w:asciiTheme="majorBidi" w:eastAsia="Times New Roman" w:hAnsiTheme="majorBidi" w:cstheme="majorBidi"/>
                <w:b/>
                <w:sz w:val="20"/>
              </w:rPr>
            </w:pPr>
            <w:r w:rsidRPr="001202CB">
              <w:rPr>
                <w:rFonts w:asciiTheme="majorBidi" w:eastAsia="Times New Roman" w:hAnsiTheme="majorBidi" w:cstheme="majorBidi"/>
                <w:b/>
                <w:sz w:val="20"/>
              </w:rPr>
              <w:t>RF activity factor</w:t>
            </w:r>
          </w:p>
        </w:tc>
        <w:tc>
          <w:tcPr>
            <w:tcW w:w="2497" w:type="dxa"/>
            <w:vAlign w:val="center"/>
          </w:tcPr>
          <w:p w:rsidR="00686B3C" w:rsidRPr="001202CB" w:rsidRDefault="00686B3C" w:rsidP="00686B3C">
            <w:pPr>
              <w:keepNext/>
              <w:spacing w:before="80" w:after="80"/>
              <w:jc w:val="center"/>
              <w:rPr>
                <w:rFonts w:asciiTheme="majorBidi" w:eastAsia="Times New Roman" w:hAnsiTheme="majorBidi" w:cstheme="majorBidi"/>
                <w:b/>
                <w:sz w:val="20"/>
              </w:rPr>
            </w:pPr>
            <w:r w:rsidRPr="001202CB">
              <w:rPr>
                <w:rFonts w:asciiTheme="majorBidi" w:eastAsia="Times New Roman" w:hAnsiTheme="majorBidi" w:cstheme="majorBidi"/>
                <w:b/>
                <w:sz w:val="20"/>
              </w:rPr>
              <w:t>Total number of on-tune RLAN in Europe</w:t>
            </w:r>
          </w:p>
        </w:tc>
      </w:tr>
      <w:tr w:rsidR="00686B3C" w:rsidRPr="001202CB" w:rsidTr="00686B3C">
        <w:trPr>
          <w:jc w:val="center"/>
        </w:trPr>
        <w:tc>
          <w:tcPr>
            <w:tcW w:w="2069"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sidRPr="001202CB">
              <w:rPr>
                <w:rFonts w:asciiTheme="majorBidi" w:eastAsia="Times New Roman" w:hAnsiTheme="majorBidi" w:cstheme="majorBidi"/>
                <w:sz w:val="20"/>
              </w:rPr>
              <w:t>“Optimistic” scenario</w:t>
            </w:r>
          </w:p>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shd w:val="solid" w:color="92D050" w:fill="auto"/>
              </w:rPr>
            </w:pPr>
            <w:r w:rsidRPr="001202CB">
              <w:rPr>
                <w:rFonts w:asciiTheme="majorBidi" w:eastAsia="Times New Roman" w:hAnsiTheme="majorBidi" w:cstheme="majorBidi"/>
                <w:sz w:val="20"/>
              </w:rPr>
              <w:t>(Case 1 above)</w:t>
            </w:r>
          </w:p>
        </w:tc>
        <w:tc>
          <w:tcPr>
            <w:tcW w:w="1276"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shd w:val="solid" w:color="92D050" w:fill="auto"/>
              </w:rPr>
            </w:pPr>
            <w:r w:rsidRPr="001202CB">
              <w:rPr>
                <w:rFonts w:asciiTheme="majorBidi" w:eastAsia="Times New Roman" w:hAnsiTheme="majorBidi" w:cstheme="majorBidi"/>
                <w:sz w:val="20"/>
              </w:rPr>
              <w:t>300 M</w:t>
            </w:r>
          </w:p>
        </w:tc>
        <w:tc>
          <w:tcPr>
            <w:tcW w:w="1551"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50 %</w:t>
            </w:r>
          </w:p>
        </w:tc>
        <w:tc>
          <w:tcPr>
            <w:tcW w:w="1139"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50 %</w:t>
            </w:r>
          </w:p>
        </w:tc>
        <w:tc>
          <w:tcPr>
            <w:tcW w:w="1275"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3 %</w:t>
            </w:r>
          </w:p>
        </w:tc>
        <w:tc>
          <w:tcPr>
            <w:tcW w:w="2497"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290118</w:t>
            </w:r>
          </w:p>
        </w:tc>
      </w:tr>
      <w:tr w:rsidR="00686B3C" w:rsidRPr="001202CB" w:rsidTr="00686B3C">
        <w:trPr>
          <w:jc w:val="center"/>
        </w:trPr>
        <w:tc>
          <w:tcPr>
            <w:tcW w:w="2069"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sidRPr="001202CB">
              <w:rPr>
                <w:rFonts w:asciiTheme="majorBidi" w:eastAsia="Times New Roman" w:hAnsiTheme="majorBidi" w:cstheme="majorBidi"/>
                <w:sz w:val="20"/>
              </w:rPr>
              <w:t>“Medium” scenario</w:t>
            </w:r>
          </w:p>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shd w:val="solid" w:color="92D050" w:fill="auto"/>
              </w:rPr>
            </w:pPr>
            <w:r w:rsidRPr="001202CB">
              <w:rPr>
                <w:rFonts w:asciiTheme="majorBidi" w:eastAsia="Times New Roman" w:hAnsiTheme="majorBidi" w:cstheme="majorBidi"/>
                <w:sz w:val="20"/>
              </w:rPr>
              <w:t>(Case 14 above)</w:t>
            </w:r>
          </w:p>
        </w:tc>
        <w:tc>
          <w:tcPr>
            <w:tcW w:w="1276"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shd w:val="solid" w:color="92D050" w:fill="auto"/>
              </w:rPr>
            </w:pPr>
            <w:r w:rsidRPr="001202CB">
              <w:rPr>
                <w:rFonts w:asciiTheme="majorBidi" w:eastAsia="Times New Roman" w:hAnsiTheme="majorBidi" w:cstheme="majorBidi"/>
                <w:sz w:val="20"/>
              </w:rPr>
              <w:t>400 M</w:t>
            </w:r>
          </w:p>
        </w:tc>
        <w:tc>
          <w:tcPr>
            <w:tcW w:w="1551"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62.7 %</w:t>
            </w:r>
          </w:p>
        </w:tc>
        <w:tc>
          <w:tcPr>
            <w:tcW w:w="1139"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74 %</w:t>
            </w:r>
          </w:p>
        </w:tc>
        <w:tc>
          <w:tcPr>
            <w:tcW w:w="1275"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10 %</w:t>
            </w:r>
          </w:p>
        </w:tc>
        <w:tc>
          <w:tcPr>
            <w:tcW w:w="2497"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2393050</w:t>
            </w:r>
          </w:p>
        </w:tc>
      </w:tr>
      <w:tr w:rsidR="00686B3C" w:rsidRPr="001202CB" w:rsidTr="00686B3C">
        <w:trPr>
          <w:jc w:val="center"/>
        </w:trPr>
        <w:tc>
          <w:tcPr>
            <w:tcW w:w="2069"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sidRPr="001202CB">
              <w:rPr>
                <w:rFonts w:asciiTheme="majorBidi" w:eastAsia="Times New Roman" w:hAnsiTheme="majorBidi" w:cstheme="majorBidi"/>
                <w:sz w:val="20"/>
              </w:rPr>
              <w:t>“Pessimistic” scenario</w:t>
            </w:r>
          </w:p>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shd w:val="solid" w:color="92D050" w:fill="auto"/>
              </w:rPr>
            </w:pPr>
            <w:r w:rsidRPr="001202CB">
              <w:rPr>
                <w:rFonts w:asciiTheme="majorBidi" w:eastAsia="Times New Roman" w:hAnsiTheme="majorBidi" w:cstheme="majorBidi"/>
                <w:sz w:val="20"/>
              </w:rPr>
              <w:t>(Case 27 above)</w:t>
            </w:r>
          </w:p>
        </w:tc>
        <w:tc>
          <w:tcPr>
            <w:tcW w:w="1276"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shd w:val="solid" w:color="92D050" w:fill="auto"/>
              </w:rPr>
            </w:pPr>
            <w:r w:rsidRPr="001202CB">
              <w:rPr>
                <w:rFonts w:asciiTheme="majorBidi" w:eastAsia="Times New Roman" w:hAnsiTheme="majorBidi" w:cstheme="majorBidi"/>
                <w:sz w:val="20"/>
              </w:rPr>
              <w:t>500 M</w:t>
            </w:r>
          </w:p>
        </w:tc>
        <w:tc>
          <w:tcPr>
            <w:tcW w:w="1551"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70 %</w:t>
            </w:r>
          </w:p>
        </w:tc>
        <w:tc>
          <w:tcPr>
            <w:tcW w:w="1139"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97 %</w:t>
            </w:r>
          </w:p>
        </w:tc>
        <w:tc>
          <w:tcPr>
            <w:tcW w:w="1275"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30 %</w:t>
            </w:r>
          </w:p>
        </w:tc>
        <w:tc>
          <w:tcPr>
            <w:tcW w:w="2497"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13132686</w:t>
            </w:r>
          </w:p>
        </w:tc>
      </w:tr>
    </w:tbl>
    <w:p w:rsidR="00686B3C" w:rsidRPr="001202CB" w:rsidRDefault="00686B3C" w:rsidP="00686B3C">
      <w:pPr>
        <w:spacing w:before="0"/>
        <w:rPr>
          <w:rFonts w:asciiTheme="majorBidi" w:eastAsia="Times New Roman" w:hAnsiTheme="majorBidi" w:cstheme="majorBidi"/>
          <w:sz w:val="20"/>
          <w:lang w:eastAsia="zh-CN"/>
        </w:rPr>
      </w:pPr>
    </w:p>
    <w:p w:rsidR="00686B3C" w:rsidRPr="001202CB" w:rsidRDefault="00686B3C" w:rsidP="00ED3243">
      <w:pPr>
        <w:rPr>
          <w:rFonts w:asciiTheme="majorBidi" w:eastAsia="Times New Roman" w:hAnsiTheme="majorBidi" w:cstheme="majorBidi"/>
        </w:rPr>
      </w:pPr>
      <w:r w:rsidRPr="001202CB">
        <w:rPr>
          <w:rFonts w:asciiTheme="majorBidi" w:eastAsia="Times New Roman" w:hAnsiTheme="majorBidi" w:cstheme="majorBidi"/>
        </w:rPr>
        <w:t xml:space="preserve">Also, the different FSS satellites have been split in 5 different groups as in </w:t>
      </w:r>
      <w:r w:rsidRPr="001202CB">
        <w:rPr>
          <w:rFonts w:asciiTheme="majorBidi" w:eastAsia="Times New Roman" w:hAnsiTheme="majorBidi" w:cstheme="majorBidi"/>
        </w:rPr>
        <w:fldChar w:fldCharType="begin"/>
      </w:r>
      <w:r w:rsidRPr="001202CB">
        <w:rPr>
          <w:rFonts w:asciiTheme="majorBidi" w:eastAsia="Times New Roman" w:hAnsiTheme="majorBidi" w:cstheme="majorBidi"/>
        </w:rPr>
        <w:instrText xml:space="preserve"> REF _Ref428800039 \h  \* MERGEFORMAT </w:instrText>
      </w:r>
      <w:r w:rsidRPr="001202CB">
        <w:rPr>
          <w:rFonts w:asciiTheme="majorBidi" w:eastAsia="Times New Roman" w:hAnsiTheme="majorBidi" w:cstheme="majorBidi"/>
        </w:rPr>
      </w:r>
      <w:r w:rsidRPr="001202CB">
        <w:rPr>
          <w:rFonts w:asciiTheme="majorBidi" w:eastAsia="Times New Roman" w:hAnsiTheme="majorBidi" w:cstheme="majorBidi"/>
        </w:rPr>
        <w:fldChar w:fldCharType="separate"/>
      </w:r>
      <w:r w:rsidR="00F566A5" w:rsidRPr="00F566A5">
        <w:rPr>
          <w:rFonts w:asciiTheme="majorBidi" w:eastAsia="Times New Roman" w:hAnsiTheme="majorBidi" w:cstheme="majorBidi"/>
        </w:rPr>
        <w:t>Table A1-43</w:t>
      </w:r>
      <w:r w:rsidRPr="001202CB">
        <w:rPr>
          <w:rFonts w:asciiTheme="majorBidi" w:eastAsia="Times New Roman" w:hAnsiTheme="majorBidi" w:cstheme="majorBidi"/>
        </w:rPr>
        <w:fldChar w:fldCharType="end"/>
      </w:r>
      <w:r w:rsidRPr="001202CB">
        <w:rPr>
          <w:rFonts w:asciiTheme="majorBidi" w:eastAsia="Times New Roman" w:hAnsiTheme="majorBidi" w:cstheme="majorBidi"/>
        </w:rPr>
        <w:t>, considering similarities in interference potential, taking into account t</w:t>
      </w:r>
      <w:r w:rsidR="00ED3243">
        <w:rPr>
          <w:rFonts w:asciiTheme="majorBidi" w:eastAsia="Times New Roman" w:hAnsiTheme="majorBidi" w:cstheme="majorBidi"/>
        </w:rPr>
        <w:t>heir main characteristics (e.g. </w:t>
      </w:r>
      <w:r w:rsidRPr="001202CB">
        <w:rPr>
          <w:rFonts w:asciiTheme="majorBidi" w:eastAsia="Times New Roman" w:hAnsiTheme="majorBidi" w:cstheme="majorBidi"/>
        </w:rPr>
        <w:t>max antenna gain, receiving system noise, orbital position, etc</w:t>
      </w:r>
      <w:r w:rsidR="00ED3243">
        <w:rPr>
          <w:rFonts w:asciiTheme="majorBidi" w:eastAsia="Times New Roman" w:hAnsiTheme="majorBidi" w:cstheme="majorBidi"/>
        </w:rPr>
        <w:t>.</w:t>
      </w:r>
      <w:r w:rsidRPr="001202CB">
        <w:rPr>
          <w:rFonts w:asciiTheme="majorBidi" w:eastAsia="Times New Roman" w:hAnsiTheme="majorBidi" w:cstheme="majorBidi"/>
        </w:rPr>
        <w:t>)</w:t>
      </w:r>
    </w:p>
    <w:p w:rsidR="00686B3C" w:rsidRPr="001202CB" w:rsidRDefault="00686B3C" w:rsidP="00686B3C">
      <w:pPr>
        <w:keepNext/>
        <w:spacing w:before="560" w:after="120"/>
        <w:jc w:val="center"/>
        <w:rPr>
          <w:rFonts w:asciiTheme="majorBidi" w:eastAsia="Calibri" w:hAnsiTheme="majorBidi" w:cstheme="majorBidi"/>
          <w:caps/>
          <w:sz w:val="20"/>
        </w:rPr>
      </w:pPr>
      <w:bookmarkStart w:id="90" w:name="_Ref428800039"/>
      <w:r w:rsidRPr="001202CB">
        <w:rPr>
          <w:rFonts w:asciiTheme="majorBidi" w:eastAsia="Calibri" w:hAnsiTheme="majorBidi" w:cstheme="majorBidi"/>
          <w:caps/>
          <w:sz w:val="20"/>
        </w:rPr>
        <w:t>Table A1-</w:t>
      </w:r>
      <w:r w:rsidRPr="001202CB">
        <w:rPr>
          <w:rFonts w:asciiTheme="majorBidi" w:eastAsia="Calibri" w:hAnsiTheme="majorBidi" w:cstheme="majorBidi"/>
          <w:caps/>
          <w:sz w:val="20"/>
        </w:rPr>
        <w:fldChar w:fldCharType="begin"/>
      </w:r>
      <w:r w:rsidRPr="001202CB">
        <w:rPr>
          <w:rFonts w:asciiTheme="majorBidi" w:eastAsia="Calibri" w:hAnsiTheme="majorBidi" w:cstheme="majorBidi"/>
          <w:caps/>
          <w:sz w:val="20"/>
        </w:rPr>
        <w:instrText xml:space="preserve"> SEQ Table \* ARABIC </w:instrText>
      </w:r>
      <w:r w:rsidRPr="001202CB">
        <w:rPr>
          <w:rFonts w:asciiTheme="majorBidi" w:eastAsia="Calibri" w:hAnsiTheme="majorBidi" w:cstheme="majorBidi"/>
          <w:caps/>
          <w:sz w:val="20"/>
        </w:rPr>
        <w:fldChar w:fldCharType="separate"/>
      </w:r>
      <w:r w:rsidR="00F566A5">
        <w:rPr>
          <w:rFonts w:asciiTheme="majorBidi" w:eastAsia="Calibri" w:hAnsiTheme="majorBidi" w:cstheme="majorBidi"/>
          <w:caps/>
          <w:noProof/>
          <w:sz w:val="20"/>
        </w:rPr>
        <w:t>43</w:t>
      </w:r>
      <w:r w:rsidRPr="001202CB">
        <w:rPr>
          <w:rFonts w:asciiTheme="majorBidi" w:eastAsia="Calibri" w:hAnsiTheme="majorBidi" w:cstheme="majorBidi"/>
          <w:caps/>
          <w:sz w:val="20"/>
        </w:rPr>
        <w:fldChar w:fldCharType="end"/>
      </w:r>
      <w:bookmarkEnd w:id="90"/>
    </w:p>
    <w:p w:rsidR="00686B3C" w:rsidRPr="001202CB" w:rsidRDefault="00686B3C" w:rsidP="00686B3C">
      <w:pPr>
        <w:keepNext/>
        <w:keepLines/>
        <w:spacing w:before="0" w:after="120"/>
        <w:jc w:val="center"/>
        <w:rPr>
          <w:rFonts w:asciiTheme="majorBidi" w:eastAsia="Calibri" w:hAnsiTheme="majorBidi" w:cstheme="majorBidi"/>
          <w:b/>
          <w:sz w:val="20"/>
        </w:rPr>
      </w:pPr>
      <w:r w:rsidRPr="001202CB">
        <w:rPr>
          <w:rFonts w:asciiTheme="majorBidi" w:eastAsia="Calibri" w:hAnsiTheme="majorBidi" w:cstheme="majorBidi"/>
          <w:b/>
          <w:sz w:val="20"/>
        </w:rPr>
        <w:t>FSS groups for FSS summary analysis</w:t>
      </w:r>
    </w:p>
    <w:tbl>
      <w:tblPr>
        <w:tblW w:w="91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2"/>
        <w:gridCol w:w="2159"/>
        <w:gridCol w:w="1743"/>
        <w:gridCol w:w="3827"/>
      </w:tblGrid>
      <w:tr w:rsidR="00686B3C" w:rsidRPr="001202CB" w:rsidTr="00686B3C">
        <w:trPr>
          <w:jc w:val="center"/>
        </w:trPr>
        <w:tc>
          <w:tcPr>
            <w:tcW w:w="1432" w:type="dxa"/>
            <w:vAlign w:val="center"/>
          </w:tcPr>
          <w:p w:rsidR="00686B3C" w:rsidRPr="001202CB" w:rsidRDefault="00686B3C" w:rsidP="00686B3C">
            <w:pPr>
              <w:keepNext/>
              <w:spacing w:before="80" w:after="80"/>
              <w:jc w:val="center"/>
              <w:rPr>
                <w:rFonts w:asciiTheme="majorBidi" w:eastAsia="Times New Roman" w:hAnsiTheme="majorBidi" w:cstheme="majorBidi"/>
                <w:b/>
                <w:sz w:val="20"/>
                <w:shd w:val="solid" w:color="92D050" w:fill="auto"/>
              </w:rPr>
            </w:pPr>
            <w:r w:rsidRPr="001202CB">
              <w:rPr>
                <w:rFonts w:asciiTheme="majorBidi" w:eastAsia="Times New Roman" w:hAnsiTheme="majorBidi" w:cstheme="majorBidi"/>
                <w:b/>
                <w:sz w:val="20"/>
              </w:rPr>
              <w:t>FSS Group</w:t>
            </w:r>
          </w:p>
        </w:tc>
        <w:tc>
          <w:tcPr>
            <w:tcW w:w="2159" w:type="dxa"/>
            <w:vAlign w:val="center"/>
          </w:tcPr>
          <w:p w:rsidR="00686B3C" w:rsidRPr="001202CB" w:rsidRDefault="00686B3C" w:rsidP="00686B3C">
            <w:pPr>
              <w:keepNext/>
              <w:spacing w:before="80" w:after="80"/>
              <w:jc w:val="center"/>
              <w:rPr>
                <w:rFonts w:asciiTheme="majorBidi" w:eastAsia="Times New Roman" w:hAnsiTheme="majorBidi" w:cstheme="majorBidi"/>
                <w:b/>
                <w:sz w:val="20"/>
                <w:shd w:val="solid" w:color="92D050" w:fill="auto"/>
              </w:rPr>
            </w:pPr>
            <w:r w:rsidRPr="001202CB">
              <w:rPr>
                <w:rFonts w:asciiTheme="majorBidi" w:eastAsia="Times New Roman" w:hAnsiTheme="majorBidi" w:cstheme="majorBidi"/>
                <w:b/>
                <w:sz w:val="20"/>
              </w:rPr>
              <w:t>Satellites</w:t>
            </w:r>
          </w:p>
        </w:tc>
        <w:tc>
          <w:tcPr>
            <w:tcW w:w="1743" w:type="dxa"/>
            <w:vAlign w:val="center"/>
          </w:tcPr>
          <w:p w:rsidR="00686B3C" w:rsidRPr="001202CB" w:rsidRDefault="00686B3C" w:rsidP="00686B3C">
            <w:pPr>
              <w:keepNext/>
              <w:spacing w:before="80" w:after="80"/>
              <w:jc w:val="center"/>
              <w:rPr>
                <w:rFonts w:asciiTheme="majorBidi" w:eastAsia="Times New Roman" w:hAnsiTheme="majorBidi" w:cstheme="majorBidi"/>
                <w:b/>
                <w:sz w:val="20"/>
              </w:rPr>
            </w:pPr>
            <w:r w:rsidRPr="001202CB">
              <w:rPr>
                <w:rFonts w:asciiTheme="majorBidi" w:eastAsia="Times New Roman" w:hAnsiTheme="majorBidi" w:cstheme="majorBidi"/>
                <w:b/>
                <w:sz w:val="20"/>
              </w:rPr>
              <w:t xml:space="preserve">Main </w:t>
            </w:r>
            <w:proofErr w:type="spellStart"/>
            <w:r w:rsidRPr="001202CB">
              <w:rPr>
                <w:rFonts w:asciiTheme="majorBidi" w:eastAsia="Times New Roman" w:hAnsiTheme="majorBidi" w:cstheme="majorBidi"/>
                <w:b/>
                <w:sz w:val="20"/>
              </w:rPr>
              <w:t>characteritics</w:t>
            </w:r>
            <w:proofErr w:type="spellEnd"/>
          </w:p>
        </w:tc>
        <w:tc>
          <w:tcPr>
            <w:tcW w:w="3827" w:type="dxa"/>
            <w:vAlign w:val="center"/>
          </w:tcPr>
          <w:p w:rsidR="00686B3C" w:rsidRPr="001202CB" w:rsidRDefault="00686B3C" w:rsidP="00686B3C">
            <w:pPr>
              <w:keepNext/>
              <w:spacing w:before="80" w:after="80"/>
              <w:jc w:val="center"/>
              <w:rPr>
                <w:rFonts w:asciiTheme="majorBidi" w:eastAsia="Times New Roman" w:hAnsiTheme="majorBidi" w:cstheme="majorBidi"/>
                <w:b/>
                <w:sz w:val="20"/>
              </w:rPr>
            </w:pPr>
            <w:r w:rsidRPr="001202CB">
              <w:rPr>
                <w:rFonts w:asciiTheme="majorBidi" w:eastAsia="Times New Roman" w:hAnsiTheme="majorBidi" w:cstheme="majorBidi"/>
                <w:b/>
                <w:sz w:val="20"/>
              </w:rPr>
              <w:t>Remarks</w:t>
            </w:r>
          </w:p>
        </w:tc>
      </w:tr>
      <w:tr w:rsidR="00686B3C" w:rsidRPr="001202CB" w:rsidTr="00686B3C">
        <w:trPr>
          <w:jc w:val="center"/>
        </w:trPr>
        <w:tc>
          <w:tcPr>
            <w:tcW w:w="1432"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shd w:val="solid" w:color="92D050" w:fill="auto"/>
              </w:rPr>
            </w:pPr>
            <w:r w:rsidRPr="001202CB">
              <w:rPr>
                <w:rFonts w:asciiTheme="majorBidi" w:eastAsia="Times New Roman" w:hAnsiTheme="majorBidi" w:cstheme="majorBidi"/>
                <w:sz w:val="20"/>
              </w:rPr>
              <w:t>FSS Group 1</w:t>
            </w:r>
          </w:p>
        </w:tc>
        <w:tc>
          <w:tcPr>
            <w:tcW w:w="2159"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B</w:t>
            </w:r>
          </w:p>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shd w:val="solid" w:color="92D050" w:fill="auto"/>
              </w:rPr>
            </w:pPr>
            <w:r w:rsidRPr="001202CB">
              <w:rPr>
                <w:rFonts w:asciiTheme="majorBidi" w:eastAsia="Times New Roman" w:hAnsiTheme="majorBidi" w:cstheme="majorBidi"/>
                <w:sz w:val="20"/>
              </w:rPr>
              <w:t>F</w:t>
            </w:r>
          </w:p>
        </w:tc>
        <w:tc>
          <w:tcPr>
            <w:tcW w:w="1743"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sidRPr="001202CB">
              <w:rPr>
                <w:rFonts w:asciiTheme="majorBidi" w:eastAsia="Times New Roman" w:hAnsiTheme="majorBidi" w:cstheme="majorBidi"/>
                <w:sz w:val="20"/>
              </w:rPr>
              <w:t xml:space="preserve">Typical 26.5 </w:t>
            </w:r>
            <w:proofErr w:type="spellStart"/>
            <w:r w:rsidRPr="001202CB">
              <w:rPr>
                <w:rFonts w:asciiTheme="majorBidi" w:eastAsia="Times New Roman" w:hAnsiTheme="majorBidi" w:cstheme="majorBidi"/>
                <w:sz w:val="20"/>
              </w:rPr>
              <w:t>dBi</w:t>
            </w:r>
            <w:proofErr w:type="spellEnd"/>
            <w:r w:rsidRPr="001202CB">
              <w:rPr>
                <w:rFonts w:asciiTheme="majorBidi" w:eastAsia="Times New Roman" w:hAnsiTheme="majorBidi" w:cstheme="majorBidi"/>
                <w:sz w:val="20"/>
              </w:rPr>
              <w:t xml:space="preserve"> antenna gain</w:t>
            </w:r>
          </w:p>
        </w:tc>
        <w:tc>
          <w:tcPr>
            <w:tcW w:w="3827"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sidRPr="001202CB">
              <w:rPr>
                <w:rFonts w:asciiTheme="majorBidi" w:eastAsia="Times New Roman" w:hAnsiTheme="majorBidi" w:cstheme="majorBidi"/>
                <w:sz w:val="20"/>
              </w:rPr>
              <w:t>Global beams</w:t>
            </w:r>
          </w:p>
        </w:tc>
      </w:tr>
      <w:tr w:rsidR="00686B3C" w:rsidRPr="001202CB" w:rsidTr="00686B3C">
        <w:trPr>
          <w:jc w:val="center"/>
        </w:trPr>
        <w:tc>
          <w:tcPr>
            <w:tcW w:w="1432"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shd w:val="solid" w:color="92D050" w:fill="auto"/>
              </w:rPr>
            </w:pPr>
            <w:r w:rsidRPr="001202CB">
              <w:rPr>
                <w:rFonts w:asciiTheme="majorBidi" w:eastAsia="Times New Roman" w:hAnsiTheme="majorBidi" w:cstheme="majorBidi"/>
                <w:sz w:val="20"/>
              </w:rPr>
              <w:t>FSS Group 2</w:t>
            </w:r>
          </w:p>
        </w:tc>
        <w:tc>
          <w:tcPr>
            <w:tcW w:w="2159"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G</w:t>
            </w:r>
          </w:p>
        </w:tc>
        <w:tc>
          <w:tcPr>
            <w:tcW w:w="1743"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sidRPr="001202CB">
              <w:rPr>
                <w:rFonts w:asciiTheme="majorBidi" w:eastAsia="Times New Roman" w:hAnsiTheme="majorBidi" w:cstheme="majorBidi"/>
                <w:sz w:val="20"/>
              </w:rPr>
              <w:t xml:space="preserve">Typical 28.5 </w:t>
            </w:r>
            <w:proofErr w:type="spellStart"/>
            <w:r w:rsidRPr="001202CB">
              <w:rPr>
                <w:rFonts w:asciiTheme="majorBidi" w:eastAsia="Times New Roman" w:hAnsiTheme="majorBidi" w:cstheme="majorBidi"/>
                <w:sz w:val="20"/>
              </w:rPr>
              <w:t>dBi</w:t>
            </w:r>
            <w:proofErr w:type="spellEnd"/>
            <w:r w:rsidRPr="001202CB">
              <w:rPr>
                <w:rFonts w:asciiTheme="majorBidi" w:eastAsia="Times New Roman" w:hAnsiTheme="majorBidi" w:cstheme="majorBidi"/>
                <w:sz w:val="20"/>
              </w:rPr>
              <w:t xml:space="preserve"> antenna gain</w:t>
            </w:r>
          </w:p>
        </w:tc>
        <w:tc>
          <w:tcPr>
            <w:tcW w:w="3827"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sidRPr="001202CB">
              <w:rPr>
                <w:rFonts w:asciiTheme="majorBidi" w:eastAsia="Times New Roman" w:hAnsiTheme="majorBidi" w:cstheme="majorBidi"/>
                <w:sz w:val="20"/>
              </w:rPr>
              <w:t>Global beams</w:t>
            </w:r>
          </w:p>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sidRPr="001202CB">
              <w:rPr>
                <w:rFonts w:asciiTheme="majorBidi" w:eastAsia="Times New Roman" w:hAnsiTheme="majorBidi" w:cstheme="majorBidi"/>
                <w:sz w:val="20"/>
              </w:rPr>
              <w:t xml:space="preserve">(Satellite G presents a max antenna gain of 34 </w:t>
            </w:r>
            <w:proofErr w:type="spellStart"/>
            <w:r w:rsidRPr="001202CB">
              <w:rPr>
                <w:rFonts w:asciiTheme="majorBidi" w:eastAsia="Times New Roman" w:hAnsiTheme="majorBidi" w:cstheme="majorBidi"/>
                <w:sz w:val="20"/>
              </w:rPr>
              <w:t>dBi</w:t>
            </w:r>
            <w:proofErr w:type="spellEnd"/>
            <w:r w:rsidRPr="001202CB">
              <w:rPr>
                <w:rFonts w:asciiTheme="majorBidi" w:eastAsia="Times New Roman" w:hAnsiTheme="majorBidi" w:cstheme="majorBidi"/>
                <w:sz w:val="20"/>
              </w:rPr>
              <w:t xml:space="preserve"> but a higher system noise and a far east orbital position) </w:t>
            </w:r>
          </w:p>
        </w:tc>
      </w:tr>
      <w:tr w:rsidR="00686B3C" w:rsidRPr="001202CB" w:rsidTr="00686B3C">
        <w:trPr>
          <w:jc w:val="center"/>
        </w:trPr>
        <w:tc>
          <w:tcPr>
            <w:tcW w:w="1432"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shd w:val="solid" w:color="92D050" w:fill="auto"/>
              </w:rPr>
            </w:pPr>
            <w:r w:rsidRPr="001202CB">
              <w:rPr>
                <w:rFonts w:asciiTheme="majorBidi" w:eastAsia="Times New Roman" w:hAnsiTheme="majorBidi" w:cstheme="majorBidi"/>
                <w:sz w:val="20"/>
              </w:rPr>
              <w:t>FSS Group 4</w:t>
            </w:r>
          </w:p>
        </w:tc>
        <w:tc>
          <w:tcPr>
            <w:tcW w:w="2159"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A</w:t>
            </w:r>
          </w:p>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D</w:t>
            </w:r>
          </w:p>
        </w:tc>
        <w:tc>
          <w:tcPr>
            <w:tcW w:w="1743"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sidRPr="001202CB">
              <w:rPr>
                <w:rFonts w:asciiTheme="majorBidi" w:eastAsia="Times New Roman" w:hAnsiTheme="majorBidi" w:cstheme="majorBidi"/>
                <w:sz w:val="20"/>
              </w:rPr>
              <w:t xml:space="preserve">Around 34 </w:t>
            </w:r>
            <w:proofErr w:type="spellStart"/>
            <w:r w:rsidRPr="001202CB">
              <w:rPr>
                <w:rFonts w:asciiTheme="majorBidi" w:eastAsia="Times New Roman" w:hAnsiTheme="majorBidi" w:cstheme="majorBidi"/>
                <w:sz w:val="20"/>
              </w:rPr>
              <w:t>dBi</w:t>
            </w:r>
            <w:proofErr w:type="spellEnd"/>
            <w:r w:rsidRPr="001202CB">
              <w:rPr>
                <w:rFonts w:asciiTheme="majorBidi" w:eastAsia="Times New Roman" w:hAnsiTheme="majorBidi" w:cstheme="majorBidi"/>
                <w:sz w:val="20"/>
              </w:rPr>
              <w:t xml:space="preserve"> antenna gain</w:t>
            </w:r>
          </w:p>
        </w:tc>
        <w:tc>
          <w:tcPr>
            <w:tcW w:w="3827"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sidRPr="001202CB">
              <w:rPr>
                <w:rFonts w:asciiTheme="majorBidi" w:eastAsia="Times New Roman" w:hAnsiTheme="majorBidi" w:cstheme="majorBidi"/>
                <w:sz w:val="20"/>
              </w:rPr>
              <w:t>Hemispherical beams</w:t>
            </w:r>
          </w:p>
        </w:tc>
      </w:tr>
    </w:tbl>
    <w:p w:rsidR="00686B3C" w:rsidRPr="001202CB" w:rsidRDefault="00686B3C" w:rsidP="00686B3C">
      <w:pPr>
        <w:spacing w:before="0"/>
        <w:rPr>
          <w:rFonts w:asciiTheme="majorBidi" w:eastAsia="Times New Roman" w:hAnsiTheme="majorBidi" w:cstheme="majorBidi"/>
          <w:sz w:val="20"/>
          <w:lang w:eastAsia="zh-CN"/>
        </w:rPr>
      </w:pPr>
    </w:p>
    <w:p w:rsidR="00686B3C" w:rsidRPr="001202CB" w:rsidRDefault="00686B3C" w:rsidP="00686B3C">
      <w:pPr>
        <w:rPr>
          <w:rFonts w:asciiTheme="majorBidi" w:eastAsia="Times New Roman" w:hAnsiTheme="majorBidi" w:cstheme="majorBidi"/>
          <w:lang w:eastAsia="de-DE" w:bidi="he-IL"/>
        </w:rPr>
      </w:pPr>
      <w:r w:rsidRPr="001202CB">
        <w:rPr>
          <w:rFonts w:asciiTheme="majorBidi" w:eastAsia="Times New Roman" w:hAnsiTheme="majorBidi" w:cstheme="majorBidi"/>
        </w:rPr>
        <w:t xml:space="preserve">On this basis, the FSS analysis can be summarised as given in </w:t>
      </w:r>
      <w:r w:rsidRPr="001202CB">
        <w:rPr>
          <w:rFonts w:asciiTheme="majorBidi" w:eastAsia="Times New Roman" w:hAnsiTheme="majorBidi" w:cstheme="majorBidi"/>
        </w:rPr>
        <w:fldChar w:fldCharType="begin"/>
      </w:r>
      <w:r w:rsidRPr="001202CB">
        <w:rPr>
          <w:rFonts w:asciiTheme="majorBidi" w:eastAsia="Times New Roman" w:hAnsiTheme="majorBidi" w:cstheme="majorBidi"/>
        </w:rPr>
        <w:instrText xml:space="preserve"> REF _Ref428800097 \h  \* MERGEFORMAT </w:instrText>
      </w:r>
      <w:r w:rsidRPr="001202CB">
        <w:rPr>
          <w:rFonts w:asciiTheme="majorBidi" w:eastAsia="Times New Roman" w:hAnsiTheme="majorBidi" w:cstheme="majorBidi"/>
        </w:rPr>
      </w:r>
      <w:r w:rsidRPr="001202CB">
        <w:rPr>
          <w:rFonts w:asciiTheme="majorBidi" w:eastAsia="Times New Roman" w:hAnsiTheme="majorBidi" w:cstheme="majorBidi"/>
        </w:rPr>
        <w:fldChar w:fldCharType="separate"/>
      </w:r>
      <w:r w:rsidR="00F566A5" w:rsidRPr="00F566A5">
        <w:rPr>
          <w:rFonts w:asciiTheme="majorBidi" w:eastAsia="Times New Roman" w:hAnsiTheme="majorBidi" w:cstheme="majorBidi"/>
        </w:rPr>
        <w:t>Table A1-</w:t>
      </w:r>
      <w:r w:rsidR="00F566A5" w:rsidRPr="00F566A5">
        <w:rPr>
          <w:rFonts w:asciiTheme="majorBidi" w:eastAsia="Calibri" w:hAnsiTheme="majorBidi" w:cstheme="majorBidi"/>
        </w:rPr>
        <w:t xml:space="preserve"> 44</w:t>
      </w:r>
      <w:r w:rsidRPr="001202CB">
        <w:rPr>
          <w:rFonts w:asciiTheme="majorBidi" w:eastAsia="Times New Roman" w:hAnsiTheme="majorBidi" w:cstheme="majorBidi"/>
        </w:rPr>
        <w:fldChar w:fldCharType="end"/>
      </w:r>
      <w:r w:rsidRPr="001202CB">
        <w:rPr>
          <w:rFonts w:asciiTheme="majorBidi" w:eastAsia="Times New Roman" w:hAnsiTheme="majorBidi" w:cstheme="majorBidi"/>
        </w:rPr>
        <w:t xml:space="preserve"> below, based on results taking into account clutter losses and polarisation mismatch with a 3 dB figure. If a figure of 1.5 dB is considered for the polarisation mismatch, the results would be modified by 0.7 dB (for the cases related to 12 dB building loss) and 1.13 dB (for the cases related to 17 dB building loss). For further details, see sections </w:t>
      </w:r>
      <w:r w:rsidRPr="001202CB">
        <w:rPr>
          <w:rFonts w:asciiTheme="majorBidi" w:eastAsia="Times New Roman" w:hAnsiTheme="majorBidi" w:cstheme="majorBidi"/>
        </w:rPr>
        <w:fldChar w:fldCharType="begin"/>
      </w:r>
      <w:r w:rsidRPr="001202CB">
        <w:rPr>
          <w:rFonts w:asciiTheme="majorBidi" w:eastAsia="Times New Roman" w:hAnsiTheme="majorBidi" w:cstheme="majorBidi"/>
        </w:rPr>
        <w:instrText xml:space="preserve"> REF _Ref428865641 \r \h  \* MERGEFORMAT </w:instrText>
      </w:r>
      <w:r w:rsidRPr="001202CB">
        <w:rPr>
          <w:rFonts w:asciiTheme="majorBidi" w:eastAsia="Times New Roman" w:hAnsiTheme="majorBidi" w:cstheme="majorBidi"/>
        </w:rPr>
      </w:r>
      <w:r w:rsidRPr="001202CB">
        <w:rPr>
          <w:rFonts w:asciiTheme="majorBidi" w:eastAsia="Times New Roman" w:hAnsiTheme="majorBidi" w:cstheme="majorBidi"/>
        </w:rPr>
        <w:fldChar w:fldCharType="separate"/>
      </w:r>
      <w:r w:rsidR="00F566A5">
        <w:rPr>
          <w:rFonts w:asciiTheme="majorBidi" w:eastAsia="Times New Roman" w:hAnsiTheme="majorBidi" w:cstheme="majorBidi"/>
          <w:cs/>
        </w:rPr>
        <w:t>‎</w:t>
      </w:r>
      <w:r w:rsidR="00F566A5">
        <w:rPr>
          <w:rFonts w:asciiTheme="majorBidi" w:eastAsia="Times New Roman" w:hAnsiTheme="majorBidi" w:cstheme="majorBidi"/>
        </w:rPr>
        <w:t>0</w:t>
      </w:r>
      <w:r w:rsidRPr="001202CB">
        <w:rPr>
          <w:rFonts w:asciiTheme="majorBidi" w:eastAsia="Times New Roman" w:hAnsiTheme="majorBidi" w:cstheme="majorBidi"/>
        </w:rPr>
        <w:fldChar w:fldCharType="end"/>
      </w:r>
      <w:r w:rsidRPr="001202CB">
        <w:rPr>
          <w:rFonts w:asciiTheme="majorBidi" w:eastAsia="Times New Roman" w:hAnsiTheme="majorBidi" w:cstheme="majorBidi"/>
        </w:rPr>
        <w:t xml:space="preserve"> and ECC Report 244 </w:t>
      </w:r>
      <w:r w:rsidRPr="001202CB">
        <w:rPr>
          <w:rFonts w:asciiTheme="majorBidi" w:eastAsia="Times New Roman" w:hAnsiTheme="majorBidi" w:cstheme="majorBidi"/>
        </w:rPr>
        <w:fldChar w:fldCharType="begin"/>
      </w:r>
      <w:r w:rsidRPr="001202CB">
        <w:rPr>
          <w:rFonts w:asciiTheme="majorBidi" w:eastAsia="Times New Roman" w:hAnsiTheme="majorBidi" w:cstheme="majorBidi"/>
        </w:rPr>
        <w:instrText xml:space="preserve"> REF _Ref466489120 \r \h </w:instrText>
      </w:r>
      <w:r w:rsidRPr="001202CB">
        <w:rPr>
          <w:rFonts w:asciiTheme="majorBidi" w:eastAsia="Times New Roman" w:hAnsiTheme="majorBidi" w:cstheme="majorBidi"/>
        </w:rPr>
      </w:r>
      <w:r w:rsidRPr="001202CB">
        <w:rPr>
          <w:rFonts w:asciiTheme="majorBidi" w:eastAsia="Times New Roman" w:hAnsiTheme="majorBidi" w:cstheme="majorBidi"/>
        </w:rPr>
        <w:fldChar w:fldCharType="separate"/>
      </w:r>
      <w:r w:rsidR="00F566A5">
        <w:rPr>
          <w:rFonts w:asciiTheme="majorBidi" w:eastAsia="Times New Roman" w:hAnsiTheme="majorBidi" w:cstheme="majorBidi"/>
          <w:cs/>
        </w:rPr>
        <w:t>‎</w:t>
      </w:r>
      <w:r w:rsidR="00F566A5">
        <w:rPr>
          <w:rFonts w:asciiTheme="majorBidi" w:eastAsia="Times New Roman" w:hAnsiTheme="majorBidi" w:cstheme="majorBidi"/>
        </w:rPr>
        <w:t>[47]</w:t>
      </w:r>
      <w:r w:rsidRPr="001202CB">
        <w:rPr>
          <w:rFonts w:asciiTheme="majorBidi" w:eastAsia="Times New Roman" w:hAnsiTheme="majorBidi" w:cstheme="majorBidi"/>
        </w:rPr>
        <w:fldChar w:fldCharType="end"/>
      </w:r>
      <w:r w:rsidRPr="001202CB">
        <w:rPr>
          <w:rFonts w:asciiTheme="majorBidi" w:eastAsia="Times New Roman" w:hAnsiTheme="majorBidi" w:cstheme="majorBidi"/>
        </w:rPr>
        <w:t>. As an example, the excess interference would be increased by these values.</w:t>
      </w:r>
    </w:p>
    <w:p w:rsidR="00686B3C" w:rsidRPr="001202CB" w:rsidRDefault="00686B3C" w:rsidP="00686B3C">
      <w:pPr>
        <w:keepNext/>
        <w:spacing w:before="560" w:after="120"/>
        <w:jc w:val="center"/>
        <w:rPr>
          <w:rFonts w:asciiTheme="majorBidi" w:eastAsia="Calibri" w:hAnsiTheme="majorBidi" w:cstheme="majorBidi"/>
          <w:caps/>
          <w:sz w:val="20"/>
        </w:rPr>
      </w:pPr>
      <w:bookmarkStart w:id="91" w:name="_Ref428800097"/>
      <w:r w:rsidRPr="001202CB">
        <w:rPr>
          <w:rFonts w:asciiTheme="majorBidi" w:eastAsia="Calibri" w:hAnsiTheme="majorBidi" w:cstheme="majorBidi"/>
          <w:caps/>
          <w:sz w:val="20"/>
        </w:rPr>
        <w:t xml:space="preserve">Table A1- </w:t>
      </w:r>
      <w:r w:rsidRPr="001202CB">
        <w:rPr>
          <w:rFonts w:asciiTheme="majorBidi" w:eastAsia="Calibri" w:hAnsiTheme="majorBidi" w:cstheme="majorBidi"/>
          <w:caps/>
          <w:sz w:val="20"/>
        </w:rPr>
        <w:fldChar w:fldCharType="begin"/>
      </w:r>
      <w:r w:rsidRPr="001202CB">
        <w:rPr>
          <w:rFonts w:asciiTheme="majorBidi" w:eastAsia="Calibri" w:hAnsiTheme="majorBidi" w:cstheme="majorBidi"/>
          <w:caps/>
          <w:sz w:val="20"/>
        </w:rPr>
        <w:instrText xml:space="preserve"> SEQ Table \* ARABIC </w:instrText>
      </w:r>
      <w:r w:rsidRPr="001202CB">
        <w:rPr>
          <w:rFonts w:asciiTheme="majorBidi" w:eastAsia="Calibri" w:hAnsiTheme="majorBidi" w:cstheme="majorBidi"/>
          <w:caps/>
          <w:sz w:val="20"/>
        </w:rPr>
        <w:fldChar w:fldCharType="separate"/>
      </w:r>
      <w:r w:rsidR="00F566A5">
        <w:rPr>
          <w:rFonts w:asciiTheme="majorBidi" w:eastAsia="Calibri" w:hAnsiTheme="majorBidi" w:cstheme="majorBidi"/>
          <w:caps/>
          <w:noProof/>
          <w:sz w:val="20"/>
        </w:rPr>
        <w:t>44</w:t>
      </w:r>
      <w:r w:rsidRPr="001202CB">
        <w:rPr>
          <w:rFonts w:asciiTheme="majorBidi" w:eastAsia="Calibri" w:hAnsiTheme="majorBidi" w:cstheme="majorBidi"/>
          <w:caps/>
          <w:sz w:val="20"/>
        </w:rPr>
        <w:fldChar w:fldCharType="end"/>
      </w:r>
      <w:bookmarkEnd w:id="91"/>
    </w:p>
    <w:p w:rsidR="00686B3C" w:rsidRPr="001202CB" w:rsidRDefault="00686B3C" w:rsidP="00686B3C">
      <w:pPr>
        <w:keepNext/>
        <w:keepLines/>
        <w:spacing w:before="0" w:after="120"/>
        <w:jc w:val="center"/>
        <w:rPr>
          <w:rFonts w:asciiTheme="majorBidi" w:eastAsia="Calibri" w:hAnsiTheme="majorBidi" w:cstheme="majorBidi"/>
          <w:b/>
          <w:sz w:val="20"/>
          <w:szCs w:val="22"/>
          <w:shd w:val="solid" w:color="FFFF00" w:fill="auto"/>
        </w:rPr>
      </w:pPr>
      <w:r w:rsidRPr="001202CB">
        <w:rPr>
          <w:rFonts w:asciiTheme="majorBidi" w:eastAsia="Times New Roman" w:hAnsiTheme="majorBidi" w:cstheme="majorBidi"/>
          <w:b/>
          <w:sz w:val="20"/>
        </w:rPr>
        <w:t>Summary of FSS analysis</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7"/>
        <w:gridCol w:w="1097"/>
        <w:gridCol w:w="1114"/>
        <w:gridCol w:w="5103"/>
      </w:tblGrid>
      <w:tr w:rsidR="00686B3C" w:rsidRPr="001202CB" w:rsidTr="00686B3C">
        <w:trPr>
          <w:cantSplit/>
          <w:tblHeader/>
          <w:jc w:val="center"/>
        </w:trPr>
        <w:tc>
          <w:tcPr>
            <w:tcW w:w="2037" w:type="dxa"/>
            <w:vAlign w:val="center"/>
          </w:tcPr>
          <w:p w:rsidR="00686B3C" w:rsidRPr="001202CB" w:rsidRDefault="00686B3C" w:rsidP="00686B3C">
            <w:pPr>
              <w:keepNext/>
              <w:spacing w:before="80" w:after="80"/>
              <w:jc w:val="center"/>
              <w:rPr>
                <w:rFonts w:asciiTheme="majorBidi" w:eastAsia="Times New Roman" w:hAnsiTheme="majorBidi" w:cstheme="majorBidi"/>
                <w:b/>
                <w:sz w:val="20"/>
                <w:shd w:val="solid" w:color="92D050" w:fill="auto"/>
              </w:rPr>
            </w:pPr>
            <w:r w:rsidRPr="001202CB">
              <w:rPr>
                <w:rFonts w:asciiTheme="majorBidi" w:eastAsia="Times New Roman" w:hAnsiTheme="majorBidi" w:cstheme="majorBidi"/>
                <w:b/>
                <w:sz w:val="20"/>
              </w:rPr>
              <w:t>Scenario</w:t>
            </w:r>
          </w:p>
        </w:tc>
        <w:tc>
          <w:tcPr>
            <w:tcW w:w="1097" w:type="dxa"/>
            <w:vAlign w:val="center"/>
          </w:tcPr>
          <w:p w:rsidR="00686B3C" w:rsidRPr="001202CB" w:rsidRDefault="00686B3C" w:rsidP="00686B3C">
            <w:pPr>
              <w:keepNext/>
              <w:spacing w:before="80" w:after="80"/>
              <w:jc w:val="center"/>
              <w:rPr>
                <w:rFonts w:asciiTheme="majorBidi" w:eastAsia="Times New Roman" w:hAnsiTheme="majorBidi" w:cstheme="majorBidi"/>
                <w:b/>
                <w:sz w:val="20"/>
                <w:shd w:val="solid" w:color="92D050" w:fill="auto"/>
              </w:rPr>
            </w:pPr>
            <w:r w:rsidRPr="001202CB">
              <w:rPr>
                <w:rFonts w:asciiTheme="majorBidi" w:eastAsia="Times New Roman" w:hAnsiTheme="majorBidi" w:cstheme="majorBidi"/>
                <w:b/>
                <w:sz w:val="20"/>
              </w:rPr>
              <w:t xml:space="preserve">Antenna </w:t>
            </w:r>
            <w:proofErr w:type="spellStart"/>
            <w:r w:rsidRPr="001202CB">
              <w:rPr>
                <w:rFonts w:asciiTheme="majorBidi" w:eastAsia="Times New Roman" w:hAnsiTheme="majorBidi" w:cstheme="majorBidi"/>
                <w:b/>
                <w:sz w:val="20"/>
              </w:rPr>
              <w:t>discr</w:t>
            </w:r>
            <w:proofErr w:type="spellEnd"/>
            <w:r w:rsidRPr="001202CB">
              <w:rPr>
                <w:rFonts w:asciiTheme="majorBidi" w:eastAsia="Times New Roman" w:hAnsiTheme="majorBidi" w:cstheme="majorBidi"/>
                <w:b/>
                <w:sz w:val="20"/>
              </w:rPr>
              <w:t>. (dB)</w:t>
            </w:r>
          </w:p>
        </w:tc>
        <w:tc>
          <w:tcPr>
            <w:tcW w:w="1114" w:type="dxa"/>
            <w:vAlign w:val="center"/>
          </w:tcPr>
          <w:p w:rsidR="00686B3C" w:rsidRPr="001202CB" w:rsidRDefault="00686B3C" w:rsidP="00686B3C">
            <w:pPr>
              <w:keepNext/>
              <w:spacing w:before="80" w:after="80"/>
              <w:jc w:val="center"/>
              <w:rPr>
                <w:rFonts w:asciiTheme="majorBidi" w:eastAsia="Times New Roman" w:hAnsiTheme="majorBidi" w:cstheme="majorBidi"/>
                <w:b/>
                <w:sz w:val="20"/>
              </w:rPr>
            </w:pPr>
            <w:r w:rsidRPr="001202CB">
              <w:rPr>
                <w:rFonts w:asciiTheme="majorBidi" w:eastAsia="Times New Roman" w:hAnsiTheme="majorBidi" w:cstheme="majorBidi"/>
                <w:b/>
                <w:sz w:val="20"/>
              </w:rPr>
              <w:t>Building loss (dB)</w:t>
            </w:r>
          </w:p>
        </w:tc>
        <w:tc>
          <w:tcPr>
            <w:tcW w:w="5103" w:type="dxa"/>
            <w:vAlign w:val="center"/>
          </w:tcPr>
          <w:p w:rsidR="00686B3C" w:rsidRPr="001202CB" w:rsidRDefault="00686B3C" w:rsidP="00686B3C">
            <w:pPr>
              <w:keepNext/>
              <w:spacing w:before="80" w:after="80"/>
              <w:jc w:val="center"/>
              <w:rPr>
                <w:rFonts w:asciiTheme="majorBidi" w:eastAsia="Times New Roman" w:hAnsiTheme="majorBidi" w:cstheme="majorBidi"/>
                <w:b/>
                <w:sz w:val="20"/>
              </w:rPr>
            </w:pPr>
            <w:r w:rsidRPr="001202CB">
              <w:rPr>
                <w:rFonts w:asciiTheme="majorBidi" w:eastAsia="Times New Roman" w:hAnsiTheme="majorBidi" w:cstheme="majorBidi"/>
                <w:b/>
                <w:sz w:val="20"/>
              </w:rPr>
              <w:t>Band 5</w:t>
            </w:r>
            <w:r w:rsidR="00060CD0">
              <w:rPr>
                <w:rFonts w:asciiTheme="majorBidi" w:eastAsia="Times New Roman" w:hAnsiTheme="majorBidi" w:cstheme="majorBidi"/>
                <w:b/>
                <w:sz w:val="20"/>
              </w:rPr>
              <w:t> </w:t>
            </w:r>
            <w:r w:rsidRPr="001202CB">
              <w:rPr>
                <w:rFonts w:asciiTheme="majorBidi" w:eastAsia="Times New Roman" w:hAnsiTheme="majorBidi" w:cstheme="majorBidi"/>
                <w:b/>
                <w:sz w:val="20"/>
              </w:rPr>
              <w:t>725-5</w:t>
            </w:r>
            <w:r w:rsidR="00060CD0">
              <w:rPr>
                <w:rFonts w:asciiTheme="majorBidi" w:eastAsia="Times New Roman" w:hAnsiTheme="majorBidi" w:cstheme="majorBidi"/>
                <w:b/>
                <w:sz w:val="20"/>
              </w:rPr>
              <w:t> </w:t>
            </w:r>
            <w:r w:rsidRPr="001202CB">
              <w:rPr>
                <w:rFonts w:asciiTheme="majorBidi" w:eastAsia="Times New Roman" w:hAnsiTheme="majorBidi" w:cstheme="majorBidi"/>
                <w:b/>
                <w:sz w:val="20"/>
              </w:rPr>
              <w:t>850 MHz</w:t>
            </w:r>
          </w:p>
        </w:tc>
      </w:tr>
      <w:tr w:rsidR="00686B3C" w:rsidRPr="001202CB" w:rsidTr="00686B3C">
        <w:trPr>
          <w:jc w:val="center"/>
        </w:trPr>
        <w:tc>
          <w:tcPr>
            <w:tcW w:w="2037" w:type="dxa"/>
            <w:vMerge w:val="restart"/>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sidRPr="001202CB">
              <w:rPr>
                <w:rFonts w:asciiTheme="majorBidi" w:eastAsia="Times New Roman" w:hAnsiTheme="majorBidi" w:cstheme="majorBidi"/>
                <w:sz w:val="20"/>
              </w:rPr>
              <w:t>“Optimistic” scenario</w:t>
            </w:r>
          </w:p>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shd w:val="solid" w:color="92D050" w:fill="auto"/>
              </w:rPr>
            </w:pPr>
            <w:r w:rsidRPr="001202CB">
              <w:rPr>
                <w:rFonts w:asciiTheme="majorBidi" w:eastAsia="Times New Roman" w:hAnsiTheme="majorBidi" w:cstheme="majorBidi"/>
                <w:sz w:val="20"/>
              </w:rPr>
              <w:t>(Case 1 above)</w:t>
            </w:r>
          </w:p>
        </w:tc>
        <w:tc>
          <w:tcPr>
            <w:tcW w:w="1097"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shd w:val="solid" w:color="92D050" w:fill="auto"/>
              </w:rPr>
            </w:pPr>
            <w:r w:rsidRPr="001202CB">
              <w:rPr>
                <w:rFonts w:asciiTheme="majorBidi" w:eastAsia="Times New Roman" w:hAnsiTheme="majorBidi" w:cstheme="majorBidi"/>
                <w:sz w:val="20"/>
              </w:rPr>
              <w:t>4</w:t>
            </w:r>
          </w:p>
        </w:tc>
        <w:tc>
          <w:tcPr>
            <w:tcW w:w="1114"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17</w:t>
            </w:r>
          </w:p>
        </w:tc>
        <w:tc>
          <w:tcPr>
            <w:tcW w:w="5103"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sidRPr="001202CB">
              <w:rPr>
                <w:rFonts w:asciiTheme="majorBidi" w:eastAsia="Times New Roman" w:hAnsiTheme="majorBidi" w:cstheme="majorBidi"/>
                <w:sz w:val="20"/>
              </w:rPr>
              <w:t>FSS protection criteria satisfied for all FSS groups 1, 2 and 4 (margin ranges 1.3 to 12 dB)</w:t>
            </w:r>
          </w:p>
        </w:tc>
      </w:tr>
      <w:tr w:rsidR="00686B3C" w:rsidRPr="001202CB" w:rsidTr="00686B3C">
        <w:trPr>
          <w:jc w:val="center"/>
        </w:trPr>
        <w:tc>
          <w:tcPr>
            <w:tcW w:w="2037" w:type="dxa"/>
            <w:vMerge/>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shd w:val="solid" w:color="92D050" w:fill="auto"/>
              </w:rPr>
            </w:pPr>
          </w:p>
        </w:tc>
        <w:tc>
          <w:tcPr>
            <w:tcW w:w="1097"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shd w:val="solid" w:color="92D050" w:fill="auto"/>
              </w:rPr>
            </w:pPr>
            <w:r w:rsidRPr="001202CB">
              <w:rPr>
                <w:rFonts w:asciiTheme="majorBidi" w:eastAsia="Times New Roman" w:hAnsiTheme="majorBidi" w:cstheme="majorBidi"/>
                <w:sz w:val="20"/>
              </w:rPr>
              <w:t>4</w:t>
            </w:r>
          </w:p>
        </w:tc>
        <w:tc>
          <w:tcPr>
            <w:tcW w:w="1114"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12</w:t>
            </w:r>
          </w:p>
        </w:tc>
        <w:tc>
          <w:tcPr>
            <w:tcW w:w="5103"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sidRPr="001202CB">
              <w:rPr>
                <w:rFonts w:asciiTheme="majorBidi" w:eastAsia="Times New Roman" w:hAnsiTheme="majorBidi" w:cstheme="majorBidi"/>
                <w:sz w:val="20"/>
              </w:rPr>
              <w:t xml:space="preserve">FSS protection criteria satisfied for FSS groups 1 and 2 </w:t>
            </w:r>
            <w:r w:rsidRPr="001202CB">
              <w:rPr>
                <w:rFonts w:asciiTheme="majorBidi" w:eastAsia="Times New Roman" w:hAnsiTheme="majorBidi" w:cstheme="majorBidi"/>
                <w:sz w:val="20"/>
              </w:rPr>
              <w:br/>
              <w:t>(margin ranges 2.6 to 9.9 dB).</w:t>
            </w:r>
            <w:r w:rsidRPr="001202CB">
              <w:rPr>
                <w:rFonts w:asciiTheme="majorBidi" w:eastAsia="Times New Roman" w:hAnsiTheme="majorBidi" w:cstheme="majorBidi"/>
                <w:sz w:val="20"/>
              </w:rPr>
              <w:br/>
              <w:t>FSS protection criteria exceeded for other FSS group 4 (exceeding  of 0.9 dB)</w:t>
            </w:r>
          </w:p>
        </w:tc>
      </w:tr>
      <w:tr w:rsidR="00686B3C" w:rsidRPr="001202CB" w:rsidTr="00686B3C">
        <w:trPr>
          <w:jc w:val="center"/>
        </w:trPr>
        <w:tc>
          <w:tcPr>
            <w:tcW w:w="2037" w:type="dxa"/>
            <w:vMerge/>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shd w:val="solid" w:color="92D050" w:fill="auto"/>
              </w:rPr>
            </w:pPr>
          </w:p>
        </w:tc>
        <w:tc>
          <w:tcPr>
            <w:tcW w:w="1097"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shd w:val="solid" w:color="92D050" w:fill="auto"/>
              </w:rPr>
            </w:pPr>
            <w:r w:rsidRPr="001202CB">
              <w:rPr>
                <w:rFonts w:asciiTheme="majorBidi" w:eastAsia="Times New Roman" w:hAnsiTheme="majorBidi" w:cstheme="majorBidi"/>
                <w:sz w:val="20"/>
              </w:rPr>
              <w:t>0</w:t>
            </w:r>
          </w:p>
        </w:tc>
        <w:tc>
          <w:tcPr>
            <w:tcW w:w="1114"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17</w:t>
            </w:r>
          </w:p>
        </w:tc>
        <w:tc>
          <w:tcPr>
            <w:tcW w:w="5103"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sidRPr="001202CB">
              <w:rPr>
                <w:rFonts w:asciiTheme="majorBidi" w:eastAsia="Times New Roman" w:hAnsiTheme="majorBidi" w:cstheme="majorBidi"/>
                <w:sz w:val="20"/>
              </w:rPr>
              <w:t>FSS protection criteria satisfied for FSS groups 1 and 2 (margin ranges 0.8 to 8 dB):</w:t>
            </w:r>
          </w:p>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sidRPr="001202CB">
              <w:rPr>
                <w:rFonts w:asciiTheme="majorBidi" w:eastAsia="Times New Roman" w:hAnsiTheme="majorBidi" w:cstheme="majorBidi"/>
                <w:sz w:val="20"/>
              </w:rPr>
              <w:t>FSS protection criteria exceeded for other FSS group 4 (exceeding  of 2.7 dB)</w:t>
            </w:r>
          </w:p>
        </w:tc>
      </w:tr>
      <w:tr w:rsidR="00686B3C" w:rsidRPr="001202CB" w:rsidTr="00686B3C">
        <w:trPr>
          <w:jc w:val="center"/>
        </w:trPr>
        <w:tc>
          <w:tcPr>
            <w:tcW w:w="2037" w:type="dxa"/>
            <w:vMerge/>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shd w:val="solid" w:color="92D050" w:fill="auto"/>
              </w:rPr>
            </w:pPr>
          </w:p>
        </w:tc>
        <w:tc>
          <w:tcPr>
            <w:tcW w:w="1097"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shd w:val="solid" w:color="92D050" w:fill="auto"/>
              </w:rPr>
            </w:pPr>
            <w:r w:rsidRPr="001202CB">
              <w:rPr>
                <w:rFonts w:asciiTheme="majorBidi" w:eastAsia="Times New Roman" w:hAnsiTheme="majorBidi" w:cstheme="majorBidi"/>
                <w:sz w:val="20"/>
              </w:rPr>
              <w:t>0</w:t>
            </w:r>
          </w:p>
        </w:tc>
        <w:tc>
          <w:tcPr>
            <w:tcW w:w="1114"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12</w:t>
            </w:r>
          </w:p>
        </w:tc>
        <w:tc>
          <w:tcPr>
            <w:tcW w:w="5103"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sidRPr="001202CB">
              <w:rPr>
                <w:rFonts w:asciiTheme="majorBidi" w:eastAsia="Times New Roman" w:hAnsiTheme="majorBidi" w:cstheme="majorBidi"/>
                <w:sz w:val="20"/>
              </w:rPr>
              <w:t>FSS protection criteria satisfied for FSS group 1 (margin ranges 5.2 to 5.9 dB).</w:t>
            </w:r>
            <w:r w:rsidRPr="001202CB">
              <w:rPr>
                <w:rFonts w:asciiTheme="majorBidi" w:eastAsia="Times New Roman" w:hAnsiTheme="majorBidi" w:cstheme="majorBidi"/>
                <w:sz w:val="20"/>
              </w:rPr>
              <w:br/>
              <w:t xml:space="preserve">FSS protection criteria exceeded for other FSS groups 2 and 4 (exceeding ranges 1.4 to 4.9 dB) </w:t>
            </w:r>
          </w:p>
        </w:tc>
      </w:tr>
      <w:tr w:rsidR="00686B3C" w:rsidRPr="001202CB" w:rsidTr="00686B3C">
        <w:trPr>
          <w:jc w:val="center"/>
        </w:trPr>
        <w:tc>
          <w:tcPr>
            <w:tcW w:w="2037" w:type="dxa"/>
            <w:vMerge w:val="restart"/>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sidRPr="001202CB">
              <w:rPr>
                <w:rFonts w:asciiTheme="majorBidi" w:eastAsia="Times New Roman" w:hAnsiTheme="majorBidi" w:cstheme="majorBidi"/>
                <w:sz w:val="20"/>
              </w:rPr>
              <w:t>“Medium” scenario</w:t>
            </w:r>
          </w:p>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shd w:val="solid" w:color="92D050" w:fill="auto"/>
              </w:rPr>
            </w:pPr>
            <w:r w:rsidRPr="001202CB">
              <w:rPr>
                <w:rFonts w:asciiTheme="majorBidi" w:eastAsia="Times New Roman" w:hAnsiTheme="majorBidi" w:cstheme="majorBidi"/>
                <w:sz w:val="20"/>
              </w:rPr>
              <w:t>(Case 14 above)</w:t>
            </w:r>
          </w:p>
        </w:tc>
        <w:tc>
          <w:tcPr>
            <w:tcW w:w="1097"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shd w:val="solid" w:color="92D050" w:fill="auto"/>
              </w:rPr>
            </w:pPr>
            <w:r w:rsidRPr="001202CB">
              <w:rPr>
                <w:rFonts w:asciiTheme="majorBidi" w:eastAsia="Times New Roman" w:hAnsiTheme="majorBidi" w:cstheme="majorBidi"/>
                <w:sz w:val="20"/>
              </w:rPr>
              <w:t>4</w:t>
            </w:r>
          </w:p>
        </w:tc>
        <w:tc>
          <w:tcPr>
            <w:tcW w:w="1114"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17</w:t>
            </w:r>
          </w:p>
        </w:tc>
        <w:tc>
          <w:tcPr>
            <w:tcW w:w="5103"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sidRPr="001202CB">
              <w:rPr>
                <w:rFonts w:asciiTheme="majorBidi" w:eastAsia="Times New Roman" w:hAnsiTheme="majorBidi" w:cstheme="majorBidi"/>
                <w:sz w:val="20"/>
              </w:rPr>
              <w:t>FSS protection criteria satisfied for FSS group 1 (margin ranges 2.2 to 2.9 dB).</w:t>
            </w:r>
            <w:r w:rsidRPr="001202CB">
              <w:rPr>
                <w:rFonts w:asciiTheme="majorBidi" w:eastAsia="Times New Roman" w:hAnsiTheme="majorBidi" w:cstheme="majorBidi"/>
                <w:sz w:val="20"/>
              </w:rPr>
              <w:br/>
              <w:t xml:space="preserve">FSS protection criteria exceeded for other FSS groups 2 and 4 (exceeding ranges 4.4 to 7.9 dB) </w:t>
            </w:r>
          </w:p>
        </w:tc>
      </w:tr>
      <w:tr w:rsidR="00686B3C" w:rsidRPr="001202CB" w:rsidTr="00686B3C">
        <w:trPr>
          <w:jc w:val="center"/>
        </w:trPr>
        <w:tc>
          <w:tcPr>
            <w:tcW w:w="2037" w:type="dxa"/>
            <w:vMerge/>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shd w:val="solid" w:color="92D050" w:fill="auto"/>
              </w:rPr>
            </w:pPr>
          </w:p>
        </w:tc>
        <w:tc>
          <w:tcPr>
            <w:tcW w:w="1097"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shd w:val="solid" w:color="92D050" w:fill="auto"/>
              </w:rPr>
            </w:pPr>
            <w:r w:rsidRPr="001202CB">
              <w:rPr>
                <w:rFonts w:asciiTheme="majorBidi" w:eastAsia="Times New Roman" w:hAnsiTheme="majorBidi" w:cstheme="majorBidi"/>
                <w:sz w:val="20"/>
              </w:rPr>
              <w:t>4</w:t>
            </w:r>
          </w:p>
        </w:tc>
        <w:tc>
          <w:tcPr>
            <w:tcW w:w="1114"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12</w:t>
            </w:r>
          </w:p>
        </w:tc>
        <w:tc>
          <w:tcPr>
            <w:tcW w:w="5103"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sidRPr="001202CB">
              <w:rPr>
                <w:rFonts w:asciiTheme="majorBidi" w:eastAsia="Times New Roman" w:hAnsiTheme="majorBidi" w:cstheme="majorBidi"/>
                <w:sz w:val="20"/>
              </w:rPr>
              <w:t>FSS protection criteria satisfied for FSS group 1 (margin ranges 0 to 0.7 dB).</w:t>
            </w:r>
            <w:r w:rsidRPr="001202CB">
              <w:rPr>
                <w:rFonts w:asciiTheme="majorBidi" w:eastAsia="Times New Roman" w:hAnsiTheme="majorBidi" w:cstheme="majorBidi"/>
                <w:sz w:val="20"/>
              </w:rPr>
              <w:br/>
              <w:t xml:space="preserve">FSS protection criteria exceeded for other FSS groups 2 and 4 (exceeding ranges 6.5 to 10.1 dB) </w:t>
            </w:r>
          </w:p>
        </w:tc>
      </w:tr>
      <w:tr w:rsidR="00686B3C" w:rsidRPr="001202CB" w:rsidTr="00686B3C">
        <w:trPr>
          <w:jc w:val="center"/>
        </w:trPr>
        <w:tc>
          <w:tcPr>
            <w:tcW w:w="2037" w:type="dxa"/>
            <w:vMerge/>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shd w:val="solid" w:color="92D050" w:fill="auto"/>
              </w:rPr>
            </w:pPr>
          </w:p>
        </w:tc>
        <w:tc>
          <w:tcPr>
            <w:tcW w:w="1097"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shd w:val="solid" w:color="92D050" w:fill="auto"/>
              </w:rPr>
            </w:pPr>
            <w:r w:rsidRPr="001202CB">
              <w:rPr>
                <w:rFonts w:asciiTheme="majorBidi" w:eastAsia="Times New Roman" w:hAnsiTheme="majorBidi" w:cstheme="majorBidi"/>
                <w:sz w:val="20"/>
              </w:rPr>
              <w:t>0</w:t>
            </w:r>
          </w:p>
        </w:tc>
        <w:tc>
          <w:tcPr>
            <w:tcW w:w="1114"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17</w:t>
            </w:r>
          </w:p>
        </w:tc>
        <w:tc>
          <w:tcPr>
            <w:tcW w:w="5103"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sidRPr="001202CB">
              <w:rPr>
                <w:rFonts w:asciiTheme="majorBidi" w:eastAsia="Times New Roman" w:hAnsiTheme="majorBidi" w:cstheme="majorBidi"/>
                <w:sz w:val="20"/>
              </w:rPr>
              <w:t xml:space="preserve">FSS protection criteria exceeded for all FSS groups 1, 2 and 4 (exceeding ranges 1.1 to 11.9 dB) </w:t>
            </w:r>
          </w:p>
        </w:tc>
      </w:tr>
      <w:tr w:rsidR="00686B3C" w:rsidRPr="001202CB" w:rsidTr="00686B3C">
        <w:trPr>
          <w:jc w:val="center"/>
        </w:trPr>
        <w:tc>
          <w:tcPr>
            <w:tcW w:w="2037" w:type="dxa"/>
            <w:vMerge/>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shd w:val="solid" w:color="92D050" w:fill="auto"/>
              </w:rPr>
            </w:pPr>
          </w:p>
        </w:tc>
        <w:tc>
          <w:tcPr>
            <w:tcW w:w="1097"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shd w:val="solid" w:color="92D050" w:fill="auto"/>
              </w:rPr>
            </w:pPr>
            <w:r w:rsidRPr="001202CB">
              <w:rPr>
                <w:rFonts w:asciiTheme="majorBidi" w:eastAsia="Times New Roman" w:hAnsiTheme="majorBidi" w:cstheme="majorBidi"/>
                <w:sz w:val="20"/>
              </w:rPr>
              <w:t>0</w:t>
            </w:r>
          </w:p>
        </w:tc>
        <w:tc>
          <w:tcPr>
            <w:tcW w:w="1114"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12</w:t>
            </w:r>
          </w:p>
        </w:tc>
        <w:tc>
          <w:tcPr>
            <w:tcW w:w="5103"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sidRPr="001202CB">
              <w:rPr>
                <w:rFonts w:asciiTheme="majorBidi" w:eastAsia="Times New Roman" w:hAnsiTheme="majorBidi" w:cstheme="majorBidi"/>
                <w:sz w:val="20"/>
              </w:rPr>
              <w:t xml:space="preserve">FSS protection criteria exceeded for all FSS groups 1, 2 and 4 (exceeding ranges 3.3 to 14.1 dB) </w:t>
            </w:r>
          </w:p>
        </w:tc>
      </w:tr>
      <w:tr w:rsidR="00686B3C" w:rsidRPr="001202CB" w:rsidTr="00686B3C">
        <w:trPr>
          <w:jc w:val="center"/>
        </w:trPr>
        <w:tc>
          <w:tcPr>
            <w:tcW w:w="2037" w:type="dxa"/>
            <w:vMerge w:val="restart"/>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sidRPr="001202CB">
              <w:rPr>
                <w:rFonts w:asciiTheme="majorBidi" w:eastAsia="Times New Roman" w:hAnsiTheme="majorBidi" w:cstheme="majorBidi"/>
                <w:sz w:val="20"/>
              </w:rPr>
              <w:t>“Pessimistic” scenario</w:t>
            </w:r>
          </w:p>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shd w:val="solid" w:color="92D050" w:fill="auto"/>
              </w:rPr>
            </w:pPr>
            <w:r w:rsidRPr="001202CB">
              <w:rPr>
                <w:rFonts w:asciiTheme="majorBidi" w:eastAsia="Times New Roman" w:hAnsiTheme="majorBidi" w:cstheme="majorBidi"/>
                <w:sz w:val="20"/>
              </w:rPr>
              <w:t>(Case 27 above)</w:t>
            </w:r>
          </w:p>
        </w:tc>
        <w:tc>
          <w:tcPr>
            <w:tcW w:w="1097"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shd w:val="solid" w:color="92D050" w:fill="auto"/>
              </w:rPr>
            </w:pPr>
            <w:r w:rsidRPr="001202CB">
              <w:rPr>
                <w:rFonts w:asciiTheme="majorBidi" w:eastAsia="Times New Roman" w:hAnsiTheme="majorBidi" w:cstheme="majorBidi"/>
                <w:sz w:val="20"/>
              </w:rPr>
              <w:t>4</w:t>
            </w:r>
          </w:p>
        </w:tc>
        <w:tc>
          <w:tcPr>
            <w:tcW w:w="1114"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17</w:t>
            </w:r>
          </w:p>
        </w:tc>
        <w:tc>
          <w:tcPr>
            <w:tcW w:w="5103"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sidRPr="001202CB">
              <w:rPr>
                <w:rFonts w:asciiTheme="majorBidi" w:eastAsia="Times New Roman" w:hAnsiTheme="majorBidi" w:cstheme="majorBidi"/>
                <w:sz w:val="20"/>
              </w:rPr>
              <w:t xml:space="preserve">FSS protection criteria exceeded for all FSS groups  1, 2, 3, 4 and 5 (exceeding ranges 4.5 to 15.3 dB) </w:t>
            </w:r>
          </w:p>
        </w:tc>
      </w:tr>
      <w:tr w:rsidR="00686B3C" w:rsidRPr="001202CB" w:rsidTr="00686B3C">
        <w:trPr>
          <w:jc w:val="center"/>
        </w:trPr>
        <w:tc>
          <w:tcPr>
            <w:tcW w:w="2037" w:type="dxa"/>
            <w:vMerge/>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shd w:val="solid" w:color="92D050" w:fill="auto"/>
              </w:rPr>
            </w:pPr>
          </w:p>
        </w:tc>
        <w:tc>
          <w:tcPr>
            <w:tcW w:w="1097"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shd w:val="solid" w:color="92D050" w:fill="auto"/>
              </w:rPr>
            </w:pPr>
            <w:r w:rsidRPr="001202CB">
              <w:rPr>
                <w:rFonts w:asciiTheme="majorBidi" w:eastAsia="Times New Roman" w:hAnsiTheme="majorBidi" w:cstheme="majorBidi"/>
                <w:sz w:val="20"/>
              </w:rPr>
              <w:t>4</w:t>
            </w:r>
          </w:p>
        </w:tc>
        <w:tc>
          <w:tcPr>
            <w:tcW w:w="1114"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12</w:t>
            </w:r>
          </w:p>
        </w:tc>
        <w:tc>
          <w:tcPr>
            <w:tcW w:w="5103"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sidRPr="001202CB">
              <w:rPr>
                <w:rFonts w:asciiTheme="majorBidi" w:eastAsia="Times New Roman" w:hAnsiTheme="majorBidi" w:cstheme="majorBidi"/>
                <w:sz w:val="20"/>
              </w:rPr>
              <w:t xml:space="preserve">FSS protection criteria exceeded for all FSS groups  1, 2, 3, 4 and 5 (exceeding ranges 6.7 to 17.4 dB) </w:t>
            </w:r>
          </w:p>
        </w:tc>
      </w:tr>
      <w:tr w:rsidR="00686B3C" w:rsidRPr="001202CB" w:rsidTr="00686B3C">
        <w:trPr>
          <w:jc w:val="center"/>
        </w:trPr>
        <w:tc>
          <w:tcPr>
            <w:tcW w:w="2037" w:type="dxa"/>
            <w:vMerge/>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shd w:val="solid" w:color="92D050" w:fill="auto"/>
              </w:rPr>
            </w:pPr>
          </w:p>
        </w:tc>
        <w:tc>
          <w:tcPr>
            <w:tcW w:w="1097"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shd w:val="solid" w:color="92D050" w:fill="auto"/>
              </w:rPr>
            </w:pPr>
            <w:r w:rsidRPr="001202CB">
              <w:rPr>
                <w:rFonts w:asciiTheme="majorBidi" w:eastAsia="Times New Roman" w:hAnsiTheme="majorBidi" w:cstheme="majorBidi"/>
                <w:sz w:val="20"/>
              </w:rPr>
              <w:t>0</w:t>
            </w:r>
          </w:p>
        </w:tc>
        <w:tc>
          <w:tcPr>
            <w:tcW w:w="1114"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17</w:t>
            </w:r>
          </w:p>
        </w:tc>
        <w:tc>
          <w:tcPr>
            <w:tcW w:w="5103"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sidRPr="001202CB">
              <w:rPr>
                <w:rFonts w:asciiTheme="majorBidi" w:eastAsia="Times New Roman" w:hAnsiTheme="majorBidi" w:cstheme="majorBidi"/>
                <w:sz w:val="20"/>
              </w:rPr>
              <w:t xml:space="preserve">FSS protection criteria exceeded for all FSS groups 1, 2, 3, 4 and 5  (exceeding ranges 8.5 to 19.2 dB) </w:t>
            </w:r>
          </w:p>
        </w:tc>
      </w:tr>
      <w:tr w:rsidR="00686B3C" w:rsidRPr="001202CB" w:rsidTr="00686B3C">
        <w:trPr>
          <w:jc w:val="center"/>
        </w:trPr>
        <w:tc>
          <w:tcPr>
            <w:tcW w:w="2037" w:type="dxa"/>
            <w:vMerge/>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shd w:val="solid" w:color="92D050" w:fill="auto"/>
              </w:rPr>
            </w:pPr>
          </w:p>
        </w:tc>
        <w:tc>
          <w:tcPr>
            <w:tcW w:w="1097"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shd w:val="solid" w:color="92D050" w:fill="auto"/>
              </w:rPr>
            </w:pPr>
            <w:r w:rsidRPr="001202CB">
              <w:rPr>
                <w:rFonts w:asciiTheme="majorBidi" w:eastAsia="Times New Roman" w:hAnsiTheme="majorBidi" w:cstheme="majorBidi"/>
                <w:sz w:val="20"/>
              </w:rPr>
              <w:t>0</w:t>
            </w:r>
          </w:p>
        </w:tc>
        <w:tc>
          <w:tcPr>
            <w:tcW w:w="1114"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12</w:t>
            </w:r>
          </w:p>
        </w:tc>
        <w:tc>
          <w:tcPr>
            <w:tcW w:w="5103"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sidRPr="001202CB">
              <w:rPr>
                <w:rFonts w:asciiTheme="majorBidi" w:eastAsia="Times New Roman" w:hAnsiTheme="majorBidi" w:cstheme="majorBidi"/>
                <w:sz w:val="20"/>
              </w:rPr>
              <w:t xml:space="preserve">FSS protection criteria exceeded for all FSS groups 1, 2, 3, 4 and 5 (exceeding ranges 10.7 to 21.4 dB) </w:t>
            </w:r>
          </w:p>
        </w:tc>
      </w:tr>
    </w:tbl>
    <w:p w:rsidR="00686B3C" w:rsidRPr="001202CB" w:rsidRDefault="00686B3C" w:rsidP="00686B3C">
      <w:pPr>
        <w:spacing w:before="0"/>
        <w:rPr>
          <w:rFonts w:asciiTheme="majorBidi" w:eastAsia="Times New Roman" w:hAnsiTheme="majorBidi" w:cstheme="majorBidi"/>
          <w:sz w:val="20"/>
          <w:lang w:eastAsia="zh-CN"/>
        </w:rPr>
      </w:pPr>
    </w:p>
    <w:p w:rsidR="004D6C79" w:rsidRDefault="004D6C79">
      <w:pPr>
        <w:tabs>
          <w:tab w:val="clear" w:pos="1134"/>
          <w:tab w:val="clear" w:pos="1871"/>
          <w:tab w:val="clear" w:pos="2268"/>
        </w:tabs>
        <w:overflowPunct/>
        <w:autoSpaceDE/>
        <w:autoSpaceDN/>
        <w:adjustRightInd/>
        <w:spacing w:before="0"/>
        <w:textAlignment w:val="auto"/>
        <w:rPr>
          <w:rFonts w:asciiTheme="majorBidi" w:eastAsia="Times New Roman" w:hAnsiTheme="majorBidi" w:cstheme="majorBidi"/>
        </w:rPr>
      </w:pPr>
      <w:r>
        <w:rPr>
          <w:rFonts w:asciiTheme="majorBidi" w:eastAsia="Times New Roman" w:hAnsiTheme="majorBidi" w:cstheme="majorBidi"/>
        </w:rPr>
        <w:br w:type="page"/>
      </w:r>
    </w:p>
    <w:p w:rsidR="00686B3C" w:rsidRPr="001202CB" w:rsidRDefault="00686B3C" w:rsidP="00686B3C">
      <w:pPr>
        <w:rPr>
          <w:rFonts w:asciiTheme="majorBidi" w:eastAsia="Times New Roman" w:hAnsiTheme="majorBidi" w:cstheme="majorBidi"/>
        </w:rPr>
      </w:pPr>
      <w:r w:rsidRPr="001202CB">
        <w:rPr>
          <w:rFonts w:asciiTheme="majorBidi" w:eastAsia="Times New Roman" w:hAnsiTheme="majorBidi" w:cstheme="majorBidi"/>
        </w:rPr>
        <w:t xml:space="preserve">It is important to understand that the potential for RLAN–FSS sharing (Step 2 in particular) is based on some assumptions that may still need further study and, although providing some relevant results, it is at this stage too early to draw any definite conclusions with regard to the potential for RLAN and FSS to share at 5 GHz.  </w:t>
      </w:r>
    </w:p>
    <w:p w:rsidR="00686B3C" w:rsidRPr="001202CB" w:rsidRDefault="00686B3C" w:rsidP="00686B3C">
      <w:pPr>
        <w:keepNext/>
        <w:keepLines/>
        <w:spacing w:before="160"/>
        <w:rPr>
          <w:rFonts w:asciiTheme="majorBidi" w:eastAsia="Times New Roman" w:hAnsiTheme="majorBidi" w:cstheme="majorBidi"/>
          <w:b/>
          <w:lang w:eastAsia="zh-CN"/>
        </w:rPr>
      </w:pPr>
      <w:bookmarkStart w:id="92" w:name="_Ref428800961"/>
      <w:bookmarkStart w:id="93" w:name="_Toc441670187"/>
      <w:r w:rsidRPr="001202CB">
        <w:rPr>
          <w:rFonts w:asciiTheme="majorBidi" w:eastAsia="Times New Roman" w:hAnsiTheme="majorBidi" w:cstheme="majorBidi"/>
          <w:b/>
          <w:lang w:eastAsia="zh-CN"/>
        </w:rPr>
        <w:t>Stage 8: Apply upper bound on channel re-use</w:t>
      </w:r>
      <w:bookmarkEnd w:id="92"/>
      <w:bookmarkEnd w:id="93"/>
    </w:p>
    <w:p w:rsidR="00686B3C" w:rsidRPr="001202CB" w:rsidRDefault="00686B3C" w:rsidP="00686B3C">
      <w:pPr>
        <w:rPr>
          <w:rFonts w:asciiTheme="majorBidi" w:eastAsia="Times New Roman" w:hAnsiTheme="majorBidi" w:cstheme="majorBidi"/>
        </w:rPr>
      </w:pPr>
      <w:r w:rsidRPr="001202CB">
        <w:rPr>
          <w:rFonts w:asciiTheme="majorBidi" w:eastAsia="Times New Roman" w:hAnsiTheme="majorBidi" w:cstheme="majorBidi"/>
        </w:rPr>
        <w:t xml:space="preserve">The demographic statistics show that in the European Union (EU28) approximately 50% of the population and households (see </w:t>
      </w:r>
      <w:r w:rsidRPr="001202CB">
        <w:rPr>
          <w:rFonts w:asciiTheme="majorBidi" w:eastAsia="Times New Roman" w:hAnsiTheme="majorBidi" w:cstheme="majorBidi"/>
        </w:rPr>
        <w:fldChar w:fldCharType="begin"/>
      </w:r>
      <w:r w:rsidRPr="001202CB">
        <w:rPr>
          <w:rFonts w:asciiTheme="majorBidi" w:eastAsia="Times New Roman" w:hAnsiTheme="majorBidi" w:cstheme="majorBidi"/>
        </w:rPr>
        <w:instrText xml:space="preserve"> REF _Ref416766480 \r \h </w:instrText>
      </w:r>
      <w:r w:rsidRPr="001202CB">
        <w:rPr>
          <w:rFonts w:asciiTheme="majorBidi" w:eastAsia="Times New Roman" w:hAnsiTheme="majorBidi" w:cstheme="majorBidi"/>
        </w:rPr>
      </w:r>
      <w:r w:rsidRPr="001202CB">
        <w:rPr>
          <w:rFonts w:asciiTheme="majorBidi" w:eastAsia="Times New Roman" w:hAnsiTheme="majorBidi" w:cstheme="majorBidi"/>
        </w:rPr>
        <w:fldChar w:fldCharType="separate"/>
      </w:r>
      <w:r w:rsidR="00F566A5">
        <w:rPr>
          <w:rFonts w:asciiTheme="majorBidi" w:eastAsia="Times New Roman" w:hAnsiTheme="majorBidi" w:cstheme="majorBidi"/>
          <w:cs/>
        </w:rPr>
        <w:t>‎</w:t>
      </w:r>
      <w:r w:rsidR="00F566A5">
        <w:rPr>
          <w:rFonts w:asciiTheme="majorBidi" w:eastAsia="Times New Roman" w:hAnsiTheme="majorBidi" w:cstheme="majorBidi"/>
        </w:rPr>
        <w:t>[37]</w:t>
      </w:r>
      <w:r w:rsidRPr="001202CB">
        <w:rPr>
          <w:rFonts w:asciiTheme="majorBidi" w:eastAsia="Times New Roman" w:hAnsiTheme="majorBidi" w:cstheme="majorBidi"/>
        </w:rPr>
        <w:fldChar w:fldCharType="end"/>
      </w:r>
      <w:r w:rsidRPr="001202CB">
        <w:rPr>
          <w:rFonts w:asciiTheme="majorBidi" w:eastAsia="Times New Roman" w:hAnsiTheme="majorBidi" w:cstheme="majorBidi"/>
        </w:rPr>
        <w:t xml:space="preserve">, </w:t>
      </w:r>
      <w:r w:rsidRPr="001202CB">
        <w:rPr>
          <w:rFonts w:asciiTheme="majorBidi" w:eastAsia="Times New Roman" w:hAnsiTheme="majorBidi" w:cstheme="majorBidi"/>
        </w:rPr>
        <w:fldChar w:fldCharType="begin"/>
      </w:r>
      <w:r w:rsidRPr="001202CB">
        <w:rPr>
          <w:rFonts w:asciiTheme="majorBidi" w:eastAsia="Times New Roman" w:hAnsiTheme="majorBidi" w:cstheme="majorBidi"/>
        </w:rPr>
        <w:instrText xml:space="preserve"> REF _Ref416766522 \r \h </w:instrText>
      </w:r>
      <w:r w:rsidRPr="001202CB">
        <w:rPr>
          <w:rFonts w:asciiTheme="majorBidi" w:eastAsia="Times New Roman" w:hAnsiTheme="majorBidi" w:cstheme="majorBidi"/>
        </w:rPr>
      </w:r>
      <w:r w:rsidRPr="001202CB">
        <w:rPr>
          <w:rFonts w:asciiTheme="majorBidi" w:eastAsia="Times New Roman" w:hAnsiTheme="majorBidi" w:cstheme="majorBidi"/>
        </w:rPr>
        <w:fldChar w:fldCharType="separate"/>
      </w:r>
      <w:r w:rsidR="00F566A5">
        <w:rPr>
          <w:rFonts w:asciiTheme="majorBidi" w:eastAsia="Times New Roman" w:hAnsiTheme="majorBidi" w:cstheme="majorBidi"/>
          <w:cs/>
        </w:rPr>
        <w:t>‎</w:t>
      </w:r>
      <w:r w:rsidR="00F566A5">
        <w:rPr>
          <w:rFonts w:asciiTheme="majorBidi" w:eastAsia="Times New Roman" w:hAnsiTheme="majorBidi" w:cstheme="majorBidi"/>
        </w:rPr>
        <w:t>[38]</w:t>
      </w:r>
      <w:r w:rsidRPr="001202CB">
        <w:rPr>
          <w:rFonts w:asciiTheme="majorBidi" w:eastAsia="Times New Roman" w:hAnsiTheme="majorBidi" w:cstheme="majorBidi"/>
        </w:rPr>
        <w:fldChar w:fldCharType="end"/>
      </w:r>
      <w:r w:rsidRPr="001202CB">
        <w:rPr>
          <w:rFonts w:asciiTheme="majorBidi" w:eastAsia="Times New Roman" w:hAnsiTheme="majorBidi" w:cstheme="majorBidi"/>
        </w:rPr>
        <w:t xml:space="preserve">, </w:t>
      </w:r>
      <w:r w:rsidRPr="001202CB">
        <w:rPr>
          <w:rFonts w:asciiTheme="majorBidi" w:eastAsia="Times New Roman" w:hAnsiTheme="majorBidi" w:cstheme="majorBidi"/>
        </w:rPr>
        <w:fldChar w:fldCharType="begin"/>
      </w:r>
      <w:r w:rsidRPr="001202CB">
        <w:rPr>
          <w:rFonts w:asciiTheme="majorBidi" w:eastAsia="Times New Roman" w:hAnsiTheme="majorBidi" w:cstheme="majorBidi"/>
        </w:rPr>
        <w:instrText xml:space="preserve"> REF _Ref416766532 \r \h </w:instrText>
      </w:r>
      <w:r w:rsidRPr="001202CB">
        <w:rPr>
          <w:rFonts w:asciiTheme="majorBidi" w:eastAsia="Times New Roman" w:hAnsiTheme="majorBidi" w:cstheme="majorBidi"/>
        </w:rPr>
      </w:r>
      <w:r w:rsidRPr="001202CB">
        <w:rPr>
          <w:rFonts w:asciiTheme="majorBidi" w:eastAsia="Times New Roman" w:hAnsiTheme="majorBidi" w:cstheme="majorBidi"/>
        </w:rPr>
        <w:fldChar w:fldCharType="separate"/>
      </w:r>
      <w:r w:rsidR="00F566A5">
        <w:rPr>
          <w:rFonts w:asciiTheme="majorBidi" w:eastAsia="Times New Roman" w:hAnsiTheme="majorBidi" w:cstheme="majorBidi"/>
          <w:cs/>
        </w:rPr>
        <w:t>‎</w:t>
      </w:r>
      <w:r w:rsidR="00F566A5">
        <w:rPr>
          <w:rFonts w:asciiTheme="majorBidi" w:eastAsia="Times New Roman" w:hAnsiTheme="majorBidi" w:cstheme="majorBidi"/>
        </w:rPr>
        <w:t>[39]</w:t>
      </w:r>
      <w:r w:rsidRPr="001202CB">
        <w:rPr>
          <w:rFonts w:asciiTheme="majorBidi" w:eastAsia="Times New Roman" w:hAnsiTheme="majorBidi" w:cstheme="majorBidi"/>
        </w:rPr>
        <w:fldChar w:fldCharType="end"/>
      </w:r>
      <w:r w:rsidRPr="001202CB">
        <w:rPr>
          <w:rFonts w:asciiTheme="majorBidi" w:eastAsia="Times New Roman" w:hAnsiTheme="majorBidi" w:cstheme="majorBidi"/>
        </w:rPr>
        <w:t xml:space="preserve">, </w:t>
      </w:r>
      <w:r w:rsidRPr="001202CB">
        <w:rPr>
          <w:rFonts w:asciiTheme="majorBidi" w:eastAsia="Times New Roman" w:hAnsiTheme="majorBidi" w:cstheme="majorBidi"/>
        </w:rPr>
        <w:fldChar w:fldCharType="begin"/>
      </w:r>
      <w:r w:rsidRPr="001202CB">
        <w:rPr>
          <w:rFonts w:asciiTheme="majorBidi" w:eastAsia="Times New Roman" w:hAnsiTheme="majorBidi" w:cstheme="majorBidi"/>
        </w:rPr>
        <w:instrText xml:space="preserve"> REF _Ref416766576 \r \h </w:instrText>
      </w:r>
      <w:r w:rsidRPr="001202CB">
        <w:rPr>
          <w:rFonts w:asciiTheme="majorBidi" w:eastAsia="Times New Roman" w:hAnsiTheme="majorBidi" w:cstheme="majorBidi"/>
        </w:rPr>
      </w:r>
      <w:r w:rsidRPr="001202CB">
        <w:rPr>
          <w:rFonts w:asciiTheme="majorBidi" w:eastAsia="Times New Roman" w:hAnsiTheme="majorBidi" w:cstheme="majorBidi"/>
        </w:rPr>
        <w:fldChar w:fldCharType="separate"/>
      </w:r>
      <w:r w:rsidR="00F566A5">
        <w:rPr>
          <w:rFonts w:asciiTheme="majorBidi" w:eastAsia="Times New Roman" w:hAnsiTheme="majorBidi" w:cstheme="majorBidi"/>
          <w:cs/>
        </w:rPr>
        <w:t>‎</w:t>
      </w:r>
      <w:r w:rsidR="00F566A5">
        <w:rPr>
          <w:rFonts w:asciiTheme="majorBidi" w:eastAsia="Times New Roman" w:hAnsiTheme="majorBidi" w:cstheme="majorBidi"/>
        </w:rPr>
        <w:t>[40]</w:t>
      </w:r>
      <w:r w:rsidRPr="001202CB">
        <w:rPr>
          <w:rFonts w:asciiTheme="majorBidi" w:eastAsia="Times New Roman" w:hAnsiTheme="majorBidi" w:cstheme="majorBidi"/>
        </w:rPr>
        <w:fldChar w:fldCharType="end"/>
      </w:r>
      <w:r w:rsidRPr="001202CB">
        <w:rPr>
          <w:rFonts w:asciiTheme="majorBidi" w:eastAsia="Times New Roman" w:hAnsiTheme="majorBidi" w:cstheme="majorBidi"/>
        </w:rPr>
        <w:t xml:space="preserve">, 44 and </w:t>
      </w:r>
      <w:r w:rsidRPr="001202CB">
        <w:rPr>
          <w:rFonts w:asciiTheme="majorBidi" w:eastAsia="Times New Roman" w:hAnsiTheme="majorBidi" w:cstheme="majorBidi"/>
        </w:rPr>
        <w:fldChar w:fldCharType="begin"/>
      </w:r>
      <w:r w:rsidRPr="001202CB">
        <w:rPr>
          <w:rFonts w:asciiTheme="majorBidi" w:eastAsia="Times New Roman" w:hAnsiTheme="majorBidi" w:cstheme="majorBidi"/>
        </w:rPr>
        <w:instrText xml:space="preserve"> REF _Ref441666586 \r \h </w:instrText>
      </w:r>
      <w:r w:rsidRPr="001202CB">
        <w:rPr>
          <w:rFonts w:asciiTheme="majorBidi" w:eastAsia="Times New Roman" w:hAnsiTheme="majorBidi" w:cstheme="majorBidi"/>
        </w:rPr>
      </w:r>
      <w:r w:rsidRPr="001202CB">
        <w:rPr>
          <w:rFonts w:asciiTheme="majorBidi" w:eastAsia="Times New Roman" w:hAnsiTheme="majorBidi" w:cstheme="majorBidi"/>
        </w:rPr>
        <w:fldChar w:fldCharType="separate"/>
      </w:r>
      <w:r w:rsidR="00F566A5">
        <w:rPr>
          <w:rFonts w:asciiTheme="majorBidi" w:eastAsia="Times New Roman" w:hAnsiTheme="majorBidi" w:cstheme="majorBidi"/>
          <w:cs/>
        </w:rPr>
        <w:t>‎</w:t>
      </w:r>
      <w:r w:rsidR="00F566A5">
        <w:rPr>
          <w:rFonts w:asciiTheme="majorBidi" w:eastAsia="Times New Roman" w:hAnsiTheme="majorBidi" w:cstheme="majorBidi"/>
        </w:rPr>
        <w:t>[45]</w:t>
      </w:r>
      <w:r w:rsidRPr="001202CB">
        <w:rPr>
          <w:rFonts w:asciiTheme="majorBidi" w:eastAsia="Times New Roman" w:hAnsiTheme="majorBidi" w:cstheme="majorBidi"/>
        </w:rPr>
        <w:fldChar w:fldCharType="end"/>
      </w:r>
      <w:r w:rsidRPr="001202CB">
        <w:rPr>
          <w:rFonts w:asciiTheme="majorBidi" w:eastAsia="Times New Roman" w:hAnsiTheme="majorBidi" w:cstheme="majorBidi"/>
        </w:rPr>
        <w:t>) are situated in less than 2% of the total land mass. This stage focusses on applying an upper bound to the number of co-channel RLANs using a practical planning method (i.e. applying a min</w:t>
      </w:r>
      <w:r w:rsidR="004D6C79">
        <w:rPr>
          <w:rFonts w:asciiTheme="majorBidi" w:eastAsia="Times New Roman" w:hAnsiTheme="majorBidi" w:cstheme="majorBidi"/>
        </w:rPr>
        <w:t>imum re-use distance between co</w:t>
      </w:r>
      <w:r w:rsidR="004D6C79">
        <w:rPr>
          <w:rFonts w:asciiTheme="majorBidi" w:eastAsia="Times New Roman" w:hAnsiTheme="majorBidi" w:cstheme="majorBidi"/>
        </w:rPr>
        <w:noBreakHyphen/>
      </w:r>
      <w:r w:rsidRPr="001202CB">
        <w:rPr>
          <w:rFonts w:asciiTheme="majorBidi" w:eastAsia="Times New Roman" w:hAnsiTheme="majorBidi" w:cstheme="majorBidi"/>
        </w:rPr>
        <w:t xml:space="preserve">frequency RLANs). </w:t>
      </w:r>
    </w:p>
    <w:p w:rsidR="00686B3C" w:rsidRPr="001202CB" w:rsidRDefault="00686B3C" w:rsidP="00686B3C">
      <w:pPr>
        <w:rPr>
          <w:rFonts w:asciiTheme="majorBidi" w:eastAsia="Times New Roman" w:hAnsiTheme="majorBidi" w:cstheme="majorBidi"/>
        </w:rPr>
      </w:pPr>
      <w:r w:rsidRPr="001202CB">
        <w:rPr>
          <w:rFonts w:asciiTheme="majorBidi" w:eastAsia="Times New Roman" w:hAnsiTheme="majorBidi" w:cstheme="majorBidi"/>
        </w:rPr>
        <w:t>This method uses maximum channel re-use factors for active APs per km</w:t>
      </w:r>
      <w:r w:rsidRPr="001202CB">
        <w:rPr>
          <w:rFonts w:asciiTheme="majorBidi" w:eastAsia="Times New Roman" w:hAnsiTheme="majorBidi" w:cstheme="majorBidi"/>
          <w:vertAlign w:val="superscript"/>
        </w:rPr>
        <w:t>2</w:t>
      </w:r>
      <w:r w:rsidRPr="001202CB">
        <w:rPr>
          <w:rFonts w:asciiTheme="majorBidi" w:eastAsia="Times New Roman" w:hAnsiTheme="majorBidi" w:cstheme="majorBidi"/>
        </w:rPr>
        <w:t xml:space="preserve"> to derive an upper bound in densely populated areas.</w:t>
      </w:r>
    </w:p>
    <w:p w:rsidR="00686B3C" w:rsidRPr="001202CB" w:rsidRDefault="00686B3C" w:rsidP="00686B3C">
      <w:pPr>
        <w:rPr>
          <w:rFonts w:asciiTheme="majorBidi" w:eastAsia="Times New Roman" w:hAnsiTheme="majorBidi" w:cstheme="majorBidi"/>
        </w:rPr>
      </w:pPr>
      <w:r w:rsidRPr="001202CB">
        <w:rPr>
          <w:rFonts w:asciiTheme="majorBidi" w:eastAsia="Times New Roman" w:hAnsiTheme="majorBidi" w:cstheme="majorBidi"/>
        </w:rPr>
        <w:t>This stage provides an adjustment to the results of Stage 7 by introducing an upper bound on the maximum density per km</w:t>
      </w:r>
      <w:r w:rsidRPr="001202CB">
        <w:rPr>
          <w:rFonts w:asciiTheme="majorBidi" w:eastAsia="Times New Roman" w:hAnsiTheme="majorBidi" w:cstheme="majorBidi"/>
          <w:vertAlign w:val="superscript"/>
        </w:rPr>
        <w:t>2</w:t>
      </w:r>
      <w:r w:rsidRPr="001202CB">
        <w:rPr>
          <w:rFonts w:asciiTheme="majorBidi" w:eastAsia="Times New Roman" w:hAnsiTheme="majorBidi" w:cstheme="majorBidi"/>
        </w:rPr>
        <w:t xml:space="preserve"> of RLAN APs in highly populated urban areas (e.g. London, UK).</w:t>
      </w:r>
    </w:p>
    <w:p w:rsidR="00686B3C" w:rsidRPr="001202CB" w:rsidRDefault="00686B3C" w:rsidP="00686B3C">
      <w:pPr>
        <w:rPr>
          <w:rFonts w:asciiTheme="majorBidi" w:eastAsia="Times New Roman" w:hAnsiTheme="majorBidi" w:cstheme="majorBidi"/>
        </w:rPr>
      </w:pPr>
      <w:r w:rsidRPr="001202CB">
        <w:rPr>
          <w:rFonts w:asciiTheme="majorBidi" w:eastAsia="Times New Roman" w:hAnsiTheme="majorBidi" w:cstheme="majorBidi"/>
        </w:rPr>
        <w:t>The principle of this Stage 8 is agreed but it is recognised as not being trivial to calculate and quite time consuming. In addition, considering the quite large FSS footprint and since it may only apply to high densely population area, its potential advantage needs to be demonstrated.</w:t>
      </w:r>
    </w:p>
    <w:p w:rsidR="00686B3C" w:rsidRPr="001202CB" w:rsidRDefault="00686B3C" w:rsidP="00686B3C">
      <w:pPr>
        <w:rPr>
          <w:rFonts w:asciiTheme="majorBidi" w:eastAsia="Times New Roman" w:hAnsiTheme="majorBidi" w:cstheme="majorBidi"/>
        </w:rPr>
      </w:pPr>
      <w:r w:rsidRPr="001202CB">
        <w:rPr>
          <w:rFonts w:asciiTheme="majorBidi" w:eastAsia="Times New Roman" w:hAnsiTheme="majorBidi" w:cstheme="majorBidi"/>
        </w:rPr>
        <w:t xml:space="preserve">At the time where this report was finalised, no studies were provided for Stage 8. </w:t>
      </w:r>
    </w:p>
    <w:p w:rsidR="00686B3C" w:rsidRPr="001202CB" w:rsidRDefault="00686B3C" w:rsidP="00686B3C">
      <w:pPr>
        <w:keepNext/>
        <w:keepLines/>
        <w:tabs>
          <w:tab w:val="clear" w:pos="1134"/>
        </w:tabs>
        <w:spacing w:before="200"/>
        <w:ind w:left="1134" w:hanging="1134"/>
        <w:outlineLvl w:val="2"/>
        <w:rPr>
          <w:rFonts w:asciiTheme="majorBidi" w:eastAsia="Times New Roman" w:hAnsiTheme="majorBidi" w:cstheme="majorBidi"/>
          <w:b/>
        </w:rPr>
      </w:pPr>
      <w:bookmarkStart w:id="94" w:name="_Toc401009062"/>
      <w:bookmarkStart w:id="95" w:name="_Toc441670188"/>
      <w:r w:rsidRPr="001202CB">
        <w:rPr>
          <w:rFonts w:asciiTheme="majorBidi" w:eastAsia="Times New Roman" w:hAnsiTheme="majorBidi" w:cstheme="majorBidi"/>
          <w:b/>
          <w:szCs w:val="24"/>
        </w:rPr>
        <w:t>A1.3.1.1.6</w:t>
      </w:r>
      <w:r w:rsidRPr="001202CB">
        <w:rPr>
          <w:rFonts w:asciiTheme="majorBidi" w:eastAsia="Times New Roman" w:hAnsiTheme="majorBidi" w:cstheme="majorBidi"/>
          <w:b/>
          <w:szCs w:val="24"/>
        </w:rPr>
        <w:tab/>
      </w:r>
      <w:r w:rsidRPr="001202CB">
        <w:rPr>
          <w:rFonts w:asciiTheme="majorBidi" w:eastAsia="Times New Roman" w:hAnsiTheme="majorBidi" w:cstheme="majorBidi"/>
          <w:b/>
        </w:rPr>
        <w:t>Summary – analysis of results</w:t>
      </w:r>
      <w:bookmarkEnd w:id="94"/>
      <w:bookmarkEnd w:id="95"/>
      <w:r w:rsidRPr="001202CB">
        <w:rPr>
          <w:rFonts w:asciiTheme="majorBidi" w:eastAsia="Times New Roman" w:hAnsiTheme="majorBidi" w:cstheme="majorBidi"/>
          <w:b/>
        </w:rPr>
        <w:t xml:space="preserve"> </w:t>
      </w:r>
    </w:p>
    <w:p w:rsidR="00686B3C" w:rsidRPr="001202CB" w:rsidRDefault="00686B3C" w:rsidP="00686B3C">
      <w:pPr>
        <w:rPr>
          <w:rFonts w:asciiTheme="majorBidi" w:eastAsia="Times New Roman" w:hAnsiTheme="majorBidi" w:cstheme="majorBidi"/>
        </w:rPr>
      </w:pPr>
      <w:r w:rsidRPr="001202CB">
        <w:rPr>
          <w:rFonts w:asciiTheme="majorBidi" w:eastAsia="Times New Roman" w:hAnsiTheme="majorBidi" w:cstheme="majorBidi"/>
        </w:rPr>
        <w:t>The studies have focused on the assessment of the interference from RLAN into FSS and follow a two-step approach:</w:t>
      </w:r>
    </w:p>
    <w:p w:rsidR="00686B3C" w:rsidRPr="001202CB" w:rsidRDefault="00686B3C" w:rsidP="00686B3C">
      <w:pPr>
        <w:tabs>
          <w:tab w:val="clear" w:pos="2268"/>
          <w:tab w:val="left" w:pos="2608"/>
          <w:tab w:val="left" w:pos="3345"/>
        </w:tabs>
        <w:spacing w:before="80"/>
        <w:ind w:left="1134" w:hanging="1134"/>
        <w:rPr>
          <w:rFonts w:asciiTheme="majorBidi" w:eastAsia="Times New Roman" w:hAnsiTheme="majorBidi" w:cstheme="majorBidi"/>
          <w:shd w:val="solid" w:color="92D050" w:fill="auto"/>
        </w:rPr>
      </w:pPr>
      <w:r w:rsidRPr="001202CB">
        <w:rPr>
          <w:rFonts w:asciiTheme="majorBidi" w:eastAsia="Times New Roman" w:hAnsiTheme="majorBidi" w:cstheme="majorBidi"/>
        </w:rPr>
        <w:t>–</w:t>
      </w:r>
      <w:r w:rsidRPr="001202CB">
        <w:rPr>
          <w:rFonts w:asciiTheme="majorBidi" w:eastAsia="Times New Roman" w:hAnsiTheme="majorBidi" w:cstheme="majorBidi"/>
        </w:rPr>
        <w:tab/>
      </w:r>
      <w:r w:rsidRPr="001202CB">
        <w:rPr>
          <w:rFonts w:asciiTheme="majorBidi" w:eastAsia="Times New Roman" w:hAnsiTheme="majorBidi" w:cstheme="majorBidi"/>
          <w:b/>
          <w:bCs/>
        </w:rPr>
        <w:t>Step 1</w:t>
      </w:r>
      <w:r w:rsidRPr="001202CB">
        <w:rPr>
          <w:rFonts w:asciiTheme="majorBidi" w:eastAsia="Times New Roman" w:hAnsiTheme="majorBidi" w:cstheme="majorBidi"/>
        </w:rPr>
        <w:t xml:space="preserve"> is described in section </w:t>
      </w:r>
      <w:r w:rsidRPr="001202CB">
        <w:rPr>
          <w:rFonts w:asciiTheme="majorBidi" w:eastAsia="Times New Roman" w:hAnsiTheme="majorBidi" w:cstheme="majorBidi"/>
        </w:rPr>
        <w:fldChar w:fldCharType="begin"/>
      </w:r>
      <w:r w:rsidRPr="001202CB">
        <w:rPr>
          <w:rFonts w:asciiTheme="majorBidi" w:eastAsia="Times New Roman" w:hAnsiTheme="majorBidi" w:cstheme="majorBidi"/>
        </w:rPr>
        <w:instrText xml:space="preserve"> REF _Ref412632933 \r \h  \* MERGEFORMAT </w:instrText>
      </w:r>
      <w:r w:rsidRPr="001202CB">
        <w:rPr>
          <w:rFonts w:asciiTheme="majorBidi" w:eastAsia="Times New Roman" w:hAnsiTheme="majorBidi" w:cstheme="majorBidi"/>
        </w:rPr>
      </w:r>
      <w:r w:rsidRPr="001202CB">
        <w:rPr>
          <w:rFonts w:asciiTheme="majorBidi" w:eastAsia="Times New Roman" w:hAnsiTheme="majorBidi" w:cstheme="majorBidi"/>
        </w:rPr>
        <w:fldChar w:fldCharType="separate"/>
      </w:r>
      <w:r w:rsidR="00F566A5">
        <w:rPr>
          <w:rFonts w:asciiTheme="majorBidi" w:eastAsia="Times New Roman" w:hAnsiTheme="majorBidi" w:cstheme="majorBidi"/>
          <w:cs/>
        </w:rPr>
        <w:t>‎</w:t>
      </w:r>
      <w:r w:rsidR="00F566A5">
        <w:rPr>
          <w:rFonts w:asciiTheme="majorBidi" w:eastAsia="Times New Roman" w:hAnsiTheme="majorBidi" w:cstheme="majorBidi"/>
        </w:rPr>
        <w:t>0</w:t>
      </w:r>
      <w:r w:rsidRPr="001202CB">
        <w:rPr>
          <w:rFonts w:asciiTheme="majorBidi" w:eastAsia="Times New Roman" w:hAnsiTheme="majorBidi" w:cstheme="majorBidi"/>
        </w:rPr>
        <w:fldChar w:fldCharType="end"/>
      </w:r>
      <w:r w:rsidRPr="001202CB">
        <w:rPr>
          <w:rFonts w:asciiTheme="majorBidi" w:eastAsia="Times New Roman" w:hAnsiTheme="majorBidi" w:cstheme="majorBidi"/>
        </w:rPr>
        <w:t xml:space="preserve">: This step calculates the maximum number of active, on-tune, RLAN transmitters that can be accommodated by the satellite receiver under consideration (see </w:t>
      </w:r>
      <w:r w:rsidRPr="001202CB">
        <w:rPr>
          <w:rFonts w:asciiTheme="majorBidi" w:eastAsia="Times New Roman" w:hAnsiTheme="majorBidi" w:cstheme="majorBidi"/>
        </w:rPr>
        <w:fldChar w:fldCharType="begin"/>
      </w:r>
      <w:r w:rsidRPr="001202CB">
        <w:rPr>
          <w:rFonts w:asciiTheme="majorBidi" w:eastAsia="Times New Roman" w:hAnsiTheme="majorBidi" w:cstheme="majorBidi"/>
        </w:rPr>
        <w:instrText xml:space="preserve"> REF _Ref384836874 \h  \* MERGEFORMAT </w:instrText>
      </w:r>
      <w:r w:rsidRPr="001202CB">
        <w:rPr>
          <w:rFonts w:asciiTheme="majorBidi" w:eastAsia="Times New Roman" w:hAnsiTheme="majorBidi" w:cstheme="majorBidi"/>
        </w:rPr>
      </w:r>
      <w:r w:rsidRPr="001202CB">
        <w:rPr>
          <w:rFonts w:asciiTheme="majorBidi" w:eastAsia="Times New Roman" w:hAnsiTheme="majorBidi" w:cstheme="majorBidi"/>
        </w:rPr>
        <w:fldChar w:fldCharType="separate"/>
      </w:r>
      <w:r w:rsidR="00F566A5" w:rsidRPr="00F566A5">
        <w:rPr>
          <w:rFonts w:asciiTheme="majorBidi" w:eastAsia="Times New Roman" w:hAnsiTheme="majorBidi" w:cstheme="majorBidi"/>
        </w:rPr>
        <w:t>Table A1-19</w:t>
      </w:r>
      <w:r w:rsidRPr="001202CB">
        <w:rPr>
          <w:rFonts w:asciiTheme="majorBidi" w:eastAsia="Times New Roman" w:hAnsiTheme="majorBidi" w:cstheme="majorBidi"/>
        </w:rPr>
        <w:fldChar w:fldCharType="end"/>
      </w:r>
      <w:r w:rsidRPr="001202CB">
        <w:rPr>
          <w:rFonts w:asciiTheme="majorBidi" w:eastAsia="Times New Roman" w:hAnsiTheme="majorBidi" w:cstheme="majorBidi"/>
        </w:rPr>
        <w:t xml:space="preserve">) (considering the satellite footprint) whilst satisfying the FSS protection criteria described in section </w:t>
      </w:r>
      <w:r w:rsidRPr="001202CB">
        <w:rPr>
          <w:rFonts w:asciiTheme="majorBidi" w:eastAsia="Times New Roman" w:hAnsiTheme="majorBidi" w:cstheme="majorBidi"/>
          <w:cs/>
        </w:rPr>
        <w:t>‎</w:t>
      </w:r>
      <w:r w:rsidRPr="001202CB">
        <w:rPr>
          <w:rFonts w:asciiTheme="majorBidi" w:eastAsia="Times New Roman" w:hAnsiTheme="majorBidi" w:cstheme="majorBidi"/>
        </w:rPr>
        <w:t>3.2.2.</w:t>
      </w:r>
    </w:p>
    <w:p w:rsidR="00686B3C" w:rsidRPr="001202CB" w:rsidRDefault="00686B3C" w:rsidP="00686B3C">
      <w:pPr>
        <w:tabs>
          <w:tab w:val="clear" w:pos="2268"/>
          <w:tab w:val="left" w:pos="2608"/>
          <w:tab w:val="left" w:pos="3345"/>
        </w:tabs>
        <w:spacing w:before="80"/>
        <w:ind w:left="1134" w:hanging="1134"/>
        <w:rPr>
          <w:rFonts w:asciiTheme="majorBidi" w:eastAsia="Times New Roman" w:hAnsiTheme="majorBidi" w:cstheme="majorBidi"/>
          <w:shd w:val="solid" w:color="92D050" w:fill="auto"/>
        </w:rPr>
      </w:pPr>
      <w:r w:rsidRPr="001202CB">
        <w:rPr>
          <w:rFonts w:asciiTheme="majorBidi" w:eastAsia="Times New Roman" w:hAnsiTheme="majorBidi" w:cstheme="majorBidi"/>
        </w:rPr>
        <w:t>–</w:t>
      </w:r>
      <w:r w:rsidRPr="001202CB">
        <w:rPr>
          <w:rFonts w:asciiTheme="majorBidi" w:eastAsia="Times New Roman" w:hAnsiTheme="majorBidi" w:cstheme="majorBidi"/>
        </w:rPr>
        <w:tab/>
      </w:r>
      <w:r w:rsidRPr="001202CB">
        <w:rPr>
          <w:rFonts w:asciiTheme="majorBidi" w:eastAsia="Times New Roman" w:hAnsiTheme="majorBidi" w:cstheme="majorBidi"/>
          <w:b/>
          <w:bCs/>
        </w:rPr>
        <w:t>Step 2</w:t>
      </w:r>
      <w:r w:rsidRPr="001202CB">
        <w:rPr>
          <w:rFonts w:asciiTheme="majorBidi" w:eastAsia="Times New Roman" w:hAnsiTheme="majorBidi" w:cstheme="majorBidi"/>
        </w:rPr>
        <w:t xml:space="preserve"> is described in section </w:t>
      </w:r>
      <w:r w:rsidRPr="001202CB">
        <w:rPr>
          <w:rFonts w:asciiTheme="majorBidi" w:eastAsia="Times New Roman" w:hAnsiTheme="majorBidi" w:cstheme="majorBidi"/>
        </w:rPr>
        <w:fldChar w:fldCharType="begin"/>
      </w:r>
      <w:r w:rsidRPr="001202CB">
        <w:rPr>
          <w:rFonts w:asciiTheme="majorBidi" w:eastAsia="Times New Roman" w:hAnsiTheme="majorBidi" w:cstheme="majorBidi"/>
        </w:rPr>
        <w:instrText xml:space="preserve"> REF _Ref412632952 \r \h  \* MERGEFORMAT </w:instrText>
      </w:r>
      <w:r w:rsidRPr="001202CB">
        <w:rPr>
          <w:rFonts w:asciiTheme="majorBidi" w:eastAsia="Times New Roman" w:hAnsiTheme="majorBidi" w:cstheme="majorBidi"/>
        </w:rPr>
      </w:r>
      <w:r w:rsidRPr="001202CB">
        <w:rPr>
          <w:rFonts w:asciiTheme="majorBidi" w:eastAsia="Times New Roman" w:hAnsiTheme="majorBidi" w:cstheme="majorBidi"/>
        </w:rPr>
        <w:fldChar w:fldCharType="separate"/>
      </w:r>
      <w:r w:rsidR="00F566A5">
        <w:rPr>
          <w:rFonts w:asciiTheme="majorBidi" w:eastAsia="Times New Roman" w:hAnsiTheme="majorBidi" w:cstheme="majorBidi"/>
          <w:cs/>
        </w:rPr>
        <w:t>‎</w:t>
      </w:r>
      <w:r w:rsidR="00F566A5">
        <w:rPr>
          <w:rFonts w:asciiTheme="majorBidi" w:eastAsia="Times New Roman" w:hAnsiTheme="majorBidi" w:cstheme="majorBidi"/>
        </w:rPr>
        <w:t>0</w:t>
      </w:r>
      <w:r w:rsidRPr="001202CB">
        <w:rPr>
          <w:rFonts w:asciiTheme="majorBidi" w:eastAsia="Times New Roman" w:hAnsiTheme="majorBidi" w:cstheme="majorBidi"/>
        </w:rPr>
        <w:fldChar w:fldCharType="end"/>
      </w:r>
      <w:r w:rsidRPr="001202CB">
        <w:rPr>
          <w:rFonts w:asciiTheme="majorBidi" w:eastAsia="Times New Roman" w:hAnsiTheme="majorBidi" w:cstheme="majorBidi"/>
        </w:rPr>
        <w:t xml:space="preserve">: This step delivers the number of active, on-tune, RLAN transmitters using a deployment model. The Step 2 outputs can be compared with the Step 1 values in order to assess the potential for sharing. In theory, if the Step 2 values are less than or equal to the Step 1 values, then the results suggest that sharing is possible; else if the Step 2 values are greater than the Step 1 values, sharing is not possible.    </w:t>
      </w:r>
    </w:p>
    <w:p w:rsidR="00686B3C" w:rsidRPr="001202CB" w:rsidRDefault="00686B3C" w:rsidP="00686B3C">
      <w:pPr>
        <w:rPr>
          <w:rFonts w:asciiTheme="majorBidi" w:eastAsia="Times New Roman" w:hAnsiTheme="majorBidi" w:cstheme="majorBidi"/>
        </w:rPr>
      </w:pPr>
      <w:r w:rsidRPr="001202CB">
        <w:rPr>
          <w:rFonts w:asciiTheme="majorBidi" w:eastAsia="Times New Roman" w:hAnsiTheme="majorBidi" w:cstheme="majorBidi"/>
        </w:rPr>
        <w:t>Concerning step 1, results have been obtained considering 2 different values of building attenuation for indoor use (12 and 17 dB), two values of antenna discrimination (0 and 4 dB), and an approach to service and geographic apportionment of the FSS protection criteria of ΔT/T=6%.</w:t>
      </w:r>
    </w:p>
    <w:p w:rsidR="00686B3C" w:rsidRPr="001202CB" w:rsidRDefault="00686B3C" w:rsidP="00686B3C">
      <w:pPr>
        <w:rPr>
          <w:rFonts w:asciiTheme="majorBidi" w:eastAsia="Times New Roman" w:hAnsiTheme="majorBidi" w:cstheme="majorBidi"/>
        </w:rPr>
      </w:pPr>
      <w:r w:rsidRPr="001202CB">
        <w:rPr>
          <w:rFonts w:asciiTheme="majorBidi" w:eastAsia="Times New Roman" w:hAnsiTheme="majorBidi" w:cstheme="majorBidi"/>
        </w:rPr>
        <w:t xml:space="preserve">Further modelling takes account of clutter loss and polarisation mismatch loss on the Earth to space interference path. </w:t>
      </w:r>
    </w:p>
    <w:p w:rsidR="00686B3C" w:rsidRPr="001202CB" w:rsidRDefault="00686B3C" w:rsidP="00686B3C">
      <w:pPr>
        <w:rPr>
          <w:rFonts w:asciiTheme="majorBidi" w:eastAsia="Times New Roman" w:hAnsiTheme="majorBidi" w:cstheme="majorBidi"/>
        </w:rPr>
      </w:pPr>
      <w:r w:rsidRPr="001202CB">
        <w:rPr>
          <w:rFonts w:asciiTheme="majorBidi" w:eastAsia="Times New Roman" w:hAnsiTheme="majorBidi" w:cstheme="majorBidi"/>
        </w:rPr>
        <w:t>The different factors used in step 2 are subject to some uncertainties because of the difficulties involved when deriving values for these factors and in particular when making predictions for 2025. Therefore it was agreed to preform sensitivity analyses, taking into account ranges of values for some of these factors.</w:t>
      </w:r>
    </w:p>
    <w:p w:rsidR="00686B3C" w:rsidRPr="001202CB" w:rsidRDefault="00686B3C" w:rsidP="00686B3C">
      <w:pPr>
        <w:rPr>
          <w:rFonts w:asciiTheme="majorBidi" w:eastAsia="Times New Roman" w:hAnsiTheme="majorBidi" w:cstheme="majorBidi"/>
        </w:rPr>
      </w:pPr>
      <w:r w:rsidRPr="001202CB">
        <w:rPr>
          <w:rFonts w:asciiTheme="majorBidi" w:eastAsia="Times New Roman" w:hAnsiTheme="majorBidi" w:cstheme="majorBidi"/>
        </w:rPr>
        <w:t>Calculations and results are presented in this report but, although providing some relevant results, it is at this stage too early to draw definite conclusions.</w:t>
      </w:r>
    </w:p>
    <w:p w:rsidR="00686B3C" w:rsidRPr="001202CB" w:rsidRDefault="00686B3C" w:rsidP="00686B3C">
      <w:pPr>
        <w:rPr>
          <w:rFonts w:asciiTheme="majorBidi" w:eastAsia="Times New Roman" w:hAnsiTheme="majorBidi" w:cstheme="majorBidi"/>
        </w:rPr>
      </w:pPr>
      <w:r w:rsidRPr="001202CB">
        <w:rPr>
          <w:rFonts w:asciiTheme="majorBidi" w:eastAsia="Times New Roman" w:hAnsiTheme="majorBidi" w:cstheme="majorBidi"/>
        </w:rPr>
        <w:t>Conclusions on the potential for RLAN–FSS sharing will be developed in the Part 2 Report, taking into account additional considerations, such as:</w:t>
      </w:r>
    </w:p>
    <w:p w:rsidR="00686B3C" w:rsidRPr="001202CB" w:rsidRDefault="00686B3C" w:rsidP="00686B3C">
      <w:pPr>
        <w:tabs>
          <w:tab w:val="clear" w:pos="2268"/>
          <w:tab w:val="left" w:pos="2608"/>
          <w:tab w:val="left" w:pos="3345"/>
        </w:tabs>
        <w:spacing w:before="80"/>
        <w:ind w:left="1134" w:hanging="1134"/>
        <w:rPr>
          <w:rFonts w:asciiTheme="majorBidi" w:eastAsia="Times New Roman" w:hAnsiTheme="majorBidi" w:cstheme="majorBidi"/>
        </w:rPr>
      </w:pPr>
      <w:r w:rsidRPr="001202CB">
        <w:rPr>
          <w:rFonts w:asciiTheme="majorBidi" w:eastAsia="Times New Roman" w:hAnsiTheme="majorBidi" w:cstheme="majorBidi"/>
        </w:rPr>
        <w:t>–</w:t>
      </w:r>
      <w:r w:rsidRPr="001202CB">
        <w:rPr>
          <w:rFonts w:asciiTheme="majorBidi" w:eastAsia="Times New Roman" w:hAnsiTheme="majorBidi" w:cstheme="majorBidi"/>
        </w:rPr>
        <w:tab/>
        <w:t>Antenna discrimination for outdoor RLANs;</w:t>
      </w:r>
    </w:p>
    <w:p w:rsidR="00686B3C" w:rsidRPr="001202CB" w:rsidRDefault="00686B3C" w:rsidP="00686B3C">
      <w:pPr>
        <w:tabs>
          <w:tab w:val="clear" w:pos="2268"/>
          <w:tab w:val="left" w:pos="2608"/>
          <w:tab w:val="left" w:pos="3345"/>
        </w:tabs>
        <w:spacing w:before="80"/>
        <w:ind w:left="1134" w:hanging="1134"/>
        <w:rPr>
          <w:rFonts w:asciiTheme="majorBidi" w:eastAsia="Times New Roman" w:hAnsiTheme="majorBidi" w:cstheme="majorBidi"/>
        </w:rPr>
      </w:pPr>
      <w:r w:rsidRPr="001202CB">
        <w:rPr>
          <w:rFonts w:asciiTheme="majorBidi" w:eastAsia="Times New Roman" w:hAnsiTheme="majorBidi" w:cstheme="majorBidi"/>
        </w:rPr>
        <w:t>–</w:t>
      </w:r>
      <w:r w:rsidRPr="001202CB">
        <w:rPr>
          <w:rFonts w:asciiTheme="majorBidi" w:eastAsia="Times New Roman" w:hAnsiTheme="majorBidi" w:cstheme="majorBidi"/>
        </w:rPr>
        <w:tab/>
        <w:t>Further studies on polarisation mismatch;</w:t>
      </w:r>
    </w:p>
    <w:p w:rsidR="00686B3C" w:rsidRPr="001202CB" w:rsidRDefault="00686B3C" w:rsidP="00686B3C">
      <w:pPr>
        <w:tabs>
          <w:tab w:val="clear" w:pos="2268"/>
          <w:tab w:val="left" w:pos="2608"/>
          <w:tab w:val="left" w:pos="3345"/>
        </w:tabs>
        <w:spacing w:before="80"/>
        <w:ind w:left="1134" w:hanging="1134"/>
        <w:rPr>
          <w:rFonts w:asciiTheme="majorBidi" w:eastAsia="Times New Roman" w:hAnsiTheme="majorBidi" w:cstheme="majorBidi"/>
        </w:rPr>
      </w:pPr>
      <w:r w:rsidRPr="001202CB">
        <w:rPr>
          <w:rFonts w:asciiTheme="majorBidi" w:eastAsia="Times New Roman" w:hAnsiTheme="majorBidi" w:cstheme="majorBidi"/>
        </w:rPr>
        <w:t>–</w:t>
      </w:r>
      <w:r w:rsidRPr="001202CB">
        <w:rPr>
          <w:rFonts w:asciiTheme="majorBidi" w:eastAsia="Times New Roman" w:hAnsiTheme="majorBidi" w:cstheme="majorBidi"/>
        </w:rPr>
        <w:tab/>
        <w:t xml:space="preserve">Studies supporting Stage 8 of FSS Step 2 (see section </w:t>
      </w:r>
      <w:r w:rsidRPr="001202CB">
        <w:rPr>
          <w:rFonts w:asciiTheme="majorBidi" w:eastAsia="Times New Roman" w:hAnsiTheme="majorBidi" w:cstheme="majorBidi"/>
        </w:rPr>
        <w:fldChar w:fldCharType="begin"/>
      </w:r>
      <w:r w:rsidRPr="001202CB">
        <w:rPr>
          <w:rFonts w:asciiTheme="majorBidi" w:eastAsia="Times New Roman" w:hAnsiTheme="majorBidi" w:cstheme="majorBidi"/>
        </w:rPr>
        <w:instrText xml:space="preserve"> REF _Ref428800961 \r \h  \* MERGEFORMAT </w:instrText>
      </w:r>
      <w:r w:rsidRPr="001202CB">
        <w:rPr>
          <w:rFonts w:asciiTheme="majorBidi" w:eastAsia="Times New Roman" w:hAnsiTheme="majorBidi" w:cstheme="majorBidi"/>
        </w:rPr>
      </w:r>
      <w:r w:rsidRPr="001202CB">
        <w:rPr>
          <w:rFonts w:asciiTheme="majorBidi" w:eastAsia="Times New Roman" w:hAnsiTheme="majorBidi" w:cstheme="majorBidi"/>
        </w:rPr>
        <w:fldChar w:fldCharType="separate"/>
      </w:r>
      <w:r w:rsidR="00F566A5">
        <w:rPr>
          <w:rFonts w:asciiTheme="majorBidi" w:eastAsia="Times New Roman" w:hAnsiTheme="majorBidi" w:cstheme="majorBidi"/>
          <w:cs/>
        </w:rPr>
        <w:t>‎</w:t>
      </w:r>
      <w:r w:rsidR="00F566A5">
        <w:rPr>
          <w:rFonts w:asciiTheme="majorBidi" w:eastAsia="Times New Roman" w:hAnsiTheme="majorBidi" w:cstheme="majorBidi"/>
        </w:rPr>
        <w:t>0</w:t>
      </w:r>
      <w:r w:rsidRPr="001202CB">
        <w:rPr>
          <w:rFonts w:asciiTheme="majorBidi" w:eastAsia="Times New Roman" w:hAnsiTheme="majorBidi" w:cstheme="majorBidi"/>
        </w:rPr>
        <w:fldChar w:fldCharType="end"/>
      </w:r>
      <w:r w:rsidRPr="001202CB">
        <w:rPr>
          <w:rFonts w:asciiTheme="majorBidi" w:eastAsia="Times New Roman" w:hAnsiTheme="majorBidi" w:cstheme="majorBidi"/>
        </w:rPr>
        <w:t>);</w:t>
      </w:r>
    </w:p>
    <w:p w:rsidR="00686B3C" w:rsidRPr="001202CB" w:rsidRDefault="00686B3C" w:rsidP="00686B3C">
      <w:pPr>
        <w:tabs>
          <w:tab w:val="clear" w:pos="2268"/>
          <w:tab w:val="left" w:pos="2608"/>
          <w:tab w:val="left" w:pos="3345"/>
        </w:tabs>
        <w:spacing w:before="80"/>
        <w:ind w:left="1134" w:hanging="1134"/>
        <w:rPr>
          <w:rFonts w:asciiTheme="majorBidi" w:eastAsia="Times New Roman" w:hAnsiTheme="majorBidi" w:cstheme="majorBidi"/>
        </w:rPr>
      </w:pPr>
      <w:r w:rsidRPr="001202CB">
        <w:rPr>
          <w:rFonts w:asciiTheme="majorBidi" w:eastAsia="Times New Roman" w:hAnsiTheme="majorBidi" w:cstheme="majorBidi"/>
        </w:rPr>
        <w:t>–</w:t>
      </w:r>
      <w:r w:rsidRPr="001202CB">
        <w:rPr>
          <w:rFonts w:asciiTheme="majorBidi" w:eastAsia="Times New Roman" w:hAnsiTheme="majorBidi" w:cstheme="majorBidi"/>
        </w:rPr>
        <w:tab/>
        <w:t>5 GHz Spectrum Factor (Stage 5 of FSS Step 2);</w:t>
      </w:r>
    </w:p>
    <w:p w:rsidR="00686B3C" w:rsidRPr="001202CB" w:rsidRDefault="00686B3C" w:rsidP="00686B3C">
      <w:pPr>
        <w:tabs>
          <w:tab w:val="clear" w:pos="2268"/>
          <w:tab w:val="left" w:pos="2608"/>
          <w:tab w:val="left" w:pos="3345"/>
        </w:tabs>
        <w:spacing w:before="80"/>
        <w:ind w:left="1134" w:hanging="1134"/>
        <w:rPr>
          <w:rFonts w:asciiTheme="majorBidi" w:eastAsia="Times New Roman" w:hAnsiTheme="majorBidi" w:cstheme="majorBidi"/>
        </w:rPr>
      </w:pPr>
      <w:r w:rsidRPr="001202CB">
        <w:rPr>
          <w:rFonts w:asciiTheme="majorBidi" w:eastAsia="Times New Roman" w:hAnsiTheme="majorBidi" w:cstheme="majorBidi"/>
        </w:rPr>
        <w:t>–</w:t>
      </w:r>
      <w:r w:rsidRPr="001202CB">
        <w:rPr>
          <w:rFonts w:asciiTheme="majorBidi" w:eastAsia="Times New Roman" w:hAnsiTheme="majorBidi" w:cstheme="majorBidi"/>
        </w:rPr>
        <w:tab/>
        <w:t>Control / monitoring on the long term aggregate effect of RLAN interference into FSS as RLAN deployment increases and investigation of what can be done in a scenario where the interference threshold is reached;</w:t>
      </w:r>
    </w:p>
    <w:p w:rsidR="00686B3C" w:rsidRPr="001202CB" w:rsidRDefault="00686B3C" w:rsidP="00686B3C">
      <w:pPr>
        <w:tabs>
          <w:tab w:val="clear" w:pos="2268"/>
          <w:tab w:val="left" w:pos="2608"/>
          <w:tab w:val="left" w:pos="3345"/>
        </w:tabs>
        <w:spacing w:before="80"/>
        <w:ind w:left="1134" w:hanging="1134"/>
        <w:rPr>
          <w:rFonts w:asciiTheme="majorBidi" w:eastAsia="Times New Roman" w:hAnsiTheme="majorBidi" w:cstheme="majorBidi"/>
        </w:rPr>
      </w:pPr>
      <w:r w:rsidRPr="001202CB">
        <w:rPr>
          <w:rFonts w:asciiTheme="majorBidi" w:eastAsia="Times New Roman" w:hAnsiTheme="majorBidi" w:cstheme="majorBidi"/>
        </w:rPr>
        <w:t>–</w:t>
      </w:r>
      <w:r w:rsidRPr="001202CB">
        <w:rPr>
          <w:rFonts w:asciiTheme="majorBidi" w:eastAsia="Times New Roman" w:hAnsiTheme="majorBidi" w:cstheme="majorBidi"/>
        </w:rPr>
        <w:tab/>
        <w:t>Further studies on apportionment of the FSS protection criteria.</w:t>
      </w:r>
    </w:p>
    <w:p w:rsidR="00686B3C" w:rsidRPr="001202CB" w:rsidRDefault="00686B3C" w:rsidP="00686B3C">
      <w:pPr>
        <w:keepNext/>
        <w:keepLines/>
        <w:tabs>
          <w:tab w:val="clear" w:pos="1134"/>
        </w:tabs>
        <w:spacing w:before="200"/>
        <w:ind w:left="1134" w:hanging="1134"/>
        <w:outlineLvl w:val="3"/>
        <w:rPr>
          <w:rFonts w:asciiTheme="majorBidi" w:eastAsia="Times New Roman" w:hAnsiTheme="majorBidi" w:cstheme="majorBidi"/>
          <w:b/>
        </w:rPr>
      </w:pPr>
      <w:bookmarkStart w:id="96" w:name="_Toc422313492"/>
      <w:bookmarkStart w:id="97" w:name="_Toc441670189"/>
      <w:r w:rsidRPr="001202CB">
        <w:rPr>
          <w:rFonts w:asciiTheme="majorBidi" w:eastAsia="Times New Roman" w:hAnsiTheme="majorBidi" w:cstheme="majorBidi"/>
          <w:b/>
          <w:szCs w:val="24"/>
        </w:rPr>
        <w:t>A1.3.1.1.7</w:t>
      </w:r>
      <w:r w:rsidRPr="001202CB">
        <w:rPr>
          <w:rFonts w:asciiTheme="majorBidi" w:eastAsia="Times New Roman" w:hAnsiTheme="majorBidi" w:cstheme="majorBidi"/>
          <w:b/>
          <w:szCs w:val="24"/>
        </w:rPr>
        <w:tab/>
      </w:r>
      <w:r w:rsidRPr="001202CB">
        <w:rPr>
          <w:rFonts w:asciiTheme="majorBidi" w:eastAsia="Times New Roman" w:hAnsiTheme="majorBidi" w:cstheme="majorBidi"/>
          <w:b/>
        </w:rPr>
        <w:t>Potential mitigation techniques</w:t>
      </w:r>
      <w:bookmarkEnd w:id="96"/>
      <w:bookmarkEnd w:id="97"/>
    </w:p>
    <w:p w:rsidR="00686B3C" w:rsidRPr="001202CB" w:rsidRDefault="00686B3C" w:rsidP="00686B3C">
      <w:pPr>
        <w:rPr>
          <w:rFonts w:asciiTheme="majorBidi" w:eastAsia="Times New Roman" w:hAnsiTheme="majorBidi" w:cstheme="majorBidi"/>
        </w:rPr>
      </w:pPr>
      <w:r w:rsidRPr="001202CB">
        <w:rPr>
          <w:rFonts w:asciiTheme="majorBidi" w:eastAsia="Times New Roman" w:hAnsiTheme="majorBidi" w:cstheme="majorBidi"/>
        </w:rPr>
        <w:t xml:space="preserve">Some potential mitigation techniques may need to be considered and their impact on the potential sharing between RLAN and FSS should be assessed. Among others, the following potential mitigation techniques could be addressed: </w:t>
      </w:r>
    </w:p>
    <w:p w:rsidR="00686B3C" w:rsidRPr="001202CB" w:rsidRDefault="00686B3C" w:rsidP="00686B3C">
      <w:pPr>
        <w:tabs>
          <w:tab w:val="clear" w:pos="2268"/>
          <w:tab w:val="left" w:pos="2608"/>
          <w:tab w:val="left" w:pos="3345"/>
        </w:tabs>
        <w:spacing w:before="80"/>
        <w:ind w:left="1134" w:hanging="1134"/>
        <w:rPr>
          <w:rFonts w:asciiTheme="majorBidi" w:eastAsia="Times New Roman" w:hAnsiTheme="majorBidi" w:cstheme="majorBidi"/>
        </w:rPr>
      </w:pPr>
      <w:r w:rsidRPr="001202CB">
        <w:rPr>
          <w:rFonts w:asciiTheme="majorBidi" w:eastAsia="Times New Roman" w:hAnsiTheme="majorBidi" w:cstheme="majorBidi"/>
        </w:rPr>
        <w:t>–</w:t>
      </w:r>
      <w:r w:rsidRPr="001202CB">
        <w:rPr>
          <w:rFonts w:asciiTheme="majorBidi" w:eastAsia="Times New Roman" w:hAnsiTheme="majorBidi" w:cstheme="majorBidi"/>
        </w:rPr>
        <w:tab/>
        <w:t>RLAN Access Points deployed only indoor;</w:t>
      </w:r>
    </w:p>
    <w:p w:rsidR="00686B3C" w:rsidRPr="001202CB" w:rsidRDefault="00686B3C" w:rsidP="00686B3C">
      <w:pPr>
        <w:tabs>
          <w:tab w:val="clear" w:pos="2268"/>
          <w:tab w:val="left" w:pos="2608"/>
          <w:tab w:val="left" w:pos="3345"/>
        </w:tabs>
        <w:spacing w:before="80"/>
        <w:ind w:left="1134" w:hanging="1134"/>
        <w:rPr>
          <w:rFonts w:asciiTheme="majorBidi" w:eastAsia="Times New Roman" w:hAnsiTheme="majorBidi" w:cstheme="majorBidi"/>
        </w:rPr>
      </w:pPr>
      <w:r w:rsidRPr="001202CB">
        <w:rPr>
          <w:rFonts w:asciiTheme="majorBidi" w:eastAsia="Times New Roman" w:hAnsiTheme="majorBidi" w:cstheme="majorBidi"/>
        </w:rPr>
        <w:t>–</w:t>
      </w:r>
      <w:r w:rsidRPr="001202CB">
        <w:rPr>
          <w:rFonts w:asciiTheme="majorBidi" w:eastAsia="Times New Roman" w:hAnsiTheme="majorBidi" w:cstheme="majorBidi"/>
        </w:rPr>
        <w:tab/>
        <w:t>Additional power limitation for RLAN.</w:t>
      </w:r>
    </w:p>
    <w:p w:rsidR="00686B3C" w:rsidRPr="001202CB" w:rsidRDefault="00686B3C" w:rsidP="00686B3C">
      <w:pPr>
        <w:rPr>
          <w:rFonts w:asciiTheme="majorBidi" w:eastAsia="Times New Roman" w:hAnsiTheme="majorBidi" w:cstheme="majorBidi"/>
        </w:rPr>
      </w:pPr>
      <w:r w:rsidRPr="001202CB">
        <w:rPr>
          <w:rFonts w:asciiTheme="majorBidi" w:eastAsia="Times New Roman" w:hAnsiTheme="majorBidi" w:cstheme="majorBidi"/>
        </w:rPr>
        <w:t>There is a need for studies on the feasibility and practicability on the potential mitigation techniques.</w:t>
      </w:r>
    </w:p>
    <w:p w:rsidR="00686B3C" w:rsidRPr="001202CB" w:rsidRDefault="00686B3C" w:rsidP="00686B3C">
      <w:pPr>
        <w:rPr>
          <w:rFonts w:asciiTheme="majorBidi" w:eastAsia="Times New Roman" w:hAnsiTheme="majorBidi" w:cstheme="majorBidi"/>
        </w:rPr>
      </w:pPr>
    </w:p>
    <w:p w:rsidR="00686B3C" w:rsidRPr="001202CB" w:rsidRDefault="00686B3C" w:rsidP="00686B3C">
      <w:pPr>
        <w:keepNext/>
        <w:keepLines/>
        <w:spacing w:before="480" w:after="80"/>
        <w:jc w:val="center"/>
        <w:rPr>
          <w:rFonts w:asciiTheme="majorBidi" w:eastAsia="Times New Roman" w:hAnsiTheme="majorBidi" w:cstheme="majorBidi"/>
          <w:caps/>
          <w:sz w:val="28"/>
        </w:rPr>
      </w:pPr>
      <w:r w:rsidRPr="001202CB">
        <w:rPr>
          <w:rFonts w:asciiTheme="majorBidi" w:eastAsia="Times New Roman" w:hAnsiTheme="majorBidi" w:cstheme="majorBidi"/>
          <w:caps/>
          <w:sz w:val="28"/>
        </w:rPr>
        <w:t xml:space="preserve">aNNEX </w:t>
      </w:r>
      <w:r>
        <w:rPr>
          <w:rFonts w:asciiTheme="majorBidi" w:eastAsia="Times New Roman" w:hAnsiTheme="majorBidi" w:cstheme="majorBidi"/>
          <w:caps/>
          <w:sz w:val="28"/>
        </w:rPr>
        <w:t>1 -</w:t>
      </w:r>
      <w:r w:rsidR="001607BB">
        <w:rPr>
          <w:rFonts w:asciiTheme="majorBidi" w:eastAsia="Times New Roman" w:hAnsiTheme="majorBidi" w:cstheme="majorBidi"/>
          <w:caps/>
          <w:sz w:val="28"/>
        </w:rPr>
        <w:t xml:space="preserve"> </w:t>
      </w:r>
      <w:r>
        <w:rPr>
          <w:rFonts w:asciiTheme="majorBidi" w:eastAsia="Times New Roman" w:hAnsiTheme="majorBidi" w:cstheme="majorBidi"/>
          <w:caps/>
          <w:sz w:val="28"/>
        </w:rPr>
        <w:t>Appendix 2</w:t>
      </w:r>
    </w:p>
    <w:p w:rsidR="00686B3C" w:rsidRPr="001202CB" w:rsidRDefault="00686B3C" w:rsidP="00686B3C">
      <w:pPr>
        <w:keepNext/>
        <w:keepLines/>
        <w:spacing w:before="240" w:after="280"/>
        <w:jc w:val="center"/>
        <w:rPr>
          <w:rFonts w:asciiTheme="majorBidi" w:eastAsia="Times New Roman" w:hAnsiTheme="majorBidi" w:cstheme="majorBidi"/>
          <w:b/>
          <w:sz w:val="28"/>
        </w:rPr>
      </w:pPr>
      <w:r w:rsidRPr="001202CB">
        <w:rPr>
          <w:rFonts w:asciiTheme="majorBidi" w:eastAsia="Times New Roman" w:hAnsiTheme="majorBidi" w:cstheme="majorBidi"/>
          <w:b/>
          <w:sz w:val="28"/>
        </w:rPr>
        <w:t xml:space="preserve">Open Issues from ECC Report 244: LAA-LTE </w:t>
      </w:r>
    </w:p>
    <w:p w:rsidR="00686B3C" w:rsidRPr="001202CB" w:rsidRDefault="00686B3C" w:rsidP="00686B3C">
      <w:pPr>
        <w:keepNext/>
        <w:keepLines/>
        <w:spacing w:before="280"/>
        <w:ind w:left="1134" w:hanging="1134"/>
        <w:outlineLvl w:val="0"/>
        <w:rPr>
          <w:rFonts w:asciiTheme="majorBidi" w:eastAsia="Times New Roman" w:hAnsiTheme="majorBidi" w:cstheme="majorBidi"/>
          <w:b/>
          <w:sz w:val="28"/>
        </w:rPr>
      </w:pPr>
      <w:bookmarkStart w:id="98" w:name="_Toc437356086"/>
      <w:r w:rsidRPr="001202CB">
        <w:rPr>
          <w:rFonts w:asciiTheme="majorBidi" w:eastAsia="Times New Roman" w:hAnsiTheme="majorBidi" w:cstheme="majorBidi"/>
          <w:b/>
          <w:sz w:val="28"/>
        </w:rPr>
        <w:t>A2.1</w:t>
      </w:r>
      <w:r w:rsidRPr="001202CB">
        <w:rPr>
          <w:rFonts w:asciiTheme="majorBidi" w:eastAsia="Times New Roman" w:hAnsiTheme="majorBidi" w:cstheme="majorBidi"/>
          <w:b/>
          <w:sz w:val="28"/>
        </w:rPr>
        <w:tab/>
        <w:t>LAA-LTE</w:t>
      </w:r>
      <w:bookmarkEnd w:id="98"/>
      <w:r w:rsidRPr="001202CB">
        <w:rPr>
          <w:rFonts w:asciiTheme="majorBidi" w:eastAsia="Times New Roman" w:hAnsiTheme="majorBidi" w:cstheme="majorBidi"/>
          <w:b/>
          <w:sz w:val="28"/>
        </w:rPr>
        <w:t xml:space="preserve"> Characteristics</w:t>
      </w:r>
    </w:p>
    <w:p w:rsidR="00686B3C" w:rsidRPr="001202CB" w:rsidRDefault="00686B3C" w:rsidP="00686B3C">
      <w:pPr>
        <w:keepNext/>
        <w:keepLines/>
        <w:spacing w:before="200"/>
        <w:ind w:left="1134" w:hanging="1134"/>
        <w:outlineLvl w:val="1"/>
        <w:rPr>
          <w:rFonts w:asciiTheme="majorBidi" w:eastAsia="Times New Roman" w:hAnsiTheme="majorBidi" w:cstheme="majorBidi"/>
          <w:b/>
        </w:rPr>
      </w:pPr>
      <w:bookmarkStart w:id="99" w:name="_Toc437356087"/>
      <w:r w:rsidRPr="001202CB">
        <w:rPr>
          <w:rFonts w:asciiTheme="majorBidi" w:eastAsia="Times New Roman" w:hAnsiTheme="majorBidi" w:cstheme="majorBidi"/>
          <w:b/>
        </w:rPr>
        <w:t>A2.1.1</w:t>
      </w:r>
      <w:r w:rsidRPr="001202CB">
        <w:rPr>
          <w:rFonts w:asciiTheme="majorBidi" w:eastAsia="Times New Roman" w:hAnsiTheme="majorBidi" w:cstheme="majorBidi"/>
          <w:b/>
        </w:rPr>
        <w:tab/>
        <w:t>LAA-LTE RF characteristics</w:t>
      </w:r>
      <w:bookmarkEnd w:id="99"/>
    </w:p>
    <w:p w:rsidR="00686B3C" w:rsidRPr="001202CB" w:rsidRDefault="00686B3C" w:rsidP="00686B3C">
      <w:pPr>
        <w:rPr>
          <w:rFonts w:asciiTheme="majorBidi" w:eastAsia="Times New Roman" w:hAnsiTheme="majorBidi" w:cstheme="majorBidi"/>
        </w:rPr>
      </w:pPr>
      <w:r w:rsidRPr="001202CB">
        <w:rPr>
          <w:rFonts w:asciiTheme="majorBidi" w:eastAsia="Times New Roman" w:hAnsiTheme="majorBidi" w:cstheme="majorBidi"/>
        </w:rPr>
        <w:t>This section includes the LAA-LTE RF characteristics, such as transmission power, channel bandwidth, antenna characteristics, etc. which are relevant for the compatibility studies in the band 5</w:t>
      </w:r>
      <w:r w:rsidR="00E969BE">
        <w:rPr>
          <w:rFonts w:asciiTheme="majorBidi" w:eastAsia="Times New Roman" w:hAnsiTheme="majorBidi" w:cstheme="majorBidi"/>
        </w:rPr>
        <w:t> </w:t>
      </w:r>
      <w:r w:rsidRPr="001202CB">
        <w:rPr>
          <w:rFonts w:asciiTheme="majorBidi" w:eastAsia="Times New Roman" w:hAnsiTheme="majorBidi" w:cstheme="majorBidi"/>
        </w:rPr>
        <w:t>725-5</w:t>
      </w:r>
      <w:r w:rsidR="00E969BE">
        <w:rPr>
          <w:rFonts w:asciiTheme="majorBidi" w:eastAsia="Times New Roman" w:hAnsiTheme="majorBidi" w:cstheme="majorBidi"/>
        </w:rPr>
        <w:t> </w:t>
      </w:r>
      <w:r w:rsidRPr="001202CB">
        <w:rPr>
          <w:rFonts w:asciiTheme="majorBidi" w:eastAsia="Times New Roman" w:hAnsiTheme="majorBidi" w:cstheme="majorBidi"/>
        </w:rPr>
        <w:t>925 MHz</w:t>
      </w:r>
    </w:p>
    <w:p w:rsidR="00686B3C" w:rsidRPr="001202CB" w:rsidRDefault="00686B3C" w:rsidP="00686B3C">
      <w:pPr>
        <w:keepNext/>
        <w:keepLines/>
        <w:tabs>
          <w:tab w:val="clear" w:pos="1134"/>
        </w:tabs>
        <w:spacing w:before="200"/>
        <w:ind w:left="1134" w:hanging="1134"/>
        <w:outlineLvl w:val="2"/>
        <w:rPr>
          <w:rFonts w:asciiTheme="majorBidi" w:eastAsia="Times New Roman" w:hAnsiTheme="majorBidi" w:cstheme="majorBidi"/>
          <w:b/>
        </w:rPr>
      </w:pPr>
      <w:bookmarkStart w:id="100" w:name="_Toc437356088"/>
      <w:r w:rsidRPr="001202CB">
        <w:rPr>
          <w:rFonts w:asciiTheme="majorBidi" w:eastAsia="Times New Roman" w:hAnsiTheme="majorBidi" w:cstheme="majorBidi"/>
          <w:b/>
        </w:rPr>
        <w:t>A2.1.1.1</w:t>
      </w:r>
      <w:r w:rsidRPr="001202CB">
        <w:rPr>
          <w:rFonts w:asciiTheme="majorBidi" w:eastAsia="Times New Roman" w:hAnsiTheme="majorBidi" w:cstheme="majorBidi"/>
          <w:b/>
        </w:rPr>
        <w:tab/>
        <w:t>LAA-LTE transmission power characteristics</w:t>
      </w:r>
      <w:bookmarkEnd w:id="100"/>
    </w:p>
    <w:p w:rsidR="00B47526" w:rsidRDefault="00686B3C" w:rsidP="00424EF2">
      <w:pPr>
        <w:rPr>
          <w:rFonts w:asciiTheme="majorBidi" w:eastAsia="Times New Roman" w:hAnsiTheme="majorBidi" w:cstheme="majorBidi"/>
        </w:rPr>
      </w:pPr>
      <w:r w:rsidRPr="001202CB">
        <w:rPr>
          <w:rFonts w:asciiTheme="majorBidi" w:eastAsia="Times New Roman" w:hAnsiTheme="majorBidi" w:cstheme="majorBidi"/>
        </w:rPr>
        <w:t xml:space="preserve">The first aspects taken into account are related to the maximum transmit power and in-band emission. </w:t>
      </w:r>
    </w:p>
    <w:p w:rsidR="00686B3C" w:rsidRPr="001202CB" w:rsidRDefault="00686B3C" w:rsidP="00686B3C">
      <w:pPr>
        <w:rPr>
          <w:rFonts w:asciiTheme="majorBidi" w:eastAsia="Times New Roman" w:hAnsiTheme="majorBidi" w:cstheme="majorBidi"/>
        </w:rPr>
      </w:pPr>
      <w:r w:rsidRPr="00E969BE">
        <w:rPr>
          <w:rFonts w:asciiTheme="majorBidi" w:eastAsia="Times New Roman" w:hAnsiTheme="majorBidi" w:cstheme="majorBidi"/>
          <w:szCs w:val="24"/>
        </w:rPr>
        <w:fldChar w:fldCharType="begin"/>
      </w:r>
      <w:r w:rsidRPr="00E969BE">
        <w:rPr>
          <w:rFonts w:asciiTheme="majorBidi" w:eastAsia="Times New Roman" w:hAnsiTheme="majorBidi" w:cstheme="majorBidi"/>
          <w:szCs w:val="24"/>
        </w:rPr>
        <w:instrText xml:space="preserve"> REF _Ref425259395 \h  \* MERGEFORMAT </w:instrText>
      </w:r>
      <w:r w:rsidRPr="00E969BE">
        <w:rPr>
          <w:rFonts w:asciiTheme="majorBidi" w:eastAsia="Times New Roman" w:hAnsiTheme="majorBidi" w:cstheme="majorBidi"/>
          <w:szCs w:val="24"/>
        </w:rPr>
      </w:r>
      <w:r w:rsidRPr="00E969BE">
        <w:rPr>
          <w:rFonts w:asciiTheme="majorBidi" w:eastAsia="Times New Roman" w:hAnsiTheme="majorBidi" w:cstheme="majorBidi"/>
          <w:szCs w:val="24"/>
        </w:rPr>
        <w:fldChar w:fldCharType="separate"/>
      </w:r>
      <w:r w:rsidR="00F566A5" w:rsidRPr="00F566A5">
        <w:rPr>
          <w:rFonts w:asciiTheme="majorBidi" w:eastAsia="Times New Roman" w:hAnsiTheme="majorBidi" w:cstheme="majorBidi"/>
          <w:szCs w:val="24"/>
        </w:rPr>
        <w:t xml:space="preserve">Table </w:t>
      </w:r>
      <w:r w:rsidR="00F566A5" w:rsidRPr="00F566A5">
        <w:rPr>
          <w:rFonts w:asciiTheme="majorBidi" w:eastAsia="Times New Roman" w:hAnsiTheme="majorBidi" w:cstheme="majorBidi"/>
          <w:caps/>
          <w:noProof/>
          <w:szCs w:val="24"/>
        </w:rPr>
        <w:t>45</w:t>
      </w:r>
      <w:r w:rsidRPr="00E969BE">
        <w:rPr>
          <w:rFonts w:asciiTheme="majorBidi" w:eastAsia="Times New Roman" w:hAnsiTheme="majorBidi" w:cstheme="majorBidi"/>
          <w:szCs w:val="24"/>
        </w:rPr>
        <w:fldChar w:fldCharType="end"/>
      </w:r>
      <w:r w:rsidRPr="00E969BE">
        <w:rPr>
          <w:rFonts w:asciiTheme="majorBidi" w:eastAsia="Times New Roman" w:hAnsiTheme="majorBidi" w:cstheme="majorBidi"/>
          <w:szCs w:val="24"/>
        </w:rPr>
        <w:t xml:space="preserve"> </w:t>
      </w:r>
      <w:r w:rsidRPr="001202CB">
        <w:rPr>
          <w:rFonts w:asciiTheme="majorBidi" w:eastAsia="Times New Roman" w:hAnsiTheme="majorBidi" w:cstheme="majorBidi"/>
        </w:rPr>
        <w:t xml:space="preserve">and </w:t>
      </w:r>
      <w:r w:rsidRPr="001202CB">
        <w:rPr>
          <w:rFonts w:asciiTheme="majorBidi" w:eastAsia="Times New Roman" w:hAnsiTheme="majorBidi" w:cstheme="majorBidi"/>
        </w:rPr>
        <w:fldChar w:fldCharType="begin"/>
      </w:r>
      <w:r w:rsidRPr="001202CB">
        <w:rPr>
          <w:rFonts w:asciiTheme="majorBidi" w:eastAsia="Times New Roman" w:hAnsiTheme="majorBidi" w:cstheme="majorBidi"/>
        </w:rPr>
        <w:instrText xml:space="preserve"> REF _Ref425259404 \h  \* MERGEFORMAT </w:instrText>
      </w:r>
      <w:r w:rsidRPr="001202CB">
        <w:rPr>
          <w:rFonts w:asciiTheme="majorBidi" w:eastAsia="Times New Roman" w:hAnsiTheme="majorBidi" w:cstheme="majorBidi"/>
        </w:rPr>
      </w:r>
      <w:r w:rsidRPr="001202CB">
        <w:rPr>
          <w:rFonts w:asciiTheme="majorBidi" w:eastAsia="Times New Roman" w:hAnsiTheme="majorBidi" w:cstheme="majorBidi"/>
        </w:rPr>
        <w:fldChar w:fldCharType="separate"/>
      </w:r>
      <w:r w:rsidR="00F566A5" w:rsidRPr="00F566A5">
        <w:rPr>
          <w:rFonts w:asciiTheme="majorBidi" w:eastAsia="Times New Roman" w:hAnsiTheme="majorBidi" w:cstheme="majorBidi"/>
        </w:rPr>
        <w:t>Table 46</w:t>
      </w:r>
      <w:r w:rsidRPr="001202CB">
        <w:rPr>
          <w:rFonts w:asciiTheme="majorBidi" w:eastAsia="Times New Roman" w:hAnsiTheme="majorBidi" w:cstheme="majorBidi"/>
        </w:rPr>
        <w:fldChar w:fldCharType="end"/>
      </w:r>
      <w:r w:rsidRPr="001202CB">
        <w:rPr>
          <w:rFonts w:asciiTheme="majorBidi" w:eastAsia="Times New Roman" w:hAnsiTheme="majorBidi" w:cstheme="majorBidi"/>
        </w:rPr>
        <w:t xml:space="preserve"> show the basic characteristics of an LAA-LTE transmitter and a user equipment agreed for standardization </w:t>
      </w:r>
      <w:r w:rsidRPr="001202CB">
        <w:rPr>
          <w:rFonts w:asciiTheme="majorBidi" w:eastAsia="Times New Roman" w:hAnsiTheme="majorBidi" w:cstheme="majorBidi"/>
        </w:rPr>
        <w:fldChar w:fldCharType="begin"/>
      </w:r>
      <w:r w:rsidRPr="001202CB">
        <w:rPr>
          <w:rFonts w:asciiTheme="majorBidi" w:eastAsia="Times New Roman" w:hAnsiTheme="majorBidi" w:cstheme="majorBidi"/>
        </w:rPr>
        <w:instrText xml:space="preserve"> REF _Ref409540100 \r \h </w:instrText>
      </w:r>
      <w:r w:rsidRPr="001202CB">
        <w:rPr>
          <w:rFonts w:asciiTheme="majorBidi" w:eastAsia="Times New Roman" w:hAnsiTheme="majorBidi" w:cstheme="majorBidi"/>
        </w:rPr>
      </w:r>
      <w:r w:rsidRPr="001202CB">
        <w:rPr>
          <w:rFonts w:asciiTheme="majorBidi" w:eastAsia="Times New Roman" w:hAnsiTheme="majorBidi" w:cstheme="majorBidi"/>
        </w:rPr>
        <w:fldChar w:fldCharType="separate"/>
      </w:r>
      <w:r w:rsidR="00F566A5">
        <w:rPr>
          <w:rFonts w:asciiTheme="majorBidi" w:eastAsia="Times New Roman" w:hAnsiTheme="majorBidi" w:cstheme="majorBidi"/>
          <w:cs/>
        </w:rPr>
        <w:t>‎</w:t>
      </w:r>
      <w:r w:rsidR="00F566A5">
        <w:rPr>
          <w:rFonts w:asciiTheme="majorBidi" w:eastAsia="Times New Roman" w:hAnsiTheme="majorBidi" w:cstheme="majorBidi"/>
        </w:rPr>
        <w:t>[3]</w:t>
      </w:r>
      <w:r w:rsidRPr="001202CB">
        <w:rPr>
          <w:rFonts w:asciiTheme="majorBidi" w:eastAsia="Times New Roman" w:hAnsiTheme="majorBidi" w:cstheme="majorBidi"/>
        </w:rPr>
        <w:fldChar w:fldCharType="end"/>
      </w:r>
      <w:r w:rsidRPr="001202CB">
        <w:rPr>
          <w:rFonts w:asciiTheme="majorBidi" w:eastAsia="Times New Roman" w:hAnsiTheme="majorBidi" w:cstheme="majorBidi"/>
        </w:rPr>
        <w:t xml:space="preserve"> </w:t>
      </w:r>
      <w:r w:rsidRPr="001202CB">
        <w:rPr>
          <w:rFonts w:asciiTheme="majorBidi" w:eastAsia="Times New Roman" w:hAnsiTheme="majorBidi" w:cstheme="majorBidi"/>
        </w:rPr>
        <w:fldChar w:fldCharType="begin"/>
      </w:r>
      <w:r w:rsidRPr="001202CB">
        <w:rPr>
          <w:rFonts w:asciiTheme="majorBidi" w:eastAsia="Times New Roman" w:hAnsiTheme="majorBidi" w:cstheme="majorBidi"/>
        </w:rPr>
        <w:instrText xml:space="preserve"> REF _Ref466490786 \r \h </w:instrText>
      </w:r>
      <w:r w:rsidRPr="001202CB">
        <w:rPr>
          <w:rFonts w:asciiTheme="majorBidi" w:eastAsia="Times New Roman" w:hAnsiTheme="majorBidi" w:cstheme="majorBidi"/>
        </w:rPr>
      </w:r>
      <w:r w:rsidRPr="001202CB">
        <w:rPr>
          <w:rFonts w:asciiTheme="majorBidi" w:eastAsia="Times New Roman" w:hAnsiTheme="majorBidi" w:cstheme="majorBidi"/>
        </w:rPr>
        <w:fldChar w:fldCharType="separate"/>
      </w:r>
      <w:r w:rsidR="00F566A5">
        <w:rPr>
          <w:rFonts w:asciiTheme="majorBidi" w:eastAsia="Times New Roman" w:hAnsiTheme="majorBidi" w:cstheme="majorBidi"/>
          <w:cs/>
        </w:rPr>
        <w:t>‎</w:t>
      </w:r>
      <w:r w:rsidR="00F566A5">
        <w:rPr>
          <w:rFonts w:asciiTheme="majorBidi" w:eastAsia="Times New Roman" w:hAnsiTheme="majorBidi" w:cstheme="majorBidi"/>
        </w:rPr>
        <w:t>[4]</w:t>
      </w:r>
      <w:r w:rsidRPr="001202CB">
        <w:rPr>
          <w:rFonts w:asciiTheme="majorBidi" w:eastAsia="Times New Roman" w:hAnsiTheme="majorBidi" w:cstheme="majorBidi"/>
        </w:rPr>
        <w:fldChar w:fldCharType="end"/>
      </w:r>
      <w:r w:rsidRPr="001202CB">
        <w:rPr>
          <w:rFonts w:asciiTheme="majorBidi" w:eastAsia="Times New Roman" w:hAnsiTheme="majorBidi" w:cstheme="majorBidi"/>
        </w:rPr>
        <w:t xml:space="preserve"> . As it can be observed, LAA-LTE will fulfil same requirements as for RLAN characteristics used in ECC Report 244 in terms of conducted and radiated power and power spectral density limits. Also, available channel bandwidths will be aligned with those assumed for RLAN. In LAA-LTE, basic transmission bandwidth per carrier is 20 MHz. Transmissions on bandwidths higher than 20 MHz are done via carrier aggregation.</w:t>
      </w:r>
    </w:p>
    <w:p w:rsidR="00686B3C" w:rsidRPr="001202CB" w:rsidRDefault="00686B3C" w:rsidP="00686B3C">
      <w:pPr>
        <w:keepNext/>
        <w:spacing w:before="560" w:after="120"/>
        <w:jc w:val="center"/>
        <w:rPr>
          <w:rFonts w:asciiTheme="majorBidi" w:eastAsia="Times New Roman" w:hAnsiTheme="majorBidi" w:cstheme="majorBidi"/>
          <w:caps/>
          <w:sz w:val="20"/>
        </w:rPr>
      </w:pPr>
      <w:bookmarkStart w:id="101" w:name="_Ref425259395"/>
      <w:bookmarkStart w:id="102" w:name="_Ref425259386"/>
      <w:r w:rsidRPr="001202CB">
        <w:rPr>
          <w:rFonts w:asciiTheme="majorBidi" w:eastAsia="Times New Roman" w:hAnsiTheme="majorBidi" w:cstheme="majorBidi"/>
          <w:caps/>
          <w:sz w:val="20"/>
        </w:rPr>
        <w:t xml:space="preserve">Table </w:t>
      </w:r>
      <w:r w:rsidRPr="001202CB">
        <w:rPr>
          <w:rFonts w:asciiTheme="majorBidi" w:eastAsia="Times New Roman" w:hAnsiTheme="majorBidi" w:cstheme="majorBidi"/>
          <w:caps/>
          <w:sz w:val="20"/>
        </w:rPr>
        <w:fldChar w:fldCharType="begin"/>
      </w:r>
      <w:r w:rsidRPr="001202CB">
        <w:rPr>
          <w:rFonts w:asciiTheme="majorBidi" w:eastAsia="Times New Roman" w:hAnsiTheme="majorBidi" w:cstheme="majorBidi"/>
          <w:caps/>
          <w:sz w:val="20"/>
        </w:rPr>
        <w:instrText xml:space="preserve"> SEQ Table \* ARABIC </w:instrText>
      </w:r>
      <w:r w:rsidRPr="001202CB">
        <w:rPr>
          <w:rFonts w:asciiTheme="majorBidi" w:eastAsia="Times New Roman" w:hAnsiTheme="majorBidi" w:cstheme="majorBidi"/>
          <w:caps/>
          <w:sz w:val="20"/>
        </w:rPr>
        <w:fldChar w:fldCharType="separate"/>
      </w:r>
      <w:r w:rsidR="00F566A5">
        <w:rPr>
          <w:rFonts w:asciiTheme="majorBidi" w:eastAsia="Times New Roman" w:hAnsiTheme="majorBidi" w:cstheme="majorBidi"/>
          <w:caps/>
          <w:noProof/>
          <w:sz w:val="20"/>
        </w:rPr>
        <w:t>45</w:t>
      </w:r>
      <w:r w:rsidRPr="001202CB">
        <w:rPr>
          <w:rFonts w:asciiTheme="majorBidi" w:eastAsia="Times New Roman" w:hAnsiTheme="majorBidi" w:cstheme="majorBidi"/>
          <w:caps/>
          <w:sz w:val="20"/>
        </w:rPr>
        <w:fldChar w:fldCharType="end"/>
      </w:r>
      <w:bookmarkEnd w:id="101"/>
    </w:p>
    <w:p w:rsidR="00686B3C" w:rsidRPr="001202CB" w:rsidRDefault="00686B3C" w:rsidP="00686B3C">
      <w:pPr>
        <w:keepNext/>
        <w:keepLines/>
        <w:spacing w:before="0" w:after="120"/>
        <w:jc w:val="center"/>
        <w:rPr>
          <w:rFonts w:asciiTheme="majorBidi" w:eastAsia="Times New Roman" w:hAnsiTheme="majorBidi" w:cstheme="majorBidi"/>
          <w:b/>
          <w:sz w:val="20"/>
        </w:rPr>
      </w:pPr>
      <w:r w:rsidRPr="001202CB">
        <w:rPr>
          <w:rFonts w:asciiTheme="majorBidi" w:eastAsia="Times New Roman" w:hAnsiTheme="majorBidi" w:cstheme="majorBidi"/>
          <w:b/>
          <w:sz w:val="20"/>
        </w:rPr>
        <w:t>Basic LAA-LTE Base station characteristics in the band 5 725-5 925 MHz</w:t>
      </w:r>
      <w:bookmarkEnd w:id="10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92"/>
        <w:gridCol w:w="1384"/>
        <w:gridCol w:w="1555"/>
        <w:gridCol w:w="1419"/>
        <w:gridCol w:w="1445"/>
      </w:tblGrid>
      <w:tr w:rsidR="00686B3C" w:rsidRPr="001202CB" w:rsidTr="00686B3C">
        <w:trPr>
          <w:jc w:val="center"/>
        </w:trPr>
        <w:tc>
          <w:tcPr>
            <w:tcW w:w="2192" w:type="dxa"/>
            <w:vAlign w:val="center"/>
          </w:tcPr>
          <w:p w:rsidR="00686B3C" w:rsidRPr="001202CB" w:rsidRDefault="00686B3C" w:rsidP="00686B3C">
            <w:pPr>
              <w:keepNext/>
              <w:spacing w:before="80" w:after="80"/>
              <w:jc w:val="center"/>
              <w:rPr>
                <w:rFonts w:asciiTheme="majorBidi" w:eastAsia="Times New Roman" w:hAnsiTheme="majorBidi" w:cstheme="majorBidi"/>
                <w:b/>
                <w:sz w:val="20"/>
              </w:rPr>
            </w:pPr>
            <w:r w:rsidRPr="001202CB">
              <w:rPr>
                <w:rFonts w:asciiTheme="majorBidi" w:eastAsia="Times New Roman" w:hAnsiTheme="majorBidi" w:cstheme="majorBidi"/>
                <w:b/>
                <w:sz w:val="20"/>
              </w:rPr>
              <w:t>System Parameters</w:t>
            </w:r>
          </w:p>
        </w:tc>
        <w:tc>
          <w:tcPr>
            <w:tcW w:w="2939" w:type="dxa"/>
            <w:gridSpan w:val="2"/>
            <w:vAlign w:val="center"/>
          </w:tcPr>
          <w:p w:rsidR="00686B3C" w:rsidRPr="001202CB" w:rsidRDefault="00686B3C" w:rsidP="00686B3C">
            <w:pPr>
              <w:keepNext/>
              <w:spacing w:before="80" w:after="80"/>
              <w:jc w:val="center"/>
              <w:rPr>
                <w:rFonts w:asciiTheme="majorBidi" w:eastAsia="Times New Roman" w:hAnsiTheme="majorBidi" w:cstheme="majorBidi"/>
                <w:b/>
                <w:sz w:val="20"/>
              </w:rPr>
            </w:pPr>
            <w:r w:rsidRPr="001202CB">
              <w:rPr>
                <w:rFonts w:asciiTheme="majorBidi" w:eastAsia="Times New Roman" w:hAnsiTheme="majorBidi" w:cstheme="majorBidi"/>
                <w:b/>
                <w:sz w:val="20"/>
              </w:rPr>
              <w:t>Indoor</w:t>
            </w:r>
          </w:p>
        </w:tc>
        <w:tc>
          <w:tcPr>
            <w:tcW w:w="2864" w:type="dxa"/>
            <w:gridSpan w:val="2"/>
            <w:vAlign w:val="center"/>
          </w:tcPr>
          <w:p w:rsidR="00686B3C" w:rsidRPr="001202CB" w:rsidRDefault="00686B3C" w:rsidP="00686B3C">
            <w:pPr>
              <w:keepNext/>
              <w:spacing w:before="80" w:after="80"/>
              <w:jc w:val="center"/>
              <w:rPr>
                <w:rFonts w:asciiTheme="majorBidi" w:eastAsia="Times New Roman" w:hAnsiTheme="majorBidi" w:cstheme="majorBidi"/>
                <w:b/>
                <w:sz w:val="20"/>
              </w:rPr>
            </w:pPr>
            <w:r w:rsidRPr="001202CB">
              <w:rPr>
                <w:rFonts w:asciiTheme="majorBidi" w:eastAsia="Times New Roman" w:hAnsiTheme="majorBidi" w:cstheme="majorBidi"/>
                <w:b/>
                <w:sz w:val="20"/>
              </w:rPr>
              <w:t>Outdoor</w:t>
            </w:r>
          </w:p>
        </w:tc>
      </w:tr>
      <w:tr w:rsidR="00686B3C" w:rsidRPr="001202CB" w:rsidTr="00686B3C">
        <w:trPr>
          <w:jc w:val="center"/>
        </w:trPr>
        <w:tc>
          <w:tcPr>
            <w:tcW w:w="2192" w:type="dxa"/>
            <w:vAlign w:val="center"/>
          </w:tcPr>
          <w:p w:rsidR="00686B3C" w:rsidRPr="001202CB" w:rsidRDefault="00686B3C" w:rsidP="00686B3C">
            <w:pPr>
              <w:keepNext/>
              <w:spacing w:before="80" w:after="80"/>
              <w:jc w:val="center"/>
              <w:rPr>
                <w:rFonts w:asciiTheme="majorBidi" w:eastAsia="Times New Roman" w:hAnsiTheme="majorBidi" w:cstheme="majorBidi"/>
                <w:b/>
                <w:sz w:val="20"/>
              </w:rPr>
            </w:pPr>
          </w:p>
        </w:tc>
        <w:tc>
          <w:tcPr>
            <w:tcW w:w="1384" w:type="dxa"/>
            <w:vAlign w:val="center"/>
          </w:tcPr>
          <w:p w:rsidR="00686B3C" w:rsidRPr="001202CB" w:rsidRDefault="00686B3C" w:rsidP="00686B3C">
            <w:pPr>
              <w:keepNext/>
              <w:spacing w:before="80" w:after="80"/>
              <w:jc w:val="center"/>
              <w:rPr>
                <w:rFonts w:asciiTheme="majorBidi" w:eastAsia="Times New Roman" w:hAnsiTheme="majorBidi" w:cstheme="majorBidi"/>
                <w:b/>
                <w:sz w:val="20"/>
              </w:rPr>
            </w:pPr>
            <w:r w:rsidRPr="001202CB">
              <w:rPr>
                <w:rFonts w:asciiTheme="majorBidi" w:eastAsia="Times New Roman" w:hAnsiTheme="majorBidi" w:cstheme="majorBidi"/>
                <w:b/>
                <w:sz w:val="20"/>
              </w:rPr>
              <w:t>RLAN</w:t>
            </w:r>
          </w:p>
        </w:tc>
        <w:tc>
          <w:tcPr>
            <w:tcW w:w="1555" w:type="dxa"/>
            <w:vAlign w:val="center"/>
          </w:tcPr>
          <w:p w:rsidR="00686B3C" w:rsidRPr="001202CB" w:rsidRDefault="00686B3C" w:rsidP="00686B3C">
            <w:pPr>
              <w:keepNext/>
              <w:spacing w:before="80" w:after="80"/>
              <w:jc w:val="center"/>
              <w:rPr>
                <w:rFonts w:asciiTheme="majorBidi" w:eastAsia="Times New Roman" w:hAnsiTheme="majorBidi" w:cstheme="majorBidi"/>
                <w:b/>
                <w:sz w:val="20"/>
              </w:rPr>
            </w:pPr>
            <w:r w:rsidRPr="001202CB">
              <w:rPr>
                <w:rFonts w:asciiTheme="majorBidi" w:eastAsia="Times New Roman" w:hAnsiTheme="majorBidi" w:cstheme="majorBidi"/>
                <w:b/>
                <w:sz w:val="20"/>
              </w:rPr>
              <w:t>LAA-LTE</w:t>
            </w:r>
          </w:p>
        </w:tc>
        <w:tc>
          <w:tcPr>
            <w:tcW w:w="1419" w:type="dxa"/>
            <w:vAlign w:val="center"/>
          </w:tcPr>
          <w:p w:rsidR="00686B3C" w:rsidRPr="001202CB" w:rsidRDefault="00686B3C" w:rsidP="00686B3C">
            <w:pPr>
              <w:keepNext/>
              <w:spacing w:before="80" w:after="80"/>
              <w:jc w:val="center"/>
              <w:rPr>
                <w:rFonts w:asciiTheme="majorBidi" w:eastAsia="Times New Roman" w:hAnsiTheme="majorBidi" w:cstheme="majorBidi"/>
                <w:b/>
                <w:sz w:val="20"/>
              </w:rPr>
            </w:pPr>
            <w:r w:rsidRPr="001202CB">
              <w:rPr>
                <w:rFonts w:asciiTheme="majorBidi" w:eastAsia="Times New Roman" w:hAnsiTheme="majorBidi" w:cstheme="majorBidi"/>
                <w:b/>
                <w:sz w:val="20"/>
              </w:rPr>
              <w:t>RLAN</w:t>
            </w:r>
          </w:p>
        </w:tc>
        <w:tc>
          <w:tcPr>
            <w:tcW w:w="1445" w:type="dxa"/>
            <w:vAlign w:val="center"/>
          </w:tcPr>
          <w:p w:rsidR="00686B3C" w:rsidRPr="001202CB" w:rsidRDefault="00686B3C" w:rsidP="00686B3C">
            <w:pPr>
              <w:keepNext/>
              <w:spacing w:before="80" w:after="80"/>
              <w:jc w:val="center"/>
              <w:rPr>
                <w:rFonts w:asciiTheme="majorBidi" w:eastAsia="Times New Roman" w:hAnsiTheme="majorBidi" w:cstheme="majorBidi"/>
                <w:b/>
                <w:sz w:val="20"/>
              </w:rPr>
            </w:pPr>
            <w:r w:rsidRPr="001202CB">
              <w:rPr>
                <w:rFonts w:asciiTheme="majorBidi" w:eastAsia="Times New Roman" w:hAnsiTheme="majorBidi" w:cstheme="majorBidi"/>
                <w:b/>
                <w:sz w:val="20"/>
              </w:rPr>
              <w:t>LAA-LTE</w:t>
            </w:r>
          </w:p>
        </w:tc>
      </w:tr>
      <w:tr w:rsidR="00686B3C" w:rsidRPr="001202CB" w:rsidTr="00686B3C">
        <w:trPr>
          <w:jc w:val="center"/>
        </w:trPr>
        <w:tc>
          <w:tcPr>
            <w:tcW w:w="2192"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sidRPr="001202CB">
              <w:rPr>
                <w:rFonts w:asciiTheme="majorBidi" w:eastAsia="Times New Roman" w:hAnsiTheme="majorBidi" w:cstheme="majorBidi"/>
                <w:sz w:val="20"/>
              </w:rPr>
              <w:t>Maximum Transmit Power (</w:t>
            </w:r>
            <w:proofErr w:type="spellStart"/>
            <w:r w:rsidRPr="001202CB">
              <w:rPr>
                <w:rFonts w:asciiTheme="majorBidi" w:eastAsia="Times New Roman" w:hAnsiTheme="majorBidi" w:cstheme="majorBidi"/>
                <w:sz w:val="20"/>
              </w:rPr>
              <w:t>e.i.r.p</w:t>
            </w:r>
            <w:proofErr w:type="spellEnd"/>
            <w:r w:rsidRPr="001202CB">
              <w:rPr>
                <w:rFonts w:asciiTheme="majorBidi" w:eastAsia="Times New Roman" w:hAnsiTheme="majorBidi" w:cstheme="majorBidi"/>
                <w:sz w:val="20"/>
              </w:rPr>
              <w:t xml:space="preserve">. - </w:t>
            </w:r>
            <w:proofErr w:type="spellStart"/>
            <w:r w:rsidRPr="001202CB">
              <w:rPr>
                <w:rFonts w:asciiTheme="majorBidi" w:eastAsia="Times New Roman" w:hAnsiTheme="majorBidi" w:cstheme="majorBidi"/>
                <w:sz w:val="20"/>
              </w:rPr>
              <w:t>dBm</w:t>
            </w:r>
            <w:proofErr w:type="spellEnd"/>
            <w:r w:rsidRPr="001202CB">
              <w:rPr>
                <w:rFonts w:asciiTheme="majorBidi" w:eastAsia="Times New Roman" w:hAnsiTheme="majorBidi" w:cstheme="majorBidi"/>
                <w:sz w:val="20"/>
              </w:rPr>
              <w:t xml:space="preserve">) </w:t>
            </w:r>
          </w:p>
        </w:tc>
        <w:tc>
          <w:tcPr>
            <w:tcW w:w="2939" w:type="dxa"/>
            <w:gridSpan w:val="2"/>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23</w:t>
            </w:r>
          </w:p>
        </w:tc>
        <w:tc>
          <w:tcPr>
            <w:tcW w:w="2864" w:type="dxa"/>
            <w:gridSpan w:val="2"/>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30</w:t>
            </w:r>
          </w:p>
        </w:tc>
      </w:tr>
      <w:tr w:rsidR="00686B3C" w:rsidRPr="001202CB" w:rsidTr="00686B3C">
        <w:trPr>
          <w:jc w:val="center"/>
        </w:trPr>
        <w:tc>
          <w:tcPr>
            <w:tcW w:w="2192"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sidRPr="001202CB">
              <w:rPr>
                <w:rFonts w:asciiTheme="majorBidi" w:eastAsia="Times New Roman" w:hAnsiTheme="majorBidi" w:cstheme="majorBidi"/>
                <w:sz w:val="20"/>
              </w:rPr>
              <w:t>Bandwidth (MHz)</w:t>
            </w:r>
            <w:r w:rsidRPr="001202CB">
              <w:rPr>
                <w:rFonts w:asciiTheme="majorBidi" w:eastAsia="Times New Roman" w:hAnsiTheme="majorBidi" w:cstheme="majorBidi"/>
                <w:position w:val="6"/>
                <w:sz w:val="18"/>
              </w:rPr>
              <w:t xml:space="preserve"> </w:t>
            </w:r>
          </w:p>
        </w:tc>
        <w:tc>
          <w:tcPr>
            <w:tcW w:w="2939" w:type="dxa"/>
            <w:gridSpan w:val="2"/>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20/40/80/160</w:t>
            </w:r>
          </w:p>
        </w:tc>
        <w:tc>
          <w:tcPr>
            <w:tcW w:w="2864" w:type="dxa"/>
            <w:gridSpan w:val="2"/>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20/40/80/160</w:t>
            </w:r>
          </w:p>
        </w:tc>
      </w:tr>
      <w:tr w:rsidR="00686B3C" w:rsidRPr="001202CB" w:rsidTr="00686B3C">
        <w:trPr>
          <w:jc w:val="center"/>
        </w:trPr>
        <w:tc>
          <w:tcPr>
            <w:tcW w:w="2192"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sidRPr="001202CB">
              <w:rPr>
                <w:rFonts w:asciiTheme="majorBidi" w:eastAsia="Times New Roman" w:hAnsiTheme="majorBidi" w:cstheme="majorBidi"/>
                <w:sz w:val="20"/>
              </w:rPr>
              <w:t>Maximum Transmit Power Density (</w:t>
            </w:r>
            <w:proofErr w:type="spellStart"/>
            <w:r w:rsidRPr="001202CB">
              <w:rPr>
                <w:rFonts w:asciiTheme="majorBidi" w:eastAsia="Times New Roman" w:hAnsiTheme="majorBidi" w:cstheme="majorBidi"/>
                <w:sz w:val="20"/>
              </w:rPr>
              <w:t>e.i.r.p</w:t>
            </w:r>
            <w:proofErr w:type="spellEnd"/>
            <w:r w:rsidRPr="001202CB">
              <w:rPr>
                <w:rFonts w:asciiTheme="majorBidi" w:eastAsia="Times New Roman" w:hAnsiTheme="majorBidi" w:cstheme="majorBidi"/>
                <w:sz w:val="20"/>
              </w:rPr>
              <w:t xml:space="preserve">. - </w:t>
            </w:r>
            <w:proofErr w:type="spellStart"/>
            <w:r w:rsidRPr="001202CB">
              <w:rPr>
                <w:rFonts w:asciiTheme="majorBidi" w:eastAsia="Times New Roman" w:hAnsiTheme="majorBidi" w:cstheme="majorBidi"/>
                <w:sz w:val="20"/>
              </w:rPr>
              <w:t>dBm</w:t>
            </w:r>
            <w:proofErr w:type="spellEnd"/>
            <w:r w:rsidRPr="001202CB">
              <w:rPr>
                <w:rFonts w:asciiTheme="majorBidi" w:eastAsia="Times New Roman" w:hAnsiTheme="majorBidi" w:cstheme="majorBidi"/>
                <w:sz w:val="20"/>
              </w:rPr>
              <w:t>/MHz)</w:t>
            </w:r>
          </w:p>
        </w:tc>
        <w:tc>
          <w:tcPr>
            <w:tcW w:w="2939" w:type="dxa"/>
            <w:gridSpan w:val="2"/>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10/7/4/1</w:t>
            </w:r>
          </w:p>
        </w:tc>
        <w:tc>
          <w:tcPr>
            <w:tcW w:w="2864" w:type="dxa"/>
            <w:gridSpan w:val="2"/>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17/14/11/8</w:t>
            </w:r>
          </w:p>
        </w:tc>
      </w:tr>
      <w:tr w:rsidR="00686B3C" w:rsidRPr="001202CB" w:rsidTr="00686B3C">
        <w:trPr>
          <w:jc w:val="center"/>
        </w:trPr>
        <w:tc>
          <w:tcPr>
            <w:tcW w:w="2192"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sidRPr="001202CB">
              <w:rPr>
                <w:rFonts w:asciiTheme="majorBidi" w:eastAsia="Times New Roman" w:hAnsiTheme="majorBidi" w:cstheme="majorBidi"/>
                <w:sz w:val="20"/>
              </w:rPr>
              <w:t>Typical AP Antenna Type</w:t>
            </w:r>
          </w:p>
        </w:tc>
        <w:tc>
          <w:tcPr>
            <w:tcW w:w="1384"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Omni (azimuth)</w:t>
            </w:r>
          </w:p>
        </w:tc>
        <w:tc>
          <w:tcPr>
            <w:tcW w:w="1555"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Omni-directional (azimuth)</w:t>
            </w:r>
          </w:p>
        </w:tc>
        <w:tc>
          <w:tcPr>
            <w:tcW w:w="1419"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Omni (azimuth)</w:t>
            </w:r>
          </w:p>
        </w:tc>
        <w:tc>
          <w:tcPr>
            <w:tcW w:w="1445"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Omni-directional (azimuth)</w:t>
            </w:r>
          </w:p>
        </w:tc>
      </w:tr>
      <w:tr w:rsidR="00686B3C" w:rsidRPr="001202CB" w:rsidTr="00686B3C">
        <w:trPr>
          <w:jc w:val="center"/>
        </w:trPr>
        <w:tc>
          <w:tcPr>
            <w:tcW w:w="2192"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sidRPr="001202CB">
              <w:rPr>
                <w:rFonts w:asciiTheme="majorBidi" w:eastAsia="Times New Roman" w:hAnsiTheme="majorBidi" w:cstheme="majorBidi"/>
                <w:sz w:val="20"/>
              </w:rPr>
              <w:t>AP Antenna gain + cable loses (</w:t>
            </w:r>
            <w:proofErr w:type="spellStart"/>
            <w:r w:rsidRPr="001202CB">
              <w:rPr>
                <w:rFonts w:asciiTheme="majorBidi" w:eastAsia="Times New Roman" w:hAnsiTheme="majorBidi" w:cstheme="majorBidi"/>
                <w:sz w:val="20"/>
              </w:rPr>
              <w:t>dBi</w:t>
            </w:r>
            <w:proofErr w:type="spellEnd"/>
            <w:r w:rsidRPr="001202CB">
              <w:rPr>
                <w:rFonts w:asciiTheme="majorBidi" w:eastAsia="Times New Roman" w:hAnsiTheme="majorBidi" w:cstheme="majorBidi"/>
                <w:sz w:val="20"/>
              </w:rPr>
              <w:t>)</w:t>
            </w:r>
          </w:p>
        </w:tc>
        <w:tc>
          <w:tcPr>
            <w:tcW w:w="1384"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0-6</w:t>
            </w:r>
          </w:p>
        </w:tc>
        <w:tc>
          <w:tcPr>
            <w:tcW w:w="1555"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5</w:t>
            </w:r>
          </w:p>
        </w:tc>
        <w:tc>
          <w:tcPr>
            <w:tcW w:w="1419"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6-7</w:t>
            </w:r>
          </w:p>
        </w:tc>
        <w:tc>
          <w:tcPr>
            <w:tcW w:w="1445"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5</w:t>
            </w:r>
          </w:p>
        </w:tc>
      </w:tr>
      <w:tr w:rsidR="00686B3C" w:rsidRPr="001202CB" w:rsidTr="00686B3C">
        <w:trPr>
          <w:jc w:val="center"/>
        </w:trPr>
        <w:tc>
          <w:tcPr>
            <w:tcW w:w="2192"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sidRPr="001202CB">
              <w:rPr>
                <w:rFonts w:asciiTheme="majorBidi" w:eastAsia="Times New Roman" w:hAnsiTheme="majorBidi" w:cstheme="majorBidi"/>
                <w:sz w:val="20"/>
              </w:rPr>
              <w:t>AP Antenna Height (m)</w:t>
            </w:r>
          </w:p>
        </w:tc>
        <w:tc>
          <w:tcPr>
            <w:tcW w:w="1384"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6-28.5</w:t>
            </w:r>
          </w:p>
        </w:tc>
        <w:tc>
          <w:tcPr>
            <w:tcW w:w="1555"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6</w:t>
            </w:r>
          </w:p>
        </w:tc>
        <w:tc>
          <w:tcPr>
            <w:tcW w:w="1419"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6-28.5</w:t>
            </w:r>
          </w:p>
        </w:tc>
        <w:tc>
          <w:tcPr>
            <w:tcW w:w="1445"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10</w:t>
            </w:r>
          </w:p>
        </w:tc>
      </w:tr>
    </w:tbl>
    <w:p w:rsidR="00686B3C" w:rsidRPr="001202CB" w:rsidRDefault="00686B3C" w:rsidP="00686B3C">
      <w:pPr>
        <w:spacing w:before="0"/>
        <w:rPr>
          <w:rFonts w:asciiTheme="majorBidi" w:eastAsia="Times New Roman" w:hAnsiTheme="majorBidi" w:cstheme="majorBidi"/>
          <w:sz w:val="20"/>
          <w:lang w:eastAsia="zh-CN"/>
        </w:rPr>
      </w:pPr>
    </w:p>
    <w:p w:rsidR="00686B3C" w:rsidRPr="001202CB" w:rsidRDefault="00686B3C" w:rsidP="00686B3C">
      <w:pPr>
        <w:keepNext/>
        <w:spacing w:before="560" w:after="120"/>
        <w:jc w:val="center"/>
        <w:rPr>
          <w:rFonts w:asciiTheme="majorBidi" w:eastAsia="Times New Roman" w:hAnsiTheme="majorBidi" w:cstheme="majorBidi"/>
          <w:caps/>
          <w:sz w:val="20"/>
        </w:rPr>
      </w:pPr>
      <w:bookmarkStart w:id="103" w:name="_Ref425259404"/>
      <w:r w:rsidRPr="001202CB">
        <w:rPr>
          <w:rFonts w:asciiTheme="majorBidi" w:eastAsia="Times New Roman" w:hAnsiTheme="majorBidi" w:cstheme="majorBidi"/>
          <w:caps/>
          <w:sz w:val="20"/>
        </w:rPr>
        <w:t xml:space="preserve">Table </w:t>
      </w:r>
      <w:r w:rsidRPr="001202CB">
        <w:rPr>
          <w:rFonts w:asciiTheme="majorBidi" w:eastAsia="Times New Roman" w:hAnsiTheme="majorBidi" w:cstheme="majorBidi"/>
          <w:caps/>
          <w:sz w:val="20"/>
        </w:rPr>
        <w:fldChar w:fldCharType="begin"/>
      </w:r>
      <w:r w:rsidRPr="001202CB">
        <w:rPr>
          <w:rFonts w:asciiTheme="majorBidi" w:eastAsia="Times New Roman" w:hAnsiTheme="majorBidi" w:cstheme="majorBidi"/>
          <w:caps/>
          <w:sz w:val="20"/>
        </w:rPr>
        <w:instrText xml:space="preserve"> SEQ Table \* ARABIC </w:instrText>
      </w:r>
      <w:r w:rsidRPr="001202CB">
        <w:rPr>
          <w:rFonts w:asciiTheme="majorBidi" w:eastAsia="Times New Roman" w:hAnsiTheme="majorBidi" w:cstheme="majorBidi"/>
          <w:caps/>
          <w:sz w:val="20"/>
        </w:rPr>
        <w:fldChar w:fldCharType="separate"/>
      </w:r>
      <w:r w:rsidR="00F566A5">
        <w:rPr>
          <w:rFonts w:asciiTheme="majorBidi" w:eastAsia="Times New Roman" w:hAnsiTheme="majorBidi" w:cstheme="majorBidi"/>
          <w:caps/>
          <w:noProof/>
          <w:sz w:val="20"/>
        </w:rPr>
        <w:t>46</w:t>
      </w:r>
      <w:r w:rsidRPr="001202CB">
        <w:rPr>
          <w:rFonts w:asciiTheme="majorBidi" w:eastAsia="Times New Roman" w:hAnsiTheme="majorBidi" w:cstheme="majorBidi"/>
          <w:caps/>
          <w:sz w:val="20"/>
        </w:rPr>
        <w:fldChar w:fldCharType="end"/>
      </w:r>
      <w:bookmarkEnd w:id="103"/>
    </w:p>
    <w:p w:rsidR="00686B3C" w:rsidRPr="001202CB" w:rsidRDefault="00686B3C" w:rsidP="00686B3C">
      <w:pPr>
        <w:keepNext/>
        <w:keepLines/>
        <w:spacing w:before="0" w:after="120"/>
        <w:jc w:val="center"/>
        <w:rPr>
          <w:rFonts w:asciiTheme="majorBidi" w:eastAsia="Times New Roman" w:hAnsiTheme="majorBidi" w:cstheme="majorBidi"/>
          <w:b/>
          <w:sz w:val="20"/>
        </w:rPr>
      </w:pPr>
      <w:r w:rsidRPr="001202CB">
        <w:rPr>
          <w:rFonts w:asciiTheme="majorBidi" w:eastAsia="Times New Roman" w:hAnsiTheme="majorBidi" w:cstheme="majorBidi"/>
          <w:b/>
          <w:sz w:val="20"/>
        </w:rPr>
        <w:t>Basic LAA-LTE UE characteristics in the band 5</w:t>
      </w:r>
      <w:r w:rsidR="00BF01A8">
        <w:rPr>
          <w:rFonts w:asciiTheme="majorBidi" w:eastAsia="Times New Roman" w:hAnsiTheme="majorBidi" w:cstheme="majorBidi"/>
          <w:b/>
          <w:sz w:val="20"/>
        </w:rPr>
        <w:t> </w:t>
      </w:r>
      <w:r w:rsidRPr="001202CB">
        <w:rPr>
          <w:rFonts w:asciiTheme="majorBidi" w:eastAsia="Times New Roman" w:hAnsiTheme="majorBidi" w:cstheme="majorBidi"/>
          <w:b/>
          <w:sz w:val="20"/>
        </w:rPr>
        <w:t>725-5</w:t>
      </w:r>
      <w:r w:rsidR="00BF01A8">
        <w:rPr>
          <w:rFonts w:asciiTheme="majorBidi" w:eastAsia="Times New Roman" w:hAnsiTheme="majorBidi" w:cstheme="majorBidi"/>
          <w:b/>
          <w:sz w:val="20"/>
        </w:rPr>
        <w:t> </w:t>
      </w:r>
      <w:r w:rsidRPr="001202CB">
        <w:rPr>
          <w:rFonts w:asciiTheme="majorBidi" w:eastAsia="Times New Roman" w:hAnsiTheme="majorBidi" w:cstheme="majorBidi"/>
          <w:b/>
          <w:sz w:val="20"/>
        </w:rPr>
        <w:t>925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43"/>
        <w:gridCol w:w="2191"/>
        <w:gridCol w:w="2382"/>
      </w:tblGrid>
      <w:tr w:rsidR="00686B3C" w:rsidRPr="001202CB" w:rsidTr="00686B3C">
        <w:trPr>
          <w:jc w:val="center"/>
        </w:trPr>
        <w:tc>
          <w:tcPr>
            <w:tcW w:w="0" w:type="dxa"/>
          </w:tcPr>
          <w:p w:rsidR="00686B3C" w:rsidRPr="001202CB" w:rsidRDefault="00686B3C" w:rsidP="00686B3C">
            <w:pPr>
              <w:keepNext/>
              <w:spacing w:before="80" w:after="80"/>
              <w:jc w:val="center"/>
              <w:rPr>
                <w:rFonts w:asciiTheme="majorBidi" w:eastAsia="Times New Roman" w:hAnsiTheme="majorBidi" w:cstheme="majorBidi"/>
                <w:b/>
                <w:sz w:val="20"/>
              </w:rPr>
            </w:pPr>
            <w:r w:rsidRPr="001202CB">
              <w:rPr>
                <w:rFonts w:asciiTheme="majorBidi" w:eastAsia="Times New Roman" w:hAnsiTheme="majorBidi" w:cstheme="majorBidi"/>
                <w:b/>
                <w:sz w:val="20"/>
              </w:rPr>
              <w:t>System parameter</w:t>
            </w:r>
          </w:p>
        </w:tc>
        <w:tc>
          <w:tcPr>
            <w:tcW w:w="0" w:type="dxa"/>
            <w:gridSpan w:val="2"/>
          </w:tcPr>
          <w:p w:rsidR="00686B3C" w:rsidRPr="001202CB" w:rsidRDefault="00686B3C" w:rsidP="00686B3C">
            <w:pPr>
              <w:keepNext/>
              <w:spacing w:before="80" w:after="80"/>
              <w:jc w:val="center"/>
              <w:rPr>
                <w:rFonts w:asciiTheme="majorBidi" w:eastAsia="Times New Roman" w:hAnsiTheme="majorBidi" w:cstheme="majorBidi"/>
                <w:b/>
                <w:sz w:val="20"/>
              </w:rPr>
            </w:pPr>
            <w:r w:rsidRPr="001202CB">
              <w:rPr>
                <w:rFonts w:asciiTheme="majorBidi" w:eastAsia="Times New Roman" w:hAnsiTheme="majorBidi" w:cstheme="majorBidi"/>
                <w:b/>
                <w:sz w:val="20"/>
              </w:rPr>
              <w:t>Value</w:t>
            </w:r>
          </w:p>
        </w:tc>
      </w:tr>
      <w:tr w:rsidR="00686B3C" w:rsidRPr="001202CB" w:rsidTr="00686B3C">
        <w:trPr>
          <w:jc w:val="center"/>
        </w:trPr>
        <w:tc>
          <w:tcPr>
            <w:tcW w:w="0" w:type="dxa"/>
          </w:tcPr>
          <w:p w:rsidR="00686B3C" w:rsidRPr="001202CB" w:rsidRDefault="00686B3C" w:rsidP="00686B3C">
            <w:pPr>
              <w:keepNext/>
              <w:spacing w:before="80" w:after="80"/>
              <w:jc w:val="center"/>
              <w:rPr>
                <w:rFonts w:asciiTheme="majorBidi" w:eastAsia="Times New Roman" w:hAnsiTheme="majorBidi" w:cstheme="majorBidi"/>
                <w:b/>
                <w:sz w:val="20"/>
              </w:rPr>
            </w:pPr>
          </w:p>
        </w:tc>
        <w:tc>
          <w:tcPr>
            <w:tcW w:w="0" w:type="dxa"/>
          </w:tcPr>
          <w:p w:rsidR="00686B3C" w:rsidRPr="001202CB" w:rsidRDefault="00686B3C" w:rsidP="00686B3C">
            <w:pPr>
              <w:keepNext/>
              <w:spacing w:before="80" w:after="80"/>
              <w:jc w:val="center"/>
              <w:rPr>
                <w:rFonts w:asciiTheme="majorBidi" w:eastAsia="Times New Roman" w:hAnsiTheme="majorBidi" w:cstheme="majorBidi"/>
                <w:b/>
                <w:sz w:val="20"/>
              </w:rPr>
            </w:pPr>
            <w:r w:rsidRPr="001202CB">
              <w:rPr>
                <w:rFonts w:asciiTheme="majorBidi" w:eastAsia="Times New Roman" w:hAnsiTheme="majorBidi" w:cstheme="majorBidi"/>
                <w:b/>
                <w:sz w:val="20"/>
              </w:rPr>
              <w:t>RLAN</w:t>
            </w:r>
          </w:p>
        </w:tc>
        <w:tc>
          <w:tcPr>
            <w:tcW w:w="0" w:type="dxa"/>
          </w:tcPr>
          <w:p w:rsidR="00686B3C" w:rsidRPr="001202CB" w:rsidRDefault="00686B3C" w:rsidP="00686B3C">
            <w:pPr>
              <w:keepNext/>
              <w:spacing w:before="80" w:after="80"/>
              <w:jc w:val="center"/>
              <w:rPr>
                <w:rFonts w:asciiTheme="majorBidi" w:eastAsia="Times New Roman" w:hAnsiTheme="majorBidi" w:cstheme="majorBidi"/>
                <w:b/>
                <w:sz w:val="20"/>
              </w:rPr>
            </w:pPr>
            <w:r w:rsidRPr="001202CB">
              <w:rPr>
                <w:rFonts w:asciiTheme="majorBidi" w:eastAsia="Times New Roman" w:hAnsiTheme="majorBidi" w:cstheme="majorBidi"/>
                <w:b/>
                <w:sz w:val="20"/>
              </w:rPr>
              <w:t>LAA-LTE</w:t>
            </w:r>
          </w:p>
        </w:tc>
      </w:tr>
      <w:tr w:rsidR="00686B3C" w:rsidRPr="001202CB" w:rsidTr="00686B3C">
        <w:trPr>
          <w:jc w:val="center"/>
        </w:trPr>
        <w:tc>
          <w:tcPr>
            <w:tcW w:w="2743"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sidRPr="001202CB">
              <w:rPr>
                <w:rFonts w:asciiTheme="majorBidi" w:eastAsia="Times New Roman" w:hAnsiTheme="majorBidi" w:cstheme="majorBidi"/>
                <w:sz w:val="20"/>
              </w:rPr>
              <w:t>Maximum Transmit Power (</w:t>
            </w:r>
            <w:proofErr w:type="spellStart"/>
            <w:r w:rsidRPr="001202CB">
              <w:rPr>
                <w:rFonts w:asciiTheme="majorBidi" w:eastAsia="Times New Roman" w:hAnsiTheme="majorBidi" w:cstheme="majorBidi"/>
                <w:sz w:val="20"/>
              </w:rPr>
              <w:t>e.i.r.p</w:t>
            </w:r>
            <w:proofErr w:type="spellEnd"/>
            <w:r w:rsidRPr="001202CB">
              <w:rPr>
                <w:rFonts w:asciiTheme="majorBidi" w:eastAsia="Times New Roman" w:hAnsiTheme="majorBidi" w:cstheme="majorBidi"/>
                <w:sz w:val="20"/>
              </w:rPr>
              <w:t xml:space="preserve">. - </w:t>
            </w:r>
            <w:proofErr w:type="spellStart"/>
            <w:r w:rsidRPr="001202CB">
              <w:rPr>
                <w:rFonts w:asciiTheme="majorBidi" w:eastAsia="Times New Roman" w:hAnsiTheme="majorBidi" w:cstheme="majorBidi"/>
                <w:sz w:val="20"/>
              </w:rPr>
              <w:t>dBm</w:t>
            </w:r>
            <w:proofErr w:type="spellEnd"/>
            <w:r w:rsidRPr="001202CB">
              <w:rPr>
                <w:rFonts w:asciiTheme="majorBidi" w:eastAsia="Times New Roman" w:hAnsiTheme="majorBidi" w:cstheme="majorBidi"/>
                <w:sz w:val="20"/>
              </w:rPr>
              <w:t>)</w:t>
            </w:r>
          </w:p>
        </w:tc>
        <w:tc>
          <w:tcPr>
            <w:tcW w:w="2191"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p>
        </w:tc>
        <w:tc>
          <w:tcPr>
            <w:tcW w:w="2382"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23</w:t>
            </w:r>
          </w:p>
        </w:tc>
      </w:tr>
      <w:tr w:rsidR="00686B3C" w:rsidRPr="001202CB" w:rsidTr="00686B3C">
        <w:trPr>
          <w:jc w:val="center"/>
        </w:trPr>
        <w:tc>
          <w:tcPr>
            <w:tcW w:w="2743"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sidRPr="001202CB">
              <w:rPr>
                <w:rFonts w:asciiTheme="majorBidi" w:eastAsia="Times New Roman" w:hAnsiTheme="majorBidi" w:cstheme="majorBidi"/>
                <w:sz w:val="20"/>
              </w:rPr>
              <w:t xml:space="preserve">Bandwidth (MHz) </w:t>
            </w:r>
          </w:p>
        </w:tc>
        <w:tc>
          <w:tcPr>
            <w:tcW w:w="4573" w:type="dxa"/>
            <w:gridSpan w:val="2"/>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20/40/80/160</w:t>
            </w:r>
          </w:p>
        </w:tc>
      </w:tr>
      <w:tr w:rsidR="00686B3C" w:rsidRPr="001202CB" w:rsidTr="00686B3C">
        <w:trPr>
          <w:jc w:val="center"/>
        </w:trPr>
        <w:tc>
          <w:tcPr>
            <w:tcW w:w="2743"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proofErr w:type="spellStart"/>
            <w:r w:rsidRPr="001202CB">
              <w:rPr>
                <w:rFonts w:asciiTheme="majorBidi" w:eastAsia="Times New Roman" w:hAnsiTheme="majorBidi" w:cstheme="majorBidi"/>
                <w:sz w:val="20"/>
              </w:rPr>
              <w:t>kTB</w:t>
            </w:r>
            <w:proofErr w:type="spellEnd"/>
            <w:r w:rsidRPr="001202CB">
              <w:rPr>
                <w:rFonts w:asciiTheme="majorBidi" w:eastAsia="Times New Roman" w:hAnsiTheme="majorBidi" w:cstheme="majorBidi"/>
                <w:sz w:val="20"/>
              </w:rPr>
              <w:t xml:space="preserve"> (</w:t>
            </w:r>
            <w:proofErr w:type="spellStart"/>
            <w:r w:rsidRPr="001202CB">
              <w:rPr>
                <w:rFonts w:asciiTheme="majorBidi" w:eastAsia="Times New Roman" w:hAnsiTheme="majorBidi" w:cstheme="majorBidi"/>
                <w:sz w:val="20"/>
              </w:rPr>
              <w:t>dBm</w:t>
            </w:r>
            <w:proofErr w:type="spellEnd"/>
            <w:r w:rsidRPr="001202CB">
              <w:rPr>
                <w:rFonts w:asciiTheme="majorBidi" w:eastAsia="Times New Roman" w:hAnsiTheme="majorBidi" w:cstheme="majorBidi"/>
                <w:sz w:val="20"/>
              </w:rPr>
              <w:t xml:space="preserve"> / bandwidth)</w:t>
            </w:r>
          </w:p>
        </w:tc>
        <w:tc>
          <w:tcPr>
            <w:tcW w:w="4573" w:type="dxa"/>
            <w:gridSpan w:val="2"/>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-101</w:t>
            </w:r>
          </w:p>
        </w:tc>
      </w:tr>
      <w:tr w:rsidR="00686B3C" w:rsidRPr="001202CB" w:rsidTr="00686B3C">
        <w:trPr>
          <w:jc w:val="center"/>
        </w:trPr>
        <w:tc>
          <w:tcPr>
            <w:tcW w:w="2743"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sidRPr="001202CB">
              <w:rPr>
                <w:rFonts w:asciiTheme="majorBidi" w:eastAsia="Times New Roman" w:hAnsiTheme="majorBidi" w:cstheme="majorBidi"/>
                <w:sz w:val="20"/>
              </w:rPr>
              <w:t>Typical Noise figure (dB)</w:t>
            </w:r>
          </w:p>
        </w:tc>
        <w:tc>
          <w:tcPr>
            <w:tcW w:w="2191"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4</w:t>
            </w:r>
          </w:p>
        </w:tc>
        <w:tc>
          <w:tcPr>
            <w:tcW w:w="2382"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4</w:t>
            </w:r>
          </w:p>
        </w:tc>
      </w:tr>
      <w:tr w:rsidR="00686B3C" w:rsidRPr="001202CB" w:rsidTr="00686B3C">
        <w:trPr>
          <w:jc w:val="center"/>
        </w:trPr>
        <w:tc>
          <w:tcPr>
            <w:tcW w:w="2743"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sidRPr="001202CB">
              <w:rPr>
                <w:rFonts w:asciiTheme="majorBidi" w:eastAsia="Times New Roman" w:hAnsiTheme="majorBidi" w:cstheme="majorBidi"/>
                <w:sz w:val="20"/>
              </w:rPr>
              <w:t>Noise Power (</w:t>
            </w:r>
            <w:proofErr w:type="spellStart"/>
            <w:r w:rsidRPr="001202CB">
              <w:rPr>
                <w:rFonts w:asciiTheme="majorBidi" w:eastAsia="Times New Roman" w:hAnsiTheme="majorBidi" w:cstheme="majorBidi"/>
                <w:sz w:val="20"/>
              </w:rPr>
              <w:t>dBm</w:t>
            </w:r>
            <w:proofErr w:type="spellEnd"/>
            <w:r w:rsidRPr="001202CB">
              <w:rPr>
                <w:rFonts w:asciiTheme="majorBidi" w:eastAsia="Times New Roman" w:hAnsiTheme="majorBidi" w:cstheme="majorBidi"/>
                <w:sz w:val="20"/>
              </w:rPr>
              <w:t xml:space="preserve"> / bandwidth)</w:t>
            </w:r>
          </w:p>
        </w:tc>
        <w:tc>
          <w:tcPr>
            <w:tcW w:w="2191"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-97</w:t>
            </w:r>
          </w:p>
        </w:tc>
        <w:tc>
          <w:tcPr>
            <w:tcW w:w="2382"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-97</w:t>
            </w:r>
          </w:p>
        </w:tc>
      </w:tr>
      <w:tr w:rsidR="00686B3C" w:rsidRPr="001202CB" w:rsidTr="00686B3C">
        <w:trPr>
          <w:jc w:val="center"/>
        </w:trPr>
        <w:tc>
          <w:tcPr>
            <w:tcW w:w="2743"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sidRPr="001202CB">
              <w:rPr>
                <w:rFonts w:asciiTheme="majorBidi" w:eastAsia="Times New Roman" w:hAnsiTheme="majorBidi" w:cstheme="majorBidi"/>
                <w:sz w:val="20"/>
              </w:rPr>
              <w:t>I/N (dB)</w:t>
            </w:r>
            <w:r w:rsidRPr="001202CB">
              <w:rPr>
                <w:rFonts w:asciiTheme="majorBidi" w:eastAsia="Times New Roman" w:hAnsiTheme="majorBidi" w:cstheme="majorBidi"/>
                <w:position w:val="6"/>
                <w:sz w:val="18"/>
              </w:rPr>
              <w:footnoteReference w:id="9"/>
            </w:r>
          </w:p>
        </w:tc>
        <w:tc>
          <w:tcPr>
            <w:tcW w:w="4573" w:type="dxa"/>
            <w:gridSpan w:val="2"/>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-6</w:t>
            </w:r>
          </w:p>
        </w:tc>
      </w:tr>
      <w:tr w:rsidR="00686B3C" w:rsidRPr="001202CB" w:rsidTr="00686B3C">
        <w:trPr>
          <w:jc w:val="center"/>
        </w:trPr>
        <w:tc>
          <w:tcPr>
            <w:tcW w:w="2743"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sidRPr="001202CB">
              <w:rPr>
                <w:rFonts w:asciiTheme="majorBidi" w:eastAsia="Times New Roman" w:hAnsiTheme="majorBidi" w:cstheme="majorBidi"/>
                <w:sz w:val="20"/>
              </w:rPr>
              <w:t>Maximum antenna gain (</w:t>
            </w:r>
            <w:proofErr w:type="spellStart"/>
            <w:r w:rsidRPr="001202CB">
              <w:rPr>
                <w:rFonts w:asciiTheme="majorBidi" w:eastAsia="Times New Roman" w:hAnsiTheme="majorBidi" w:cstheme="majorBidi"/>
                <w:sz w:val="20"/>
              </w:rPr>
              <w:t>dBi</w:t>
            </w:r>
            <w:proofErr w:type="spellEnd"/>
            <w:r w:rsidRPr="001202CB">
              <w:rPr>
                <w:rFonts w:asciiTheme="majorBidi" w:eastAsia="Times New Roman" w:hAnsiTheme="majorBidi" w:cstheme="majorBidi"/>
                <w:sz w:val="20"/>
              </w:rPr>
              <w:t>)</w:t>
            </w:r>
          </w:p>
        </w:tc>
        <w:tc>
          <w:tcPr>
            <w:tcW w:w="2191"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1.3</w:t>
            </w:r>
          </w:p>
        </w:tc>
        <w:tc>
          <w:tcPr>
            <w:tcW w:w="2382"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0</w:t>
            </w:r>
          </w:p>
        </w:tc>
      </w:tr>
      <w:tr w:rsidR="00686B3C" w:rsidRPr="001202CB" w:rsidTr="00686B3C">
        <w:trPr>
          <w:jc w:val="center"/>
        </w:trPr>
        <w:tc>
          <w:tcPr>
            <w:tcW w:w="2743"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sidRPr="001202CB">
              <w:rPr>
                <w:rFonts w:asciiTheme="majorBidi" w:eastAsia="Times New Roman" w:hAnsiTheme="majorBidi" w:cstheme="majorBidi"/>
                <w:sz w:val="20"/>
              </w:rPr>
              <w:t>Antenna Height (m)</w:t>
            </w:r>
          </w:p>
        </w:tc>
        <w:tc>
          <w:tcPr>
            <w:tcW w:w="2191"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1-1.5</w:t>
            </w:r>
          </w:p>
        </w:tc>
        <w:tc>
          <w:tcPr>
            <w:tcW w:w="2382"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1.5</w:t>
            </w:r>
          </w:p>
        </w:tc>
      </w:tr>
    </w:tbl>
    <w:p w:rsidR="00686B3C" w:rsidRPr="001202CB" w:rsidRDefault="00686B3C" w:rsidP="00686B3C">
      <w:pPr>
        <w:spacing w:before="0"/>
        <w:rPr>
          <w:rFonts w:asciiTheme="majorBidi" w:eastAsia="Times New Roman" w:hAnsiTheme="majorBidi" w:cstheme="majorBidi"/>
          <w:sz w:val="20"/>
          <w:lang w:eastAsia="zh-CN"/>
        </w:rPr>
      </w:pPr>
      <w:bookmarkStart w:id="104" w:name="_Toc437356089"/>
    </w:p>
    <w:p w:rsidR="00686B3C" w:rsidRPr="001202CB" w:rsidRDefault="00686B3C" w:rsidP="00686B3C">
      <w:pPr>
        <w:keepNext/>
        <w:keepLines/>
        <w:tabs>
          <w:tab w:val="clear" w:pos="1134"/>
        </w:tabs>
        <w:spacing w:before="200"/>
        <w:ind w:left="1134" w:hanging="1134"/>
        <w:outlineLvl w:val="2"/>
        <w:rPr>
          <w:rFonts w:asciiTheme="majorBidi" w:eastAsia="Times New Roman" w:hAnsiTheme="majorBidi" w:cstheme="majorBidi"/>
          <w:b/>
        </w:rPr>
      </w:pPr>
      <w:r w:rsidRPr="001202CB">
        <w:rPr>
          <w:rFonts w:asciiTheme="majorBidi" w:eastAsia="Times New Roman" w:hAnsiTheme="majorBidi" w:cstheme="majorBidi"/>
          <w:b/>
        </w:rPr>
        <w:t>A2.1.1.2</w:t>
      </w:r>
      <w:r w:rsidRPr="001202CB">
        <w:rPr>
          <w:rFonts w:asciiTheme="majorBidi" w:eastAsia="Times New Roman" w:hAnsiTheme="majorBidi" w:cstheme="majorBidi"/>
          <w:b/>
        </w:rPr>
        <w:tab/>
        <w:t>LAA-LTE UE power distribution</w:t>
      </w:r>
      <w:bookmarkEnd w:id="104"/>
    </w:p>
    <w:p w:rsidR="00686B3C" w:rsidRPr="001202CB" w:rsidRDefault="00686B3C" w:rsidP="00686B3C">
      <w:pPr>
        <w:rPr>
          <w:rFonts w:asciiTheme="majorBidi" w:eastAsia="Times New Roman" w:hAnsiTheme="majorBidi" w:cstheme="majorBidi"/>
        </w:rPr>
      </w:pPr>
      <w:r w:rsidRPr="001202CB">
        <w:rPr>
          <w:rFonts w:asciiTheme="majorBidi" w:eastAsia="Times New Roman" w:hAnsiTheme="majorBidi" w:cstheme="majorBidi"/>
        </w:rPr>
        <w:t>This section describes the LAA-LTE power distribution. For the case of user equipment (UE), transmit power levels will be allocated following the baseline 3GPP Fractional Power Control (FPC) method which has three components: base-line open loop operating point, dynamic offset part and bandwidth factor. The overall power control equation looks as follows:</w:t>
      </w:r>
    </w:p>
    <w:p w:rsidR="00686B3C" w:rsidRPr="001202CB" w:rsidRDefault="00686B3C" w:rsidP="00686B3C">
      <w:pPr>
        <w:tabs>
          <w:tab w:val="clear" w:pos="1871"/>
          <w:tab w:val="clear" w:pos="2268"/>
          <w:tab w:val="center" w:pos="4820"/>
          <w:tab w:val="right" w:pos="9639"/>
        </w:tabs>
        <w:rPr>
          <w:rFonts w:asciiTheme="majorBidi" w:eastAsia="Times New Roman" w:hAnsiTheme="majorBidi" w:cstheme="majorBidi"/>
        </w:rPr>
      </w:pPr>
      <w:r w:rsidRPr="001202CB">
        <w:rPr>
          <w:rFonts w:asciiTheme="majorBidi" w:eastAsia="Times New Roman" w:hAnsiTheme="majorBidi" w:cstheme="majorBidi"/>
        </w:rPr>
        <w:tab/>
      </w:r>
      <w:r w:rsidRPr="001202CB">
        <w:rPr>
          <w:rFonts w:asciiTheme="majorBidi" w:eastAsia="Times New Roman" w:hAnsiTheme="majorBidi" w:cstheme="majorBidi"/>
        </w:rPr>
        <w:tab/>
      </w:r>
      <w:r w:rsidRPr="001202CB">
        <w:rPr>
          <w:rFonts w:asciiTheme="majorBidi" w:eastAsia="Times New Roman" w:hAnsiTheme="majorBidi" w:cstheme="majorBidi"/>
        </w:rPr>
        <w:object w:dxaOrig="4580" w:dyaOrig="780">
          <v:shape id="_x0000_i1042" type="#_x0000_t75" style="width:226.85pt;height:39.4pt" o:ole="">
            <v:imagedata r:id="rId132" o:title=""/>
          </v:shape>
          <o:OLEObject Type="Embed" ProgID="Equation.3" ShapeID="_x0000_i1042" DrawAspect="Content" ObjectID="_1541240197" r:id="rId133"/>
        </w:object>
      </w:r>
    </w:p>
    <w:p w:rsidR="00686B3C" w:rsidRPr="001202CB" w:rsidRDefault="00686B3C" w:rsidP="00686B3C">
      <w:pPr>
        <w:rPr>
          <w:rFonts w:asciiTheme="majorBidi" w:eastAsia="Times New Roman" w:hAnsiTheme="majorBidi" w:cstheme="majorBidi"/>
        </w:rPr>
      </w:pPr>
      <w:r w:rsidRPr="001202CB">
        <w:rPr>
          <w:rFonts w:asciiTheme="majorBidi" w:eastAsia="Times New Roman" w:hAnsiTheme="majorBidi" w:cstheme="majorBidi"/>
        </w:rPr>
        <w:t xml:space="preserve">Where </w:t>
      </w:r>
      <w:r w:rsidRPr="001202CB">
        <w:rPr>
          <w:rFonts w:asciiTheme="majorBidi" w:eastAsia="Times New Roman" w:hAnsiTheme="majorBidi" w:cstheme="majorBidi"/>
          <w:position w:val="-12"/>
        </w:rPr>
        <w:object w:dxaOrig="380" w:dyaOrig="360">
          <v:shape id="_x0000_i1043" type="#_x0000_t75" style="width:17.65pt;height:18.35pt" o:ole="">
            <v:imagedata r:id="rId134" o:title=""/>
          </v:shape>
          <o:OLEObject Type="Embed" ProgID="Equation.3" ShapeID="_x0000_i1043" DrawAspect="Content" ObjectID="_1541240198" r:id="rId135"/>
        </w:object>
      </w:r>
      <w:r w:rsidRPr="001202CB">
        <w:rPr>
          <w:rFonts w:asciiTheme="majorBidi" w:eastAsia="Times New Roman" w:hAnsiTheme="majorBidi" w:cstheme="majorBidi"/>
        </w:rPr>
        <w:t xml:space="preserve"> is the resulting UE transmit power level, </w:t>
      </w:r>
      <w:r w:rsidRPr="001202CB">
        <w:rPr>
          <w:rFonts w:asciiTheme="majorBidi" w:eastAsia="Times New Roman" w:hAnsiTheme="majorBidi" w:cstheme="majorBidi"/>
        </w:rPr>
        <w:object w:dxaOrig="240" w:dyaOrig="220">
          <v:shape id="_x0000_i1044" type="#_x0000_t75" style="width:13.6pt;height:9.5pt" o:ole="">
            <v:imagedata r:id="rId136" o:title=""/>
          </v:shape>
          <o:OLEObject Type="Embed" ProgID="Equation.3" ShapeID="_x0000_i1044" DrawAspect="Content" ObjectID="_1541240199" r:id="rId137"/>
        </w:object>
      </w:r>
      <w:r w:rsidRPr="001202CB">
        <w:rPr>
          <w:rFonts w:asciiTheme="majorBidi" w:eastAsia="Times New Roman" w:hAnsiTheme="majorBidi" w:cstheme="majorBidi"/>
        </w:rPr>
        <w:t xml:space="preserve"> is the fractional path-loss compensation factor, </w:t>
      </w:r>
      <w:r w:rsidRPr="001202CB">
        <w:rPr>
          <w:rFonts w:asciiTheme="majorBidi" w:eastAsia="Times New Roman" w:hAnsiTheme="majorBidi" w:cstheme="majorBidi"/>
          <w:position w:val="-4"/>
        </w:rPr>
        <w:object w:dxaOrig="360" w:dyaOrig="260">
          <v:shape id="_x0000_i1045" type="#_x0000_t75" style="width:18.35pt;height:13.6pt" o:ole="">
            <v:imagedata r:id="rId138" o:title=""/>
          </v:shape>
          <o:OLEObject Type="Embed" ProgID="Equation.3" ShapeID="_x0000_i1045" DrawAspect="Content" ObjectID="_1541240200" r:id="rId139"/>
        </w:object>
      </w:r>
      <w:r w:rsidRPr="001202CB">
        <w:rPr>
          <w:rFonts w:asciiTheme="majorBidi" w:eastAsia="Times New Roman" w:hAnsiTheme="majorBidi" w:cstheme="majorBidi"/>
        </w:rPr>
        <w:t xml:space="preserve"> is the estimation of actual path-loss between the BS and the UE. The dynamic offset part consists of MCS (Modulation and Coding Scheme) dependent factor, </w:t>
      </w:r>
      <w:r w:rsidRPr="001202CB">
        <w:rPr>
          <w:rFonts w:asciiTheme="majorBidi" w:eastAsia="Times New Roman" w:hAnsiTheme="majorBidi" w:cstheme="majorBidi"/>
          <w:position w:val="-10"/>
        </w:rPr>
        <w:object w:dxaOrig="420" w:dyaOrig="340">
          <v:shape id="_x0000_i1046" type="#_x0000_t75" style="width:22.4pt;height:18.35pt" o:ole="">
            <v:imagedata r:id="rId140" o:title=""/>
          </v:shape>
          <o:OLEObject Type="Embed" ProgID="Equation.3" ShapeID="_x0000_i1046" DrawAspect="Content" ObjectID="_1541240201" r:id="rId141"/>
        </w:object>
      </w:r>
      <w:r w:rsidRPr="001202CB">
        <w:rPr>
          <w:rFonts w:asciiTheme="majorBidi" w:eastAsia="Times New Roman" w:hAnsiTheme="majorBidi" w:cstheme="majorBidi"/>
        </w:rPr>
        <w:t xml:space="preserve"> (TF stands for transmission format) and the explicit power control instruction part</w:t>
      </w:r>
      <w:r w:rsidRPr="001202CB">
        <w:rPr>
          <w:rFonts w:asciiTheme="majorBidi" w:eastAsia="Times New Roman" w:hAnsiTheme="majorBidi" w:cstheme="majorBidi"/>
          <w:position w:val="-12"/>
        </w:rPr>
        <w:object w:dxaOrig="840" w:dyaOrig="360">
          <v:shape id="_x0000_i1047" type="#_x0000_t75" style="width:44.85pt;height:18.35pt" o:ole="">
            <v:imagedata r:id="rId142" o:title=""/>
          </v:shape>
          <o:OLEObject Type="Embed" ProgID="Equation.3" ShapeID="_x0000_i1047" DrawAspect="Content" ObjectID="_1541240202" r:id="rId143"/>
        </w:object>
      </w:r>
      <w:r w:rsidRPr="001202CB">
        <w:rPr>
          <w:rFonts w:asciiTheme="majorBidi" w:eastAsia="Times New Roman" w:hAnsiTheme="majorBidi" w:cstheme="majorBidi"/>
        </w:rPr>
        <w:t>. The bandwidth factor is dependent on</w:t>
      </w:r>
      <w:r w:rsidRPr="001202CB">
        <w:rPr>
          <w:rFonts w:asciiTheme="majorBidi" w:eastAsia="Times New Roman" w:hAnsiTheme="majorBidi" w:cstheme="majorBidi"/>
        </w:rPr>
        <w:object w:dxaOrig="320" w:dyaOrig="260">
          <v:shape id="_x0000_i1048" type="#_x0000_t75" style="width:14.25pt;height:13.6pt" o:ole="">
            <v:imagedata r:id="rId144" o:title=""/>
          </v:shape>
          <o:OLEObject Type="Embed" ProgID="Equation.3" ShapeID="_x0000_i1048" DrawAspect="Content" ObjectID="_1541240203" r:id="rId145"/>
        </w:object>
      </w:r>
      <w:r w:rsidRPr="001202CB">
        <w:rPr>
          <w:rFonts w:asciiTheme="majorBidi" w:eastAsia="Times New Roman" w:hAnsiTheme="majorBidi" w:cstheme="majorBidi"/>
        </w:rPr>
        <w:t>, which stands for granted bandwidth, in terms of number of granted PRBs.</w:t>
      </w:r>
    </w:p>
    <w:p w:rsidR="00686B3C" w:rsidRPr="001202CB" w:rsidRDefault="00686B3C" w:rsidP="00686B3C">
      <w:pPr>
        <w:keepNext/>
        <w:keepLines/>
        <w:spacing w:before="480" w:after="120"/>
        <w:jc w:val="center"/>
        <w:rPr>
          <w:rFonts w:asciiTheme="majorBidi" w:eastAsia="Times New Roman" w:hAnsiTheme="majorBidi" w:cstheme="majorBidi"/>
          <w:caps/>
          <w:sz w:val="20"/>
        </w:rPr>
      </w:pPr>
      <w:bookmarkStart w:id="105" w:name="_Ref346530406"/>
      <w:r w:rsidRPr="001202CB">
        <w:rPr>
          <w:rFonts w:asciiTheme="majorBidi" w:eastAsia="Times New Roman" w:hAnsiTheme="majorBidi" w:cstheme="majorBidi"/>
          <w:caps/>
          <w:sz w:val="20"/>
        </w:rPr>
        <w:t xml:space="preserve">Figure </w:t>
      </w:r>
      <w:r w:rsidRPr="001202CB">
        <w:rPr>
          <w:rFonts w:asciiTheme="majorBidi" w:eastAsia="Times New Roman" w:hAnsiTheme="majorBidi" w:cstheme="majorBidi"/>
          <w:caps/>
          <w:sz w:val="20"/>
        </w:rPr>
        <w:fldChar w:fldCharType="begin"/>
      </w:r>
      <w:r w:rsidRPr="001202CB">
        <w:rPr>
          <w:rFonts w:asciiTheme="majorBidi" w:eastAsia="Times New Roman" w:hAnsiTheme="majorBidi" w:cstheme="majorBidi"/>
          <w:caps/>
          <w:sz w:val="20"/>
        </w:rPr>
        <w:instrText xml:space="preserve"> SEQ Figure \* ARABIC </w:instrText>
      </w:r>
      <w:r w:rsidRPr="001202CB">
        <w:rPr>
          <w:rFonts w:asciiTheme="majorBidi" w:eastAsia="Times New Roman" w:hAnsiTheme="majorBidi" w:cstheme="majorBidi"/>
          <w:caps/>
          <w:sz w:val="20"/>
        </w:rPr>
        <w:fldChar w:fldCharType="separate"/>
      </w:r>
      <w:r w:rsidR="00F566A5">
        <w:rPr>
          <w:rFonts w:asciiTheme="majorBidi" w:eastAsia="Times New Roman" w:hAnsiTheme="majorBidi" w:cstheme="majorBidi"/>
          <w:caps/>
          <w:noProof/>
          <w:sz w:val="20"/>
        </w:rPr>
        <w:t>11</w:t>
      </w:r>
      <w:r w:rsidRPr="001202CB">
        <w:rPr>
          <w:rFonts w:asciiTheme="majorBidi" w:eastAsia="Times New Roman" w:hAnsiTheme="majorBidi" w:cstheme="majorBidi"/>
          <w:caps/>
          <w:sz w:val="20"/>
        </w:rPr>
        <w:fldChar w:fldCharType="end"/>
      </w:r>
      <w:bookmarkEnd w:id="105"/>
    </w:p>
    <w:p w:rsidR="00686B3C" w:rsidRPr="001202CB" w:rsidRDefault="00686B3C" w:rsidP="00686B3C">
      <w:pPr>
        <w:keepNext/>
        <w:keepLines/>
        <w:spacing w:before="0" w:after="120"/>
        <w:jc w:val="center"/>
        <w:rPr>
          <w:rFonts w:asciiTheme="majorBidi" w:eastAsia="Times New Roman" w:hAnsiTheme="majorBidi" w:cstheme="majorBidi"/>
          <w:b/>
          <w:sz w:val="20"/>
        </w:rPr>
      </w:pPr>
      <w:r w:rsidRPr="001202CB">
        <w:rPr>
          <w:rFonts w:asciiTheme="majorBidi" w:eastAsia="Times New Roman" w:hAnsiTheme="majorBidi" w:cstheme="majorBidi"/>
          <w:b/>
          <w:sz w:val="20"/>
        </w:rPr>
        <w:t>Statistics of UL power levels used by the terminals in the indoor deployment scenario</w:t>
      </w:r>
    </w:p>
    <w:p w:rsidR="00686B3C" w:rsidRPr="001202CB" w:rsidRDefault="00686B3C" w:rsidP="00686B3C">
      <w:pPr>
        <w:spacing w:after="240"/>
        <w:jc w:val="center"/>
        <w:rPr>
          <w:rFonts w:asciiTheme="majorBidi" w:eastAsia="Times New Roman" w:hAnsiTheme="majorBidi" w:cstheme="majorBidi"/>
          <w:lang w:eastAsia="zh-CN"/>
        </w:rPr>
      </w:pPr>
      <w:r w:rsidRPr="001202CB">
        <w:rPr>
          <w:rFonts w:asciiTheme="majorBidi" w:eastAsia="Times New Roman" w:hAnsiTheme="majorBidi" w:cstheme="majorBidi"/>
          <w:noProof/>
          <w:lang w:val="en-US" w:eastAsia="zh-CN"/>
        </w:rPr>
        <w:drawing>
          <wp:inline distT="0" distB="0" distL="0" distR="0" wp14:anchorId="46F481AC" wp14:editId="2D1F8C76">
            <wp:extent cx="3313950" cy="2484382"/>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3318112" cy="2487502"/>
                    </a:xfrm>
                    <a:prstGeom prst="rect">
                      <a:avLst/>
                    </a:prstGeom>
                    <a:noFill/>
                    <a:ln>
                      <a:noFill/>
                    </a:ln>
                  </pic:spPr>
                </pic:pic>
              </a:graphicData>
            </a:graphic>
          </wp:inline>
        </w:drawing>
      </w:r>
    </w:p>
    <w:p w:rsidR="00686B3C" w:rsidRPr="001202CB" w:rsidRDefault="00686B3C" w:rsidP="00686B3C">
      <w:pPr>
        <w:rPr>
          <w:rFonts w:asciiTheme="majorBidi" w:eastAsia="Times New Roman" w:hAnsiTheme="majorBidi" w:cstheme="majorBidi"/>
        </w:rPr>
      </w:pPr>
      <w:r w:rsidRPr="001202CB">
        <w:rPr>
          <w:rFonts w:asciiTheme="majorBidi" w:eastAsia="Times New Roman" w:hAnsiTheme="majorBidi" w:cstheme="majorBidi"/>
        </w:rPr>
        <w:fldChar w:fldCharType="begin"/>
      </w:r>
      <w:r w:rsidRPr="001202CB">
        <w:rPr>
          <w:rFonts w:asciiTheme="majorBidi" w:eastAsia="Times New Roman" w:hAnsiTheme="majorBidi" w:cstheme="majorBidi"/>
        </w:rPr>
        <w:instrText xml:space="preserve"> REF _Ref346530406 \h  \* MERGEFORMAT </w:instrText>
      </w:r>
      <w:r w:rsidRPr="001202CB">
        <w:rPr>
          <w:rFonts w:asciiTheme="majorBidi" w:eastAsia="Times New Roman" w:hAnsiTheme="majorBidi" w:cstheme="majorBidi"/>
        </w:rPr>
      </w:r>
      <w:r w:rsidRPr="001202CB">
        <w:rPr>
          <w:rFonts w:asciiTheme="majorBidi" w:eastAsia="Times New Roman" w:hAnsiTheme="majorBidi" w:cstheme="majorBidi"/>
        </w:rPr>
        <w:fldChar w:fldCharType="separate"/>
      </w:r>
      <w:r w:rsidR="00F566A5" w:rsidRPr="00F566A5">
        <w:rPr>
          <w:rFonts w:asciiTheme="majorBidi" w:eastAsia="Times New Roman" w:hAnsiTheme="majorBidi" w:cstheme="majorBidi"/>
        </w:rPr>
        <w:t>Figure 11</w:t>
      </w:r>
      <w:r w:rsidRPr="001202CB">
        <w:rPr>
          <w:rFonts w:asciiTheme="majorBidi" w:eastAsia="Times New Roman" w:hAnsiTheme="majorBidi" w:cstheme="majorBidi"/>
        </w:rPr>
        <w:fldChar w:fldCharType="end"/>
      </w:r>
      <w:r w:rsidRPr="001202CB">
        <w:rPr>
          <w:rFonts w:asciiTheme="majorBidi" w:eastAsia="Times New Roman" w:hAnsiTheme="majorBidi" w:cstheme="majorBidi"/>
        </w:rPr>
        <w:t xml:space="preserve"> shows the UL transmit power distribution for an indoor deployment scenario, which corresponds to the indoor in-building scenario in 3GPP TR 36.889</w:t>
      </w:r>
      <w:r w:rsidRPr="001202CB">
        <w:rPr>
          <w:rFonts w:asciiTheme="majorBidi" w:eastAsia="Times New Roman" w:hAnsiTheme="majorBidi" w:cstheme="majorBidi"/>
        </w:rPr>
        <w:fldChar w:fldCharType="begin"/>
      </w:r>
      <w:r w:rsidRPr="001202CB">
        <w:rPr>
          <w:rFonts w:asciiTheme="majorBidi" w:eastAsia="Times New Roman" w:hAnsiTheme="majorBidi" w:cstheme="majorBidi"/>
        </w:rPr>
        <w:instrText xml:space="preserve"> REF _Ref421616141 \r \h </w:instrText>
      </w:r>
      <w:r w:rsidRPr="001202CB">
        <w:rPr>
          <w:rFonts w:asciiTheme="majorBidi" w:eastAsia="Times New Roman" w:hAnsiTheme="majorBidi" w:cstheme="majorBidi"/>
        </w:rPr>
      </w:r>
      <w:r w:rsidRPr="001202CB">
        <w:rPr>
          <w:rFonts w:asciiTheme="majorBidi" w:eastAsia="Times New Roman" w:hAnsiTheme="majorBidi" w:cstheme="majorBidi"/>
        </w:rPr>
        <w:fldChar w:fldCharType="separate"/>
      </w:r>
      <w:r w:rsidR="00F566A5">
        <w:rPr>
          <w:rFonts w:asciiTheme="majorBidi" w:eastAsia="Times New Roman" w:hAnsiTheme="majorBidi" w:cstheme="majorBidi"/>
          <w:cs/>
        </w:rPr>
        <w:t>‎</w:t>
      </w:r>
      <w:r w:rsidR="00F566A5">
        <w:rPr>
          <w:rFonts w:asciiTheme="majorBidi" w:eastAsia="Times New Roman" w:hAnsiTheme="majorBidi" w:cstheme="majorBidi"/>
        </w:rPr>
        <w:t>[41]</w:t>
      </w:r>
      <w:r w:rsidRPr="001202CB">
        <w:rPr>
          <w:rFonts w:asciiTheme="majorBidi" w:eastAsia="Times New Roman" w:hAnsiTheme="majorBidi" w:cstheme="majorBidi"/>
        </w:rPr>
        <w:fldChar w:fldCharType="end"/>
      </w:r>
      <w:r w:rsidRPr="001202CB">
        <w:rPr>
          <w:rFonts w:asciiTheme="majorBidi" w:eastAsia="Times New Roman" w:hAnsiTheme="majorBidi" w:cstheme="majorBidi"/>
        </w:rPr>
        <w:t xml:space="preserve">. In the indoor scenario, two operators deploy 4 small cells each equally spaced and </w:t>
      </w:r>
      <w:proofErr w:type="spellStart"/>
      <w:r w:rsidRPr="001202CB">
        <w:rPr>
          <w:rFonts w:asciiTheme="majorBidi" w:eastAsia="Times New Roman" w:hAnsiTheme="majorBidi" w:cstheme="majorBidi"/>
        </w:rPr>
        <w:t>centered</w:t>
      </w:r>
      <w:proofErr w:type="spellEnd"/>
      <w:r w:rsidRPr="001202CB">
        <w:rPr>
          <w:rFonts w:asciiTheme="majorBidi" w:eastAsia="Times New Roman" w:hAnsiTheme="majorBidi" w:cstheme="majorBidi"/>
        </w:rPr>
        <w:t xml:space="preserve"> in</w:t>
      </w:r>
      <w:r w:rsidR="00E969BE">
        <w:rPr>
          <w:rFonts w:asciiTheme="majorBidi" w:eastAsia="Times New Roman" w:hAnsiTheme="majorBidi" w:cstheme="majorBidi"/>
        </w:rPr>
        <w:t xml:space="preserve"> the single-floor building (50m</w:t>
      </w:r>
      <w:r w:rsidR="00E969BE">
        <w:rPr>
          <w:rFonts w:asciiTheme="majorBidi" w:eastAsia="Times New Roman" w:hAnsiTheme="majorBidi" w:cstheme="majorBidi"/>
        </w:rPr>
        <w:noBreakHyphen/>
      </w:r>
      <w:r w:rsidRPr="001202CB">
        <w:rPr>
          <w:rFonts w:asciiTheme="majorBidi" w:eastAsia="Times New Roman" w:hAnsiTheme="majorBidi" w:cstheme="majorBidi"/>
        </w:rPr>
        <w:t>by-120m). The distance between two closest nodes from two operators is random. Since the LAA-LTE BS is usually close to the UE in LAA-LTE operations, the terminals transmit in UL using typically low power levels. In this case, the median UE transmit power is less than 0</w:t>
      </w:r>
      <w:r w:rsidR="00B47526">
        <w:rPr>
          <w:rFonts w:asciiTheme="majorBidi" w:eastAsia="Times New Roman" w:hAnsiTheme="majorBidi" w:cstheme="majorBidi"/>
        </w:rPr>
        <w:t> </w:t>
      </w:r>
      <w:proofErr w:type="spellStart"/>
      <w:r w:rsidRPr="001202CB">
        <w:rPr>
          <w:rFonts w:asciiTheme="majorBidi" w:eastAsia="Times New Roman" w:hAnsiTheme="majorBidi" w:cstheme="majorBidi"/>
        </w:rPr>
        <w:t>dBm</w:t>
      </w:r>
      <w:proofErr w:type="spellEnd"/>
      <w:r w:rsidRPr="001202CB">
        <w:rPr>
          <w:rFonts w:asciiTheme="majorBidi" w:eastAsia="Times New Roman" w:hAnsiTheme="majorBidi" w:cstheme="majorBidi"/>
        </w:rPr>
        <w:t xml:space="preserve">, for </w:t>
      </w:r>
      <w:proofErr w:type="spellStart"/>
      <w:r w:rsidRPr="001202CB">
        <w:rPr>
          <w:rFonts w:asciiTheme="majorBidi" w:eastAsia="Times New Roman" w:hAnsiTheme="majorBidi" w:cstheme="majorBidi"/>
        </w:rPr>
        <w:t>SNR</w:t>
      </w:r>
      <w:r w:rsidRPr="001202CB">
        <w:rPr>
          <w:rFonts w:asciiTheme="majorBidi" w:eastAsia="Times New Roman" w:hAnsiTheme="majorBidi" w:cstheme="majorBidi"/>
          <w:vertAlign w:val="subscript"/>
        </w:rPr>
        <w:t>target</w:t>
      </w:r>
      <w:proofErr w:type="spellEnd"/>
      <w:r w:rsidRPr="001202CB">
        <w:rPr>
          <w:rFonts w:asciiTheme="majorBidi" w:eastAsia="Times New Roman" w:hAnsiTheme="majorBidi" w:cstheme="majorBidi"/>
        </w:rPr>
        <w:t xml:space="preserve"> =12 </w:t>
      </w:r>
      <w:proofErr w:type="spellStart"/>
      <w:r w:rsidRPr="001202CB">
        <w:rPr>
          <w:rFonts w:asciiTheme="majorBidi" w:eastAsia="Times New Roman" w:hAnsiTheme="majorBidi" w:cstheme="majorBidi"/>
        </w:rPr>
        <w:t>dB.</w:t>
      </w:r>
      <w:proofErr w:type="spellEnd"/>
      <w:r w:rsidRPr="001202CB">
        <w:rPr>
          <w:rFonts w:asciiTheme="majorBidi" w:eastAsia="Times New Roman" w:hAnsiTheme="majorBidi" w:cstheme="majorBidi"/>
        </w:rPr>
        <w:t xml:space="preserve"> </w:t>
      </w:r>
    </w:p>
    <w:p w:rsidR="00686B3C" w:rsidRPr="001202CB" w:rsidRDefault="00686B3C" w:rsidP="00686B3C">
      <w:pPr>
        <w:rPr>
          <w:rFonts w:asciiTheme="majorBidi" w:eastAsia="Times New Roman" w:hAnsiTheme="majorBidi" w:cstheme="majorBidi"/>
        </w:rPr>
      </w:pPr>
      <w:r w:rsidRPr="001202CB">
        <w:rPr>
          <w:rFonts w:asciiTheme="majorBidi" w:eastAsia="Times New Roman" w:hAnsiTheme="majorBidi" w:cstheme="majorBidi"/>
        </w:rPr>
        <w:fldChar w:fldCharType="begin"/>
      </w:r>
      <w:r w:rsidRPr="001202CB">
        <w:rPr>
          <w:rFonts w:asciiTheme="majorBidi" w:eastAsia="Times New Roman" w:hAnsiTheme="majorBidi" w:cstheme="majorBidi"/>
        </w:rPr>
        <w:instrText xml:space="preserve"> REF _Ref433105328 \h  \* MERGEFORMAT </w:instrText>
      </w:r>
      <w:r w:rsidRPr="001202CB">
        <w:rPr>
          <w:rFonts w:asciiTheme="majorBidi" w:eastAsia="Times New Roman" w:hAnsiTheme="majorBidi" w:cstheme="majorBidi"/>
        </w:rPr>
      </w:r>
      <w:r w:rsidRPr="001202CB">
        <w:rPr>
          <w:rFonts w:asciiTheme="majorBidi" w:eastAsia="Times New Roman" w:hAnsiTheme="majorBidi" w:cstheme="majorBidi"/>
        </w:rPr>
        <w:fldChar w:fldCharType="separate"/>
      </w:r>
      <w:r w:rsidR="00F566A5" w:rsidRPr="00F566A5">
        <w:rPr>
          <w:rFonts w:asciiTheme="majorBidi" w:eastAsia="Times New Roman" w:hAnsiTheme="majorBidi" w:cstheme="majorBidi"/>
        </w:rPr>
        <w:t>Figure 12</w:t>
      </w:r>
      <w:r w:rsidRPr="001202CB">
        <w:rPr>
          <w:rFonts w:asciiTheme="majorBidi" w:eastAsia="Times New Roman" w:hAnsiTheme="majorBidi" w:cstheme="majorBidi"/>
        </w:rPr>
        <w:fldChar w:fldCharType="end"/>
      </w:r>
      <w:r w:rsidRPr="001202CB">
        <w:rPr>
          <w:rFonts w:asciiTheme="majorBidi" w:eastAsia="Times New Roman" w:hAnsiTheme="majorBidi" w:cstheme="majorBidi"/>
        </w:rPr>
        <w:t xml:space="preserve"> shows the UE transmit power distribution for an outdoor deployment (as specified in 3GPP TR 36.889</w:t>
      </w:r>
      <w:r w:rsidRPr="001202CB">
        <w:rPr>
          <w:rFonts w:asciiTheme="majorBidi" w:eastAsia="Times New Roman" w:hAnsiTheme="majorBidi" w:cstheme="majorBidi"/>
        </w:rPr>
        <w:fldChar w:fldCharType="begin"/>
      </w:r>
      <w:r w:rsidRPr="001202CB">
        <w:rPr>
          <w:rFonts w:asciiTheme="majorBidi" w:eastAsia="Times New Roman" w:hAnsiTheme="majorBidi" w:cstheme="majorBidi"/>
        </w:rPr>
        <w:instrText xml:space="preserve"> REF _Ref421616141 \r \h </w:instrText>
      </w:r>
      <w:r w:rsidRPr="001202CB">
        <w:rPr>
          <w:rFonts w:asciiTheme="majorBidi" w:eastAsia="Times New Roman" w:hAnsiTheme="majorBidi" w:cstheme="majorBidi"/>
        </w:rPr>
      </w:r>
      <w:r w:rsidRPr="001202CB">
        <w:rPr>
          <w:rFonts w:asciiTheme="majorBidi" w:eastAsia="Times New Roman" w:hAnsiTheme="majorBidi" w:cstheme="majorBidi"/>
        </w:rPr>
        <w:fldChar w:fldCharType="separate"/>
      </w:r>
      <w:r w:rsidR="00F566A5">
        <w:rPr>
          <w:rFonts w:asciiTheme="majorBidi" w:eastAsia="Times New Roman" w:hAnsiTheme="majorBidi" w:cstheme="majorBidi"/>
          <w:cs/>
        </w:rPr>
        <w:t>‎</w:t>
      </w:r>
      <w:r w:rsidR="00F566A5">
        <w:rPr>
          <w:rFonts w:asciiTheme="majorBidi" w:eastAsia="Times New Roman" w:hAnsiTheme="majorBidi" w:cstheme="majorBidi"/>
        </w:rPr>
        <w:t>[41]</w:t>
      </w:r>
      <w:r w:rsidRPr="001202CB">
        <w:rPr>
          <w:rFonts w:asciiTheme="majorBidi" w:eastAsia="Times New Roman" w:hAnsiTheme="majorBidi" w:cstheme="majorBidi"/>
        </w:rPr>
        <w:fldChar w:fldCharType="end"/>
      </w:r>
      <w:r w:rsidRPr="001202CB">
        <w:rPr>
          <w:rFonts w:asciiTheme="majorBidi" w:eastAsia="Times New Roman" w:hAnsiTheme="majorBidi" w:cstheme="majorBidi"/>
        </w:rPr>
        <w:t xml:space="preserve">). In the outdoor scenario, the LAA-LTE cells are in clusters uniformly distributed within the macro geographical area; 4 small cells per operator, uniformly random dropping within the cluster area. As expected, in the outdoor case power levels are higher compared to the indoor case due to higher coupling loss. UL power distribution depends on the specific power control settings, results presented in </w:t>
      </w:r>
      <w:r w:rsidRPr="001202CB">
        <w:rPr>
          <w:rFonts w:asciiTheme="majorBidi" w:eastAsia="Times New Roman" w:hAnsiTheme="majorBidi" w:cstheme="majorBidi"/>
        </w:rPr>
        <w:fldChar w:fldCharType="begin"/>
      </w:r>
      <w:r w:rsidRPr="001202CB">
        <w:rPr>
          <w:rFonts w:asciiTheme="majorBidi" w:eastAsia="Times New Roman" w:hAnsiTheme="majorBidi" w:cstheme="majorBidi"/>
        </w:rPr>
        <w:instrText xml:space="preserve"> REF _Ref346530406 \h  \* MERGEFORMAT </w:instrText>
      </w:r>
      <w:r w:rsidRPr="001202CB">
        <w:rPr>
          <w:rFonts w:asciiTheme="majorBidi" w:eastAsia="Times New Roman" w:hAnsiTheme="majorBidi" w:cstheme="majorBidi"/>
        </w:rPr>
      </w:r>
      <w:r w:rsidRPr="001202CB">
        <w:rPr>
          <w:rFonts w:asciiTheme="majorBidi" w:eastAsia="Times New Roman" w:hAnsiTheme="majorBidi" w:cstheme="majorBidi"/>
        </w:rPr>
        <w:fldChar w:fldCharType="separate"/>
      </w:r>
      <w:r w:rsidR="00F566A5" w:rsidRPr="00F566A5">
        <w:rPr>
          <w:rFonts w:asciiTheme="majorBidi" w:eastAsia="Times New Roman" w:hAnsiTheme="majorBidi" w:cstheme="majorBidi"/>
        </w:rPr>
        <w:t>Figure 11</w:t>
      </w:r>
      <w:r w:rsidRPr="001202CB">
        <w:rPr>
          <w:rFonts w:asciiTheme="majorBidi" w:eastAsia="Times New Roman" w:hAnsiTheme="majorBidi" w:cstheme="majorBidi"/>
        </w:rPr>
        <w:fldChar w:fldCharType="end"/>
      </w:r>
      <w:r w:rsidR="00B47526">
        <w:rPr>
          <w:rFonts w:asciiTheme="majorBidi" w:eastAsia="Times New Roman" w:hAnsiTheme="majorBidi" w:cstheme="majorBidi"/>
        </w:rPr>
        <w:t> </w:t>
      </w:r>
      <w:r w:rsidRPr="001202CB">
        <w:rPr>
          <w:rFonts w:asciiTheme="majorBidi" w:eastAsia="Times New Roman" w:hAnsiTheme="majorBidi" w:cstheme="majorBidi"/>
        </w:rPr>
        <w:t xml:space="preserve">and </w:t>
      </w:r>
      <w:r w:rsidRPr="001202CB">
        <w:rPr>
          <w:rFonts w:asciiTheme="majorBidi" w:eastAsia="Times New Roman" w:hAnsiTheme="majorBidi" w:cstheme="majorBidi"/>
        </w:rPr>
        <w:fldChar w:fldCharType="begin"/>
      </w:r>
      <w:r w:rsidRPr="001202CB">
        <w:rPr>
          <w:rFonts w:asciiTheme="majorBidi" w:eastAsia="Times New Roman" w:hAnsiTheme="majorBidi" w:cstheme="majorBidi"/>
        </w:rPr>
        <w:instrText xml:space="preserve"> REF _Ref433105328 \h  \* MERGEFORMAT </w:instrText>
      </w:r>
      <w:r w:rsidRPr="001202CB">
        <w:rPr>
          <w:rFonts w:asciiTheme="majorBidi" w:eastAsia="Times New Roman" w:hAnsiTheme="majorBidi" w:cstheme="majorBidi"/>
        </w:rPr>
      </w:r>
      <w:r w:rsidRPr="001202CB">
        <w:rPr>
          <w:rFonts w:asciiTheme="majorBidi" w:eastAsia="Times New Roman" w:hAnsiTheme="majorBidi" w:cstheme="majorBidi"/>
        </w:rPr>
        <w:fldChar w:fldCharType="separate"/>
      </w:r>
      <w:r w:rsidR="00F566A5" w:rsidRPr="00F566A5">
        <w:rPr>
          <w:rFonts w:asciiTheme="majorBidi" w:eastAsia="Times New Roman" w:hAnsiTheme="majorBidi" w:cstheme="majorBidi"/>
        </w:rPr>
        <w:t>Figure 12</w:t>
      </w:r>
      <w:r w:rsidRPr="001202CB">
        <w:rPr>
          <w:rFonts w:asciiTheme="majorBidi" w:eastAsia="Times New Roman" w:hAnsiTheme="majorBidi" w:cstheme="majorBidi"/>
        </w:rPr>
        <w:fldChar w:fldCharType="end"/>
      </w:r>
      <w:r w:rsidRPr="001202CB">
        <w:rPr>
          <w:rFonts w:asciiTheme="majorBidi" w:eastAsia="Times New Roman" w:hAnsiTheme="majorBidi" w:cstheme="majorBidi"/>
        </w:rPr>
        <w:t xml:space="preserve"> represents a reasonable trade-off in terms of noise raise due to intra system interference and achievable mean throughput. In this case, the median UE transmit power is less than 4 </w:t>
      </w:r>
      <w:proofErr w:type="spellStart"/>
      <w:r w:rsidRPr="001202CB">
        <w:rPr>
          <w:rFonts w:asciiTheme="majorBidi" w:eastAsia="Times New Roman" w:hAnsiTheme="majorBidi" w:cstheme="majorBidi"/>
        </w:rPr>
        <w:t>dBm</w:t>
      </w:r>
      <w:proofErr w:type="spellEnd"/>
      <w:r w:rsidRPr="001202CB">
        <w:rPr>
          <w:rFonts w:asciiTheme="majorBidi" w:eastAsia="Times New Roman" w:hAnsiTheme="majorBidi" w:cstheme="majorBidi"/>
        </w:rPr>
        <w:t xml:space="preserve">, for </w:t>
      </w:r>
      <w:proofErr w:type="spellStart"/>
      <w:r w:rsidRPr="001202CB">
        <w:rPr>
          <w:rFonts w:asciiTheme="majorBidi" w:eastAsia="Times New Roman" w:hAnsiTheme="majorBidi" w:cstheme="majorBidi"/>
        </w:rPr>
        <w:t>SNR</w:t>
      </w:r>
      <w:r w:rsidRPr="001202CB">
        <w:rPr>
          <w:rFonts w:asciiTheme="majorBidi" w:eastAsia="Times New Roman" w:hAnsiTheme="majorBidi" w:cstheme="majorBidi"/>
          <w:vertAlign w:val="subscript"/>
        </w:rPr>
        <w:t>target</w:t>
      </w:r>
      <w:proofErr w:type="spellEnd"/>
      <w:r w:rsidRPr="001202CB">
        <w:rPr>
          <w:rFonts w:asciiTheme="majorBidi" w:eastAsia="Times New Roman" w:hAnsiTheme="majorBidi" w:cstheme="majorBidi"/>
        </w:rPr>
        <w:t xml:space="preserve"> =9 </w:t>
      </w:r>
      <w:proofErr w:type="spellStart"/>
      <w:r w:rsidRPr="001202CB">
        <w:rPr>
          <w:rFonts w:asciiTheme="majorBidi" w:eastAsia="Times New Roman" w:hAnsiTheme="majorBidi" w:cstheme="majorBidi"/>
        </w:rPr>
        <w:t>dB.</w:t>
      </w:r>
      <w:proofErr w:type="spellEnd"/>
      <w:r w:rsidRPr="001202CB">
        <w:rPr>
          <w:rFonts w:asciiTheme="majorBidi" w:eastAsia="Times New Roman" w:hAnsiTheme="majorBidi" w:cstheme="majorBidi"/>
        </w:rPr>
        <w:t xml:space="preserve"> </w:t>
      </w:r>
    </w:p>
    <w:p w:rsidR="00686B3C" w:rsidRPr="001202CB" w:rsidRDefault="00686B3C" w:rsidP="00686B3C">
      <w:pPr>
        <w:keepNext/>
        <w:keepLines/>
        <w:spacing w:before="480" w:after="120"/>
        <w:jc w:val="center"/>
        <w:rPr>
          <w:rFonts w:asciiTheme="majorBidi" w:eastAsia="Times New Roman" w:hAnsiTheme="majorBidi" w:cstheme="majorBidi"/>
          <w:caps/>
          <w:sz w:val="20"/>
        </w:rPr>
      </w:pPr>
      <w:bookmarkStart w:id="106" w:name="_Ref433105328"/>
      <w:r w:rsidRPr="001202CB">
        <w:rPr>
          <w:rFonts w:asciiTheme="majorBidi" w:eastAsia="Times New Roman" w:hAnsiTheme="majorBidi" w:cstheme="majorBidi"/>
          <w:caps/>
          <w:sz w:val="20"/>
        </w:rPr>
        <w:t xml:space="preserve">Figure </w:t>
      </w:r>
      <w:r w:rsidRPr="001202CB">
        <w:rPr>
          <w:rFonts w:asciiTheme="majorBidi" w:eastAsia="Times New Roman" w:hAnsiTheme="majorBidi" w:cstheme="majorBidi"/>
          <w:caps/>
          <w:sz w:val="20"/>
        </w:rPr>
        <w:fldChar w:fldCharType="begin"/>
      </w:r>
      <w:r w:rsidRPr="001202CB">
        <w:rPr>
          <w:rFonts w:asciiTheme="majorBidi" w:eastAsia="Times New Roman" w:hAnsiTheme="majorBidi" w:cstheme="majorBidi"/>
          <w:caps/>
          <w:sz w:val="20"/>
        </w:rPr>
        <w:instrText xml:space="preserve"> SEQ Figure \* ARABIC </w:instrText>
      </w:r>
      <w:r w:rsidRPr="001202CB">
        <w:rPr>
          <w:rFonts w:asciiTheme="majorBidi" w:eastAsia="Times New Roman" w:hAnsiTheme="majorBidi" w:cstheme="majorBidi"/>
          <w:caps/>
          <w:sz w:val="20"/>
        </w:rPr>
        <w:fldChar w:fldCharType="separate"/>
      </w:r>
      <w:r w:rsidR="00F566A5">
        <w:rPr>
          <w:rFonts w:asciiTheme="majorBidi" w:eastAsia="Times New Roman" w:hAnsiTheme="majorBidi" w:cstheme="majorBidi"/>
          <w:caps/>
          <w:noProof/>
          <w:sz w:val="20"/>
        </w:rPr>
        <w:t>12</w:t>
      </w:r>
      <w:r w:rsidRPr="001202CB">
        <w:rPr>
          <w:rFonts w:asciiTheme="majorBidi" w:eastAsia="Times New Roman" w:hAnsiTheme="majorBidi" w:cstheme="majorBidi"/>
          <w:caps/>
          <w:sz w:val="20"/>
        </w:rPr>
        <w:fldChar w:fldCharType="end"/>
      </w:r>
      <w:bookmarkEnd w:id="106"/>
    </w:p>
    <w:p w:rsidR="00686B3C" w:rsidRPr="001202CB" w:rsidRDefault="00686B3C" w:rsidP="00686B3C">
      <w:pPr>
        <w:keepNext/>
        <w:keepLines/>
        <w:spacing w:before="0" w:after="120"/>
        <w:jc w:val="center"/>
        <w:rPr>
          <w:rFonts w:asciiTheme="majorBidi" w:eastAsia="Times New Roman" w:hAnsiTheme="majorBidi" w:cstheme="majorBidi"/>
          <w:b/>
          <w:sz w:val="20"/>
        </w:rPr>
      </w:pPr>
      <w:r w:rsidRPr="001202CB">
        <w:rPr>
          <w:rFonts w:asciiTheme="majorBidi" w:eastAsia="Times New Roman" w:hAnsiTheme="majorBidi" w:cstheme="majorBidi"/>
          <w:b/>
          <w:sz w:val="20"/>
        </w:rPr>
        <w:t>Statistics of UL power levels used by the terminals in the outdoor deployment scenario</w:t>
      </w:r>
    </w:p>
    <w:p w:rsidR="00686B3C" w:rsidRPr="001202CB" w:rsidRDefault="00686B3C" w:rsidP="00686B3C">
      <w:pPr>
        <w:spacing w:after="240"/>
        <w:jc w:val="center"/>
        <w:rPr>
          <w:rFonts w:asciiTheme="majorBidi" w:eastAsia="Times New Roman" w:hAnsiTheme="majorBidi" w:cstheme="majorBidi"/>
          <w:lang w:eastAsia="zh-CN"/>
        </w:rPr>
      </w:pPr>
      <w:r w:rsidRPr="001202CB">
        <w:rPr>
          <w:rFonts w:asciiTheme="majorBidi" w:eastAsia="Times New Roman" w:hAnsiTheme="majorBidi" w:cstheme="majorBidi"/>
          <w:noProof/>
          <w:lang w:val="en-US" w:eastAsia="zh-CN"/>
        </w:rPr>
        <w:drawing>
          <wp:inline distT="0" distB="0" distL="0" distR="0" wp14:anchorId="2E5C50B4" wp14:editId="2690C7F5">
            <wp:extent cx="3486150" cy="2608141"/>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3492212" cy="2612677"/>
                    </a:xfrm>
                    <a:prstGeom prst="rect">
                      <a:avLst/>
                    </a:prstGeom>
                    <a:noFill/>
                    <a:ln>
                      <a:noFill/>
                    </a:ln>
                  </pic:spPr>
                </pic:pic>
              </a:graphicData>
            </a:graphic>
          </wp:inline>
        </w:drawing>
      </w:r>
    </w:p>
    <w:p w:rsidR="00686B3C" w:rsidRPr="001202CB" w:rsidRDefault="00686B3C" w:rsidP="00686B3C">
      <w:pPr>
        <w:rPr>
          <w:rFonts w:asciiTheme="majorBidi" w:eastAsia="Times New Roman" w:hAnsiTheme="majorBidi" w:cstheme="majorBidi"/>
        </w:rPr>
      </w:pPr>
      <w:r w:rsidRPr="001202CB">
        <w:rPr>
          <w:rFonts w:asciiTheme="majorBidi" w:eastAsia="Times New Roman" w:hAnsiTheme="majorBidi" w:cstheme="majorBidi"/>
        </w:rPr>
        <w:t>For the case of LAA-LTE BS, actual transmit power varies according to the cell load variations. Thus, LAA-LTE BS transmits on full power only when the cell is fully loaded according to current specifications (LTE Release 8 BS). It is assumed that on average BS use half of the available power, i.e. an average 50% cell load. Averaged over time BS transmits at half maximum power, i.e. 20</w:t>
      </w:r>
      <w:r w:rsidR="00E969BE">
        <w:rPr>
          <w:rFonts w:asciiTheme="majorBidi" w:eastAsia="Times New Roman" w:hAnsiTheme="majorBidi" w:cstheme="majorBidi"/>
        </w:rPr>
        <w:t> </w:t>
      </w:r>
      <w:proofErr w:type="spellStart"/>
      <w:r w:rsidRPr="001202CB">
        <w:rPr>
          <w:rFonts w:asciiTheme="majorBidi" w:eastAsia="Times New Roman" w:hAnsiTheme="majorBidi" w:cstheme="majorBidi"/>
        </w:rPr>
        <w:t>dBm</w:t>
      </w:r>
      <w:proofErr w:type="spellEnd"/>
      <w:r w:rsidRPr="001202CB">
        <w:rPr>
          <w:rFonts w:asciiTheme="majorBidi" w:eastAsia="Times New Roman" w:hAnsiTheme="majorBidi" w:cstheme="majorBidi"/>
        </w:rPr>
        <w:t xml:space="preserve">. </w:t>
      </w:r>
    </w:p>
    <w:p w:rsidR="00686B3C" w:rsidRPr="001202CB" w:rsidRDefault="00686B3C" w:rsidP="00686B3C">
      <w:pPr>
        <w:rPr>
          <w:rFonts w:asciiTheme="majorBidi" w:eastAsia="Times New Roman" w:hAnsiTheme="majorBidi" w:cstheme="majorBidi"/>
        </w:rPr>
      </w:pPr>
      <w:r w:rsidRPr="001202CB">
        <w:rPr>
          <w:rFonts w:asciiTheme="majorBidi" w:eastAsia="Times New Roman" w:hAnsiTheme="majorBidi" w:cstheme="majorBidi"/>
        </w:rPr>
        <w:t>Table 3 summarises the LAA-LTE power distribution for both BS and UE, taking into account following assumptions:</w:t>
      </w:r>
    </w:p>
    <w:p w:rsidR="00686B3C" w:rsidRPr="001202CB" w:rsidRDefault="00686B3C" w:rsidP="00686B3C">
      <w:pPr>
        <w:tabs>
          <w:tab w:val="clear" w:pos="2268"/>
          <w:tab w:val="left" w:pos="2608"/>
          <w:tab w:val="left" w:pos="3345"/>
        </w:tabs>
        <w:spacing w:before="80"/>
        <w:ind w:left="1134" w:hanging="1134"/>
        <w:rPr>
          <w:rFonts w:asciiTheme="majorBidi" w:eastAsia="Times New Roman" w:hAnsiTheme="majorBidi" w:cstheme="majorBidi"/>
        </w:rPr>
      </w:pPr>
      <w:r w:rsidRPr="001202CB">
        <w:rPr>
          <w:rFonts w:asciiTheme="majorBidi" w:eastAsia="Times New Roman" w:hAnsiTheme="majorBidi" w:cstheme="majorBidi"/>
        </w:rPr>
        <w:t>–</w:t>
      </w:r>
      <w:r w:rsidRPr="001202CB">
        <w:rPr>
          <w:rFonts w:asciiTheme="majorBidi" w:eastAsia="Times New Roman" w:hAnsiTheme="majorBidi" w:cstheme="majorBidi"/>
        </w:rPr>
        <w:tab/>
        <w:t xml:space="preserve">Bandwidth distribution as shown in Table 4; </w:t>
      </w:r>
    </w:p>
    <w:p w:rsidR="00686B3C" w:rsidRPr="001202CB" w:rsidRDefault="00686B3C" w:rsidP="00686B3C">
      <w:pPr>
        <w:tabs>
          <w:tab w:val="clear" w:pos="2268"/>
          <w:tab w:val="left" w:pos="2608"/>
          <w:tab w:val="left" w:pos="3345"/>
        </w:tabs>
        <w:spacing w:before="80"/>
        <w:ind w:left="1134" w:hanging="1134"/>
        <w:rPr>
          <w:rFonts w:asciiTheme="majorBidi" w:eastAsia="Times New Roman" w:hAnsiTheme="majorBidi" w:cstheme="majorBidi"/>
        </w:rPr>
      </w:pPr>
      <w:r w:rsidRPr="001202CB">
        <w:rPr>
          <w:rFonts w:asciiTheme="majorBidi" w:eastAsia="Times New Roman" w:hAnsiTheme="majorBidi" w:cstheme="majorBidi"/>
        </w:rPr>
        <w:t>–</w:t>
      </w:r>
      <w:r w:rsidRPr="001202CB">
        <w:rPr>
          <w:rFonts w:asciiTheme="majorBidi" w:eastAsia="Times New Roman" w:hAnsiTheme="majorBidi" w:cstheme="majorBidi"/>
        </w:rPr>
        <w:tab/>
        <w:t>equal transmission probability between UE and BS (50%/50% share);</w:t>
      </w:r>
    </w:p>
    <w:p w:rsidR="00686B3C" w:rsidRPr="001202CB" w:rsidRDefault="00686B3C" w:rsidP="00686B3C">
      <w:pPr>
        <w:tabs>
          <w:tab w:val="clear" w:pos="2268"/>
          <w:tab w:val="left" w:pos="2608"/>
          <w:tab w:val="left" w:pos="3345"/>
        </w:tabs>
        <w:spacing w:before="80"/>
        <w:ind w:left="1134" w:hanging="1134"/>
        <w:rPr>
          <w:rFonts w:asciiTheme="majorBidi" w:eastAsia="Times New Roman" w:hAnsiTheme="majorBidi" w:cstheme="majorBidi"/>
        </w:rPr>
      </w:pPr>
      <w:r w:rsidRPr="001202CB">
        <w:rPr>
          <w:rFonts w:asciiTheme="majorBidi" w:eastAsia="Times New Roman" w:hAnsiTheme="majorBidi" w:cstheme="majorBidi"/>
        </w:rPr>
        <w:t>–</w:t>
      </w:r>
      <w:r w:rsidRPr="001202CB">
        <w:rPr>
          <w:rFonts w:asciiTheme="majorBidi" w:eastAsia="Times New Roman" w:hAnsiTheme="majorBidi" w:cstheme="majorBidi"/>
        </w:rPr>
        <w:tab/>
        <w:t xml:space="preserve">indoor/outdoor ratio of LAA-LTE UEs assuming that 85% and 15% of the traffic is generated indoors and outdoors, respectively; </w:t>
      </w:r>
    </w:p>
    <w:p w:rsidR="00686B3C" w:rsidRPr="001202CB" w:rsidRDefault="00686B3C" w:rsidP="00686B3C">
      <w:pPr>
        <w:tabs>
          <w:tab w:val="clear" w:pos="2268"/>
          <w:tab w:val="left" w:pos="2608"/>
          <w:tab w:val="left" w:pos="3345"/>
        </w:tabs>
        <w:spacing w:before="80"/>
        <w:ind w:left="1134" w:hanging="1134"/>
        <w:rPr>
          <w:rFonts w:asciiTheme="majorBidi" w:eastAsia="Times New Roman" w:hAnsiTheme="majorBidi" w:cstheme="majorBidi"/>
        </w:rPr>
      </w:pPr>
      <w:r w:rsidRPr="001202CB">
        <w:rPr>
          <w:rFonts w:asciiTheme="majorBidi" w:eastAsia="Times New Roman" w:hAnsiTheme="majorBidi" w:cstheme="majorBidi"/>
        </w:rPr>
        <w:t>–</w:t>
      </w:r>
      <w:r w:rsidRPr="001202CB">
        <w:rPr>
          <w:rFonts w:asciiTheme="majorBidi" w:eastAsia="Times New Roman" w:hAnsiTheme="majorBidi" w:cstheme="majorBidi"/>
        </w:rPr>
        <w:tab/>
        <w:t>at least 9 UEs per LAA-LTE BS; thus, out of the LAA-LTE devices, there will be at least 10% LAA-LTE BS and the rest 90% will be LAA-LTE UEs;</w:t>
      </w:r>
    </w:p>
    <w:p w:rsidR="00686B3C" w:rsidRPr="001202CB" w:rsidRDefault="00686B3C" w:rsidP="00686B3C">
      <w:pPr>
        <w:tabs>
          <w:tab w:val="clear" w:pos="2268"/>
          <w:tab w:val="left" w:pos="2608"/>
          <w:tab w:val="left" w:pos="3345"/>
        </w:tabs>
        <w:spacing w:before="80"/>
        <w:ind w:left="1134" w:hanging="1134"/>
        <w:rPr>
          <w:rFonts w:asciiTheme="majorBidi" w:eastAsia="Times New Roman" w:hAnsiTheme="majorBidi" w:cstheme="majorBidi"/>
        </w:rPr>
      </w:pPr>
      <w:r w:rsidRPr="001202CB">
        <w:rPr>
          <w:rFonts w:asciiTheme="majorBidi" w:eastAsia="Times New Roman" w:hAnsiTheme="majorBidi" w:cstheme="majorBidi"/>
        </w:rPr>
        <w:t>–</w:t>
      </w:r>
      <w:r w:rsidRPr="001202CB">
        <w:rPr>
          <w:rFonts w:asciiTheme="majorBidi" w:eastAsia="Times New Roman" w:hAnsiTheme="majorBidi" w:cstheme="majorBidi"/>
        </w:rPr>
        <w:tab/>
        <w:t xml:space="preserve">approximately, one in every six LAA-LTE BS is placed outdoor. </w:t>
      </w:r>
    </w:p>
    <w:p w:rsidR="00686B3C" w:rsidRPr="001202CB" w:rsidRDefault="00686B3C" w:rsidP="00686B3C">
      <w:pPr>
        <w:rPr>
          <w:rFonts w:asciiTheme="majorBidi" w:eastAsia="Times New Roman" w:hAnsiTheme="majorBidi" w:cstheme="majorBidi"/>
        </w:rPr>
      </w:pPr>
      <w:r w:rsidRPr="001202CB">
        <w:rPr>
          <w:rFonts w:asciiTheme="majorBidi" w:eastAsia="Times New Roman" w:hAnsiTheme="majorBidi" w:cstheme="majorBidi"/>
        </w:rPr>
        <w:t>Influence of Wi-Fi deployed nearby LAA-LTE on the power distribution of LAA-LTE remains for further investigation.</w:t>
      </w:r>
    </w:p>
    <w:p w:rsidR="00686B3C" w:rsidRPr="001202CB" w:rsidRDefault="00686B3C" w:rsidP="00686B3C">
      <w:pPr>
        <w:keepNext/>
        <w:spacing w:before="560" w:after="120"/>
        <w:jc w:val="center"/>
        <w:rPr>
          <w:rFonts w:asciiTheme="majorBidi" w:eastAsia="Times New Roman" w:hAnsiTheme="majorBidi" w:cstheme="majorBidi"/>
          <w:caps/>
          <w:sz w:val="20"/>
        </w:rPr>
      </w:pPr>
      <w:bookmarkStart w:id="107" w:name="_Ref436231437"/>
      <w:r w:rsidRPr="001202CB">
        <w:rPr>
          <w:rFonts w:asciiTheme="majorBidi" w:eastAsia="Times New Roman" w:hAnsiTheme="majorBidi" w:cstheme="majorBidi"/>
          <w:caps/>
          <w:sz w:val="20"/>
        </w:rPr>
        <w:t xml:space="preserve">Table </w:t>
      </w:r>
      <w:r w:rsidRPr="001202CB">
        <w:rPr>
          <w:rFonts w:asciiTheme="majorBidi" w:eastAsia="Times New Roman" w:hAnsiTheme="majorBidi" w:cstheme="majorBidi"/>
          <w:caps/>
          <w:sz w:val="20"/>
        </w:rPr>
        <w:fldChar w:fldCharType="begin"/>
      </w:r>
      <w:r w:rsidRPr="001202CB">
        <w:rPr>
          <w:rFonts w:asciiTheme="majorBidi" w:eastAsia="Times New Roman" w:hAnsiTheme="majorBidi" w:cstheme="majorBidi"/>
          <w:caps/>
          <w:sz w:val="20"/>
        </w:rPr>
        <w:instrText xml:space="preserve"> SEQ Table \* ARABIC </w:instrText>
      </w:r>
      <w:r w:rsidRPr="001202CB">
        <w:rPr>
          <w:rFonts w:asciiTheme="majorBidi" w:eastAsia="Times New Roman" w:hAnsiTheme="majorBidi" w:cstheme="majorBidi"/>
          <w:caps/>
          <w:sz w:val="20"/>
        </w:rPr>
        <w:fldChar w:fldCharType="separate"/>
      </w:r>
      <w:r w:rsidR="00F566A5">
        <w:rPr>
          <w:rFonts w:asciiTheme="majorBidi" w:eastAsia="Times New Roman" w:hAnsiTheme="majorBidi" w:cstheme="majorBidi"/>
          <w:caps/>
          <w:noProof/>
          <w:sz w:val="20"/>
        </w:rPr>
        <w:t>47</w:t>
      </w:r>
      <w:r w:rsidRPr="001202CB">
        <w:rPr>
          <w:rFonts w:asciiTheme="majorBidi" w:eastAsia="Times New Roman" w:hAnsiTheme="majorBidi" w:cstheme="majorBidi"/>
          <w:caps/>
          <w:sz w:val="20"/>
        </w:rPr>
        <w:fldChar w:fldCharType="end"/>
      </w:r>
      <w:bookmarkEnd w:id="107"/>
    </w:p>
    <w:p w:rsidR="00686B3C" w:rsidRPr="001202CB" w:rsidRDefault="00686B3C" w:rsidP="00686B3C">
      <w:pPr>
        <w:keepNext/>
        <w:keepLines/>
        <w:spacing w:before="0" w:after="120"/>
        <w:jc w:val="center"/>
        <w:rPr>
          <w:rFonts w:asciiTheme="majorBidi" w:eastAsia="Times New Roman" w:hAnsiTheme="majorBidi" w:cstheme="majorBidi"/>
          <w:b/>
          <w:sz w:val="20"/>
        </w:rPr>
      </w:pPr>
      <w:r w:rsidRPr="001202CB">
        <w:rPr>
          <w:rFonts w:asciiTheme="majorBidi" w:eastAsia="Times New Roman" w:hAnsiTheme="majorBidi" w:cstheme="majorBidi"/>
          <w:b/>
          <w:sz w:val="20"/>
        </w:rPr>
        <w:t>LAA-LTE power distribution considering both LAA BS and UE</w:t>
      </w: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1019"/>
        <w:gridCol w:w="1020"/>
        <w:gridCol w:w="1020"/>
        <w:gridCol w:w="1020"/>
        <w:gridCol w:w="1020"/>
        <w:gridCol w:w="1020"/>
        <w:gridCol w:w="1020"/>
        <w:gridCol w:w="1020"/>
      </w:tblGrid>
      <w:tr w:rsidR="00686B3C" w:rsidRPr="001202CB" w:rsidTr="00686B3C">
        <w:trPr>
          <w:jc w:val="center"/>
        </w:trPr>
        <w:tc>
          <w:tcPr>
            <w:tcW w:w="1696" w:type="dxa"/>
            <w:hideMark/>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proofErr w:type="spellStart"/>
            <w:r w:rsidRPr="001202CB">
              <w:rPr>
                <w:rFonts w:asciiTheme="majorBidi" w:eastAsia="Times New Roman" w:hAnsiTheme="majorBidi" w:cstheme="majorBidi"/>
                <w:sz w:val="20"/>
              </w:rPr>
              <w:t>Tx</w:t>
            </w:r>
            <w:proofErr w:type="spellEnd"/>
            <w:r w:rsidRPr="001202CB">
              <w:rPr>
                <w:rFonts w:asciiTheme="majorBidi" w:eastAsia="Times New Roman" w:hAnsiTheme="majorBidi" w:cstheme="majorBidi"/>
                <w:sz w:val="20"/>
              </w:rPr>
              <w:t xml:space="preserve"> power </w:t>
            </w:r>
            <w:proofErr w:type="spellStart"/>
            <w:r w:rsidRPr="001202CB">
              <w:rPr>
                <w:rFonts w:asciiTheme="majorBidi" w:eastAsia="Times New Roman" w:hAnsiTheme="majorBidi" w:cstheme="majorBidi"/>
                <w:sz w:val="20"/>
              </w:rPr>
              <w:t>e.i.r.p</w:t>
            </w:r>
            <w:proofErr w:type="spellEnd"/>
            <w:r w:rsidRPr="001202CB">
              <w:rPr>
                <w:rFonts w:asciiTheme="majorBidi" w:eastAsia="Times New Roman" w:hAnsiTheme="majorBidi" w:cstheme="majorBidi"/>
                <w:sz w:val="20"/>
              </w:rPr>
              <w:t xml:space="preserve">. </w:t>
            </w:r>
          </w:p>
        </w:tc>
        <w:tc>
          <w:tcPr>
            <w:tcW w:w="1019" w:type="dxa"/>
            <w:hideMark/>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1 W</w:t>
            </w:r>
          </w:p>
        </w:tc>
        <w:tc>
          <w:tcPr>
            <w:tcW w:w="1020" w:type="dxa"/>
            <w:hideMark/>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200 </w:t>
            </w:r>
            <w:proofErr w:type="spellStart"/>
            <w:r w:rsidRPr="001202CB">
              <w:rPr>
                <w:rFonts w:asciiTheme="majorBidi" w:eastAsia="Times New Roman" w:hAnsiTheme="majorBidi" w:cstheme="majorBidi"/>
                <w:sz w:val="20"/>
              </w:rPr>
              <w:t>mW</w:t>
            </w:r>
            <w:proofErr w:type="spellEnd"/>
          </w:p>
        </w:tc>
        <w:tc>
          <w:tcPr>
            <w:tcW w:w="1020" w:type="dxa"/>
            <w:hideMark/>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 xml:space="preserve">140 </w:t>
            </w:r>
            <w:proofErr w:type="spellStart"/>
            <w:r w:rsidRPr="001202CB">
              <w:rPr>
                <w:rFonts w:asciiTheme="majorBidi" w:eastAsia="Times New Roman" w:hAnsiTheme="majorBidi" w:cstheme="majorBidi"/>
                <w:sz w:val="20"/>
              </w:rPr>
              <w:t>mW</w:t>
            </w:r>
            <w:proofErr w:type="spellEnd"/>
          </w:p>
        </w:tc>
        <w:tc>
          <w:tcPr>
            <w:tcW w:w="1020" w:type="dxa"/>
            <w:hideMark/>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 xml:space="preserve">100 </w:t>
            </w:r>
            <w:proofErr w:type="spellStart"/>
            <w:r w:rsidRPr="001202CB">
              <w:rPr>
                <w:rFonts w:asciiTheme="majorBidi" w:eastAsia="Times New Roman" w:hAnsiTheme="majorBidi" w:cstheme="majorBidi"/>
                <w:sz w:val="20"/>
              </w:rPr>
              <w:t>mW</w:t>
            </w:r>
            <w:proofErr w:type="spellEnd"/>
          </w:p>
        </w:tc>
        <w:tc>
          <w:tcPr>
            <w:tcW w:w="1020" w:type="dxa"/>
            <w:hideMark/>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 xml:space="preserve">50 </w:t>
            </w:r>
            <w:proofErr w:type="spellStart"/>
            <w:r w:rsidRPr="001202CB">
              <w:rPr>
                <w:rFonts w:asciiTheme="majorBidi" w:eastAsia="Times New Roman" w:hAnsiTheme="majorBidi" w:cstheme="majorBidi"/>
                <w:sz w:val="20"/>
              </w:rPr>
              <w:t>mW</w:t>
            </w:r>
            <w:proofErr w:type="spellEnd"/>
          </w:p>
        </w:tc>
        <w:tc>
          <w:tcPr>
            <w:tcW w:w="1020" w:type="dxa"/>
            <w:hideMark/>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 xml:space="preserve">13 </w:t>
            </w:r>
            <w:proofErr w:type="spellStart"/>
            <w:r w:rsidRPr="001202CB">
              <w:rPr>
                <w:rFonts w:asciiTheme="majorBidi" w:eastAsia="Times New Roman" w:hAnsiTheme="majorBidi" w:cstheme="majorBidi"/>
                <w:sz w:val="20"/>
              </w:rPr>
              <w:t>mW</w:t>
            </w:r>
            <w:proofErr w:type="spellEnd"/>
          </w:p>
        </w:tc>
        <w:tc>
          <w:tcPr>
            <w:tcW w:w="1020" w:type="dxa"/>
            <w:hideMark/>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&lt;=1mW</w:t>
            </w:r>
          </w:p>
        </w:tc>
        <w:tc>
          <w:tcPr>
            <w:tcW w:w="1020" w:type="dxa"/>
            <w:hideMark/>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all</w:t>
            </w:r>
          </w:p>
        </w:tc>
      </w:tr>
      <w:tr w:rsidR="00686B3C" w:rsidRPr="001202CB" w:rsidTr="00686B3C">
        <w:trPr>
          <w:jc w:val="center"/>
        </w:trPr>
        <w:tc>
          <w:tcPr>
            <w:tcW w:w="1696" w:type="dxa"/>
            <w:hideMark/>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sidRPr="001202CB">
              <w:rPr>
                <w:rFonts w:asciiTheme="majorBidi" w:eastAsia="Times New Roman" w:hAnsiTheme="majorBidi" w:cstheme="majorBidi"/>
                <w:sz w:val="20"/>
              </w:rPr>
              <w:t>Indoor, %</w:t>
            </w:r>
          </w:p>
        </w:tc>
        <w:tc>
          <w:tcPr>
            <w:tcW w:w="1019" w:type="dxa"/>
            <w:hideMark/>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0,00</w:t>
            </w:r>
          </w:p>
        </w:tc>
        <w:tc>
          <w:tcPr>
            <w:tcW w:w="1020" w:type="dxa"/>
            <w:hideMark/>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9,55</w:t>
            </w:r>
          </w:p>
        </w:tc>
        <w:tc>
          <w:tcPr>
            <w:tcW w:w="1020" w:type="dxa"/>
            <w:hideMark/>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0,96</w:t>
            </w:r>
          </w:p>
        </w:tc>
        <w:tc>
          <w:tcPr>
            <w:tcW w:w="1020" w:type="dxa"/>
            <w:hideMark/>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20,58</w:t>
            </w:r>
          </w:p>
        </w:tc>
        <w:tc>
          <w:tcPr>
            <w:tcW w:w="1020" w:type="dxa"/>
            <w:hideMark/>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7,96</w:t>
            </w:r>
          </w:p>
        </w:tc>
        <w:tc>
          <w:tcPr>
            <w:tcW w:w="1020" w:type="dxa"/>
            <w:hideMark/>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21,50</w:t>
            </w:r>
          </w:p>
        </w:tc>
        <w:tc>
          <w:tcPr>
            <w:tcW w:w="1020" w:type="dxa"/>
            <w:hideMark/>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22,95</w:t>
            </w:r>
          </w:p>
        </w:tc>
        <w:tc>
          <w:tcPr>
            <w:tcW w:w="1020" w:type="dxa"/>
            <w:hideMark/>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83,50</w:t>
            </w:r>
          </w:p>
        </w:tc>
      </w:tr>
      <w:tr w:rsidR="00686B3C" w:rsidRPr="001202CB" w:rsidTr="00686B3C">
        <w:trPr>
          <w:jc w:val="center"/>
        </w:trPr>
        <w:tc>
          <w:tcPr>
            <w:tcW w:w="1696" w:type="dxa"/>
            <w:hideMark/>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sidRPr="001202CB">
              <w:rPr>
                <w:rFonts w:asciiTheme="majorBidi" w:eastAsia="Times New Roman" w:hAnsiTheme="majorBidi" w:cstheme="majorBidi"/>
                <w:sz w:val="20"/>
              </w:rPr>
              <w:t>Outdoor, %</w:t>
            </w:r>
          </w:p>
        </w:tc>
        <w:tc>
          <w:tcPr>
            <w:tcW w:w="1019" w:type="dxa"/>
            <w:hideMark/>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0,01</w:t>
            </w:r>
          </w:p>
        </w:tc>
        <w:tc>
          <w:tcPr>
            <w:tcW w:w="1020" w:type="dxa"/>
            <w:hideMark/>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2,10</w:t>
            </w:r>
          </w:p>
        </w:tc>
        <w:tc>
          <w:tcPr>
            <w:tcW w:w="1020" w:type="dxa"/>
            <w:hideMark/>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0,49</w:t>
            </w:r>
          </w:p>
        </w:tc>
        <w:tc>
          <w:tcPr>
            <w:tcW w:w="1020" w:type="dxa"/>
            <w:hideMark/>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3,92</w:t>
            </w:r>
          </w:p>
        </w:tc>
        <w:tc>
          <w:tcPr>
            <w:tcW w:w="1020" w:type="dxa"/>
            <w:hideMark/>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1,91</w:t>
            </w:r>
          </w:p>
        </w:tc>
        <w:tc>
          <w:tcPr>
            <w:tcW w:w="1020" w:type="dxa"/>
            <w:hideMark/>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5,28</w:t>
            </w:r>
          </w:p>
        </w:tc>
        <w:tc>
          <w:tcPr>
            <w:tcW w:w="1020" w:type="dxa"/>
            <w:hideMark/>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2,79</w:t>
            </w:r>
          </w:p>
        </w:tc>
        <w:tc>
          <w:tcPr>
            <w:tcW w:w="1020" w:type="dxa"/>
            <w:hideMark/>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16,50</w:t>
            </w:r>
          </w:p>
        </w:tc>
      </w:tr>
    </w:tbl>
    <w:p w:rsidR="00ED3243" w:rsidRDefault="00ED3243">
      <w:pPr>
        <w:tabs>
          <w:tab w:val="clear" w:pos="1134"/>
          <w:tab w:val="clear" w:pos="1871"/>
          <w:tab w:val="clear" w:pos="2268"/>
        </w:tabs>
        <w:overflowPunct/>
        <w:autoSpaceDE/>
        <w:autoSpaceDN/>
        <w:adjustRightInd/>
        <w:spacing w:before="0"/>
        <w:textAlignment w:val="auto"/>
        <w:rPr>
          <w:rFonts w:asciiTheme="majorBidi" w:eastAsia="Times New Roman" w:hAnsiTheme="majorBidi" w:cstheme="majorBidi"/>
          <w:b/>
        </w:rPr>
      </w:pPr>
      <w:bookmarkStart w:id="108" w:name="_Toc437356090"/>
      <w:r>
        <w:rPr>
          <w:rFonts w:asciiTheme="majorBidi" w:eastAsia="Times New Roman" w:hAnsiTheme="majorBidi" w:cstheme="majorBidi"/>
          <w:b/>
        </w:rPr>
        <w:br w:type="page"/>
      </w:r>
    </w:p>
    <w:p w:rsidR="00686B3C" w:rsidRPr="001202CB" w:rsidRDefault="00686B3C" w:rsidP="00686B3C">
      <w:pPr>
        <w:keepNext/>
        <w:keepLines/>
        <w:tabs>
          <w:tab w:val="clear" w:pos="1134"/>
        </w:tabs>
        <w:spacing w:before="200"/>
        <w:ind w:left="1134" w:hanging="1134"/>
        <w:outlineLvl w:val="2"/>
        <w:rPr>
          <w:rFonts w:asciiTheme="majorBidi" w:eastAsia="Times New Roman" w:hAnsiTheme="majorBidi" w:cstheme="majorBidi"/>
          <w:b/>
        </w:rPr>
      </w:pPr>
      <w:r w:rsidRPr="001202CB">
        <w:rPr>
          <w:rFonts w:asciiTheme="majorBidi" w:eastAsia="Times New Roman" w:hAnsiTheme="majorBidi" w:cstheme="majorBidi"/>
          <w:b/>
        </w:rPr>
        <w:t>A2.1.1.3</w:t>
      </w:r>
      <w:r w:rsidRPr="001202CB">
        <w:rPr>
          <w:rFonts w:asciiTheme="majorBidi" w:eastAsia="Times New Roman" w:hAnsiTheme="majorBidi" w:cstheme="majorBidi"/>
          <w:b/>
        </w:rPr>
        <w:tab/>
        <w:t>LAA-LTE channel bandwidth characteristics</w:t>
      </w:r>
      <w:bookmarkEnd w:id="108"/>
    </w:p>
    <w:p w:rsidR="00686B3C" w:rsidRPr="001202CB" w:rsidRDefault="00686B3C" w:rsidP="00686B3C">
      <w:pPr>
        <w:rPr>
          <w:rFonts w:asciiTheme="majorBidi" w:eastAsia="Times New Roman" w:hAnsiTheme="majorBidi" w:cstheme="majorBidi"/>
        </w:rPr>
      </w:pPr>
      <w:r w:rsidRPr="001202CB">
        <w:rPr>
          <w:rFonts w:asciiTheme="majorBidi" w:eastAsia="Times New Roman" w:hAnsiTheme="majorBidi" w:cstheme="majorBidi"/>
        </w:rPr>
        <w:t xml:space="preserve">LAA-LTE can support different channel bandwidths through a carrier aggregation mechanism.  It can be observed that IEEE and 3GPP standards are converging in terms of overall spectral efficiency. This is particularly true when the evolution of the 802.11 family with 802.11ax standard is considered. Assuming that LAA-LTE and Wi-Fi will be subject to the same traffic demand by the end users, it is reasonable to expect that very similar channel bandwidth distribution will be required by the two systems. </w:t>
      </w:r>
    </w:p>
    <w:p w:rsidR="00686B3C" w:rsidRPr="001202CB" w:rsidRDefault="00686B3C" w:rsidP="00686B3C">
      <w:pPr>
        <w:rPr>
          <w:rFonts w:asciiTheme="majorBidi" w:eastAsia="Times New Roman" w:hAnsiTheme="majorBidi" w:cstheme="majorBidi"/>
        </w:rPr>
      </w:pPr>
      <w:r w:rsidRPr="001202CB">
        <w:rPr>
          <w:rFonts w:asciiTheme="majorBidi" w:eastAsia="Times New Roman" w:hAnsiTheme="majorBidi" w:cstheme="majorBidi"/>
        </w:rPr>
        <w:t xml:space="preserve">Based on the above observations, it is expected that Wi-Fi and LAA-LTE will have same channel bandwidth distribution as described in </w:t>
      </w:r>
      <w:r w:rsidRPr="001202CB">
        <w:rPr>
          <w:rFonts w:asciiTheme="majorBidi" w:eastAsia="Times New Roman" w:hAnsiTheme="majorBidi" w:cstheme="majorBidi"/>
        </w:rPr>
        <w:fldChar w:fldCharType="begin"/>
      </w:r>
      <w:r w:rsidRPr="001202CB">
        <w:rPr>
          <w:rFonts w:asciiTheme="majorBidi" w:eastAsia="Times New Roman" w:hAnsiTheme="majorBidi" w:cstheme="majorBidi"/>
        </w:rPr>
        <w:instrText xml:space="preserve"> REF _Ref433105430 \h  \* MERGEFORMAT </w:instrText>
      </w:r>
      <w:r w:rsidRPr="001202CB">
        <w:rPr>
          <w:rFonts w:asciiTheme="majorBidi" w:eastAsia="Times New Roman" w:hAnsiTheme="majorBidi" w:cstheme="majorBidi"/>
        </w:rPr>
      </w:r>
      <w:r w:rsidRPr="001202CB">
        <w:rPr>
          <w:rFonts w:asciiTheme="majorBidi" w:eastAsia="Times New Roman" w:hAnsiTheme="majorBidi" w:cstheme="majorBidi"/>
        </w:rPr>
        <w:fldChar w:fldCharType="separate"/>
      </w:r>
      <w:r w:rsidR="00F566A5" w:rsidRPr="00F566A5">
        <w:rPr>
          <w:rFonts w:asciiTheme="majorBidi" w:eastAsia="Times New Roman" w:hAnsiTheme="majorBidi" w:cstheme="majorBidi"/>
        </w:rPr>
        <w:t>Table 48</w:t>
      </w:r>
      <w:r w:rsidRPr="001202CB">
        <w:rPr>
          <w:rFonts w:asciiTheme="majorBidi" w:eastAsia="Times New Roman" w:hAnsiTheme="majorBidi" w:cstheme="majorBidi"/>
        </w:rPr>
        <w:fldChar w:fldCharType="end"/>
      </w:r>
      <w:r w:rsidRPr="001202CB">
        <w:rPr>
          <w:rFonts w:asciiTheme="majorBidi" w:eastAsia="Times New Roman" w:hAnsiTheme="majorBidi" w:cstheme="majorBidi"/>
        </w:rPr>
        <w:t>.</w:t>
      </w:r>
    </w:p>
    <w:p w:rsidR="00686B3C" w:rsidRPr="001202CB" w:rsidRDefault="00686B3C" w:rsidP="00686B3C">
      <w:pPr>
        <w:keepNext/>
        <w:spacing w:before="560" w:after="120"/>
        <w:jc w:val="center"/>
        <w:rPr>
          <w:rFonts w:asciiTheme="majorBidi" w:eastAsia="Times New Roman" w:hAnsiTheme="majorBidi" w:cstheme="majorBidi"/>
          <w:caps/>
          <w:sz w:val="20"/>
        </w:rPr>
      </w:pPr>
      <w:bookmarkStart w:id="109" w:name="_Ref433105430"/>
      <w:r w:rsidRPr="001202CB">
        <w:rPr>
          <w:rFonts w:asciiTheme="majorBidi" w:eastAsia="Times New Roman" w:hAnsiTheme="majorBidi" w:cstheme="majorBidi"/>
          <w:caps/>
          <w:sz w:val="20"/>
        </w:rPr>
        <w:t xml:space="preserve">Table </w:t>
      </w:r>
      <w:r w:rsidRPr="001202CB">
        <w:rPr>
          <w:rFonts w:asciiTheme="majorBidi" w:eastAsia="Times New Roman" w:hAnsiTheme="majorBidi" w:cstheme="majorBidi"/>
          <w:caps/>
          <w:sz w:val="20"/>
        </w:rPr>
        <w:fldChar w:fldCharType="begin"/>
      </w:r>
      <w:r w:rsidRPr="001202CB">
        <w:rPr>
          <w:rFonts w:asciiTheme="majorBidi" w:eastAsia="Times New Roman" w:hAnsiTheme="majorBidi" w:cstheme="majorBidi"/>
          <w:caps/>
          <w:sz w:val="20"/>
        </w:rPr>
        <w:instrText xml:space="preserve"> SEQ Table \* ARABIC </w:instrText>
      </w:r>
      <w:r w:rsidRPr="001202CB">
        <w:rPr>
          <w:rFonts w:asciiTheme="majorBidi" w:eastAsia="Times New Roman" w:hAnsiTheme="majorBidi" w:cstheme="majorBidi"/>
          <w:caps/>
          <w:sz w:val="20"/>
        </w:rPr>
        <w:fldChar w:fldCharType="separate"/>
      </w:r>
      <w:r w:rsidR="00F566A5">
        <w:rPr>
          <w:rFonts w:asciiTheme="majorBidi" w:eastAsia="Times New Roman" w:hAnsiTheme="majorBidi" w:cstheme="majorBidi"/>
          <w:caps/>
          <w:noProof/>
          <w:sz w:val="20"/>
        </w:rPr>
        <w:t>48</w:t>
      </w:r>
      <w:r w:rsidRPr="001202CB">
        <w:rPr>
          <w:rFonts w:asciiTheme="majorBidi" w:eastAsia="Times New Roman" w:hAnsiTheme="majorBidi" w:cstheme="majorBidi"/>
          <w:caps/>
          <w:sz w:val="20"/>
        </w:rPr>
        <w:fldChar w:fldCharType="end"/>
      </w:r>
      <w:bookmarkEnd w:id="109"/>
    </w:p>
    <w:p w:rsidR="00686B3C" w:rsidRPr="001202CB" w:rsidRDefault="00686B3C" w:rsidP="00686B3C">
      <w:pPr>
        <w:keepNext/>
        <w:keepLines/>
        <w:spacing w:before="0" w:after="120"/>
        <w:jc w:val="center"/>
        <w:rPr>
          <w:rFonts w:asciiTheme="majorBidi" w:eastAsia="Times New Roman" w:hAnsiTheme="majorBidi" w:cstheme="majorBidi"/>
          <w:b/>
          <w:sz w:val="20"/>
        </w:rPr>
      </w:pPr>
      <w:r w:rsidRPr="001202CB">
        <w:rPr>
          <w:rFonts w:asciiTheme="majorBidi" w:eastAsia="Times New Roman" w:hAnsiTheme="majorBidi" w:cstheme="majorBidi"/>
          <w:b/>
          <w:sz w:val="20"/>
        </w:rPr>
        <w:t>LAA-LTE channel bandwidth distribution and bandwidth correction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7"/>
        <w:gridCol w:w="878"/>
        <w:gridCol w:w="878"/>
        <w:gridCol w:w="878"/>
        <w:gridCol w:w="978"/>
      </w:tblGrid>
      <w:tr w:rsidR="00686B3C" w:rsidRPr="001202CB" w:rsidTr="00686B3C">
        <w:trPr>
          <w:jc w:val="center"/>
        </w:trPr>
        <w:tc>
          <w:tcPr>
            <w:tcW w:w="0" w:type="auto"/>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sidRPr="001202CB">
              <w:rPr>
                <w:rFonts w:asciiTheme="majorBidi" w:eastAsia="Times New Roman" w:hAnsiTheme="majorBidi" w:cstheme="majorBidi"/>
                <w:sz w:val="20"/>
              </w:rPr>
              <w:t>Channel bandwidth</w:t>
            </w:r>
          </w:p>
        </w:tc>
        <w:tc>
          <w:tcPr>
            <w:tcW w:w="0" w:type="auto"/>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20 MHz</w:t>
            </w:r>
          </w:p>
        </w:tc>
        <w:tc>
          <w:tcPr>
            <w:tcW w:w="0" w:type="auto"/>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40 MHz</w:t>
            </w:r>
          </w:p>
        </w:tc>
        <w:tc>
          <w:tcPr>
            <w:tcW w:w="0" w:type="auto"/>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80 MHz</w:t>
            </w:r>
          </w:p>
        </w:tc>
        <w:tc>
          <w:tcPr>
            <w:tcW w:w="0" w:type="auto"/>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160 MHz</w:t>
            </w:r>
          </w:p>
        </w:tc>
      </w:tr>
      <w:tr w:rsidR="00686B3C" w:rsidRPr="001202CB" w:rsidTr="00686B3C">
        <w:trPr>
          <w:jc w:val="center"/>
        </w:trPr>
        <w:tc>
          <w:tcPr>
            <w:tcW w:w="0" w:type="auto"/>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sidRPr="001202CB">
              <w:rPr>
                <w:rFonts w:asciiTheme="majorBidi" w:eastAsia="Times New Roman" w:hAnsiTheme="majorBidi" w:cstheme="majorBidi"/>
                <w:sz w:val="20"/>
              </w:rPr>
              <w:t>Device Percentage</w:t>
            </w:r>
          </w:p>
        </w:tc>
        <w:tc>
          <w:tcPr>
            <w:tcW w:w="0" w:type="auto"/>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10 %</w:t>
            </w:r>
          </w:p>
        </w:tc>
        <w:tc>
          <w:tcPr>
            <w:tcW w:w="0" w:type="auto"/>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25 %</w:t>
            </w:r>
          </w:p>
        </w:tc>
        <w:tc>
          <w:tcPr>
            <w:tcW w:w="0" w:type="auto"/>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50 %</w:t>
            </w:r>
          </w:p>
        </w:tc>
        <w:tc>
          <w:tcPr>
            <w:tcW w:w="0" w:type="auto"/>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15 %</w:t>
            </w:r>
          </w:p>
        </w:tc>
      </w:tr>
    </w:tbl>
    <w:p w:rsidR="00686B3C" w:rsidRPr="001202CB" w:rsidRDefault="00686B3C" w:rsidP="00686B3C">
      <w:pPr>
        <w:spacing w:before="0"/>
        <w:rPr>
          <w:rFonts w:asciiTheme="majorBidi" w:eastAsia="Times New Roman" w:hAnsiTheme="majorBidi" w:cstheme="majorBidi"/>
          <w:sz w:val="20"/>
          <w:lang w:eastAsia="zh-CN"/>
        </w:rPr>
      </w:pPr>
    </w:p>
    <w:p w:rsidR="00686B3C" w:rsidRPr="001202CB" w:rsidRDefault="00686B3C" w:rsidP="00686B3C">
      <w:pPr>
        <w:keepNext/>
        <w:keepLines/>
        <w:tabs>
          <w:tab w:val="clear" w:pos="1134"/>
        </w:tabs>
        <w:spacing w:before="200"/>
        <w:ind w:left="1134" w:hanging="1134"/>
        <w:outlineLvl w:val="2"/>
        <w:rPr>
          <w:rFonts w:asciiTheme="majorBidi" w:eastAsia="Times New Roman" w:hAnsiTheme="majorBidi" w:cstheme="majorBidi"/>
          <w:b/>
        </w:rPr>
      </w:pPr>
      <w:bookmarkStart w:id="110" w:name="_Toc437356091"/>
      <w:r w:rsidRPr="001202CB">
        <w:rPr>
          <w:rFonts w:asciiTheme="majorBidi" w:eastAsia="Times New Roman" w:hAnsiTheme="majorBidi" w:cstheme="majorBidi"/>
          <w:b/>
        </w:rPr>
        <w:t>A2.1.1.4</w:t>
      </w:r>
      <w:r w:rsidRPr="001202CB">
        <w:rPr>
          <w:rFonts w:asciiTheme="majorBidi" w:eastAsia="Times New Roman" w:hAnsiTheme="majorBidi" w:cstheme="majorBidi"/>
          <w:b/>
        </w:rPr>
        <w:tab/>
        <w:t>LAA-LTE antenna pattern</w:t>
      </w:r>
      <w:bookmarkEnd w:id="110"/>
    </w:p>
    <w:p w:rsidR="00686B3C" w:rsidRPr="001202CB" w:rsidRDefault="00686B3C" w:rsidP="00686B3C">
      <w:pPr>
        <w:rPr>
          <w:rFonts w:asciiTheme="majorBidi" w:eastAsia="Times New Roman" w:hAnsiTheme="majorBidi" w:cstheme="majorBidi"/>
        </w:rPr>
      </w:pPr>
      <w:r w:rsidRPr="001202CB">
        <w:rPr>
          <w:rFonts w:asciiTheme="majorBidi" w:eastAsia="Times New Roman" w:hAnsiTheme="majorBidi" w:cstheme="majorBidi"/>
        </w:rPr>
        <w:t xml:space="preserve">The antenna pattern in </w:t>
      </w:r>
      <w:r w:rsidRPr="001202CB">
        <w:rPr>
          <w:rFonts w:asciiTheme="majorBidi" w:eastAsia="Times New Roman" w:hAnsiTheme="majorBidi" w:cstheme="majorBidi"/>
        </w:rPr>
        <w:fldChar w:fldCharType="begin"/>
      </w:r>
      <w:r w:rsidRPr="001202CB">
        <w:rPr>
          <w:rFonts w:asciiTheme="majorBidi" w:eastAsia="Times New Roman" w:hAnsiTheme="majorBidi" w:cstheme="majorBidi"/>
        </w:rPr>
        <w:instrText xml:space="preserve"> REF _Ref436230691 \h  \* MERGEFORMAT </w:instrText>
      </w:r>
      <w:r w:rsidRPr="001202CB">
        <w:rPr>
          <w:rFonts w:asciiTheme="majorBidi" w:eastAsia="Times New Roman" w:hAnsiTheme="majorBidi" w:cstheme="majorBidi"/>
        </w:rPr>
      </w:r>
      <w:r w:rsidRPr="001202CB">
        <w:rPr>
          <w:rFonts w:asciiTheme="majorBidi" w:eastAsia="Times New Roman" w:hAnsiTheme="majorBidi" w:cstheme="majorBidi"/>
        </w:rPr>
        <w:fldChar w:fldCharType="separate"/>
      </w:r>
      <w:r w:rsidR="00F566A5" w:rsidRPr="00F566A5">
        <w:rPr>
          <w:rFonts w:asciiTheme="majorBidi" w:eastAsia="Times New Roman" w:hAnsiTheme="majorBidi" w:cstheme="majorBidi"/>
        </w:rPr>
        <w:t>Figure 13</w:t>
      </w:r>
      <w:r w:rsidRPr="001202CB">
        <w:rPr>
          <w:rFonts w:asciiTheme="majorBidi" w:eastAsia="Times New Roman" w:hAnsiTheme="majorBidi" w:cstheme="majorBidi"/>
        </w:rPr>
        <w:fldChar w:fldCharType="end"/>
      </w:r>
      <w:r w:rsidRPr="001202CB">
        <w:rPr>
          <w:rFonts w:asciiTheme="majorBidi" w:eastAsia="Times New Roman" w:hAnsiTheme="majorBidi" w:cstheme="majorBidi"/>
        </w:rPr>
        <w:t xml:space="preserve"> is considered as representative </w:t>
      </w:r>
      <w:r w:rsidR="00E969BE">
        <w:rPr>
          <w:rFonts w:asciiTheme="majorBidi" w:eastAsia="Times New Roman" w:hAnsiTheme="majorBidi" w:cstheme="majorBidi"/>
        </w:rPr>
        <w:t>average antenna pattern for LAA</w:t>
      </w:r>
      <w:r w:rsidR="00E969BE">
        <w:rPr>
          <w:rFonts w:asciiTheme="majorBidi" w:eastAsia="Times New Roman" w:hAnsiTheme="majorBidi" w:cstheme="majorBidi"/>
        </w:rPr>
        <w:noBreakHyphen/>
      </w:r>
      <w:r w:rsidRPr="001202CB">
        <w:rPr>
          <w:rFonts w:asciiTheme="majorBidi" w:eastAsia="Times New Roman" w:hAnsiTheme="majorBidi" w:cstheme="majorBidi"/>
        </w:rPr>
        <w:t xml:space="preserve">LTE omnidirectional antenna which can be employed for indoor and outdoor access points. In a typical deployment, LAA-LTE antenna will be mounted to the ceiling and titled down towards the ground which is beneficial in terms of coverage. </w:t>
      </w:r>
      <w:r w:rsidRPr="001202CB">
        <w:rPr>
          <w:rFonts w:asciiTheme="majorBidi" w:eastAsia="Times New Roman" w:hAnsiTheme="majorBidi" w:cstheme="majorBidi"/>
        </w:rPr>
        <w:fldChar w:fldCharType="begin"/>
      </w:r>
      <w:r w:rsidRPr="001202CB">
        <w:rPr>
          <w:rFonts w:asciiTheme="majorBidi" w:eastAsia="Times New Roman" w:hAnsiTheme="majorBidi" w:cstheme="majorBidi"/>
        </w:rPr>
        <w:instrText xml:space="preserve"> REF _Ref436231443 \h  \* MERGEFORMAT </w:instrText>
      </w:r>
      <w:r w:rsidRPr="001202CB">
        <w:rPr>
          <w:rFonts w:asciiTheme="majorBidi" w:eastAsia="Times New Roman" w:hAnsiTheme="majorBidi" w:cstheme="majorBidi"/>
        </w:rPr>
      </w:r>
      <w:r w:rsidRPr="001202CB">
        <w:rPr>
          <w:rFonts w:asciiTheme="majorBidi" w:eastAsia="Times New Roman" w:hAnsiTheme="majorBidi" w:cstheme="majorBidi"/>
        </w:rPr>
        <w:fldChar w:fldCharType="separate"/>
      </w:r>
      <w:r w:rsidR="00F566A5" w:rsidRPr="00F566A5">
        <w:rPr>
          <w:rFonts w:asciiTheme="majorBidi" w:eastAsia="Times New Roman" w:hAnsiTheme="majorBidi" w:cstheme="majorBidi"/>
        </w:rPr>
        <w:t>Table 49</w:t>
      </w:r>
      <w:r w:rsidRPr="001202CB">
        <w:rPr>
          <w:rFonts w:asciiTheme="majorBidi" w:eastAsia="Times New Roman" w:hAnsiTheme="majorBidi" w:cstheme="majorBidi"/>
        </w:rPr>
        <w:fldChar w:fldCharType="end"/>
      </w:r>
      <w:r w:rsidRPr="001202CB">
        <w:rPr>
          <w:rFonts w:asciiTheme="majorBidi" w:eastAsia="Times New Roman" w:hAnsiTheme="majorBidi" w:cstheme="majorBidi"/>
        </w:rPr>
        <w:t xml:space="preserve"> summarize the antenna characteristics for LAA-LTE </w:t>
      </w:r>
      <w:proofErr w:type="spellStart"/>
      <w:r w:rsidRPr="001202CB">
        <w:rPr>
          <w:rFonts w:asciiTheme="majorBidi" w:eastAsia="Times New Roman" w:hAnsiTheme="majorBidi" w:cstheme="majorBidi"/>
        </w:rPr>
        <w:t>omni</w:t>
      </w:r>
      <w:proofErr w:type="spellEnd"/>
      <w:r w:rsidRPr="001202CB">
        <w:rPr>
          <w:rFonts w:asciiTheme="majorBidi" w:eastAsia="Times New Roman" w:hAnsiTheme="majorBidi" w:cstheme="majorBidi"/>
        </w:rPr>
        <w:t>-directional antenna.</w:t>
      </w:r>
    </w:p>
    <w:p w:rsidR="00686B3C" w:rsidRPr="001202CB" w:rsidRDefault="00686B3C" w:rsidP="00686B3C">
      <w:pPr>
        <w:keepNext/>
        <w:keepLines/>
        <w:spacing w:before="480" w:after="120"/>
        <w:jc w:val="center"/>
        <w:rPr>
          <w:rFonts w:asciiTheme="majorBidi" w:eastAsia="Times New Roman" w:hAnsiTheme="majorBidi" w:cstheme="majorBidi"/>
          <w:caps/>
          <w:sz w:val="20"/>
        </w:rPr>
      </w:pPr>
      <w:bookmarkStart w:id="111" w:name="_Ref436230691"/>
      <w:r w:rsidRPr="001202CB">
        <w:rPr>
          <w:rFonts w:asciiTheme="majorBidi" w:eastAsia="Times New Roman" w:hAnsiTheme="majorBidi" w:cstheme="majorBidi"/>
          <w:caps/>
          <w:sz w:val="20"/>
        </w:rPr>
        <w:t xml:space="preserve">Figure </w:t>
      </w:r>
      <w:r w:rsidRPr="001202CB">
        <w:rPr>
          <w:rFonts w:asciiTheme="majorBidi" w:eastAsia="Times New Roman" w:hAnsiTheme="majorBidi" w:cstheme="majorBidi"/>
          <w:caps/>
          <w:sz w:val="20"/>
        </w:rPr>
        <w:fldChar w:fldCharType="begin"/>
      </w:r>
      <w:r w:rsidRPr="001202CB">
        <w:rPr>
          <w:rFonts w:asciiTheme="majorBidi" w:eastAsia="Times New Roman" w:hAnsiTheme="majorBidi" w:cstheme="majorBidi"/>
          <w:caps/>
          <w:sz w:val="20"/>
        </w:rPr>
        <w:instrText xml:space="preserve"> SEQ Figure \* ARABIC </w:instrText>
      </w:r>
      <w:r w:rsidRPr="001202CB">
        <w:rPr>
          <w:rFonts w:asciiTheme="majorBidi" w:eastAsia="Times New Roman" w:hAnsiTheme="majorBidi" w:cstheme="majorBidi"/>
          <w:caps/>
          <w:sz w:val="20"/>
        </w:rPr>
        <w:fldChar w:fldCharType="separate"/>
      </w:r>
      <w:r w:rsidR="00F566A5">
        <w:rPr>
          <w:rFonts w:asciiTheme="majorBidi" w:eastAsia="Times New Roman" w:hAnsiTheme="majorBidi" w:cstheme="majorBidi"/>
          <w:caps/>
          <w:noProof/>
          <w:sz w:val="20"/>
        </w:rPr>
        <w:t>13</w:t>
      </w:r>
      <w:r w:rsidRPr="001202CB">
        <w:rPr>
          <w:rFonts w:asciiTheme="majorBidi" w:eastAsia="Times New Roman" w:hAnsiTheme="majorBidi" w:cstheme="majorBidi"/>
          <w:caps/>
          <w:sz w:val="20"/>
        </w:rPr>
        <w:fldChar w:fldCharType="end"/>
      </w:r>
      <w:bookmarkEnd w:id="111"/>
    </w:p>
    <w:p w:rsidR="00686B3C" w:rsidRPr="001202CB" w:rsidRDefault="00686B3C" w:rsidP="00686B3C">
      <w:pPr>
        <w:keepNext/>
        <w:keepLines/>
        <w:spacing w:before="0" w:after="120"/>
        <w:jc w:val="center"/>
        <w:rPr>
          <w:rFonts w:asciiTheme="majorBidi" w:eastAsia="Times New Roman" w:hAnsiTheme="majorBidi" w:cstheme="majorBidi"/>
          <w:b/>
          <w:sz w:val="20"/>
        </w:rPr>
      </w:pPr>
      <w:r w:rsidRPr="001202CB">
        <w:rPr>
          <w:rFonts w:asciiTheme="majorBidi" w:eastAsia="Times New Roman" w:hAnsiTheme="majorBidi" w:cstheme="majorBidi"/>
          <w:b/>
          <w:sz w:val="20"/>
        </w:rPr>
        <w:t>LAA-LTE Omnidirectional - Elevation (left) and Azimuth (right) Radiation Patterns</w:t>
      </w:r>
    </w:p>
    <w:tbl>
      <w:tblPr>
        <w:tblW w:w="0" w:type="auto"/>
        <w:tblLook w:val="04A0" w:firstRow="1" w:lastRow="0" w:firstColumn="1" w:lastColumn="0" w:noHBand="0" w:noVBand="1"/>
      </w:tblPr>
      <w:tblGrid>
        <w:gridCol w:w="4743"/>
        <w:gridCol w:w="4896"/>
      </w:tblGrid>
      <w:tr w:rsidR="00686B3C" w:rsidRPr="001202CB" w:rsidTr="00686B3C">
        <w:tc>
          <w:tcPr>
            <w:tcW w:w="4743" w:type="dxa"/>
          </w:tcPr>
          <w:p w:rsidR="00686B3C" w:rsidRPr="001202CB" w:rsidRDefault="00686B3C" w:rsidP="00686B3C">
            <w:pPr>
              <w:spacing w:after="240"/>
              <w:jc w:val="center"/>
              <w:rPr>
                <w:rFonts w:asciiTheme="majorBidi" w:eastAsia="Times New Roman" w:hAnsiTheme="majorBidi" w:cstheme="majorBidi"/>
                <w:lang w:eastAsia="zh-CN"/>
              </w:rPr>
            </w:pPr>
            <w:r w:rsidRPr="001202CB">
              <w:rPr>
                <w:rFonts w:asciiTheme="majorBidi" w:eastAsia="Times New Roman" w:hAnsiTheme="majorBidi" w:cstheme="majorBidi"/>
                <w:noProof/>
                <w:lang w:val="en-US" w:eastAsia="zh-CN"/>
              </w:rPr>
              <w:drawing>
                <wp:inline distT="0" distB="0" distL="0" distR="0" wp14:anchorId="1B53CF2F" wp14:editId="793FF4FE">
                  <wp:extent cx="2743200" cy="3061335"/>
                  <wp:effectExtent l="0" t="0" r="0" b="5715"/>
                  <wp:docPr id="16" name="Picture 16" descr="C:\Users\jose\Desktop\Imag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1" descr="C:\Users\jose\Desktop\Image 1.jpg"/>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743200" cy="3061335"/>
                          </a:xfrm>
                          <a:prstGeom prst="rect">
                            <a:avLst/>
                          </a:prstGeom>
                          <a:noFill/>
                          <a:ln>
                            <a:noFill/>
                          </a:ln>
                        </pic:spPr>
                      </pic:pic>
                    </a:graphicData>
                  </a:graphic>
                </wp:inline>
              </w:drawing>
            </w:r>
          </w:p>
        </w:tc>
        <w:tc>
          <w:tcPr>
            <w:tcW w:w="4896" w:type="dxa"/>
          </w:tcPr>
          <w:p w:rsidR="00686B3C" w:rsidRPr="001202CB" w:rsidRDefault="00686B3C" w:rsidP="00686B3C">
            <w:pPr>
              <w:spacing w:after="240"/>
              <w:jc w:val="center"/>
              <w:rPr>
                <w:rFonts w:asciiTheme="majorBidi" w:eastAsia="Times New Roman" w:hAnsiTheme="majorBidi" w:cstheme="majorBidi"/>
                <w:lang w:eastAsia="zh-CN"/>
              </w:rPr>
            </w:pPr>
            <w:r w:rsidRPr="001202CB">
              <w:rPr>
                <w:rFonts w:asciiTheme="majorBidi" w:eastAsia="Times New Roman" w:hAnsiTheme="majorBidi" w:cstheme="majorBidi"/>
                <w:noProof/>
                <w:lang w:val="en-US" w:eastAsia="zh-CN"/>
              </w:rPr>
              <w:drawing>
                <wp:inline distT="0" distB="0" distL="0" distR="0" wp14:anchorId="25A6B9F3" wp14:editId="0838548E">
                  <wp:extent cx="2966085" cy="3093085"/>
                  <wp:effectExtent l="0" t="0" r="5715" b="0"/>
                  <wp:docPr id="7" name="Picture 7" descr="C:\Users\jose\Desktop\Imag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2" descr="C:\Users\jose\Desktop\Image 2.jpg"/>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966085" cy="3093085"/>
                          </a:xfrm>
                          <a:prstGeom prst="rect">
                            <a:avLst/>
                          </a:prstGeom>
                          <a:noFill/>
                          <a:ln>
                            <a:noFill/>
                          </a:ln>
                        </pic:spPr>
                      </pic:pic>
                    </a:graphicData>
                  </a:graphic>
                </wp:inline>
              </w:drawing>
            </w:r>
          </w:p>
        </w:tc>
      </w:tr>
    </w:tbl>
    <w:p w:rsidR="00686B3C" w:rsidRPr="001202CB" w:rsidRDefault="00686B3C" w:rsidP="00686B3C">
      <w:pPr>
        <w:keepNext/>
        <w:spacing w:before="560" w:after="120"/>
        <w:jc w:val="center"/>
        <w:rPr>
          <w:rFonts w:asciiTheme="majorBidi" w:eastAsia="Times New Roman" w:hAnsiTheme="majorBidi" w:cstheme="majorBidi"/>
          <w:caps/>
          <w:sz w:val="20"/>
        </w:rPr>
      </w:pPr>
      <w:bookmarkStart w:id="112" w:name="_Ref436231443"/>
      <w:r w:rsidRPr="001202CB">
        <w:rPr>
          <w:rFonts w:asciiTheme="majorBidi" w:eastAsia="Times New Roman" w:hAnsiTheme="majorBidi" w:cstheme="majorBidi"/>
          <w:caps/>
          <w:sz w:val="20"/>
        </w:rPr>
        <w:t xml:space="preserve">Table </w:t>
      </w:r>
      <w:r w:rsidRPr="001202CB">
        <w:rPr>
          <w:rFonts w:asciiTheme="majorBidi" w:eastAsia="Times New Roman" w:hAnsiTheme="majorBidi" w:cstheme="majorBidi"/>
          <w:caps/>
          <w:sz w:val="20"/>
        </w:rPr>
        <w:fldChar w:fldCharType="begin"/>
      </w:r>
      <w:r w:rsidRPr="001202CB">
        <w:rPr>
          <w:rFonts w:asciiTheme="majorBidi" w:eastAsia="Times New Roman" w:hAnsiTheme="majorBidi" w:cstheme="majorBidi"/>
          <w:caps/>
          <w:sz w:val="20"/>
        </w:rPr>
        <w:instrText xml:space="preserve"> SEQ Table \* ARABIC </w:instrText>
      </w:r>
      <w:r w:rsidRPr="001202CB">
        <w:rPr>
          <w:rFonts w:asciiTheme="majorBidi" w:eastAsia="Times New Roman" w:hAnsiTheme="majorBidi" w:cstheme="majorBidi"/>
          <w:caps/>
          <w:sz w:val="20"/>
        </w:rPr>
        <w:fldChar w:fldCharType="separate"/>
      </w:r>
      <w:r w:rsidR="00F566A5">
        <w:rPr>
          <w:rFonts w:asciiTheme="majorBidi" w:eastAsia="Times New Roman" w:hAnsiTheme="majorBidi" w:cstheme="majorBidi"/>
          <w:caps/>
          <w:noProof/>
          <w:sz w:val="20"/>
        </w:rPr>
        <w:t>49</w:t>
      </w:r>
      <w:r w:rsidRPr="001202CB">
        <w:rPr>
          <w:rFonts w:asciiTheme="majorBidi" w:eastAsia="Times New Roman" w:hAnsiTheme="majorBidi" w:cstheme="majorBidi"/>
          <w:caps/>
          <w:sz w:val="20"/>
        </w:rPr>
        <w:fldChar w:fldCharType="end"/>
      </w:r>
      <w:bookmarkEnd w:id="112"/>
      <w:r w:rsidRPr="001202CB">
        <w:rPr>
          <w:rFonts w:asciiTheme="majorBidi" w:eastAsia="Times New Roman" w:hAnsiTheme="majorBidi" w:cstheme="majorBidi"/>
          <w:caps/>
          <w:sz w:val="20"/>
        </w:rPr>
        <w:t xml:space="preserve"> </w:t>
      </w:r>
    </w:p>
    <w:p w:rsidR="00686B3C" w:rsidRPr="001202CB" w:rsidRDefault="00686B3C" w:rsidP="00686B3C">
      <w:pPr>
        <w:keepNext/>
        <w:keepLines/>
        <w:spacing w:before="0" w:after="120"/>
        <w:jc w:val="center"/>
        <w:rPr>
          <w:rFonts w:asciiTheme="majorBidi" w:eastAsia="Times New Roman" w:hAnsiTheme="majorBidi" w:cstheme="majorBidi"/>
          <w:b/>
          <w:sz w:val="20"/>
        </w:rPr>
      </w:pPr>
      <w:r w:rsidRPr="001202CB">
        <w:rPr>
          <w:rFonts w:asciiTheme="majorBidi" w:eastAsia="Times New Roman" w:hAnsiTheme="majorBidi" w:cstheme="majorBidi"/>
          <w:b/>
          <w:sz w:val="20"/>
        </w:rPr>
        <w:t>Typical Indoor and Outdoor LAA-LTE BS antenna (access point)</w:t>
      </w:r>
    </w:p>
    <w:tbl>
      <w:tblPr>
        <w:tblW w:w="8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
        <w:gridCol w:w="2726"/>
        <w:gridCol w:w="822"/>
        <w:gridCol w:w="1844"/>
        <w:gridCol w:w="1143"/>
        <w:gridCol w:w="1744"/>
      </w:tblGrid>
      <w:tr w:rsidR="00686B3C" w:rsidRPr="001202CB" w:rsidTr="00686B3C">
        <w:trPr>
          <w:jc w:val="center"/>
        </w:trPr>
        <w:tc>
          <w:tcPr>
            <w:tcW w:w="521" w:type="dxa"/>
            <w:vAlign w:val="center"/>
            <w:hideMark/>
          </w:tcPr>
          <w:p w:rsidR="00686B3C" w:rsidRPr="001202CB" w:rsidRDefault="00686B3C" w:rsidP="00686B3C">
            <w:pPr>
              <w:keepNext/>
              <w:spacing w:before="80" w:after="80"/>
              <w:jc w:val="center"/>
              <w:rPr>
                <w:rFonts w:asciiTheme="majorBidi" w:eastAsia="Times New Roman" w:hAnsiTheme="majorBidi" w:cstheme="majorBidi"/>
                <w:b/>
                <w:sz w:val="20"/>
              </w:rPr>
            </w:pPr>
            <w:r w:rsidRPr="001202CB">
              <w:rPr>
                <w:rFonts w:asciiTheme="majorBidi" w:eastAsia="Times New Roman" w:hAnsiTheme="majorBidi" w:cstheme="majorBidi"/>
                <w:b/>
                <w:sz w:val="20"/>
              </w:rPr>
              <w:t>#</w:t>
            </w:r>
          </w:p>
        </w:tc>
        <w:tc>
          <w:tcPr>
            <w:tcW w:w="2726" w:type="dxa"/>
            <w:vAlign w:val="center"/>
            <w:hideMark/>
          </w:tcPr>
          <w:p w:rsidR="00686B3C" w:rsidRPr="001202CB" w:rsidRDefault="00686B3C" w:rsidP="00686B3C">
            <w:pPr>
              <w:keepNext/>
              <w:spacing w:before="80" w:after="80"/>
              <w:jc w:val="center"/>
              <w:rPr>
                <w:rFonts w:asciiTheme="majorBidi" w:eastAsia="Times New Roman" w:hAnsiTheme="majorBidi" w:cstheme="majorBidi"/>
                <w:b/>
                <w:sz w:val="20"/>
              </w:rPr>
            </w:pPr>
            <w:r w:rsidRPr="001202CB">
              <w:rPr>
                <w:rFonts w:asciiTheme="majorBidi" w:eastAsia="Times New Roman" w:hAnsiTheme="majorBidi" w:cstheme="majorBidi"/>
                <w:b/>
                <w:sz w:val="20"/>
              </w:rPr>
              <w:t>Type</w:t>
            </w:r>
          </w:p>
        </w:tc>
        <w:tc>
          <w:tcPr>
            <w:tcW w:w="822" w:type="dxa"/>
            <w:vAlign w:val="center"/>
            <w:hideMark/>
          </w:tcPr>
          <w:p w:rsidR="00686B3C" w:rsidRPr="001202CB" w:rsidRDefault="00686B3C" w:rsidP="00686B3C">
            <w:pPr>
              <w:keepNext/>
              <w:spacing w:before="80" w:after="80"/>
              <w:jc w:val="center"/>
              <w:rPr>
                <w:rFonts w:asciiTheme="majorBidi" w:eastAsia="Times New Roman" w:hAnsiTheme="majorBidi" w:cstheme="majorBidi"/>
                <w:b/>
                <w:sz w:val="20"/>
              </w:rPr>
            </w:pPr>
            <w:r w:rsidRPr="001202CB">
              <w:rPr>
                <w:rFonts w:asciiTheme="majorBidi" w:eastAsia="Times New Roman" w:hAnsiTheme="majorBidi" w:cstheme="majorBidi"/>
                <w:b/>
                <w:sz w:val="20"/>
              </w:rPr>
              <w:t>Gain</w:t>
            </w:r>
            <w:r w:rsidRPr="001202CB">
              <w:rPr>
                <w:rFonts w:asciiTheme="majorBidi" w:eastAsia="Times New Roman" w:hAnsiTheme="majorBidi" w:cstheme="majorBidi"/>
                <w:b/>
                <w:sz w:val="20"/>
              </w:rPr>
              <w:br/>
              <w:t>(</w:t>
            </w:r>
            <w:proofErr w:type="spellStart"/>
            <w:r w:rsidRPr="001202CB">
              <w:rPr>
                <w:rFonts w:asciiTheme="majorBidi" w:eastAsia="Times New Roman" w:hAnsiTheme="majorBidi" w:cstheme="majorBidi"/>
                <w:b/>
                <w:sz w:val="20"/>
              </w:rPr>
              <w:t>dBi</w:t>
            </w:r>
            <w:proofErr w:type="spellEnd"/>
            <w:r w:rsidRPr="001202CB">
              <w:rPr>
                <w:rFonts w:asciiTheme="majorBidi" w:eastAsia="Times New Roman" w:hAnsiTheme="majorBidi" w:cstheme="majorBidi"/>
                <w:b/>
                <w:sz w:val="20"/>
              </w:rPr>
              <w:t>)</w:t>
            </w:r>
          </w:p>
        </w:tc>
        <w:tc>
          <w:tcPr>
            <w:tcW w:w="1844" w:type="dxa"/>
            <w:vAlign w:val="center"/>
            <w:hideMark/>
          </w:tcPr>
          <w:p w:rsidR="00686B3C" w:rsidRPr="001202CB" w:rsidRDefault="00686B3C" w:rsidP="00686B3C">
            <w:pPr>
              <w:keepNext/>
              <w:spacing w:before="80" w:after="80"/>
              <w:jc w:val="center"/>
              <w:rPr>
                <w:rFonts w:asciiTheme="majorBidi" w:eastAsia="Times New Roman" w:hAnsiTheme="majorBidi" w:cstheme="majorBidi"/>
                <w:b/>
                <w:sz w:val="20"/>
              </w:rPr>
            </w:pPr>
            <w:r w:rsidRPr="001202CB">
              <w:rPr>
                <w:rFonts w:asciiTheme="majorBidi" w:eastAsia="Times New Roman" w:hAnsiTheme="majorBidi" w:cstheme="majorBidi"/>
                <w:b/>
                <w:sz w:val="20"/>
              </w:rPr>
              <w:t>Indoor / Outdoor</w:t>
            </w:r>
          </w:p>
        </w:tc>
        <w:tc>
          <w:tcPr>
            <w:tcW w:w="1143" w:type="dxa"/>
            <w:vAlign w:val="center"/>
            <w:hideMark/>
          </w:tcPr>
          <w:p w:rsidR="00686B3C" w:rsidRPr="001202CB" w:rsidRDefault="00686B3C" w:rsidP="00686B3C">
            <w:pPr>
              <w:keepNext/>
              <w:spacing w:before="80" w:after="80"/>
              <w:jc w:val="center"/>
              <w:rPr>
                <w:rFonts w:asciiTheme="majorBidi" w:eastAsia="Times New Roman" w:hAnsiTheme="majorBidi" w:cstheme="majorBidi"/>
                <w:b/>
                <w:sz w:val="20"/>
              </w:rPr>
            </w:pPr>
            <w:r w:rsidRPr="001202CB">
              <w:rPr>
                <w:rFonts w:asciiTheme="majorBidi" w:eastAsia="Times New Roman" w:hAnsiTheme="majorBidi" w:cstheme="majorBidi"/>
                <w:b/>
                <w:sz w:val="20"/>
              </w:rPr>
              <w:t>Antenna pattern</w:t>
            </w:r>
          </w:p>
        </w:tc>
        <w:tc>
          <w:tcPr>
            <w:tcW w:w="1744" w:type="dxa"/>
            <w:vAlign w:val="center"/>
            <w:hideMark/>
          </w:tcPr>
          <w:p w:rsidR="00686B3C" w:rsidRPr="001202CB" w:rsidRDefault="00686B3C" w:rsidP="00686B3C">
            <w:pPr>
              <w:keepNext/>
              <w:spacing w:before="80" w:after="80"/>
              <w:jc w:val="center"/>
              <w:rPr>
                <w:rFonts w:asciiTheme="majorBidi" w:eastAsia="Times New Roman" w:hAnsiTheme="majorBidi" w:cstheme="majorBidi"/>
                <w:b/>
                <w:sz w:val="20"/>
              </w:rPr>
            </w:pPr>
            <w:r w:rsidRPr="001202CB">
              <w:rPr>
                <w:rFonts w:asciiTheme="majorBidi" w:eastAsia="Times New Roman" w:hAnsiTheme="majorBidi" w:cstheme="majorBidi"/>
                <w:b/>
                <w:sz w:val="20"/>
              </w:rPr>
              <w:t>Typical Antenna Height (m)</w:t>
            </w:r>
          </w:p>
        </w:tc>
      </w:tr>
      <w:tr w:rsidR="00686B3C" w:rsidRPr="001202CB" w:rsidTr="00686B3C">
        <w:trPr>
          <w:jc w:val="center"/>
        </w:trPr>
        <w:tc>
          <w:tcPr>
            <w:tcW w:w="521" w:type="dxa"/>
            <w:hideMark/>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1</w:t>
            </w:r>
          </w:p>
        </w:tc>
        <w:tc>
          <w:tcPr>
            <w:tcW w:w="2726" w:type="dxa"/>
            <w:hideMark/>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sidRPr="001202CB">
              <w:rPr>
                <w:rFonts w:asciiTheme="majorBidi" w:eastAsia="Times New Roman" w:hAnsiTheme="majorBidi" w:cstheme="majorBidi"/>
                <w:sz w:val="20"/>
              </w:rPr>
              <w:t>Omnidirectional Antenna</w:t>
            </w:r>
          </w:p>
        </w:tc>
        <w:tc>
          <w:tcPr>
            <w:tcW w:w="822" w:type="dxa"/>
            <w:hideMark/>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5</w:t>
            </w:r>
          </w:p>
        </w:tc>
        <w:tc>
          <w:tcPr>
            <w:tcW w:w="1844" w:type="dxa"/>
            <w:hideMark/>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Indoor &amp; Outdoor</w:t>
            </w:r>
          </w:p>
        </w:tc>
        <w:tc>
          <w:tcPr>
            <w:tcW w:w="1143" w:type="dxa"/>
            <w:hideMark/>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Figure 3</w:t>
            </w:r>
          </w:p>
        </w:tc>
        <w:tc>
          <w:tcPr>
            <w:tcW w:w="1744" w:type="dxa"/>
            <w:hideMark/>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6   (indoor)</w:t>
            </w:r>
          </w:p>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10 (outdoor)</w:t>
            </w:r>
          </w:p>
        </w:tc>
      </w:tr>
    </w:tbl>
    <w:p w:rsidR="00686B3C" w:rsidRPr="001202CB" w:rsidRDefault="00686B3C" w:rsidP="00686B3C">
      <w:pPr>
        <w:spacing w:before="0"/>
        <w:rPr>
          <w:rFonts w:asciiTheme="majorBidi" w:eastAsia="Times New Roman" w:hAnsiTheme="majorBidi" w:cstheme="majorBidi"/>
          <w:sz w:val="20"/>
          <w:lang w:eastAsia="zh-CN"/>
        </w:rPr>
      </w:pPr>
    </w:p>
    <w:p w:rsidR="00686B3C" w:rsidRPr="001202CB" w:rsidRDefault="00686B3C" w:rsidP="00686B3C">
      <w:pPr>
        <w:keepNext/>
        <w:keepLines/>
        <w:spacing w:before="200"/>
        <w:ind w:left="1134" w:hanging="1134"/>
        <w:outlineLvl w:val="1"/>
        <w:rPr>
          <w:rFonts w:asciiTheme="majorBidi" w:eastAsia="Times New Roman" w:hAnsiTheme="majorBidi" w:cstheme="majorBidi"/>
          <w:b/>
        </w:rPr>
      </w:pPr>
      <w:r w:rsidRPr="001202CB">
        <w:rPr>
          <w:rFonts w:asciiTheme="majorBidi" w:eastAsia="Times New Roman" w:hAnsiTheme="majorBidi" w:cstheme="majorBidi"/>
          <w:b/>
        </w:rPr>
        <w:t>A2.1.2</w:t>
      </w:r>
      <w:r w:rsidRPr="001202CB">
        <w:rPr>
          <w:rFonts w:asciiTheme="majorBidi" w:eastAsia="Times New Roman" w:hAnsiTheme="majorBidi" w:cstheme="majorBidi"/>
          <w:b/>
        </w:rPr>
        <w:tab/>
      </w:r>
      <w:bookmarkStart w:id="113" w:name="_Toc437356092"/>
      <w:r w:rsidRPr="001202CB">
        <w:rPr>
          <w:rFonts w:asciiTheme="majorBidi" w:eastAsia="Times New Roman" w:hAnsiTheme="majorBidi" w:cstheme="majorBidi"/>
          <w:b/>
        </w:rPr>
        <w:t>Deployment scenarios of LAA-LTE</w:t>
      </w:r>
      <w:bookmarkEnd w:id="113"/>
      <w:r w:rsidRPr="001202CB">
        <w:rPr>
          <w:rFonts w:asciiTheme="majorBidi" w:eastAsia="Times New Roman" w:hAnsiTheme="majorBidi" w:cstheme="majorBidi"/>
          <w:b/>
        </w:rPr>
        <w:t xml:space="preserve"> </w:t>
      </w:r>
    </w:p>
    <w:p w:rsidR="00686B3C" w:rsidRPr="001202CB" w:rsidRDefault="00686B3C" w:rsidP="00686B3C">
      <w:pPr>
        <w:rPr>
          <w:rFonts w:asciiTheme="majorBidi" w:eastAsia="Times New Roman" w:hAnsiTheme="majorBidi" w:cstheme="majorBidi"/>
        </w:rPr>
      </w:pPr>
      <w:r w:rsidRPr="001202CB">
        <w:rPr>
          <w:rFonts w:asciiTheme="majorBidi" w:eastAsia="Times New Roman" w:hAnsiTheme="majorBidi" w:cstheme="majorBidi"/>
        </w:rPr>
        <w:t>LAA-LTE is expected to be deployed by operators, mainly in hotspots and enterprise environments. Therefore deployments of possible LAA-LTE in the residential environment (user deployed) have not been considered in the current studies. These limited assumptions will have to be considered either in an expansion of future technical studies or as a possible re</w:t>
      </w:r>
      <w:r w:rsidR="00364B9E">
        <w:rPr>
          <w:rFonts w:asciiTheme="majorBidi" w:eastAsia="Times New Roman" w:hAnsiTheme="majorBidi" w:cstheme="majorBidi"/>
        </w:rPr>
        <w:t xml:space="preserve">gulatory issue to be studied.  </w:t>
      </w:r>
      <w:r w:rsidRPr="001202CB">
        <w:rPr>
          <w:rFonts w:asciiTheme="majorBidi" w:eastAsia="Times New Roman" w:hAnsiTheme="majorBidi" w:cstheme="majorBidi"/>
        </w:rPr>
        <w:t>Operator-deployed means that the actual deployment will be “s</w:t>
      </w:r>
      <w:r w:rsidR="00364B9E">
        <w:rPr>
          <w:rFonts w:asciiTheme="majorBidi" w:eastAsia="Times New Roman" w:hAnsiTheme="majorBidi" w:cstheme="majorBidi"/>
        </w:rPr>
        <w:t>omewhat planned”, therefore LAA</w:t>
      </w:r>
      <w:r w:rsidR="00364B9E">
        <w:rPr>
          <w:rFonts w:asciiTheme="majorBidi" w:eastAsia="Times New Roman" w:hAnsiTheme="majorBidi" w:cstheme="majorBidi"/>
        </w:rPr>
        <w:noBreakHyphen/>
      </w:r>
      <w:r w:rsidRPr="001202CB">
        <w:rPr>
          <w:rFonts w:asciiTheme="majorBidi" w:eastAsia="Times New Roman" w:hAnsiTheme="majorBidi" w:cstheme="majorBidi"/>
        </w:rPr>
        <w:t xml:space="preserve">LTE will only be used in places where the operator coverage of LAA-LTE is available. Notice that the main target for LAA-LTE is mainly indoor small cells deployments, but outdoor deployment is not precluded as specified in 3GPP TR 36.889 </w:t>
      </w:r>
      <w:r w:rsidRPr="001202CB">
        <w:rPr>
          <w:rFonts w:asciiTheme="majorBidi" w:eastAsia="Times New Roman" w:hAnsiTheme="majorBidi" w:cstheme="majorBidi"/>
        </w:rPr>
        <w:fldChar w:fldCharType="begin"/>
      </w:r>
      <w:r w:rsidRPr="001202CB">
        <w:rPr>
          <w:rFonts w:asciiTheme="majorBidi" w:eastAsia="Times New Roman" w:hAnsiTheme="majorBidi" w:cstheme="majorBidi"/>
        </w:rPr>
        <w:instrText xml:space="preserve"> REF _Ref433107048 \r \h  \* MERGEFORMAT </w:instrText>
      </w:r>
      <w:r w:rsidRPr="001202CB">
        <w:rPr>
          <w:rFonts w:asciiTheme="majorBidi" w:eastAsia="Times New Roman" w:hAnsiTheme="majorBidi" w:cstheme="majorBidi"/>
        </w:rPr>
        <w:fldChar w:fldCharType="separate"/>
      </w:r>
      <w:r w:rsidR="00F566A5">
        <w:rPr>
          <w:rFonts w:asciiTheme="majorBidi" w:eastAsia="Times New Roman" w:hAnsiTheme="majorBidi" w:cstheme="majorBidi"/>
          <w:b/>
          <w:bCs/>
          <w:lang w:val="en-US"/>
        </w:rPr>
        <w:t>Error! Reference source not found.</w:t>
      </w:r>
      <w:r w:rsidRPr="001202CB">
        <w:rPr>
          <w:rFonts w:asciiTheme="majorBidi" w:eastAsia="Times New Roman" w:hAnsiTheme="majorBidi" w:cstheme="majorBidi"/>
        </w:rPr>
        <w:fldChar w:fldCharType="end"/>
      </w:r>
      <w:r w:rsidRPr="001202CB">
        <w:rPr>
          <w:rFonts w:asciiTheme="majorBidi" w:eastAsia="Times New Roman" w:hAnsiTheme="majorBidi" w:cstheme="majorBidi"/>
        </w:rPr>
        <w:fldChar w:fldCharType="begin"/>
      </w:r>
      <w:r w:rsidRPr="001202CB">
        <w:rPr>
          <w:rFonts w:asciiTheme="majorBidi" w:eastAsia="Times New Roman" w:hAnsiTheme="majorBidi" w:cstheme="majorBidi"/>
        </w:rPr>
        <w:instrText xml:space="preserve"> REF _Ref421616141 \r \h </w:instrText>
      </w:r>
      <w:r w:rsidRPr="001202CB">
        <w:rPr>
          <w:rFonts w:asciiTheme="majorBidi" w:eastAsia="Times New Roman" w:hAnsiTheme="majorBidi" w:cstheme="majorBidi"/>
        </w:rPr>
      </w:r>
      <w:r w:rsidRPr="001202CB">
        <w:rPr>
          <w:rFonts w:asciiTheme="majorBidi" w:eastAsia="Times New Roman" w:hAnsiTheme="majorBidi" w:cstheme="majorBidi"/>
        </w:rPr>
        <w:fldChar w:fldCharType="separate"/>
      </w:r>
      <w:r w:rsidR="00F566A5">
        <w:rPr>
          <w:rFonts w:asciiTheme="majorBidi" w:eastAsia="Times New Roman" w:hAnsiTheme="majorBidi" w:cstheme="majorBidi"/>
          <w:cs/>
        </w:rPr>
        <w:t>‎</w:t>
      </w:r>
      <w:r w:rsidR="00F566A5">
        <w:rPr>
          <w:rFonts w:asciiTheme="majorBidi" w:eastAsia="Times New Roman" w:hAnsiTheme="majorBidi" w:cstheme="majorBidi"/>
        </w:rPr>
        <w:t>[41]</w:t>
      </w:r>
      <w:r w:rsidRPr="001202CB">
        <w:rPr>
          <w:rFonts w:asciiTheme="majorBidi" w:eastAsia="Times New Roman" w:hAnsiTheme="majorBidi" w:cstheme="majorBidi"/>
        </w:rPr>
        <w:fldChar w:fldCharType="end"/>
      </w:r>
      <w:r w:rsidRPr="001202CB">
        <w:rPr>
          <w:rFonts w:asciiTheme="majorBidi" w:eastAsia="Times New Roman" w:hAnsiTheme="majorBidi" w:cstheme="majorBidi"/>
        </w:rPr>
        <w:t xml:space="preserve"> which was developed by vendors and operators.</w:t>
      </w:r>
    </w:p>
    <w:p w:rsidR="00686B3C" w:rsidRPr="001202CB" w:rsidRDefault="00686B3C" w:rsidP="00686B3C">
      <w:pPr>
        <w:rPr>
          <w:rFonts w:asciiTheme="majorBidi" w:eastAsia="Times New Roman" w:hAnsiTheme="majorBidi" w:cstheme="majorBidi"/>
        </w:rPr>
      </w:pPr>
      <w:r w:rsidRPr="001202CB">
        <w:rPr>
          <w:rFonts w:asciiTheme="majorBidi" w:eastAsia="Times New Roman" w:hAnsiTheme="majorBidi" w:cstheme="majorBidi"/>
        </w:rPr>
        <w:t xml:space="preserve">In the sections below, the potential deployment scenario of LAA-LTE is presented. </w:t>
      </w:r>
    </w:p>
    <w:p w:rsidR="00686B3C" w:rsidRPr="001202CB" w:rsidRDefault="00686B3C" w:rsidP="00686B3C">
      <w:pPr>
        <w:keepNext/>
        <w:keepLines/>
        <w:tabs>
          <w:tab w:val="clear" w:pos="1134"/>
        </w:tabs>
        <w:spacing w:before="200"/>
        <w:ind w:left="1134" w:hanging="1134"/>
        <w:outlineLvl w:val="2"/>
        <w:rPr>
          <w:rFonts w:asciiTheme="majorBidi" w:eastAsia="Times New Roman" w:hAnsiTheme="majorBidi" w:cstheme="majorBidi"/>
          <w:b/>
        </w:rPr>
      </w:pPr>
      <w:bookmarkStart w:id="114" w:name="_Toc437356093"/>
      <w:r w:rsidRPr="001202CB">
        <w:rPr>
          <w:rFonts w:asciiTheme="majorBidi" w:eastAsia="Times New Roman" w:hAnsiTheme="majorBidi" w:cstheme="majorBidi"/>
          <w:b/>
        </w:rPr>
        <w:t>A2.1.2.1</w:t>
      </w:r>
      <w:r w:rsidRPr="001202CB">
        <w:rPr>
          <w:rFonts w:asciiTheme="majorBidi" w:eastAsia="Times New Roman" w:hAnsiTheme="majorBidi" w:cstheme="majorBidi"/>
          <w:b/>
        </w:rPr>
        <w:tab/>
        <w:t>Indoor scenario</w:t>
      </w:r>
      <w:bookmarkEnd w:id="114"/>
    </w:p>
    <w:p w:rsidR="00686B3C" w:rsidRPr="001202CB" w:rsidRDefault="00686B3C" w:rsidP="00686B3C">
      <w:pPr>
        <w:keepNext/>
        <w:keepLines/>
        <w:tabs>
          <w:tab w:val="clear" w:pos="1134"/>
        </w:tabs>
        <w:spacing w:before="200"/>
        <w:ind w:left="1134" w:hanging="1134"/>
        <w:outlineLvl w:val="3"/>
        <w:rPr>
          <w:rFonts w:asciiTheme="majorBidi" w:eastAsia="Times New Roman" w:hAnsiTheme="majorBidi" w:cstheme="majorBidi"/>
          <w:b/>
        </w:rPr>
      </w:pPr>
      <w:bookmarkStart w:id="115" w:name="_Toc437356094"/>
      <w:r w:rsidRPr="001202CB">
        <w:rPr>
          <w:rFonts w:asciiTheme="majorBidi" w:eastAsia="Times New Roman" w:hAnsiTheme="majorBidi" w:cstheme="majorBidi"/>
          <w:b/>
        </w:rPr>
        <w:t>A2.1.2.1.1</w:t>
      </w:r>
      <w:r w:rsidRPr="001202CB">
        <w:rPr>
          <w:rFonts w:asciiTheme="majorBidi" w:eastAsia="Times New Roman" w:hAnsiTheme="majorBidi" w:cstheme="majorBidi"/>
          <w:b/>
        </w:rPr>
        <w:tab/>
        <w:t>Enterprise environment</w:t>
      </w:r>
      <w:bookmarkEnd w:id="115"/>
    </w:p>
    <w:p w:rsidR="00686B3C" w:rsidRPr="001202CB" w:rsidRDefault="00686B3C" w:rsidP="00686B3C">
      <w:pPr>
        <w:rPr>
          <w:rFonts w:asciiTheme="majorBidi" w:eastAsia="Times New Roman" w:hAnsiTheme="majorBidi" w:cstheme="majorBidi"/>
        </w:rPr>
      </w:pPr>
      <w:r w:rsidRPr="001202CB">
        <w:rPr>
          <w:rFonts w:asciiTheme="majorBidi" w:eastAsia="Times New Roman" w:hAnsiTheme="majorBidi" w:cstheme="majorBidi"/>
        </w:rPr>
        <w:t>The enterprise deployment is a scenario where the users are in a business environment. So, in essence, this scenario will be a large office space, sport arena, shopping malls, factories, production facilities, etc. In this scenario, usually the locations are covered by wide area LTE network; however, LAA-LTE provides a capacity booster service. For this scenario, the following needs to be considered:</w:t>
      </w:r>
    </w:p>
    <w:p w:rsidR="00686B3C" w:rsidRPr="001202CB" w:rsidRDefault="00686B3C" w:rsidP="00686B3C">
      <w:pPr>
        <w:tabs>
          <w:tab w:val="clear" w:pos="2268"/>
          <w:tab w:val="left" w:pos="2608"/>
          <w:tab w:val="left" w:pos="3345"/>
        </w:tabs>
        <w:spacing w:before="80"/>
        <w:ind w:left="1134" w:hanging="1134"/>
        <w:rPr>
          <w:rFonts w:asciiTheme="majorBidi" w:eastAsia="Times New Roman" w:hAnsiTheme="majorBidi" w:cstheme="majorBidi"/>
        </w:rPr>
      </w:pPr>
      <w:r w:rsidRPr="001202CB">
        <w:rPr>
          <w:rFonts w:asciiTheme="majorBidi" w:eastAsia="Times New Roman" w:hAnsiTheme="majorBidi" w:cstheme="majorBidi"/>
        </w:rPr>
        <w:t>–</w:t>
      </w:r>
      <w:r w:rsidRPr="001202CB">
        <w:rPr>
          <w:rFonts w:asciiTheme="majorBidi" w:eastAsia="Times New Roman" w:hAnsiTheme="majorBidi" w:cstheme="majorBidi"/>
        </w:rPr>
        <w:tab/>
        <w:t xml:space="preserve">User distribution/density: there will be dense users in these locations; however the users will be mainly active only in certain parts of the day. Also, in some locations, e.g. sports arena, large number of people will be requiring service only periodically and for a short period of time. In case of large office space or production facilities, there are possibilities that LAA-LTE BS can be </w:t>
      </w:r>
      <w:proofErr w:type="spellStart"/>
      <w:r w:rsidRPr="001202CB">
        <w:rPr>
          <w:rFonts w:asciiTheme="majorBidi" w:eastAsia="Times New Roman" w:hAnsiTheme="majorBidi" w:cstheme="majorBidi"/>
        </w:rPr>
        <w:t>LoS</w:t>
      </w:r>
      <w:proofErr w:type="spellEnd"/>
      <w:r w:rsidRPr="001202CB">
        <w:rPr>
          <w:rFonts w:asciiTheme="majorBidi" w:eastAsia="Times New Roman" w:hAnsiTheme="majorBidi" w:cstheme="majorBidi"/>
        </w:rPr>
        <w:t xml:space="preserve"> to each other. This is beneficial in a sense that, hidden node problem from channel access mechanism is largely removed.</w:t>
      </w:r>
    </w:p>
    <w:p w:rsidR="00686B3C" w:rsidRPr="001202CB" w:rsidRDefault="00686B3C" w:rsidP="00686B3C">
      <w:pPr>
        <w:tabs>
          <w:tab w:val="clear" w:pos="2268"/>
          <w:tab w:val="left" w:pos="2608"/>
          <w:tab w:val="left" w:pos="3345"/>
        </w:tabs>
        <w:spacing w:before="80"/>
        <w:ind w:left="1134" w:hanging="1134"/>
        <w:rPr>
          <w:rFonts w:asciiTheme="majorBidi" w:eastAsia="Times New Roman" w:hAnsiTheme="majorBidi" w:cstheme="majorBidi"/>
        </w:rPr>
      </w:pPr>
      <w:r w:rsidRPr="001202CB">
        <w:rPr>
          <w:rFonts w:asciiTheme="majorBidi" w:eastAsia="Times New Roman" w:hAnsiTheme="majorBidi" w:cstheme="majorBidi"/>
        </w:rPr>
        <w:t>–</w:t>
      </w:r>
      <w:r w:rsidRPr="001202CB">
        <w:rPr>
          <w:rFonts w:asciiTheme="majorBidi" w:eastAsia="Times New Roman" w:hAnsiTheme="majorBidi" w:cstheme="majorBidi"/>
        </w:rPr>
        <w:tab/>
        <w:t>Usage/activity information: as mentioned earlier, the user density is high at certain times of the day, while there will be no active users in some other times, since the deployment locations for enterprise case only involves activities in certain part of the day.</w:t>
      </w:r>
    </w:p>
    <w:p w:rsidR="00686B3C" w:rsidRPr="001202CB" w:rsidRDefault="00686B3C" w:rsidP="00686B3C">
      <w:pPr>
        <w:keepNext/>
        <w:keepLines/>
        <w:tabs>
          <w:tab w:val="clear" w:pos="1134"/>
        </w:tabs>
        <w:spacing w:before="200"/>
        <w:ind w:left="1134" w:hanging="1134"/>
        <w:outlineLvl w:val="3"/>
        <w:rPr>
          <w:rFonts w:asciiTheme="majorBidi" w:eastAsia="Times New Roman" w:hAnsiTheme="majorBidi" w:cstheme="majorBidi"/>
          <w:b/>
        </w:rPr>
      </w:pPr>
      <w:bookmarkStart w:id="116" w:name="_Toc437356095"/>
      <w:r w:rsidRPr="001202CB">
        <w:rPr>
          <w:rFonts w:asciiTheme="majorBidi" w:eastAsia="Times New Roman" w:hAnsiTheme="majorBidi" w:cstheme="majorBidi"/>
          <w:b/>
        </w:rPr>
        <w:t>A2.1.2.1.2</w:t>
      </w:r>
      <w:r w:rsidRPr="001202CB">
        <w:rPr>
          <w:rFonts w:asciiTheme="majorBidi" w:eastAsia="Times New Roman" w:hAnsiTheme="majorBidi" w:cstheme="majorBidi"/>
          <w:b/>
        </w:rPr>
        <w:tab/>
        <w:t>Extended indoor coverage</w:t>
      </w:r>
      <w:bookmarkEnd w:id="116"/>
    </w:p>
    <w:p w:rsidR="00686B3C" w:rsidRPr="001202CB" w:rsidRDefault="00686B3C" w:rsidP="00686B3C">
      <w:pPr>
        <w:rPr>
          <w:rFonts w:asciiTheme="majorBidi" w:eastAsia="Times New Roman" w:hAnsiTheme="majorBidi" w:cstheme="majorBidi"/>
        </w:rPr>
      </w:pPr>
      <w:r w:rsidRPr="001202CB">
        <w:rPr>
          <w:rFonts w:asciiTheme="majorBidi" w:eastAsia="Times New Roman" w:hAnsiTheme="majorBidi" w:cstheme="majorBidi"/>
        </w:rPr>
        <w:t>Compared to enterprise deployment, when LAA-LTE is used as capacity booster; for extended indoor coverage, e.g. parking floors or underground places (shops, store houses, etc.), LAA-LTE will be used mainly for providing coverage. In this case, wide area LTE network is sometimes not able to cover the places, thus deployment of LAA-LTE will provide the coverage. In this case, the coverage will be provided when LAA-LTE node will be used in het</w:t>
      </w:r>
      <w:r w:rsidR="00364B9E">
        <w:rPr>
          <w:rFonts w:asciiTheme="majorBidi" w:eastAsia="Times New Roman" w:hAnsiTheme="majorBidi" w:cstheme="majorBidi"/>
        </w:rPr>
        <w:t xml:space="preserve">erogeneous deployment manner.  </w:t>
      </w:r>
      <w:r w:rsidRPr="001202CB">
        <w:rPr>
          <w:rFonts w:asciiTheme="majorBidi" w:eastAsia="Times New Roman" w:hAnsiTheme="majorBidi" w:cstheme="majorBidi"/>
        </w:rPr>
        <w:t xml:space="preserve">The current understanding is that, extended indoor coverage may include mainly work/public areas. The residential coverage is out of question at this moment. </w:t>
      </w:r>
    </w:p>
    <w:p w:rsidR="00686B3C" w:rsidRPr="001202CB" w:rsidRDefault="00686B3C" w:rsidP="00686B3C">
      <w:pPr>
        <w:keepNext/>
        <w:keepLines/>
        <w:tabs>
          <w:tab w:val="clear" w:pos="1134"/>
        </w:tabs>
        <w:spacing w:before="200"/>
        <w:ind w:left="1134" w:hanging="1134"/>
        <w:outlineLvl w:val="2"/>
        <w:rPr>
          <w:rFonts w:asciiTheme="majorBidi" w:eastAsia="Times New Roman" w:hAnsiTheme="majorBidi" w:cstheme="majorBidi"/>
          <w:b/>
        </w:rPr>
      </w:pPr>
      <w:bookmarkStart w:id="117" w:name="_Toc437356096"/>
      <w:r w:rsidRPr="001202CB">
        <w:rPr>
          <w:rFonts w:asciiTheme="majorBidi" w:eastAsia="Times New Roman" w:hAnsiTheme="majorBidi" w:cstheme="majorBidi"/>
          <w:b/>
        </w:rPr>
        <w:t>A2.1.2.2</w:t>
      </w:r>
      <w:r w:rsidRPr="001202CB">
        <w:rPr>
          <w:rFonts w:asciiTheme="majorBidi" w:eastAsia="Times New Roman" w:hAnsiTheme="majorBidi" w:cstheme="majorBidi"/>
          <w:b/>
        </w:rPr>
        <w:tab/>
        <w:t>Outdoor Scenario</w:t>
      </w:r>
      <w:bookmarkEnd w:id="117"/>
      <w:r w:rsidRPr="001202CB">
        <w:rPr>
          <w:rFonts w:asciiTheme="majorBidi" w:eastAsia="Times New Roman" w:hAnsiTheme="majorBidi" w:cstheme="majorBidi"/>
          <w:b/>
        </w:rPr>
        <w:t xml:space="preserve"> </w:t>
      </w:r>
    </w:p>
    <w:p w:rsidR="00686B3C" w:rsidRPr="001202CB" w:rsidRDefault="00686B3C" w:rsidP="00686B3C">
      <w:pPr>
        <w:keepNext/>
        <w:keepLines/>
        <w:tabs>
          <w:tab w:val="clear" w:pos="1134"/>
        </w:tabs>
        <w:spacing w:before="200"/>
        <w:ind w:left="1134" w:hanging="1134"/>
        <w:outlineLvl w:val="3"/>
        <w:rPr>
          <w:rFonts w:asciiTheme="majorBidi" w:eastAsia="Times New Roman" w:hAnsiTheme="majorBidi" w:cstheme="majorBidi"/>
          <w:b/>
        </w:rPr>
      </w:pPr>
      <w:r w:rsidRPr="001202CB">
        <w:rPr>
          <w:rFonts w:asciiTheme="majorBidi" w:eastAsia="Times New Roman" w:hAnsiTheme="majorBidi" w:cstheme="majorBidi"/>
          <w:b/>
        </w:rPr>
        <w:t>A2.1.2.2.1</w:t>
      </w:r>
      <w:r w:rsidRPr="001202CB">
        <w:rPr>
          <w:rFonts w:asciiTheme="majorBidi" w:eastAsia="Times New Roman" w:hAnsiTheme="majorBidi" w:cstheme="majorBidi"/>
          <w:b/>
        </w:rPr>
        <w:tab/>
      </w:r>
      <w:bookmarkStart w:id="118" w:name="_Toc437356097"/>
      <w:proofErr w:type="spellStart"/>
      <w:r w:rsidRPr="001202CB">
        <w:rPr>
          <w:rFonts w:asciiTheme="majorBidi" w:eastAsia="Times New Roman" w:hAnsiTheme="majorBidi" w:cstheme="majorBidi"/>
          <w:b/>
        </w:rPr>
        <w:t>Immidiate</w:t>
      </w:r>
      <w:proofErr w:type="spellEnd"/>
      <w:r w:rsidRPr="001202CB">
        <w:rPr>
          <w:rFonts w:asciiTheme="majorBidi" w:eastAsia="Times New Roman" w:hAnsiTheme="majorBidi" w:cstheme="majorBidi"/>
          <w:b/>
        </w:rPr>
        <w:t xml:space="preserve"> outdoor scenario</w:t>
      </w:r>
      <w:bookmarkEnd w:id="118"/>
      <w:r w:rsidRPr="001202CB">
        <w:rPr>
          <w:rFonts w:asciiTheme="majorBidi" w:eastAsia="Times New Roman" w:hAnsiTheme="majorBidi" w:cstheme="majorBidi"/>
          <w:b/>
        </w:rPr>
        <w:t xml:space="preserve"> </w:t>
      </w:r>
    </w:p>
    <w:p w:rsidR="00686B3C" w:rsidRPr="001202CB" w:rsidRDefault="00686B3C" w:rsidP="00686B3C">
      <w:pPr>
        <w:rPr>
          <w:rFonts w:asciiTheme="majorBidi" w:eastAsia="Times New Roman" w:hAnsiTheme="majorBidi" w:cstheme="majorBidi"/>
        </w:rPr>
      </w:pPr>
      <w:r w:rsidRPr="001202CB">
        <w:rPr>
          <w:rFonts w:asciiTheme="majorBidi" w:eastAsia="Times New Roman" w:hAnsiTheme="majorBidi" w:cstheme="majorBidi"/>
        </w:rPr>
        <w:t xml:space="preserve">This scenario includes parks, small open area just outside large buildings, enclosed outdoor places inside building areas, etc. This deployment is mainly for boosting the LTE capacity, not necessarily for coverage. Urban city </w:t>
      </w:r>
      <w:proofErr w:type="spellStart"/>
      <w:r w:rsidRPr="001202CB">
        <w:rPr>
          <w:rFonts w:asciiTheme="majorBidi" w:eastAsia="Times New Roman" w:hAnsiTheme="majorBidi" w:cstheme="majorBidi"/>
        </w:rPr>
        <w:t>center</w:t>
      </w:r>
      <w:proofErr w:type="spellEnd"/>
      <w:r w:rsidRPr="001202CB">
        <w:rPr>
          <w:rFonts w:asciiTheme="majorBidi" w:eastAsia="Times New Roman" w:hAnsiTheme="majorBidi" w:cstheme="majorBidi"/>
        </w:rPr>
        <w:t xml:space="preserve"> is one such example. There are few mobile users, however the users can be outdoors, or just inside the buildings. Usually, there are places where there are many people, looking for high data rate services. </w:t>
      </w:r>
    </w:p>
    <w:p w:rsidR="00686B3C" w:rsidRPr="001202CB" w:rsidRDefault="00686B3C" w:rsidP="00686B3C">
      <w:pPr>
        <w:keepNext/>
        <w:keepLines/>
        <w:tabs>
          <w:tab w:val="clear" w:pos="1134"/>
        </w:tabs>
        <w:spacing w:before="200"/>
        <w:ind w:left="1134" w:hanging="1134"/>
        <w:outlineLvl w:val="3"/>
        <w:rPr>
          <w:rFonts w:asciiTheme="majorBidi" w:eastAsia="Times New Roman" w:hAnsiTheme="majorBidi" w:cstheme="majorBidi"/>
          <w:b/>
        </w:rPr>
      </w:pPr>
      <w:bookmarkStart w:id="119" w:name="_Toc437356098"/>
      <w:r w:rsidRPr="001202CB">
        <w:rPr>
          <w:rFonts w:asciiTheme="majorBidi" w:eastAsia="Times New Roman" w:hAnsiTheme="majorBidi" w:cstheme="majorBidi"/>
          <w:b/>
        </w:rPr>
        <w:t>A2.1.2.2.2</w:t>
      </w:r>
      <w:r w:rsidRPr="001202CB">
        <w:rPr>
          <w:rFonts w:asciiTheme="majorBidi" w:eastAsia="Times New Roman" w:hAnsiTheme="majorBidi" w:cstheme="majorBidi"/>
          <w:b/>
        </w:rPr>
        <w:tab/>
        <w:t>Large open spaces</w:t>
      </w:r>
      <w:bookmarkEnd w:id="119"/>
    </w:p>
    <w:p w:rsidR="00686B3C" w:rsidRPr="001202CB" w:rsidRDefault="00686B3C" w:rsidP="00686B3C">
      <w:pPr>
        <w:rPr>
          <w:rFonts w:asciiTheme="majorBidi" w:eastAsia="Times New Roman" w:hAnsiTheme="majorBidi" w:cstheme="majorBidi"/>
        </w:rPr>
      </w:pPr>
      <w:r w:rsidRPr="001202CB">
        <w:rPr>
          <w:rFonts w:asciiTheme="majorBidi" w:eastAsia="Times New Roman" w:hAnsiTheme="majorBidi" w:cstheme="majorBidi"/>
        </w:rPr>
        <w:t>LAA-LTE will also be deployed in large open spaces with significant number of users, e.g. train stations, or stadium, etc. In this case, the deployment conditions are very similar to the above immediate outdoor scenario; however, the user density at some point of time can be very high.</w:t>
      </w:r>
    </w:p>
    <w:p w:rsidR="00686B3C" w:rsidRPr="001202CB" w:rsidRDefault="00686B3C" w:rsidP="00686B3C">
      <w:pPr>
        <w:keepNext/>
        <w:keepLines/>
        <w:spacing w:before="280"/>
        <w:ind w:left="1134" w:hanging="1134"/>
        <w:outlineLvl w:val="0"/>
        <w:rPr>
          <w:rFonts w:asciiTheme="majorBidi" w:eastAsia="Times New Roman" w:hAnsiTheme="majorBidi" w:cstheme="majorBidi"/>
          <w:b/>
          <w:sz w:val="28"/>
        </w:rPr>
      </w:pPr>
      <w:bookmarkStart w:id="120" w:name="_Toc437356103"/>
      <w:bookmarkStart w:id="121" w:name="_Toc428953519"/>
      <w:bookmarkStart w:id="122" w:name="_Toc437356104"/>
      <w:r w:rsidRPr="001202CB">
        <w:rPr>
          <w:rFonts w:asciiTheme="majorBidi" w:eastAsia="Times New Roman" w:hAnsiTheme="majorBidi" w:cstheme="majorBidi"/>
          <w:b/>
          <w:sz w:val="28"/>
        </w:rPr>
        <w:t>A2.2</w:t>
      </w:r>
      <w:r w:rsidRPr="001202CB">
        <w:rPr>
          <w:rFonts w:asciiTheme="majorBidi" w:eastAsia="Times New Roman" w:hAnsiTheme="majorBidi" w:cstheme="majorBidi"/>
          <w:b/>
          <w:sz w:val="28"/>
        </w:rPr>
        <w:tab/>
        <w:t>Compatibility between RLAN/LAA LTE and FSS (Earth to space) in the band 5 725-5 925 MHz</w:t>
      </w:r>
      <w:bookmarkEnd w:id="120"/>
    </w:p>
    <w:p w:rsidR="00686B3C" w:rsidRPr="001202CB" w:rsidRDefault="00686B3C" w:rsidP="00686B3C">
      <w:pPr>
        <w:rPr>
          <w:rFonts w:asciiTheme="majorBidi" w:eastAsia="Times New Roman" w:hAnsiTheme="majorBidi" w:cstheme="majorBidi"/>
        </w:rPr>
      </w:pPr>
      <w:r w:rsidRPr="001202CB">
        <w:rPr>
          <w:rFonts w:asciiTheme="majorBidi" w:eastAsia="Times New Roman" w:hAnsiTheme="majorBidi" w:cstheme="majorBidi"/>
        </w:rPr>
        <w:t xml:space="preserve">It should be noted that these studies are additional to those presented in ECC Report 244 and take account of both </w:t>
      </w:r>
      <w:proofErr w:type="spellStart"/>
      <w:r w:rsidRPr="001202CB">
        <w:rPr>
          <w:rFonts w:asciiTheme="majorBidi" w:eastAsia="Times New Roman" w:hAnsiTheme="majorBidi" w:cstheme="majorBidi"/>
        </w:rPr>
        <w:t>WiFI</w:t>
      </w:r>
      <w:proofErr w:type="spellEnd"/>
      <w:r w:rsidRPr="001202CB">
        <w:rPr>
          <w:rFonts w:asciiTheme="majorBidi" w:eastAsia="Times New Roman" w:hAnsiTheme="majorBidi" w:cstheme="majorBidi"/>
        </w:rPr>
        <w:t xml:space="preserve"> and LAA-LTE usage in the same band.</w:t>
      </w:r>
    </w:p>
    <w:p w:rsidR="00686B3C" w:rsidRPr="001202CB" w:rsidRDefault="00686B3C" w:rsidP="00686B3C">
      <w:pPr>
        <w:keepNext/>
        <w:keepLines/>
        <w:tabs>
          <w:tab w:val="clear" w:pos="1134"/>
        </w:tabs>
        <w:spacing w:before="200"/>
        <w:ind w:left="1134" w:hanging="1134"/>
        <w:outlineLvl w:val="2"/>
        <w:rPr>
          <w:rFonts w:asciiTheme="majorBidi" w:eastAsia="Times New Roman" w:hAnsiTheme="majorBidi" w:cstheme="majorBidi"/>
          <w:b/>
        </w:rPr>
      </w:pPr>
      <w:r w:rsidRPr="001202CB">
        <w:rPr>
          <w:rFonts w:asciiTheme="majorBidi" w:eastAsia="Times New Roman" w:hAnsiTheme="majorBidi" w:cstheme="majorBidi"/>
          <w:b/>
        </w:rPr>
        <w:t>A2.2.1</w:t>
      </w:r>
      <w:r w:rsidRPr="001202CB">
        <w:rPr>
          <w:rFonts w:asciiTheme="majorBidi" w:eastAsia="Times New Roman" w:hAnsiTheme="majorBidi" w:cstheme="majorBidi"/>
          <w:b/>
        </w:rPr>
        <w:tab/>
        <w:t>Step 1: Calculations for the maximum number of active RLAN transmitters within the FSS footprint</w:t>
      </w:r>
      <w:bookmarkEnd w:id="121"/>
      <w:bookmarkEnd w:id="122"/>
    </w:p>
    <w:p w:rsidR="00686B3C" w:rsidRPr="001202CB" w:rsidRDefault="00686B3C" w:rsidP="00686B3C">
      <w:pPr>
        <w:rPr>
          <w:rFonts w:asciiTheme="majorBidi" w:eastAsia="Times New Roman" w:hAnsiTheme="majorBidi" w:cstheme="majorBidi"/>
        </w:rPr>
      </w:pPr>
      <w:r w:rsidRPr="001202CB">
        <w:rPr>
          <w:rFonts w:asciiTheme="majorBidi" w:eastAsia="Times New Roman" w:hAnsiTheme="majorBidi" w:cstheme="majorBidi"/>
        </w:rPr>
        <w:t>This section presents the calculations for the maximum number of active on-tune RLANs that can be accommodated by a victim satellite receiver considering a range of protection criteria</w:t>
      </w:r>
      <w:r w:rsidRPr="001202CB">
        <w:rPr>
          <w:rFonts w:asciiTheme="majorBidi" w:eastAsia="Times New Roman" w:hAnsiTheme="majorBidi" w:cstheme="majorBidi"/>
        </w:rPr>
        <w:fldChar w:fldCharType="begin"/>
      </w:r>
      <w:r w:rsidRPr="001202CB">
        <w:rPr>
          <w:rFonts w:asciiTheme="majorBidi" w:eastAsia="Times New Roman" w:hAnsiTheme="majorBidi" w:cstheme="majorBidi"/>
        </w:rPr>
        <w:instrText xml:space="preserve"> REF _Ref466491158 \r \h </w:instrText>
      </w:r>
      <w:r w:rsidRPr="001202CB">
        <w:rPr>
          <w:rFonts w:asciiTheme="majorBidi" w:eastAsia="Times New Roman" w:hAnsiTheme="majorBidi" w:cstheme="majorBidi"/>
        </w:rPr>
      </w:r>
      <w:r w:rsidRPr="001202CB">
        <w:rPr>
          <w:rFonts w:asciiTheme="majorBidi" w:eastAsia="Times New Roman" w:hAnsiTheme="majorBidi" w:cstheme="majorBidi"/>
        </w:rPr>
        <w:fldChar w:fldCharType="separate"/>
      </w:r>
      <w:r w:rsidR="00F566A5">
        <w:rPr>
          <w:rFonts w:asciiTheme="majorBidi" w:eastAsia="Times New Roman" w:hAnsiTheme="majorBidi" w:cstheme="majorBidi"/>
          <w:cs/>
        </w:rPr>
        <w:t>‎</w:t>
      </w:r>
      <w:r w:rsidR="00F566A5">
        <w:rPr>
          <w:rFonts w:asciiTheme="majorBidi" w:eastAsia="Times New Roman" w:hAnsiTheme="majorBidi" w:cstheme="majorBidi"/>
        </w:rPr>
        <w:t>[2]</w:t>
      </w:r>
      <w:r w:rsidRPr="001202CB">
        <w:rPr>
          <w:rFonts w:asciiTheme="majorBidi" w:eastAsia="Times New Roman" w:hAnsiTheme="majorBidi" w:cstheme="majorBidi"/>
        </w:rPr>
        <w:fldChar w:fldCharType="end"/>
      </w:r>
      <w:r w:rsidRPr="001202CB">
        <w:rPr>
          <w:rFonts w:asciiTheme="majorBidi" w:eastAsia="Times New Roman" w:hAnsiTheme="majorBidi" w:cstheme="majorBidi"/>
        </w:rPr>
        <w:t>.</w:t>
      </w:r>
    </w:p>
    <w:p w:rsidR="00686B3C" w:rsidRPr="001202CB" w:rsidRDefault="00686B3C" w:rsidP="00686B3C">
      <w:pPr>
        <w:rPr>
          <w:rFonts w:asciiTheme="majorBidi" w:eastAsia="Times New Roman" w:hAnsiTheme="majorBidi" w:cstheme="majorBidi"/>
        </w:rPr>
      </w:pPr>
      <w:r w:rsidRPr="001202CB">
        <w:rPr>
          <w:rFonts w:asciiTheme="majorBidi" w:eastAsia="Times New Roman" w:hAnsiTheme="majorBidi" w:cstheme="majorBidi"/>
        </w:rPr>
        <w:t>The following parameters are considered in the calculations:</w:t>
      </w:r>
    </w:p>
    <w:p w:rsidR="00686B3C" w:rsidRPr="001202CB" w:rsidRDefault="00686B3C" w:rsidP="00686B3C">
      <w:pPr>
        <w:tabs>
          <w:tab w:val="clear" w:pos="2268"/>
          <w:tab w:val="left" w:pos="2608"/>
          <w:tab w:val="left" w:pos="3345"/>
        </w:tabs>
        <w:spacing w:before="80"/>
        <w:ind w:left="1134" w:hanging="1134"/>
        <w:rPr>
          <w:rFonts w:asciiTheme="majorBidi" w:eastAsia="Times New Roman" w:hAnsiTheme="majorBidi" w:cstheme="majorBidi"/>
        </w:rPr>
      </w:pPr>
      <w:r w:rsidRPr="001202CB">
        <w:rPr>
          <w:rFonts w:asciiTheme="majorBidi" w:eastAsia="Times New Roman" w:hAnsiTheme="majorBidi" w:cstheme="majorBidi"/>
        </w:rPr>
        <w:t>–</w:t>
      </w:r>
      <w:r w:rsidRPr="001202CB">
        <w:rPr>
          <w:rFonts w:asciiTheme="majorBidi" w:eastAsia="Times New Roman" w:hAnsiTheme="majorBidi" w:cstheme="majorBidi"/>
        </w:rPr>
        <w:tab/>
        <w:t>Mixed RLAN deployment between Wi-Fi and LAA-LTE:</w:t>
      </w:r>
    </w:p>
    <w:p w:rsidR="00686B3C" w:rsidRPr="001202CB" w:rsidRDefault="00686B3C" w:rsidP="00686B3C">
      <w:pPr>
        <w:tabs>
          <w:tab w:val="clear" w:pos="2268"/>
          <w:tab w:val="left" w:pos="2608"/>
          <w:tab w:val="left" w:pos="3345"/>
        </w:tabs>
        <w:spacing w:before="80"/>
        <w:ind w:left="1871" w:hanging="737"/>
        <w:rPr>
          <w:rFonts w:asciiTheme="majorBidi" w:eastAsia="Times New Roman" w:hAnsiTheme="majorBidi" w:cstheme="majorBidi"/>
        </w:rPr>
      </w:pPr>
      <w:r w:rsidRPr="001202CB">
        <w:rPr>
          <w:rFonts w:asciiTheme="majorBidi" w:eastAsia="Times New Roman" w:hAnsiTheme="majorBidi" w:cstheme="majorBidi"/>
        </w:rPr>
        <w:t>•</w:t>
      </w:r>
      <w:r w:rsidRPr="001202CB">
        <w:rPr>
          <w:rFonts w:asciiTheme="majorBidi" w:eastAsia="Times New Roman" w:hAnsiTheme="majorBidi" w:cstheme="majorBidi"/>
        </w:rPr>
        <w:tab/>
        <w:t xml:space="preserve">For the case of Wi-Fi, power distribution and channel bandwidth distribution as provided in ECC Report 244.  </w:t>
      </w:r>
    </w:p>
    <w:p w:rsidR="00686B3C" w:rsidRPr="001202CB" w:rsidRDefault="00686B3C" w:rsidP="00686B3C">
      <w:pPr>
        <w:tabs>
          <w:tab w:val="clear" w:pos="2268"/>
          <w:tab w:val="left" w:pos="2608"/>
          <w:tab w:val="left" w:pos="3345"/>
        </w:tabs>
        <w:spacing w:before="80"/>
        <w:ind w:left="1871" w:hanging="737"/>
        <w:rPr>
          <w:rFonts w:asciiTheme="majorBidi" w:eastAsia="Times New Roman" w:hAnsiTheme="majorBidi" w:cstheme="majorBidi"/>
          <w:shd w:val="solid" w:color="00FFFF" w:fill="auto"/>
        </w:rPr>
      </w:pPr>
      <w:r w:rsidRPr="001202CB">
        <w:rPr>
          <w:rFonts w:asciiTheme="majorBidi" w:eastAsia="Times New Roman" w:hAnsiTheme="majorBidi" w:cstheme="majorBidi"/>
        </w:rPr>
        <w:t>•</w:t>
      </w:r>
      <w:r w:rsidRPr="001202CB">
        <w:rPr>
          <w:rFonts w:asciiTheme="majorBidi" w:eastAsia="Times New Roman" w:hAnsiTheme="majorBidi" w:cstheme="majorBidi"/>
        </w:rPr>
        <w:tab/>
        <w:t>For the case of LAA-LTE: power distribution and channel bandwidth distribution according Section 3.1.</w:t>
      </w:r>
      <w:r w:rsidRPr="001202CB">
        <w:rPr>
          <w:rFonts w:asciiTheme="majorBidi" w:eastAsia="Times New Roman" w:hAnsiTheme="majorBidi" w:cstheme="majorBidi"/>
          <w:shd w:val="solid" w:color="00FFFF" w:fill="auto"/>
        </w:rPr>
        <w:t xml:space="preserve"> </w:t>
      </w:r>
    </w:p>
    <w:p w:rsidR="00686B3C" w:rsidRPr="001202CB" w:rsidRDefault="00686B3C" w:rsidP="00686B3C">
      <w:pPr>
        <w:tabs>
          <w:tab w:val="clear" w:pos="2268"/>
          <w:tab w:val="left" w:pos="2608"/>
          <w:tab w:val="left" w:pos="3345"/>
        </w:tabs>
        <w:spacing w:before="80"/>
        <w:ind w:left="1134" w:hanging="1134"/>
        <w:rPr>
          <w:rFonts w:asciiTheme="majorBidi" w:eastAsia="Times New Roman" w:hAnsiTheme="majorBidi" w:cstheme="majorBidi"/>
        </w:rPr>
      </w:pPr>
      <w:r w:rsidRPr="001202CB">
        <w:rPr>
          <w:rFonts w:asciiTheme="majorBidi" w:eastAsia="Times New Roman" w:hAnsiTheme="majorBidi" w:cstheme="majorBidi"/>
        </w:rPr>
        <w:t>–</w:t>
      </w:r>
      <w:r w:rsidRPr="001202CB">
        <w:rPr>
          <w:rFonts w:asciiTheme="majorBidi" w:eastAsia="Times New Roman" w:hAnsiTheme="majorBidi" w:cstheme="majorBidi"/>
        </w:rPr>
        <w:tab/>
        <w:t>Antenna discrimination towards space: calculations are performed using two values 0dB and 4</w:t>
      </w:r>
      <w:r w:rsidR="00364B9E">
        <w:rPr>
          <w:rFonts w:asciiTheme="majorBidi" w:eastAsia="Times New Roman" w:hAnsiTheme="majorBidi" w:cstheme="majorBidi"/>
        </w:rPr>
        <w:t> </w:t>
      </w:r>
      <w:r w:rsidRPr="001202CB">
        <w:rPr>
          <w:rFonts w:asciiTheme="majorBidi" w:eastAsia="Times New Roman" w:hAnsiTheme="majorBidi" w:cstheme="majorBidi"/>
        </w:rPr>
        <w:t>dB for both technologies, i.e. Wi-Fi and LAA-LTE.</w:t>
      </w:r>
    </w:p>
    <w:p w:rsidR="00686B3C" w:rsidRPr="001202CB" w:rsidRDefault="00686B3C" w:rsidP="00686B3C">
      <w:pPr>
        <w:tabs>
          <w:tab w:val="clear" w:pos="2268"/>
          <w:tab w:val="left" w:pos="2608"/>
          <w:tab w:val="left" w:pos="3345"/>
        </w:tabs>
        <w:spacing w:before="80"/>
        <w:ind w:left="1134" w:hanging="1134"/>
        <w:rPr>
          <w:rFonts w:asciiTheme="majorBidi" w:eastAsia="Times New Roman" w:hAnsiTheme="majorBidi" w:cstheme="majorBidi"/>
        </w:rPr>
      </w:pPr>
      <w:r w:rsidRPr="001202CB">
        <w:rPr>
          <w:rFonts w:asciiTheme="majorBidi" w:eastAsia="Times New Roman" w:hAnsiTheme="majorBidi" w:cstheme="majorBidi"/>
        </w:rPr>
        <w:t>–</w:t>
      </w:r>
      <w:r w:rsidRPr="001202CB">
        <w:rPr>
          <w:rFonts w:asciiTheme="majorBidi" w:eastAsia="Times New Roman" w:hAnsiTheme="majorBidi" w:cstheme="majorBidi"/>
        </w:rPr>
        <w:tab/>
        <w:t xml:space="preserve">LAA-LTE will be driven by operators and service provider’s deployment, addressing enterprise and hotspot scenarios. Based on JRC prediction for the number of RLAN devices in 2025, the overall percentage of RLANs deployed in an enterprise and hotspot scenario is around 10% compared to 85% of residential usage. As baseline assumption, LAA-LTE will represent 90% of the enterprise sector and 70% of the hotspots. An additional use of 5% is also envisaged (see </w:t>
      </w:r>
      <w:r w:rsidRPr="001202CB">
        <w:rPr>
          <w:rFonts w:asciiTheme="majorBidi" w:eastAsia="Times New Roman" w:hAnsiTheme="majorBidi" w:cstheme="majorBidi"/>
        </w:rPr>
        <w:fldChar w:fldCharType="begin"/>
      </w:r>
      <w:r w:rsidRPr="001202CB">
        <w:rPr>
          <w:rFonts w:asciiTheme="majorBidi" w:eastAsia="Times New Roman" w:hAnsiTheme="majorBidi" w:cstheme="majorBidi"/>
        </w:rPr>
        <w:instrText xml:space="preserve"> REF _Ref437349336 \h  \* MERGEFORMAT </w:instrText>
      </w:r>
      <w:r w:rsidRPr="001202CB">
        <w:rPr>
          <w:rFonts w:asciiTheme="majorBidi" w:eastAsia="Times New Roman" w:hAnsiTheme="majorBidi" w:cstheme="majorBidi"/>
        </w:rPr>
      </w:r>
      <w:r w:rsidRPr="001202CB">
        <w:rPr>
          <w:rFonts w:asciiTheme="majorBidi" w:eastAsia="Times New Roman" w:hAnsiTheme="majorBidi" w:cstheme="majorBidi"/>
        </w:rPr>
        <w:fldChar w:fldCharType="separate"/>
      </w:r>
      <w:r w:rsidR="00F566A5" w:rsidRPr="00F566A5">
        <w:rPr>
          <w:rFonts w:asciiTheme="majorBidi" w:eastAsia="Times New Roman" w:hAnsiTheme="majorBidi" w:cstheme="majorBidi"/>
        </w:rPr>
        <w:t>Table 52</w:t>
      </w:r>
      <w:r w:rsidRPr="001202CB">
        <w:rPr>
          <w:rFonts w:asciiTheme="majorBidi" w:eastAsia="Times New Roman" w:hAnsiTheme="majorBidi" w:cstheme="majorBidi"/>
        </w:rPr>
        <w:fldChar w:fldCharType="end"/>
      </w:r>
      <w:r w:rsidRPr="001202CB">
        <w:rPr>
          <w:rFonts w:asciiTheme="majorBidi" w:eastAsia="Times New Roman" w:hAnsiTheme="majorBidi" w:cstheme="majorBidi"/>
        </w:rPr>
        <w:t xml:space="preserve">). On this basis, Step 1 calculations are performed with a share between </w:t>
      </w:r>
      <w:proofErr w:type="spellStart"/>
      <w:r w:rsidRPr="001202CB">
        <w:rPr>
          <w:rFonts w:asciiTheme="majorBidi" w:eastAsia="Times New Roman" w:hAnsiTheme="majorBidi" w:cstheme="majorBidi"/>
        </w:rPr>
        <w:t>WiFi</w:t>
      </w:r>
      <w:proofErr w:type="spellEnd"/>
      <w:r w:rsidRPr="001202CB">
        <w:rPr>
          <w:rFonts w:asciiTheme="majorBidi" w:eastAsia="Times New Roman" w:hAnsiTheme="majorBidi" w:cstheme="majorBidi"/>
        </w:rPr>
        <w:t xml:space="preserve"> and LAA of 91.56 % and 8.44 %, respectively. </w:t>
      </w:r>
    </w:p>
    <w:p w:rsidR="00686B3C" w:rsidRPr="001202CB" w:rsidRDefault="00686B3C" w:rsidP="00686B3C">
      <w:pPr>
        <w:tabs>
          <w:tab w:val="clear" w:pos="2268"/>
          <w:tab w:val="left" w:pos="2608"/>
          <w:tab w:val="left" w:pos="3345"/>
        </w:tabs>
        <w:spacing w:before="80"/>
        <w:ind w:left="1134" w:hanging="1134"/>
        <w:rPr>
          <w:rFonts w:asciiTheme="majorBidi" w:eastAsia="Times New Roman" w:hAnsiTheme="majorBidi" w:cstheme="majorBidi"/>
        </w:rPr>
      </w:pPr>
      <w:r w:rsidRPr="001202CB">
        <w:rPr>
          <w:rFonts w:asciiTheme="majorBidi" w:eastAsia="Times New Roman" w:hAnsiTheme="majorBidi" w:cstheme="majorBidi"/>
        </w:rPr>
        <w:t>–</w:t>
      </w:r>
      <w:r w:rsidRPr="001202CB">
        <w:rPr>
          <w:rFonts w:asciiTheme="majorBidi" w:eastAsia="Times New Roman" w:hAnsiTheme="majorBidi" w:cstheme="majorBidi"/>
        </w:rPr>
        <w:tab/>
        <w:t xml:space="preserve">RLAN </w:t>
      </w:r>
      <w:proofErr w:type="spellStart"/>
      <w:r w:rsidRPr="001202CB">
        <w:rPr>
          <w:rFonts w:asciiTheme="majorBidi" w:eastAsia="Times New Roman" w:hAnsiTheme="majorBidi" w:cstheme="majorBidi"/>
        </w:rPr>
        <w:t>e.i.r.p</w:t>
      </w:r>
      <w:proofErr w:type="spellEnd"/>
      <w:r w:rsidRPr="001202CB">
        <w:rPr>
          <w:rFonts w:asciiTheme="majorBidi" w:eastAsia="Times New Roman" w:hAnsiTheme="majorBidi" w:cstheme="majorBidi"/>
        </w:rPr>
        <w:t>. distribution and channel bandwidth distri</w:t>
      </w:r>
      <w:r w:rsidR="00364B9E">
        <w:rPr>
          <w:rFonts w:asciiTheme="majorBidi" w:eastAsia="Times New Roman" w:hAnsiTheme="majorBidi" w:cstheme="majorBidi"/>
        </w:rPr>
        <w:t>bution as provided in section 1.</w:t>
      </w:r>
    </w:p>
    <w:p w:rsidR="00686B3C" w:rsidRPr="001202CB" w:rsidRDefault="00686B3C" w:rsidP="00686B3C">
      <w:pPr>
        <w:tabs>
          <w:tab w:val="clear" w:pos="2268"/>
          <w:tab w:val="left" w:pos="2608"/>
          <w:tab w:val="left" w:pos="3345"/>
        </w:tabs>
        <w:spacing w:before="80"/>
        <w:ind w:left="1134" w:hanging="1134"/>
        <w:rPr>
          <w:rFonts w:asciiTheme="majorBidi" w:eastAsia="Times New Roman" w:hAnsiTheme="majorBidi" w:cstheme="majorBidi"/>
        </w:rPr>
      </w:pPr>
      <w:r w:rsidRPr="001202CB">
        <w:rPr>
          <w:rFonts w:asciiTheme="majorBidi" w:eastAsia="Times New Roman" w:hAnsiTheme="majorBidi" w:cstheme="majorBidi"/>
        </w:rPr>
        <w:t>–</w:t>
      </w:r>
      <w:r w:rsidRPr="001202CB">
        <w:rPr>
          <w:rFonts w:asciiTheme="majorBidi" w:eastAsia="Times New Roman" w:hAnsiTheme="majorBidi" w:cstheme="majorBidi"/>
        </w:rPr>
        <w:tab/>
        <w:t xml:space="preserve">Building (indoor to outdoor) attenuation, calculations are performed using two values: 12 dB and 17 </w:t>
      </w:r>
      <w:proofErr w:type="spellStart"/>
      <w:r w:rsidRPr="001202CB">
        <w:rPr>
          <w:rFonts w:asciiTheme="majorBidi" w:eastAsia="Times New Roman" w:hAnsiTheme="majorBidi" w:cstheme="majorBidi"/>
        </w:rPr>
        <w:t>dB.</w:t>
      </w:r>
      <w:proofErr w:type="spellEnd"/>
      <w:r w:rsidRPr="001202CB">
        <w:rPr>
          <w:rFonts w:asciiTheme="majorBidi" w:eastAsia="Times New Roman" w:hAnsiTheme="majorBidi" w:cstheme="majorBidi"/>
        </w:rPr>
        <w:t xml:space="preserve"> </w:t>
      </w:r>
    </w:p>
    <w:p w:rsidR="00686B3C" w:rsidRPr="001202CB" w:rsidRDefault="00686B3C" w:rsidP="00686B3C">
      <w:pPr>
        <w:keepNext/>
        <w:spacing w:before="560" w:after="120"/>
        <w:jc w:val="center"/>
        <w:rPr>
          <w:rFonts w:asciiTheme="majorBidi" w:eastAsia="Calibri" w:hAnsiTheme="majorBidi" w:cstheme="majorBidi"/>
          <w:caps/>
          <w:sz w:val="20"/>
        </w:rPr>
      </w:pPr>
      <w:r w:rsidRPr="001202CB">
        <w:rPr>
          <w:rFonts w:asciiTheme="majorBidi" w:eastAsia="Calibri" w:hAnsiTheme="majorBidi" w:cstheme="majorBidi"/>
          <w:caps/>
          <w:sz w:val="20"/>
        </w:rPr>
        <w:t xml:space="preserve">Table </w:t>
      </w:r>
      <w:r w:rsidRPr="001202CB">
        <w:rPr>
          <w:rFonts w:asciiTheme="majorBidi" w:eastAsia="Calibri" w:hAnsiTheme="majorBidi" w:cstheme="majorBidi"/>
          <w:caps/>
          <w:sz w:val="20"/>
        </w:rPr>
        <w:fldChar w:fldCharType="begin"/>
      </w:r>
      <w:r w:rsidRPr="001202CB">
        <w:rPr>
          <w:rFonts w:asciiTheme="majorBidi" w:eastAsia="Calibri" w:hAnsiTheme="majorBidi" w:cstheme="majorBidi"/>
          <w:caps/>
          <w:sz w:val="20"/>
        </w:rPr>
        <w:instrText xml:space="preserve"> SEQ Table \* ARABIC </w:instrText>
      </w:r>
      <w:r w:rsidRPr="001202CB">
        <w:rPr>
          <w:rFonts w:asciiTheme="majorBidi" w:eastAsia="Calibri" w:hAnsiTheme="majorBidi" w:cstheme="majorBidi"/>
          <w:caps/>
          <w:sz w:val="20"/>
        </w:rPr>
        <w:fldChar w:fldCharType="separate"/>
      </w:r>
      <w:r w:rsidR="00F566A5">
        <w:rPr>
          <w:rFonts w:asciiTheme="majorBidi" w:eastAsia="Calibri" w:hAnsiTheme="majorBidi" w:cstheme="majorBidi"/>
          <w:caps/>
          <w:noProof/>
          <w:sz w:val="20"/>
        </w:rPr>
        <w:t>50</w:t>
      </w:r>
      <w:r w:rsidRPr="001202CB">
        <w:rPr>
          <w:rFonts w:asciiTheme="majorBidi" w:eastAsia="Calibri" w:hAnsiTheme="majorBidi" w:cstheme="majorBidi"/>
          <w:caps/>
          <w:sz w:val="20"/>
        </w:rPr>
        <w:fldChar w:fldCharType="end"/>
      </w:r>
    </w:p>
    <w:p w:rsidR="00686B3C" w:rsidRPr="001202CB" w:rsidRDefault="00686B3C" w:rsidP="00686B3C">
      <w:pPr>
        <w:keepNext/>
        <w:keepLines/>
        <w:spacing w:before="0" w:after="120"/>
        <w:jc w:val="center"/>
        <w:rPr>
          <w:rFonts w:asciiTheme="majorBidi" w:eastAsia="Calibri" w:hAnsiTheme="majorBidi" w:cstheme="majorBidi"/>
          <w:b/>
          <w:sz w:val="20"/>
        </w:rPr>
      </w:pPr>
      <w:r w:rsidRPr="001202CB">
        <w:rPr>
          <w:rFonts w:asciiTheme="majorBidi" w:eastAsia="Calibri" w:hAnsiTheme="majorBidi" w:cstheme="majorBidi"/>
          <w:b/>
          <w:sz w:val="20"/>
        </w:rPr>
        <w:t xml:space="preserve">Initial results for Max number of RLANs for </w:t>
      </w:r>
      <w:proofErr w:type="spellStart"/>
      <w:r w:rsidRPr="001202CB">
        <w:rPr>
          <w:rFonts w:asciiTheme="majorBidi" w:eastAsia="Calibri" w:hAnsiTheme="majorBidi" w:cstheme="majorBidi"/>
          <w:b/>
          <w:sz w:val="20"/>
        </w:rPr>
        <w:t>dT</w:t>
      </w:r>
      <w:proofErr w:type="spellEnd"/>
      <w:r w:rsidRPr="001202CB">
        <w:rPr>
          <w:rFonts w:asciiTheme="majorBidi" w:eastAsia="Calibri" w:hAnsiTheme="majorBidi" w:cstheme="majorBidi"/>
          <w:b/>
          <w:sz w:val="20"/>
        </w:rPr>
        <w:t>/T = 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0"/>
        <w:gridCol w:w="1812"/>
        <w:gridCol w:w="1812"/>
        <w:gridCol w:w="1812"/>
        <w:gridCol w:w="1812"/>
      </w:tblGrid>
      <w:tr w:rsidR="00686B3C" w:rsidRPr="001202CB" w:rsidTr="00686B3C">
        <w:trPr>
          <w:trHeight w:val="289"/>
          <w:jc w:val="center"/>
        </w:trPr>
        <w:tc>
          <w:tcPr>
            <w:tcW w:w="2040" w:type="dxa"/>
            <w:noWrap/>
            <w:hideMark/>
          </w:tcPr>
          <w:p w:rsidR="00686B3C" w:rsidRPr="001202CB" w:rsidRDefault="00686B3C" w:rsidP="00686B3C">
            <w:pPr>
              <w:keepNext/>
              <w:spacing w:before="80" w:after="80"/>
              <w:jc w:val="center"/>
              <w:rPr>
                <w:rFonts w:asciiTheme="majorBidi" w:eastAsia="Times New Roman" w:hAnsiTheme="majorBidi" w:cstheme="majorBidi"/>
                <w:b/>
                <w:sz w:val="20"/>
              </w:rPr>
            </w:pPr>
            <w:proofErr w:type="spellStart"/>
            <w:r w:rsidRPr="001202CB">
              <w:rPr>
                <w:rFonts w:asciiTheme="majorBidi" w:eastAsia="Times New Roman" w:hAnsiTheme="majorBidi" w:cstheme="majorBidi"/>
                <w:b/>
                <w:sz w:val="20"/>
              </w:rPr>
              <w:t>dT</w:t>
            </w:r>
            <w:proofErr w:type="spellEnd"/>
            <w:r w:rsidRPr="001202CB">
              <w:rPr>
                <w:rFonts w:asciiTheme="majorBidi" w:eastAsia="Times New Roman" w:hAnsiTheme="majorBidi" w:cstheme="majorBidi"/>
                <w:b/>
                <w:sz w:val="20"/>
              </w:rPr>
              <w:t>/T (%)</w:t>
            </w:r>
          </w:p>
        </w:tc>
        <w:tc>
          <w:tcPr>
            <w:tcW w:w="7248" w:type="dxa"/>
            <w:gridSpan w:val="4"/>
          </w:tcPr>
          <w:p w:rsidR="00686B3C" w:rsidRPr="001202CB" w:rsidRDefault="00686B3C" w:rsidP="00686B3C">
            <w:pPr>
              <w:keepNext/>
              <w:spacing w:before="80" w:after="80"/>
              <w:jc w:val="center"/>
              <w:rPr>
                <w:rFonts w:asciiTheme="majorBidi" w:eastAsia="Times New Roman" w:hAnsiTheme="majorBidi" w:cstheme="majorBidi"/>
                <w:b/>
                <w:sz w:val="20"/>
              </w:rPr>
            </w:pPr>
            <w:r w:rsidRPr="001202CB">
              <w:rPr>
                <w:rFonts w:asciiTheme="majorBidi" w:eastAsia="Times New Roman" w:hAnsiTheme="majorBidi" w:cstheme="majorBidi"/>
                <w:b/>
                <w:sz w:val="20"/>
              </w:rPr>
              <w:t>6% (Table 49)</w:t>
            </w:r>
          </w:p>
        </w:tc>
      </w:tr>
      <w:tr w:rsidR="00686B3C" w:rsidRPr="001202CB" w:rsidTr="00686B3C">
        <w:trPr>
          <w:trHeight w:val="578"/>
          <w:jc w:val="center"/>
        </w:trPr>
        <w:tc>
          <w:tcPr>
            <w:tcW w:w="2040" w:type="dxa"/>
            <w:hideMark/>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sidRPr="001202CB">
              <w:rPr>
                <w:rFonts w:asciiTheme="majorBidi" w:eastAsia="Times New Roman" w:hAnsiTheme="majorBidi" w:cstheme="majorBidi"/>
                <w:sz w:val="20"/>
              </w:rPr>
              <w:t>Antenna discrimination (dB)</w:t>
            </w:r>
          </w:p>
        </w:tc>
        <w:tc>
          <w:tcPr>
            <w:tcW w:w="1812"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0</w:t>
            </w:r>
          </w:p>
        </w:tc>
        <w:tc>
          <w:tcPr>
            <w:tcW w:w="1812"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4</w:t>
            </w:r>
          </w:p>
        </w:tc>
        <w:tc>
          <w:tcPr>
            <w:tcW w:w="1812"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0</w:t>
            </w:r>
          </w:p>
        </w:tc>
        <w:tc>
          <w:tcPr>
            <w:tcW w:w="1812"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4</w:t>
            </w:r>
          </w:p>
        </w:tc>
      </w:tr>
      <w:tr w:rsidR="00686B3C" w:rsidRPr="001202CB" w:rsidTr="00686B3C">
        <w:trPr>
          <w:trHeight w:val="289"/>
          <w:jc w:val="center"/>
        </w:trPr>
        <w:tc>
          <w:tcPr>
            <w:tcW w:w="2040" w:type="dxa"/>
            <w:hideMark/>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sidRPr="001202CB">
              <w:rPr>
                <w:rFonts w:asciiTheme="majorBidi" w:eastAsia="Times New Roman" w:hAnsiTheme="majorBidi" w:cstheme="majorBidi"/>
                <w:sz w:val="20"/>
              </w:rPr>
              <w:t>Building loss (dB)</w:t>
            </w:r>
          </w:p>
        </w:tc>
        <w:tc>
          <w:tcPr>
            <w:tcW w:w="1812"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17</w:t>
            </w:r>
          </w:p>
        </w:tc>
        <w:tc>
          <w:tcPr>
            <w:tcW w:w="1812"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17</w:t>
            </w:r>
          </w:p>
        </w:tc>
        <w:tc>
          <w:tcPr>
            <w:tcW w:w="1812"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12</w:t>
            </w:r>
          </w:p>
        </w:tc>
        <w:tc>
          <w:tcPr>
            <w:tcW w:w="1812"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12</w:t>
            </w:r>
          </w:p>
        </w:tc>
      </w:tr>
      <w:tr w:rsidR="00686B3C" w:rsidRPr="001202CB" w:rsidTr="00686B3C">
        <w:trPr>
          <w:trHeight w:val="156"/>
          <w:jc w:val="center"/>
        </w:trPr>
        <w:tc>
          <w:tcPr>
            <w:tcW w:w="9288" w:type="dxa"/>
            <w:gridSpan w:val="5"/>
            <w:noWrap/>
            <w:hideMark/>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p>
        </w:tc>
      </w:tr>
      <w:tr w:rsidR="00686B3C" w:rsidRPr="001202CB" w:rsidTr="00686B3C">
        <w:trPr>
          <w:trHeight w:val="289"/>
          <w:jc w:val="center"/>
        </w:trPr>
        <w:tc>
          <w:tcPr>
            <w:tcW w:w="9288" w:type="dxa"/>
            <w:gridSpan w:val="5"/>
            <w:hideMark/>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sidRPr="001202CB">
              <w:rPr>
                <w:rFonts w:asciiTheme="majorBidi" w:eastAsia="Times New Roman" w:hAnsiTheme="majorBidi" w:cstheme="majorBidi"/>
                <w:b/>
                <w:bCs/>
                <w:sz w:val="20"/>
              </w:rPr>
              <w:t>Satellite</w:t>
            </w:r>
          </w:p>
        </w:tc>
      </w:tr>
      <w:tr w:rsidR="00686B3C" w:rsidRPr="001202CB" w:rsidTr="00686B3C">
        <w:trPr>
          <w:trHeight w:val="300"/>
          <w:jc w:val="center"/>
        </w:trPr>
        <w:tc>
          <w:tcPr>
            <w:tcW w:w="2040" w:type="dxa"/>
            <w:noWrap/>
            <w:hideMark/>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sidRPr="001202CB">
              <w:rPr>
                <w:rFonts w:asciiTheme="majorBidi" w:eastAsia="Times New Roman" w:hAnsiTheme="majorBidi" w:cstheme="majorBidi"/>
                <w:sz w:val="20"/>
              </w:rPr>
              <w:t>A</w:t>
            </w:r>
          </w:p>
        </w:tc>
        <w:tc>
          <w:tcPr>
            <w:tcW w:w="1812"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235500</w:t>
            </w:r>
          </w:p>
        </w:tc>
        <w:tc>
          <w:tcPr>
            <w:tcW w:w="1812"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588750</w:t>
            </w:r>
          </w:p>
        </w:tc>
        <w:tc>
          <w:tcPr>
            <w:tcW w:w="1812"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173600</w:t>
            </w:r>
          </w:p>
        </w:tc>
        <w:tc>
          <w:tcPr>
            <w:tcW w:w="1812"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434000</w:t>
            </w:r>
          </w:p>
        </w:tc>
      </w:tr>
      <w:tr w:rsidR="00686B3C" w:rsidRPr="001202CB" w:rsidTr="00686B3C">
        <w:trPr>
          <w:trHeight w:val="300"/>
          <w:jc w:val="center"/>
        </w:trPr>
        <w:tc>
          <w:tcPr>
            <w:tcW w:w="2040" w:type="dxa"/>
            <w:noWrap/>
            <w:hideMark/>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sidRPr="001202CB">
              <w:rPr>
                <w:rFonts w:asciiTheme="majorBidi" w:eastAsia="Times New Roman" w:hAnsiTheme="majorBidi" w:cstheme="majorBidi"/>
                <w:sz w:val="20"/>
              </w:rPr>
              <w:t>B</w:t>
            </w:r>
          </w:p>
        </w:tc>
        <w:tc>
          <w:tcPr>
            <w:tcW w:w="1812"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2056000</w:t>
            </w:r>
          </w:p>
        </w:tc>
        <w:tc>
          <w:tcPr>
            <w:tcW w:w="1812"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5140000</w:t>
            </w:r>
          </w:p>
        </w:tc>
        <w:tc>
          <w:tcPr>
            <w:tcW w:w="1812"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1516000</w:t>
            </w:r>
          </w:p>
        </w:tc>
        <w:tc>
          <w:tcPr>
            <w:tcW w:w="1812"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3790000</w:t>
            </w:r>
          </w:p>
        </w:tc>
      </w:tr>
      <w:tr w:rsidR="00686B3C" w:rsidRPr="001202CB" w:rsidTr="00686B3C">
        <w:trPr>
          <w:trHeight w:val="300"/>
          <w:jc w:val="center"/>
        </w:trPr>
        <w:tc>
          <w:tcPr>
            <w:tcW w:w="2040" w:type="dxa"/>
            <w:noWrap/>
            <w:hideMark/>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sidRPr="001202CB">
              <w:rPr>
                <w:rFonts w:asciiTheme="majorBidi" w:eastAsia="Times New Roman" w:hAnsiTheme="majorBidi" w:cstheme="majorBidi"/>
                <w:sz w:val="20"/>
              </w:rPr>
              <w:t>D</w:t>
            </w:r>
          </w:p>
        </w:tc>
        <w:tc>
          <w:tcPr>
            <w:tcW w:w="1812"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235500</w:t>
            </w:r>
          </w:p>
        </w:tc>
        <w:tc>
          <w:tcPr>
            <w:tcW w:w="1812"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588750</w:t>
            </w:r>
          </w:p>
        </w:tc>
        <w:tc>
          <w:tcPr>
            <w:tcW w:w="1812"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173600</w:t>
            </w:r>
          </w:p>
        </w:tc>
        <w:tc>
          <w:tcPr>
            <w:tcW w:w="1812"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434000</w:t>
            </w:r>
          </w:p>
        </w:tc>
      </w:tr>
      <w:tr w:rsidR="00686B3C" w:rsidRPr="001202CB" w:rsidTr="00686B3C">
        <w:trPr>
          <w:trHeight w:val="300"/>
          <w:jc w:val="center"/>
        </w:trPr>
        <w:tc>
          <w:tcPr>
            <w:tcW w:w="2040" w:type="dxa"/>
            <w:noWrap/>
            <w:hideMark/>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sidRPr="001202CB">
              <w:rPr>
                <w:rFonts w:asciiTheme="majorBidi" w:eastAsia="Times New Roman" w:hAnsiTheme="majorBidi" w:cstheme="majorBidi"/>
                <w:sz w:val="20"/>
              </w:rPr>
              <w:t>F</w:t>
            </w:r>
          </w:p>
        </w:tc>
        <w:tc>
          <w:tcPr>
            <w:tcW w:w="1812"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2056000</w:t>
            </w:r>
          </w:p>
        </w:tc>
        <w:tc>
          <w:tcPr>
            <w:tcW w:w="1812"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5140000</w:t>
            </w:r>
          </w:p>
        </w:tc>
        <w:tc>
          <w:tcPr>
            <w:tcW w:w="1812"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1516000</w:t>
            </w:r>
          </w:p>
        </w:tc>
        <w:tc>
          <w:tcPr>
            <w:tcW w:w="1812"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3790000</w:t>
            </w:r>
          </w:p>
        </w:tc>
      </w:tr>
      <w:tr w:rsidR="00686B3C" w:rsidRPr="001202CB" w:rsidTr="00686B3C">
        <w:trPr>
          <w:trHeight w:val="300"/>
          <w:jc w:val="center"/>
        </w:trPr>
        <w:tc>
          <w:tcPr>
            <w:tcW w:w="2040" w:type="dxa"/>
            <w:noWrap/>
            <w:hideMark/>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sidRPr="001202CB">
              <w:rPr>
                <w:rFonts w:asciiTheme="majorBidi" w:eastAsia="Times New Roman" w:hAnsiTheme="majorBidi" w:cstheme="majorBidi"/>
                <w:sz w:val="20"/>
              </w:rPr>
              <w:t>G</w:t>
            </w:r>
          </w:p>
        </w:tc>
        <w:tc>
          <w:tcPr>
            <w:tcW w:w="1812"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365500</w:t>
            </w:r>
          </w:p>
        </w:tc>
        <w:tc>
          <w:tcPr>
            <w:tcW w:w="1812"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913750</w:t>
            </w:r>
          </w:p>
        </w:tc>
        <w:tc>
          <w:tcPr>
            <w:tcW w:w="1812"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269400</w:t>
            </w:r>
          </w:p>
        </w:tc>
        <w:tc>
          <w:tcPr>
            <w:tcW w:w="1812"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673500</w:t>
            </w:r>
          </w:p>
        </w:tc>
      </w:tr>
    </w:tbl>
    <w:p w:rsidR="00686B3C" w:rsidRPr="001202CB" w:rsidRDefault="00686B3C" w:rsidP="00686B3C">
      <w:pPr>
        <w:spacing w:before="0"/>
        <w:rPr>
          <w:rFonts w:asciiTheme="majorBidi" w:eastAsia="Calibri" w:hAnsiTheme="majorBidi" w:cstheme="majorBidi"/>
          <w:sz w:val="20"/>
          <w:lang w:eastAsia="zh-CN"/>
        </w:rPr>
      </w:pPr>
    </w:p>
    <w:p w:rsidR="00686B3C" w:rsidRPr="001202CB" w:rsidRDefault="00686B3C" w:rsidP="00686B3C">
      <w:pPr>
        <w:keepNext/>
        <w:keepLines/>
        <w:spacing w:before="160"/>
        <w:rPr>
          <w:rFonts w:asciiTheme="majorBidi" w:eastAsia="Times New Roman" w:hAnsiTheme="majorBidi" w:cstheme="majorBidi"/>
          <w:b/>
          <w:lang w:eastAsia="zh-CN"/>
        </w:rPr>
      </w:pPr>
      <w:r w:rsidRPr="001202CB">
        <w:rPr>
          <w:rFonts w:asciiTheme="majorBidi" w:eastAsia="Times New Roman" w:hAnsiTheme="majorBidi" w:cstheme="majorBidi"/>
          <w:b/>
          <w:lang w:eastAsia="zh-CN"/>
        </w:rPr>
        <w:t>Maximum number of RLANs after further modelling</w:t>
      </w:r>
    </w:p>
    <w:p w:rsidR="00686B3C" w:rsidRPr="001202CB" w:rsidRDefault="00686B3C" w:rsidP="00686B3C">
      <w:pPr>
        <w:rPr>
          <w:rFonts w:asciiTheme="majorBidi" w:eastAsia="Times New Roman" w:hAnsiTheme="majorBidi" w:cstheme="majorBidi"/>
        </w:rPr>
      </w:pPr>
      <w:r w:rsidRPr="001202CB">
        <w:rPr>
          <w:rFonts w:asciiTheme="majorBidi" w:eastAsia="Times New Roman" w:hAnsiTheme="majorBidi" w:cstheme="majorBidi"/>
        </w:rPr>
        <w:t xml:space="preserve">Taking into account clutter loss and polarisation mismatch loss and the results given in Tale 28 the following </w:t>
      </w:r>
      <w:r w:rsidRPr="001202CB">
        <w:rPr>
          <w:rFonts w:asciiTheme="majorBidi" w:eastAsia="Times New Roman" w:hAnsiTheme="majorBidi" w:cstheme="majorBidi"/>
        </w:rPr>
        <w:fldChar w:fldCharType="begin"/>
      </w:r>
      <w:r w:rsidRPr="001202CB">
        <w:rPr>
          <w:rFonts w:asciiTheme="majorBidi" w:eastAsia="Times New Roman" w:hAnsiTheme="majorBidi" w:cstheme="majorBidi"/>
        </w:rPr>
        <w:instrText xml:space="preserve"> REF _Ref428802564 \h  \* MERGEFORMAT </w:instrText>
      </w:r>
      <w:r w:rsidRPr="001202CB">
        <w:rPr>
          <w:rFonts w:asciiTheme="majorBidi" w:eastAsia="Times New Roman" w:hAnsiTheme="majorBidi" w:cstheme="majorBidi"/>
        </w:rPr>
      </w:r>
      <w:r w:rsidRPr="001202CB">
        <w:rPr>
          <w:rFonts w:asciiTheme="majorBidi" w:eastAsia="Times New Roman" w:hAnsiTheme="majorBidi" w:cstheme="majorBidi"/>
        </w:rPr>
        <w:fldChar w:fldCharType="separate"/>
      </w:r>
      <w:r w:rsidR="00F566A5" w:rsidRPr="00F566A5">
        <w:rPr>
          <w:rFonts w:asciiTheme="majorBidi" w:eastAsia="Times New Roman" w:hAnsiTheme="majorBidi" w:cstheme="majorBidi"/>
        </w:rPr>
        <w:t>Table 1-38</w:t>
      </w:r>
      <w:r w:rsidRPr="001202CB">
        <w:rPr>
          <w:rFonts w:asciiTheme="majorBidi" w:eastAsia="Times New Roman" w:hAnsiTheme="majorBidi" w:cstheme="majorBidi"/>
        </w:rPr>
        <w:fldChar w:fldCharType="end"/>
      </w:r>
      <w:r w:rsidRPr="001202CB">
        <w:rPr>
          <w:rFonts w:asciiTheme="majorBidi" w:eastAsia="Times New Roman" w:hAnsiTheme="majorBidi" w:cstheme="majorBidi"/>
        </w:rPr>
        <w:t xml:space="preserve"> gives the maximum number of on-tune, ac</w:t>
      </w:r>
      <w:r w:rsidR="00364B9E">
        <w:rPr>
          <w:rFonts w:asciiTheme="majorBidi" w:eastAsia="Times New Roman" w:hAnsiTheme="majorBidi" w:cstheme="majorBidi"/>
        </w:rPr>
        <w:t>tive, RLANs for the bands 5 725</w:t>
      </w:r>
      <w:r w:rsidR="00364B9E">
        <w:rPr>
          <w:rFonts w:asciiTheme="majorBidi" w:eastAsia="Times New Roman" w:hAnsiTheme="majorBidi" w:cstheme="majorBidi"/>
        </w:rPr>
        <w:noBreakHyphen/>
      </w:r>
      <w:r w:rsidRPr="001202CB">
        <w:rPr>
          <w:rFonts w:asciiTheme="majorBidi" w:eastAsia="Times New Roman" w:hAnsiTheme="majorBidi" w:cstheme="majorBidi"/>
        </w:rPr>
        <w:t>5 850 MHz.</w:t>
      </w:r>
    </w:p>
    <w:p w:rsidR="00686B3C" w:rsidRPr="001202CB" w:rsidRDefault="00686B3C" w:rsidP="00686B3C">
      <w:pPr>
        <w:keepNext/>
        <w:spacing w:before="560" w:after="120"/>
        <w:jc w:val="center"/>
        <w:rPr>
          <w:rFonts w:asciiTheme="majorBidi" w:eastAsia="Times New Roman" w:hAnsiTheme="majorBidi" w:cstheme="majorBidi"/>
          <w:caps/>
          <w:sz w:val="20"/>
        </w:rPr>
      </w:pPr>
      <w:r w:rsidRPr="001202CB">
        <w:rPr>
          <w:rFonts w:asciiTheme="majorBidi" w:eastAsia="Times New Roman" w:hAnsiTheme="majorBidi" w:cstheme="majorBidi"/>
          <w:caps/>
          <w:sz w:val="20"/>
        </w:rPr>
        <w:t xml:space="preserve">Table </w:t>
      </w:r>
      <w:r w:rsidRPr="001202CB">
        <w:rPr>
          <w:rFonts w:asciiTheme="majorBidi" w:eastAsia="Times New Roman" w:hAnsiTheme="majorBidi" w:cstheme="majorBidi"/>
          <w:caps/>
          <w:sz w:val="20"/>
        </w:rPr>
        <w:fldChar w:fldCharType="begin"/>
      </w:r>
      <w:r w:rsidRPr="001202CB">
        <w:rPr>
          <w:rFonts w:asciiTheme="majorBidi" w:eastAsia="Times New Roman" w:hAnsiTheme="majorBidi" w:cstheme="majorBidi"/>
          <w:caps/>
          <w:sz w:val="20"/>
        </w:rPr>
        <w:instrText xml:space="preserve"> SEQ Table \* ARABIC </w:instrText>
      </w:r>
      <w:r w:rsidRPr="001202CB">
        <w:rPr>
          <w:rFonts w:asciiTheme="majorBidi" w:eastAsia="Times New Roman" w:hAnsiTheme="majorBidi" w:cstheme="majorBidi"/>
          <w:caps/>
          <w:sz w:val="20"/>
        </w:rPr>
        <w:fldChar w:fldCharType="separate"/>
      </w:r>
      <w:r w:rsidR="00F566A5">
        <w:rPr>
          <w:rFonts w:asciiTheme="majorBidi" w:eastAsia="Times New Roman" w:hAnsiTheme="majorBidi" w:cstheme="majorBidi"/>
          <w:caps/>
          <w:noProof/>
          <w:sz w:val="20"/>
        </w:rPr>
        <w:t>51</w:t>
      </w:r>
      <w:r w:rsidRPr="001202CB">
        <w:rPr>
          <w:rFonts w:asciiTheme="majorBidi" w:eastAsia="Times New Roman" w:hAnsiTheme="majorBidi" w:cstheme="majorBidi"/>
          <w:caps/>
          <w:sz w:val="20"/>
        </w:rPr>
        <w:fldChar w:fldCharType="end"/>
      </w:r>
    </w:p>
    <w:p w:rsidR="00686B3C" w:rsidRPr="001202CB" w:rsidRDefault="00686B3C" w:rsidP="00686B3C">
      <w:pPr>
        <w:keepNext/>
        <w:keepLines/>
        <w:spacing w:before="0" w:after="120"/>
        <w:jc w:val="center"/>
        <w:rPr>
          <w:rFonts w:asciiTheme="majorBidi" w:eastAsia="Times New Roman" w:hAnsiTheme="majorBidi" w:cstheme="majorBidi"/>
          <w:b/>
          <w:sz w:val="20"/>
        </w:rPr>
      </w:pPr>
      <w:r w:rsidRPr="001202CB">
        <w:rPr>
          <w:rFonts w:asciiTheme="majorBidi" w:eastAsia="Times New Roman" w:hAnsiTheme="majorBidi" w:cstheme="majorBidi"/>
          <w:b/>
          <w:sz w:val="20"/>
        </w:rPr>
        <w:t>Maximum number of on-tune RLAN for the 5 725-5 850 MHz band for Step 1 (apportionment scheme applied)</w:t>
      </w: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967"/>
        <w:gridCol w:w="1132"/>
        <w:gridCol w:w="1000"/>
        <w:gridCol w:w="1131"/>
        <w:gridCol w:w="1131"/>
        <w:gridCol w:w="1131"/>
        <w:gridCol w:w="1131"/>
        <w:gridCol w:w="1131"/>
      </w:tblGrid>
      <w:tr w:rsidR="00686B3C" w:rsidRPr="001202CB" w:rsidTr="00686B3C">
        <w:trPr>
          <w:trHeight w:val="170"/>
          <w:jc w:val="center"/>
        </w:trPr>
        <w:tc>
          <w:tcPr>
            <w:tcW w:w="1101" w:type="dxa"/>
            <w:vAlign w:val="center"/>
          </w:tcPr>
          <w:p w:rsidR="00686B3C" w:rsidRPr="001202CB" w:rsidRDefault="00686B3C" w:rsidP="00686B3C">
            <w:pPr>
              <w:keepNext/>
              <w:spacing w:before="80" w:after="80"/>
              <w:jc w:val="center"/>
              <w:rPr>
                <w:rFonts w:asciiTheme="majorBidi" w:eastAsia="Times New Roman" w:hAnsiTheme="majorBidi" w:cstheme="majorBidi"/>
                <w:b/>
                <w:sz w:val="18"/>
                <w:szCs w:val="18"/>
              </w:rPr>
            </w:pPr>
            <w:r w:rsidRPr="001202CB">
              <w:rPr>
                <w:rFonts w:asciiTheme="majorBidi" w:eastAsia="Times New Roman" w:hAnsiTheme="majorBidi" w:cstheme="majorBidi"/>
                <w:b/>
                <w:sz w:val="18"/>
                <w:szCs w:val="18"/>
              </w:rPr>
              <w:t>Band 5 725-5 850 MHz</w:t>
            </w:r>
          </w:p>
        </w:tc>
        <w:tc>
          <w:tcPr>
            <w:tcW w:w="4230" w:type="dxa"/>
            <w:gridSpan w:val="4"/>
            <w:vAlign w:val="center"/>
          </w:tcPr>
          <w:p w:rsidR="00686B3C" w:rsidRPr="001202CB" w:rsidRDefault="00686B3C" w:rsidP="00686B3C">
            <w:pPr>
              <w:keepNext/>
              <w:spacing w:before="80" w:after="80"/>
              <w:jc w:val="center"/>
              <w:rPr>
                <w:rFonts w:asciiTheme="majorBidi" w:eastAsia="Times New Roman" w:hAnsiTheme="majorBidi" w:cstheme="majorBidi"/>
                <w:b/>
                <w:sz w:val="18"/>
                <w:szCs w:val="18"/>
              </w:rPr>
            </w:pPr>
            <w:r w:rsidRPr="001202CB">
              <w:rPr>
                <w:rFonts w:asciiTheme="majorBidi" w:eastAsia="Times New Roman" w:hAnsiTheme="majorBidi" w:cstheme="majorBidi"/>
                <w:b/>
                <w:sz w:val="18"/>
                <w:szCs w:val="18"/>
              </w:rPr>
              <w:t>With clutter loss and no polarisation mismatch</w:t>
            </w:r>
          </w:p>
        </w:tc>
        <w:tc>
          <w:tcPr>
            <w:tcW w:w="4524" w:type="dxa"/>
            <w:gridSpan w:val="4"/>
            <w:vAlign w:val="center"/>
          </w:tcPr>
          <w:p w:rsidR="00686B3C" w:rsidRPr="001202CB" w:rsidRDefault="00686B3C" w:rsidP="00686B3C">
            <w:pPr>
              <w:keepNext/>
              <w:spacing w:before="80" w:after="80"/>
              <w:jc w:val="center"/>
              <w:rPr>
                <w:rFonts w:asciiTheme="majorBidi" w:eastAsia="Times New Roman" w:hAnsiTheme="majorBidi" w:cstheme="majorBidi"/>
                <w:b/>
                <w:sz w:val="18"/>
                <w:szCs w:val="18"/>
              </w:rPr>
            </w:pPr>
            <w:r w:rsidRPr="001202CB">
              <w:rPr>
                <w:rFonts w:asciiTheme="majorBidi" w:eastAsia="Times New Roman" w:hAnsiTheme="majorBidi" w:cstheme="majorBidi"/>
                <w:b/>
                <w:sz w:val="18"/>
                <w:szCs w:val="18"/>
              </w:rPr>
              <w:t>With clutter loss and polarisation mismatch</w:t>
            </w:r>
          </w:p>
        </w:tc>
      </w:tr>
      <w:tr w:rsidR="00686B3C" w:rsidRPr="001202CB" w:rsidTr="00686B3C">
        <w:trPr>
          <w:trHeight w:val="170"/>
          <w:jc w:val="center"/>
        </w:trPr>
        <w:tc>
          <w:tcPr>
            <w:tcW w:w="1101"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18"/>
                <w:szCs w:val="18"/>
              </w:rPr>
            </w:pPr>
            <w:r w:rsidRPr="001202CB">
              <w:rPr>
                <w:rFonts w:asciiTheme="majorBidi" w:eastAsia="Times New Roman" w:hAnsiTheme="majorBidi" w:cstheme="majorBidi"/>
                <w:sz w:val="18"/>
                <w:szCs w:val="18"/>
              </w:rPr>
              <w:t>Antenna discrimination (dB)</w:t>
            </w:r>
          </w:p>
        </w:tc>
        <w:tc>
          <w:tcPr>
            <w:tcW w:w="967"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18"/>
                <w:szCs w:val="18"/>
              </w:rPr>
            </w:pPr>
            <w:r w:rsidRPr="001202CB">
              <w:rPr>
                <w:rFonts w:asciiTheme="majorBidi" w:eastAsia="Times New Roman" w:hAnsiTheme="majorBidi" w:cstheme="majorBidi"/>
                <w:sz w:val="18"/>
                <w:szCs w:val="18"/>
              </w:rPr>
              <w:t>0</w:t>
            </w:r>
          </w:p>
        </w:tc>
        <w:tc>
          <w:tcPr>
            <w:tcW w:w="1132"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18"/>
                <w:szCs w:val="18"/>
              </w:rPr>
            </w:pPr>
            <w:r w:rsidRPr="001202CB">
              <w:rPr>
                <w:rFonts w:asciiTheme="majorBidi" w:eastAsia="Times New Roman" w:hAnsiTheme="majorBidi" w:cstheme="majorBidi"/>
                <w:sz w:val="18"/>
                <w:szCs w:val="18"/>
              </w:rPr>
              <w:t>4</w:t>
            </w:r>
          </w:p>
        </w:tc>
        <w:tc>
          <w:tcPr>
            <w:tcW w:w="1000"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18"/>
                <w:szCs w:val="18"/>
              </w:rPr>
            </w:pPr>
            <w:r w:rsidRPr="001202CB">
              <w:rPr>
                <w:rFonts w:asciiTheme="majorBidi" w:eastAsia="Times New Roman" w:hAnsiTheme="majorBidi" w:cstheme="majorBidi"/>
                <w:sz w:val="18"/>
                <w:szCs w:val="18"/>
              </w:rPr>
              <w:t>0</w:t>
            </w:r>
          </w:p>
        </w:tc>
        <w:tc>
          <w:tcPr>
            <w:tcW w:w="1131"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18"/>
                <w:szCs w:val="18"/>
              </w:rPr>
            </w:pPr>
            <w:r w:rsidRPr="001202CB">
              <w:rPr>
                <w:rFonts w:asciiTheme="majorBidi" w:eastAsia="Times New Roman" w:hAnsiTheme="majorBidi" w:cstheme="majorBidi"/>
                <w:sz w:val="18"/>
                <w:szCs w:val="18"/>
              </w:rPr>
              <w:t>4</w:t>
            </w:r>
          </w:p>
        </w:tc>
        <w:tc>
          <w:tcPr>
            <w:tcW w:w="1131"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18"/>
                <w:szCs w:val="18"/>
              </w:rPr>
            </w:pPr>
            <w:r w:rsidRPr="001202CB">
              <w:rPr>
                <w:rFonts w:asciiTheme="majorBidi" w:eastAsia="Times New Roman" w:hAnsiTheme="majorBidi" w:cstheme="majorBidi"/>
                <w:sz w:val="18"/>
                <w:szCs w:val="18"/>
              </w:rPr>
              <w:t>0</w:t>
            </w:r>
          </w:p>
        </w:tc>
        <w:tc>
          <w:tcPr>
            <w:tcW w:w="1131"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18"/>
                <w:szCs w:val="18"/>
              </w:rPr>
            </w:pPr>
            <w:r w:rsidRPr="001202CB">
              <w:rPr>
                <w:rFonts w:asciiTheme="majorBidi" w:eastAsia="Times New Roman" w:hAnsiTheme="majorBidi" w:cstheme="majorBidi"/>
                <w:sz w:val="18"/>
                <w:szCs w:val="18"/>
              </w:rPr>
              <w:t>4</w:t>
            </w:r>
          </w:p>
        </w:tc>
        <w:tc>
          <w:tcPr>
            <w:tcW w:w="1131"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18"/>
                <w:szCs w:val="18"/>
              </w:rPr>
            </w:pPr>
            <w:r w:rsidRPr="001202CB">
              <w:rPr>
                <w:rFonts w:asciiTheme="majorBidi" w:eastAsia="Times New Roman" w:hAnsiTheme="majorBidi" w:cstheme="majorBidi"/>
                <w:sz w:val="18"/>
                <w:szCs w:val="18"/>
              </w:rPr>
              <w:t>0</w:t>
            </w:r>
          </w:p>
        </w:tc>
        <w:tc>
          <w:tcPr>
            <w:tcW w:w="1131"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18"/>
                <w:szCs w:val="18"/>
              </w:rPr>
            </w:pPr>
            <w:r w:rsidRPr="001202CB">
              <w:rPr>
                <w:rFonts w:asciiTheme="majorBidi" w:eastAsia="Times New Roman" w:hAnsiTheme="majorBidi" w:cstheme="majorBidi"/>
                <w:sz w:val="18"/>
                <w:szCs w:val="18"/>
              </w:rPr>
              <w:t>4</w:t>
            </w:r>
          </w:p>
        </w:tc>
      </w:tr>
      <w:tr w:rsidR="00686B3C" w:rsidRPr="001202CB" w:rsidTr="00686B3C">
        <w:trPr>
          <w:trHeight w:val="170"/>
          <w:jc w:val="center"/>
        </w:trPr>
        <w:tc>
          <w:tcPr>
            <w:tcW w:w="1101"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18"/>
                <w:szCs w:val="18"/>
              </w:rPr>
            </w:pPr>
            <w:r w:rsidRPr="001202CB">
              <w:rPr>
                <w:rFonts w:asciiTheme="majorBidi" w:eastAsia="Times New Roman" w:hAnsiTheme="majorBidi" w:cstheme="majorBidi"/>
                <w:sz w:val="18"/>
                <w:szCs w:val="18"/>
              </w:rPr>
              <w:t>Building loss (dB)</w:t>
            </w:r>
          </w:p>
        </w:tc>
        <w:tc>
          <w:tcPr>
            <w:tcW w:w="967"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18"/>
                <w:szCs w:val="18"/>
              </w:rPr>
            </w:pPr>
            <w:r w:rsidRPr="001202CB">
              <w:rPr>
                <w:rFonts w:asciiTheme="majorBidi" w:eastAsia="Times New Roman" w:hAnsiTheme="majorBidi" w:cstheme="majorBidi"/>
                <w:sz w:val="18"/>
                <w:szCs w:val="18"/>
              </w:rPr>
              <w:t>17</w:t>
            </w:r>
          </w:p>
        </w:tc>
        <w:tc>
          <w:tcPr>
            <w:tcW w:w="1132"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18"/>
                <w:szCs w:val="18"/>
              </w:rPr>
            </w:pPr>
            <w:r w:rsidRPr="001202CB">
              <w:rPr>
                <w:rFonts w:asciiTheme="majorBidi" w:eastAsia="Times New Roman" w:hAnsiTheme="majorBidi" w:cstheme="majorBidi"/>
                <w:sz w:val="18"/>
                <w:szCs w:val="18"/>
              </w:rPr>
              <w:t>17</w:t>
            </w:r>
          </w:p>
        </w:tc>
        <w:tc>
          <w:tcPr>
            <w:tcW w:w="1000"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18"/>
                <w:szCs w:val="18"/>
              </w:rPr>
            </w:pPr>
            <w:r w:rsidRPr="001202CB">
              <w:rPr>
                <w:rFonts w:asciiTheme="majorBidi" w:eastAsia="Times New Roman" w:hAnsiTheme="majorBidi" w:cstheme="majorBidi"/>
                <w:sz w:val="18"/>
                <w:szCs w:val="18"/>
              </w:rPr>
              <w:t>12</w:t>
            </w:r>
          </w:p>
        </w:tc>
        <w:tc>
          <w:tcPr>
            <w:tcW w:w="1131"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18"/>
                <w:szCs w:val="18"/>
              </w:rPr>
            </w:pPr>
            <w:r w:rsidRPr="001202CB">
              <w:rPr>
                <w:rFonts w:asciiTheme="majorBidi" w:eastAsia="Times New Roman" w:hAnsiTheme="majorBidi" w:cstheme="majorBidi"/>
                <w:sz w:val="18"/>
                <w:szCs w:val="18"/>
              </w:rPr>
              <w:t>12</w:t>
            </w:r>
          </w:p>
        </w:tc>
        <w:tc>
          <w:tcPr>
            <w:tcW w:w="1131"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18"/>
                <w:szCs w:val="18"/>
              </w:rPr>
            </w:pPr>
            <w:r w:rsidRPr="001202CB">
              <w:rPr>
                <w:rFonts w:asciiTheme="majorBidi" w:eastAsia="Times New Roman" w:hAnsiTheme="majorBidi" w:cstheme="majorBidi"/>
                <w:sz w:val="18"/>
                <w:szCs w:val="18"/>
              </w:rPr>
              <w:t>17</w:t>
            </w:r>
          </w:p>
        </w:tc>
        <w:tc>
          <w:tcPr>
            <w:tcW w:w="1131"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18"/>
                <w:szCs w:val="18"/>
              </w:rPr>
            </w:pPr>
            <w:r w:rsidRPr="001202CB">
              <w:rPr>
                <w:rFonts w:asciiTheme="majorBidi" w:eastAsia="Times New Roman" w:hAnsiTheme="majorBidi" w:cstheme="majorBidi"/>
                <w:sz w:val="18"/>
                <w:szCs w:val="18"/>
              </w:rPr>
              <w:t>17</w:t>
            </w:r>
          </w:p>
        </w:tc>
        <w:tc>
          <w:tcPr>
            <w:tcW w:w="1131"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18"/>
                <w:szCs w:val="18"/>
              </w:rPr>
            </w:pPr>
            <w:r w:rsidRPr="001202CB">
              <w:rPr>
                <w:rFonts w:asciiTheme="majorBidi" w:eastAsia="Times New Roman" w:hAnsiTheme="majorBidi" w:cstheme="majorBidi"/>
                <w:sz w:val="18"/>
                <w:szCs w:val="18"/>
              </w:rPr>
              <w:t>12</w:t>
            </w:r>
          </w:p>
        </w:tc>
        <w:tc>
          <w:tcPr>
            <w:tcW w:w="1131"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18"/>
                <w:szCs w:val="18"/>
              </w:rPr>
            </w:pPr>
            <w:r w:rsidRPr="001202CB">
              <w:rPr>
                <w:rFonts w:asciiTheme="majorBidi" w:eastAsia="Times New Roman" w:hAnsiTheme="majorBidi" w:cstheme="majorBidi"/>
                <w:sz w:val="18"/>
                <w:szCs w:val="18"/>
              </w:rPr>
              <w:t>12</w:t>
            </w:r>
          </w:p>
        </w:tc>
      </w:tr>
      <w:tr w:rsidR="00686B3C" w:rsidRPr="001202CB" w:rsidTr="00686B3C">
        <w:trPr>
          <w:trHeight w:val="170"/>
          <w:jc w:val="center"/>
        </w:trPr>
        <w:tc>
          <w:tcPr>
            <w:tcW w:w="1101"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18"/>
                <w:szCs w:val="18"/>
              </w:rPr>
            </w:pPr>
            <w:r w:rsidRPr="001202CB">
              <w:rPr>
                <w:rFonts w:asciiTheme="majorBidi" w:eastAsia="Times New Roman" w:hAnsiTheme="majorBidi" w:cstheme="majorBidi"/>
                <w:sz w:val="18"/>
                <w:szCs w:val="18"/>
              </w:rPr>
              <w:t>A</w:t>
            </w:r>
          </w:p>
        </w:tc>
        <w:tc>
          <w:tcPr>
            <w:tcW w:w="967"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18"/>
                <w:szCs w:val="18"/>
              </w:rPr>
            </w:pPr>
            <w:r w:rsidRPr="001202CB">
              <w:rPr>
                <w:rFonts w:asciiTheme="majorBidi" w:eastAsia="Times New Roman" w:hAnsiTheme="majorBidi" w:cstheme="majorBidi"/>
                <w:sz w:val="18"/>
                <w:szCs w:val="18"/>
              </w:rPr>
              <w:t>89344</w:t>
            </w:r>
          </w:p>
        </w:tc>
        <w:tc>
          <w:tcPr>
            <w:tcW w:w="1132"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18"/>
                <w:szCs w:val="18"/>
              </w:rPr>
            </w:pPr>
            <w:r w:rsidRPr="001202CB">
              <w:rPr>
                <w:rFonts w:asciiTheme="majorBidi" w:eastAsia="Times New Roman" w:hAnsiTheme="majorBidi" w:cstheme="majorBidi"/>
                <w:sz w:val="18"/>
                <w:szCs w:val="18"/>
              </w:rPr>
              <w:t>223359</w:t>
            </w:r>
          </w:p>
        </w:tc>
        <w:tc>
          <w:tcPr>
            <w:tcW w:w="1000"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18"/>
                <w:szCs w:val="18"/>
              </w:rPr>
            </w:pPr>
            <w:r w:rsidRPr="001202CB">
              <w:rPr>
                <w:rFonts w:asciiTheme="majorBidi" w:eastAsia="Times New Roman" w:hAnsiTheme="majorBidi" w:cstheme="majorBidi"/>
                <w:sz w:val="18"/>
                <w:szCs w:val="18"/>
              </w:rPr>
              <w:t>65834</w:t>
            </w:r>
          </w:p>
        </w:tc>
        <w:tc>
          <w:tcPr>
            <w:tcW w:w="1131"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18"/>
                <w:szCs w:val="18"/>
              </w:rPr>
            </w:pPr>
            <w:r w:rsidRPr="001202CB">
              <w:rPr>
                <w:rFonts w:asciiTheme="majorBidi" w:eastAsia="Times New Roman" w:hAnsiTheme="majorBidi" w:cstheme="majorBidi"/>
                <w:sz w:val="18"/>
                <w:szCs w:val="18"/>
              </w:rPr>
              <w:t>164585</w:t>
            </w:r>
          </w:p>
        </w:tc>
        <w:tc>
          <w:tcPr>
            <w:tcW w:w="1131"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18"/>
                <w:szCs w:val="18"/>
              </w:rPr>
            </w:pPr>
            <w:r w:rsidRPr="001202CB">
              <w:rPr>
                <w:rFonts w:asciiTheme="majorBidi" w:eastAsia="Times New Roman" w:hAnsiTheme="majorBidi" w:cstheme="majorBidi"/>
                <w:sz w:val="18"/>
                <w:szCs w:val="18"/>
              </w:rPr>
              <w:t>151884</w:t>
            </w:r>
          </w:p>
        </w:tc>
        <w:tc>
          <w:tcPr>
            <w:tcW w:w="1131"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18"/>
                <w:szCs w:val="18"/>
              </w:rPr>
            </w:pPr>
            <w:r w:rsidRPr="001202CB">
              <w:rPr>
                <w:rFonts w:asciiTheme="majorBidi" w:eastAsia="Times New Roman" w:hAnsiTheme="majorBidi" w:cstheme="majorBidi"/>
                <w:sz w:val="18"/>
                <w:szCs w:val="18"/>
              </w:rPr>
              <w:t>379711</w:t>
            </w:r>
          </w:p>
        </w:tc>
        <w:tc>
          <w:tcPr>
            <w:tcW w:w="1131"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18"/>
                <w:szCs w:val="18"/>
              </w:rPr>
            </w:pPr>
            <w:r w:rsidRPr="001202CB">
              <w:rPr>
                <w:rFonts w:asciiTheme="majorBidi" w:eastAsia="Times New Roman" w:hAnsiTheme="majorBidi" w:cstheme="majorBidi"/>
                <w:sz w:val="18"/>
                <w:szCs w:val="18"/>
              </w:rPr>
              <w:t>93485</w:t>
            </w:r>
          </w:p>
        </w:tc>
        <w:tc>
          <w:tcPr>
            <w:tcW w:w="1131"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18"/>
                <w:szCs w:val="18"/>
              </w:rPr>
            </w:pPr>
            <w:r w:rsidRPr="001202CB">
              <w:rPr>
                <w:rFonts w:asciiTheme="majorBidi" w:eastAsia="Times New Roman" w:hAnsiTheme="majorBidi" w:cstheme="majorBidi"/>
                <w:sz w:val="18"/>
                <w:szCs w:val="18"/>
              </w:rPr>
              <w:t>233711</w:t>
            </w:r>
          </w:p>
        </w:tc>
      </w:tr>
      <w:tr w:rsidR="00686B3C" w:rsidRPr="001202CB" w:rsidTr="00686B3C">
        <w:trPr>
          <w:jc w:val="center"/>
        </w:trPr>
        <w:tc>
          <w:tcPr>
            <w:tcW w:w="1101"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18"/>
                <w:szCs w:val="18"/>
              </w:rPr>
            </w:pPr>
            <w:r w:rsidRPr="001202CB">
              <w:rPr>
                <w:rFonts w:asciiTheme="majorBidi" w:eastAsia="Times New Roman" w:hAnsiTheme="majorBidi" w:cstheme="majorBidi"/>
                <w:sz w:val="18"/>
                <w:szCs w:val="18"/>
              </w:rPr>
              <w:t>B</w:t>
            </w:r>
          </w:p>
        </w:tc>
        <w:tc>
          <w:tcPr>
            <w:tcW w:w="967"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18"/>
                <w:szCs w:val="18"/>
              </w:rPr>
            </w:pPr>
            <w:r w:rsidRPr="001202CB">
              <w:rPr>
                <w:rFonts w:asciiTheme="majorBidi" w:eastAsia="Times New Roman" w:hAnsiTheme="majorBidi" w:cstheme="majorBidi"/>
                <w:sz w:val="18"/>
                <w:szCs w:val="18"/>
              </w:rPr>
              <w:t>914537</w:t>
            </w:r>
          </w:p>
        </w:tc>
        <w:tc>
          <w:tcPr>
            <w:tcW w:w="1132"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18"/>
                <w:szCs w:val="18"/>
              </w:rPr>
            </w:pPr>
            <w:r w:rsidRPr="001202CB">
              <w:rPr>
                <w:rFonts w:asciiTheme="majorBidi" w:eastAsia="Times New Roman" w:hAnsiTheme="majorBidi" w:cstheme="majorBidi"/>
                <w:sz w:val="18"/>
                <w:szCs w:val="18"/>
              </w:rPr>
              <w:t>2286343</w:t>
            </w:r>
          </w:p>
        </w:tc>
        <w:tc>
          <w:tcPr>
            <w:tcW w:w="1000"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18"/>
                <w:szCs w:val="18"/>
              </w:rPr>
            </w:pPr>
            <w:r w:rsidRPr="001202CB">
              <w:rPr>
                <w:rFonts w:asciiTheme="majorBidi" w:eastAsia="Times New Roman" w:hAnsiTheme="majorBidi" w:cstheme="majorBidi"/>
                <w:sz w:val="18"/>
                <w:szCs w:val="18"/>
              </w:rPr>
              <w:t>673916</w:t>
            </w:r>
          </w:p>
        </w:tc>
        <w:tc>
          <w:tcPr>
            <w:tcW w:w="1131"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18"/>
                <w:szCs w:val="18"/>
              </w:rPr>
            </w:pPr>
            <w:r w:rsidRPr="001202CB">
              <w:rPr>
                <w:rFonts w:asciiTheme="majorBidi" w:eastAsia="Times New Roman" w:hAnsiTheme="majorBidi" w:cstheme="majorBidi"/>
                <w:sz w:val="18"/>
                <w:szCs w:val="18"/>
              </w:rPr>
              <w:t>1684790</w:t>
            </w:r>
          </w:p>
        </w:tc>
        <w:tc>
          <w:tcPr>
            <w:tcW w:w="1131"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18"/>
                <w:szCs w:val="18"/>
              </w:rPr>
            </w:pPr>
            <w:r w:rsidRPr="001202CB">
              <w:rPr>
                <w:rFonts w:asciiTheme="majorBidi" w:eastAsia="Times New Roman" w:hAnsiTheme="majorBidi" w:cstheme="majorBidi"/>
                <w:sz w:val="18"/>
                <w:szCs w:val="18"/>
              </w:rPr>
              <w:t>1554713</w:t>
            </w:r>
          </w:p>
        </w:tc>
        <w:tc>
          <w:tcPr>
            <w:tcW w:w="1131"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18"/>
                <w:szCs w:val="18"/>
              </w:rPr>
            </w:pPr>
            <w:r w:rsidRPr="001202CB">
              <w:rPr>
                <w:rFonts w:asciiTheme="majorBidi" w:eastAsia="Times New Roman" w:hAnsiTheme="majorBidi" w:cstheme="majorBidi"/>
                <w:sz w:val="18"/>
                <w:szCs w:val="18"/>
              </w:rPr>
              <w:t>3886782</w:t>
            </w:r>
          </w:p>
        </w:tc>
        <w:tc>
          <w:tcPr>
            <w:tcW w:w="1131"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18"/>
                <w:szCs w:val="18"/>
              </w:rPr>
            </w:pPr>
            <w:r w:rsidRPr="001202CB">
              <w:rPr>
                <w:rFonts w:asciiTheme="majorBidi" w:eastAsia="Times New Roman" w:hAnsiTheme="majorBidi" w:cstheme="majorBidi"/>
                <w:sz w:val="18"/>
                <w:szCs w:val="18"/>
              </w:rPr>
              <w:t>956961</w:t>
            </w:r>
          </w:p>
        </w:tc>
        <w:tc>
          <w:tcPr>
            <w:tcW w:w="1131"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18"/>
                <w:szCs w:val="18"/>
              </w:rPr>
            </w:pPr>
            <w:r w:rsidRPr="001202CB">
              <w:rPr>
                <w:rFonts w:asciiTheme="majorBidi" w:eastAsia="Times New Roman" w:hAnsiTheme="majorBidi" w:cstheme="majorBidi"/>
                <w:sz w:val="18"/>
                <w:szCs w:val="18"/>
              </w:rPr>
              <w:t>2392402</w:t>
            </w:r>
          </w:p>
        </w:tc>
      </w:tr>
      <w:tr w:rsidR="00686B3C" w:rsidRPr="001202CB" w:rsidTr="00686B3C">
        <w:trPr>
          <w:jc w:val="center"/>
        </w:trPr>
        <w:tc>
          <w:tcPr>
            <w:tcW w:w="1101"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18"/>
                <w:szCs w:val="18"/>
              </w:rPr>
            </w:pPr>
            <w:r w:rsidRPr="001202CB">
              <w:rPr>
                <w:rFonts w:asciiTheme="majorBidi" w:eastAsia="Times New Roman" w:hAnsiTheme="majorBidi" w:cstheme="majorBidi"/>
                <w:sz w:val="18"/>
                <w:szCs w:val="18"/>
              </w:rPr>
              <w:t>D</w:t>
            </w:r>
          </w:p>
        </w:tc>
        <w:tc>
          <w:tcPr>
            <w:tcW w:w="967"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18"/>
                <w:szCs w:val="18"/>
              </w:rPr>
            </w:pPr>
            <w:r w:rsidRPr="001202CB">
              <w:rPr>
                <w:rFonts w:asciiTheme="majorBidi" w:eastAsia="Times New Roman" w:hAnsiTheme="majorBidi" w:cstheme="majorBidi"/>
                <w:sz w:val="18"/>
                <w:szCs w:val="18"/>
              </w:rPr>
              <w:t>89344</w:t>
            </w:r>
          </w:p>
        </w:tc>
        <w:tc>
          <w:tcPr>
            <w:tcW w:w="1132"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18"/>
                <w:szCs w:val="18"/>
              </w:rPr>
            </w:pPr>
            <w:r w:rsidRPr="001202CB">
              <w:rPr>
                <w:rFonts w:asciiTheme="majorBidi" w:eastAsia="Times New Roman" w:hAnsiTheme="majorBidi" w:cstheme="majorBidi"/>
                <w:sz w:val="18"/>
                <w:szCs w:val="18"/>
              </w:rPr>
              <w:t>223359</w:t>
            </w:r>
          </w:p>
        </w:tc>
        <w:tc>
          <w:tcPr>
            <w:tcW w:w="1000"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18"/>
                <w:szCs w:val="18"/>
              </w:rPr>
            </w:pPr>
            <w:r w:rsidRPr="001202CB">
              <w:rPr>
                <w:rFonts w:asciiTheme="majorBidi" w:eastAsia="Times New Roman" w:hAnsiTheme="majorBidi" w:cstheme="majorBidi"/>
                <w:sz w:val="18"/>
                <w:szCs w:val="18"/>
              </w:rPr>
              <w:t>65834</w:t>
            </w:r>
          </w:p>
        </w:tc>
        <w:tc>
          <w:tcPr>
            <w:tcW w:w="1131"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18"/>
                <w:szCs w:val="18"/>
              </w:rPr>
            </w:pPr>
            <w:r w:rsidRPr="001202CB">
              <w:rPr>
                <w:rFonts w:asciiTheme="majorBidi" w:eastAsia="Times New Roman" w:hAnsiTheme="majorBidi" w:cstheme="majorBidi"/>
                <w:sz w:val="18"/>
                <w:szCs w:val="18"/>
              </w:rPr>
              <w:t>164585</w:t>
            </w:r>
          </w:p>
        </w:tc>
        <w:tc>
          <w:tcPr>
            <w:tcW w:w="1131"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18"/>
                <w:szCs w:val="18"/>
              </w:rPr>
            </w:pPr>
            <w:r w:rsidRPr="001202CB">
              <w:rPr>
                <w:rFonts w:asciiTheme="majorBidi" w:eastAsia="Times New Roman" w:hAnsiTheme="majorBidi" w:cstheme="majorBidi"/>
                <w:sz w:val="18"/>
                <w:szCs w:val="18"/>
              </w:rPr>
              <w:t>151884</w:t>
            </w:r>
          </w:p>
        </w:tc>
        <w:tc>
          <w:tcPr>
            <w:tcW w:w="1131"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18"/>
                <w:szCs w:val="18"/>
              </w:rPr>
            </w:pPr>
            <w:r w:rsidRPr="001202CB">
              <w:rPr>
                <w:rFonts w:asciiTheme="majorBidi" w:eastAsia="Times New Roman" w:hAnsiTheme="majorBidi" w:cstheme="majorBidi"/>
                <w:sz w:val="18"/>
                <w:szCs w:val="18"/>
              </w:rPr>
              <w:t>379711</w:t>
            </w:r>
          </w:p>
        </w:tc>
        <w:tc>
          <w:tcPr>
            <w:tcW w:w="1131"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18"/>
                <w:szCs w:val="18"/>
              </w:rPr>
            </w:pPr>
            <w:r w:rsidRPr="001202CB">
              <w:rPr>
                <w:rFonts w:asciiTheme="majorBidi" w:eastAsia="Times New Roman" w:hAnsiTheme="majorBidi" w:cstheme="majorBidi"/>
                <w:sz w:val="18"/>
                <w:szCs w:val="18"/>
              </w:rPr>
              <w:t>93485</w:t>
            </w:r>
          </w:p>
        </w:tc>
        <w:tc>
          <w:tcPr>
            <w:tcW w:w="1131"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18"/>
                <w:szCs w:val="18"/>
              </w:rPr>
            </w:pPr>
            <w:r w:rsidRPr="001202CB">
              <w:rPr>
                <w:rFonts w:asciiTheme="majorBidi" w:eastAsia="Times New Roman" w:hAnsiTheme="majorBidi" w:cstheme="majorBidi"/>
                <w:sz w:val="18"/>
                <w:szCs w:val="18"/>
              </w:rPr>
              <w:t>233711</w:t>
            </w:r>
          </w:p>
        </w:tc>
      </w:tr>
      <w:tr w:rsidR="00686B3C" w:rsidRPr="001202CB" w:rsidTr="00686B3C">
        <w:trPr>
          <w:jc w:val="center"/>
        </w:trPr>
        <w:tc>
          <w:tcPr>
            <w:tcW w:w="1101"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18"/>
                <w:szCs w:val="18"/>
              </w:rPr>
            </w:pPr>
            <w:r w:rsidRPr="001202CB">
              <w:rPr>
                <w:rFonts w:asciiTheme="majorBidi" w:eastAsia="Times New Roman" w:hAnsiTheme="majorBidi" w:cstheme="majorBidi"/>
                <w:sz w:val="18"/>
                <w:szCs w:val="18"/>
              </w:rPr>
              <w:t>F</w:t>
            </w:r>
          </w:p>
        </w:tc>
        <w:tc>
          <w:tcPr>
            <w:tcW w:w="967"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18"/>
                <w:szCs w:val="18"/>
              </w:rPr>
            </w:pPr>
            <w:r w:rsidRPr="001202CB">
              <w:rPr>
                <w:rFonts w:asciiTheme="majorBidi" w:eastAsia="Times New Roman" w:hAnsiTheme="majorBidi" w:cstheme="majorBidi"/>
                <w:sz w:val="18"/>
                <w:szCs w:val="18"/>
              </w:rPr>
              <w:t>1060797</w:t>
            </w:r>
          </w:p>
        </w:tc>
        <w:tc>
          <w:tcPr>
            <w:tcW w:w="1132"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18"/>
                <w:szCs w:val="18"/>
              </w:rPr>
            </w:pPr>
            <w:r w:rsidRPr="001202CB">
              <w:rPr>
                <w:rFonts w:asciiTheme="majorBidi" w:eastAsia="Times New Roman" w:hAnsiTheme="majorBidi" w:cstheme="majorBidi"/>
                <w:sz w:val="18"/>
                <w:szCs w:val="18"/>
              </w:rPr>
              <w:t>2651993</w:t>
            </w:r>
          </w:p>
        </w:tc>
        <w:tc>
          <w:tcPr>
            <w:tcW w:w="1000"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18"/>
                <w:szCs w:val="18"/>
              </w:rPr>
            </w:pPr>
            <w:r w:rsidRPr="001202CB">
              <w:rPr>
                <w:rFonts w:asciiTheme="majorBidi" w:eastAsia="Times New Roman" w:hAnsiTheme="majorBidi" w:cstheme="majorBidi"/>
                <w:sz w:val="18"/>
                <w:szCs w:val="18"/>
              </w:rPr>
              <w:t>781694</w:t>
            </w:r>
          </w:p>
        </w:tc>
        <w:tc>
          <w:tcPr>
            <w:tcW w:w="1131"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18"/>
                <w:szCs w:val="18"/>
              </w:rPr>
            </w:pPr>
            <w:r w:rsidRPr="001202CB">
              <w:rPr>
                <w:rFonts w:asciiTheme="majorBidi" w:eastAsia="Times New Roman" w:hAnsiTheme="majorBidi" w:cstheme="majorBidi"/>
                <w:sz w:val="18"/>
                <w:szCs w:val="18"/>
              </w:rPr>
              <w:t>1954235</w:t>
            </w:r>
          </w:p>
        </w:tc>
        <w:tc>
          <w:tcPr>
            <w:tcW w:w="1131"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18"/>
                <w:szCs w:val="18"/>
              </w:rPr>
            </w:pPr>
            <w:r w:rsidRPr="001202CB">
              <w:rPr>
                <w:rFonts w:asciiTheme="majorBidi" w:eastAsia="Times New Roman" w:hAnsiTheme="majorBidi" w:cstheme="majorBidi"/>
                <w:sz w:val="18"/>
                <w:szCs w:val="18"/>
              </w:rPr>
              <w:t>1803355</w:t>
            </w:r>
          </w:p>
        </w:tc>
        <w:tc>
          <w:tcPr>
            <w:tcW w:w="1131"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18"/>
                <w:szCs w:val="18"/>
              </w:rPr>
            </w:pPr>
            <w:r w:rsidRPr="001202CB">
              <w:rPr>
                <w:rFonts w:asciiTheme="majorBidi" w:eastAsia="Times New Roman" w:hAnsiTheme="majorBidi" w:cstheme="majorBidi"/>
                <w:sz w:val="18"/>
                <w:szCs w:val="18"/>
              </w:rPr>
              <w:t>4508387</w:t>
            </w:r>
          </w:p>
        </w:tc>
        <w:tc>
          <w:tcPr>
            <w:tcW w:w="1131"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18"/>
                <w:szCs w:val="18"/>
              </w:rPr>
            </w:pPr>
            <w:r w:rsidRPr="001202CB">
              <w:rPr>
                <w:rFonts w:asciiTheme="majorBidi" w:eastAsia="Times New Roman" w:hAnsiTheme="majorBidi" w:cstheme="majorBidi"/>
                <w:sz w:val="18"/>
                <w:szCs w:val="18"/>
              </w:rPr>
              <w:t>1110006</w:t>
            </w:r>
          </w:p>
        </w:tc>
        <w:tc>
          <w:tcPr>
            <w:tcW w:w="1131"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18"/>
                <w:szCs w:val="18"/>
              </w:rPr>
            </w:pPr>
            <w:r w:rsidRPr="001202CB">
              <w:rPr>
                <w:rFonts w:asciiTheme="majorBidi" w:eastAsia="Times New Roman" w:hAnsiTheme="majorBidi" w:cstheme="majorBidi"/>
                <w:sz w:val="18"/>
                <w:szCs w:val="18"/>
              </w:rPr>
              <w:t>2775014</w:t>
            </w:r>
          </w:p>
        </w:tc>
      </w:tr>
      <w:tr w:rsidR="00686B3C" w:rsidRPr="001202CB" w:rsidTr="00686B3C">
        <w:trPr>
          <w:jc w:val="center"/>
        </w:trPr>
        <w:tc>
          <w:tcPr>
            <w:tcW w:w="1101"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18"/>
                <w:szCs w:val="18"/>
              </w:rPr>
            </w:pPr>
            <w:r w:rsidRPr="001202CB">
              <w:rPr>
                <w:rFonts w:asciiTheme="majorBidi" w:eastAsia="Times New Roman" w:hAnsiTheme="majorBidi" w:cstheme="majorBidi"/>
                <w:sz w:val="18"/>
                <w:szCs w:val="18"/>
              </w:rPr>
              <w:t>G</w:t>
            </w:r>
          </w:p>
        </w:tc>
        <w:tc>
          <w:tcPr>
            <w:tcW w:w="967"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18"/>
                <w:szCs w:val="18"/>
              </w:rPr>
            </w:pPr>
            <w:r w:rsidRPr="001202CB">
              <w:rPr>
                <w:rFonts w:asciiTheme="majorBidi" w:eastAsia="Times New Roman" w:hAnsiTheme="majorBidi" w:cstheme="majorBidi"/>
                <w:sz w:val="18"/>
                <w:szCs w:val="18"/>
              </w:rPr>
              <w:t>200339</w:t>
            </w:r>
          </w:p>
        </w:tc>
        <w:tc>
          <w:tcPr>
            <w:tcW w:w="1132"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18"/>
                <w:szCs w:val="18"/>
              </w:rPr>
            </w:pPr>
            <w:r w:rsidRPr="001202CB">
              <w:rPr>
                <w:rFonts w:asciiTheme="majorBidi" w:eastAsia="Times New Roman" w:hAnsiTheme="majorBidi" w:cstheme="majorBidi"/>
                <w:sz w:val="18"/>
                <w:szCs w:val="18"/>
              </w:rPr>
              <w:t>500848</w:t>
            </w:r>
          </w:p>
        </w:tc>
        <w:tc>
          <w:tcPr>
            <w:tcW w:w="1000"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18"/>
                <w:szCs w:val="18"/>
              </w:rPr>
            </w:pPr>
            <w:r w:rsidRPr="001202CB">
              <w:rPr>
                <w:rFonts w:asciiTheme="majorBidi" w:eastAsia="Times New Roman" w:hAnsiTheme="majorBidi" w:cstheme="majorBidi"/>
                <w:sz w:val="18"/>
                <w:szCs w:val="18"/>
              </w:rPr>
              <w:t>147244</w:t>
            </w:r>
          </w:p>
        </w:tc>
        <w:tc>
          <w:tcPr>
            <w:tcW w:w="1131"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18"/>
                <w:szCs w:val="18"/>
              </w:rPr>
            </w:pPr>
            <w:r w:rsidRPr="001202CB">
              <w:rPr>
                <w:rFonts w:asciiTheme="majorBidi" w:eastAsia="Times New Roman" w:hAnsiTheme="majorBidi" w:cstheme="majorBidi"/>
                <w:sz w:val="18"/>
                <w:szCs w:val="18"/>
              </w:rPr>
              <w:t>368110</w:t>
            </w:r>
          </w:p>
        </w:tc>
        <w:tc>
          <w:tcPr>
            <w:tcW w:w="1131"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18"/>
                <w:szCs w:val="18"/>
              </w:rPr>
            </w:pPr>
            <w:r w:rsidRPr="001202CB">
              <w:rPr>
                <w:rFonts w:asciiTheme="majorBidi" w:eastAsia="Times New Roman" w:hAnsiTheme="majorBidi" w:cstheme="majorBidi"/>
                <w:sz w:val="18"/>
                <w:szCs w:val="18"/>
              </w:rPr>
              <w:t>340577</w:t>
            </w:r>
          </w:p>
        </w:tc>
        <w:tc>
          <w:tcPr>
            <w:tcW w:w="1131"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18"/>
                <w:szCs w:val="18"/>
              </w:rPr>
            </w:pPr>
            <w:r w:rsidRPr="001202CB">
              <w:rPr>
                <w:rFonts w:asciiTheme="majorBidi" w:eastAsia="Times New Roman" w:hAnsiTheme="majorBidi" w:cstheme="majorBidi"/>
                <w:sz w:val="18"/>
                <w:szCs w:val="18"/>
              </w:rPr>
              <w:t>851442</w:t>
            </w:r>
          </w:p>
        </w:tc>
        <w:tc>
          <w:tcPr>
            <w:tcW w:w="1131"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18"/>
                <w:szCs w:val="18"/>
              </w:rPr>
            </w:pPr>
            <w:r w:rsidRPr="001202CB">
              <w:rPr>
                <w:rFonts w:asciiTheme="majorBidi" w:eastAsia="Times New Roman" w:hAnsiTheme="majorBidi" w:cstheme="majorBidi"/>
                <w:sz w:val="18"/>
                <w:szCs w:val="18"/>
              </w:rPr>
              <w:t>209086</w:t>
            </w:r>
          </w:p>
        </w:tc>
        <w:tc>
          <w:tcPr>
            <w:tcW w:w="1131"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18"/>
                <w:szCs w:val="18"/>
              </w:rPr>
            </w:pPr>
            <w:r w:rsidRPr="001202CB">
              <w:rPr>
                <w:rFonts w:asciiTheme="majorBidi" w:eastAsia="Times New Roman" w:hAnsiTheme="majorBidi" w:cstheme="majorBidi"/>
                <w:sz w:val="18"/>
                <w:szCs w:val="18"/>
              </w:rPr>
              <w:t>522716</w:t>
            </w:r>
          </w:p>
        </w:tc>
      </w:tr>
    </w:tbl>
    <w:p w:rsidR="00686B3C" w:rsidRPr="001202CB" w:rsidRDefault="00686B3C" w:rsidP="00686B3C">
      <w:pPr>
        <w:spacing w:before="0"/>
        <w:rPr>
          <w:rFonts w:asciiTheme="majorBidi" w:eastAsia="Times New Roman" w:hAnsiTheme="majorBidi" w:cstheme="majorBidi"/>
          <w:sz w:val="20"/>
          <w:lang w:eastAsia="zh-CN"/>
        </w:rPr>
      </w:pPr>
    </w:p>
    <w:p w:rsidR="00686B3C" w:rsidRPr="001202CB" w:rsidRDefault="00686B3C" w:rsidP="00686B3C">
      <w:pPr>
        <w:keepNext/>
        <w:keepLines/>
        <w:tabs>
          <w:tab w:val="clear" w:pos="1134"/>
        </w:tabs>
        <w:spacing w:before="200"/>
        <w:ind w:left="1134" w:hanging="1134"/>
        <w:outlineLvl w:val="2"/>
        <w:rPr>
          <w:rFonts w:asciiTheme="majorBidi" w:eastAsia="Times New Roman" w:hAnsiTheme="majorBidi" w:cstheme="majorBidi"/>
          <w:b/>
        </w:rPr>
      </w:pPr>
      <w:bookmarkStart w:id="123" w:name="_Toc428953523"/>
      <w:bookmarkStart w:id="124" w:name="_Toc437356105"/>
      <w:r w:rsidRPr="001202CB">
        <w:rPr>
          <w:rFonts w:asciiTheme="majorBidi" w:eastAsia="Times New Roman" w:hAnsiTheme="majorBidi" w:cstheme="majorBidi"/>
          <w:b/>
        </w:rPr>
        <w:t>A2.2.2</w:t>
      </w:r>
      <w:r w:rsidRPr="001202CB">
        <w:rPr>
          <w:rFonts w:asciiTheme="majorBidi" w:eastAsia="Times New Roman" w:hAnsiTheme="majorBidi" w:cstheme="majorBidi"/>
          <w:b/>
        </w:rPr>
        <w:tab/>
        <w:t>Step 2: RLAN deployment model</w:t>
      </w:r>
      <w:bookmarkEnd w:id="123"/>
      <w:bookmarkEnd w:id="124"/>
    </w:p>
    <w:p w:rsidR="00686B3C" w:rsidRPr="001202CB" w:rsidRDefault="00686B3C" w:rsidP="00686B3C">
      <w:pPr>
        <w:rPr>
          <w:rFonts w:asciiTheme="majorBidi" w:eastAsia="Times New Roman" w:hAnsiTheme="majorBidi" w:cstheme="majorBidi"/>
        </w:rPr>
      </w:pPr>
      <w:r w:rsidRPr="001202CB">
        <w:rPr>
          <w:rFonts w:asciiTheme="majorBidi" w:eastAsia="Times New Roman" w:hAnsiTheme="majorBidi" w:cstheme="majorBidi"/>
        </w:rPr>
        <w:t>This methodology consists of 8 stages:</w:t>
      </w:r>
    </w:p>
    <w:p w:rsidR="00686B3C" w:rsidRPr="001202CB" w:rsidRDefault="00686B3C" w:rsidP="00686B3C">
      <w:pPr>
        <w:tabs>
          <w:tab w:val="clear" w:pos="2268"/>
          <w:tab w:val="left" w:pos="2608"/>
          <w:tab w:val="left" w:pos="3345"/>
        </w:tabs>
        <w:spacing w:before="80"/>
        <w:ind w:left="1134" w:hanging="1134"/>
        <w:rPr>
          <w:rFonts w:asciiTheme="majorBidi" w:eastAsia="Times New Roman" w:hAnsiTheme="majorBidi" w:cstheme="majorBidi"/>
        </w:rPr>
      </w:pPr>
      <w:r w:rsidRPr="001202CB">
        <w:rPr>
          <w:rFonts w:asciiTheme="majorBidi" w:eastAsia="Times New Roman" w:hAnsiTheme="majorBidi" w:cstheme="majorBidi"/>
        </w:rPr>
        <w:t>–</w:t>
      </w:r>
      <w:r w:rsidRPr="001202CB">
        <w:rPr>
          <w:rFonts w:asciiTheme="majorBidi" w:eastAsia="Times New Roman" w:hAnsiTheme="majorBidi" w:cstheme="majorBidi"/>
        </w:rPr>
        <w:tab/>
        <w:t>Stages 1 to 3 aim at defining the expected total number of RLAN APs over Europe.</w:t>
      </w:r>
    </w:p>
    <w:p w:rsidR="00686B3C" w:rsidRPr="001202CB" w:rsidRDefault="00686B3C" w:rsidP="00686B3C">
      <w:pPr>
        <w:tabs>
          <w:tab w:val="clear" w:pos="2268"/>
          <w:tab w:val="left" w:pos="2608"/>
          <w:tab w:val="left" w:pos="3345"/>
        </w:tabs>
        <w:spacing w:before="80"/>
        <w:ind w:left="1134" w:hanging="1134"/>
        <w:rPr>
          <w:rFonts w:asciiTheme="majorBidi" w:eastAsia="Times New Roman" w:hAnsiTheme="majorBidi" w:cstheme="majorBidi"/>
        </w:rPr>
      </w:pPr>
      <w:r w:rsidRPr="001202CB">
        <w:rPr>
          <w:rFonts w:asciiTheme="majorBidi" w:eastAsia="Times New Roman" w:hAnsiTheme="majorBidi" w:cstheme="majorBidi"/>
        </w:rPr>
        <w:t>–</w:t>
      </w:r>
      <w:r w:rsidRPr="001202CB">
        <w:rPr>
          <w:rFonts w:asciiTheme="majorBidi" w:eastAsia="Times New Roman" w:hAnsiTheme="majorBidi" w:cstheme="majorBidi"/>
        </w:rPr>
        <w:tab/>
        <w:t>Stages 4 to 7 are considering RLAN operational parameters to derive the expected total number of on-tune, active, RLANs over Europe.</w:t>
      </w:r>
    </w:p>
    <w:p w:rsidR="00686B3C" w:rsidRPr="001202CB" w:rsidRDefault="00686B3C" w:rsidP="00686B3C">
      <w:pPr>
        <w:rPr>
          <w:rFonts w:asciiTheme="majorBidi" w:eastAsia="Times New Roman" w:hAnsiTheme="majorBidi" w:cstheme="majorBidi"/>
        </w:rPr>
      </w:pPr>
      <w:r w:rsidRPr="001202CB">
        <w:rPr>
          <w:rFonts w:asciiTheme="majorBidi" w:eastAsia="Times New Roman" w:hAnsiTheme="majorBidi" w:cstheme="majorBidi"/>
        </w:rPr>
        <w:t>Since the predictions made by JRC were technology agnostic and based on predictions on the population growth by 2025, for simplicity sake the overall population of RLAN is assumed to be the reference value in the context of this study (noting that a range is exercised), whatever the market penetration is for the different technologies, although new applications offered by LTE LAA would tend to increase the overall number of access points/Base   stations. Further studies may be required.</w:t>
      </w:r>
    </w:p>
    <w:p w:rsidR="00686B3C" w:rsidRPr="001202CB" w:rsidRDefault="00686B3C" w:rsidP="00686B3C">
      <w:pPr>
        <w:rPr>
          <w:rFonts w:asciiTheme="majorBidi" w:eastAsia="Times New Roman" w:hAnsiTheme="majorBidi" w:cstheme="majorBidi"/>
        </w:rPr>
      </w:pPr>
      <w:r w:rsidRPr="001202CB">
        <w:rPr>
          <w:rFonts w:asciiTheme="majorBidi" w:eastAsia="Times New Roman" w:hAnsiTheme="majorBidi" w:cstheme="majorBidi"/>
        </w:rPr>
        <w:t>The overall percentage of RLAN deployed in an enterprise and hotspot scenario is around 10% compared to 85% deployed in a residential scenario. An additional use of 5% is also envisaged (see</w:t>
      </w:r>
      <w:r w:rsidR="00364B9E">
        <w:rPr>
          <w:rFonts w:asciiTheme="majorBidi" w:eastAsia="Times New Roman" w:hAnsiTheme="majorBidi" w:cstheme="majorBidi"/>
        </w:rPr>
        <w:t> </w:t>
      </w:r>
      <w:r w:rsidRPr="001202CB">
        <w:rPr>
          <w:rFonts w:asciiTheme="majorBidi" w:eastAsia="Times New Roman" w:hAnsiTheme="majorBidi" w:cstheme="majorBidi"/>
        </w:rPr>
        <w:fldChar w:fldCharType="begin"/>
      </w:r>
      <w:r w:rsidRPr="001202CB">
        <w:rPr>
          <w:rFonts w:asciiTheme="majorBidi" w:eastAsia="Times New Roman" w:hAnsiTheme="majorBidi" w:cstheme="majorBidi"/>
        </w:rPr>
        <w:instrText xml:space="preserve"> REF _Ref437349336 \h  \* MERGEFORMAT </w:instrText>
      </w:r>
      <w:r w:rsidRPr="001202CB">
        <w:rPr>
          <w:rFonts w:asciiTheme="majorBidi" w:eastAsia="Times New Roman" w:hAnsiTheme="majorBidi" w:cstheme="majorBidi"/>
        </w:rPr>
      </w:r>
      <w:r w:rsidRPr="001202CB">
        <w:rPr>
          <w:rFonts w:asciiTheme="majorBidi" w:eastAsia="Times New Roman" w:hAnsiTheme="majorBidi" w:cstheme="majorBidi"/>
        </w:rPr>
        <w:fldChar w:fldCharType="separate"/>
      </w:r>
      <w:r w:rsidR="00F566A5" w:rsidRPr="00F566A5">
        <w:rPr>
          <w:rFonts w:asciiTheme="majorBidi" w:eastAsia="Times New Roman" w:hAnsiTheme="majorBidi" w:cstheme="majorBidi"/>
        </w:rPr>
        <w:t>Table 52</w:t>
      </w:r>
      <w:r w:rsidRPr="001202CB">
        <w:rPr>
          <w:rFonts w:asciiTheme="majorBidi" w:eastAsia="Times New Roman" w:hAnsiTheme="majorBidi" w:cstheme="majorBidi"/>
        </w:rPr>
        <w:fldChar w:fldCharType="end"/>
      </w:r>
      <w:r w:rsidRPr="001202CB">
        <w:rPr>
          <w:rFonts w:asciiTheme="majorBidi" w:eastAsia="Times New Roman" w:hAnsiTheme="majorBidi" w:cstheme="majorBidi"/>
        </w:rPr>
        <w:t>).Three possible scenarios for LAA-LTE and Wi-Fi deployment in 2025:</w:t>
      </w:r>
    </w:p>
    <w:p w:rsidR="00686B3C" w:rsidRPr="001202CB" w:rsidRDefault="00686B3C" w:rsidP="00686B3C">
      <w:pPr>
        <w:tabs>
          <w:tab w:val="clear" w:pos="2268"/>
          <w:tab w:val="left" w:pos="2608"/>
          <w:tab w:val="left" w:pos="3345"/>
        </w:tabs>
        <w:spacing w:before="80"/>
        <w:ind w:left="1134" w:hanging="1134"/>
        <w:rPr>
          <w:rFonts w:asciiTheme="majorBidi" w:eastAsia="Times New Roman" w:hAnsiTheme="majorBidi" w:cstheme="majorBidi"/>
        </w:rPr>
      </w:pPr>
      <w:r w:rsidRPr="001202CB">
        <w:rPr>
          <w:rFonts w:asciiTheme="majorBidi" w:eastAsia="Times New Roman" w:hAnsiTheme="majorBidi" w:cstheme="majorBidi"/>
        </w:rPr>
        <w:t>–</w:t>
      </w:r>
      <w:r w:rsidRPr="001202CB">
        <w:rPr>
          <w:rFonts w:asciiTheme="majorBidi" w:eastAsia="Times New Roman" w:hAnsiTheme="majorBidi" w:cstheme="majorBidi"/>
        </w:rPr>
        <w:tab/>
        <w:t>LAA-LTE will represent all of the 10% AP deployed in enterprise and hotspot scenarios.</w:t>
      </w:r>
    </w:p>
    <w:p w:rsidR="00686B3C" w:rsidRPr="001202CB" w:rsidRDefault="00686B3C" w:rsidP="00686B3C">
      <w:pPr>
        <w:tabs>
          <w:tab w:val="clear" w:pos="2268"/>
          <w:tab w:val="left" w:pos="2608"/>
          <w:tab w:val="left" w:pos="3345"/>
        </w:tabs>
        <w:spacing w:before="80"/>
        <w:ind w:left="1134" w:hanging="1134"/>
        <w:rPr>
          <w:rFonts w:asciiTheme="majorBidi" w:eastAsia="Times New Roman" w:hAnsiTheme="majorBidi" w:cstheme="majorBidi"/>
        </w:rPr>
      </w:pPr>
      <w:r w:rsidRPr="001202CB">
        <w:rPr>
          <w:rFonts w:asciiTheme="majorBidi" w:eastAsia="Times New Roman" w:hAnsiTheme="majorBidi" w:cstheme="majorBidi"/>
        </w:rPr>
        <w:t>–</w:t>
      </w:r>
      <w:r w:rsidRPr="001202CB">
        <w:rPr>
          <w:rFonts w:asciiTheme="majorBidi" w:eastAsia="Times New Roman" w:hAnsiTheme="majorBidi" w:cstheme="majorBidi"/>
        </w:rPr>
        <w:tab/>
        <w:t>LAA-LTE will be a completely new addition to the number of RLANs determined based on JRC projections.</w:t>
      </w:r>
    </w:p>
    <w:p w:rsidR="00686B3C" w:rsidRPr="001202CB" w:rsidRDefault="00686B3C" w:rsidP="00686B3C">
      <w:pPr>
        <w:tabs>
          <w:tab w:val="clear" w:pos="2268"/>
          <w:tab w:val="left" w:pos="2608"/>
          <w:tab w:val="left" w:pos="3345"/>
        </w:tabs>
        <w:spacing w:before="80"/>
        <w:ind w:left="1134" w:hanging="1134"/>
        <w:rPr>
          <w:rFonts w:asciiTheme="majorBidi" w:eastAsia="Times New Roman" w:hAnsiTheme="majorBidi" w:cstheme="majorBidi"/>
        </w:rPr>
      </w:pPr>
      <w:r w:rsidRPr="001202CB">
        <w:rPr>
          <w:rFonts w:asciiTheme="majorBidi" w:eastAsia="Times New Roman" w:hAnsiTheme="majorBidi" w:cstheme="majorBidi"/>
        </w:rPr>
        <w:t>–</w:t>
      </w:r>
      <w:r w:rsidRPr="001202CB">
        <w:rPr>
          <w:rFonts w:asciiTheme="majorBidi" w:eastAsia="Times New Roman" w:hAnsiTheme="majorBidi" w:cstheme="majorBidi"/>
        </w:rPr>
        <w:tab/>
        <w:t>A percentage of RLANs deployed in enterprise and h</w:t>
      </w:r>
      <w:r w:rsidR="00364B9E">
        <w:rPr>
          <w:rFonts w:asciiTheme="majorBidi" w:eastAsia="Times New Roman" w:hAnsiTheme="majorBidi" w:cstheme="majorBidi"/>
        </w:rPr>
        <w:t>otspots will be replaced by LAA</w:t>
      </w:r>
      <w:r w:rsidR="00364B9E">
        <w:rPr>
          <w:rFonts w:asciiTheme="majorBidi" w:eastAsia="Times New Roman" w:hAnsiTheme="majorBidi" w:cstheme="majorBidi"/>
        </w:rPr>
        <w:noBreakHyphen/>
      </w:r>
      <w:r w:rsidRPr="001202CB">
        <w:rPr>
          <w:rFonts w:asciiTheme="majorBidi" w:eastAsia="Times New Roman" w:hAnsiTheme="majorBidi" w:cstheme="majorBidi"/>
        </w:rPr>
        <w:t>LTE.</w:t>
      </w:r>
    </w:p>
    <w:p w:rsidR="00686B3C" w:rsidRPr="001202CB" w:rsidRDefault="00686B3C" w:rsidP="00686B3C">
      <w:pPr>
        <w:rPr>
          <w:rFonts w:asciiTheme="majorBidi" w:eastAsia="Times New Roman" w:hAnsiTheme="majorBidi" w:cstheme="majorBidi"/>
          <w:bCs/>
          <w:i/>
          <w:szCs w:val="22"/>
          <w:lang w:eastAsia="de-DE" w:bidi="he-IL"/>
        </w:rPr>
      </w:pPr>
      <w:r w:rsidRPr="001202CB">
        <w:rPr>
          <w:rFonts w:asciiTheme="majorBidi" w:eastAsia="Times New Roman" w:hAnsiTheme="majorBidi" w:cstheme="majorBidi"/>
        </w:rPr>
        <w:t xml:space="preserve">As baseline assumption, LAA-LTE will represent 90% of Wi-Fi deployed in enterprise and around 70% of the hotspot deployment; however a sensitivity analysis can be derived. </w:t>
      </w:r>
      <w:bookmarkStart w:id="125" w:name="_Toc428953524"/>
      <w:r w:rsidRPr="001202CB">
        <w:rPr>
          <w:rFonts w:asciiTheme="majorBidi" w:eastAsia="Times New Roman" w:hAnsiTheme="majorBidi" w:cstheme="majorBidi"/>
        </w:rPr>
        <w:t>Elements related to stages 1 to 3</w:t>
      </w:r>
      <w:bookmarkEnd w:id="125"/>
      <w:r w:rsidRPr="001202CB">
        <w:rPr>
          <w:rFonts w:asciiTheme="majorBidi" w:eastAsia="Times New Roman" w:hAnsiTheme="majorBidi" w:cstheme="majorBidi"/>
        </w:rPr>
        <w:t>:</w:t>
      </w:r>
    </w:p>
    <w:p w:rsidR="00686B3C" w:rsidRPr="001202CB" w:rsidRDefault="00686B3C" w:rsidP="00686B3C">
      <w:pPr>
        <w:tabs>
          <w:tab w:val="clear" w:pos="2268"/>
          <w:tab w:val="left" w:pos="2608"/>
          <w:tab w:val="left" w:pos="3345"/>
        </w:tabs>
        <w:spacing w:before="80"/>
        <w:ind w:left="1134" w:hanging="1134"/>
        <w:rPr>
          <w:rFonts w:asciiTheme="majorBidi" w:eastAsia="Times New Roman" w:hAnsiTheme="majorBidi" w:cstheme="majorBidi"/>
        </w:rPr>
      </w:pPr>
      <w:r w:rsidRPr="001202CB">
        <w:rPr>
          <w:rFonts w:asciiTheme="majorBidi" w:eastAsia="Times New Roman" w:hAnsiTheme="majorBidi" w:cstheme="majorBidi"/>
        </w:rPr>
        <w:t xml:space="preserve">Stage 1: </w:t>
      </w:r>
      <w:r w:rsidRPr="001202CB">
        <w:rPr>
          <w:rFonts w:asciiTheme="majorBidi" w:eastAsia="Times New Roman" w:hAnsiTheme="majorBidi" w:cstheme="majorBidi"/>
        </w:rPr>
        <w:tab/>
        <w:t>Define RLAN deployment environments and obtain relevant statistics</w:t>
      </w:r>
    </w:p>
    <w:p w:rsidR="00686B3C" w:rsidRPr="001202CB" w:rsidRDefault="00686B3C" w:rsidP="00686B3C">
      <w:pPr>
        <w:tabs>
          <w:tab w:val="clear" w:pos="2268"/>
          <w:tab w:val="left" w:pos="2608"/>
          <w:tab w:val="left" w:pos="3345"/>
        </w:tabs>
        <w:spacing w:before="80"/>
        <w:ind w:left="1134" w:hanging="1134"/>
        <w:rPr>
          <w:rFonts w:asciiTheme="majorBidi" w:eastAsia="Times New Roman" w:hAnsiTheme="majorBidi" w:cstheme="majorBidi"/>
        </w:rPr>
      </w:pPr>
      <w:r w:rsidRPr="001202CB">
        <w:rPr>
          <w:rFonts w:asciiTheme="majorBidi" w:eastAsia="Times New Roman" w:hAnsiTheme="majorBidi" w:cstheme="majorBidi"/>
        </w:rPr>
        <w:t xml:space="preserve">Stage 2: </w:t>
      </w:r>
      <w:r w:rsidRPr="001202CB">
        <w:rPr>
          <w:rFonts w:asciiTheme="majorBidi" w:eastAsia="Times New Roman" w:hAnsiTheme="majorBidi" w:cstheme="majorBidi"/>
        </w:rPr>
        <w:tab/>
        <w:t>Assign the statistics obtained in Stage 1 to urban, suburban and rural environments</w:t>
      </w:r>
    </w:p>
    <w:p w:rsidR="00686B3C" w:rsidRPr="001202CB" w:rsidRDefault="00686B3C" w:rsidP="00686B3C">
      <w:pPr>
        <w:tabs>
          <w:tab w:val="clear" w:pos="2268"/>
          <w:tab w:val="left" w:pos="2608"/>
          <w:tab w:val="left" w:pos="3345"/>
        </w:tabs>
        <w:spacing w:before="80"/>
        <w:ind w:left="1134" w:hanging="1134"/>
        <w:rPr>
          <w:rFonts w:asciiTheme="majorBidi" w:eastAsia="Times New Roman" w:hAnsiTheme="majorBidi" w:cstheme="majorBidi"/>
        </w:rPr>
      </w:pPr>
      <w:r w:rsidRPr="001202CB">
        <w:rPr>
          <w:rFonts w:asciiTheme="majorBidi" w:eastAsia="Times New Roman" w:hAnsiTheme="majorBidi" w:cstheme="majorBidi"/>
        </w:rPr>
        <w:t xml:space="preserve">Stage 3: </w:t>
      </w:r>
      <w:r w:rsidRPr="001202CB">
        <w:rPr>
          <w:rFonts w:asciiTheme="majorBidi" w:eastAsia="Times New Roman" w:hAnsiTheme="majorBidi" w:cstheme="majorBidi"/>
        </w:rPr>
        <w:tab/>
        <w:t>Apply Market penetration factors in different environments</w:t>
      </w:r>
    </w:p>
    <w:p w:rsidR="00686B3C" w:rsidRPr="001202CB" w:rsidRDefault="00686B3C" w:rsidP="00686B3C">
      <w:pPr>
        <w:rPr>
          <w:rFonts w:asciiTheme="majorBidi" w:eastAsia="Times New Roman" w:hAnsiTheme="majorBidi" w:cstheme="majorBidi"/>
        </w:rPr>
      </w:pPr>
      <w:r w:rsidRPr="001202CB">
        <w:rPr>
          <w:rFonts w:asciiTheme="majorBidi" w:eastAsia="Times New Roman" w:hAnsiTheme="majorBidi" w:cstheme="majorBidi"/>
        </w:rPr>
        <w:t>For elements related to stages 1 to 3, refer to section 8.1.3.1 of ECC Report 244.</w:t>
      </w:r>
    </w:p>
    <w:p w:rsidR="00686B3C" w:rsidRPr="001202CB" w:rsidRDefault="00686B3C" w:rsidP="00686B3C">
      <w:pPr>
        <w:rPr>
          <w:rFonts w:asciiTheme="majorBidi" w:eastAsia="Times New Roman" w:hAnsiTheme="majorBidi" w:cstheme="majorBidi"/>
        </w:rPr>
      </w:pPr>
      <w:r w:rsidRPr="001202CB">
        <w:rPr>
          <w:rFonts w:asciiTheme="majorBidi" w:eastAsia="Times New Roman" w:hAnsiTheme="majorBidi" w:cstheme="majorBidi"/>
        </w:rPr>
        <w:t>Results are reminded in the table below:</w:t>
      </w:r>
    </w:p>
    <w:p w:rsidR="00686B3C" w:rsidRPr="001202CB" w:rsidRDefault="00686B3C" w:rsidP="00686B3C">
      <w:pPr>
        <w:keepNext/>
        <w:spacing w:before="560" w:after="120"/>
        <w:jc w:val="center"/>
        <w:rPr>
          <w:rFonts w:asciiTheme="majorBidi" w:eastAsia="Times New Roman" w:hAnsiTheme="majorBidi" w:cstheme="majorBidi"/>
          <w:caps/>
          <w:sz w:val="20"/>
        </w:rPr>
      </w:pPr>
      <w:bookmarkStart w:id="126" w:name="_Ref437349336"/>
      <w:bookmarkStart w:id="127" w:name="_Toc428953525"/>
      <w:r w:rsidRPr="001202CB">
        <w:rPr>
          <w:rFonts w:asciiTheme="majorBidi" w:eastAsia="Times New Roman" w:hAnsiTheme="majorBidi" w:cstheme="majorBidi"/>
          <w:caps/>
          <w:sz w:val="20"/>
        </w:rPr>
        <w:t xml:space="preserve">Table </w:t>
      </w:r>
      <w:r w:rsidRPr="001202CB">
        <w:rPr>
          <w:rFonts w:asciiTheme="majorBidi" w:eastAsia="Times New Roman" w:hAnsiTheme="majorBidi" w:cstheme="majorBidi"/>
          <w:caps/>
          <w:sz w:val="20"/>
        </w:rPr>
        <w:fldChar w:fldCharType="begin"/>
      </w:r>
      <w:r w:rsidRPr="001202CB">
        <w:rPr>
          <w:rFonts w:asciiTheme="majorBidi" w:eastAsia="Times New Roman" w:hAnsiTheme="majorBidi" w:cstheme="majorBidi"/>
          <w:caps/>
          <w:sz w:val="20"/>
        </w:rPr>
        <w:instrText xml:space="preserve"> SEQ Table \* ARABIC </w:instrText>
      </w:r>
      <w:r w:rsidRPr="001202CB">
        <w:rPr>
          <w:rFonts w:asciiTheme="majorBidi" w:eastAsia="Times New Roman" w:hAnsiTheme="majorBidi" w:cstheme="majorBidi"/>
          <w:caps/>
          <w:sz w:val="20"/>
        </w:rPr>
        <w:fldChar w:fldCharType="separate"/>
      </w:r>
      <w:r w:rsidR="00F566A5">
        <w:rPr>
          <w:rFonts w:asciiTheme="majorBidi" w:eastAsia="Times New Roman" w:hAnsiTheme="majorBidi" w:cstheme="majorBidi"/>
          <w:caps/>
          <w:noProof/>
          <w:sz w:val="20"/>
        </w:rPr>
        <w:t>52</w:t>
      </w:r>
      <w:r w:rsidRPr="001202CB">
        <w:rPr>
          <w:rFonts w:asciiTheme="majorBidi" w:eastAsia="Times New Roman" w:hAnsiTheme="majorBidi" w:cstheme="majorBidi"/>
          <w:caps/>
          <w:sz w:val="20"/>
        </w:rPr>
        <w:fldChar w:fldCharType="end"/>
      </w:r>
      <w:bookmarkEnd w:id="126"/>
    </w:p>
    <w:p w:rsidR="00686B3C" w:rsidRPr="001202CB" w:rsidRDefault="00686B3C" w:rsidP="00686B3C">
      <w:pPr>
        <w:keepNext/>
        <w:keepLines/>
        <w:spacing w:before="0" w:after="120"/>
        <w:jc w:val="center"/>
        <w:rPr>
          <w:rFonts w:asciiTheme="majorBidi" w:eastAsia="Times New Roman" w:hAnsiTheme="majorBidi" w:cstheme="majorBidi"/>
          <w:b/>
          <w:sz w:val="20"/>
        </w:rPr>
      </w:pPr>
      <w:r w:rsidRPr="001202CB">
        <w:rPr>
          <w:rFonts w:asciiTheme="majorBidi" w:eastAsia="Times New Roman" w:hAnsiTheme="majorBidi" w:cstheme="majorBidi"/>
          <w:b/>
          <w:sz w:val="20"/>
        </w:rPr>
        <w:t>Predictions of number of RLAN APs for 2025</w:t>
      </w:r>
    </w:p>
    <w:p w:rsidR="00686B3C" w:rsidRPr="001202CB" w:rsidRDefault="00686B3C" w:rsidP="00686B3C">
      <w:pPr>
        <w:spacing w:after="240"/>
        <w:jc w:val="center"/>
        <w:rPr>
          <w:rFonts w:asciiTheme="majorBidi" w:eastAsia="Times New Roman" w:hAnsiTheme="majorBidi" w:cstheme="majorBidi"/>
          <w:lang w:eastAsia="zh-CN"/>
        </w:rPr>
      </w:pPr>
      <w:r w:rsidRPr="001202CB">
        <w:rPr>
          <w:rFonts w:asciiTheme="majorBidi" w:eastAsia="Times New Roman" w:hAnsiTheme="majorBidi" w:cstheme="majorBidi"/>
          <w:noProof/>
          <w:lang w:val="en-US" w:eastAsia="zh-CN"/>
        </w:rPr>
        <w:drawing>
          <wp:inline distT="0" distB="0" distL="0" distR="0" wp14:anchorId="741084AE" wp14:editId="38BEF0C9">
            <wp:extent cx="5765165" cy="5617210"/>
            <wp:effectExtent l="0" t="0" r="6985"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31">
                      <a:extLst>
                        <a:ext uri="{28A0092B-C50C-407E-A947-70E740481C1C}">
                          <a14:useLocalDpi xmlns:a14="http://schemas.microsoft.com/office/drawing/2010/main"/>
                        </a:ext>
                      </a:extLst>
                    </a:blip>
                    <a:srcRect/>
                    <a:stretch>
                      <a:fillRect/>
                    </a:stretch>
                  </pic:blipFill>
                  <pic:spPr bwMode="auto">
                    <a:xfrm>
                      <a:off x="0" y="0"/>
                      <a:ext cx="5765165" cy="5617210"/>
                    </a:xfrm>
                    <a:prstGeom prst="rect">
                      <a:avLst/>
                    </a:prstGeom>
                    <a:noFill/>
                    <a:ln>
                      <a:noFill/>
                    </a:ln>
                  </pic:spPr>
                </pic:pic>
              </a:graphicData>
            </a:graphic>
          </wp:inline>
        </w:drawing>
      </w:r>
      <w:r w:rsidRPr="001202CB">
        <w:rPr>
          <w:rFonts w:asciiTheme="majorBidi" w:eastAsia="Times New Roman" w:hAnsiTheme="majorBidi" w:cstheme="majorBidi"/>
          <w:lang w:eastAsia="zh-CN"/>
        </w:rPr>
        <w:t xml:space="preserve"> </w:t>
      </w:r>
    </w:p>
    <w:p w:rsidR="00686B3C" w:rsidRPr="001202CB" w:rsidRDefault="00686B3C" w:rsidP="00686B3C">
      <w:pPr>
        <w:keepNext/>
        <w:keepLines/>
        <w:tabs>
          <w:tab w:val="clear" w:pos="1134"/>
        </w:tabs>
        <w:spacing w:before="200"/>
        <w:ind w:left="1134" w:hanging="1134"/>
        <w:outlineLvl w:val="2"/>
        <w:rPr>
          <w:rFonts w:asciiTheme="majorBidi" w:eastAsia="Times New Roman" w:hAnsiTheme="majorBidi" w:cstheme="majorBidi"/>
          <w:b/>
        </w:rPr>
      </w:pPr>
      <w:r w:rsidRPr="001202CB">
        <w:rPr>
          <w:rFonts w:asciiTheme="majorBidi" w:eastAsia="Times New Roman" w:hAnsiTheme="majorBidi" w:cstheme="majorBidi"/>
          <w:b/>
        </w:rPr>
        <w:t>A2.2.3</w:t>
      </w:r>
      <w:r w:rsidRPr="001202CB">
        <w:rPr>
          <w:rFonts w:asciiTheme="majorBidi" w:eastAsia="Times New Roman" w:hAnsiTheme="majorBidi" w:cstheme="majorBidi"/>
          <w:b/>
        </w:rPr>
        <w:tab/>
        <w:t>Elements related to stages 4 to 7</w:t>
      </w:r>
      <w:bookmarkEnd w:id="127"/>
    </w:p>
    <w:p w:rsidR="00686B3C" w:rsidRPr="001202CB" w:rsidRDefault="00686B3C" w:rsidP="00686B3C">
      <w:pPr>
        <w:keepNext/>
        <w:keepLines/>
        <w:spacing w:before="160"/>
        <w:rPr>
          <w:rFonts w:asciiTheme="majorBidi" w:eastAsia="Times New Roman" w:hAnsiTheme="majorBidi" w:cstheme="majorBidi"/>
          <w:b/>
          <w:lang w:eastAsia="zh-CN"/>
        </w:rPr>
      </w:pPr>
      <w:r w:rsidRPr="001202CB">
        <w:rPr>
          <w:rFonts w:asciiTheme="majorBidi" w:eastAsia="Times New Roman" w:hAnsiTheme="majorBidi" w:cstheme="majorBidi"/>
          <w:b/>
          <w:lang w:eastAsia="zh-CN"/>
        </w:rPr>
        <w:t xml:space="preserve">Stage 4: Apply Busy Hour Factor </w:t>
      </w:r>
    </w:p>
    <w:p w:rsidR="00686B3C" w:rsidRPr="001202CB" w:rsidRDefault="00686B3C" w:rsidP="00686B3C">
      <w:pPr>
        <w:rPr>
          <w:rFonts w:asciiTheme="majorBidi" w:eastAsia="Times New Roman" w:hAnsiTheme="majorBidi" w:cstheme="majorBidi"/>
        </w:rPr>
      </w:pPr>
      <w:r w:rsidRPr="001202CB">
        <w:rPr>
          <w:rFonts w:asciiTheme="majorBidi" w:eastAsia="Times New Roman" w:hAnsiTheme="majorBidi" w:cstheme="majorBidi"/>
        </w:rPr>
        <w:t>The busy hour factor depends on the deployment area and it is not influenced by the RLAN system characteristics. Therefore, the average value of 62.7% considered already in the ITU-R work (JTG 4-5-6-7) on RLAN at 5 GHz and, figures of 50% and 70% for the busy hour factor should also be applicable to LAA-LTE system.</w:t>
      </w:r>
    </w:p>
    <w:p w:rsidR="00686B3C" w:rsidRPr="001202CB" w:rsidRDefault="00686B3C" w:rsidP="00686B3C">
      <w:pPr>
        <w:keepNext/>
        <w:keepLines/>
        <w:spacing w:before="160"/>
        <w:rPr>
          <w:rFonts w:asciiTheme="majorBidi" w:eastAsia="Times New Roman" w:hAnsiTheme="majorBidi" w:cstheme="majorBidi"/>
          <w:b/>
          <w:lang w:eastAsia="zh-CN"/>
        </w:rPr>
      </w:pPr>
      <w:r w:rsidRPr="001202CB">
        <w:rPr>
          <w:rFonts w:asciiTheme="majorBidi" w:eastAsia="Times New Roman" w:hAnsiTheme="majorBidi" w:cstheme="majorBidi"/>
          <w:b/>
          <w:lang w:eastAsia="zh-CN"/>
        </w:rPr>
        <w:t>Stage 5: Apply 5 GHz Spectrum Factor</w:t>
      </w:r>
    </w:p>
    <w:p w:rsidR="00686B3C" w:rsidRPr="001202CB" w:rsidRDefault="00686B3C" w:rsidP="00686B3C">
      <w:pPr>
        <w:rPr>
          <w:rFonts w:asciiTheme="majorBidi" w:eastAsia="Times New Roman" w:hAnsiTheme="majorBidi" w:cstheme="majorBidi"/>
        </w:rPr>
      </w:pPr>
      <w:r w:rsidRPr="001202CB">
        <w:rPr>
          <w:rFonts w:asciiTheme="majorBidi" w:eastAsia="Times New Roman" w:hAnsiTheme="majorBidi" w:cstheme="majorBidi"/>
        </w:rPr>
        <w:t>In the context of this report, it is reasonable to investigate spectrum factor values similar to those used in ECC Report 244 (refer to section 8.1.3.2 of ECC Report 244). Further studies may be required.</w:t>
      </w:r>
    </w:p>
    <w:p w:rsidR="00686B3C" w:rsidRPr="001202CB" w:rsidRDefault="00686B3C" w:rsidP="00686B3C">
      <w:pPr>
        <w:keepNext/>
        <w:keepLines/>
        <w:spacing w:before="160"/>
        <w:rPr>
          <w:rFonts w:asciiTheme="majorBidi" w:eastAsia="Times New Roman" w:hAnsiTheme="majorBidi" w:cstheme="majorBidi"/>
          <w:b/>
          <w:lang w:eastAsia="zh-CN"/>
        </w:rPr>
      </w:pPr>
      <w:r w:rsidRPr="001202CB">
        <w:rPr>
          <w:rFonts w:asciiTheme="majorBidi" w:eastAsia="Times New Roman" w:hAnsiTheme="majorBidi" w:cstheme="majorBidi"/>
          <w:b/>
          <w:lang w:eastAsia="zh-CN"/>
        </w:rPr>
        <w:t xml:space="preserve">Stage 6: Apply RF Activity Factor </w:t>
      </w:r>
    </w:p>
    <w:p w:rsidR="00686B3C" w:rsidRPr="001202CB" w:rsidRDefault="00686B3C" w:rsidP="00686B3C">
      <w:pPr>
        <w:spacing w:before="100"/>
        <w:rPr>
          <w:rFonts w:asciiTheme="majorBidi" w:eastAsia="Times New Roman" w:hAnsiTheme="majorBidi" w:cstheme="majorBidi"/>
        </w:rPr>
      </w:pPr>
      <w:r w:rsidRPr="001202CB">
        <w:rPr>
          <w:rFonts w:asciiTheme="majorBidi" w:eastAsia="Times New Roman" w:hAnsiTheme="majorBidi" w:cstheme="majorBidi"/>
        </w:rPr>
        <w:t>Given the current LAA-LTE functionalities (listen-before-talk, discontinuous transmissions, DFS, carrier selection and TPC) which are following the regulatory requirements for RLANs operating at 5 GHz, it is expected that LAA-LTE device will have same RF activity levels as other RLANs at 5 GHz. Therefore, the agreed range of 3 to 30% for the RF activity factor should also be applicable to LAA-LTE devices.</w:t>
      </w:r>
    </w:p>
    <w:p w:rsidR="00686B3C" w:rsidRPr="001202CB" w:rsidRDefault="00686B3C" w:rsidP="00686B3C">
      <w:pPr>
        <w:keepNext/>
        <w:keepLines/>
        <w:spacing w:before="160"/>
        <w:rPr>
          <w:rFonts w:asciiTheme="majorBidi" w:eastAsia="Times New Roman" w:hAnsiTheme="majorBidi" w:cstheme="majorBidi"/>
          <w:b/>
          <w:lang w:eastAsia="zh-CN"/>
        </w:rPr>
      </w:pPr>
      <w:r w:rsidRPr="001202CB">
        <w:rPr>
          <w:rFonts w:asciiTheme="majorBidi" w:eastAsia="Times New Roman" w:hAnsiTheme="majorBidi" w:cstheme="majorBidi"/>
          <w:b/>
          <w:lang w:eastAsia="zh-CN"/>
        </w:rPr>
        <w:t>Stage 7: Calculate the number of on-tune RLAN APs per 40 MHz</w:t>
      </w:r>
    </w:p>
    <w:p w:rsidR="00686B3C" w:rsidRPr="001202CB" w:rsidRDefault="00686B3C" w:rsidP="00686B3C">
      <w:pPr>
        <w:spacing w:before="100"/>
        <w:rPr>
          <w:rFonts w:asciiTheme="majorBidi" w:eastAsia="Times New Roman" w:hAnsiTheme="majorBidi" w:cstheme="majorBidi"/>
        </w:rPr>
      </w:pPr>
      <w:r w:rsidRPr="001202CB">
        <w:rPr>
          <w:rFonts w:asciiTheme="majorBidi" w:eastAsia="Times New Roman" w:hAnsiTheme="majorBidi" w:cstheme="majorBidi"/>
        </w:rPr>
        <w:t xml:space="preserve">Whatever the technology is, the RLAN have access to the same channels in the 5GHz band and have the same system bandwidth available. Therefore, the number of RLAN Access points per 40 MHz as discussed in ECC Report 244 applies to LTE-LAA. </w:t>
      </w:r>
    </w:p>
    <w:p w:rsidR="00686B3C" w:rsidRPr="001202CB" w:rsidRDefault="00686B3C" w:rsidP="00686B3C">
      <w:pPr>
        <w:keepNext/>
        <w:spacing w:before="480" w:after="120"/>
        <w:jc w:val="center"/>
        <w:rPr>
          <w:rFonts w:asciiTheme="majorBidi" w:eastAsia="Calibri" w:hAnsiTheme="majorBidi" w:cstheme="majorBidi"/>
          <w:caps/>
          <w:sz w:val="20"/>
        </w:rPr>
      </w:pPr>
      <w:r w:rsidRPr="001202CB">
        <w:rPr>
          <w:rFonts w:asciiTheme="majorBidi" w:eastAsia="Times New Roman" w:hAnsiTheme="majorBidi" w:cstheme="majorBidi"/>
          <w:caps/>
          <w:sz w:val="20"/>
        </w:rPr>
        <w:t xml:space="preserve">Table </w:t>
      </w:r>
      <w:r w:rsidRPr="001202CB">
        <w:rPr>
          <w:rFonts w:asciiTheme="majorBidi" w:eastAsia="Times New Roman" w:hAnsiTheme="majorBidi" w:cstheme="majorBidi"/>
          <w:caps/>
          <w:sz w:val="20"/>
        </w:rPr>
        <w:fldChar w:fldCharType="begin"/>
      </w:r>
      <w:r w:rsidRPr="001202CB">
        <w:rPr>
          <w:rFonts w:asciiTheme="majorBidi" w:eastAsia="Times New Roman" w:hAnsiTheme="majorBidi" w:cstheme="majorBidi"/>
          <w:caps/>
          <w:sz w:val="20"/>
        </w:rPr>
        <w:instrText xml:space="preserve"> SEQ Table \* ARABIC </w:instrText>
      </w:r>
      <w:r w:rsidRPr="001202CB">
        <w:rPr>
          <w:rFonts w:asciiTheme="majorBidi" w:eastAsia="Times New Roman" w:hAnsiTheme="majorBidi" w:cstheme="majorBidi"/>
          <w:caps/>
          <w:sz w:val="20"/>
        </w:rPr>
        <w:fldChar w:fldCharType="separate"/>
      </w:r>
      <w:r w:rsidR="00F566A5">
        <w:rPr>
          <w:rFonts w:asciiTheme="majorBidi" w:eastAsia="Times New Roman" w:hAnsiTheme="majorBidi" w:cstheme="majorBidi"/>
          <w:caps/>
          <w:noProof/>
          <w:sz w:val="20"/>
        </w:rPr>
        <w:t>53</w:t>
      </w:r>
      <w:r w:rsidRPr="001202CB">
        <w:rPr>
          <w:rFonts w:asciiTheme="majorBidi" w:eastAsia="Times New Roman" w:hAnsiTheme="majorBidi" w:cstheme="majorBidi"/>
          <w:caps/>
          <w:sz w:val="20"/>
        </w:rPr>
        <w:fldChar w:fldCharType="end"/>
      </w:r>
    </w:p>
    <w:p w:rsidR="00686B3C" w:rsidRPr="001202CB" w:rsidRDefault="00686B3C" w:rsidP="00686B3C">
      <w:pPr>
        <w:keepNext/>
        <w:keepLines/>
        <w:spacing w:before="0" w:after="120"/>
        <w:jc w:val="center"/>
        <w:rPr>
          <w:rFonts w:asciiTheme="majorBidi" w:eastAsia="Calibri" w:hAnsiTheme="majorBidi" w:cstheme="majorBidi"/>
          <w:b/>
          <w:sz w:val="20"/>
        </w:rPr>
      </w:pPr>
      <w:r w:rsidRPr="001202CB">
        <w:rPr>
          <w:rFonts w:asciiTheme="majorBidi" w:eastAsia="Calibri" w:hAnsiTheme="majorBidi" w:cstheme="majorBidi"/>
          <w:b/>
          <w:sz w:val="20"/>
        </w:rPr>
        <w:t>Aggregate factors 4 to 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1"/>
        <w:gridCol w:w="1291"/>
        <w:gridCol w:w="1292"/>
        <w:gridCol w:w="1291"/>
        <w:gridCol w:w="1291"/>
        <w:gridCol w:w="1366"/>
      </w:tblGrid>
      <w:tr w:rsidR="00686B3C" w:rsidRPr="001202CB" w:rsidTr="00686B3C">
        <w:trPr>
          <w:trHeight w:val="290"/>
          <w:jc w:val="center"/>
        </w:trPr>
        <w:tc>
          <w:tcPr>
            <w:tcW w:w="1291" w:type="dxa"/>
            <w:vAlign w:val="center"/>
          </w:tcPr>
          <w:p w:rsidR="00686B3C" w:rsidRPr="001202CB" w:rsidRDefault="00686B3C" w:rsidP="00686B3C">
            <w:pPr>
              <w:keepNext/>
              <w:spacing w:before="80" w:after="80"/>
              <w:jc w:val="center"/>
              <w:rPr>
                <w:rFonts w:asciiTheme="majorBidi" w:eastAsia="Times New Roman" w:hAnsiTheme="majorBidi" w:cstheme="majorBidi"/>
                <w:b/>
                <w:sz w:val="20"/>
              </w:rPr>
            </w:pPr>
          </w:p>
        </w:tc>
        <w:tc>
          <w:tcPr>
            <w:tcW w:w="1291" w:type="dxa"/>
            <w:vAlign w:val="center"/>
            <w:hideMark/>
          </w:tcPr>
          <w:p w:rsidR="00686B3C" w:rsidRPr="001202CB" w:rsidRDefault="00686B3C" w:rsidP="00686B3C">
            <w:pPr>
              <w:keepNext/>
              <w:spacing w:before="80" w:after="80"/>
              <w:jc w:val="center"/>
              <w:rPr>
                <w:rFonts w:asciiTheme="majorBidi" w:eastAsia="Times New Roman" w:hAnsiTheme="majorBidi" w:cstheme="majorBidi"/>
                <w:b/>
                <w:sz w:val="20"/>
              </w:rPr>
            </w:pPr>
            <w:r w:rsidRPr="001202CB">
              <w:rPr>
                <w:rFonts w:asciiTheme="majorBidi" w:eastAsia="Times New Roman" w:hAnsiTheme="majorBidi" w:cstheme="majorBidi"/>
                <w:b/>
                <w:sz w:val="20"/>
              </w:rPr>
              <w:t>Stage 4</w:t>
            </w:r>
          </w:p>
        </w:tc>
        <w:tc>
          <w:tcPr>
            <w:tcW w:w="1292" w:type="dxa"/>
            <w:vAlign w:val="center"/>
            <w:hideMark/>
          </w:tcPr>
          <w:p w:rsidR="00686B3C" w:rsidRPr="001202CB" w:rsidRDefault="00686B3C" w:rsidP="00686B3C">
            <w:pPr>
              <w:keepNext/>
              <w:spacing w:before="80" w:after="80"/>
              <w:jc w:val="center"/>
              <w:rPr>
                <w:rFonts w:asciiTheme="majorBidi" w:eastAsia="Times New Roman" w:hAnsiTheme="majorBidi" w:cstheme="majorBidi"/>
                <w:b/>
                <w:sz w:val="20"/>
              </w:rPr>
            </w:pPr>
            <w:r w:rsidRPr="001202CB">
              <w:rPr>
                <w:rFonts w:asciiTheme="majorBidi" w:eastAsia="Times New Roman" w:hAnsiTheme="majorBidi" w:cstheme="majorBidi"/>
                <w:b/>
                <w:sz w:val="20"/>
              </w:rPr>
              <w:t>Stage 5</w:t>
            </w:r>
          </w:p>
        </w:tc>
        <w:tc>
          <w:tcPr>
            <w:tcW w:w="1291" w:type="dxa"/>
            <w:vAlign w:val="center"/>
            <w:hideMark/>
          </w:tcPr>
          <w:p w:rsidR="00686B3C" w:rsidRPr="001202CB" w:rsidRDefault="00686B3C" w:rsidP="00686B3C">
            <w:pPr>
              <w:keepNext/>
              <w:spacing w:before="80" w:after="80"/>
              <w:jc w:val="center"/>
              <w:rPr>
                <w:rFonts w:asciiTheme="majorBidi" w:eastAsia="Times New Roman" w:hAnsiTheme="majorBidi" w:cstheme="majorBidi"/>
                <w:b/>
                <w:sz w:val="20"/>
              </w:rPr>
            </w:pPr>
            <w:r w:rsidRPr="001202CB">
              <w:rPr>
                <w:rFonts w:asciiTheme="majorBidi" w:eastAsia="Times New Roman" w:hAnsiTheme="majorBidi" w:cstheme="majorBidi"/>
                <w:b/>
                <w:sz w:val="20"/>
              </w:rPr>
              <w:t>Stage 6</w:t>
            </w:r>
          </w:p>
        </w:tc>
        <w:tc>
          <w:tcPr>
            <w:tcW w:w="1291" w:type="dxa"/>
            <w:vAlign w:val="center"/>
            <w:hideMark/>
          </w:tcPr>
          <w:p w:rsidR="00686B3C" w:rsidRPr="001202CB" w:rsidRDefault="00686B3C" w:rsidP="00686B3C">
            <w:pPr>
              <w:keepNext/>
              <w:spacing w:before="80" w:after="80"/>
              <w:jc w:val="center"/>
              <w:rPr>
                <w:rFonts w:asciiTheme="majorBidi" w:eastAsia="Times New Roman" w:hAnsiTheme="majorBidi" w:cstheme="majorBidi"/>
                <w:b/>
                <w:sz w:val="20"/>
              </w:rPr>
            </w:pPr>
            <w:r w:rsidRPr="001202CB">
              <w:rPr>
                <w:rFonts w:asciiTheme="majorBidi" w:eastAsia="Times New Roman" w:hAnsiTheme="majorBidi" w:cstheme="majorBidi"/>
                <w:b/>
                <w:sz w:val="20"/>
              </w:rPr>
              <w:t>Stage 7</w:t>
            </w:r>
          </w:p>
        </w:tc>
        <w:tc>
          <w:tcPr>
            <w:tcW w:w="1366" w:type="dxa"/>
            <w:vAlign w:val="center"/>
            <w:hideMark/>
          </w:tcPr>
          <w:p w:rsidR="00686B3C" w:rsidRPr="001202CB" w:rsidRDefault="00686B3C" w:rsidP="00686B3C">
            <w:pPr>
              <w:keepNext/>
              <w:spacing w:before="80" w:after="80"/>
              <w:jc w:val="center"/>
              <w:rPr>
                <w:rFonts w:asciiTheme="majorBidi" w:eastAsia="Times New Roman" w:hAnsiTheme="majorBidi" w:cstheme="majorBidi"/>
                <w:b/>
                <w:sz w:val="20"/>
              </w:rPr>
            </w:pPr>
            <w:r w:rsidRPr="001202CB">
              <w:rPr>
                <w:rFonts w:asciiTheme="majorBidi" w:eastAsia="Times New Roman" w:hAnsiTheme="majorBidi" w:cstheme="majorBidi"/>
                <w:b/>
                <w:sz w:val="20"/>
              </w:rPr>
              <w:t>Aggregate</w:t>
            </w:r>
          </w:p>
        </w:tc>
      </w:tr>
      <w:tr w:rsidR="00686B3C" w:rsidRPr="001202CB" w:rsidTr="00686B3C">
        <w:trPr>
          <w:trHeight w:val="593"/>
          <w:jc w:val="center"/>
        </w:trPr>
        <w:tc>
          <w:tcPr>
            <w:tcW w:w="1291" w:type="dxa"/>
            <w:vAlign w:val="center"/>
          </w:tcPr>
          <w:p w:rsidR="00686B3C" w:rsidRPr="001202CB" w:rsidRDefault="00686B3C" w:rsidP="00686B3C">
            <w:pPr>
              <w:keepNext/>
              <w:spacing w:before="80" w:after="80"/>
              <w:jc w:val="center"/>
              <w:rPr>
                <w:rFonts w:asciiTheme="majorBidi" w:eastAsia="Times New Roman" w:hAnsiTheme="majorBidi" w:cstheme="majorBidi"/>
                <w:b/>
                <w:sz w:val="20"/>
              </w:rPr>
            </w:pPr>
          </w:p>
        </w:tc>
        <w:tc>
          <w:tcPr>
            <w:tcW w:w="1291" w:type="dxa"/>
            <w:vAlign w:val="center"/>
            <w:hideMark/>
          </w:tcPr>
          <w:p w:rsidR="00686B3C" w:rsidRPr="001202CB" w:rsidRDefault="00686B3C" w:rsidP="00686B3C">
            <w:pPr>
              <w:keepNext/>
              <w:spacing w:before="80" w:after="80"/>
              <w:jc w:val="center"/>
              <w:rPr>
                <w:rFonts w:asciiTheme="majorBidi" w:eastAsia="Times New Roman" w:hAnsiTheme="majorBidi" w:cstheme="majorBidi"/>
                <w:b/>
                <w:sz w:val="20"/>
              </w:rPr>
            </w:pPr>
            <w:r w:rsidRPr="001202CB">
              <w:rPr>
                <w:rFonts w:asciiTheme="majorBidi" w:eastAsia="Times New Roman" w:hAnsiTheme="majorBidi" w:cstheme="majorBidi"/>
                <w:b/>
                <w:sz w:val="20"/>
              </w:rPr>
              <w:t>Busy hour population</w:t>
            </w:r>
          </w:p>
        </w:tc>
        <w:tc>
          <w:tcPr>
            <w:tcW w:w="1292" w:type="dxa"/>
            <w:vAlign w:val="center"/>
            <w:hideMark/>
          </w:tcPr>
          <w:p w:rsidR="00686B3C" w:rsidRPr="001202CB" w:rsidRDefault="00686B3C" w:rsidP="00686B3C">
            <w:pPr>
              <w:keepNext/>
              <w:spacing w:before="80" w:after="80"/>
              <w:jc w:val="center"/>
              <w:rPr>
                <w:rFonts w:asciiTheme="majorBidi" w:eastAsia="Times New Roman" w:hAnsiTheme="majorBidi" w:cstheme="majorBidi"/>
                <w:b/>
                <w:sz w:val="20"/>
              </w:rPr>
            </w:pPr>
            <w:r w:rsidRPr="001202CB">
              <w:rPr>
                <w:rFonts w:asciiTheme="majorBidi" w:eastAsia="Times New Roman" w:hAnsiTheme="majorBidi" w:cstheme="majorBidi"/>
                <w:b/>
                <w:sz w:val="20"/>
              </w:rPr>
              <w:t>5 GHZ factor</w:t>
            </w:r>
          </w:p>
        </w:tc>
        <w:tc>
          <w:tcPr>
            <w:tcW w:w="1291" w:type="dxa"/>
            <w:vAlign w:val="center"/>
            <w:hideMark/>
          </w:tcPr>
          <w:p w:rsidR="00686B3C" w:rsidRPr="001202CB" w:rsidRDefault="00686B3C" w:rsidP="00686B3C">
            <w:pPr>
              <w:keepNext/>
              <w:spacing w:before="80" w:after="80"/>
              <w:jc w:val="center"/>
              <w:rPr>
                <w:rFonts w:asciiTheme="majorBidi" w:eastAsia="Times New Roman" w:hAnsiTheme="majorBidi" w:cstheme="majorBidi"/>
                <w:b/>
                <w:sz w:val="20"/>
              </w:rPr>
            </w:pPr>
            <w:r w:rsidRPr="001202CB">
              <w:rPr>
                <w:rFonts w:asciiTheme="majorBidi" w:eastAsia="Times New Roman" w:hAnsiTheme="majorBidi" w:cstheme="majorBidi"/>
                <w:b/>
                <w:sz w:val="20"/>
              </w:rPr>
              <w:t>Activity factor</w:t>
            </w:r>
          </w:p>
        </w:tc>
        <w:tc>
          <w:tcPr>
            <w:tcW w:w="1291" w:type="dxa"/>
            <w:vAlign w:val="center"/>
            <w:hideMark/>
          </w:tcPr>
          <w:p w:rsidR="00686B3C" w:rsidRPr="001202CB" w:rsidRDefault="00686B3C" w:rsidP="00686B3C">
            <w:pPr>
              <w:keepNext/>
              <w:spacing w:before="80" w:after="80"/>
              <w:jc w:val="center"/>
              <w:rPr>
                <w:rFonts w:asciiTheme="majorBidi" w:eastAsia="Times New Roman" w:hAnsiTheme="majorBidi" w:cstheme="majorBidi"/>
                <w:b/>
                <w:sz w:val="20"/>
              </w:rPr>
            </w:pPr>
            <w:r w:rsidRPr="001202CB">
              <w:rPr>
                <w:rFonts w:asciiTheme="majorBidi" w:eastAsia="Times New Roman" w:hAnsiTheme="majorBidi" w:cstheme="majorBidi"/>
                <w:b/>
                <w:sz w:val="20"/>
              </w:rPr>
              <w:t>40 MHz FSS</w:t>
            </w:r>
          </w:p>
        </w:tc>
        <w:tc>
          <w:tcPr>
            <w:tcW w:w="1366" w:type="dxa"/>
            <w:vAlign w:val="center"/>
            <w:hideMark/>
          </w:tcPr>
          <w:p w:rsidR="00686B3C" w:rsidRPr="001202CB" w:rsidRDefault="00686B3C" w:rsidP="00686B3C">
            <w:pPr>
              <w:keepNext/>
              <w:spacing w:before="80" w:after="80"/>
              <w:jc w:val="center"/>
              <w:rPr>
                <w:rFonts w:asciiTheme="majorBidi" w:eastAsia="Times New Roman" w:hAnsiTheme="majorBidi" w:cstheme="majorBidi"/>
                <w:b/>
                <w:sz w:val="20"/>
              </w:rPr>
            </w:pPr>
            <w:r w:rsidRPr="001202CB">
              <w:rPr>
                <w:rFonts w:asciiTheme="majorBidi" w:eastAsia="Times New Roman" w:hAnsiTheme="majorBidi" w:cstheme="majorBidi"/>
                <w:b/>
                <w:sz w:val="20"/>
              </w:rPr>
              <w:t>Stage 4 to 7</w:t>
            </w:r>
          </w:p>
        </w:tc>
      </w:tr>
      <w:tr w:rsidR="00686B3C" w:rsidRPr="001202CB" w:rsidTr="00686B3C">
        <w:trPr>
          <w:trHeight w:val="290"/>
          <w:jc w:val="center"/>
        </w:trPr>
        <w:tc>
          <w:tcPr>
            <w:tcW w:w="1291" w:type="dxa"/>
            <w:hideMark/>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sidRPr="001202CB">
              <w:rPr>
                <w:rFonts w:asciiTheme="majorBidi" w:eastAsia="Times New Roman" w:hAnsiTheme="majorBidi" w:cstheme="majorBidi"/>
                <w:sz w:val="20"/>
              </w:rPr>
              <w:t>Case 1</w:t>
            </w:r>
          </w:p>
        </w:tc>
        <w:tc>
          <w:tcPr>
            <w:tcW w:w="1291" w:type="dxa"/>
            <w:hideMark/>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50%</w:t>
            </w:r>
          </w:p>
        </w:tc>
        <w:tc>
          <w:tcPr>
            <w:tcW w:w="1292" w:type="dxa"/>
            <w:hideMark/>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50%</w:t>
            </w:r>
          </w:p>
        </w:tc>
        <w:tc>
          <w:tcPr>
            <w:tcW w:w="1291" w:type="dxa"/>
            <w:hideMark/>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3%</w:t>
            </w:r>
          </w:p>
        </w:tc>
        <w:tc>
          <w:tcPr>
            <w:tcW w:w="1291" w:type="dxa"/>
            <w:hideMark/>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12.9%</w:t>
            </w:r>
          </w:p>
        </w:tc>
        <w:tc>
          <w:tcPr>
            <w:tcW w:w="1366" w:type="dxa"/>
            <w:hideMark/>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0.0010</w:t>
            </w:r>
          </w:p>
        </w:tc>
      </w:tr>
      <w:tr w:rsidR="00686B3C" w:rsidRPr="001202CB" w:rsidTr="00686B3C">
        <w:trPr>
          <w:trHeight w:val="290"/>
          <w:jc w:val="center"/>
        </w:trPr>
        <w:tc>
          <w:tcPr>
            <w:tcW w:w="1291" w:type="dxa"/>
            <w:hideMark/>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sidRPr="001202CB">
              <w:rPr>
                <w:rFonts w:asciiTheme="majorBidi" w:eastAsia="Times New Roman" w:hAnsiTheme="majorBidi" w:cstheme="majorBidi"/>
                <w:sz w:val="20"/>
              </w:rPr>
              <w:t>Case 2</w:t>
            </w:r>
          </w:p>
        </w:tc>
        <w:tc>
          <w:tcPr>
            <w:tcW w:w="1291" w:type="dxa"/>
            <w:hideMark/>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50%</w:t>
            </w:r>
          </w:p>
        </w:tc>
        <w:tc>
          <w:tcPr>
            <w:tcW w:w="1292" w:type="dxa"/>
            <w:hideMark/>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50%</w:t>
            </w:r>
          </w:p>
        </w:tc>
        <w:tc>
          <w:tcPr>
            <w:tcW w:w="1291" w:type="dxa"/>
            <w:hideMark/>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10%</w:t>
            </w:r>
          </w:p>
        </w:tc>
        <w:tc>
          <w:tcPr>
            <w:tcW w:w="1291" w:type="dxa"/>
            <w:hideMark/>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12.9%</w:t>
            </w:r>
          </w:p>
        </w:tc>
        <w:tc>
          <w:tcPr>
            <w:tcW w:w="1366" w:type="dxa"/>
            <w:hideMark/>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0.0032</w:t>
            </w:r>
          </w:p>
        </w:tc>
      </w:tr>
      <w:tr w:rsidR="00686B3C" w:rsidRPr="001202CB" w:rsidTr="00686B3C">
        <w:trPr>
          <w:trHeight w:val="290"/>
          <w:jc w:val="center"/>
        </w:trPr>
        <w:tc>
          <w:tcPr>
            <w:tcW w:w="1291" w:type="dxa"/>
            <w:hideMark/>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sidRPr="001202CB">
              <w:rPr>
                <w:rFonts w:asciiTheme="majorBidi" w:eastAsia="Times New Roman" w:hAnsiTheme="majorBidi" w:cstheme="majorBidi"/>
                <w:sz w:val="20"/>
              </w:rPr>
              <w:t>Case 3</w:t>
            </w:r>
          </w:p>
        </w:tc>
        <w:tc>
          <w:tcPr>
            <w:tcW w:w="1291" w:type="dxa"/>
            <w:hideMark/>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50%</w:t>
            </w:r>
          </w:p>
        </w:tc>
        <w:tc>
          <w:tcPr>
            <w:tcW w:w="1292" w:type="dxa"/>
            <w:hideMark/>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50%</w:t>
            </w:r>
          </w:p>
        </w:tc>
        <w:tc>
          <w:tcPr>
            <w:tcW w:w="1291" w:type="dxa"/>
            <w:hideMark/>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30%</w:t>
            </w:r>
          </w:p>
        </w:tc>
        <w:tc>
          <w:tcPr>
            <w:tcW w:w="1291" w:type="dxa"/>
            <w:hideMark/>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12.9%</w:t>
            </w:r>
          </w:p>
        </w:tc>
        <w:tc>
          <w:tcPr>
            <w:tcW w:w="1366" w:type="dxa"/>
            <w:hideMark/>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0.0097</w:t>
            </w:r>
          </w:p>
        </w:tc>
      </w:tr>
      <w:tr w:rsidR="00686B3C" w:rsidRPr="001202CB" w:rsidTr="00686B3C">
        <w:trPr>
          <w:trHeight w:val="290"/>
          <w:jc w:val="center"/>
        </w:trPr>
        <w:tc>
          <w:tcPr>
            <w:tcW w:w="1291" w:type="dxa"/>
            <w:hideMark/>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sidRPr="001202CB">
              <w:rPr>
                <w:rFonts w:asciiTheme="majorBidi" w:eastAsia="Times New Roman" w:hAnsiTheme="majorBidi" w:cstheme="majorBidi"/>
                <w:sz w:val="20"/>
              </w:rPr>
              <w:t>Case 4</w:t>
            </w:r>
          </w:p>
        </w:tc>
        <w:tc>
          <w:tcPr>
            <w:tcW w:w="1291" w:type="dxa"/>
            <w:hideMark/>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50%</w:t>
            </w:r>
          </w:p>
        </w:tc>
        <w:tc>
          <w:tcPr>
            <w:tcW w:w="1292" w:type="dxa"/>
            <w:hideMark/>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74%</w:t>
            </w:r>
          </w:p>
        </w:tc>
        <w:tc>
          <w:tcPr>
            <w:tcW w:w="1291" w:type="dxa"/>
            <w:hideMark/>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3%</w:t>
            </w:r>
          </w:p>
        </w:tc>
        <w:tc>
          <w:tcPr>
            <w:tcW w:w="1291" w:type="dxa"/>
            <w:hideMark/>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12.9%</w:t>
            </w:r>
          </w:p>
        </w:tc>
        <w:tc>
          <w:tcPr>
            <w:tcW w:w="1366" w:type="dxa"/>
            <w:hideMark/>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0.0014</w:t>
            </w:r>
          </w:p>
        </w:tc>
      </w:tr>
      <w:tr w:rsidR="00686B3C" w:rsidRPr="001202CB" w:rsidTr="00686B3C">
        <w:trPr>
          <w:trHeight w:val="290"/>
          <w:jc w:val="center"/>
        </w:trPr>
        <w:tc>
          <w:tcPr>
            <w:tcW w:w="1291" w:type="dxa"/>
            <w:hideMark/>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sidRPr="001202CB">
              <w:rPr>
                <w:rFonts w:asciiTheme="majorBidi" w:eastAsia="Times New Roman" w:hAnsiTheme="majorBidi" w:cstheme="majorBidi"/>
                <w:sz w:val="20"/>
              </w:rPr>
              <w:t>Case 5</w:t>
            </w:r>
          </w:p>
        </w:tc>
        <w:tc>
          <w:tcPr>
            <w:tcW w:w="1291" w:type="dxa"/>
            <w:hideMark/>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50%</w:t>
            </w:r>
          </w:p>
        </w:tc>
        <w:tc>
          <w:tcPr>
            <w:tcW w:w="1292" w:type="dxa"/>
            <w:hideMark/>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74%</w:t>
            </w:r>
          </w:p>
        </w:tc>
        <w:tc>
          <w:tcPr>
            <w:tcW w:w="1291" w:type="dxa"/>
            <w:hideMark/>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10%</w:t>
            </w:r>
          </w:p>
        </w:tc>
        <w:tc>
          <w:tcPr>
            <w:tcW w:w="1291" w:type="dxa"/>
            <w:hideMark/>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12.9%</w:t>
            </w:r>
          </w:p>
        </w:tc>
        <w:tc>
          <w:tcPr>
            <w:tcW w:w="1366" w:type="dxa"/>
            <w:hideMark/>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0.0048</w:t>
            </w:r>
          </w:p>
        </w:tc>
      </w:tr>
      <w:tr w:rsidR="00686B3C" w:rsidRPr="001202CB" w:rsidTr="00686B3C">
        <w:trPr>
          <w:trHeight w:val="290"/>
          <w:jc w:val="center"/>
        </w:trPr>
        <w:tc>
          <w:tcPr>
            <w:tcW w:w="1291" w:type="dxa"/>
            <w:hideMark/>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sidRPr="001202CB">
              <w:rPr>
                <w:rFonts w:asciiTheme="majorBidi" w:eastAsia="Times New Roman" w:hAnsiTheme="majorBidi" w:cstheme="majorBidi"/>
                <w:sz w:val="20"/>
              </w:rPr>
              <w:t>Case 6</w:t>
            </w:r>
          </w:p>
        </w:tc>
        <w:tc>
          <w:tcPr>
            <w:tcW w:w="1291" w:type="dxa"/>
            <w:hideMark/>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50%</w:t>
            </w:r>
          </w:p>
        </w:tc>
        <w:tc>
          <w:tcPr>
            <w:tcW w:w="1292" w:type="dxa"/>
            <w:hideMark/>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74%</w:t>
            </w:r>
          </w:p>
        </w:tc>
        <w:tc>
          <w:tcPr>
            <w:tcW w:w="1291" w:type="dxa"/>
            <w:hideMark/>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30%</w:t>
            </w:r>
          </w:p>
        </w:tc>
        <w:tc>
          <w:tcPr>
            <w:tcW w:w="1291" w:type="dxa"/>
            <w:hideMark/>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12.9%</w:t>
            </w:r>
          </w:p>
        </w:tc>
        <w:tc>
          <w:tcPr>
            <w:tcW w:w="1366" w:type="dxa"/>
            <w:hideMark/>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0.0143</w:t>
            </w:r>
          </w:p>
        </w:tc>
      </w:tr>
      <w:tr w:rsidR="00686B3C" w:rsidRPr="001202CB" w:rsidTr="00686B3C">
        <w:trPr>
          <w:trHeight w:val="290"/>
          <w:jc w:val="center"/>
        </w:trPr>
        <w:tc>
          <w:tcPr>
            <w:tcW w:w="1291" w:type="dxa"/>
            <w:hideMark/>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sidRPr="001202CB">
              <w:rPr>
                <w:rFonts w:asciiTheme="majorBidi" w:eastAsia="Times New Roman" w:hAnsiTheme="majorBidi" w:cstheme="majorBidi"/>
                <w:sz w:val="20"/>
              </w:rPr>
              <w:t>Case 7</w:t>
            </w:r>
          </w:p>
        </w:tc>
        <w:tc>
          <w:tcPr>
            <w:tcW w:w="1291" w:type="dxa"/>
            <w:hideMark/>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50%</w:t>
            </w:r>
          </w:p>
        </w:tc>
        <w:tc>
          <w:tcPr>
            <w:tcW w:w="1292" w:type="dxa"/>
            <w:hideMark/>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97%</w:t>
            </w:r>
          </w:p>
        </w:tc>
        <w:tc>
          <w:tcPr>
            <w:tcW w:w="1291" w:type="dxa"/>
            <w:hideMark/>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3%</w:t>
            </w:r>
          </w:p>
        </w:tc>
        <w:tc>
          <w:tcPr>
            <w:tcW w:w="1291" w:type="dxa"/>
            <w:hideMark/>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12.9%</w:t>
            </w:r>
          </w:p>
        </w:tc>
        <w:tc>
          <w:tcPr>
            <w:tcW w:w="1366" w:type="dxa"/>
            <w:hideMark/>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0.0019</w:t>
            </w:r>
          </w:p>
        </w:tc>
      </w:tr>
      <w:tr w:rsidR="00686B3C" w:rsidRPr="001202CB" w:rsidTr="00686B3C">
        <w:trPr>
          <w:trHeight w:val="290"/>
          <w:jc w:val="center"/>
        </w:trPr>
        <w:tc>
          <w:tcPr>
            <w:tcW w:w="1291" w:type="dxa"/>
            <w:hideMark/>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sidRPr="001202CB">
              <w:rPr>
                <w:rFonts w:asciiTheme="majorBidi" w:eastAsia="Times New Roman" w:hAnsiTheme="majorBidi" w:cstheme="majorBidi"/>
                <w:sz w:val="20"/>
              </w:rPr>
              <w:t>Case 8</w:t>
            </w:r>
          </w:p>
        </w:tc>
        <w:tc>
          <w:tcPr>
            <w:tcW w:w="1291" w:type="dxa"/>
            <w:hideMark/>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50%</w:t>
            </w:r>
          </w:p>
        </w:tc>
        <w:tc>
          <w:tcPr>
            <w:tcW w:w="1292" w:type="dxa"/>
            <w:hideMark/>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97%</w:t>
            </w:r>
          </w:p>
        </w:tc>
        <w:tc>
          <w:tcPr>
            <w:tcW w:w="1291" w:type="dxa"/>
            <w:hideMark/>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10%</w:t>
            </w:r>
          </w:p>
        </w:tc>
        <w:tc>
          <w:tcPr>
            <w:tcW w:w="1291" w:type="dxa"/>
            <w:hideMark/>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12.9%</w:t>
            </w:r>
          </w:p>
        </w:tc>
        <w:tc>
          <w:tcPr>
            <w:tcW w:w="1366" w:type="dxa"/>
            <w:hideMark/>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0.0063</w:t>
            </w:r>
          </w:p>
        </w:tc>
      </w:tr>
      <w:tr w:rsidR="00686B3C" w:rsidRPr="001202CB" w:rsidTr="00686B3C">
        <w:trPr>
          <w:trHeight w:val="290"/>
          <w:jc w:val="center"/>
        </w:trPr>
        <w:tc>
          <w:tcPr>
            <w:tcW w:w="1291"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sidRPr="001202CB">
              <w:rPr>
                <w:rFonts w:asciiTheme="majorBidi" w:eastAsia="Times New Roman" w:hAnsiTheme="majorBidi" w:cstheme="majorBidi"/>
                <w:sz w:val="20"/>
              </w:rPr>
              <w:t>Case 9</w:t>
            </w:r>
          </w:p>
        </w:tc>
        <w:tc>
          <w:tcPr>
            <w:tcW w:w="1291"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50%</w:t>
            </w:r>
          </w:p>
        </w:tc>
        <w:tc>
          <w:tcPr>
            <w:tcW w:w="1292"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97%</w:t>
            </w:r>
          </w:p>
        </w:tc>
        <w:tc>
          <w:tcPr>
            <w:tcW w:w="1291"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30%</w:t>
            </w:r>
          </w:p>
        </w:tc>
        <w:tc>
          <w:tcPr>
            <w:tcW w:w="1291"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12.9%</w:t>
            </w:r>
          </w:p>
        </w:tc>
        <w:tc>
          <w:tcPr>
            <w:tcW w:w="1366"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0.0188</w:t>
            </w:r>
          </w:p>
        </w:tc>
      </w:tr>
      <w:tr w:rsidR="00686B3C" w:rsidRPr="001202CB" w:rsidTr="00686B3C">
        <w:trPr>
          <w:trHeight w:val="290"/>
          <w:jc w:val="center"/>
        </w:trPr>
        <w:tc>
          <w:tcPr>
            <w:tcW w:w="1291"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sidRPr="001202CB">
              <w:rPr>
                <w:rFonts w:asciiTheme="majorBidi" w:eastAsia="Times New Roman" w:hAnsiTheme="majorBidi" w:cstheme="majorBidi"/>
                <w:sz w:val="20"/>
              </w:rPr>
              <w:t>Case 10</w:t>
            </w:r>
          </w:p>
        </w:tc>
        <w:tc>
          <w:tcPr>
            <w:tcW w:w="1291"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62.70%</w:t>
            </w:r>
          </w:p>
        </w:tc>
        <w:tc>
          <w:tcPr>
            <w:tcW w:w="1292"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50%</w:t>
            </w:r>
          </w:p>
        </w:tc>
        <w:tc>
          <w:tcPr>
            <w:tcW w:w="1291"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3%</w:t>
            </w:r>
          </w:p>
        </w:tc>
        <w:tc>
          <w:tcPr>
            <w:tcW w:w="1291"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12.9%</w:t>
            </w:r>
          </w:p>
        </w:tc>
        <w:tc>
          <w:tcPr>
            <w:tcW w:w="1366"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0.0012</w:t>
            </w:r>
          </w:p>
        </w:tc>
      </w:tr>
      <w:tr w:rsidR="00686B3C" w:rsidRPr="001202CB" w:rsidTr="00686B3C">
        <w:trPr>
          <w:trHeight w:val="290"/>
          <w:jc w:val="center"/>
        </w:trPr>
        <w:tc>
          <w:tcPr>
            <w:tcW w:w="1291"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Calibri" w:hAnsiTheme="majorBidi" w:cstheme="majorBidi"/>
                <w:sz w:val="20"/>
                <w:szCs w:val="22"/>
                <w:shd w:val="solid" w:color="FFFF00" w:fill="auto"/>
              </w:rPr>
            </w:pPr>
            <w:r w:rsidRPr="001202CB">
              <w:rPr>
                <w:rFonts w:asciiTheme="majorBidi" w:eastAsia="Times New Roman" w:hAnsiTheme="majorBidi" w:cstheme="majorBidi"/>
                <w:sz w:val="20"/>
              </w:rPr>
              <w:t>Case 11</w:t>
            </w:r>
          </w:p>
        </w:tc>
        <w:tc>
          <w:tcPr>
            <w:tcW w:w="1291"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62.70%</w:t>
            </w:r>
          </w:p>
        </w:tc>
        <w:tc>
          <w:tcPr>
            <w:tcW w:w="1292"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50%</w:t>
            </w:r>
          </w:p>
        </w:tc>
        <w:tc>
          <w:tcPr>
            <w:tcW w:w="1291"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10%</w:t>
            </w:r>
          </w:p>
        </w:tc>
        <w:tc>
          <w:tcPr>
            <w:tcW w:w="1291"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12.9%</w:t>
            </w:r>
          </w:p>
        </w:tc>
        <w:tc>
          <w:tcPr>
            <w:tcW w:w="1366"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0.0040</w:t>
            </w:r>
          </w:p>
        </w:tc>
      </w:tr>
      <w:tr w:rsidR="00686B3C" w:rsidRPr="001202CB" w:rsidTr="00686B3C">
        <w:trPr>
          <w:trHeight w:val="290"/>
          <w:jc w:val="center"/>
        </w:trPr>
        <w:tc>
          <w:tcPr>
            <w:tcW w:w="1291"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Calibri" w:hAnsiTheme="majorBidi" w:cstheme="majorBidi"/>
                <w:sz w:val="20"/>
                <w:szCs w:val="22"/>
                <w:shd w:val="solid" w:color="FFFF00" w:fill="auto"/>
              </w:rPr>
            </w:pPr>
            <w:r w:rsidRPr="001202CB">
              <w:rPr>
                <w:rFonts w:asciiTheme="majorBidi" w:eastAsia="Times New Roman" w:hAnsiTheme="majorBidi" w:cstheme="majorBidi"/>
                <w:sz w:val="20"/>
              </w:rPr>
              <w:t>Case 12</w:t>
            </w:r>
          </w:p>
        </w:tc>
        <w:tc>
          <w:tcPr>
            <w:tcW w:w="1291"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62.70%</w:t>
            </w:r>
          </w:p>
        </w:tc>
        <w:tc>
          <w:tcPr>
            <w:tcW w:w="1292"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50%</w:t>
            </w:r>
          </w:p>
        </w:tc>
        <w:tc>
          <w:tcPr>
            <w:tcW w:w="1291"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30%</w:t>
            </w:r>
          </w:p>
        </w:tc>
        <w:tc>
          <w:tcPr>
            <w:tcW w:w="1291"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12.9%</w:t>
            </w:r>
          </w:p>
        </w:tc>
        <w:tc>
          <w:tcPr>
            <w:tcW w:w="1366"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0.0121</w:t>
            </w:r>
          </w:p>
        </w:tc>
      </w:tr>
      <w:tr w:rsidR="00686B3C" w:rsidRPr="001202CB" w:rsidTr="00686B3C">
        <w:trPr>
          <w:trHeight w:val="290"/>
          <w:jc w:val="center"/>
        </w:trPr>
        <w:tc>
          <w:tcPr>
            <w:tcW w:w="1291" w:type="dxa"/>
            <w:hideMark/>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sidRPr="001202CB">
              <w:rPr>
                <w:rFonts w:asciiTheme="majorBidi" w:eastAsia="Times New Roman" w:hAnsiTheme="majorBidi" w:cstheme="majorBidi"/>
                <w:sz w:val="20"/>
              </w:rPr>
              <w:t>Case 13</w:t>
            </w:r>
          </w:p>
        </w:tc>
        <w:tc>
          <w:tcPr>
            <w:tcW w:w="1291" w:type="dxa"/>
            <w:hideMark/>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62.70%</w:t>
            </w:r>
          </w:p>
        </w:tc>
        <w:tc>
          <w:tcPr>
            <w:tcW w:w="1292" w:type="dxa"/>
            <w:hideMark/>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74%</w:t>
            </w:r>
          </w:p>
        </w:tc>
        <w:tc>
          <w:tcPr>
            <w:tcW w:w="1291" w:type="dxa"/>
            <w:hideMark/>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3%</w:t>
            </w:r>
          </w:p>
        </w:tc>
        <w:tc>
          <w:tcPr>
            <w:tcW w:w="1291" w:type="dxa"/>
            <w:hideMark/>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12.9%</w:t>
            </w:r>
          </w:p>
        </w:tc>
        <w:tc>
          <w:tcPr>
            <w:tcW w:w="1366" w:type="dxa"/>
            <w:hideMark/>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0.0018</w:t>
            </w:r>
          </w:p>
        </w:tc>
      </w:tr>
      <w:tr w:rsidR="00686B3C" w:rsidRPr="001202CB" w:rsidTr="00686B3C">
        <w:trPr>
          <w:trHeight w:val="290"/>
          <w:jc w:val="center"/>
        </w:trPr>
        <w:tc>
          <w:tcPr>
            <w:tcW w:w="1291" w:type="dxa"/>
            <w:hideMark/>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sidRPr="001202CB">
              <w:rPr>
                <w:rFonts w:asciiTheme="majorBidi" w:eastAsia="Times New Roman" w:hAnsiTheme="majorBidi" w:cstheme="majorBidi"/>
                <w:sz w:val="20"/>
              </w:rPr>
              <w:t>Case 14</w:t>
            </w:r>
          </w:p>
        </w:tc>
        <w:tc>
          <w:tcPr>
            <w:tcW w:w="1291" w:type="dxa"/>
            <w:hideMark/>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62.70%</w:t>
            </w:r>
          </w:p>
        </w:tc>
        <w:tc>
          <w:tcPr>
            <w:tcW w:w="1292" w:type="dxa"/>
            <w:hideMark/>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74%</w:t>
            </w:r>
          </w:p>
        </w:tc>
        <w:tc>
          <w:tcPr>
            <w:tcW w:w="1291" w:type="dxa"/>
            <w:hideMark/>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10%</w:t>
            </w:r>
          </w:p>
        </w:tc>
        <w:tc>
          <w:tcPr>
            <w:tcW w:w="1291" w:type="dxa"/>
            <w:hideMark/>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12.9%</w:t>
            </w:r>
          </w:p>
        </w:tc>
        <w:tc>
          <w:tcPr>
            <w:tcW w:w="1366" w:type="dxa"/>
            <w:hideMark/>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0.0060</w:t>
            </w:r>
          </w:p>
        </w:tc>
      </w:tr>
      <w:tr w:rsidR="00686B3C" w:rsidRPr="001202CB" w:rsidTr="00686B3C">
        <w:trPr>
          <w:trHeight w:val="290"/>
          <w:jc w:val="center"/>
        </w:trPr>
        <w:tc>
          <w:tcPr>
            <w:tcW w:w="1291" w:type="dxa"/>
            <w:hideMark/>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sidRPr="001202CB">
              <w:rPr>
                <w:rFonts w:asciiTheme="majorBidi" w:eastAsia="Times New Roman" w:hAnsiTheme="majorBidi" w:cstheme="majorBidi"/>
                <w:sz w:val="20"/>
              </w:rPr>
              <w:t>Case 15</w:t>
            </w:r>
          </w:p>
        </w:tc>
        <w:tc>
          <w:tcPr>
            <w:tcW w:w="1291" w:type="dxa"/>
            <w:hideMark/>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62.70%</w:t>
            </w:r>
          </w:p>
        </w:tc>
        <w:tc>
          <w:tcPr>
            <w:tcW w:w="1292" w:type="dxa"/>
            <w:hideMark/>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74%</w:t>
            </w:r>
          </w:p>
        </w:tc>
        <w:tc>
          <w:tcPr>
            <w:tcW w:w="1291" w:type="dxa"/>
            <w:hideMark/>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30%</w:t>
            </w:r>
          </w:p>
        </w:tc>
        <w:tc>
          <w:tcPr>
            <w:tcW w:w="1291" w:type="dxa"/>
            <w:hideMark/>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12.9%</w:t>
            </w:r>
          </w:p>
        </w:tc>
        <w:tc>
          <w:tcPr>
            <w:tcW w:w="1366" w:type="dxa"/>
            <w:hideMark/>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0.0179</w:t>
            </w:r>
          </w:p>
        </w:tc>
      </w:tr>
      <w:tr w:rsidR="00686B3C" w:rsidRPr="001202CB" w:rsidTr="00686B3C">
        <w:trPr>
          <w:trHeight w:val="290"/>
          <w:jc w:val="center"/>
        </w:trPr>
        <w:tc>
          <w:tcPr>
            <w:tcW w:w="1291" w:type="dxa"/>
            <w:hideMark/>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sidRPr="001202CB">
              <w:rPr>
                <w:rFonts w:asciiTheme="majorBidi" w:eastAsia="Times New Roman" w:hAnsiTheme="majorBidi" w:cstheme="majorBidi"/>
                <w:sz w:val="20"/>
              </w:rPr>
              <w:t>Case 16</w:t>
            </w:r>
          </w:p>
        </w:tc>
        <w:tc>
          <w:tcPr>
            <w:tcW w:w="1291" w:type="dxa"/>
            <w:hideMark/>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62.70%</w:t>
            </w:r>
          </w:p>
        </w:tc>
        <w:tc>
          <w:tcPr>
            <w:tcW w:w="1292" w:type="dxa"/>
            <w:hideMark/>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97%</w:t>
            </w:r>
          </w:p>
        </w:tc>
        <w:tc>
          <w:tcPr>
            <w:tcW w:w="1291" w:type="dxa"/>
            <w:hideMark/>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3%</w:t>
            </w:r>
          </w:p>
        </w:tc>
        <w:tc>
          <w:tcPr>
            <w:tcW w:w="1291" w:type="dxa"/>
            <w:hideMark/>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12.9%</w:t>
            </w:r>
          </w:p>
        </w:tc>
        <w:tc>
          <w:tcPr>
            <w:tcW w:w="1366" w:type="dxa"/>
            <w:hideMark/>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0.0024</w:t>
            </w:r>
          </w:p>
        </w:tc>
      </w:tr>
      <w:tr w:rsidR="00686B3C" w:rsidRPr="001202CB" w:rsidTr="00686B3C">
        <w:trPr>
          <w:trHeight w:val="290"/>
          <w:jc w:val="center"/>
        </w:trPr>
        <w:tc>
          <w:tcPr>
            <w:tcW w:w="1291" w:type="dxa"/>
            <w:hideMark/>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sidRPr="001202CB">
              <w:rPr>
                <w:rFonts w:asciiTheme="majorBidi" w:eastAsia="Times New Roman" w:hAnsiTheme="majorBidi" w:cstheme="majorBidi"/>
                <w:sz w:val="20"/>
              </w:rPr>
              <w:t>Case 17</w:t>
            </w:r>
          </w:p>
        </w:tc>
        <w:tc>
          <w:tcPr>
            <w:tcW w:w="1291" w:type="dxa"/>
            <w:hideMark/>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62.70%</w:t>
            </w:r>
          </w:p>
        </w:tc>
        <w:tc>
          <w:tcPr>
            <w:tcW w:w="1292" w:type="dxa"/>
            <w:hideMark/>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97%</w:t>
            </w:r>
          </w:p>
        </w:tc>
        <w:tc>
          <w:tcPr>
            <w:tcW w:w="1291" w:type="dxa"/>
            <w:hideMark/>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10%</w:t>
            </w:r>
          </w:p>
        </w:tc>
        <w:tc>
          <w:tcPr>
            <w:tcW w:w="1291" w:type="dxa"/>
            <w:hideMark/>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12.9%</w:t>
            </w:r>
          </w:p>
        </w:tc>
        <w:tc>
          <w:tcPr>
            <w:tcW w:w="1366" w:type="dxa"/>
            <w:hideMark/>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0.0078</w:t>
            </w:r>
          </w:p>
        </w:tc>
      </w:tr>
      <w:tr w:rsidR="00686B3C" w:rsidRPr="001202CB" w:rsidTr="00686B3C">
        <w:trPr>
          <w:trHeight w:val="290"/>
          <w:jc w:val="center"/>
        </w:trPr>
        <w:tc>
          <w:tcPr>
            <w:tcW w:w="1291" w:type="dxa"/>
            <w:hideMark/>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sidRPr="001202CB">
              <w:rPr>
                <w:rFonts w:asciiTheme="majorBidi" w:eastAsia="Times New Roman" w:hAnsiTheme="majorBidi" w:cstheme="majorBidi"/>
                <w:sz w:val="20"/>
              </w:rPr>
              <w:t>Case 18</w:t>
            </w:r>
          </w:p>
        </w:tc>
        <w:tc>
          <w:tcPr>
            <w:tcW w:w="1291" w:type="dxa"/>
            <w:hideMark/>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62.70%</w:t>
            </w:r>
          </w:p>
        </w:tc>
        <w:tc>
          <w:tcPr>
            <w:tcW w:w="1292" w:type="dxa"/>
            <w:hideMark/>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97%</w:t>
            </w:r>
          </w:p>
        </w:tc>
        <w:tc>
          <w:tcPr>
            <w:tcW w:w="1291" w:type="dxa"/>
            <w:hideMark/>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30%</w:t>
            </w:r>
          </w:p>
        </w:tc>
        <w:tc>
          <w:tcPr>
            <w:tcW w:w="1291" w:type="dxa"/>
            <w:hideMark/>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12.9%</w:t>
            </w:r>
          </w:p>
        </w:tc>
        <w:tc>
          <w:tcPr>
            <w:tcW w:w="1366" w:type="dxa"/>
            <w:hideMark/>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0.0235</w:t>
            </w:r>
          </w:p>
        </w:tc>
      </w:tr>
      <w:tr w:rsidR="00686B3C" w:rsidRPr="001202CB" w:rsidTr="00686B3C">
        <w:trPr>
          <w:trHeight w:val="290"/>
          <w:jc w:val="center"/>
        </w:trPr>
        <w:tc>
          <w:tcPr>
            <w:tcW w:w="1291" w:type="dxa"/>
            <w:hideMark/>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sidRPr="001202CB">
              <w:rPr>
                <w:rFonts w:asciiTheme="majorBidi" w:eastAsia="Times New Roman" w:hAnsiTheme="majorBidi" w:cstheme="majorBidi"/>
                <w:sz w:val="20"/>
              </w:rPr>
              <w:t>Case 19</w:t>
            </w:r>
          </w:p>
        </w:tc>
        <w:tc>
          <w:tcPr>
            <w:tcW w:w="1291" w:type="dxa"/>
            <w:hideMark/>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70%</w:t>
            </w:r>
          </w:p>
        </w:tc>
        <w:tc>
          <w:tcPr>
            <w:tcW w:w="1292" w:type="dxa"/>
            <w:hideMark/>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50%</w:t>
            </w:r>
          </w:p>
        </w:tc>
        <w:tc>
          <w:tcPr>
            <w:tcW w:w="1291" w:type="dxa"/>
            <w:hideMark/>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3%</w:t>
            </w:r>
          </w:p>
        </w:tc>
        <w:tc>
          <w:tcPr>
            <w:tcW w:w="1291" w:type="dxa"/>
            <w:hideMark/>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12.9%</w:t>
            </w:r>
          </w:p>
        </w:tc>
        <w:tc>
          <w:tcPr>
            <w:tcW w:w="1366" w:type="dxa"/>
            <w:hideMark/>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0.0014</w:t>
            </w:r>
          </w:p>
        </w:tc>
      </w:tr>
      <w:tr w:rsidR="00686B3C" w:rsidRPr="001202CB" w:rsidTr="00686B3C">
        <w:trPr>
          <w:trHeight w:val="290"/>
          <w:jc w:val="center"/>
        </w:trPr>
        <w:tc>
          <w:tcPr>
            <w:tcW w:w="1291" w:type="dxa"/>
            <w:hideMark/>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sidRPr="001202CB">
              <w:rPr>
                <w:rFonts w:asciiTheme="majorBidi" w:eastAsia="Times New Roman" w:hAnsiTheme="majorBidi" w:cstheme="majorBidi"/>
                <w:sz w:val="20"/>
              </w:rPr>
              <w:t>Case 20</w:t>
            </w:r>
          </w:p>
        </w:tc>
        <w:tc>
          <w:tcPr>
            <w:tcW w:w="1291" w:type="dxa"/>
            <w:hideMark/>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70%</w:t>
            </w:r>
          </w:p>
        </w:tc>
        <w:tc>
          <w:tcPr>
            <w:tcW w:w="1292" w:type="dxa"/>
            <w:hideMark/>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50%</w:t>
            </w:r>
          </w:p>
        </w:tc>
        <w:tc>
          <w:tcPr>
            <w:tcW w:w="1291" w:type="dxa"/>
            <w:hideMark/>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10%</w:t>
            </w:r>
          </w:p>
        </w:tc>
        <w:tc>
          <w:tcPr>
            <w:tcW w:w="1291" w:type="dxa"/>
            <w:hideMark/>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12.9%</w:t>
            </w:r>
          </w:p>
        </w:tc>
        <w:tc>
          <w:tcPr>
            <w:tcW w:w="1366" w:type="dxa"/>
            <w:hideMark/>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0.0045</w:t>
            </w:r>
          </w:p>
        </w:tc>
      </w:tr>
      <w:tr w:rsidR="00686B3C" w:rsidRPr="001202CB" w:rsidTr="00686B3C">
        <w:trPr>
          <w:trHeight w:val="290"/>
          <w:jc w:val="center"/>
        </w:trPr>
        <w:tc>
          <w:tcPr>
            <w:tcW w:w="1291"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sidRPr="001202CB">
              <w:rPr>
                <w:rFonts w:asciiTheme="majorBidi" w:eastAsia="Times New Roman" w:hAnsiTheme="majorBidi" w:cstheme="majorBidi"/>
                <w:sz w:val="20"/>
              </w:rPr>
              <w:t>Case 21</w:t>
            </w:r>
          </w:p>
        </w:tc>
        <w:tc>
          <w:tcPr>
            <w:tcW w:w="1291"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70%</w:t>
            </w:r>
          </w:p>
        </w:tc>
        <w:tc>
          <w:tcPr>
            <w:tcW w:w="1292"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50%</w:t>
            </w:r>
          </w:p>
        </w:tc>
        <w:tc>
          <w:tcPr>
            <w:tcW w:w="1291"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30%</w:t>
            </w:r>
          </w:p>
        </w:tc>
        <w:tc>
          <w:tcPr>
            <w:tcW w:w="1291"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12.9%</w:t>
            </w:r>
          </w:p>
        </w:tc>
        <w:tc>
          <w:tcPr>
            <w:tcW w:w="1366"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0.0135</w:t>
            </w:r>
          </w:p>
        </w:tc>
      </w:tr>
      <w:tr w:rsidR="00686B3C" w:rsidRPr="001202CB" w:rsidTr="00686B3C">
        <w:trPr>
          <w:trHeight w:val="290"/>
          <w:jc w:val="center"/>
        </w:trPr>
        <w:tc>
          <w:tcPr>
            <w:tcW w:w="1291"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sidRPr="001202CB">
              <w:rPr>
                <w:rFonts w:asciiTheme="majorBidi" w:eastAsia="Times New Roman" w:hAnsiTheme="majorBidi" w:cstheme="majorBidi"/>
                <w:sz w:val="20"/>
              </w:rPr>
              <w:t>Case 22</w:t>
            </w:r>
          </w:p>
        </w:tc>
        <w:tc>
          <w:tcPr>
            <w:tcW w:w="1291"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70%</w:t>
            </w:r>
          </w:p>
        </w:tc>
        <w:tc>
          <w:tcPr>
            <w:tcW w:w="1292"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74%</w:t>
            </w:r>
          </w:p>
        </w:tc>
        <w:tc>
          <w:tcPr>
            <w:tcW w:w="1291"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3%</w:t>
            </w:r>
          </w:p>
        </w:tc>
        <w:tc>
          <w:tcPr>
            <w:tcW w:w="1291"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12.9%</w:t>
            </w:r>
          </w:p>
        </w:tc>
        <w:tc>
          <w:tcPr>
            <w:tcW w:w="1366"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0.0020</w:t>
            </w:r>
          </w:p>
        </w:tc>
      </w:tr>
      <w:tr w:rsidR="00686B3C" w:rsidRPr="001202CB" w:rsidTr="00686B3C">
        <w:trPr>
          <w:trHeight w:val="290"/>
          <w:jc w:val="center"/>
        </w:trPr>
        <w:tc>
          <w:tcPr>
            <w:tcW w:w="1291"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Calibri" w:hAnsiTheme="majorBidi" w:cstheme="majorBidi"/>
                <w:sz w:val="20"/>
                <w:szCs w:val="22"/>
                <w:shd w:val="solid" w:color="FFFF00" w:fill="auto"/>
              </w:rPr>
            </w:pPr>
            <w:r w:rsidRPr="001202CB">
              <w:rPr>
                <w:rFonts w:asciiTheme="majorBidi" w:eastAsia="Times New Roman" w:hAnsiTheme="majorBidi" w:cstheme="majorBidi"/>
                <w:sz w:val="20"/>
              </w:rPr>
              <w:t>Case 23</w:t>
            </w:r>
          </w:p>
        </w:tc>
        <w:tc>
          <w:tcPr>
            <w:tcW w:w="1291"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70%</w:t>
            </w:r>
          </w:p>
        </w:tc>
        <w:tc>
          <w:tcPr>
            <w:tcW w:w="1292"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74%</w:t>
            </w:r>
          </w:p>
        </w:tc>
        <w:tc>
          <w:tcPr>
            <w:tcW w:w="1291"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10%</w:t>
            </w:r>
          </w:p>
        </w:tc>
        <w:tc>
          <w:tcPr>
            <w:tcW w:w="1291"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12.9%</w:t>
            </w:r>
          </w:p>
        </w:tc>
        <w:tc>
          <w:tcPr>
            <w:tcW w:w="1366"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0.0067</w:t>
            </w:r>
          </w:p>
        </w:tc>
      </w:tr>
      <w:tr w:rsidR="00686B3C" w:rsidRPr="001202CB" w:rsidTr="00686B3C">
        <w:trPr>
          <w:trHeight w:val="290"/>
          <w:jc w:val="center"/>
        </w:trPr>
        <w:tc>
          <w:tcPr>
            <w:tcW w:w="1291"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Calibri" w:hAnsiTheme="majorBidi" w:cstheme="majorBidi"/>
                <w:sz w:val="20"/>
                <w:szCs w:val="22"/>
                <w:shd w:val="solid" w:color="FFFF00" w:fill="auto"/>
              </w:rPr>
            </w:pPr>
            <w:r w:rsidRPr="001202CB">
              <w:rPr>
                <w:rFonts w:asciiTheme="majorBidi" w:eastAsia="Times New Roman" w:hAnsiTheme="majorBidi" w:cstheme="majorBidi"/>
                <w:sz w:val="20"/>
              </w:rPr>
              <w:t>Case 24</w:t>
            </w:r>
          </w:p>
        </w:tc>
        <w:tc>
          <w:tcPr>
            <w:tcW w:w="1291"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70%</w:t>
            </w:r>
          </w:p>
        </w:tc>
        <w:tc>
          <w:tcPr>
            <w:tcW w:w="1292"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74%</w:t>
            </w:r>
          </w:p>
        </w:tc>
        <w:tc>
          <w:tcPr>
            <w:tcW w:w="1291"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30%</w:t>
            </w:r>
          </w:p>
        </w:tc>
        <w:tc>
          <w:tcPr>
            <w:tcW w:w="1291"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12.9%</w:t>
            </w:r>
          </w:p>
        </w:tc>
        <w:tc>
          <w:tcPr>
            <w:tcW w:w="1366"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0.0200</w:t>
            </w:r>
          </w:p>
        </w:tc>
      </w:tr>
      <w:tr w:rsidR="00686B3C" w:rsidRPr="001202CB" w:rsidTr="00686B3C">
        <w:trPr>
          <w:trHeight w:val="290"/>
          <w:jc w:val="center"/>
        </w:trPr>
        <w:tc>
          <w:tcPr>
            <w:tcW w:w="1291"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sidRPr="001202CB">
              <w:rPr>
                <w:rFonts w:asciiTheme="majorBidi" w:eastAsia="Times New Roman" w:hAnsiTheme="majorBidi" w:cstheme="majorBidi"/>
                <w:sz w:val="20"/>
              </w:rPr>
              <w:t>Case 25</w:t>
            </w:r>
          </w:p>
        </w:tc>
        <w:tc>
          <w:tcPr>
            <w:tcW w:w="1291"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70%</w:t>
            </w:r>
          </w:p>
        </w:tc>
        <w:tc>
          <w:tcPr>
            <w:tcW w:w="1292"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97%</w:t>
            </w:r>
          </w:p>
        </w:tc>
        <w:tc>
          <w:tcPr>
            <w:tcW w:w="1291"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3%</w:t>
            </w:r>
          </w:p>
        </w:tc>
        <w:tc>
          <w:tcPr>
            <w:tcW w:w="1291"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12.9%</w:t>
            </w:r>
          </w:p>
        </w:tc>
        <w:tc>
          <w:tcPr>
            <w:tcW w:w="1366"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0.0026</w:t>
            </w:r>
          </w:p>
        </w:tc>
      </w:tr>
      <w:tr w:rsidR="00686B3C" w:rsidRPr="001202CB" w:rsidTr="00686B3C">
        <w:trPr>
          <w:trHeight w:val="290"/>
          <w:jc w:val="center"/>
        </w:trPr>
        <w:tc>
          <w:tcPr>
            <w:tcW w:w="1291"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Calibri" w:hAnsiTheme="majorBidi" w:cstheme="majorBidi"/>
                <w:sz w:val="20"/>
                <w:szCs w:val="22"/>
                <w:shd w:val="solid" w:color="FFFF00" w:fill="auto"/>
              </w:rPr>
            </w:pPr>
            <w:r w:rsidRPr="001202CB">
              <w:rPr>
                <w:rFonts w:asciiTheme="majorBidi" w:eastAsia="Times New Roman" w:hAnsiTheme="majorBidi" w:cstheme="majorBidi"/>
                <w:sz w:val="20"/>
              </w:rPr>
              <w:t>Case 26</w:t>
            </w:r>
          </w:p>
        </w:tc>
        <w:tc>
          <w:tcPr>
            <w:tcW w:w="1291"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70%</w:t>
            </w:r>
          </w:p>
        </w:tc>
        <w:tc>
          <w:tcPr>
            <w:tcW w:w="1292"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97%</w:t>
            </w:r>
          </w:p>
        </w:tc>
        <w:tc>
          <w:tcPr>
            <w:tcW w:w="1291"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10%</w:t>
            </w:r>
          </w:p>
        </w:tc>
        <w:tc>
          <w:tcPr>
            <w:tcW w:w="1291"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12.9%</w:t>
            </w:r>
          </w:p>
        </w:tc>
        <w:tc>
          <w:tcPr>
            <w:tcW w:w="1366"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0.0088</w:t>
            </w:r>
          </w:p>
        </w:tc>
      </w:tr>
      <w:tr w:rsidR="00686B3C" w:rsidRPr="001202CB" w:rsidTr="00686B3C">
        <w:trPr>
          <w:trHeight w:val="290"/>
          <w:jc w:val="center"/>
        </w:trPr>
        <w:tc>
          <w:tcPr>
            <w:tcW w:w="1291"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Calibri" w:hAnsiTheme="majorBidi" w:cstheme="majorBidi"/>
                <w:sz w:val="20"/>
                <w:szCs w:val="22"/>
                <w:shd w:val="solid" w:color="FFFF00" w:fill="auto"/>
              </w:rPr>
            </w:pPr>
            <w:r w:rsidRPr="001202CB">
              <w:rPr>
                <w:rFonts w:asciiTheme="majorBidi" w:eastAsia="Times New Roman" w:hAnsiTheme="majorBidi" w:cstheme="majorBidi"/>
                <w:sz w:val="20"/>
              </w:rPr>
              <w:t>Case 27</w:t>
            </w:r>
          </w:p>
        </w:tc>
        <w:tc>
          <w:tcPr>
            <w:tcW w:w="1291"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70%</w:t>
            </w:r>
          </w:p>
        </w:tc>
        <w:tc>
          <w:tcPr>
            <w:tcW w:w="1292"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97%</w:t>
            </w:r>
          </w:p>
        </w:tc>
        <w:tc>
          <w:tcPr>
            <w:tcW w:w="1291"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30%</w:t>
            </w:r>
          </w:p>
        </w:tc>
        <w:tc>
          <w:tcPr>
            <w:tcW w:w="1291"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12.9%</w:t>
            </w:r>
          </w:p>
        </w:tc>
        <w:tc>
          <w:tcPr>
            <w:tcW w:w="1366"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0.0263</w:t>
            </w:r>
          </w:p>
        </w:tc>
      </w:tr>
    </w:tbl>
    <w:p w:rsidR="00686B3C" w:rsidRPr="001202CB" w:rsidRDefault="00686B3C" w:rsidP="00686B3C">
      <w:pPr>
        <w:keepNext/>
        <w:spacing w:before="560" w:after="120"/>
        <w:jc w:val="center"/>
        <w:rPr>
          <w:rFonts w:asciiTheme="majorBidi" w:eastAsia="Times New Roman" w:hAnsiTheme="majorBidi" w:cstheme="majorBidi"/>
          <w:caps/>
          <w:sz w:val="20"/>
        </w:rPr>
      </w:pPr>
      <w:r w:rsidRPr="001202CB">
        <w:rPr>
          <w:rFonts w:asciiTheme="majorBidi" w:eastAsia="Times New Roman" w:hAnsiTheme="majorBidi" w:cstheme="majorBidi"/>
          <w:caps/>
          <w:sz w:val="20"/>
        </w:rPr>
        <w:t xml:space="preserve">Table </w:t>
      </w:r>
      <w:r w:rsidRPr="001202CB">
        <w:rPr>
          <w:rFonts w:asciiTheme="majorBidi" w:eastAsia="Times New Roman" w:hAnsiTheme="majorBidi" w:cstheme="majorBidi"/>
          <w:caps/>
          <w:sz w:val="20"/>
        </w:rPr>
        <w:fldChar w:fldCharType="begin"/>
      </w:r>
      <w:r w:rsidRPr="001202CB">
        <w:rPr>
          <w:rFonts w:asciiTheme="majorBidi" w:eastAsia="Times New Roman" w:hAnsiTheme="majorBidi" w:cstheme="majorBidi"/>
          <w:caps/>
          <w:sz w:val="20"/>
        </w:rPr>
        <w:instrText xml:space="preserve"> SEQ Table \* ARABIC </w:instrText>
      </w:r>
      <w:r w:rsidRPr="001202CB">
        <w:rPr>
          <w:rFonts w:asciiTheme="majorBidi" w:eastAsia="Times New Roman" w:hAnsiTheme="majorBidi" w:cstheme="majorBidi"/>
          <w:caps/>
          <w:sz w:val="20"/>
        </w:rPr>
        <w:fldChar w:fldCharType="separate"/>
      </w:r>
      <w:r w:rsidR="00F566A5">
        <w:rPr>
          <w:rFonts w:asciiTheme="majorBidi" w:eastAsia="Times New Roman" w:hAnsiTheme="majorBidi" w:cstheme="majorBidi"/>
          <w:caps/>
          <w:noProof/>
          <w:sz w:val="20"/>
        </w:rPr>
        <w:t>54</w:t>
      </w:r>
      <w:r w:rsidRPr="001202CB">
        <w:rPr>
          <w:rFonts w:asciiTheme="majorBidi" w:eastAsia="Times New Roman" w:hAnsiTheme="majorBidi" w:cstheme="majorBidi"/>
          <w:caps/>
          <w:sz w:val="20"/>
        </w:rPr>
        <w:fldChar w:fldCharType="end"/>
      </w:r>
    </w:p>
    <w:p w:rsidR="00686B3C" w:rsidRPr="001202CB" w:rsidRDefault="00686B3C" w:rsidP="00686B3C">
      <w:pPr>
        <w:keepNext/>
        <w:keepLines/>
        <w:spacing w:before="0" w:after="120"/>
        <w:jc w:val="center"/>
        <w:rPr>
          <w:rFonts w:asciiTheme="majorBidi" w:eastAsia="Times New Roman" w:hAnsiTheme="majorBidi" w:cstheme="majorBidi"/>
          <w:b/>
          <w:sz w:val="20"/>
        </w:rPr>
      </w:pPr>
      <w:r w:rsidRPr="001202CB">
        <w:rPr>
          <w:rFonts w:asciiTheme="majorBidi" w:eastAsia="Times New Roman" w:hAnsiTheme="majorBidi" w:cstheme="majorBidi"/>
          <w:b/>
          <w:sz w:val="20"/>
        </w:rPr>
        <w:t>Total number of on-tune RLAN in Europe for low, medium and high scenarios.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2"/>
        <w:gridCol w:w="1643"/>
        <w:gridCol w:w="1941"/>
        <w:gridCol w:w="1885"/>
        <w:gridCol w:w="1885"/>
      </w:tblGrid>
      <w:tr w:rsidR="00686B3C" w:rsidRPr="001202CB" w:rsidTr="00686B3C">
        <w:trPr>
          <w:trHeight w:val="990"/>
          <w:jc w:val="center"/>
        </w:trPr>
        <w:tc>
          <w:tcPr>
            <w:tcW w:w="1642" w:type="dxa"/>
            <w:vAlign w:val="center"/>
          </w:tcPr>
          <w:p w:rsidR="00686B3C" w:rsidRPr="001202CB" w:rsidRDefault="00686B3C" w:rsidP="00686B3C">
            <w:pPr>
              <w:keepNext/>
              <w:spacing w:before="80" w:after="80"/>
              <w:jc w:val="center"/>
              <w:rPr>
                <w:rFonts w:asciiTheme="majorBidi" w:eastAsia="Times New Roman" w:hAnsiTheme="majorBidi" w:cstheme="majorBidi"/>
                <w:b/>
                <w:sz w:val="20"/>
                <w:shd w:val="solid" w:color="92D050" w:fill="auto"/>
              </w:rPr>
            </w:pPr>
          </w:p>
        </w:tc>
        <w:tc>
          <w:tcPr>
            <w:tcW w:w="1643" w:type="dxa"/>
            <w:vAlign w:val="center"/>
            <w:hideMark/>
          </w:tcPr>
          <w:p w:rsidR="00686B3C" w:rsidRPr="001202CB" w:rsidRDefault="00686B3C" w:rsidP="00686B3C">
            <w:pPr>
              <w:keepNext/>
              <w:spacing w:before="80" w:after="80"/>
              <w:jc w:val="center"/>
              <w:rPr>
                <w:rFonts w:asciiTheme="majorBidi" w:eastAsia="Times New Roman" w:hAnsiTheme="majorBidi" w:cstheme="majorBidi"/>
                <w:b/>
                <w:sz w:val="20"/>
              </w:rPr>
            </w:pPr>
            <w:r w:rsidRPr="001202CB">
              <w:rPr>
                <w:rFonts w:asciiTheme="majorBidi" w:eastAsia="Times New Roman" w:hAnsiTheme="majorBidi" w:cstheme="majorBidi"/>
                <w:b/>
                <w:sz w:val="20"/>
              </w:rPr>
              <w:t>Aggregate Stages 4 to 7</w:t>
            </w:r>
            <w:r w:rsidRPr="001202CB">
              <w:rPr>
                <w:rFonts w:asciiTheme="majorBidi" w:eastAsia="Times New Roman" w:hAnsiTheme="majorBidi" w:cstheme="majorBidi"/>
                <w:b/>
                <w:sz w:val="20"/>
              </w:rPr>
              <w:br/>
              <w:t>(see section 8.1.3.2)</w:t>
            </w:r>
          </w:p>
        </w:tc>
        <w:tc>
          <w:tcPr>
            <w:tcW w:w="1941" w:type="dxa"/>
            <w:vAlign w:val="center"/>
            <w:hideMark/>
          </w:tcPr>
          <w:p w:rsidR="00686B3C" w:rsidRPr="001202CB" w:rsidRDefault="00686B3C" w:rsidP="00686B3C">
            <w:pPr>
              <w:keepNext/>
              <w:spacing w:before="80" w:after="80"/>
              <w:jc w:val="center"/>
              <w:rPr>
                <w:rFonts w:asciiTheme="majorBidi" w:eastAsia="Times New Roman" w:hAnsiTheme="majorBidi" w:cstheme="majorBidi"/>
                <w:b/>
                <w:sz w:val="20"/>
              </w:rPr>
            </w:pPr>
            <w:r w:rsidRPr="001202CB">
              <w:rPr>
                <w:rFonts w:asciiTheme="majorBidi" w:eastAsia="Times New Roman" w:hAnsiTheme="majorBidi" w:cstheme="majorBidi"/>
                <w:b/>
                <w:sz w:val="20"/>
              </w:rPr>
              <w:t>Total number of on-tune RLAN in Europe (for 300 Million APs)</w:t>
            </w:r>
          </w:p>
        </w:tc>
        <w:tc>
          <w:tcPr>
            <w:tcW w:w="1885" w:type="dxa"/>
            <w:vAlign w:val="center"/>
            <w:hideMark/>
          </w:tcPr>
          <w:p w:rsidR="00686B3C" w:rsidRPr="001202CB" w:rsidRDefault="00686B3C" w:rsidP="00686B3C">
            <w:pPr>
              <w:keepNext/>
              <w:spacing w:before="80" w:after="80"/>
              <w:jc w:val="center"/>
              <w:rPr>
                <w:rFonts w:asciiTheme="majorBidi" w:eastAsia="Times New Roman" w:hAnsiTheme="majorBidi" w:cstheme="majorBidi"/>
                <w:b/>
                <w:sz w:val="20"/>
              </w:rPr>
            </w:pPr>
            <w:r w:rsidRPr="001202CB">
              <w:rPr>
                <w:rFonts w:asciiTheme="majorBidi" w:eastAsia="Times New Roman" w:hAnsiTheme="majorBidi" w:cstheme="majorBidi"/>
                <w:b/>
                <w:sz w:val="20"/>
              </w:rPr>
              <w:t>Total number of on-tune RLAN in Europe (for 400 Million APs)</w:t>
            </w:r>
          </w:p>
        </w:tc>
        <w:tc>
          <w:tcPr>
            <w:tcW w:w="1885" w:type="dxa"/>
            <w:vAlign w:val="center"/>
          </w:tcPr>
          <w:p w:rsidR="00686B3C" w:rsidRPr="001202CB" w:rsidRDefault="00686B3C" w:rsidP="00686B3C">
            <w:pPr>
              <w:keepNext/>
              <w:spacing w:before="80" w:after="80"/>
              <w:jc w:val="center"/>
              <w:rPr>
                <w:rFonts w:asciiTheme="majorBidi" w:eastAsia="Times New Roman" w:hAnsiTheme="majorBidi" w:cstheme="majorBidi"/>
                <w:b/>
                <w:sz w:val="20"/>
              </w:rPr>
            </w:pPr>
            <w:r w:rsidRPr="001202CB">
              <w:rPr>
                <w:rFonts w:asciiTheme="majorBidi" w:eastAsia="Times New Roman" w:hAnsiTheme="majorBidi" w:cstheme="majorBidi"/>
                <w:b/>
                <w:sz w:val="20"/>
              </w:rPr>
              <w:t>Total number of on-tune RLAN in Europe (for 500 Million APs)</w:t>
            </w:r>
          </w:p>
        </w:tc>
      </w:tr>
      <w:tr w:rsidR="00686B3C" w:rsidRPr="001202CB" w:rsidTr="00686B3C">
        <w:trPr>
          <w:jc w:val="center"/>
        </w:trPr>
        <w:tc>
          <w:tcPr>
            <w:tcW w:w="1642" w:type="dxa"/>
            <w:hideMark/>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shd w:val="solid" w:color="92D050" w:fill="auto"/>
              </w:rPr>
            </w:pPr>
            <w:r w:rsidRPr="001202CB">
              <w:rPr>
                <w:rFonts w:asciiTheme="majorBidi" w:eastAsia="Times New Roman" w:hAnsiTheme="majorBidi" w:cstheme="majorBidi"/>
                <w:sz w:val="20"/>
              </w:rPr>
              <w:t>Case 1</w:t>
            </w:r>
          </w:p>
        </w:tc>
        <w:tc>
          <w:tcPr>
            <w:tcW w:w="1643" w:type="dxa"/>
            <w:hideMark/>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0.0010</w:t>
            </w:r>
          </w:p>
        </w:tc>
        <w:tc>
          <w:tcPr>
            <w:tcW w:w="1941"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290118</w:t>
            </w:r>
          </w:p>
        </w:tc>
        <w:tc>
          <w:tcPr>
            <w:tcW w:w="1885"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386824</w:t>
            </w:r>
          </w:p>
        </w:tc>
        <w:tc>
          <w:tcPr>
            <w:tcW w:w="1885"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483530</w:t>
            </w:r>
          </w:p>
        </w:tc>
      </w:tr>
      <w:tr w:rsidR="00686B3C" w:rsidRPr="001202CB" w:rsidTr="00686B3C">
        <w:trPr>
          <w:jc w:val="center"/>
        </w:trPr>
        <w:tc>
          <w:tcPr>
            <w:tcW w:w="1642" w:type="dxa"/>
            <w:hideMark/>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shd w:val="solid" w:color="92D050" w:fill="auto"/>
              </w:rPr>
            </w:pPr>
            <w:r w:rsidRPr="001202CB">
              <w:rPr>
                <w:rFonts w:asciiTheme="majorBidi" w:eastAsia="Times New Roman" w:hAnsiTheme="majorBidi" w:cstheme="majorBidi"/>
                <w:sz w:val="20"/>
              </w:rPr>
              <w:t>Case 2</w:t>
            </w:r>
          </w:p>
        </w:tc>
        <w:tc>
          <w:tcPr>
            <w:tcW w:w="1643" w:type="dxa"/>
            <w:hideMark/>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0.0032</w:t>
            </w:r>
          </w:p>
        </w:tc>
        <w:tc>
          <w:tcPr>
            <w:tcW w:w="1941"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967061</w:t>
            </w:r>
          </w:p>
        </w:tc>
        <w:tc>
          <w:tcPr>
            <w:tcW w:w="1885"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1289414</w:t>
            </w:r>
          </w:p>
        </w:tc>
        <w:tc>
          <w:tcPr>
            <w:tcW w:w="1885"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1611768</w:t>
            </w:r>
          </w:p>
        </w:tc>
      </w:tr>
      <w:tr w:rsidR="00686B3C" w:rsidRPr="001202CB" w:rsidTr="00686B3C">
        <w:trPr>
          <w:jc w:val="center"/>
        </w:trPr>
        <w:tc>
          <w:tcPr>
            <w:tcW w:w="1642" w:type="dxa"/>
            <w:hideMark/>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shd w:val="solid" w:color="92D050" w:fill="auto"/>
              </w:rPr>
            </w:pPr>
            <w:r w:rsidRPr="001202CB">
              <w:rPr>
                <w:rFonts w:asciiTheme="majorBidi" w:eastAsia="Times New Roman" w:hAnsiTheme="majorBidi" w:cstheme="majorBidi"/>
                <w:sz w:val="20"/>
              </w:rPr>
              <w:t>Case 3</w:t>
            </w:r>
          </w:p>
        </w:tc>
        <w:tc>
          <w:tcPr>
            <w:tcW w:w="1643" w:type="dxa"/>
            <w:hideMark/>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0.0097</w:t>
            </w:r>
          </w:p>
        </w:tc>
        <w:tc>
          <w:tcPr>
            <w:tcW w:w="1941"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2901182</w:t>
            </w:r>
          </w:p>
        </w:tc>
        <w:tc>
          <w:tcPr>
            <w:tcW w:w="1885"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3868243</w:t>
            </w:r>
          </w:p>
        </w:tc>
        <w:tc>
          <w:tcPr>
            <w:tcW w:w="1885"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4835304</w:t>
            </w:r>
          </w:p>
        </w:tc>
      </w:tr>
      <w:tr w:rsidR="00686B3C" w:rsidRPr="001202CB" w:rsidTr="00686B3C">
        <w:trPr>
          <w:jc w:val="center"/>
        </w:trPr>
        <w:tc>
          <w:tcPr>
            <w:tcW w:w="1642" w:type="dxa"/>
            <w:hideMark/>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shd w:val="solid" w:color="92D050" w:fill="auto"/>
              </w:rPr>
            </w:pPr>
            <w:r w:rsidRPr="001202CB">
              <w:rPr>
                <w:rFonts w:asciiTheme="majorBidi" w:eastAsia="Times New Roman" w:hAnsiTheme="majorBidi" w:cstheme="majorBidi"/>
                <w:sz w:val="20"/>
              </w:rPr>
              <w:t>Case 4</w:t>
            </w:r>
          </w:p>
        </w:tc>
        <w:tc>
          <w:tcPr>
            <w:tcW w:w="1643" w:type="dxa"/>
            <w:hideMark/>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0.0014</w:t>
            </w:r>
          </w:p>
        </w:tc>
        <w:tc>
          <w:tcPr>
            <w:tcW w:w="1941"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429375</w:t>
            </w:r>
          </w:p>
        </w:tc>
        <w:tc>
          <w:tcPr>
            <w:tcW w:w="1885"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572500</w:t>
            </w:r>
          </w:p>
        </w:tc>
        <w:tc>
          <w:tcPr>
            <w:tcW w:w="1885"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715625</w:t>
            </w:r>
          </w:p>
        </w:tc>
      </w:tr>
      <w:tr w:rsidR="00686B3C" w:rsidRPr="001202CB" w:rsidTr="00686B3C">
        <w:trPr>
          <w:jc w:val="center"/>
        </w:trPr>
        <w:tc>
          <w:tcPr>
            <w:tcW w:w="1642" w:type="dxa"/>
            <w:hideMark/>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shd w:val="solid" w:color="92D050" w:fill="auto"/>
              </w:rPr>
            </w:pPr>
            <w:r w:rsidRPr="001202CB">
              <w:rPr>
                <w:rFonts w:asciiTheme="majorBidi" w:eastAsia="Times New Roman" w:hAnsiTheme="majorBidi" w:cstheme="majorBidi"/>
                <w:sz w:val="20"/>
              </w:rPr>
              <w:t>Case 5</w:t>
            </w:r>
          </w:p>
        </w:tc>
        <w:tc>
          <w:tcPr>
            <w:tcW w:w="1643" w:type="dxa"/>
            <w:hideMark/>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0.0048</w:t>
            </w:r>
          </w:p>
        </w:tc>
        <w:tc>
          <w:tcPr>
            <w:tcW w:w="1941"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1431250</w:t>
            </w:r>
          </w:p>
        </w:tc>
        <w:tc>
          <w:tcPr>
            <w:tcW w:w="1885"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1908333</w:t>
            </w:r>
          </w:p>
        </w:tc>
        <w:tc>
          <w:tcPr>
            <w:tcW w:w="1885"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2385417</w:t>
            </w:r>
          </w:p>
        </w:tc>
      </w:tr>
      <w:tr w:rsidR="00686B3C" w:rsidRPr="001202CB" w:rsidTr="00686B3C">
        <w:trPr>
          <w:jc w:val="center"/>
        </w:trPr>
        <w:tc>
          <w:tcPr>
            <w:tcW w:w="1642" w:type="dxa"/>
            <w:hideMark/>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shd w:val="solid" w:color="92D050" w:fill="auto"/>
              </w:rPr>
            </w:pPr>
            <w:r w:rsidRPr="001202CB">
              <w:rPr>
                <w:rFonts w:asciiTheme="majorBidi" w:eastAsia="Times New Roman" w:hAnsiTheme="majorBidi" w:cstheme="majorBidi"/>
                <w:sz w:val="20"/>
              </w:rPr>
              <w:t>Case 6</w:t>
            </w:r>
          </w:p>
        </w:tc>
        <w:tc>
          <w:tcPr>
            <w:tcW w:w="1643" w:type="dxa"/>
            <w:hideMark/>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0.0143</w:t>
            </w:r>
          </w:p>
        </w:tc>
        <w:tc>
          <w:tcPr>
            <w:tcW w:w="1941"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4293750</w:t>
            </w:r>
          </w:p>
        </w:tc>
        <w:tc>
          <w:tcPr>
            <w:tcW w:w="1885"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5725000</w:t>
            </w:r>
          </w:p>
        </w:tc>
        <w:tc>
          <w:tcPr>
            <w:tcW w:w="1885"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7156250</w:t>
            </w:r>
          </w:p>
        </w:tc>
      </w:tr>
      <w:tr w:rsidR="00686B3C" w:rsidRPr="001202CB" w:rsidTr="00686B3C">
        <w:trPr>
          <w:jc w:val="center"/>
        </w:trPr>
        <w:tc>
          <w:tcPr>
            <w:tcW w:w="1642" w:type="dxa"/>
            <w:hideMark/>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shd w:val="solid" w:color="92D050" w:fill="auto"/>
              </w:rPr>
            </w:pPr>
            <w:r w:rsidRPr="001202CB">
              <w:rPr>
                <w:rFonts w:asciiTheme="majorBidi" w:eastAsia="Times New Roman" w:hAnsiTheme="majorBidi" w:cstheme="majorBidi"/>
                <w:sz w:val="20"/>
              </w:rPr>
              <w:t>Case 7</w:t>
            </w:r>
          </w:p>
        </w:tc>
        <w:tc>
          <w:tcPr>
            <w:tcW w:w="1643" w:type="dxa"/>
            <w:hideMark/>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0.0019</w:t>
            </w:r>
          </w:p>
        </w:tc>
        <w:tc>
          <w:tcPr>
            <w:tcW w:w="1941"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562829</w:t>
            </w:r>
          </w:p>
        </w:tc>
        <w:tc>
          <w:tcPr>
            <w:tcW w:w="1885"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750439</w:t>
            </w:r>
          </w:p>
        </w:tc>
        <w:tc>
          <w:tcPr>
            <w:tcW w:w="1885"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938049</w:t>
            </w:r>
          </w:p>
        </w:tc>
      </w:tr>
      <w:tr w:rsidR="00686B3C" w:rsidRPr="001202CB" w:rsidTr="00686B3C">
        <w:trPr>
          <w:jc w:val="center"/>
        </w:trPr>
        <w:tc>
          <w:tcPr>
            <w:tcW w:w="1642" w:type="dxa"/>
            <w:hideMark/>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shd w:val="solid" w:color="92D050" w:fill="auto"/>
              </w:rPr>
            </w:pPr>
            <w:r w:rsidRPr="001202CB">
              <w:rPr>
                <w:rFonts w:asciiTheme="majorBidi" w:eastAsia="Times New Roman" w:hAnsiTheme="majorBidi" w:cstheme="majorBidi"/>
                <w:sz w:val="20"/>
              </w:rPr>
              <w:t>Case 8</w:t>
            </w:r>
          </w:p>
        </w:tc>
        <w:tc>
          <w:tcPr>
            <w:tcW w:w="1643" w:type="dxa"/>
            <w:hideMark/>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0.0063</w:t>
            </w:r>
          </w:p>
        </w:tc>
        <w:tc>
          <w:tcPr>
            <w:tcW w:w="1941"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1876098</w:t>
            </w:r>
          </w:p>
        </w:tc>
        <w:tc>
          <w:tcPr>
            <w:tcW w:w="1885"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2501464</w:t>
            </w:r>
          </w:p>
        </w:tc>
        <w:tc>
          <w:tcPr>
            <w:tcW w:w="1885"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3126830</w:t>
            </w:r>
          </w:p>
        </w:tc>
      </w:tr>
      <w:tr w:rsidR="00686B3C" w:rsidRPr="001202CB" w:rsidTr="00686B3C">
        <w:trPr>
          <w:jc w:val="center"/>
        </w:trPr>
        <w:tc>
          <w:tcPr>
            <w:tcW w:w="1642"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shd w:val="solid" w:color="92D050" w:fill="auto"/>
              </w:rPr>
            </w:pPr>
            <w:r w:rsidRPr="001202CB">
              <w:rPr>
                <w:rFonts w:asciiTheme="majorBidi" w:eastAsia="Times New Roman" w:hAnsiTheme="majorBidi" w:cstheme="majorBidi"/>
                <w:sz w:val="20"/>
              </w:rPr>
              <w:t>Case 9</w:t>
            </w:r>
          </w:p>
        </w:tc>
        <w:tc>
          <w:tcPr>
            <w:tcW w:w="1643"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0.0188</w:t>
            </w:r>
          </w:p>
        </w:tc>
        <w:tc>
          <w:tcPr>
            <w:tcW w:w="1941"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5628294</w:t>
            </w:r>
          </w:p>
        </w:tc>
        <w:tc>
          <w:tcPr>
            <w:tcW w:w="1885"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7504392</w:t>
            </w:r>
          </w:p>
        </w:tc>
        <w:tc>
          <w:tcPr>
            <w:tcW w:w="1885"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9380490</w:t>
            </w:r>
          </w:p>
        </w:tc>
      </w:tr>
      <w:tr w:rsidR="00686B3C" w:rsidRPr="001202CB" w:rsidTr="00686B3C">
        <w:trPr>
          <w:jc w:val="center"/>
        </w:trPr>
        <w:tc>
          <w:tcPr>
            <w:tcW w:w="1642"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shd w:val="solid" w:color="92D050" w:fill="auto"/>
              </w:rPr>
            </w:pPr>
            <w:r w:rsidRPr="001202CB">
              <w:rPr>
                <w:rFonts w:asciiTheme="majorBidi" w:eastAsia="Times New Roman" w:hAnsiTheme="majorBidi" w:cstheme="majorBidi"/>
                <w:sz w:val="20"/>
              </w:rPr>
              <w:t>Case 10</w:t>
            </w:r>
          </w:p>
        </w:tc>
        <w:tc>
          <w:tcPr>
            <w:tcW w:w="1643"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0.0012</w:t>
            </w:r>
          </w:p>
        </w:tc>
        <w:tc>
          <w:tcPr>
            <w:tcW w:w="1941"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363808</w:t>
            </w:r>
          </w:p>
        </w:tc>
        <w:tc>
          <w:tcPr>
            <w:tcW w:w="1885"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485078</w:t>
            </w:r>
          </w:p>
        </w:tc>
        <w:tc>
          <w:tcPr>
            <w:tcW w:w="1885"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606347</w:t>
            </w:r>
          </w:p>
        </w:tc>
      </w:tr>
      <w:tr w:rsidR="00686B3C" w:rsidRPr="001202CB" w:rsidTr="00686B3C">
        <w:trPr>
          <w:jc w:val="center"/>
        </w:trPr>
        <w:tc>
          <w:tcPr>
            <w:tcW w:w="1642"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shd w:val="solid" w:color="92D050" w:fill="auto"/>
              </w:rPr>
            </w:pPr>
            <w:r w:rsidRPr="001202CB">
              <w:rPr>
                <w:rFonts w:asciiTheme="majorBidi" w:eastAsia="Times New Roman" w:hAnsiTheme="majorBidi" w:cstheme="majorBidi"/>
                <w:sz w:val="20"/>
              </w:rPr>
              <w:t>Case 11</w:t>
            </w:r>
          </w:p>
        </w:tc>
        <w:tc>
          <w:tcPr>
            <w:tcW w:w="1643"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0.0040</w:t>
            </w:r>
          </w:p>
        </w:tc>
        <w:tc>
          <w:tcPr>
            <w:tcW w:w="1941"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1212694</w:t>
            </w:r>
          </w:p>
        </w:tc>
        <w:tc>
          <w:tcPr>
            <w:tcW w:w="1885"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1616926</w:t>
            </w:r>
          </w:p>
        </w:tc>
        <w:tc>
          <w:tcPr>
            <w:tcW w:w="1885"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2021157</w:t>
            </w:r>
          </w:p>
        </w:tc>
      </w:tr>
      <w:tr w:rsidR="00686B3C" w:rsidRPr="001202CB" w:rsidTr="00686B3C">
        <w:trPr>
          <w:jc w:val="center"/>
        </w:trPr>
        <w:tc>
          <w:tcPr>
            <w:tcW w:w="1642"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shd w:val="solid" w:color="92D050" w:fill="auto"/>
              </w:rPr>
            </w:pPr>
            <w:r w:rsidRPr="001202CB">
              <w:rPr>
                <w:rFonts w:asciiTheme="majorBidi" w:eastAsia="Times New Roman" w:hAnsiTheme="majorBidi" w:cstheme="majorBidi"/>
                <w:sz w:val="20"/>
              </w:rPr>
              <w:t>Case 12</w:t>
            </w:r>
          </w:p>
        </w:tc>
        <w:tc>
          <w:tcPr>
            <w:tcW w:w="1643"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0.0121</w:t>
            </w:r>
          </w:p>
        </w:tc>
        <w:tc>
          <w:tcPr>
            <w:tcW w:w="1941"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3638083</w:t>
            </w:r>
          </w:p>
        </w:tc>
        <w:tc>
          <w:tcPr>
            <w:tcW w:w="1885"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4850777</w:t>
            </w:r>
          </w:p>
        </w:tc>
        <w:tc>
          <w:tcPr>
            <w:tcW w:w="1885"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6063471</w:t>
            </w:r>
          </w:p>
        </w:tc>
      </w:tr>
      <w:tr w:rsidR="00686B3C" w:rsidRPr="001202CB" w:rsidTr="00686B3C">
        <w:trPr>
          <w:jc w:val="center"/>
        </w:trPr>
        <w:tc>
          <w:tcPr>
            <w:tcW w:w="1642"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shd w:val="solid" w:color="92D050" w:fill="auto"/>
              </w:rPr>
            </w:pPr>
            <w:r w:rsidRPr="001202CB">
              <w:rPr>
                <w:rFonts w:asciiTheme="majorBidi" w:eastAsia="Times New Roman" w:hAnsiTheme="majorBidi" w:cstheme="majorBidi"/>
                <w:sz w:val="20"/>
              </w:rPr>
              <w:t>Case 13</w:t>
            </w:r>
          </w:p>
        </w:tc>
        <w:tc>
          <w:tcPr>
            <w:tcW w:w="1643"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0.0018</w:t>
            </w:r>
          </w:p>
        </w:tc>
        <w:tc>
          <w:tcPr>
            <w:tcW w:w="1941"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538436</w:t>
            </w:r>
          </w:p>
        </w:tc>
        <w:tc>
          <w:tcPr>
            <w:tcW w:w="1885"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717915</w:t>
            </w:r>
          </w:p>
        </w:tc>
        <w:tc>
          <w:tcPr>
            <w:tcW w:w="1885"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897394</w:t>
            </w:r>
          </w:p>
        </w:tc>
      </w:tr>
      <w:tr w:rsidR="00686B3C" w:rsidRPr="001202CB" w:rsidTr="00686B3C">
        <w:trPr>
          <w:jc w:val="center"/>
        </w:trPr>
        <w:tc>
          <w:tcPr>
            <w:tcW w:w="1642"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shd w:val="solid" w:color="92D050" w:fill="auto"/>
              </w:rPr>
            </w:pPr>
            <w:r w:rsidRPr="001202CB">
              <w:rPr>
                <w:rFonts w:asciiTheme="majorBidi" w:eastAsia="Times New Roman" w:hAnsiTheme="majorBidi" w:cstheme="majorBidi"/>
                <w:sz w:val="20"/>
              </w:rPr>
              <w:t>Case 14</w:t>
            </w:r>
          </w:p>
        </w:tc>
        <w:tc>
          <w:tcPr>
            <w:tcW w:w="1643"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0.0060</w:t>
            </w:r>
          </w:p>
        </w:tc>
        <w:tc>
          <w:tcPr>
            <w:tcW w:w="1941"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1794788</w:t>
            </w:r>
          </w:p>
        </w:tc>
        <w:tc>
          <w:tcPr>
            <w:tcW w:w="1885"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2393050</w:t>
            </w:r>
          </w:p>
        </w:tc>
        <w:tc>
          <w:tcPr>
            <w:tcW w:w="1885"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2991313</w:t>
            </w:r>
          </w:p>
        </w:tc>
      </w:tr>
      <w:tr w:rsidR="00686B3C" w:rsidRPr="001202CB" w:rsidTr="00686B3C">
        <w:trPr>
          <w:jc w:val="center"/>
        </w:trPr>
        <w:tc>
          <w:tcPr>
            <w:tcW w:w="1642"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shd w:val="solid" w:color="92D050" w:fill="auto"/>
              </w:rPr>
            </w:pPr>
            <w:r w:rsidRPr="001202CB">
              <w:rPr>
                <w:rFonts w:asciiTheme="majorBidi" w:eastAsia="Times New Roman" w:hAnsiTheme="majorBidi" w:cstheme="majorBidi"/>
                <w:sz w:val="20"/>
              </w:rPr>
              <w:t>Case 15</w:t>
            </w:r>
          </w:p>
        </w:tc>
        <w:tc>
          <w:tcPr>
            <w:tcW w:w="1643"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0.0179</w:t>
            </w:r>
          </w:p>
        </w:tc>
        <w:tc>
          <w:tcPr>
            <w:tcW w:w="1941"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5384363</w:t>
            </w:r>
          </w:p>
        </w:tc>
        <w:tc>
          <w:tcPr>
            <w:tcW w:w="1885"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7179150</w:t>
            </w:r>
          </w:p>
        </w:tc>
        <w:tc>
          <w:tcPr>
            <w:tcW w:w="1885"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8973938</w:t>
            </w:r>
          </w:p>
        </w:tc>
      </w:tr>
      <w:tr w:rsidR="00686B3C" w:rsidRPr="001202CB" w:rsidTr="00686B3C">
        <w:trPr>
          <w:jc w:val="center"/>
        </w:trPr>
        <w:tc>
          <w:tcPr>
            <w:tcW w:w="1642"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shd w:val="solid" w:color="92D050" w:fill="auto"/>
              </w:rPr>
            </w:pPr>
            <w:r w:rsidRPr="001202CB">
              <w:rPr>
                <w:rFonts w:asciiTheme="majorBidi" w:eastAsia="Times New Roman" w:hAnsiTheme="majorBidi" w:cstheme="majorBidi"/>
                <w:sz w:val="20"/>
              </w:rPr>
              <w:t>Case 16</w:t>
            </w:r>
          </w:p>
        </w:tc>
        <w:tc>
          <w:tcPr>
            <w:tcW w:w="1643"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0.0024</w:t>
            </w:r>
          </w:p>
        </w:tc>
        <w:tc>
          <w:tcPr>
            <w:tcW w:w="1941"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705788</w:t>
            </w:r>
          </w:p>
        </w:tc>
        <w:tc>
          <w:tcPr>
            <w:tcW w:w="1885"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941051</w:t>
            </w:r>
          </w:p>
        </w:tc>
        <w:tc>
          <w:tcPr>
            <w:tcW w:w="1885"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1176313</w:t>
            </w:r>
          </w:p>
        </w:tc>
      </w:tr>
      <w:tr w:rsidR="00686B3C" w:rsidRPr="001202CB" w:rsidTr="00686B3C">
        <w:trPr>
          <w:jc w:val="center"/>
        </w:trPr>
        <w:tc>
          <w:tcPr>
            <w:tcW w:w="1642"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shd w:val="solid" w:color="92D050" w:fill="auto"/>
              </w:rPr>
            </w:pPr>
            <w:r w:rsidRPr="001202CB">
              <w:rPr>
                <w:rFonts w:asciiTheme="majorBidi" w:eastAsia="Times New Roman" w:hAnsiTheme="majorBidi" w:cstheme="majorBidi"/>
                <w:sz w:val="20"/>
              </w:rPr>
              <w:t>Case 17</w:t>
            </w:r>
          </w:p>
        </w:tc>
        <w:tc>
          <w:tcPr>
            <w:tcW w:w="1643"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0.0078</w:t>
            </w:r>
          </w:p>
        </w:tc>
        <w:tc>
          <w:tcPr>
            <w:tcW w:w="1941"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2352627</w:t>
            </w:r>
          </w:p>
        </w:tc>
        <w:tc>
          <w:tcPr>
            <w:tcW w:w="1885"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3136836</w:t>
            </w:r>
          </w:p>
        </w:tc>
        <w:tc>
          <w:tcPr>
            <w:tcW w:w="1885"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3921045</w:t>
            </w:r>
          </w:p>
        </w:tc>
      </w:tr>
      <w:tr w:rsidR="00686B3C" w:rsidRPr="001202CB" w:rsidTr="00686B3C">
        <w:trPr>
          <w:jc w:val="center"/>
        </w:trPr>
        <w:tc>
          <w:tcPr>
            <w:tcW w:w="1642"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shd w:val="solid" w:color="92D050" w:fill="auto"/>
              </w:rPr>
            </w:pPr>
            <w:r w:rsidRPr="001202CB">
              <w:rPr>
                <w:rFonts w:asciiTheme="majorBidi" w:eastAsia="Times New Roman" w:hAnsiTheme="majorBidi" w:cstheme="majorBidi"/>
                <w:sz w:val="20"/>
              </w:rPr>
              <w:t>Case 18</w:t>
            </w:r>
          </w:p>
        </w:tc>
        <w:tc>
          <w:tcPr>
            <w:tcW w:w="1643"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0.0235</w:t>
            </w:r>
          </w:p>
        </w:tc>
        <w:tc>
          <w:tcPr>
            <w:tcW w:w="1941"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7057881</w:t>
            </w:r>
          </w:p>
        </w:tc>
        <w:tc>
          <w:tcPr>
            <w:tcW w:w="1885"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9410507</w:t>
            </w:r>
          </w:p>
        </w:tc>
        <w:tc>
          <w:tcPr>
            <w:tcW w:w="1885"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11763134</w:t>
            </w:r>
          </w:p>
        </w:tc>
      </w:tr>
      <w:tr w:rsidR="00686B3C" w:rsidRPr="001202CB" w:rsidTr="00686B3C">
        <w:trPr>
          <w:jc w:val="center"/>
        </w:trPr>
        <w:tc>
          <w:tcPr>
            <w:tcW w:w="1642"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shd w:val="solid" w:color="92D050" w:fill="auto"/>
              </w:rPr>
            </w:pPr>
            <w:r w:rsidRPr="001202CB">
              <w:rPr>
                <w:rFonts w:asciiTheme="majorBidi" w:eastAsia="Times New Roman" w:hAnsiTheme="majorBidi" w:cstheme="majorBidi"/>
                <w:sz w:val="20"/>
              </w:rPr>
              <w:t>Case 19</w:t>
            </w:r>
          </w:p>
        </w:tc>
        <w:tc>
          <w:tcPr>
            <w:tcW w:w="1643"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0.0014</w:t>
            </w:r>
          </w:p>
        </w:tc>
        <w:tc>
          <w:tcPr>
            <w:tcW w:w="1941"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406166</w:t>
            </w:r>
          </w:p>
        </w:tc>
        <w:tc>
          <w:tcPr>
            <w:tcW w:w="1885"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541554</w:t>
            </w:r>
          </w:p>
        </w:tc>
        <w:tc>
          <w:tcPr>
            <w:tcW w:w="1885"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676943</w:t>
            </w:r>
          </w:p>
        </w:tc>
      </w:tr>
      <w:tr w:rsidR="00686B3C" w:rsidRPr="001202CB" w:rsidTr="00686B3C">
        <w:trPr>
          <w:jc w:val="center"/>
        </w:trPr>
        <w:tc>
          <w:tcPr>
            <w:tcW w:w="1642"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shd w:val="solid" w:color="92D050" w:fill="auto"/>
              </w:rPr>
            </w:pPr>
            <w:r w:rsidRPr="001202CB">
              <w:rPr>
                <w:rFonts w:asciiTheme="majorBidi" w:eastAsia="Times New Roman" w:hAnsiTheme="majorBidi" w:cstheme="majorBidi"/>
                <w:sz w:val="20"/>
              </w:rPr>
              <w:t>Case 20</w:t>
            </w:r>
          </w:p>
        </w:tc>
        <w:tc>
          <w:tcPr>
            <w:tcW w:w="1643"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0.0045</w:t>
            </w:r>
          </w:p>
        </w:tc>
        <w:tc>
          <w:tcPr>
            <w:tcW w:w="1941"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1353885</w:t>
            </w:r>
          </w:p>
        </w:tc>
        <w:tc>
          <w:tcPr>
            <w:tcW w:w="1885"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1805180</w:t>
            </w:r>
          </w:p>
        </w:tc>
        <w:tc>
          <w:tcPr>
            <w:tcW w:w="1885"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2256475</w:t>
            </w:r>
          </w:p>
        </w:tc>
      </w:tr>
      <w:tr w:rsidR="00686B3C" w:rsidRPr="001202CB" w:rsidTr="00686B3C">
        <w:trPr>
          <w:jc w:val="center"/>
        </w:trPr>
        <w:tc>
          <w:tcPr>
            <w:tcW w:w="1642"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shd w:val="solid" w:color="92D050" w:fill="auto"/>
              </w:rPr>
            </w:pPr>
            <w:r w:rsidRPr="001202CB">
              <w:rPr>
                <w:rFonts w:asciiTheme="majorBidi" w:eastAsia="Times New Roman" w:hAnsiTheme="majorBidi" w:cstheme="majorBidi"/>
                <w:sz w:val="20"/>
              </w:rPr>
              <w:t>Case 21</w:t>
            </w:r>
          </w:p>
        </w:tc>
        <w:tc>
          <w:tcPr>
            <w:tcW w:w="1643"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0.0135</w:t>
            </w:r>
          </w:p>
        </w:tc>
        <w:tc>
          <w:tcPr>
            <w:tcW w:w="1941"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4061655</w:t>
            </w:r>
          </w:p>
        </w:tc>
        <w:tc>
          <w:tcPr>
            <w:tcW w:w="1885"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5415541</w:t>
            </w:r>
          </w:p>
        </w:tc>
        <w:tc>
          <w:tcPr>
            <w:tcW w:w="1885"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6769426</w:t>
            </w:r>
          </w:p>
        </w:tc>
      </w:tr>
      <w:tr w:rsidR="00686B3C" w:rsidRPr="001202CB" w:rsidTr="00686B3C">
        <w:trPr>
          <w:jc w:val="center"/>
        </w:trPr>
        <w:tc>
          <w:tcPr>
            <w:tcW w:w="1642"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shd w:val="solid" w:color="92D050" w:fill="auto"/>
              </w:rPr>
            </w:pPr>
            <w:r w:rsidRPr="001202CB">
              <w:rPr>
                <w:rFonts w:asciiTheme="majorBidi" w:eastAsia="Times New Roman" w:hAnsiTheme="majorBidi" w:cstheme="majorBidi"/>
                <w:sz w:val="20"/>
              </w:rPr>
              <w:t>Case 22</w:t>
            </w:r>
          </w:p>
        </w:tc>
        <w:tc>
          <w:tcPr>
            <w:tcW w:w="1643"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0.0020</w:t>
            </w:r>
          </w:p>
        </w:tc>
        <w:tc>
          <w:tcPr>
            <w:tcW w:w="1941"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601125</w:t>
            </w:r>
          </w:p>
        </w:tc>
        <w:tc>
          <w:tcPr>
            <w:tcW w:w="1885"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801500</w:t>
            </w:r>
          </w:p>
        </w:tc>
        <w:tc>
          <w:tcPr>
            <w:tcW w:w="1885"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1001875</w:t>
            </w:r>
          </w:p>
        </w:tc>
      </w:tr>
      <w:tr w:rsidR="00686B3C" w:rsidRPr="001202CB" w:rsidTr="00686B3C">
        <w:trPr>
          <w:jc w:val="center"/>
        </w:trPr>
        <w:tc>
          <w:tcPr>
            <w:tcW w:w="1642"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shd w:val="solid" w:color="92D050" w:fill="auto"/>
              </w:rPr>
            </w:pPr>
            <w:r w:rsidRPr="001202CB">
              <w:rPr>
                <w:rFonts w:asciiTheme="majorBidi" w:eastAsia="Times New Roman" w:hAnsiTheme="majorBidi" w:cstheme="majorBidi"/>
                <w:sz w:val="20"/>
              </w:rPr>
              <w:t>Case 23</w:t>
            </w:r>
          </w:p>
        </w:tc>
        <w:tc>
          <w:tcPr>
            <w:tcW w:w="1643"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0.0067</w:t>
            </w:r>
          </w:p>
        </w:tc>
        <w:tc>
          <w:tcPr>
            <w:tcW w:w="1941"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2003750</w:t>
            </w:r>
          </w:p>
        </w:tc>
        <w:tc>
          <w:tcPr>
            <w:tcW w:w="1885"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2671667</w:t>
            </w:r>
          </w:p>
        </w:tc>
        <w:tc>
          <w:tcPr>
            <w:tcW w:w="1885"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3339583</w:t>
            </w:r>
          </w:p>
        </w:tc>
      </w:tr>
      <w:tr w:rsidR="00686B3C" w:rsidRPr="001202CB" w:rsidTr="00686B3C">
        <w:trPr>
          <w:jc w:val="center"/>
        </w:trPr>
        <w:tc>
          <w:tcPr>
            <w:tcW w:w="1642"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shd w:val="solid" w:color="92D050" w:fill="auto"/>
              </w:rPr>
            </w:pPr>
            <w:r w:rsidRPr="001202CB">
              <w:rPr>
                <w:rFonts w:asciiTheme="majorBidi" w:eastAsia="Times New Roman" w:hAnsiTheme="majorBidi" w:cstheme="majorBidi"/>
                <w:sz w:val="20"/>
              </w:rPr>
              <w:t>Case 24</w:t>
            </w:r>
          </w:p>
        </w:tc>
        <w:tc>
          <w:tcPr>
            <w:tcW w:w="1643"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0.0200</w:t>
            </w:r>
          </w:p>
        </w:tc>
        <w:tc>
          <w:tcPr>
            <w:tcW w:w="1941"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6011250</w:t>
            </w:r>
          </w:p>
        </w:tc>
        <w:tc>
          <w:tcPr>
            <w:tcW w:w="1885"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8015000</w:t>
            </w:r>
          </w:p>
        </w:tc>
        <w:tc>
          <w:tcPr>
            <w:tcW w:w="1885"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10018750</w:t>
            </w:r>
          </w:p>
        </w:tc>
      </w:tr>
      <w:tr w:rsidR="00686B3C" w:rsidRPr="001202CB" w:rsidTr="00686B3C">
        <w:trPr>
          <w:jc w:val="center"/>
        </w:trPr>
        <w:tc>
          <w:tcPr>
            <w:tcW w:w="1642"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shd w:val="solid" w:color="92D050" w:fill="auto"/>
              </w:rPr>
            </w:pPr>
            <w:r w:rsidRPr="001202CB">
              <w:rPr>
                <w:rFonts w:asciiTheme="majorBidi" w:eastAsia="Times New Roman" w:hAnsiTheme="majorBidi" w:cstheme="majorBidi"/>
                <w:sz w:val="20"/>
              </w:rPr>
              <w:t>Case 25</w:t>
            </w:r>
          </w:p>
        </w:tc>
        <w:tc>
          <w:tcPr>
            <w:tcW w:w="1643"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0.0026</w:t>
            </w:r>
          </w:p>
        </w:tc>
        <w:tc>
          <w:tcPr>
            <w:tcW w:w="1941"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787961</w:t>
            </w:r>
          </w:p>
        </w:tc>
        <w:tc>
          <w:tcPr>
            <w:tcW w:w="1885"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1050615</w:t>
            </w:r>
          </w:p>
        </w:tc>
        <w:tc>
          <w:tcPr>
            <w:tcW w:w="1885"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1313269</w:t>
            </w:r>
          </w:p>
        </w:tc>
      </w:tr>
      <w:tr w:rsidR="00686B3C" w:rsidRPr="001202CB" w:rsidTr="00686B3C">
        <w:trPr>
          <w:jc w:val="center"/>
        </w:trPr>
        <w:tc>
          <w:tcPr>
            <w:tcW w:w="1642"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shd w:val="solid" w:color="92D050" w:fill="auto"/>
              </w:rPr>
            </w:pPr>
            <w:r w:rsidRPr="001202CB">
              <w:rPr>
                <w:rFonts w:asciiTheme="majorBidi" w:eastAsia="Times New Roman" w:hAnsiTheme="majorBidi" w:cstheme="majorBidi"/>
                <w:sz w:val="20"/>
              </w:rPr>
              <w:t>Case 26</w:t>
            </w:r>
          </w:p>
        </w:tc>
        <w:tc>
          <w:tcPr>
            <w:tcW w:w="1643"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0.0088</w:t>
            </w:r>
          </w:p>
        </w:tc>
        <w:tc>
          <w:tcPr>
            <w:tcW w:w="1941"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2626537</w:t>
            </w:r>
          </w:p>
        </w:tc>
        <w:tc>
          <w:tcPr>
            <w:tcW w:w="1885"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3502050</w:t>
            </w:r>
          </w:p>
        </w:tc>
        <w:tc>
          <w:tcPr>
            <w:tcW w:w="1885"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4377562</w:t>
            </w:r>
          </w:p>
        </w:tc>
      </w:tr>
      <w:tr w:rsidR="00686B3C" w:rsidRPr="001202CB" w:rsidTr="00686B3C">
        <w:trPr>
          <w:jc w:val="center"/>
        </w:trPr>
        <w:tc>
          <w:tcPr>
            <w:tcW w:w="1642"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shd w:val="solid" w:color="92D050" w:fill="auto"/>
              </w:rPr>
            </w:pPr>
            <w:r w:rsidRPr="001202CB">
              <w:rPr>
                <w:rFonts w:asciiTheme="majorBidi" w:eastAsia="Times New Roman" w:hAnsiTheme="majorBidi" w:cstheme="majorBidi"/>
                <w:sz w:val="20"/>
              </w:rPr>
              <w:t>Case 27</w:t>
            </w:r>
          </w:p>
        </w:tc>
        <w:tc>
          <w:tcPr>
            <w:tcW w:w="1643"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0.0263</w:t>
            </w:r>
          </w:p>
        </w:tc>
        <w:tc>
          <w:tcPr>
            <w:tcW w:w="1941"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7879611</w:t>
            </w:r>
          </w:p>
        </w:tc>
        <w:tc>
          <w:tcPr>
            <w:tcW w:w="1885"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10506149</w:t>
            </w:r>
          </w:p>
        </w:tc>
        <w:tc>
          <w:tcPr>
            <w:tcW w:w="1885"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13132686</w:t>
            </w:r>
          </w:p>
        </w:tc>
      </w:tr>
    </w:tbl>
    <w:p w:rsidR="00686B3C" w:rsidRPr="001202CB" w:rsidRDefault="00686B3C" w:rsidP="00686B3C">
      <w:pPr>
        <w:spacing w:before="0"/>
        <w:rPr>
          <w:rFonts w:asciiTheme="majorBidi" w:eastAsia="Times New Roman" w:hAnsiTheme="majorBidi" w:cstheme="majorBidi"/>
          <w:sz w:val="20"/>
          <w:lang w:eastAsia="zh-CN"/>
        </w:rPr>
      </w:pPr>
    </w:p>
    <w:p w:rsidR="00686B3C" w:rsidRPr="001202CB" w:rsidRDefault="00686B3C" w:rsidP="00686B3C">
      <w:pPr>
        <w:keepNext/>
        <w:spacing w:before="560" w:after="120"/>
        <w:jc w:val="center"/>
        <w:rPr>
          <w:rFonts w:asciiTheme="majorBidi" w:eastAsia="Times New Roman" w:hAnsiTheme="majorBidi" w:cstheme="majorBidi"/>
          <w:caps/>
          <w:sz w:val="20"/>
        </w:rPr>
      </w:pPr>
      <w:r w:rsidRPr="001202CB">
        <w:rPr>
          <w:rFonts w:asciiTheme="majorBidi" w:eastAsia="Times New Roman" w:hAnsiTheme="majorBidi" w:cstheme="majorBidi"/>
          <w:caps/>
          <w:sz w:val="20"/>
        </w:rPr>
        <w:t xml:space="preserve">Table </w:t>
      </w:r>
      <w:r w:rsidRPr="001202CB">
        <w:rPr>
          <w:rFonts w:asciiTheme="majorBidi" w:eastAsia="Times New Roman" w:hAnsiTheme="majorBidi" w:cstheme="majorBidi"/>
          <w:caps/>
          <w:sz w:val="20"/>
        </w:rPr>
        <w:fldChar w:fldCharType="begin"/>
      </w:r>
      <w:r w:rsidRPr="001202CB">
        <w:rPr>
          <w:rFonts w:asciiTheme="majorBidi" w:eastAsia="Times New Roman" w:hAnsiTheme="majorBidi" w:cstheme="majorBidi"/>
          <w:caps/>
          <w:sz w:val="20"/>
        </w:rPr>
        <w:instrText xml:space="preserve"> SEQ Table \* ARABIC </w:instrText>
      </w:r>
      <w:r w:rsidRPr="001202CB">
        <w:rPr>
          <w:rFonts w:asciiTheme="majorBidi" w:eastAsia="Times New Roman" w:hAnsiTheme="majorBidi" w:cstheme="majorBidi"/>
          <w:caps/>
          <w:sz w:val="20"/>
        </w:rPr>
        <w:fldChar w:fldCharType="separate"/>
      </w:r>
      <w:r w:rsidR="00F566A5">
        <w:rPr>
          <w:rFonts w:asciiTheme="majorBidi" w:eastAsia="Times New Roman" w:hAnsiTheme="majorBidi" w:cstheme="majorBidi"/>
          <w:caps/>
          <w:noProof/>
          <w:sz w:val="20"/>
        </w:rPr>
        <w:t>55</w:t>
      </w:r>
      <w:r w:rsidRPr="001202CB">
        <w:rPr>
          <w:rFonts w:asciiTheme="majorBidi" w:eastAsia="Times New Roman" w:hAnsiTheme="majorBidi" w:cstheme="majorBidi"/>
          <w:caps/>
          <w:sz w:val="20"/>
        </w:rPr>
        <w:fldChar w:fldCharType="end"/>
      </w:r>
    </w:p>
    <w:p w:rsidR="00686B3C" w:rsidRPr="001202CB" w:rsidRDefault="00686B3C" w:rsidP="00686B3C">
      <w:pPr>
        <w:keepNext/>
        <w:keepLines/>
        <w:spacing w:before="0" w:after="120"/>
        <w:jc w:val="center"/>
        <w:rPr>
          <w:rFonts w:asciiTheme="majorBidi" w:eastAsia="Calibri" w:hAnsiTheme="majorBidi" w:cstheme="majorBidi"/>
          <w:b/>
          <w:sz w:val="20"/>
          <w:szCs w:val="22"/>
          <w:shd w:val="solid" w:color="FFFF00" w:fill="auto"/>
        </w:rPr>
      </w:pPr>
      <w:r w:rsidRPr="001202CB">
        <w:rPr>
          <w:rFonts w:asciiTheme="majorBidi" w:eastAsia="Times New Roman" w:hAnsiTheme="majorBidi" w:cstheme="majorBidi"/>
          <w:b/>
          <w:sz w:val="20"/>
        </w:rPr>
        <w:t>Scenarios for FSS summary analysis</w:t>
      </w:r>
    </w:p>
    <w:tbl>
      <w:tblPr>
        <w:tblW w:w="98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9"/>
        <w:gridCol w:w="1276"/>
        <w:gridCol w:w="1551"/>
        <w:gridCol w:w="1139"/>
        <w:gridCol w:w="1275"/>
        <w:gridCol w:w="2497"/>
      </w:tblGrid>
      <w:tr w:rsidR="00686B3C" w:rsidRPr="001202CB" w:rsidTr="00686B3C">
        <w:trPr>
          <w:jc w:val="center"/>
        </w:trPr>
        <w:tc>
          <w:tcPr>
            <w:tcW w:w="2069" w:type="dxa"/>
            <w:vAlign w:val="center"/>
          </w:tcPr>
          <w:p w:rsidR="00686B3C" w:rsidRPr="001202CB" w:rsidRDefault="00686B3C" w:rsidP="00686B3C">
            <w:pPr>
              <w:keepNext/>
              <w:keepLines/>
              <w:spacing w:before="80" w:after="80"/>
              <w:jc w:val="center"/>
              <w:rPr>
                <w:rFonts w:asciiTheme="majorBidi" w:eastAsia="Times New Roman" w:hAnsiTheme="majorBidi" w:cstheme="majorBidi"/>
                <w:b/>
                <w:sz w:val="20"/>
                <w:shd w:val="solid" w:color="92D050" w:fill="auto"/>
              </w:rPr>
            </w:pPr>
            <w:r w:rsidRPr="001202CB">
              <w:rPr>
                <w:rFonts w:asciiTheme="majorBidi" w:eastAsia="Times New Roman" w:hAnsiTheme="majorBidi" w:cstheme="majorBidi"/>
                <w:b/>
                <w:sz w:val="20"/>
              </w:rPr>
              <w:t>Scenario</w:t>
            </w:r>
          </w:p>
        </w:tc>
        <w:tc>
          <w:tcPr>
            <w:tcW w:w="1276" w:type="dxa"/>
            <w:vAlign w:val="center"/>
          </w:tcPr>
          <w:p w:rsidR="00686B3C" w:rsidRPr="001202CB" w:rsidRDefault="00686B3C" w:rsidP="00686B3C">
            <w:pPr>
              <w:keepNext/>
              <w:keepLines/>
              <w:spacing w:before="80" w:after="80"/>
              <w:jc w:val="center"/>
              <w:rPr>
                <w:rFonts w:asciiTheme="majorBidi" w:eastAsia="Times New Roman" w:hAnsiTheme="majorBidi" w:cstheme="majorBidi"/>
                <w:b/>
                <w:sz w:val="20"/>
                <w:shd w:val="solid" w:color="92D050" w:fill="auto"/>
              </w:rPr>
            </w:pPr>
            <w:r w:rsidRPr="001202CB">
              <w:rPr>
                <w:rFonts w:asciiTheme="majorBidi" w:eastAsia="Times New Roman" w:hAnsiTheme="majorBidi" w:cstheme="majorBidi"/>
                <w:b/>
                <w:sz w:val="20"/>
              </w:rPr>
              <w:t>Number of AP</w:t>
            </w:r>
          </w:p>
        </w:tc>
        <w:tc>
          <w:tcPr>
            <w:tcW w:w="1551" w:type="dxa"/>
            <w:vAlign w:val="center"/>
          </w:tcPr>
          <w:p w:rsidR="00686B3C" w:rsidRPr="001202CB" w:rsidRDefault="00686B3C" w:rsidP="00686B3C">
            <w:pPr>
              <w:keepNext/>
              <w:keepLines/>
              <w:spacing w:before="80" w:after="80"/>
              <w:jc w:val="center"/>
              <w:rPr>
                <w:rFonts w:asciiTheme="majorBidi" w:eastAsia="Times New Roman" w:hAnsiTheme="majorBidi" w:cstheme="majorBidi"/>
                <w:b/>
                <w:sz w:val="20"/>
              </w:rPr>
            </w:pPr>
            <w:r w:rsidRPr="001202CB">
              <w:rPr>
                <w:rFonts w:asciiTheme="majorBidi" w:eastAsia="Times New Roman" w:hAnsiTheme="majorBidi" w:cstheme="majorBidi"/>
                <w:b/>
                <w:sz w:val="20"/>
              </w:rPr>
              <w:t>Busy hour factor</w:t>
            </w:r>
          </w:p>
        </w:tc>
        <w:tc>
          <w:tcPr>
            <w:tcW w:w="1139" w:type="dxa"/>
            <w:vAlign w:val="center"/>
          </w:tcPr>
          <w:p w:rsidR="00686B3C" w:rsidRPr="001202CB" w:rsidRDefault="00686B3C" w:rsidP="00686B3C">
            <w:pPr>
              <w:keepNext/>
              <w:keepLines/>
              <w:spacing w:before="80" w:after="80"/>
              <w:jc w:val="center"/>
              <w:rPr>
                <w:rFonts w:asciiTheme="majorBidi" w:eastAsia="Times New Roman" w:hAnsiTheme="majorBidi" w:cstheme="majorBidi"/>
                <w:b/>
                <w:sz w:val="20"/>
              </w:rPr>
            </w:pPr>
            <w:r w:rsidRPr="001202CB">
              <w:rPr>
                <w:rFonts w:asciiTheme="majorBidi" w:eastAsia="Times New Roman" w:hAnsiTheme="majorBidi" w:cstheme="majorBidi"/>
                <w:b/>
                <w:sz w:val="20"/>
              </w:rPr>
              <w:t>Spectrum factor</w:t>
            </w:r>
          </w:p>
        </w:tc>
        <w:tc>
          <w:tcPr>
            <w:tcW w:w="1275" w:type="dxa"/>
            <w:vAlign w:val="center"/>
          </w:tcPr>
          <w:p w:rsidR="00686B3C" w:rsidRPr="001202CB" w:rsidRDefault="00686B3C" w:rsidP="00686B3C">
            <w:pPr>
              <w:keepNext/>
              <w:keepLines/>
              <w:spacing w:before="80" w:after="80"/>
              <w:jc w:val="center"/>
              <w:rPr>
                <w:rFonts w:asciiTheme="majorBidi" w:eastAsia="Times New Roman" w:hAnsiTheme="majorBidi" w:cstheme="majorBidi"/>
                <w:b/>
                <w:sz w:val="20"/>
              </w:rPr>
            </w:pPr>
            <w:r w:rsidRPr="001202CB">
              <w:rPr>
                <w:rFonts w:asciiTheme="majorBidi" w:eastAsia="Times New Roman" w:hAnsiTheme="majorBidi" w:cstheme="majorBidi"/>
                <w:b/>
                <w:sz w:val="20"/>
              </w:rPr>
              <w:t>RF activity factor</w:t>
            </w:r>
          </w:p>
        </w:tc>
        <w:tc>
          <w:tcPr>
            <w:tcW w:w="2497" w:type="dxa"/>
            <w:vAlign w:val="center"/>
          </w:tcPr>
          <w:p w:rsidR="00686B3C" w:rsidRPr="001202CB" w:rsidRDefault="00686B3C" w:rsidP="00686B3C">
            <w:pPr>
              <w:keepNext/>
              <w:keepLines/>
              <w:spacing w:before="80" w:after="80"/>
              <w:jc w:val="center"/>
              <w:rPr>
                <w:rFonts w:asciiTheme="majorBidi" w:eastAsia="Times New Roman" w:hAnsiTheme="majorBidi" w:cstheme="majorBidi"/>
                <w:b/>
                <w:sz w:val="20"/>
              </w:rPr>
            </w:pPr>
            <w:r w:rsidRPr="001202CB">
              <w:rPr>
                <w:rFonts w:asciiTheme="majorBidi" w:eastAsia="Times New Roman" w:hAnsiTheme="majorBidi" w:cstheme="majorBidi"/>
                <w:b/>
                <w:sz w:val="20"/>
              </w:rPr>
              <w:t>Total number of on-tune RLAN in Europe</w:t>
            </w:r>
          </w:p>
        </w:tc>
      </w:tr>
      <w:tr w:rsidR="00686B3C" w:rsidRPr="001202CB" w:rsidTr="00686B3C">
        <w:trPr>
          <w:jc w:val="center"/>
        </w:trPr>
        <w:tc>
          <w:tcPr>
            <w:tcW w:w="2069" w:type="dxa"/>
          </w:tcPr>
          <w:p w:rsidR="00686B3C" w:rsidRPr="001202CB" w:rsidRDefault="00686B3C" w:rsidP="00686B3C">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sidRPr="001202CB">
              <w:rPr>
                <w:rFonts w:asciiTheme="majorBidi" w:eastAsia="Times New Roman" w:hAnsiTheme="majorBidi" w:cstheme="majorBidi"/>
                <w:sz w:val="20"/>
              </w:rPr>
              <w:t>“Optimistic” scenario</w:t>
            </w:r>
          </w:p>
          <w:p w:rsidR="00686B3C" w:rsidRPr="001202CB" w:rsidRDefault="00686B3C" w:rsidP="00686B3C">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shd w:val="solid" w:color="92D050" w:fill="auto"/>
              </w:rPr>
            </w:pPr>
            <w:r w:rsidRPr="001202CB">
              <w:rPr>
                <w:rFonts w:asciiTheme="majorBidi" w:eastAsia="Times New Roman" w:hAnsiTheme="majorBidi" w:cstheme="majorBidi"/>
                <w:sz w:val="20"/>
              </w:rPr>
              <w:t>(Case 1 above)</w:t>
            </w:r>
          </w:p>
        </w:tc>
        <w:tc>
          <w:tcPr>
            <w:tcW w:w="1276" w:type="dxa"/>
          </w:tcPr>
          <w:p w:rsidR="00686B3C" w:rsidRPr="001202CB" w:rsidRDefault="00686B3C" w:rsidP="00686B3C">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shd w:val="solid" w:color="92D050" w:fill="auto"/>
              </w:rPr>
            </w:pPr>
            <w:r w:rsidRPr="001202CB">
              <w:rPr>
                <w:rFonts w:asciiTheme="majorBidi" w:eastAsia="Times New Roman" w:hAnsiTheme="majorBidi" w:cstheme="majorBidi"/>
                <w:sz w:val="20"/>
              </w:rPr>
              <w:t>300 M</w:t>
            </w:r>
          </w:p>
        </w:tc>
        <w:tc>
          <w:tcPr>
            <w:tcW w:w="1551" w:type="dxa"/>
          </w:tcPr>
          <w:p w:rsidR="00686B3C" w:rsidRPr="001202CB" w:rsidRDefault="00686B3C" w:rsidP="00686B3C">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50 %</w:t>
            </w:r>
          </w:p>
        </w:tc>
        <w:tc>
          <w:tcPr>
            <w:tcW w:w="1139" w:type="dxa"/>
          </w:tcPr>
          <w:p w:rsidR="00686B3C" w:rsidRPr="001202CB" w:rsidRDefault="00686B3C" w:rsidP="00686B3C">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50 %</w:t>
            </w:r>
          </w:p>
        </w:tc>
        <w:tc>
          <w:tcPr>
            <w:tcW w:w="1275" w:type="dxa"/>
          </w:tcPr>
          <w:p w:rsidR="00686B3C" w:rsidRPr="001202CB" w:rsidRDefault="00686B3C" w:rsidP="00686B3C">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3 %</w:t>
            </w:r>
          </w:p>
        </w:tc>
        <w:tc>
          <w:tcPr>
            <w:tcW w:w="2497" w:type="dxa"/>
          </w:tcPr>
          <w:p w:rsidR="00686B3C" w:rsidRPr="001202CB" w:rsidRDefault="00686B3C" w:rsidP="00686B3C">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290118</w:t>
            </w:r>
          </w:p>
        </w:tc>
      </w:tr>
      <w:tr w:rsidR="00686B3C" w:rsidRPr="001202CB" w:rsidTr="00686B3C">
        <w:trPr>
          <w:jc w:val="center"/>
        </w:trPr>
        <w:tc>
          <w:tcPr>
            <w:tcW w:w="2069" w:type="dxa"/>
          </w:tcPr>
          <w:p w:rsidR="00686B3C" w:rsidRPr="001202CB" w:rsidRDefault="00686B3C" w:rsidP="00686B3C">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sidRPr="001202CB">
              <w:rPr>
                <w:rFonts w:asciiTheme="majorBidi" w:eastAsia="Times New Roman" w:hAnsiTheme="majorBidi" w:cstheme="majorBidi"/>
                <w:sz w:val="20"/>
              </w:rPr>
              <w:t>“Medium” scenario</w:t>
            </w:r>
          </w:p>
          <w:p w:rsidR="00686B3C" w:rsidRPr="001202CB" w:rsidRDefault="00686B3C" w:rsidP="00686B3C">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shd w:val="solid" w:color="92D050" w:fill="auto"/>
              </w:rPr>
            </w:pPr>
            <w:r w:rsidRPr="001202CB">
              <w:rPr>
                <w:rFonts w:asciiTheme="majorBidi" w:eastAsia="Times New Roman" w:hAnsiTheme="majorBidi" w:cstheme="majorBidi"/>
                <w:sz w:val="20"/>
              </w:rPr>
              <w:t>(Case 14 above)</w:t>
            </w:r>
          </w:p>
        </w:tc>
        <w:tc>
          <w:tcPr>
            <w:tcW w:w="1276" w:type="dxa"/>
          </w:tcPr>
          <w:p w:rsidR="00686B3C" w:rsidRPr="001202CB" w:rsidRDefault="00686B3C" w:rsidP="00686B3C">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shd w:val="solid" w:color="92D050" w:fill="auto"/>
              </w:rPr>
            </w:pPr>
            <w:r w:rsidRPr="001202CB">
              <w:rPr>
                <w:rFonts w:asciiTheme="majorBidi" w:eastAsia="Times New Roman" w:hAnsiTheme="majorBidi" w:cstheme="majorBidi"/>
                <w:sz w:val="20"/>
              </w:rPr>
              <w:t>400 M</w:t>
            </w:r>
          </w:p>
        </w:tc>
        <w:tc>
          <w:tcPr>
            <w:tcW w:w="1551" w:type="dxa"/>
          </w:tcPr>
          <w:p w:rsidR="00686B3C" w:rsidRPr="001202CB" w:rsidRDefault="00686B3C" w:rsidP="00686B3C">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62.7 %</w:t>
            </w:r>
          </w:p>
        </w:tc>
        <w:tc>
          <w:tcPr>
            <w:tcW w:w="1139" w:type="dxa"/>
          </w:tcPr>
          <w:p w:rsidR="00686B3C" w:rsidRPr="001202CB" w:rsidRDefault="00686B3C" w:rsidP="00686B3C">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74 %</w:t>
            </w:r>
          </w:p>
        </w:tc>
        <w:tc>
          <w:tcPr>
            <w:tcW w:w="1275" w:type="dxa"/>
          </w:tcPr>
          <w:p w:rsidR="00686B3C" w:rsidRPr="001202CB" w:rsidRDefault="00686B3C" w:rsidP="00686B3C">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10 %</w:t>
            </w:r>
          </w:p>
        </w:tc>
        <w:tc>
          <w:tcPr>
            <w:tcW w:w="2497" w:type="dxa"/>
          </w:tcPr>
          <w:p w:rsidR="00686B3C" w:rsidRPr="001202CB" w:rsidRDefault="00686B3C" w:rsidP="00686B3C">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2393050</w:t>
            </w:r>
          </w:p>
        </w:tc>
      </w:tr>
      <w:tr w:rsidR="00686B3C" w:rsidRPr="001202CB" w:rsidTr="00686B3C">
        <w:trPr>
          <w:jc w:val="center"/>
        </w:trPr>
        <w:tc>
          <w:tcPr>
            <w:tcW w:w="2069" w:type="dxa"/>
          </w:tcPr>
          <w:p w:rsidR="00686B3C" w:rsidRPr="001202CB" w:rsidRDefault="00686B3C" w:rsidP="00686B3C">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sidRPr="001202CB">
              <w:rPr>
                <w:rFonts w:asciiTheme="majorBidi" w:eastAsia="Times New Roman" w:hAnsiTheme="majorBidi" w:cstheme="majorBidi"/>
                <w:sz w:val="20"/>
              </w:rPr>
              <w:t>“Pessimistic” scenario</w:t>
            </w:r>
          </w:p>
          <w:p w:rsidR="00686B3C" w:rsidRPr="001202CB" w:rsidRDefault="00686B3C" w:rsidP="00686B3C">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shd w:val="solid" w:color="92D050" w:fill="auto"/>
              </w:rPr>
            </w:pPr>
            <w:r w:rsidRPr="001202CB">
              <w:rPr>
                <w:rFonts w:asciiTheme="majorBidi" w:eastAsia="Times New Roman" w:hAnsiTheme="majorBidi" w:cstheme="majorBidi"/>
                <w:sz w:val="20"/>
              </w:rPr>
              <w:t>(Case 27 above)</w:t>
            </w:r>
          </w:p>
        </w:tc>
        <w:tc>
          <w:tcPr>
            <w:tcW w:w="1276" w:type="dxa"/>
          </w:tcPr>
          <w:p w:rsidR="00686B3C" w:rsidRPr="001202CB" w:rsidRDefault="00686B3C" w:rsidP="00686B3C">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shd w:val="solid" w:color="92D050" w:fill="auto"/>
              </w:rPr>
            </w:pPr>
            <w:r w:rsidRPr="001202CB">
              <w:rPr>
                <w:rFonts w:asciiTheme="majorBidi" w:eastAsia="Times New Roman" w:hAnsiTheme="majorBidi" w:cstheme="majorBidi"/>
                <w:sz w:val="20"/>
              </w:rPr>
              <w:t>500 M</w:t>
            </w:r>
          </w:p>
        </w:tc>
        <w:tc>
          <w:tcPr>
            <w:tcW w:w="1551" w:type="dxa"/>
          </w:tcPr>
          <w:p w:rsidR="00686B3C" w:rsidRPr="001202CB" w:rsidRDefault="00686B3C" w:rsidP="00686B3C">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70 %</w:t>
            </w:r>
          </w:p>
        </w:tc>
        <w:tc>
          <w:tcPr>
            <w:tcW w:w="1139" w:type="dxa"/>
          </w:tcPr>
          <w:p w:rsidR="00686B3C" w:rsidRPr="001202CB" w:rsidRDefault="00686B3C" w:rsidP="00686B3C">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97 %</w:t>
            </w:r>
          </w:p>
        </w:tc>
        <w:tc>
          <w:tcPr>
            <w:tcW w:w="1275" w:type="dxa"/>
          </w:tcPr>
          <w:p w:rsidR="00686B3C" w:rsidRPr="001202CB" w:rsidRDefault="00686B3C" w:rsidP="00686B3C">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30 %</w:t>
            </w:r>
          </w:p>
        </w:tc>
        <w:tc>
          <w:tcPr>
            <w:tcW w:w="2497" w:type="dxa"/>
          </w:tcPr>
          <w:p w:rsidR="00686B3C" w:rsidRPr="001202CB" w:rsidRDefault="00686B3C" w:rsidP="00686B3C">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13132686</w:t>
            </w:r>
          </w:p>
        </w:tc>
      </w:tr>
    </w:tbl>
    <w:p w:rsidR="00686B3C" w:rsidRPr="001202CB" w:rsidRDefault="00686B3C" w:rsidP="00686B3C">
      <w:pPr>
        <w:spacing w:before="0"/>
        <w:rPr>
          <w:rFonts w:asciiTheme="majorBidi" w:eastAsia="Calibri" w:hAnsiTheme="majorBidi" w:cstheme="majorBidi"/>
          <w:sz w:val="20"/>
          <w:lang w:eastAsia="zh-CN"/>
        </w:rPr>
      </w:pPr>
    </w:p>
    <w:p w:rsidR="00686B3C" w:rsidRPr="001202CB" w:rsidRDefault="00686B3C" w:rsidP="00686B3C">
      <w:pPr>
        <w:keepNext/>
        <w:spacing w:before="560" w:after="120"/>
        <w:jc w:val="center"/>
        <w:rPr>
          <w:rFonts w:asciiTheme="majorBidi" w:eastAsia="Calibri" w:hAnsiTheme="majorBidi" w:cstheme="majorBidi"/>
          <w:caps/>
          <w:sz w:val="20"/>
        </w:rPr>
      </w:pPr>
      <w:r w:rsidRPr="001202CB">
        <w:rPr>
          <w:rFonts w:asciiTheme="majorBidi" w:eastAsia="Calibri" w:hAnsiTheme="majorBidi" w:cstheme="majorBidi"/>
          <w:caps/>
          <w:sz w:val="20"/>
        </w:rPr>
        <w:t xml:space="preserve">Table </w:t>
      </w:r>
      <w:r w:rsidRPr="001202CB">
        <w:rPr>
          <w:rFonts w:asciiTheme="majorBidi" w:eastAsia="Calibri" w:hAnsiTheme="majorBidi" w:cstheme="majorBidi"/>
          <w:caps/>
          <w:sz w:val="20"/>
        </w:rPr>
        <w:fldChar w:fldCharType="begin"/>
      </w:r>
      <w:r w:rsidRPr="001202CB">
        <w:rPr>
          <w:rFonts w:asciiTheme="majorBidi" w:eastAsia="Calibri" w:hAnsiTheme="majorBidi" w:cstheme="majorBidi"/>
          <w:caps/>
          <w:sz w:val="20"/>
        </w:rPr>
        <w:instrText xml:space="preserve"> SEQ Table \* ARABIC </w:instrText>
      </w:r>
      <w:r w:rsidRPr="001202CB">
        <w:rPr>
          <w:rFonts w:asciiTheme="majorBidi" w:eastAsia="Calibri" w:hAnsiTheme="majorBidi" w:cstheme="majorBidi"/>
          <w:caps/>
          <w:sz w:val="20"/>
        </w:rPr>
        <w:fldChar w:fldCharType="separate"/>
      </w:r>
      <w:r w:rsidR="00F566A5">
        <w:rPr>
          <w:rFonts w:asciiTheme="majorBidi" w:eastAsia="Calibri" w:hAnsiTheme="majorBidi" w:cstheme="majorBidi"/>
          <w:caps/>
          <w:noProof/>
          <w:sz w:val="20"/>
        </w:rPr>
        <w:t>56</w:t>
      </w:r>
      <w:r w:rsidRPr="001202CB">
        <w:rPr>
          <w:rFonts w:asciiTheme="majorBidi" w:eastAsia="Calibri" w:hAnsiTheme="majorBidi" w:cstheme="majorBidi"/>
          <w:caps/>
          <w:sz w:val="20"/>
        </w:rPr>
        <w:fldChar w:fldCharType="end"/>
      </w:r>
    </w:p>
    <w:p w:rsidR="00686B3C" w:rsidRPr="001202CB" w:rsidRDefault="00686B3C" w:rsidP="00686B3C">
      <w:pPr>
        <w:keepNext/>
        <w:keepLines/>
        <w:spacing w:before="0" w:after="120"/>
        <w:jc w:val="center"/>
        <w:rPr>
          <w:rFonts w:asciiTheme="majorBidi" w:eastAsia="Times New Roman" w:hAnsiTheme="majorBidi" w:cstheme="majorBidi"/>
          <w:b/>
          <w:sz w:val="20"/>
        </w:rPr>
      </w:pPr>
      <w:r w:rsidRPr="001202CB">
        <w:rPr>
          <w:rFonts w:asciiTheme="majorBidi" w:eastAsia="Times New Roman" w:hAnsiTheme="majorBidi" w:cstheme="majorBidi"/>
          <w:b/>
          <w:sz w:val="20"/>
        </w:rPr>
        <w:t>Summary of FSS analysis</w:t>
      </w:r>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1"/>
        <w:gridCol w:w="1175"/>
        <w:gridCol w:w="1099"/>
        <w:gridCol w:w="4429"/>
      </w:tblGrid>
      <w:tr w:rsidR="00686B3C" w:rsidRPr="001202CB" w:rsidTr="00686B3C">
        <w:trPr>
          <w:jc w:val="center"/>
        </w:trPr>
        <w:tc>
          <w:tcPr>
            <w:tcW w:w="2081" w:type="dxa"/>
            <w:vAlign w:val="center"/>
          </w:tcPr>
          <w:p w:rsidR="00686B3C" w:rsidRPr="001202CB" w:rsidRDefault="00686B3C" w:rsidP="00686B3C">
            <w:pPr>
              <w:keepNext/>
              <w:spacing w:before="80" w:after="80"/>
              <w:jc w:val="center"/>
              <w:rPr>
                <w:rFonts w:asciiTheme="majorBidi" w:eastAsia="Times New Roman" w:hAnsiTheme="majorBidi" w:cstheme="majorBidi"/>
                <w:b/>
                <w:sz w:val="20"/>
                <w:shd w:val="solid" w:color="92D050" w:fill="auto"/>
              </w:rPr>
            </w:pPr>
            <w:r w:rsidRPr="001202CB">
              <w:rPr>
                <w:rFonts w:asciiTheme="majorBidi" w:eastAsia="Times New Roman" w:hAnsiTheme="majorBidi" w:cstheme="majorBidi"/>
                <w:b/>
                <w:sz w:val="20"/>
              </w:rPr>
              <w:t>Scenario</w:t>
            </w:r>
          </w:p>
        </w:tc>
        <w:tc>
          <w:tcPr>
            <w:tcW w:w="1175" w:type="dxa"/>
            <w:vAlign w:val="center"/>
          </w:tcPr>
          <w:p w:rsidR="00686B3C" w:rsidRPr="001202CB" w:rsidRDefault="00686B3C" w:rsidP="00686B3C">
            <w:pPr>
              <w:keepNext/>
              <w:spacing w:before="80" w:after="80"/>
              <w:jc w:val="center"/>
              <w:rPr>
                <w:rFonts w:asciiTheme="majorBidi" w:eastAsia="Times New Roman" w:hAnsiTheme="majorBidi" w:cstheme="majorBidi"/>
                <w:b/>
                <w:sz w:val="20"/>
                <w:shd w:val="solid" w:color="92D050" w:fill="auto"/>
              </w:rPr>
            </w:pPr>
            <w:r w:rsidRPr="001202CB">
              <w:rPr>
                <w:rFonts w:asciiTheme="majorBidi" w:eastAsia="Times New Roman" w:hAnsiTheme="majorBidi" w:cstheme="majorBidi"/>
                <w:b/>
                <w:sz w:val="20"/>
              </w:rPr>
              <w:t xml:space="preserve">Antenna </w:t>
            </w:r>
            <w:proofErr w:type="spellStart"/>
            <w:r w:rsidRPr="001202CB">
              <w:rPr>
                <w:rFonts w:asciiTheme="majorBidi" w:eastAsia="Times New Roman" w:hAnsiTheme="majorBidi" w:cstheme="majorBidi"/>
                <w:b/>
                <w:sz w:val="20"/>
              </w:rPr>
              <w:t>discr</w:t>
            </w:r>
            <w:proofErr w:type="spellEnd"/>
            <w:r w:rsidRPr="001202CB">
              <w:rPr>
                <w:rFonts w:asciiTheme="majorBidi" w:eastAsia="Times New Roman" w:hAnsiTheme="majorBidi" w:cstheme="majorBidi"/>
                <w:b/>
                <w:sz w:val="20"/>
              </w:rPr>
              <w:t>. (dB)</w:t>
            </w:r>
          </w:p>
        </w:tc>
        <w:tc>
          <w:tcPr>
            <w:tcW w:w="1099" w:type="dxa"/>
            <w:vAlign w:val="center"/>
          </w:tcPr>
          <w:p w:rsidR="00686B3C" w:rsidRPr="001202CB" w:rsidRDefault="00686B3C" w:rsidP="00686B3C">
            <w:pPr>
              <w:keepNext/>
              <w:spacing w:before="80" w:after="80"/>
              <w:jc w:val="center"/>
              <w:rPr>
                <w:rFonts w:asciiTheme="majorBidi" w:eastAsia="Times New Roman" w:hAnsiTheme="majorBidi" w:cstheme="majorBidi"/>
                <w:b/>
                <w:sz w:val="20"/>
              </w:rPr>
            </w:pPr>
            <w:r w:rsidRPr="001202CB">
              <w:rPr>
                <w:rFonts w:asciiTheme="majorBidi" w:eastAsia="Times New Roman" w:hAnsiTheme="majorBidi" w:cstheme="majorBidi"/>
                <w:b/>
                <w:sz w:val="20"/>
              </w:rPr>
              <w:t>Building loss (dB)</w:t>
            </w:r>
          </w:p>
        </w:tc>
        <w:tc>
          <w:tcPr>
            <w:tcW w:w="4429" w:type="dxa"/>
            <w:vAlign w:val="center"/>
          </w:tcPr>
          <w:p w:rsidR="00686B3C" w:rsidRPr="001202CB" w:rsidRDefault="00686B3C" w:rsidP="00686B3C">
            <w:pPr>
              <w:keepNext/>
              <w:spacing w:before="80" w:after="80"/>
              <w:jc w:val="center"/>
              <w:rPr>
                <w:rFonts w:asciiTheme="majorBidi" w:eastAsia="Times New Roman" w:hAnsiTheme="majorBidi" w:cstheme="majorBidi"/>
                <w:b/>
                <w:sz w:val="20"/>
              </w:rPr>
            </w:pPr>
            <w:r w:rsidRPr="001202CB">
              <w:rPr>
                <w:rFonts w:asciiTheme="majorBidi" w:eastAsia="Times New Roman" w:hAnsiTheme="majorBidi" w:cstheme="majorBidi"/>
                <w:b/>
                <w:sz w:val="20"/>
              </w:rPr>
              <w:t>Band 5</w:t>
            </w:r>
            <w:r w:rsidR="00B47526">
              <w:rPr>
                <w:rFonts w:asciiTheme="majorBidi" w:eastAsia="Times New Roman" w:hAnsiTheme="majorBidi" w:cstheme="majorBidi"/>
                <w:b/>
                <w:sz w:val="20"/>
              </w:rPr>
              <w:t> </w:t>
            </w:r>
            <w:r w:rsidRPr="001202CB">
              <w:rPr>
                <w:rFonts w:asciiTheme="majorBidi" w:eastAsia="Times New Roman" w:hAnsiTheme="majorBidi" w:cstheme="majorBidi"/>
                <w:b/>
                <w:sz w:val="20"/>
              </w:rPr>
              <w:t>725-5</w:t>
            </w:r>
            <w:r w:rsidR="00B47526">
              <w:rPr>
                <w:rFonts w:asciiTheme="majorBidi" w:eastAsia="Times New Roman" w:hAnsiTheme="majorBidi" w:cstheme="majorBidi"/>
                <w:b/>
                <w:sz w:val="20"/>
              </w:rPr>
              <w:t> </w:t>
            </w:r>
            <w:r w:rsidRPr="001202CB">
              <w:rPr>
                <w:rFonts w:asciiTheme="majorBidi" w:eastAsia="Times New Roman" w:hAnsiTheme="majorBidi" w:cstheme="majorBidi"/>
                <w:b/>
                <w:sz w:val="20"/>
              </w:rPr>
              <w:t>850 MHz</w:t>
            </w:r>
          </w:p>
        </w:tc>
      </w:tr>
      <w:tr w:rsidR="00686B3C" w:rsidRPr="001202CB" w:rsidTr="00686B3C">
        <w:trPr>
          <w:jc w:val="center"/>
        </w:trPr>
        <w:tc>
          <w:tcPr>
            <w:tcW w:w="2081"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sidRPr="001202CB">
              <w:rPr>
                <w:rFonts w:asciiTheme="majorBidi" w:eastAsia="Times New Roman" w:hAnsiTheme="majorBidi" w:cstheme="majorBidi"/>
                <w:sz w:val="20"/>
              </w:rPr>
              <w:t>“Optimistic” scenario</w:t>
            </w:r>
          </w:p>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shd w:val="solid" w:color="92D050" w:fill="auto"/>
              </w:rPr>
            </w:pPr>
            <w:r w:rsidRPr="001202CB">
              <w:rPr>
                <w:rFonts w:asciiTheme="majorBidi" w:eastAsia="Times New Roman" w:hAnsiTheme="majorBidi" w:cstheme="majorBidi"/>
                <w:sz w:val="20"/>
              </w:rPr>
              <w:t>(Case 1 above)</w:t>
            </w:r>
          </w:p>
        </w:tc>
        <w:tc>
          <w:tcPr>
            <w:tcW w:w="1175"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shd w:val="solid" w:color="92D050" w:fill="auto"/>
              </w:rPr>
            </w:pPr>
            <w:r w:rsidRPr="001202CB">
              <w:rPr>
                <w:rFonts w:asciiTheme="majorBidi" w:eastAsia="Times New Roman" w:hAnsiTheme="majorBidi" w:cstheme="majorBidi"/>
                <w:sz w:val="20"/>
              </w:rPr>
              <w:t>4</w:t>
            </w:r>
          </w:p>
        </w:tc>
        <w:tc>
          <w:tcPr>
            <w:tcW w:w="1099"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17</w:t>
            </w:r>
          </w:p>
        </w:tc>
        <w:tc>
          <w:tcPr>
            <w:tcW w:w="4429"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sidRPr="001202CB">
              <w:rPr>
                <w:rFonts w:asciiTheme="majorBidi" w:eastAsia="Times New Roman" w:hAnsiTheme="majorBidi" w:cstheme="majorBidi"/>
                <w:sz w:val="20"/>
              </w:rPr>
              <w:t>FSS protection criteria satisfied for all FSS groups 1, 2 and 4 (margin ranges 1.2 to 11.9 dB)</w:t>
            </w:r>
          </w:p>
        </w:tc>
      </w:tr>
      <w:tr w:rsidR="00686B3C" w:rsidRPr="001202CB" w:rsidTr="00686B3C">
        <w:trPr>
          <w:jc w:val="center"/>
        </w:trPr>
        <w:tc>
          <w:tcPr>
            <w:tcW w:w="2081"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sidRPr="001202CB">
              <w:rPr>
                <w:rFonts w:asciiTheme="majorBidi" w:eastAsia="Times New Roman" w:hAnsiTheme="majorBidi" w:cstheme="majorBidi"/>
                <w:sz w:val="20"/>
              </w:rPr>
              <w:t>“Medium” scenario</w:t>
            </w:r>
          </w:p>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shd w:val="solid" w:color="92D050" w:fill="auto"/>
              </w:rPr>
            </w:pPr>
            <w:r w:rsidRPr="001202CB">
              <w:rPr>
                <w:rFonts w:asciiTheme="majorBidi" w:eastAsia="Times New Roman" w:hAnsiTheme="majorBidi" w:cstheme="majorBidi"/>
                <w:sz w:val="20"/>
              </w:rPr>
              <w:t>(Case 14 above)</w:t>
            </w:r>
          </w:p>
        </w:tc>
        <w:tc>
          <w:tcPr>
            <w:tcW w:w="1175"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shd w:val="solid" w:color="92D050" w:fill="auto"/>
              </w:rPr>
            </w:pPr>
            <w:r w:rsidRPr="001202CB">
              <w:rPr>
                <w:rFonts w:asciiTheme="majorBidi" w:eastAsia="Times New Roman" w:hAnsiTheme="majorBidi" w:cstheme="majorBidi"/>
                <w:sz w:val="20"/>
              </w:rPr>
              <w:t>4</w:t>
            </w:r>
          </w:p>
        </w:tc>
        <w:tc>
          <w:tcPr>
            <w:tcW w:w="1099"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17</w:t>
            </w:r>
          </w:p>
        </w:tc>
        <w:tc>
          <w:tcPr>
            <w:tcW w:w="4429"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sidRPr="001202CB">
              <w:rPr>
                <w:rFonts w:asciiTheme="majorBidi" w:eastAsia="Times New Roman" w:hAnsiTheme="majorBidi" w:cstheme="majorBidi"/>
                <w:sz w:val="20"/>
              </w:rPr>
              <w:t>FSS protection criteria satisfied for FSS group 1 (margin ranges 3.3 to 4.0 dB)</w:t>
            </w:r>
          </w:p>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sidRPr="001202CB">
              <w:rPr>
                <w:rFonts w:asciiTheme="majorBidi" w:eastAsia="Times New Roman" w:hAnsiTheme="majorBidi" w:cstheme="majorBidi"/>
                <w:sz w:val="20"/>
              </w:rPr>
              <w:t xml:space="preserve">FSS protection criteria exceeded for other FSS groups 2 and 4 (exceeding ranges 3.2 to 6.8 dB) </w:t>
            </w:r>
          </w:p>
        </w:tc>
      </w:tr>
      <w:tr w:rsidR="00686B3C" w:rsidRPr="001202CB" w:rsidTr="00686B3C">
        <w:trPr>
          <w:jc w:val="center"/>
        </w:trPr>
        <w:tc>
          <w:tcPr>
            <w:tcW w:w="2081"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sidRPr="001202CB">
              <w:rPr>
                <w:rFonts w:asciiTheme="majorBidi" w:eastAsia="Times New Roman" w:hAnsiTheme="majorBidi" w:cstheme="majorBidi"/>
                <w:sz w:val="20"/>
              </w:rPr>
              <w:t>“Pessimistic” scenario</w:t>
            </w:r>
          </w:p>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shd w:val="solid" w:color="92D050" w:fill="auto"/>
              </w:rPr>
            </w:pPr>
            <w:r w:rsidRPr="001202CB">
              <w:rPr>
                <w:rFonts w:asciiTheme="majorBidi" w:eastAsia="Times New Roman" w:hAnsiTheme="majorBidi" w:cstheme="majorBidi"/>
                <w:sz w:val="20"/>
              </w:rPr>
              <w:t>(Case 27 above)</w:t>
            </w:r>
          </w:p>
        </w:tc>
        <w:tc>
          <w:tcPr>
            <w:tcW w:w="1175"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shd w:val="solid" w:color="92D050" w:fill="auto"/>
              </w:rPr>
            </w:pPr>
            <w:r w:rsidRPr="001202CB">
              <w:rPr>
                <w:rFonts w:asciiTheme="majorBidi" w:eastAsia="Times New Roman" w:hAnsiTheme="majorBidi" w:cstheme="majorBidi"/>
                <w:sz w:val="20"/>
              </w:rPr>
              <w:t>4</w:t>
            </w:r>
          </w:p>
        </w:tc>
        <w:tc>
          <w:tcPr>
            <w:tcW w:w="1099"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sidRPr="001202CB">
              <w:rPr>
                <w:rFonts w:asciiTheme="majorBidi" w:eastAsia="Times New Roman" w:hAnsiTheme="majorBidi" w:cstheme="majorBidi"/>
                <w:sz w:val="20"/>
              </w:rPr>
              <w:t>17</w:t>
            </w:r>
          </w:p>
        </w:tc>
        <w:tc>
          <w:tcPr>
            <w:tcW w:w="4429" w:type="dxa"/>
          </w:tcPr>
          <w:p w:rsidR="00686B3C" w:rsidRPr="001202CB" w:rsidRDefault="00686B3C" w:rsidP="00686B3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sidRPr="001202CB">
              <w:rPr>
                <w:rFonts w:asciiTheme="majorBidi" w:eastAsia="Times New Roman" w:hAnsiTheme="majorBidi" w:cstheme="majorBidi"/>
                <w:sz w:val="20"/>
              </w:rPr>
              <w:t xml:space="preserve">FSS protection criteria exceeded for all FSS groups 1, 2, 3, 4 and 5 (exceeding ranges 2.4 to 13.2 dB) </w:t>
            </w:r>
          </w:p>
        </w:tc>
      </w:tr>
    </w:tbl>
    <w:p w:rsidR="00686B3C" w:rsidRPr="001202CB" w:rsidRDefault="00686B3C" w:rsidP="00686B3C">
      <w:pPr>
        <w:spacing w:before="0"/>
        <w:rPr>
          <w:rFonts w:asciiTheme="majorBidi" w:eastAsia="Times New Roman" w:hAnsiTheme="majorBidi" w:cstheme="majorBidi"/>
          <w:sz w:val="20"/>
          <w:lang w:eastAsia="zh-CN"/>
        </w:rPr>
      </w:pPr>
    </w:p>
    <w:p w:rsidR="00686B3C" w:rsidRPr="001202CB" w:rsidRDefault="00686B3C" w:rsidP="00686B3C">
      <w:pPr>
        <w:keepNext/>
        <w:keepLines/>
        <w:spacing w:before="280"/>
        <w:ind w:left="1134" w:hanging="1134"/>
        <w:outlineLvl w:val="0"/>
        <w:rPr>
          <w:rFonts w:asciiTheme="majorBidi" w:eastAsia="Times New Roman" w:hAnsiTheme="majorBidi" w:cstheme="majorBidi"/>
          <w:b/>
          <w:sz w:val="28"/>
        </w:rPr>
      </w:pPr>
      <w:bookmarkStart w:id="128" w:name="_Toc437356106"/>
      <w:r w:rsidRPr="001202CB">
        <w:rPr>
          <w:rFonts w:asciiTheme="majorBidi" w:eastAsia="Times New Roman" w:hAnsiTheme="majorBidi" w:cstheme="majorBidi"/>
          <w:b/>
          <w:sz w:val="28"/>
        </w:rPr>
        <w:t>A2.3</w:t>
      </w:r>
      <w:r w:rsidRPr="001202CB">
        <w:rPr>
          <w:rFonts w:asciiTheme="majorBidi" w:eastAsia="Times New Roman" w:hAnsiTheme="majorBidi" w:cstheme="majorBidi"/>
          <w:b/>
          <w:sz w:val="28"/>
        </w:rPr>
        <w:tab/>
        <w:t>Conclusions</w:t>
      </w:r>
      <w:bookmarkEnd w:id="128"/>
    </w:p>
    <w:p w:rsidR="00686B3C" w:rsidRPr="001202CB" w:rsidRDefault="00686B3C" w:rsidP="00686B3C">
      <w:pPr>
        <w:rPr>
          <w:rFonts w:asciiTheme="majorBidi" w:eastAsia="Times New Roman" w:hAnsiTheme="majorBidi" w:cstheme="majorBidi"/>
        </w:rPr>
      </w:pPr>
      <w:r w:rsidRPr="001202CB">
        <w:rPr>
          <w:rFonts w:asciiTheme="majorBidi" w:eastAsia="Times New Roman" w:hAnsiTheme="majorBidi" w:cstheme="majorBidi"/>
        </w:rPr>
        <w:t xml:space="preserve">Three additional studies have been made with LAA-LTE, compared to ECC </w:t>
      </w:r>
      <w:r w:rsidR="00364B9E" w:rsidRPr="001202CB">
        <w:rPr>
          <w:rFonts w:asciiTheme="majorBidi" w:eastAsia="Times New Roman" w:hAnsiTheme="majorBidi" w:cstheme="majorBidi"/>
        </w:rPr>
        <w:t xml:space="preserve">Report </w:t>
      </w:r>
      <w:r w:rsidRPr="001202CB">
        <w:rPr>
          <w:rFonts w:asciiTheme="majorBidi" w:eastAsia="Times New Roman" w:hAnsiTheme="majorBidi" w:cstheme="majorBidi"/>
        </w:rPr>
        <w:t>244:</w:t>
      </w:r>
    </w:p>
    <w:p w:rsidR="00686B3C" w:rsidRPr="001202CB" w:rsidRDefault="00686B3C" w:rsidP="00686B3C">
      <w:pPr>
        <w:tabs>
          <w:tab w:val="clear" w:pos="2268"/>
          <w:tab w:val="left" w:pos="2608"/>
          <w:tab w:val="left" w:pos="3345"/>
        </w:tabs>
        <w:spacing w:before="80"/>
        <w:ind w:left="1134" w:hanging="1134"/>
        <w:rPr>
          <w:rFonts w:asciiTheme="majorBidi" w:eastAsia="Times New Roman" w:hAnsiTheme="majorBidi" w:cstheme="majorBidi"/>
        </w:rPr>
      </w:pPr>
      <w:r w:rsidRPr="001202CB">
        <w:rPr>
          <w:rFonts w:asciiTheme="majorBidi" w:eastAsia="Times New Roman" w:hAnsiTheme="majorBidi" w:cstheme="majorBidi"/>
        </w:rPr>
        <w:t>–</w:t>
      </w:r>
      <w:r w:rsidRPr="001202CB">
        <w:rPr>
          <w:rFonts w:asciiTheme="majorBidi" w:eastAsia="Times New Roman" w:hAnsiTheme="majorBidi" w:cstheme="majorBidi"/>
        </w:rPr>
        <w:tab/>
        <w:t xml:space="preserve">Compatibility of a mix LAA and </w:t>
      </w:r>
      <w:proofErr w:type="spellStart"/>
      <w:r w:rsidRPr="001202CB">
        <w:rPr>
          <w:rFonts w:asciiTheme="majorBidi" w:eastAsia="Times New Roman" w:hAnsiTheme="majorBidi" w:cstheme="majorBidi"/>
        </w:rPr>
        <w:t>WiFi</w:t>
      </w:r>
      <w:proofErr w:type="spellEnd"/>
      <w:r w:rsidRPr="001202CB">
        <w:rPr>
          <w:rFonts w:asciiTheme="majorBidi" w:eastAsia="Times New Roman" w:hAnsiTheme="majorBidi" w:cstheme="majorBidi"/>
        </w:rPr>
        <w:t xml:space="preserve"> market share with FSS. Results are roughly the same as for the case of </w:t>
      </w:r>
      <w:proofErr w:type="spellStart"/>
      <w:r w:rsidRPr="001202CB">
        <w:rPr>
          <w:rFonts w:asciiTheme="majorBidi" w:eastAsia="Times New Roman" w:hAnsiTheme="majorBidi" w:cstheme="majorBidi"/>
        </w:rPr>
        <w:t>WiFi</w:t>
      </w:r>
      <w:proofErr w:type="spellEnd"/>
      <w:r w:rsidRPr="001202CB">
        <w:rPr>
          <w:rFonts w:asciiTheme="majorBidi" w:eastAsia="Times New Roman" w:hAnsiTheme="majorBidi" w:cstheme="majorBidi"/>
        </w:rPr>
        <w:t xml:space="preserve"> only.</w:t>
      </w:r>
    </w:p>
    <w:p w:rsidR="00686B3C" w:rsidRPr="001202CB" w:rsidRDefault="00686B3C" w:rsidP="00686B3C">
      <w:pPr>
        <w:rPr>
          <w:rFonts w:asciiTheme="majorBidi" w:eastAsia="Times New Roman" w:hAnsiTheme="majorBidi" w:cstheme="majorBidi"/>
        </w:rPr>
      </w:pPr>
      <w:r w:rsidRPr="001202CB">
        <w:rPr>
          <w:rFonts w:asciiTheme="majorBidi" w:eastAsia="Times New Roman" w:hAnsiTheme="majorBidi" w:cstheme="majorBidi"/>
        </w:rPr>
        <w:t>Therefore the impact of adding LAA-LTE use case in 5 GHz bands appears to have minimal effect on the overall results of compatibility and sharing as shown in ECC Report 244.</w:t>
      </w:r>
    </w:p>
    <w:p w:rsidR="00686B3C" w:rsidRPr="001202CB" w:rsidRDefault="00686B3C" w:rsidP="00686B3C">
      <w:pPr>
        <w:rPr>
          <w:rFonts w:asciiTheme="majorBidi" w:eastAsia="Times New Roman" w:hAnsiTheme="majorBidi" w:cstheme="majorBidi"/>
        </w:rPr>
      </w:pPr>
    </w:p>
    <w:p w:rsidR="00686B3C" w:rsidRPr="00125F55" w:rsidRDefault="00686B3C" w:rsidP="00686B3C">
      <w:pPr>
        <w:tabs>
          <w:tab w:val="clear" w:pos="1134"/>
          <w:tab w:val="clear" w:pos="1871"/>
          <w:tab w:val="clear" w:pos="2268"/>
        </w:tabs>
        <w:overflowPunct/>
        <w:autoSpaceDE/>
        <w:autoSpaceDN/>
        <w:adjustRightInd/>
        <w:spacing w:before="0"/>
        <w:textAlignment w:val="auto"/>
        <w:rPr>
          <w:rFonts w:asciiTheme="majorBidi" w:eastAsia="Times New Roman" w:hAnsiTheme="majorBidi" w:cstheme="majorBidi"/>
        </w:rPr>
      </w:pPr>
      <w:r>
        <w:rPr>
          <w:rFonts w:asciiTheme="majorBidi" w:hAnsiTheme="majorBidi" w:cstheme="majorBidi"/>
        </w:rPr>
        <w:br w:type="page"/>
      </w:r>
    </w:p>
    <w:p w:rsidR="00686B3C" w:rsidRPr="00ED3243" w:rsidRDefault="00686B3C" w:rsidP="00ED3243">
      <w:pPr>
        <w:pStyle w:val="Reftitle"/>
      </w:pPr>
      <w:bookmarkStart w:id="129" w:name="_Toc441670256"/>
      <w:r w:rsidRPr="00ED3243">
        <w:t>List of Reference</w:t>
      </w:r>
      <w:bookmarkEnd w:id="129"/>
      <w:r w:rsidRPr="00ED3243">
        <w:t>s</w:t>
      </w:r>
    </w:p>
    <w:p w:rsidR="00686B3C" w:rsidRPr="00ED3243" w:rsidRDefault="00686B3C" w:rsidP="00ED3243">
      <w:pPr>
        <w:pStyle w:val="ECCReference"/>
        <w:tabs>
          <w:tab w:val="clear" w:pos="397"/>
        </w:tabs>
        <w:spacing w:before="80"/>
        <w:ind w:left="1134" w:hanging="1134"/>
        <w:jc w:val="left"/>
        <w:rPr>
          <w:rFonts w:asciiTheme="majorBidi" w:hAnsiTheme="majorBidi" w:cstheme="majorBidi"/>
          <w:sz w:val="24"/>
          <w:szCs w:val="28"/>
        </w:rPr>
      </w:pPr>
      <w:bookmarkStart w:id="130" w:name="_Ref409532883"/>
      <w:r w:rsidRPr="00ED3243">
        <w:rPr>
          <w:rFonts w:asciiTheme="majorBidi" w:hAnsiTheme="majorBidi" w:cstheme="majorBidi"/>
          <w:sz w:val="24"/>
          <w:szCs w:val="28"/>
        </w:rPr>
        <w:t>EC Mandate to CEPT to study and identify harmonised compatibility and sharing conditions for Wireless Access Systems including Radio Local Area Networks in the bands 5</w:t>
      </w:r>
      <w:r w:rsidR="00364B9E">
        <w:rPr>
          <w:rFonts w:asciiTheme="majorBidi" w:hAnsiTheme="majorBidi" w:cstheme="majorBidi"/>
          <w:sz w:val="24"/>
          <w:szCs w:val="28"/>
        </w:rPr>
        <w:t xml:space="preserve"> </w:t>
      </w:r>
      <w:r w:rsidRPr="00ED3243">
        <w:rPr>
          <w:rFonts w:asciiTheme="majorBidi" w:hAnsiTheme="majorBidi" w:cstheme="majorBidi"/>
          <w:sz w:val="24"/>
          <w:szCs w:val="28"/>
        </w:rPr>
        <w:t>350-5</w:t>
      </w:r>
      <w:r w:rsidR="00364B9E">
        <w:rPr>
          <w:rFonts w:asciiTheme="majorBidi" w:hAnsiTheme="majorBidi" w:cstheme="majorBidi"/>
          <w:sz w:val="24"/>
          <w:szCs w:val="28"/>
        </w:rPr>
        <w:t xml:space="preserve"> </w:t>
      </w:r>
      <w:r w:rsidRPr="00ED3243">
        <w:rPr>
          <w:rFonts w:asciiTheme="majorBidi" w:hAnsiTheme="majorBidi" w:cstheme="majorBidi"/>
          <w:sz w:val="24"/>
          <w:szCs w:val="28"/>
        </w:rPr>
        <w:t>470 MHz and 5</w:t>
      </w:r>
      <w:r w:rsidR="00364B9E">
        <w:rPr>
          <w:rFonts w:asciiTheme="majorBidi" w:hAnsiTheme="majorBidi" w:cstheme="majorBidi"/>
          <w:sz w:val="24"/>
          <w:szCs w:val="28"/>
        </w:rPr>
        <w:t xml:space="preserve"> </w:t>
      </w:r>
      <w:r w:rsidRPr="00ED3243">
        <w:rPr>
          <w:rFonts w:asciiTheme="majorBidi" w:hAnsiTheme="majorBidi" w:cstheme="majorBidi"/>
          <w:sz w:val="24"/>
          <w:szCs w:val="28"/>
        </w:rPr>
        <w:t>725-5</w:t>
      </w:r>
      <w:r w:rsidR="00364B9E">
        <w:rPr>
          <w:rFonts w:asciiTheme="majorBidi" w:hAnsiTheme="majorBidi" w:cstheme="majorBidi"/>
          <w:sz w:val="24"/>
          <w:szCs w:val="28"/>
        </w:rPr>
        <w:t xml:space="preserve"> </w:t>
      </w:r>
      <w:r w:rsidRPr="00ED3243">
        <w:rPr>
          <w:rFonts w:asciiTheme="majorBidi" w:hAnsiTheme="majorBidi" w:cstheme="majorBidi"/>
          <w:sz w:val="24"/>
          <w:szCs w:val="28"/>
        </w:rPr>
        <w:t>925 MHz ('WAS/RLAN extension bands') for the provision of wireless broadband services, September 2013</w:t>
      </w:r>
      <w:bookmarkEnd w:id="130"/>
    </w:p>
    <w:p w:rsidR="00686B3C" w:rsidRPr="00ED3243" w:rsidRDefault="00686B3C" w:rsidP="00ED3243">
      <w:pPr>
        <w:pStyle w:val="ECCReference"/>
        <w:tabs>
          <w:tab w:val="clear" w:pos="397"/>
        </w:tabs>
        <w:spacing w:before="80"/>
        <w:ind w:left="1134" w:hanging="1134"/>
        <w:jc w:val="left"/>
        <w:rPr>
          <w:rStyle w:val="ECCParagraph"/>
          <w:rFonts w:asciiTheme="majorBidi" w:hAnsiTheme="majorBidi" w:cstheme="majorBidi"/>
          <w:sz w:val="24"/>
          <w:szCs w:val="28"/>
        </w:rPr>
      </w:pPr>
      <w:bookmarkStart w:id="131" w:name="_Ref409540021"/>
      <w:bookmarkStart w:id="132" w:name="_Ref466491158"/>
      <w:r w:rsidRPr="00ED3243">
        <w:rPr>
          <w:rFonts w:asciiTheme="majorBidi" w:hAnsiTheme="majorBidi" w:cstheme="majorBidi"/>
          <w:sz w:val="24"/>
          <w:szCs w:val="28"/>
        </w:rPr>
        <w:t xml:space="preserve">ECC Decision (04)08: </w:t>
      </w:r>
      <w:bookmarkEnd w:id="131"/>
      <w:r w:rsidRPr="00ED3243">
        <w:rPr>
          <w:rStyle w:val="ECCParagraph"/>
          <w:rFonts w:asciiTheme="majorBidi" w:hAnsiTheme="majorBidi" w:cstheme="majorBidi"/>
          <w:sz w:val="24"/>
          <w:szCs w:val="28"/>
        </w:rPr>
        <w:t>"Harmonised use of 5 GHz for the implementation of WAS/RLANs "</w:t>
      </w:r>
      <w:bookmarkEnd w:id="132"/>
    </w:p>
    <w:p w:rsidR="00686B3C" w:rsidRPr="00ED3243" w:rsidRDefault="00686B3C" w:rsidP="00ED3243">
      <w:pPr>
        <w:pStyle w:val="ECCReference"/>
        <w:tabs>
          <w:tab w:val="clear" w:pos="397"/>
        </w:tabs>
        <w:spacing w:before="80"/>
        <w:ind w:left="1134" w:hanging="1134"/>
        <w:jc w:val="left"/>
        <w:rPr>
          <w:rFonts w:asciiTheme="majorBidi" w:hAnsiTheme="majorBidi" w:cstheme="majorBidi"/>
          <w:sz w:val="24"/>
          <w:szCs w:val="28"/>
        </w:rPr>
      </w:pPr>
      <w:bookmarkStart w:id="133" w:name="_Ref409540050"/>
      <w:bookmarkStart w:id="134" w:name="_Ref409540100"/>
      <w:r w:rsidRPr="00ED3243">
        <w:rPr>
          <w:rFonts w:asciiTheme="majorBidi" w:hAnsiTheme="majorBidi" w:cstheme="majorBidi"/>
          <w:sz w:val="24"/>
          <w:szCs w:val="28"/>
        </w:rPr>
        <w:t xml:space="preserve">WRC Resolution 229 (WRC-03): </w:t>
      </w:r>
      <w:bookmarkEnd w:id="133"/>
      <w:r w:rsidRPr="00ED3243">
        <w:rPr>
          <w:rFonts w:asciiTheme="majorBidi" w:hAnsiTheme="majorBidi" w:cstheme="majorBidi"/>
          <w:sz w:val="24"/>
          <w:szCs w:val="28"/>
        </w:rPr>
        <w:t>"Use of the bands 5 150-5 250, 5 250-5 350 MHz and 5 470-5 725 MHz by the mobile service for the implementation of Wireless Access Systems including Radio Local Area Networks"</w:t>
      </w:r>
      <w:bookmarkEnd w:id="134"/>
    </w:p>
    <w:p w:rsidR="00686B3C" w:rsidRPr="00ED3243" w:rsidRDefault="00686B3C" w:rsidP="00ED3243">
      <w:pPr>
        <w:pStyle w:val="ECCReference"/>
        <w:tabs>
          <w:tab w:val="clear" w:pos="397"/>
        </w:tabs>
        <w:spacing w:before="80"/>
        <w:ind w:left="1134" w:hanging="1134"/>
        <w:jc w:val="left"/>
        <w:rPr>
          <w:rFonts w:asciiTheme="majorBidi" w:hAnsiTheme="majorBidi" w:cstheme="majorBidi"/>
          <w:sz w:val="24"/>
          <w:szCs w:val="28"/>
        </w:rPr>
      </w:pPr>
      <w:bookmarkStart w:id="135" w:name="_Ref409540169"/>
      <w:bookmarkStart w:id="136" w:name="_Ref466490786"/>
      <w:r w:rsidRPr="00ED3243">
        <w:rPr>
          <w:rFonts w:asciiTheme="majorBidi" w:hAnsiTheme="majorBidi" w:cstheme="majorBidi"/>
          <w:sz w:val="24"/>
          <w:szCs w:val="28"/>
        </w:rPr>
        <w:t>ERC Report 67</w:t>
      </w:r>
      <w:bookmarkEnd w:id="135"/>
      <w:r w:rsidRPr="00ED3243">
        <w:rPr>
          <w:rFonts w:asciiTheme="majorBidi" w:hAnsiTheme="majorBidi" w:cstheme="majorBidi"/>
          <w:sz w:val="24"/>
          <w:szCs w:val="28"/>
        </w:rPr>
        <w:t>: "Study of the Frequency sharing between HIPERLANs and MSS feeder links in the 5 GHz band"</w:t>
      </w:r>
      <w:bookmarkEnd w:id="136"/>
    </w:p>
    <w:p w:rsidR="00686B3C" w:rsidRPr="00ED3243" w:rsidRDefault="00686B3C" w:rsidP="00ED3243">
      <w:pPr>
        <w:pStyle w:val="ECCReference"/>
        <w:tabs>
          <w:tab w:val="clear" w:pos="397"/>
        </w:tabs>
        <w:spacing w:before="80"/>
        <w:ind w:left="1134" w:hanging="1134"/>
        <w:jc w:val="left"/>
        <w:rPr>
          <w:rFonts w:asciiTheme="majorBidi" w:hAnsiTheme="majorBidi" w:cstheme="majorBidi"/>
          <w:sz w:val="24"/>
          <w:szCs w:val="28"/>
        </w:rPr>
      </w:pPr>
      <w:bookmarkStart w:id="137" w:name="_Ref409540180"/>
      <w:bookmarkStart w:id="138" w:name="_Ref466490810"/>
      <w:r w:rsidRPr="00ED3243">
        <w:rPr>
          <w:rFonts w:asciiTheme="majorBidi" w:hAnsiTheme="majorBidi" w:cstheme="majorBidi"/>
          <w:sz w:val="24"/>
          <w:szCs w:val="28"/>
        </w:rPr>
        <w:t>ERC Report 72</w:t>
      </w:r>
      <w:bookmarkEnd w:id="137"/>
      <w:r w:rsidRPr="00ED3243">
        <w:rPr>
          <w:rFonts w:asciiTheme="majorBidi" w:hAnsiTheme="majorBidi" w:cstheme="majorBidi"/>
          <w:sz w:val="24"/>
          <w:szCs w:val="28"/>
        </w:rPr>
        <w:t>: " Compatibility studies related to the possible extension band for HIPERLAN at 5 GHz"</w:t>
      </w:r>
      <w:bookmarkEnd w:id="138"/>
    </w:p>
    <w:p w:rsidR="00686B3C" w:rsidRPr="00ED3243" w:rsidRDefault="00686B3C" w:rsidP="00ED3243">
      <w:pPr>
        <w:pStyle w:val="ECCReference"/>
        <w:tabs>
          <w:tab w:val="clear" w:pos="397"/>
        </w:tabs>
        <w:spacing w:before="80"/>
        <w:ind w:left="1134" w:hanging="1134"/>
        <w:jc w:val="left"/>
        <w:rPr>
          <w:rFonts w:asciiTheme="majorBidi" w:hAnsiTheme="majorBidi" w:cstheme="majorBidi"/>
          <w:sz w:val="24"/>
          <w:szCs w:val="28"/>
        </w:rPr>
      </w:pPr>
      <w:bookmarkStart w:id="139" w:name="_Ref409540194"/>
      <w:bookmarkStart w:id="140" w:name="_Ref441581584"/>
      <w:r w:rsidRPr="00ED3243">
        <w:rPr>
          <w:rFonts w:asciiTheme="majorBidi" w:hAnsiTheme="majorBidi" w:cstheme="majorBidi"/>
          <w:sz w:val="24"/>
          <w:szCs w:val="28"/>
        </w:rPr>
        <w:t>ETSI EN 301 893</w:t>
      </w:r>
      <w:bookmarkEnd w:id="139"/>
      <w:r w:rsidRPr="00ED3243">
        <w:rPr>
          <w:rFonts w:asciiTheme="majorBidi" w:hAnsiTheme="majorBidi" w:cstheme="majorBidi"/>
          <w:sz w:val="24"/>
          <w:szCs w:val="28"/>
        </w:rPr>
        <w:t xml:space="preserve">: " Broadband Radio Access Networks (BRAN); 5 GHz high performance RLAN; Harmonized EN covering the essential requirements of </w:t>
      </w:r>
      <w:r w:rsidR="00ED3243" w:rsidRPr="00ED3243">
        <w:rPr>
          <w:rFonts w:asciiTheme="majorBidi" w:hAnsiTheme="majorBidi" w:cstheme="majorBidi"/>
          <w:sz w:val="24"/>
          <w:szCs w:val="28"/>
        </w:rPr>
        <w:t xml:space="preserve">Article </w:t>
      </w:r>
      <w:r w:rsidRPr="00ED3243">
        <w:rPr>
          <w:rFonts w:asciiTheme="majorBidi" w:hAnsiTheme="majorBidi" w:cstheme="majorBidi"/>
          <w:sz w:val="24"/>
          <w:szCs w:val="28"/>
        </w:rPr>
        <w:t>3.2 of the R&amp;TTE Directive"</w:t>
      </w:r>
      <w:bookmarkEnd w:id="140"/>
    </w:p>
    <w:p w:rsidR="00686B3C" w:rsidRPr="00ED3243" w:rsidRDefault="00686B3C" w:rsidP="00ED3243">
      <w:pPr>
        <w:pStyle w:val="ECCReference"/>
        <w:tabs>
          <w:tab w:val="clear" w:pos="397"/>
        </w:tabs>
        <w:spacing w:before="80"/>
        <w:ind w:left="1134" w:hanging="1134"/>
        <w:jc w:val="left"/>
        <w:rPr>
          <w:rFonts w:asciiTheme="majorBidi" w:hAnsiTheme="majorBidi" w:cstheme="majorBidi"/>
          <w:sz w:val="24"/>
          <w:szCs w:val="28"/>
        </w:rPr>
      </w:pPr>
      <w:bookmarkStart w:id="141" w:name="_Ref409540206"/>
      <w:r w:rsidRPr="00ED3243">
        <w:rPr>
          <w:rFonts w:asciiTheme="majorBidi" w:hAnsiTheme="majorBidi" w:cstheme="majorBidi"/>
          <w:sz w:val="24"/>
          <w:szCs w:val="28"/>
        </w:rPr>
        <w:t>EC Decision 2005/513/EC complemented by EC Decision 2007/90/EC</w:t>
      </w:r>
      <w:bookmarkEnd w:id="141"/>
    </w:p>
    <w:p w:rsidR="00686B3C" w:rsidRPr="00ED3243" w:rsidRDefault="00686B3C" w:rsidP="00ED3243">
      <w:pPr>
        <w:pStyle w:val="ECCReference"/>
        <w:tabs>
          <w:tab w:val="clear" w:pos="397"/>
        </w:tabs>
        <w:spacing w:before="80"/>
        <w:ind w:left="1134" w:hanging="1134"/>
        <w:jc w:val="left"/>
        <w:rPr>
          <w:rFonts w:asciiTheme="majorBidi" w:hAnsiTheme="majorBidi" w:cstheme="majorBidi"/>
          <w:sz w:val="24"/>
          <w:szCs w:val="28"/>
        </w:rPr>
      </w:pPr>
      <w:bookmarkStart w:id="142" w:name="_Ref409540328"/>
      <w:r w:rsidRPr="00ED3243">
        <w:rPr>
          <w:rFonts w:asciiTheme="majorBidi" w:hAnsiTheme="majorBidi" w:cstheme="majorBidi"/>
          <w:sz w:val="24"/>
          <w:szCs w:val="28"/>
        </w:rPr>
        <w:t>Recommendation ITU-R M.1739: "Protection criteria for wireless access systems, including radio local area networks, operating in the mobile service in accordance with Resolution 229 (WRC-03) in the bands 5 150-5 250</w:t>
      </w:r>
      <w:r w:rsidR="00ED3243">
        <w:rPr>
          <w:rFonts w:asciiTheme="majorBidi" w:hAnsiTheme="majorBidi" w:cstheme="majorBidi"/>
          <w:sz w:val="24"/>
          <w:szCs w:val="28"/>
        </w:rPr>
        <w:t xml:space="preserve"> MHz, 5 250-5 350 MHz and 5 470</w:t>
      </w:r>
      <w:r w:rsidR="00ED3243">
        <w:rPr>
          <w:rFonts w:asciiTheme="majorBidi" w:hAnsiTheme="majorBidi" w:cstheme="majorBidi"/>
          <w:sz w:val="24"/>
          <w:szCs w:val="28"/>
        </w:rPr>
        <w:noBreakHyphen/>
      </w:r>
      <w:r w:rsidRPr="00ED3243">
        <w:rPr>
          <w:rFonts w:asciiTheme="majorBidi" w:hAnsiTheme="majorBidi" w:cstheme="majorBidi"/>
          <w:sz w:val="24"/>
          <w:szCs w:val="28"/>
        </w:rPr>
        <w:t>5 725 MHz"</w:t>
      </w:r>
      <w:bookmarkEnd w:id="142"/>
    </w:p>
    <w:p w:rsidR="00686B3C" w:rsidRPr="00ED3243" w:rsidRDefault="00686B3C" w:rsidP="00ED3243">
      <w:pPr>
        <w:pStyle w:val="ECCReference"/>
        <w:tabs>
          <w:tab w:val="clear" w:pos="397"/>
        </w:tabs>
        <w:spacing w:before="80"/>
        <w:ind w:left="1134" w:hanging="1134"/>
        <w:jc w:val="left"/>
        <w:rPr>
          <w:rFonts w:asciiTheme="majorBidi" w:hAnsiTheme="majorBidi" w:cstheme="majorBidi"/>
          <w:sz w:val="24"/>
          <w:szCs w:val="28"/>
        </w:rPr>
      </w:pPr>
      <w:bookmarkStart w:id="143" w:name="_Ref409540384"/>
      <w:r w:rsidRPr="00ED3243">
        <w:rPr>
          <w:rFonts w:asciiTheme="majorBidi" w:hAnsiTheme="majorBidi" w:cstheme="majorBidi"/>
          <w:sz w:val="24"/>
          <w:szCs w:val="28"/>
        </w:rPr>
        <w:t>ERC Report 25: "The European table of frequency allocations and applications in the frequency range 8.3 kHz to 3000 GHz"</w:t>
      </w:r>
      <w:bookmarkEnd w:id="143"/>
    </w:p>
    <w:p w:rsidR="00686B3C" w:rsidRPr="00ED3243" w:rsidRDefault="00686B3C" w:rsidP="00ED3243">
      <w:pPr>
        <w:pStyle w:val="ECCReference"/>
        <w:tabs>
          <w:tab w:val="clear" w:pos="397"/>
        </w:tabs>
        <w:spacing w:before="80"/>
        <w:ind w:left="1134" w:hanging="1134"/>
        <w:jc w:val="left"/>
        <w:rPr>
          <w:rFonts w:asciiTheme="majorBidi" w:hAnsiTheme="majorBidi" w:cstheme="majorBidi"/>
          <w:sz w:val="24"/>
          <w:szCs w:val="28"/>
        </w:rPr>
      </w:pPr>
      <w:bookmarkStart w:id="144" w:name="_Ref409540483"/>
      <w:r w:rsidRPr="00ED3243">
        <w:rPr>
          <w:rFonts w:asciiTheme="majorBidi" w:hAnsiTheme="majorBidi" w:cstheme="majorBidi"/>
          <w:sz w:val="24"/>
          <w:szCs w:val="28"/>
        </w:rPr>
        <w:t>EC Decision 2008/671/EC: "Commission Decision of 5 August 2008 on the harmonised use of radio spectrum in the 5</w:t>
      </w:r>
      <w:r w:rsidR="00364B9E">
        <w:rPr>
          <w:rFonts w:asciiTheme="majorBidi" w:hAnsiTheme="majorBidi" w:cstheme="majorBidi"/>
          <w:sz w:val="24"/>
          <w:szCs w:val="28"/>
        </w:rPr>
        <w:t xml:space="preserve"> </w:t>
      </w:r>
      <w:r w:rsidRPr="00ED3243">
        <w:rPr>
          <w:rFonts w:asciiTheme="majorBidi" w:hAnsiTheme="majorBidi" w:cstheme="majorBidi"/>
          <w:sz w:val="24"/>
          <w:szCs w:val="28"/>
        </w:rPr>
        <w:t>875-5</w:t>
      </w:r>
      <w:r w:rsidR="00364B9E">
        <w:rPr>
          <w:rFonts w:asciiTheme="majorBidi" w:hAnsiTheme="majorBidi" w:cstheme="majorBidi"/>
          <w:sz w:val="24"/>
          <w:szCs w:val="28"/>
        </w:rPr>
        <w:t xml:space="preserve"> </w:t>
      </w:r>
      <w:r w:rsidRPr="00ED3243">
        <w:rPr>
          <w:rFonts w:asciiTheme="majorBidi" w:hAnsiTheme="majorBidi" w:cstheme="majorBidi"/>
          <w:sz w:val="24"/>
          <w:szCs w:val="28"/>
        </w:rPr>
        <w:t>905 MHz frequency band for safety related applications of Intelligent Transport Systems (ITS)"</w:t>
      </w:r>
      <w:bookmarkEnd w:id="144"/>
    </w:p>
    <w:p w:rsidR="00686B3C" w:rsidRPr="00ED3243" w:rsidRDefault="00686B3C" w:rsidP="00ED3243">
      <w:pPr>
        <w:pStyle w:val="ECCReference"/>
        <w:tabs>
          <w:tab w:val="clear" w:pos="397"/>
        </w:tabs>
        <w:spacing w:before="80"/>
        <w:ind w:left="1134" w:hanging="1134"/>
        <w:jc w:val="left"/>
        <w:rPr>
          <w:rFonts w:asciiTheme="majorBidi" w:hAnsiTheme="majorBidi" w:cstheme="majorBidi"/>
          <w:sz w:val="24"/>
          <w:szCs w:val="28"/>
        </w:rPr>
      </w:pPr>
      <w:bookmarkStart w:id="145" w:name="_Ref409540496"/>
      <w:r w:rsidRPr="00ED3243">
        <w:rPr>
          <w:rFonts w:asciiTheme="majorBidi" w:hAnsiTheme="majorBidi" w:cstheme="majorBidi"/>
          <w:sz w:val="24"/>
          <w:szCs w:val="28"/>
        </w:rPr>
        <w:t>ECC Decision (08)01</w:t>
      </w:r>
      <w:bookmarkEnd w:id="145"/>
      <w:r w:rsidRPr="00ED3243">
        <w:rPr>
          <w:rFonts w:asciiTheme="majorBidi" w:hAnsiTheme="majorBidi" w:cstheme="majorBidi"/>
          <w:sz w:val="24"/>
          <w:szCs w:val="28"/>
        </w:rPr>
        <w:t>: " ECC Decision of 14 March 2008 on the harmonised use of the 5</w:t>
      </w:r>
      <w:r w:rsidR="00364B9E">
        <w:rPr>
          <w:rFonts w:asciiTheme="majorBidi" w:hAnsiTheme="majorBidi" w:cstheme="majorBidi"/>
          <w:sz w:val="24"/>
          <w:szCs w:val="28"/>
        </w:rPr>
        <w:t> </w:t>
      </w:r>
      <w:r w:rsidRPr="00ED3243">
        <w:rPr>
          <w:rFonts w:asciiTheme="majorBidi" w:hAnsiTheme="majorBidi" w:cstheme="majorBidi"/>
          <w:sz w:val="24"/>
          <w:szCs w:val="28"/>
        </w:rPr>
        <w:t>875-5</w:t>
      </w:r>
      <w:r w:rsidR="00364B9E">
        <w:rPr>
          <w:rFonts w:asciiTheme="majorBidi" w:hAnsiTheme="majorBidi" w:cstheme="majorBidi"/>
          <w:sz w:val="24"/>
          <w:szCs w:val="28"/>
        </w:rPr>
        <w:t> </w:t>
      </w:r>
      <w:r w:rsidRPr="00ED3243">
        <w:rPr>
          <w:rFonts w:asciiTheme="majorBidi" w:hAnsiTheme="majorBidi" w:cstheme="majorBidi"/>
          <w:sz w:val="24"/>
          <w:szCs w:val="28"/>
        </w:rPr>
        <w:t>925 MHz frequency band for Intelligent Transport Systems (ITS)"</w:t>
      </w:r>
    </w:p>
    <w:p w:rsidR="00686B3C" w:rsidRPr="00ED3243" w:rsidRDefault="00686B3C" w:rsidP="00ED3243">
      <w:pPr>
        <w:pStyle w:val="ECCReference"/>
        <w:tabs>
          <w:tab w:val="clear" w:pos="397"/>
        </w:tabs>
        <w:spacing w:before="80"/>
        <w:ind w:left="1134" w:hanging="1134"/>
        <w:jc w:val="left"/>
        <w:rPr>
          <w:rFonts w:asciiTheme="majorBidi" w:hAnsiTheme="majorBidi" w:cstheme="majorBidi"/>
          <w:sz w:val="24"/>
          <w:szCs w:val="28"/>
        </w:rPr>
      </w:pPr>
      <w:bookmarkStart w:id="146" w:name="_Ref409540521"/>
      <w:bookmarkStart w:id="147" w:name="_Ref466490771"/>
      <w:r w:rsidRPr="00ED3243">
        <w:rPr>
          <w:rFonts w:asciiTheme="majorBidi" w:hAnsiTheme="majorBidi" w:cstheme="majorBidi"/>
          <w:sz w:val="24"/>
          <w:szCs w:val="28"/>
        </w:rPr>
        <w:t>ECC Recommendation (08)01:</w:t>
      </w:r>
      <w:bookmarkEnd w:id="146"/>
      <w:r w:rsidRPr="00ED3243">
        <w:rPr>
          <w:rFonts w:asciiTheme="majorBidi" w:hAnsiTheme="majorBidi" w:cstheme="majorBidi"/>
          <w:sz w:val="24"/>
          <w:szCs w:val="28"/>
        </w:rPr>
        <w:t xml:space="preserve"> " Use of the band 5</w:t>
      </w:r>
      <w:r w:rsidR="00364B9E">
        <w:rPr>
          <w:rFonts w:asciiTheme="majorBidi" w:hAnsiTheme="majorBidi" w:cstheme="majorBidi"/>
          <w:sz w:val="24"/>
          <w:szCs w:val="28"/>
        </w:rPr>
        <w:t> </w:t>
      </w:r>
      <w:r w:rsidRPr="00ED3243">
        <w:rPr>
          <w:rFonts w:asciiTheme="majorBidi" w:hAnsiTheme="majorBidi" w:cstheme="majorBidi"/>
          <w:sz w:val="24"/>
          <w:szCs w:val="28"/>
        </w:rPr>
        <w:t>855-5</w:t>
      </w:r>
      <w:r w:rsidR="00364B9E">
        <w:rPr>
          <w:rFonts w:asciiTheme="majorBidi" w:hAnsiTheme="majorBidi" w:cstheme="majorBidi"/>
          <w:sz w:val="24"/>
          <w:szCs w:val="28"/>
        </w:rPr>
        <w:t> </w:t>
      </w:r>
      <w:r w:rsidRPr="00ED3243">
        <w:rPr>
          <w:rFonts w:asciiTheme="majorBidi" w:hAnsiTheme="majorBidi" w:cstheme="majorBidi"/>
          <w:sz w:val="24"/>
          <w:szCs w:val="28"/>
        </w:rPr>
        <w:t>875 MHz for Intelligent Transport Systems"</w:t>
      </w:r>
      <w:bookmarkEnd w:id="147"/>
    </w:p>
    <w:p w:rsidR="00686B3C" w:rsidRPr="00ED3243" w:rsidRDefault="00686B3C" w:rsidP="00ED3243">
      <w:pPr>
        <w:pStyle w:val="ECCReference"/>
        <w:tabs>
          <w:tab w:val="clear" w:pos="397"/>
        </w:tabs>
        <w:spacing w:before="80"/>
        <w:ind w:left="1134" w:hanging="1134"/>
        <w:jc w:val="left"/>
        <w:rPr>
          <w:rFonts w:asciiTheme="majorBidi" w:hAnsiTheme="majorBidi" w:cstheme="majorBidi"/>
          <w:sz w:val="24"/>
          <w:szCs w:val="28"/>
        </w:rPr>
      </w:pPr>
      <w:bookmarkStart w:id="148" w:name="_Ref409540574"/>
      <w:r w:rsidRPr="00ED3243">
        <w:rPr>
          <w:rFonts w:asciiTheme="majorBidi" w:hAnsiTheme="majorBidi" w:cstheme="majorBidi"/>
          <w:sz w:val="24"/>
          <w:szCs w:val="28"/>
        </w:rPr>
        <w:t>ECC Report 101: "Compatibility studies in the band 5</w:t>
      </w:r>
      <w:r w:rsidR="00364B9E">
        <w:rPr>
          <w:rFonts w:asciiTheme="majorBidi" w:hAnsiTheme="majorBidi" w:cstheme="majorBidi"/>
          <w:sz w:val="24"/>
          <w:szCs w:val="28"/>
        </w:rPr>
        <w:t> 855-</w:t>
      </w:r>
      <w:r w:rsidRPr="00ED3243">
        <w:rPr>
          <w:rFonts w:asciiTheme="majorBidi" w:hAnsiTheme="majorBidi" w:cstheme="majorBidi"/>
          <w:sz w:val="24"/>
          <w:szCs w:val="28"/>
        </w:rPr>
        <w:t>5</w:t>
      </w:r>
      <w:r w:rsidR="00364B9E">
        <w:rPr>
          <w:rFonts w:asciiTheme="majorBidi" w:hAnsiTheme="majorBidi" w:cstheme="majorBidi"/>
          <w:sz w:val="24"/>
          <w:szCs w:val="28"/>
        </w:rPr>
        <w:t> </w:t>
      </w:r>
      <w:r w:rsidRPr="00ED3243">
        <w:rPr>
          <w:rFonts w:asciiTheme="majorBidi" w:hAnsiTheme="majorBidi" w:cstheme="majorBidi"/>
          <w:sz w:val="24"/>
          <w:szCs w:val="28"/>
        </w:rPr>
        <w:t>925 MHz between Intelligent Transport Systems (ITS) and other systems"</w:t>
      </w:r>
      <w:bookmarkEnd w:id="148"/>
    </w:p>
    <w:p w:rsidR="00686B3C" w:rsidRPr="00ED3243" w:rsidRDefault="00686B3C" w:rsidP="00ED3243">
      <w:pPr>
        <w:pStyle w:val="ECCReference"/>
        <w:tabs>
          <w:tab w:val="clear" w:pos="397"/>
        </w:tabs>
        <w:spacing w:before="80"/>
        <w:ind w:left="1134" w:hanging="1134"/>
        <w:jc w:val="left"/>
        <w:rPr>
          <w:rFonts w:asciiTheme="majorBidi" w:hAnsiTheme="majorBidi" w:cstheme="majorBidi"/>
          <w:sz w:val="24"/>
          <w:szCs w:val="28"/>
        </w:rPr>
      </w:pPr>
      <w:bookmarkStart w:id="149" w:name="_Ref409540656"/>
      <w:r w:rsidRPr="00ED3243">
        <w:rPr>
          <w:rFonts w:asciiTheme="majorBidi" w:hAnsiTheme="majorBidi" w:cstheme="majorBidi"/>
          <w:sz w:val="24"/>
          <w:szCs w:val="28"/>
        </w:rPr>
        <w:t>ECC Decision (12)04: " ECC Decision of 2 November 2012 on the withdrawal of ECC Decision (02)01. For national implementation issues related to the withdrawn Decision, check EFIS"</w:t>
      </w:r>
      <w:bookmarkEnd w:id="149"/>
    </w:p>
    <w:p w:rsidR="00686B3C" w:rsidRPr="00ED3243" w:rsidRDefault="00686B3C" w:rsidP="00ED3243">
      <w:pPr>
        <w:pStyle w:val="ECCReference"/>
        <w:tabs>
          <w:tab w:val="clear" w:pos="397"/>
        </w:tabs>
        <w:spacing w:before="80"/>
        <w:ind w:left="1134" w:hanging="1134"/>
        <w:jc w:val="left"/>
        <w:rPr>
          <w:rFonts w:asciiTheme="majorBidi" w:hAnsiTheme="majorBidi" w:cstheme="majorBidi"/>
          <w:sz w:val="24"/>
          <w:szCs w:val="28"/>
        </w:rPr>
      </w:pPr>
      <w:bookmarkStart w:id="150" w:name="_Ref409540818"/>
      <w:bookmarkStart w:id="151" w:name="_Ref421784789"/>
      <w:r w:rsidRPr="00ED3243">
        <w:rPr>
          <w:rFonts w:asciiTheme="majorBidi" w:hAnsiTheme="majorBidi" w:cstheme="majorBidi"/>
          <w:sz w:val="24"/>
          <w:szCs w:val="28"/>
        </w:rPr>
        <w:t xml:space="preserve">ERC Recommendation 70-03: </w:t>
      </w:r>
      <w:bookmarkEnd w:id="150"/>
      <w:r w:rsidRPr="00ED3243">
        <w:rPr>
          <w:rFonts w:asciiTheme="majorBidi" w:hAnsiTheme="majorBidi" w:cstheme="majorBidi"/>
          <w:sz w:val="24"/>
          <w:szCs w:val="28"/>
        </w:rPr>
        <w:t>" Relating to the use of Short Range Devices (SRD)"</w:t>
      </w:r>
      <w:bookmarkEnd w:id="151"/>
    </w:p>
    <w:p w:rsidR="00686B3C" w:rsidRPr="00ED3243" w:rsidRDefault="00686B3C" w:rsidP="00ED3243">
      <w:pPr>
        <w:pStyle w:val="ECCReference"/>
        <w:tabs>
          <w:tab w:val="clear" w:pos="397"/>
        </w:tabs>
        <w:spacing w:before="80"/>
        <w:ind w:left="1134" w:hanging="1134"/>
        <w:jc w:val="left"/>
        <w:rPr>
          <w:rFonts w:asciiTheme="majorBidi" w:hAnsiTheme="majorBidi" w:cstheme="majorBidi"/>
          <w:sz w:val="24"/>
          <w:szCs w:val="28"/>
        </w:rPr>
      </w:pPr>
      <w:bookmarkStart w:id="152" w:name="_Ref409540896"/>
      <w:r w:rsidRPr="00ED3243">
        <w:rPr>
          <w:rFonts w:asciiTheme="majorBidi" w:hAnsiTheme="majorBidi" w:cstheme="majorBidi"/>
          <w:sz w:val="24"/>
          <w:szCs w:val="28"/>
        </w:rPr>
        <w:t xml:space="preserve">ETSI EN 300 674: </w:t>
      </w:r>
      <w:bookmarkEnd w:id="152"/>
      <w:r w:rsidRPr="00ED3243">
        <w:rPr>
          <w:rFonts w:asciiTheme="majorBidi" w:hAnsiTheme="majorBidi" w:cstheme="majorBidi"/>
          <w:sz w:val="24"/>
          <w:szCs w:val="28"/>
        </w:rPr>
        <w:t xml:space="preserve">"Electromagnetic compatibility and Radio spectrum Matters (ERM); Road Transport and Traffic Telematics (RTTT); Dedicated Short Range Communication (DSRC) transmission equipment (500 </w:t>
      </w:r>
      <w:proofErr w:type="spellStart"/>
      <w:r w:rsidRPr="00ED3243">
        <w:rPr>
          <w:rFonts w:asciiTheme="majorBidi" w:hAnsiTheme="majorBidi" w:cstheme="majorBidi"/>
          <w:sz w:val="24"/>
          <w:szCs w:val="28"/>
        </w:rPr>
        <w:t>kbit</w:t>
      </w:r>
      <w:proofErr w:type="spellEnd"/>
      <w:r w:rsidRPr="00ED3243">
        <w:rPr>
          <w:rFonts w:asciiTheme="majorBidi" w:hAnsiTheme="majorBidi" w:cstheme="majorBidi"/>
          <w:sz w:val="24"/>
          <w:szCs w:val="28"/>
        </w:rPr>
        <w:t xml:space="preserve">/s / 250 </w:t>
      </w:r>
      <w:proofErr w:type="spellStart"/>
      <w:r w:rsidRPr="00ED3243">
        <w:rPr>
          <w:rFonts w:asciiTheme="majorBidi" w:hAnsiTheme="majorBidi" w:cstheme="majorBidi"/>
          <w:sz w:val="24"/>
          <w:szCs w:val="28"/>
        </w:rPr>
        <w:t>kbit</w:t>
      </w:r>
      <w:proofErr w:type="spellEnd"/>
      <w:r w:rsidRPr="00ED3243">
        <w:rPr>
          <w:rFonts w:asciiTheme="majorBidi" w:hAnsiTheme="majorBidi" w:cstheme="majorBidi"/>
          <w:sz w:val="24"/>
          <w:szCs w:val="28"/>
        </w:rPr>
        <w:t>/s) operating in the 5,8 GHz Industrial, Scientific and Medical (ISM) band; Part 1: General characteristics and test methods for Road Side Units (RSU) and On-Board Units (OBU)"</w:t>
      </w:r>
    </w:p>
    <w:p w:rsidR="00686B3C" w:rsidRPr="00ED3243" w:rsidRDefault="00686B3C" w:rsidP="00ED3243">
      <w:pPr>
        <w:pStyle w:val="ECCReference"/>
        <w:tabs>
          <w:tab w:val="clear" w:pos="397"/>
        </w:tabs>
        <w:spacing w:before="80"/>
        <w:ind w:left="1134" w:hanging="1134"/>
        <w:jc w:val="left"/>
        <w:rPr>
          <w:rFonts w:asciiTheme="majorBidi" w:hAnsiTheme="majorBidi" w:cstheme="majorBidi"/>
          <w:sz w:val="24"/>
          <w:szCs w:val="28"/>
        </w:rPr>
      </w:pPr>
      <w:bookmarkStart w:id="153" w:name="_Ref409540923"/>
      <w:r w:rsidRPr="00ED3243">
        <w:rPr>
          <w:rFonts w:asciiTheme="majorBidi" w:hAnsiTheme="majorBidi" w:cstheme="majorBidi"/>
          <w:sz w:val="24"/>
          <w:szCs w:val="28"/>
        </w:rPr>
        <w:t xml:space="preserve">CENELEC EN 12253: </w:t>
      </w:r>
      <w:bookmarkEnd w:id="153"/>
      <w:r w:rsidRPr="00ED3243">
        <w:rPr>
          <w:rFonts w:asciiTheme="majorBidi" w:hAnsiTheme="majorBidi" w:cstheme="majorBidi"/>
          <w:sz w:val="24"/>
          <w:szCs w:val="28"/>
        </w:rPr>
        <w:t>"" Road transport and traffic telematics - Dedicated short-range communication - Physical layer using microwave at 5.8 GHz"</w:t>
      </w:r>
    </w:p>
    <w:p w:rsidR="00686B3C" w:rsidRPr="00ED3243" w:rsidRDefault="00686B3C" w:rsidP="00ED3243">
      <w:pPr>
        <w:pStyle w:val="ECCReference"/>
        <w:tabs>
          <w:tab w:val="clear" w:pos="397"/>
        </w:tabs>
        <w:spacing w:before="80"/>
        <w:ind w:left="1134" w:hanging="1134"/>
        <w:jc w:val="left"/>
        <w:rPr>
          <w:rFonts w:asciiTheme="majorBidi" w:hAnsiTheme="majorBidi" w:cstheme="majorBidi"/>
          <w:sz w:val="24"/>
          <w:szCs w:val="28"/>
        </w:rPr>
      </w:pPr>
      <w:bookmarkStart w:id="154" w:name="_Ref409541092"/>
      <w:r w:rsidRPr="00ED3243">
        <w:rPr>
          <w:rFonts w:asciiTheme="majorBidi" w:hAnsiTheme="majorBidi" w:cstheme="majorBidi"/>
          <w:sz w:val="24"/>
          <w:szCs w:val="28"/>
        </w:rPr>
        <w:t>ECC Report 68: "Compatibility studies in the band 5</w:t>
      </w:r>
      <w:r w:rsidR="00ED3243">
        <w:rPr>
          <w:rFonts w:asciiTheme="majorBidi" w:hAnsiTheme="majorBidi" w:cstheme="majorBidi"/>
          <w:sz w:val="24"/>
          <w:szCs w:val="28"/>
        </w:rPr>
        <w:t xml:space="preserve"> </w:t>
      </w:r>
      <w:r w:rsidRPr="00ED3243">
        <w:rPr>
          <w:rFonts w:asciiTheme="majorBidi" w:hAnsiTheme="majorBidi" w:cstheme="majorBidi"/>
          <w:sz w:val="24"/>
          <w:szCs w:val="28"/>
        </w:rPr>
        <w:t>725-5</w:t>
      </w:r>
      <w:r w:rsidR="00ED3243">
        <w:rPr>
          <w:rFonts w:asciiTheme="majorBidi" w:hAnsiTheme="majorBidi" w:cstheme="majorBidi"/>
          <w:sz w:val="24"/>
          <w:szCs w:val="28"/>
        </w:rPr>
        <w:t xml:space="preserve"> </w:t>
      </w:r>
      <w:r w:rsidRPr="00ED3243">
        <w:rPr>
          <w:rFonts w:asciiTheme="majorBidi" w:hAnsiTheme="majorBidi" w:cstheme="majorBidi"/>
          <w:sz w:val="24"/>
          <w:szCs w:val="28"/>
        </w:rPr>
        <w:t>875 MHz between Fixed Wireless Access (FWA) systems and other systems"</w:t>
      </w:r>
      <w:bookmarkEnd w:id="154"/>
    </w:p>
    <w:p w:rsidR="00686B3C" w:rsidRPr="00ED3243" w:rsidRDefault="00686B3C" w:rsidP="00ED3243">
      <w:pPr>
        <w:pStyle w:val="ECCReference"/>
        <w:tabs>
          <w:tab w:val="clear" w:pos="397"/>
        </w:tabs>
        <w:spacing w:before="80"/>
        <w:ind w:left="1134" w:hanging="1134"/>
        <w:jc w:val="left"/>
        <w:rPr>
          <w:rFonts w:asciiTheme="majorBidi" w:hAnsiTheme="majorBidi" w:cstheme="majorBidi"/>
          <w:sz w:val="24"/>
          <w:szCs w:val="28"/>
        </w:rPr>
      </w:pPr>
      <w:bookmarkStart w:id="155" w:name="_Ref409541757"/>
      <w:r w:rsidRPr="00ED3243">
        <w:rPr>
          <w:rFonts w:asciiTheme="majorBidi" w:hAnsiTheme="majorBidi" w:cstheme="majorBidi"/>
          <w:sz w:val="24"/>
          <w:szCs w:val="28"/>
        </w:rPr>
        <w:t>ITU-R Recommendation P.452: "Prediction procedure for the evaluation of interference between stations on the surface of the Earth at frequencies above about 0.1 GHz"</w:t>
      </w:r>
      <w:bookmarkEnd w:id="155"/>
    </w:p>
    <w:p w:rsidR="00686B3C" w:rsidRPr="00ED3243" w:rsidRDefault="00686B3C" w:rsidP="00ED3243">
      <w:pPr>
        <w:pStyle w:val="ECCReference"/>
        <w:tabs>
          <w:tab w:val="clear" w:pos="397"/>
        </w:tabs>
        <w:spacing w:before="80"/>
        <w:ind w:left="1134" w:hanging="1134"/>
        <w:jc w:val="left"/>
        <w:rPr>
          <w:rFonts w:asciiTheme="majorBidi" w:hAnsiTheme="majorBidi" w:cstheme="majorBidi"/>
          <w:sz w:val="24"/>
          <w:szCs w:val="28"/>
        </w:rPr>
      </w:pPr>
      <w:bookmarkStart w:id="156" w:name="_Ref409542270"/>
      <w:r w:rsidRPr="00ED3243">
        <w:rPr>
          <w:rFonts w:asciiTheme="majorBidi" w:hAnsiTheme="majorBidi" w:cstheme="majorBidi"/>
          <w:sz w:val="24"/>
          <w:szCs w:val="28"/>
        </w:rPr>
        <w:t>EC Decision 2006/771/EC: "Commission Decision of 9 November 2006 on the harmonisation of the radio spectrum for use by short-range devices"</w:t>
      </w:r>
      <w:bookmarkEnd w:id="156"/>
    </w:p>
    <w:p w:rsidR="00686B3C" w:rsidRPr="00ED3243" w:rsidRDefault="00686B3C" w:rsidP="00ED3243">
      <w:pPr>
        <w:pStyle w:val="ECCReference"/>
        <w:tabs>
          <w:tab w:val="clear" w:pos="397"/>
        </w:tabs>
        <w:spacing w:before="80"/>
        <w:ind w:left="1134" w:hanging="1134"/>
        <w:jc w:val="left"/>
        <w:rPr>
          <w:rFonts w:asciiTheme="majorBidi" w:hAnsiTheme="majorBidi" w:cstheme="majorBidi"/>
          <w:sz w:val="24"/>
          <w:szCs w:val="28"/>
        </w:rPr>
      </w:pPr>
      <w:bookmarkStart w:id="157" w:name="_Ref409599551"/>
      <w:r w:rsidRPr="00ED3243">
        <w:rPr>
          <w:rFonts w:asciiTheme="majorBidi" w:hAnsiTheme="majorBidi" w:cstheme="majorBidi"/>
          <w:sz w:val="24"/>
          <w:szCs w:val="28"/>
        </w:rPr>
        <w:t>IARU Region-1 VHF Managers Handbook</w:t>
      </w:r>
      <w:bookmarkEnd w:id="157"/>
    </w:p>
    <w:p w:rsidR="00686B3C" w:rsidRPr="00ED3243" w:rsidRDefault="00686B3C" w:rsidP="00ED3243">
      <w:pPr>
        <w:pStyle w:val="ECCReference"/>
        <w:tabs>
          <w:tab w:val="clear" w:pos="397"/>
        </w:tabs>
        <w:spacing w:before="80"/>
        <w:ind w:left="1134" w:hanging="1134"/>
        <w:jc w:val="left"/>
        <w:rPr>
          <w:rFonts w:asciiTheme="majorBidi" w:hAnsiTheme="majorBidi" w:cstheme="majorBidi"/>
          <w:sz w:val="24"/>
          <w:szCs w:val="28"/>
        </w:rPr>
      </w:pPr>
      <w:bookmarkStart w:id="158" w:name="_Ref409599596"/>
      <w:r w:rsidRPr="00ED3243">
        <w:rPr>
          <w:rFonts w:asciiTheme="majorBidi" w:hAnsiTheme="majorBidi" w:cstheme="majorBidi"/>
          <w:sz w:val="24"/>
          <w:szCs w:val="28"/>
        </w:rPr>
        <w:t>Recommendation ITU-R M.1732-1: "Characteristics of systems operating in the amateur and amateur-satellite services for use in sharing studies"</w:t>
      </w:r>
      <w:bookmarkEnd w:id="158"/>
    </w:p>
    <w:p w:rsidR="00686B3C" w:rsidRPr="00ED3243" w:rsidRDefault="00686B3C" w:rsidP="00ED3243">
      <w:pPr>
        <w:pStyle w:val="ECCReference"/>
        <w:tabs>
          <w:tab w:val="clear" w:pos="397"/>
        </w:tabs>
        <w:spacing w:before="80"/>
        <w:ind w:left="1134" w:hanging="1134"/>
        <w:jc w:val="left"/>
        <w:rPr>
          <w:rFonts w:asciiTheme="majorBidi" w:hAnsiTheme="majorBidi" w:cstheme="majorBidi"/>
          <w:sz w:val="24"/>
          <w:szCs w:val="28"/>
        </w:rPr>
      </w:pPr>
      <w:bookmarkStart w:id="159" w:name="_Ref409600613"/>
      <w:r w:rsidRPr="00ED3243">
        <w:rPr>
          <w:rFonts w:asciiTheme="majorBidi" w:hAnsiTheme="majorBidi" w:cstheme="majorBidi"/>
          <w:sz w:val="24"/>
          <w:szCs w:val="28"/>
        </w:rPr>
        <w:t>ECC Report 210: "Compatibility/sharing studies related to Broadband Direct-Air-to-Ground Communications (DA2GC) in the freq</w:t>
      </w:r>
      <w:r w:rsidR="00ED3243">
        <w:rPr>
          <w:rFonts w:asciiTheme="majorBidi" w:hAnsiTheme="majorBidi" w:cstheme="majorBidi"/>
          <w:sz w:val="24"/>
          <w:szCs w:val="28"/>
        </w:rPr>
        <w:t>uency bands 5 855-5 875 MHz, 2 400</w:t>
      </w:r>
      <w:r w:rsidR="00ED3243">
        <w:rPr>
          <w:rFonts w:asciiTheme="majorBidi" w:hAnsiTheme="majorBidi" w:cstheme="majorBidi"/>
          <w:sz w:val="24"/>
          <w:szCs w:val="28"/>
        </w:rPr>
        <w:noBreakHyphen/>
      </w:r>
      <w:r w:rsidRPr="00ED3243">
        <w:rPr>
          <w:rFonts w:asciiTheme="majorBidi" w:hAnsiTheme="majorBidi" w:cstheme="majorBidi"/>
          <w:sz w:val="24"/>
          <w:szCs w:val="28"/>
        </w:rPr>
        <w:t>2</w:t>
      </w:r>
      <w:r w:rsidR="00ED3243">
        <w:rPr>
          <w:rFonts w:asciiTheme="majorBidi" w:hAnsiTheme="majorBidi" w:cstheme="majorBidi"/>
          <w:sz w:val="24"/>
          <w:szCs w:val="28"/>
        </w:rPr>
        <w:t> </w:t>
      </w:r>
      <w:r w:rsidRPr="00ED3243">
        <w:rPr>
          <w:rFonts w:asciiTheme="majorBidi" w:hAnsiTheme="majorBidi" w:cstheme="majorBidi"/>
          <w:sz w:val="24"/>
          <w:szCs w:val="28"/>
        </w:rPr>
        <w:t>483.5 MHz and 3</w:t>
      </w:r>
      <w:r w:rsidR="00ED3243">
        <w:rPr>
          <w:rFonts w:asciiTheme="majorBidi" w:hAnsiTheme="majorBidi" w:cstheme="majorBidi"/>
          <w:sz w:val="24"/>
          <w:szCs w:val="28"/>
        </w:rPr>
        <w:t> </w:t>
      </w:r>
      <w:r w:rsidRPr="00ED3243">
        <w:rPr>
          <w:rFonts w:asciiTheme="majorBidi" w:hAnsiTheme="majorBidi" w:cstheme="majorBidi"/>
          <w:sz w:val="24"/>
          <w:szCs w:val="28"/>
        </w:rPr>
        <w:t>400-3</w:t>
      </w:r>
      <w:r w:rsidR="00ED3243">
        <w:rPr>
          <w:rFonts w:asciiTheme="majorBidi" w:hAnsiTheme="majorBidi" w:cstheme="majorBidi"/>
          <w:sz w:val="24"/>
          <w:szCs w:val="28"/>
        </w:rPr>
        <w:t> </w:t>
      </w:r>
      <w:r w:rsidRPr="00ED3243">
        <w:rPr>
          <w:rFonts w:asciiTheme="majorBidi" w:hAnsiTheme="majorBidi" w:cstheme="majorBidi"/>
          <w:sz w:val="24"/>
          <w:szCs w:val="28"/>
        </w:rPr>
        <w:t>600 MHz"</w:t>
      </w:r>
      <w:bookmarkEnd w:id="159"/>
    </w:p>
    <w:p w:rsidR="00686B3C" w:rsidRPr="00ED3243" w:rsidRDefault="00686B3C" w:rsidP="00ED3243">
      <w:pPr>
        <w:pStyle w:val="ECCReference"/>
        <w:tabs>
          <w:tab w:val="clear" w:pos="397"/>
        </w:tabs>
        <w:spacing w:before="80"/>
        <w:ind w:left="1134" w:hanging="1134"/>
        <w:jc w:val="left"/>
        <w:rPr>
          <w:rFonts w:asciiTheme="majorBidi" w:hAnsiTheme="majorBidi" w:cstheme="majorBidi"/>
          <w:sz w:val="24"/>
          <w:szCs w:val="28"/>
        </w:rPr>
      </w:pPr>
      <w:bookmarkStart w:id="160" w:name="_Ref409600704"/>
      <w:r w:rsidRPr="00ED3243">
        <w:rPr>
          <w:rFonts w:asciiTheme="majorBidi" w:hAnsiTheme="majorBidi" w:cstheme="majorBidi"/>
          <w:sz w:val="24"/>
          <w:szCs w:val="28"/>
        </w:rPr>
        <w:t>ETSI TR 101 599: "Electromagnetic compatibility and Radio spectrum matters (ERM) System Reference Document (</w:t>
      </w:r>
      <w:proofErr w:type="spellStart"/>
      <w:r w:rsidRPr="00ED3243">
        <w:rPr>
          <w:rFonts w:asciiTheme="majorBidi" w:hAnsiTheme="majorBidi" w:cstheme="majorBidi"/>
          <w:sz w:val="24"/>
          <w:szCs w:val="28"/>
        </w:rPr>
        <w:t>SRDoc</w:t>
      </w:r>
      <w:proofErr w:type="spellEnd"/>
      <w:r w:rsidRPr="00ED3243">
        <w:rPr>
          <w:rFonts w:asciiTheme="majorBidi" w:hAnsiTheme="majorBidi" w:cstheme="majorBidi"/>
          <w:sz w:val="24"/>
          <w:szCs w:val="28"/>
        </w:rPr>
        <w:t>); Broadband Direct-Air-to-Ground Communications System employing beamforming antennas, operating in the 2,4 GHz and 5,8 GHz bands"</w:t>
      </w:r>
      <w:bookmarkEnd w:id="160"/>
    </w:p>
    <w:p w:rsidR="00686B3C" w:rsidRPr="00ED3243" w:rsidRDefault="00686B3C" w:rsidP="00ED3243">
      <w:pPr>
        <w:pStyle w:val="ECCReference"/>
        <w:tabs>
          <w:tab w:val="clear" w:pos="397"/>
        </w:tabs>
        <w:spacing w:before="80"/>
        <w:ind w:left="1134" w:hanging="1134"/>
        <w:jc w:val="left"/>
        <w:rPr>
          <w:rFonts w:asciiTheme="majorBidi" w:hAnsiTheme="majorBidi" w:cstheme="majorBidi"/>
          <w:sz w:val="24"/>
          <w:szCs w:val="28"/>
        </w:rPr>
      </w:pPr>
      <w:bookmarkStart w:id="161" w:name="_Ref409600714"/>
      <w:r w:rsidRPr="00ED3243">
        <w:rPr>
          <w:rFonts w:asciiTheme="majorBidi" w:hAnsiTheme="majorBidi" w:cstheme="majorBidi"/>
          <w:sz w:val="24"/>
          <w:szCs w:val="28"/>
        </w:rPr>
        <w:t>ETSI TR 103 108: "Electromagnetic compatibility and Radio spectrum Matters (ERM); System Reference document (</w:t>
      </w:r>
      <w:proofErr w:type="spellStart"/>
      <w:r w:rsidRPr="00ED3243">
        <w:rPr>
          <w:rFonts w:asciiTheme="majorBidi" w:hAnsiTheme="majorBidi" w:cstheme="majorBidi"/>
          <w:sz w:val="24"/>
          <w:szCs w:val="28"/>
        </w:rPr>
        <w:t>SRdoc</w:t>
      </w:r>
      <w:proofErr w:type="spellEnd"/>
      <w:r w:rsidRPr="00ED3243">
        <w:rPr>
          <w:rFonts w:asciiTheme="majorBidi" w:hAnsiTheme="majorBidi" w:cstheme="majorBidi"/>
          <w:sz w:val="24"/>
          <w:szCs w:val="28"/>
        </w:rPr>
        <w:t>); Broadband Direct-Air-to-Ground Communications System operating in the 5,855 GHz to 5,875 GHz band using 3G technology"</w:t>
      </w:r>
      <w:bookmarkEnd w:id="161"/>
    </w:p>
    <w:p w:rsidR="00686B3C" w:rsidRPr="00ED3243" w:rsidRDefault="00686B3C" w:rsidP="00ED3243">
      <w:pPr>
        <w:pStyle w:val="ECCReference"/>
        <w:tabs>
          <w:tab w:val="clear" w:pos="397"/>
        </w:tabs>
        <w:spacing w:before="80"/>
        <w:ind w:left="1134" w:hanging="1134"/>
        <w:jc w:val="left"/>
        <w:rPr>
          <w:rFonts w:asciiTheme="majorBidi" w:hAnsiTheme="majorBidi" w:cstheme="majorBidi"/>
          <w:sz w:val="24"/>
          <w:szCs w:val="28"/>
        </w:rPr>
      </w:pPr>
      <w:bookmarkStart w:id="162" w:name="_Ref409601648"/>
      <w:r w:rsidRPr="00ED3243">
        <w:rPr>
          <w:rFonts w:asciiTheme="majorBidi" w:hAnsiTheme="majorBidi" w:cstheme="majorBidi"/>
          <w:sz w:val="24"/>
          <w:szCs w:val="28"/>
        </w:rPr>
        <w:t>ECC Report 206: "Compatibility studies in the band 5</w:t>
      </w:r>
      <w:r w:rsidR="00ED3243">
        <w:rPr>
          <w:rFonts w:asciiTheme="majorBidi" w:hAnsiTheme="majorBidi" w:cstheme="majorBidi"/>
          <w:sz w:val="24"/>
          <w:szCs w:val="28"/>
        </w:rPr>
        <w:t xml:space="preserve"> </w:t>
      </w:r>
      <w:r w:rsidRPr="00ED3243">
        <w:rPr>
          <w:rFonts w:asciiTheme="majorBidi" w:hAnsiTheme="majorBidi" w:cstheme="majorBidi"/>
          <w:sz w:val="24"/>
          <w:szCs w:val="28"/>
        </w:rPr>
        <w:t>725-5</w:t>
      </w:r>
      <w:r w:rsidR="00ED3243">
        <w:rPr>
          <w:rFonts w:asciiTheme="majorBidi" w:hAnsiTheme="majorBidi" w:cstheme="majorBidi"/>
          <w:sz w:val="24"/>
          <w:szCs w:val="28"/>
        </w:rPr>
        <w:t xml:space="preserve"> </w:t>
      </w:r>
      <w:r w:rsidRPr="00ED3243">
        <w:rPr>
          <w:rFonts w:asciiTheme="majorBidi" w:hAnsiTheme="majorBidi" w:cstheme="majorBidi"/>
          <w:sz w:val="24"/>
          <w:szCs w:val="28"/>
        </w:rPr>
        <w:t>875 MHz between SRD equipment for wireless industrial applications and other systems"</w:t>
      </w:r>
      <w:bookmarkEnd w:id="162"/>
    </w:p>
    <w:p w:rsidR="00686B3C" w:rsidRPr="00ED3243" w:rsidRDefault="00686B3C" w:rsidP="00ED3243">
      <w:pPr>
        <w:pStyle w:val="ECCReference"/>
        <w:tabs>
          <w:tab w:val="clear" w:pos="397"/>
        </w:tabs>
        <w:spacing w:before="80"/>
        <w:ind w:left="1134" w:hanging="1134"/>
        <w:jc w:val="left"/>
        <w:rPr>
          <w:rFonts w:asciiTheme="majorBidi" w:hAnsiTheme="majorBidi" w:cstheme="majorBidi"/>
          <w:sz w:val="24"/>
          <w:szCs w:val="28"/>
        </w:rPr>
      </w:pPr>
      <w:bookmarkStart w:id="163" w:name="_Ref409602378"/>
      <w:r w:rsidRPr="00ED3243">
        <w:rPr>
          <w:rFonts w:asciiTheme="majorBidi" w:hAnsiTheme="majorBidi" w:cstheme="majorBidi"/>
          <w:sz w:val="24"/>
          <w:szCs w:val="28"/>
        </w:rPr>
        <w:t>IEEE 802.11-2012: "Wireless LAN Medium Access Control (MAC) and Physical Layer (PHY) Specifications"</w:t>
      </w:r>
      <w:bookmarkEnd w:id="163"/>
    </w:p>
    <w:p w:rsidR="00686B3C" w:rsidRPr="00ED3243" w:rsidRDefault="00686B3C" w:rsidP="00ED3243">
      <w:pPr>
        <w:pStyle w:val="ECCReference"/>
        <w:tabs>
          <w:tab w:val="clear" w:pos="397"/>
        </w:tabs>
        <w:spacing w:before="80"/>
        <w:ind w:left="1134" w:hanging="1134"/>
        <w:jc w:val="left"/>
        <w:rPr>
          <w:rFonts w:asciiTheme="majorBidi" w:hAnsiTheme="majorBidi" w:cstheme="majorBidi"/>
          <w:sz w:val="24"/>
          <w:szCs w:val="28"/>
        </w:rPr>
      </w:pPr>
      <w:bookmarkStart w:id="164" w:name="_Ref409613487"/>
      <w:r w:rsidRPr="00ED3243">
        <w:rPr>
          <w:rFonts w:asciiTheme="majorBidi" w:hAnsiTheme="majorBidi" w:cstheme="majorBidi"/>
          <w:sz w:val="24"/>
          <w:szCs w:val="28"/>
        </w:rPr>
        <w:t xml:space="preserve">ETSI EN 302 571 V1.2.2 (2011-10): "Intelligent Transport Systems (ITS); </w:t>
      </w:r>
      <w:proofErr w:type="spellStart"/>
      <w:r w:rsidRPr="00ED3243">
        <w:rPr>
          <w:rFonts w:asciiTheme="majorBidi" w:hAnsiTheme="majorBidi" w:cstheme="majorBidi"/>
          <w:sz w:val="24"/>
          <w:szCs w:val="28"/>
        </w:rPr>
        <w:t>Radiocommunications</w:t>
      </w:r>
      <w:proofErr w:type="spellEnd"/>
      <w:r w:rsidRPr="00ED3243">
        <w:rPr>
          <w:rFonts w:asciiTheme="majorBidi" w:hAnsiTheme="majorBidi" w:cstheme="majorBidi"/>
          <w:sz w:val="24"/>
          <w:szCs w:val="28"/>
        </w:rPr>
        <w:t xml:space="preserve"> equipment operating in the 5 855 MHz to 5 925 MHz frequency band; Harmonized EN covering the essential requirements of article 3.2 of the R&amp;TTE Directive"</w:t>
      </w:r>
      <w:bookmarkEnd w:id="164"/>
    </w:p>
    <w:p w:rsidR="00686B3C" w:rsidRPr="00ED3243" w:rsidRDefault="00686B3C" w:rsidP="00ED3243">
      <w:pPr>
        <w:pStyle w:val="ECCReference"/>
        <w:tabs>
          <w:tab w:val="clear" w:pos="397"/>
        </w:tabs>
        <w:spacing w:before="80"/>
        <w:ind w:left="1134" w:hanging="1134"/>
        <w:jc w:val="left"/>
        <w:rPr>
          <w:rFonts w:asciiTheme="majorBidi" w:hAnsiTheme="majorBidi" w:cstheme="majorBidi"/>
          <w:sz w:val="24"/>
          <w:szCs w:val="28"/>
        </w:rPr>
      </w:pPr>
      <w:bookmarkStart w:id="165" w:name="_Ref409613552"/>
      <w:r w:rsidRPr="00ED3243">
        <w:rPr>
          <w:rFonts w:asciiTheme="majorBidi" w:hAnsiTheme="majorBidi" w:cstheme="majorBidi"/>
          <w:sz w:val="24"/>
          <w:szCs w:val="28"/>
        </w:rPr>
        <w:t xml:space="preserve">Recommendation </w:t>
      </w:r>
      <w:r w:rsidR="00364B9E" w:rsidRPr="00ED3243">
        <w:rPr>
          <w:rFonts w:asciiTheme="majorBidi" w:hAnsiTheme="majorBidi" w:cstheme="majorBidi"/>
          <w:sz w:val="24"/>
          <w:szCs w:val="28"/>
        </w:rPr>
        <w:t xml:space="preserve">ITU-R </w:t>
      </w:r>
      <w:r w:rsidRPr="00ED3243">
        <w:rPr>
          <w:rFonts w:asciiTheme="majorBidi" w:hAnsiTheme="majorBidi" w:cstheme="majorBidi"/>
          <w:sz w:val="24"/>
          <w:szCs w:val="28"/>
        </w:rPr>
        <w:t>SM.329: "Unwanted emissions in the spurious domain"</w:t>
      </w:r>
      <w:bookmarkEnd w:id="165"/>
    </w:p>
    <w:p w:rsidR="00686B3C" w:rsidRPr="00ED3243" w:rsidRDefault="00686B3C" w:rsidP="00ED3243">
      <w:pPr>
        <w:pStyle w:val="ECCReference"/>
        <w:tabs>
          <w:tab w:val="clear" w:pos="397"/>
        </w:tabs>
        <w:spacing w:before="80"/>
        <w:ind w:left="1134" w:hanging="1134"/>
        <w:jc w:val="left"/>
        <w:rPr>
          <w:rFonts w:asciiTheme="majorBidi" w:hAnsiTheme="majorBidi" w:cstheme="majorBidi"/>
          <w:sz w:val="24"/>
          <w:szCs w:val="28"/>
        </w:rPr>
      </w:pPr>
      <w:bookmarkStart w:id="166" w:name="_Ref409613562"/>
      <w:r w:rsidRPr="00ED3243">
        <w:rPr>
          <w:rFonts w:asciiTheme="majorBidi" w:hAnsiTheme="majorBidi" w:cstheme="majorBidi"/>
          <w:sz w:val="24"/>
          <w:szCs w:val="28"/>
        </w:rPr>
        <w:t>ERC Recommendation 74-01: "Unwanted Emissions in the Spurious Domain"</w:t>
      </w:r>
      <w:bookmarkEnd w:id="166"/>
    </w:p>
    <w:p w:rsidR="00686B3C" w:rsidRPr="00ED3243" w:rsidRDefault="00686B3C" w:rsidP="00ED3243">
      <w:pPr>
        <w:pStyle w:val="ECCReference"/>
        <w:tabs>
          <w:tab w:val="clear" w:pos="397"/>
        </w:tabs>
        <w:spacing w:before="80"/>
        <w:ind w:left="1134" w:hanging="1134"/>
        <w:jc w:val="left"/>
        <w:rPr>
          <w:rFonts w:asciiTheme="majorBidi" w:hAnsiTheme="majorBidi" w:cstheme="majorBidi"/>
          <w:sz w:val="24"/>
          <w:szCs w:val="28"/>
        </w:rPr>
      </w:pPr>
      <w:bookmarkStart w:id="167" w:name="_Ref409613626"/>
      <w:r w:rsidRPr="00ED3243">
        <w:rPr>
          <w:rFonts w:asciiTheme="majorBidi" w:hAnsiTheme="majorBidi" w:cstheme="majorBidi"/>
          <w:sz w:val="24"/>
          <w:szCs w:val="28"/>
        </w:rPr>
        <w:t xml:space="preserve">Recommendation </w:t>
      </w:r>
      <w:r w:rsidR="00ED3243" w:rsidRPr="00ED3243">
        <w:rPr>
          <w:rFonts w:asciiTheme="majorBidi" w:hAnsiTheme="majorBidi" w:cstheme="majorBidi"/>
          <w:sz w:val="24"/>
          <w:szCs w:val="28"/>
        </w:rPr>
        <w:t xml:space="preserve">ITU-R </w:t>
      </w:r>
      <w:r w:rsidRPr="00ED3243">
        <w:rPr>
          <w:rFonts w:asciiTheme="majorBidi" w:hAnsiTheme="majorBidi" w:cstheme="majorBidi"/>
          <w:sz w:val="24"/>
          <w:szCs w:val="28"/>
        </w:rPr>
        <w:t xml:space="preserve">F.1336-3: "Reference radiation patterns of omnidirectional, sectoral and other antennas for the fixed and mobile service for use in sharing studies in the frequency range from 400 MHz to about 70 GHz"  </w:t>
      </w:r>
      <w:bookmarkEnd w:id="167"/>
    </w:p>
    <w:p w:rsidR="00686B3C" w:rsidRPr="00ED3243" w:rsidRDefault="00686B3C" w:rsidP="00ED3243">
      <w:pPr>
        <w:pStyle w:val="ECCReference"/>
        <w:tabs>
          <w:tab w:val="clear" w:pos="397"/>
        </w:tabs>
        <w:spacing w:before="80"/>
        <w:ind w:left="1134" w:hanging="1134"/>
        <w:jc w:val="left"/>
        <w:rPr>
          <w:rFonts w:asciiTheme="majorBidi" w:hAnsiTheme="majorBidi" w:cstheme="majorBidi"/>
          <w:sz w:val="24"/>
          <w:szCs w:val="28"/>
        </w:rPr>
      </w:pPr>
      <w:bookmarkStart w:id="168" w:name="_Ref409614484"/>
      <w:r w:rsidRPr="00ED3243">
        <w:rPr>
          <w:rFonts w:asciiTheme="majorBidi" w:hAnsiTheme="majorBidi" w:cstheme="majorBidi"/>
          <w:sz w:val="24"/>
          <w:szCs w:val="28"/>
        </w:rPr>
        <w:t>ETSI ES 200 674-1 V2.4.1 (2013-05)</w:t>
      </w:r>
      <w:bookmarkEnd w:id="168"/>
      <w:r w:rsidRPr="00ED3243">
        <w:rPr>
          <w:rFonts w:asciiTheme="majorBidi" w:hAnsiTheme="majorBidi" w:cstheme="majorBidi"/>
          <w:sz w:val="24"/>
          <w:szCs w:val="28"/>
        </w:rPr>
        <w:t>: “</w:t>
      </w:r>
      <w:r w:rsidRPr="00ED3243">
        <w:rPr>
          <w:rFonts w:asciiTheme="majorBidi" w:hAnsiTheme="majorBidi" w:cstheme="majorBidi"/>
          <w:bCs/>
          <w:color w:val="000000"/>
          <w:sz w:val="24"/>
          <w:szCs w:val="24"/>
        </w:rPr>
        <w:t>Technical characteristics and test methods for High Data Rate (HDR) data transmission equipment operating in the 5,8 GHz Industrial, Scientific and Medical (ISM) band”</w:t>
      </w:r>
    </w:p>
    <w:p w:rsidR="00686B3C" w:rsidRPr="00ED3243" w:rsidRDefault="00686B3C" w:rsidP="00ED3243">
      <w:pPr>
        <w:pStyle w:val="ECCReference"/>
        <w:tabs>
          <w:tab w:val="clear" w:pos="397"/>
        </w:tabs>
        <w:spacing w:before="80"/>
        <w:ind w:left="1134" w:hanging="1134"/>
        <w:jc w:val="left"/>
        <w:rPr>
          <w:rFonts w:asciiTheme="majorBidi" w:hAnsiTheme="majorBidi" w:cstheme="majorBidi"/>
          <w:sz w:val="24"/>
          <w:szCs w:val="28"/>
        </w:rPr>
      </w:pPr>
      <w:r w:rsidRPr="00ED3243">
        <w:rPr>
          <w:rFonts w:asciiTheme="majorBidi" w:hAnsiTheme="majorBidi" w:cstheme="majorBidi"/>
          <w:sz w:val="24"/>
          <w:szCs w:val="28"/>
        </w:rPr>
        <w:t>NTIA 5 GHz report, January 2013, “Evaluation of the 5</w:t>
      </w:r>
      <w:r w:rsidR="00ED3243">
        <w:rPr>
          <w:rFonts w:asciiTheme="majorBidi" w:hAnsiTheme="majorBidi" w:cstheme="majorBidi"/>
          <w:sz w:val="24"/>
          <w:szCs w:val="28"/>
        </w:rPr>
        <w:t> </w:t>
      </w:r>
      <w:r w:rsidRPr="00ED3243">
        <w:rPr>
          <w:rFonts w:asciiTheme="majorBidi" w:hAnsiTheme="majorBidi" w:cstheme="majorBidi"/>
          <w:sz w:val="24"/>
          <w:szCs w:val="28"/>
        </w:rPr>
        <w:t>350-5</w:t>
      </w:r>
      <w:r w:rsidR="00ED3243">
        <w:rPr>
          <w:rFonts w:asciiTheme="majorBidi" w:hAnsiTheme="majorBidi" w:cstheme="majorBidi"/>
          <w:sz w:val="24"/>
          <w:szCs w:val="28"/>
        </w:rPr>
        <w:t> </w:t>
      </w:r>
      <w:r w:rsidRPr="00ED3243">
        <w:rPr>
          <w:rFonts w:asciiTheme="majorBidi" w:hAnsiTheme="majorBidi" w:cstheme="majorBidi"/>
          <w:sz w:val="24"/>
          <w:szCs w:val="28"/>
        </w:rPr>
        <w:t>470 MHz and 5</w:t>
      </w:r>
      <w:r w:rsidR="00ED3243">
        <w:rPr>
          <w:rFonts w:asciiTheme="majorBidi" w:hAnsiTheme="majorBidi" w:cstheme="majorBidi"/>
          <w:sz w:val="24"/>
          <w:szCs w:val="28"/>
        </w:rPr>
        <w:t> 850</w:t>
      </w:r>
      <w:r w:rsidR="00ED3243">
        <w:rPr>
          <w:rFonts w:asciiTheme="majorBidi" w:hAnsiTheme="majorBidi" w:cstheme="majorBidi"/>
          <w:sz w:val="24"/>
          <w:szCs w:val="28"/>
        </w:rPr>
        <w:noBreakHyphen/>
      </w:r>
      <w:r w:rsidRPr="00ED3243">
        <w:rPr>
          <w:rFonts w:asciiTheme="majorBidi" w:hAnsiTheme="majorBidi" w:cstheme="majorBidi"/>
          <w:sz w:val="24"/>
          <w:szCs w:val="28"/>
        </w:rPr>
        <w:t>5</w:t>
      </w:r>
      <w:r w:rsidR="00ED3243">
        <w:rPr>
          <w:rFonts w:asciiTheme="majorBidi" w:hAnsiTheme="majorBidi" w:cstheme="majorBidi"/>
          <w:sz w:val="24"/>
          <w:szCs w:val="28"/>
        </w:rPr>
        <w:t> </w:t>
      </w:r>
      <w:r w:rsidRPr="00ED3243">
        <w:rPr>
          <w:rFonts w:asciiTheme="majorBidi" w:hAnsiTheme="majorBidi" w:cstheme="majorBidi"/>
          <w:sz w:val="24"/>
          <w:szCs w:val="28"/>
        </w:rPr>
        <w:t>925 MHz bands pursuant to section 6406(b) of the middle class tax relief and job creation act of 2012</w:t>
      </w:r>
    </w:p>
    <w:p w:rsidR="00686B3C" w:rsidRPr="00ED3243" w:rsidRDefault="00686B3C" w:rsidP="00ED3243">
      <w:pPr>
        <w:pStyle w:val="ECCReference"/>
        <w:tabs>
          <w:tab w:val="clear" w:pos="397"/>
        </w:tabs>
        <w:spacing w:before="80"/>
        <w:ind w:left="1134" w:hanging="1134"/>
        <w:jc w:val="left"/>
        <w:rPr>
          <w:rFonts w:asciiTheme="majorBidi" w:hAnsiTheme="majorBidi" w:cstheme="majorBidi"/>
          <w:sz w:val="24"/>
          <w:szCs w:val="28"/>
        </w:rPr>
      </w:pPr>
      <w:bookmarkStart w:id="169" w:name="_Ref412645499"/>
      <w:bookmarkStart w:id="170" w:name="_Ref441569432"/>
      <w:r w:rsidRPr="00ED3243">
        <w:rPr>
          <w:rFonts w:asciiTheme="majorBidi" w:hAnsiTheme="majorBidi" w:cstheme="majorBidi"/>
          <w:sz w:val="24"/>
          <w:szCs w:val="28"/>
        </w:rPr>
        <w:t>ETSI TR 102 960: "Intelligent Transport Systems (ITS); Mitigation techniques to avoid interference between European CEN Dedicated Short Range Communication (RTTT DSRC) equipment and Intelligent Transport Systems (ITS) operating in the 5 GHz frequency range; Evaluation of mitigation methods and techniques</w:t>
      </w:r>
      <w:bookmarkEnd w:id="169"/>
      <w:r w:rsidRPr="00ED3243">
        <w:rPr>
          <w:rFonts w:asciiTheme="majorBidi" w:hAnsiTheme="majorBidi" w:cstheme="majorBidi"/>
          <w:sz w:val="24"/>
          <w:szCs w:val="28"/>
        </w:rPr>
        <w:t>"</w:t>
      </w:r>
      <w:bookmarkEnd w:id="170"/>
    </w:p>
    <w:p w:rsidR="00ED3243" w:rsidRDefault="00ED3243">
      <w:pPr>
        <w:tabs>
          <w:tab w:val="clear" w:pos="1134"/>
          <w:tab w:val="clear" w:pos="1871"/>
          <w:tab w:val="clear" w:pos="2268"/>
        </w:tabs>
        <w:overflowPunct/>
        <w:autoSpaceDE/>
        <w:autoSpaceDN/>
        <w:adjustRightInd/>
        <w:spacing w:before="0"/>
        <w:textAlignment w:val="auto"/>
        <w:rPr>
          <w:rFonts w:asciiTheme="majorBidi" w:eastAsia="Calibri" w:hAnsiTheme="majorBidi" w:cstheme="majorBidi"/>
          <w:szCs w:val="28"/>
          <w:lang w:eastAsia="ja-JP"/>
        </w:rPr>
      </w:pPr>
      <w:bookmarkStart w:id="171" w:name="_Ref412645496"/>
      <w:r>
        <w:rPr>
          <w:rFonts w:asciiTheme="majorBidi" w:hAnsiTheme="majorBidi" w:cstheme="majorBidi"/>
          <w:szCs w:val="28"/>
        </w:rPr>
        <w:br w:type="page"/>
      </w:r>
    </w:p>
    <w:p w:rsidR="00686B3C" w:rsidRPr="00ED3243" w:rsidRDefault="00686B3C" w:rsidP="00ED3243">
      <w:pPr>
        <w:pStyle w:val="ECCReference"/>
        <w:tabs>
          <w:tab w:val="clear" w:pos="397"/>
        </w:tabs>
        <w:spacing w:before="80"/>
        <w:ind w:left="1134" w:hanging="1134"/>
        <w:jc w:val="left"/>
        <w:rPr>
          <w:rFonts w:asciiTheme="majorBidi" w:hAnsiTheme="majorBidi" w:cstheme="majorBidi"/>
          <w:sz w:val="24"/>
          <w:szCs w:val="28"/>
        </w:rPr>
      </w:pPr>
      <w:r w:rsidRPr="00ED3243">
        <w:rPr>
          <w:rFonts w:asciiTheme="majorBidi" w:hAnsiTheme="majorBidi" w:cstheme="majorBidi"/>
          <w:sz w:val="24"/>
          <w:szCs w:val="28"/>
        </w:rPr>
        <w:t>ETSI TS 102 792: "Intelligent Transport Systems (ITS); Mitigation techniques to avoid interference between European CEN Dedicated Short Range Communication (CEN DSRC) equipment and Intelligent Transport Systems (ITS) operating in the 5 GHz frequency range</w:t>
      </w:r>
      <w:bookmarkEnd w:id="171"/>
      <w:r w:rsidRPr="00ED3243">
        <w:rPr>
          <w:rFonts w:asciiTheme="majorBidi" w:hAnsiTheme="majorBidi" w:cstheme="majorBidi"/>
          <w:sz w:val="24"/>
          <w:szCs w:val="28"/>
        </w:rPr>
        <w:t>"</w:t>
      </w:r>
    </w:p>
    <w:p w:rsidR="00686B3C" w:rsidRPr="00ED3243" w:rsidRDefault="00D741DB" w:rsidP="00ED3243">
      <w:pPr>
        <w:pStyle w:val="ECCReference"/>
        <w:tabs>
          <w:tab w:val="clear" w:pos="397"/>
        </w:tabs>
        <w:spacing w:before="80"/>
        <w:ind w:left="1134" w:hanging="1134"/>
        <w:jc w:val="left"/>
        <w:rPr>
          <w:rFonts w:asciiTheme="majorBidi" w:hAnsiTheme="majorBidi" w:cstheme="majorBidi"/>
          <w:sz w:val="24"/>
          <w:szCs w:val="28"/>
        </w:rPr>
      </w:pPr>
      <w:hyperlink r:id="rId150" w:history="1">
        <w:bookmarkStart w:id="172" w:name="_Ref416766452"/>
        <w:r w:rsidR="00686B3C" w:rsidRPr="00ED3243">
          <w:rPr>
            <w:rStyle w:val="Hyperlink"/>
            <w:rFonts w:asciiTheme="majorBidi" w:hAnsiTheme="majorBidi" w:cstheme="majorBidi"/>
            <w:sz w:val="24"/>
            <w:szCs w:val="28"/>
          </w:rPr>
          <w:t>http://www.statistiques-mondiales.com/union_europeenne.htm</w:t>
        </w:r>
        <w:bookmarkEnd w:id="172"/>
      </w:hyperlink>
    </w:p>
    <w:p w:rsidR="00686B3C" w:rsidRPr="00ED3243" w:rsidRDefault="00D741DB" w:rsidP="00ED3243">
      <w:pPr>
        <w:pStyle w:val="ECCReference"/>
        <w:tabs>
          <w:tab w:val="clear" w:pos="397"/>
        </w:tabs>
        <w:spacing w:before="80"/>
        <w:ind w:left="1134" w:hanging="1134"/>
        <w:jc w:val="left"/>
        <w:rPr>
          <w:rFonts w:asciiTheme="majorBidi" w:hAnsiTheme="majorBidi" w:cstheme="majorBidi"/>
          <w:sz w:val="24"/>
          <w:szCs w:val="28"/>
        </w:rPr>
      </w:pPr>
      <w:hyperlink r:id="rId151" w:history="1">
        <w:bookmarkStart w:id="173" w:name="_Ref416766480"/>
        <w:r w:rsidR="00686B3C" w:rsidRPr="00ED3243">
          <w:rPr>
            <w:rStyle w:val="Hyperlink"/>
            <w:rFonts w:asciiTheme="majorBidi" w:hAnsiTheme="majorBidi" w:cstheme="majorBidi"/>
            <w:sz w:val="24"/>
            <w:szCs w:val="28"/>
          </w:rPr>
          <w:t>http://appsso.eurostat.ec.europa.eu/nui/show.do?dataset=lfst_hhnhtych&amp;lang=en</w:t>
        </w:r>
        <w:bookmarkEnd w:id="173"/>
      </w:hyperlink>
    </w:p>
    <w:p w:rsidR="00686B3C" w:rsidRPr="00ED3243" w:rsidRDefault="00D741DB" w:rsidP="00ED3243">
      <w:pPr>
        <w:pStyle w:val="ECCReference"/>
        <w:tabs>
          <w:tab w:val="clear" w:pos="397"/>
        </w:tabs>
        <w:spacing w:before="80"/>
        <w:ind w:left="1134" w:hanging="1134"/>
        <w:jc w:val="left"/>
        <w:rPr>
          <w:rStyle w:val="Hyperlink"/>
          <w:rFonts w:asciiTheme="majorBidi" w:hAnsiTheme="majorBidi" w:cstheme="majorBidi"/>
          <w:sz w:val="24"/>
          <w:szCs w:val="28"/>
        </w:rPr>
      </w:pPr>
      <w:hyperlink r:id="rId152" w:history="1">
        <w:bookmarkStart w:id="174" w:name="_Ref416766522"/>
        <w:r w:rsidR="00686B3C" w:rsidRPr="00ED3243">
          <w:rPr>
            <w:rStyle w:val="Hyperlink"/>
            <w:rFonts w:asciiTheme="majorBidi" w:hAnsiTheme="majorBidi" w:cstheme="majorBidi"/>
            <w:sz w:val="24"/>
            <w:szCs w:val="28"/>
          </w:rPr>
          <w:t>https://www.ssb.no/en/befolkning/statistikker/familie/aar/2014-12-12</w:t>
        </w:r>
        <w:bookmarkEnd w:id="174"/>
      </w:hyperlink>
    </w:p>
    <w:p w:rsidR="00686B3C" w:rsidRPr="00ED3243" w:rsidRDefault="00D741DB" w:rsidP="00ED3243">
      <w:pPr>
        <w:pStyle w:val="ECCReference"/>
        <w:tabs>
          <w:tab w:val="clear" w:pos="397"/>
        </w:tabs>
        <w:spacing w:before="80"/>
        <w:ind w:left="1134" w:hanging="1134"/>
        <w:jc w:val="left"/>
        <w:rPr>
          <w:rStyle w:val="Hyperlink"/>
          <w:rFonts w:asciiTheme="majorBidi" w:hAnsiTheme="majorBidi" w:cstheme="majorBidi"/>
          <w:sz w:val="24"/>
          <w:szCs w:val="28"/>
        </w:rPr>
      </w:pPr>
      <w:hyperlink r:id="rId153" w:history="1">
        <w:bookmarkStart w:id="175" w:name="_Ref416766532"/>
        <w:r w:rsidR="00686B3C" w:rsidRPr="00ED3243">
          <w:rPr>
            <w:rStyle w:val="Hyperlink"/>
            <w:rFonts w:asciiTheme="majorBidi" w:hAnsiTheme="majorBidi" w:cstheme="majorBidi"/>
            <w:sz w:val="24"/>
            <w:szCs w:val="28"/>
          </w:rPr>
          <w:t>http://www.bfs.admin.ch/</w:t>
        </w:r>
        <w:bookmarkEnd w:id="175"/>
      </w:hyperlink>
    </w:p>
    <w:p w:rsidR="00686B3C" w:rsidRPr="00ED3243" w:rsidRDefault="00D741DB" w:rsidP="00ED3243">
      <w:pPr>
        <w:pStyle w:val="ECCReference"/>
        <w:tabs>
          <w:tab w:val="clear" w:pos="397"/>
        </w:tabs>
        <w:spacing w:before="80"/>
        <w:ind w:left="1134" w:hanging="1134"/>
        <w:jc w:val="left"/>
        <w:rPr>
          <w:rFonts w:asciiTheme="majorBidi" w:hAnsiTheme="majorBidi" w:cstheme="majorBidi"/>
          <w:sz w:val="24"/>
          <w:szCs w:val="28"/>
        </w:rPr>
      </w:pPr>
      <w:hyperlink r:id="rId154" w:history="1">
        <w:bookmarkStart w:id="176" w:name="_Ref416766576"/>
        <w:r w:rsidR="00686B3C" w:rsidRPr="00ED3243">
          <w:rPr>
            <w:rStyle w:val="Hyperlink"/>
            <w:rFonts w:asciiTheme="majorBidi" w:hAnsiTheme="majorBidi" w:cstheme="majorBidi"/>
            <w:sz w:val="24"/>
            <w:szCs w:val="28"/>
          </w:rPr>
          <w:t>http://appsso.eurostat.ec.europa.eu/nui/show.do?dataset=bd_9ac_l_form_r2&amp;lang=en</w:t>
        </w:r>
        <w:bookmarkEnd w:id="176"/>
      </w:hyperlink>
    </w:p>
    <w:p w:rsidR="00686B3C" w:rsidRPr="00ED3243" w:rsidRDefault="00686B3C" w:rsidP="00ED3243">
      <w:pPr>
        <w:pStyle w:val="ECCReference"/>
        <w:tabs>
          <w:tab w:val="clear" w:pos="397"/>
        </w:tabs>
        <w:spacing w:before="80"/>
        <w:ind w:left="1134" w:hanging="1134"/>
        <w:jc w:val="left"/>
        <w:rPr>
          <w:rFonts w:asciiTheme="majorBidi" w:hAnsiTheme="majorBidi" w:cstheme="majorBidi"/>
          <w:sz w:val="24"/>
          <w:szCs w:val="28"/>
        </w:rPr>
      </w:pPr>
      <w:bookmarkStart w:id="177" w:name="_Ref421616141"/>
      <w:r w:rsidRPr="00ED3243">
        <w:rPr>
          <w:rFonts w:asciiTheme="majorBidi" w:hAnsiTheme="majorBidi" w:cstheme="majorBidi"/>
          <w:sz w:val="24"/>
          <w:szCs w:val="28"/>
        </w:rPr>
        <w:t xml:space="preserve">3GPP TR 36.889: Feasibility Study on Licensed-Assisted Access to Unlicensed Spectrum, </w:t>
      </w:r>
      <w:hyperlink r:id="rId155" w:history="1">
        <w:r w:rsidRPr="00ED3243">
          <w:rPr>
            <w:rStyle w:val="Hyperlink"/>
            <w:rFonts w:asciiTheme="majorBidi" w:hAnsiTheme="majorBidi" w:cstheme="majorBidi"/>
            <w:sz w:val="24"/>
            <w:szCs w:val="28"/>
          </w:rPr>
          <w:t>http://www.3gpp.org/DynaReport/36889.htm</w:t>
        </w:r>
      </w:hyperlink>
      <w:bookmarkEnd w:id="177"/>
      <w:r w:rsidRPr="00ED3243">
        <w:rPr>
          <w:rFonts w:asciiTheme="majorBidi" w:hAnsiTheme="majorBidi" w:cstheme="majorBidi"/>
          <w:sz w:val="24"/>
          <w:szCs w:val="28"/>
        </w:rPr>
        <w:t xml:space="preserve"> </w:t>
      </w:r>
    </w:p>
    <w:p w:rsidR="00686B3C" w:rsidRPr="00ED3243" w:rsidRDefault="00686B3C" w:rsidP="00ED3243">
      <w:pPr>
        <w:pStyle w:val="ECCReference"/>
        <w:tabs>
          <w:tab w:val="clear" w:pos="397"/>
        </w:tabs>
        <w:spacing w:before="80"/>
        <w:ind w:left="1134" w:hanging="1134"/>
        <w:jc w:val="left"/>
        <w:rPr>
          <w:rFonts w:asciiTheme="majorBidi" w:hAnsiTheme="majorBidi" w:cstheme="majorBidi"/>
          <w:sz w:val="24"/>
          <w:szCs w:val="28"/>
        </w:rPr>
      </w:pPr>
      <w:bookmarkStart w:id="178" w:name="_Ref428897450"/>
      <w:r w:rsidRPr="00ED3243">
        <w:rPr>
          <w:rFonts w:asciiTheme="majorBidi" w:hAnsiTheme="majorBidi" w:cstheme="majorBidi"/>
          <w:sz w:val="24"/>
          <w:szCs w:val="28"/>
        </w:rPr>
        <w:t>CEPT Report 57 : "Compatibility and sharing conditions for WAS/RLAN in the bands 5</w:t>
      </w:r>
      <w:r w:rsidR="00ED3243">
        <w:rPr>
          <w:rFonts w:asciiTheme="majorBidi" w:hAnsiTheme="majorBidi" w:cstheme="majorBidi"/>
          <w:sz w:val="24"/>
          <w:szCs w:val="28"/>
        </w:rPr>
        <w:t> </w:t>
      </w:r>
      <w:r w:rsidRPr="00ED3243">
        <w:rPr>
          <w:rFonts w:asciiTheme="majorBidi" w:hAnsiTheme="majorBidi" w:cstheme="majorBidi"/>
          <w:sz w:val="24"/>
          <w:szCs w:val="28"/>
        </w:rPr>
        <w:t>350-5</w:t>
      </w:r>
      <w:r w:rsidR="00ED3243">
        <w:rPr>
          <w:rFonts w:asciiTheme="majorBidi" w:hAnsiTheme="majorBidi" w:cstheme="majorBidi"/>
          <w:sz w:val="24"/>
          <w:szCs w:val="28"/>
        </w:rPr>
        <w:t> </w:t>
      </w:r>
      <w:r w:rsidRPr="00ED3243">
        <w:rPr>
          <w:rFonts w:asciiTheme="majorBidi" w:hAnsiTheme="majorBidi" w:cstheme="majorBidi"/>
          <w:sz w:val="24"/>
          <w:szCs w:val="28"/>
        </w:rPr>
        <w:t>470 MHz and 5</w:t>
      </w:r>
      <w:r w:rsidR="00ED3243">
        <w:rPr>
          <w:rFonts w:asciiTheme="majorBidi" w:hAnsiTheme="majorBidi" w:cstheme="majorBidi"/>
          <w:sz w:val="24"/>
          <w:szCs w:val="28"/>
        </w:rPr>
        <w:t> </w:t>
      </w:r>
      <w:r w:rsidRPr="00ED3243">
        <w:rPr>
          <w:rFonts w:asciiTheme="majorBidi" w:hAnsiTheme="majorBidi" w:cstheme="majorBidi"/>
          <w:sz w:val="24"/>
          <w:szCs w:val="28"/>
        </w:rPr>
        <w:t>725-5</w:t>
      </w:r>
      <w:r w:rsidR="00ED3243">
        <w:rPr>
          <w:rFonts w:asciiTheme="majorBidi" w:hAnsiTheme="majorBidi" w:cstheme="majorBidi"/>
          <w:sz w:val="24"/>
          <w:szCs w:val="28"/>
        </w:rPr>
        <w:t> </w:t>
      </w:r>
      <w:r w:rsidRPr="00ED3243">
        <w:rPr>
          <w:rFonts w:asciiTheme="majorBidi" w:hAnsiTheme="majorBidi" w:cstheme="majorBidi"/>
          <w:sz w:val="24"/>
          <w:szCs w:val="28"/>
        </w:rPr>
        <w:t>925 MHz"</w:t>
      </w:r>
      <w:bookmarkEnd w:id="178"/>
    </w:p>
    <w:p w:rsidR="00686B3C" w:rsidRPr="00ED3243" w:rsidRDefault="00686B3C" w:rsidP="00ED3243">
      <w:pPr>
        <w:pStyle w:val="ECCReference"/>
        <w:tabs>
          <w:tab w:val="clear" w:pos="397"/>
        </w:tabs>
        <w:spacing w:before="80"/>
        <w:ind w:left="1134" w:hanging="1134"/>
        <w:jc w:val="left"/>
        <w:rPr>
          <w:rFonts w:asciiTheme="majorBidi" w:hAnsiTheme="majorBidi" w:cstheme="majorBidi"/>
          <w:sz w:val="24"/>
          <w:szCs w:val="28"/>
        </w:rPr>
      </w:pPr>
      <w:bookmarkStart w:id="179" w:name="_Ref441585937"/>
      <w:r w:rsidRPr="00ED3243">
        <w:rPr>
          <w:rFonts w:asciiTheme="majorBidi" w:hAnsiTheme="majorBidi" w:cstheme="majorBidi"/>
          <w:sz w:val="24"/>
          <w:szCs w:val="28"/>
        </w:rPr>
        <w:t>ECC Report 181</w:t>
      </w:r>
      <w:bookmarkEnd w:id="179"/>
      <w:r w:rsidRPr="00ED3243">
        <w:rPr>
          <w:rFonts w:asciiTheme="majorBidi" w:hAnsiTheme="majorBidi" w:cstheme="majorBidi"/>
          <w:sz w:val="24"/>
          <w:szCs w:val="28"/>
        </w:rPr>
        <w:t xml:space="preserve"> on improving spectrum efficiency in SRD bands</w:t>
      </w:r>
    </w:p>
    <w:p w:rsidR="00686B3C" w:rsidRPr="00ED3243" w:rsidRDefault="00686B3C" w:rsidP="00ED3243">
      <w:pPr>
        <w:pStyle w:val="ECCReference"/>
        <w:tabs>
          <w:tab w:val="clear" w:pos="397"/>
        </w:tabs>
        <w:spacing w:before="80"/>
        <w:ind w:left="1134" w:hanging="1134"/>
        <w:jc w:val="left"/>
        <w:rPr>
          <w:rStyle w:val="Hyperlink"/>
          <w:rFonts w:asciiTheme="majorBidi" w:hAnsiTheme="majorBidi" w:cstheme="majorBidi"/>
          <w:sz w:val="24"/>
          <w:szCs w:val="28"/>
        </w:rPr>
      </w:pPr>
      <w:bookmarkStart w:id="180" w:name="_Ref441666583"/>
      <w:r w:rsidRPr="00ED3243">
        <w:rPr>
          <w:rStyle w:val="Hyperlink"/>
          <w:rFonts w:asciiTheme="majorBidi" w:hAnsiTheme="majorBidi" w:cstheme="majorBidi"/>
          <w:sz w:val="24"/>
          <w:szCs w:val="28"/>
        </w:rPr>
        <w:t xml:space="preserve">JRC study on RLAN deployment and device densities:  </w:t>
      </w:r>
      <w:hyperlink r:id="rId156" w:history="1">
        <w:r w:rsidRPr="00ED3243">
          <w:rPr>
            <w:rStyle w:val="Hyperlink"/>
            <w:rFonts w:asciiTheme="majorBidi" w:hAnsiTheme="majorBidi" w:cstheme="majorBidi"/>
            <w:sz w:val="24"/>
            <w:szCs w:val="28"/>
          </w:rPr>
          <w:t>http://www.cept.org/Documents/se-24/25709/SE24(15)070R0_WI52_number-of-RLAN-JRC</w:t>
        </w:r>
      </w:hyperlink>
      <w:bookmarkEnd w:id="180"/>
    </w:p>
    <w:p w:rsidR="00686B3C" w:rsidRPr="00ED3243" w:rsidRDefault="00686B3C" w:rsidP="00ED3243">
      <w:pPr>
        <w:pStyle w:val="ECCReference"/>
        <w:tabs>
          <w:tab w:val="clear" w:pos="397"/>
        </w:tabs>
        <w:spacing w:before="80"/>
        <w:ind w:left="1134" w:hanging="1134"/>
        <w:jc w:val="left"/>
        <w:rPr>
          <w:rStyle w:val="Hyperlink"/>
          <w:rFonts w:asciiTheme="majorBidi" w:hAnsiTheme="majorBidi" w:cstheme="majorBidi"/>
          <w:sz w:val="24"/>
          <w:szCs w:val="28"/>
        </w:rPr>
      </w:pPr>
      <w:bookmarkStart w:id="181" w:name="_Ref441666586"/>
      <w:r w:rsidRPr="00ED3243">
        <w:rPr>
          <w:rStyle w:val="Hyperlink"/>
          <w:rFonts w:asciiTheme="majorBidi" w:hAnsiTheme="majorBidi" w:cstheme="majorBidi"/>
          <w:sz w:val="24"/>
          <w:szCs w:val="28"/>
        </w:rPr>
        <w:t xml:space="preserve">JRC study on in-home RLAN coverage and number of RLAN APs per household: </w:t>
      </w:r>
      <w:hyperlink r:id="rId157" w:history="1">
        <w:r w:rsidRPr="00ED3243">
          <w:rPr>
            <w:rStyle w:val="Hyperlink"/>
            <w:rFonts w:asciiTheme="majorBidi" w:hAnsiTheme="majorBidi" w:cstheme="majorBidi"/>
            <w:sz w:val="24"/>
            <w:szCs w:val="28"/>
          </w:rPr>
          <w:t>http://www.cept.org/Documents/se-24/25805/SE24(15)089R0_WI52_Further-considerations-on-WLAN-indoor-coverage</w:t>
        </w:r>
      </w:hyperlink>
      <w:bookmarkEnd w:id="181"/>
    </w:p>
    <w:p w:rsidR="00686B3C" w:rsidRPr="00ED3243" w:rsidRDefault="00686B3C" w:rsidP="00ED3243">
      <w:pPr>
        <w:pStyle w:val="ECCReference"/>
        <w:tabs>
          <w:tab w:val="clear" w:pos="397"/>
        </w:tabs>
        <w:spacing w:before="80"/>
        <w:ind w:left="1134" w:hanging="1134"/>
        <w:jc w:val="left"/>
        <w:rPr>
          <w:rStyle w:val="Hyperlink"/>
          <w:rFonts w:asciiTheme="majorBidi" w:hAnsiTheme="majorBidi" w:cstheme="majorBidi"/>
          <w:sz w:val="24"/>
          <w:szCs w:val="28"/>
        </w:rPr>
      </w:pPr>
      <w:bookmarkStart w:id="182" w:name="_Ref441666798"/>
      <w:r w:rsidRPr="00ED3243">
        <w:rPr>
          <w:rStyle w:val="Hyperlink"/>
          <w:rFonts w:asciiTheme="majorBidi" w:hAnsiTheme="majorBidi" w:cstheme="majorBidi"/>
          <w:sz w:val="24"/>
          <w:szCs w:val="28"/>
        </w:rPr>
        <w:t xml:space="preserve">JRC measurements of 802.11ac RLAN APs operating in the 5 GHz band: </w:t>
      </w:r>
      <w:hyperlink r:id="rId158" w:history="1">
        <w:r w:rsidRPr="00ED3243">
          <w:rPr>
            <w:rStyle w:val="Hyperlink"/>
            <w:rFonts w:asciiTheme="majorBidi" w:hAnsiTheme="majorBidi" w:cstheme="majorBidi"/>
            <w:sz w:val="24"/>
            <w:szCs w:val="28"/>
          </w:rPr>
          <w:t>http://www.cept.org/Documents/se-24/24051/SE24(15)042R0_WI52_JRC_5GHZ_RLAN-_measurements</w:t>
        </w:r>
      </w:hyperlink>
      <w:bookmarkEnd w:id="182"/>
    </w:p>
    <w:p w:rsidR="00686B3C" w:rsidRPr="00ED3243" w:rsidRDefault="00686B3C" w:rsidP="00ED3243">
      <w:pPr>
        <w:pStyle w:val="ECCReference"/>
        <w:tabs>
          <w:tab w:val="clear" w:pos="397"/>
        </w:tabs>
        <w:spacing w:before="80"/>
        <w:ind w:left="1134" w:hanging="1134"/>
        <w:jc w:val="left"/>
        <w:rPr>
          <w:rFonts w:asciiTheme="majorBidi" w:hAnsiTheme="majorBidi" w:cstheme="majorBidi"/>
          <w:color w:val="0000FF" w:themeColor="hyperlink"/>
          <w:sz w:val="24"/>
          <w:szCs w:val="28"/>
          <w:u w:val="single"/>
        </w:rPr>
      </w:pPr>
      <w:bookmarkStart w:id="183" w:name="_Ref466489120"/>
      <w:r w:rsidRPr="00ED3243">
        <w:rPr>
          <w:rStyle w:val="Hyperlink"/>
          <w:rFonts w:asciiTheme="majorBidi" w:hAnsiTheme="majorBidi" w:cstheme="majorBidi"/>
          <w:sz w:val="24"/>
          <w:szCs w:val="28"/>
        </w:rPr>
        <w:t>ECC Report 244 “</w:t>
      </w:r>
      <w:r w:rsidRPr="00ED3243">
        <w:rPr>
          <w:rFonts w:asciiTheme="majorBidi" w:hAnsiTheme="majorBidi" w:cstheme="majorBidi"/>
          <w:sz w:val="24"/>
          <w:szCs w:val="28"/>
        </w:rPr>
        <w:t>Compatibility studies related to RLANs in the 5</w:t>
      </w:r>
      <w:r w:rsidR="00ED3243">
        <w:rPr>
          <w:rFonts w:asciiTheme="majorBidi" w:hAnsiTheme="majorBidi" w:cstheme="majorBidi"/>
          <w:sz w:val="24"/>
          <w:szCs w:val="28"/>
        </w:rPr>
        <w:t> </w:t>
      </w:r>
      <w:r w:rsidRPr="00ED3243">
        <w:rPr>
          <w:rFonts w:asciiTheme="majorBidi" w:hAnsiTheme="majorBidi" w:cstheme="majorBidi"/>
          <w:sz w:val="24"/>
          <w:szCs w:val="28"/>
        </w:rPr>
        <w:t>725-5</w:t>
      </w:r>
      <w:r w:rsidR="00ED3243">
        <w:rPr>
          <w:rFonts w:asciiTheme="majorBidi" w:hAnsiTheme="majorBidi" w:cstheme="majorBidi"/>
          <w:sz w:val="24"/>
          <w:szCs w:val="28"/>
        </w:rPr>
        <w:t> </w:t>
      </w:r>
      <w:r w:rsidRPr="00ED3243">
        <w:rPr>
          <w:rFonts w:asciiTheme="majorBidi" w:hAnsiTheme="majorBidi" w:cstheme="majorBidi"/>
          <w:sz w:val="24"/>
          <w:szCs w:val="28"/>
        </w:rPr>
        <w:t>925 MHz band”</w:t>
      </w:r>
      <w:bookmarkEnd w:id="183"/>
    </w:p>
    <w:p w:rsidR="00AE6FBE" w:rsidRDefault="00AE6FBE" w:rsidP="00ED3243"/>
    <w:p w:rsidR="00ED3243" w:rsidRPr="00531166" w:rsidRDefault="00ED3243" w:rsidP="00B47526">
      <w:pPr>
        <w:jc w:val="center"/>
      </w:pPr>
      <w:r>
        <w:t>______________</w:t>
      </w:r>
    </w:p>
    <w:sectPr w:rsidR="00ED3243" w:rsidRPr="00531166" w:rsidSect="00ED3243">
      <w:headerReference w:type="default" r:id="rId159"/>
      <w:footerReference w:type="default" r:id="rId160"/>
      <w:headerReference w:type="first" r:id="rId161"/>
      <w:footerReference w:type="first" r:id="rId162"/>
      <w:pgSz w:w="11907" w:h="16834" w:code="9"/>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41DB" w:rsidRDefault="00D741DB">
      <w:r>
        <w:separator/>
      </w:r>
    </w:p>
  </w:endnote>
  <w:endnote w:type="continuationSeparator" w:id="0">
    <w:p w:rsidR="00D741DB" w:rsidRDefault="00D741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Microsoft YaHei">
    <w:panose1 w:val="020B0503020204020204"/>
    <w:charset w:val="86"/>
    <w:family w:val="swiss"/>
    <w:pitch w:val="variable"/>
    <w:sig w:usb0="80000287" w:usb1="280F3C52" w:usb2="00000016" w:usb3="00000000" w:csb0="0004001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41DB" w:rsidRDefault="00D741DB">
    <w:pPr>
      <w:pStyle w:val="Footer"/>
    </w:pPr>
    <w:fldSimple w:instr=" FILENAME \p  \* MERGEFORMAT ">
      <w:r w:rsidR="00F566A5">
        <w:t>M:\BRSGD\TEXT2016\SG05\WP5A\200\298\298N27e.docx</w:t>
      </w:r>
    </w:fldSimple>
    <w:r>
      <w:t xml:space="preserve"> (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41DB" w:rsidRPr="00F8576C" w:rsidRDefault="00D741DB" w:rsidP="00465B21">
    <w:pPr>
      <w:pStyle w:val="Footer"/>
    </w:pPr>
    <w:fldSimple w:instr=" FILENAME \p  \* MERGEFORMAT ">
      <w:r w:rsidR="00F566A5">
        <w:t>M:\BRSGD\TEXT2016\SG05\WP5A\200\298\298N27e.docx</w:t>
      </w:r>
    </w:fldSimple>
    <w:r>
      <w:t xml:space="preserve"> (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41DB" w:rsidRDefault="00D741DB">
    <w:pPr>
      <w:pStyle w:val="Footer"/>
    </w:pPr>
    <w:fldSimple w:instr=" FILENAME \p  \* MERGEFORMAT ">
      <w:r w:rsidR="00F566A5">
        <w:t>M:\BRSGD\TEXT2016\SG05\WP5A\200\298\298N27e.docx</w:t>
      </w:r>
    </w:fldSimple>
    <w:r>
      <w:t xml:space="preserve"> (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41DB" w:rsidRPr="00F8576C" w:rsidRDefault="00D741DB" w:rsidP="00F8576C">
    <w:pPr>
      <w:pStyle w:val="Footer"/>
    </w:pPr>
    <w:fldSimple w:instr=" FILENAME \p  \* MERGEFORMAT ">
      <w:r w:rsidR="00F566A5">
        <w:t>M:\BRSGD\TEXT2016\SG05\WP5A\200\298\298N27e.docx</w:t>
      </w:r>
    </w:fldSimple>
    <w:r>
      <w:t xml:space="preserve"> (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41DB" w:rsidRPr="00F8576C" w:rsidRDefault="00D741DB" w:rsidP="00F8576C">
    <w:pPr>
      <w:pStyle w:val="Footer"/>
    </w:pPr>
    <w:fldSimple w:instr=" FILENAME \p  \* MERGEFORMAT ">
      <w:r w:rsidR="00F566A5">
        <w:t>M:\BRSGD\TEXT2016\SG05\WP5A\200\298\298N27e.docx</w:t>
      </w:r>
    </w:fldSimple>
    <w:r>
      <w:t xml:space="preserve"> (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41DB" w:rsidRPr="00F8576C" w:rsidRDefault="00D741DB" w:rsidP="00F8576C">
    <w:pPr>
      <w:pStyle w:val="Footer"/>
    </w:pPr>
    <w:fldSimple w:instr=" FILENAME \p  \* MERGEFORMAT ">
      <w:r w:rsidR="00F566A5">
        <w:t>M:\BRSGD\TEXT2016\SG05\WP5A\200\298\298N27e.docx</w:t>
      </w:r>
    </w:fldSimple>
    <w:r>
      <w:t xml:space="preserve"> (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41DB" w:rsidRDefault="00D741DB">
      <w:r>
        <w:t>____________________</w:t>
      </w:r>
    </w:p>
  </w:footnote>
  <w:footnote w:type="continuationSeparator" w:id="0">
    <w:p w:rsidR="00D741DB" w:rsidRDefault="00D741DB">
      <w:r>
        <w:continuationSeparator/>
      </w:r>
    </w:p>
  </w:footnote>
  <w:footnote w:id="1">
    <w:p w:rsidR="00D741DB" w:rsidRDefault="00D741DB" w:rsidP="004F6D69">
      <w:pPr>
        <w:pStyle w:val="FootnoteText"/>
      </w:pPr>
      <w:r>
        <w:rPr>
          <w:rStyle w:val="FootnoteReference"/>
        </w:rPr>
        <w:footnoteRef/>
      </w:r>
      <w:r>
        <w:tab/>
        <w:t xml:space="preserve">Figure 4.35, "Communications Market Report 2015", Ofcom, 04 August 2016, </w:t>
      </w:r>
      <w:hyperlink r:id="rId1" w:history="1">
        <w:r>
          <w:rPr>
            <w:rStyle w:val="Hyperlink"/>
          </w:rPr>
          <w:t>https://www.ofcom.org.uk/__data/assets/pdf_file/0024/26826/cmr_uk_2016.pdf</w:t>
        </w:r>
      </w:hyperlink>
      <w:r>
        <w:t>.</w:t>
      </w:r>
    </w:p>
  </w:footnote>
  <w:footnote w:id="2">
    <w:p w:rsidR="00D741DB" w:rsidRPr="00FD51FA" w:rsidRDefault="00D741DB" w:rsidP="00CE292E">
      <w:pPr>
        <w:pStyle w:val="FootnoteText"/>
        <w:spacing w:before="40"/>
        <w:rPr>
          <w:lang w:val="en-US"/>
        </w:rPr>
      </w:pPr>
      <w:r w:rsidRPr="00FD51FA">
        <w:rPr>
          <w:rStyle w:val="FootnoteReference"/>
        </w:rPr>
        <w:footnoteRef/>
      </w:r>
      <w:r w:rsidRPr="00FD51FA">
        <w:t xml:space="preserve"> </w:t>
      </w:r>
      <w:r w:rsidRPr="00FD51FA">
        <w:tab/>
      </w:r>
      <w:r w:rsidRPr="00FD51FA">
        <w:rPr>
          <w:lang w:val="en-US"/>
        </w:rPr>
        <w:t>This system is a two-</w:t>
      </w:r>
      <w:r w:rsidRPr="00FD51FA">
        <w:t>satellites</w:t>
      </w:r>
      <w:r w:rsidRPr="00FD51FA">
        <w:rPr>
          <w:lang w:val="en-US"/>
        </w:rPr>
        <w:t xml:space="preserve"> constellation.</w:t>
      </w:r>
    </w:p>
  </w:footnote>
  <w:footnote w:id="3">
    <w:p w:rsidR="00D741DB" w:rsidRPr="00FD51FA" w:rsidRDefault="00D741DB" w:rsidP="00CE292E">
      <w:pPr>
        <w:pStyle w:val="FootnoteText"/>
        <w:spacing w:before="40"/>
      </w:pPr>
      <w:r w:rsidRPr="00FD51FA">
        <w:rPr>
          <w:rStyle w:val="FootnoteReference"/>
        </w:rPr>
        <w:footnoteRef/>
      </w:r>
      <w:r w:rsidRPr="00FD51FA">
        <w:t xml:space="preserve"> </w:t>
      </w:r>
      <w:r w:rsidRPr="00FD51FA">
        <w:tab/>
        <w:t>Lower gain can be used for the wider beams.</w:t>
      </w:r>
    </w:p>
  </w:footnote>
  <w:footnote w:id="4">
    <w:p w:rsidR="00D741DB" w:rsidRPr="00106783" w:rsidRDefault="00D741DB" w:rsidP="00CE292E">
      <w:pPr>
        <w:pStyle w:val="FootnoteText"/>
        <w:spacing w:before="40"/>
        <w:rPr>
          <w:lang w:val="en-US"/>
        </w:rPr>
      </w:pPr>
      <w:r w:rsidRPr="00FD51FA">
        <w:rPr>
          <w:rStyle w:val="FootnoteReference"/>
        </w:rPr>
        <w:footnoteRef/>
      </w:r>
      <w:r w:rsidRPr="00FD51FA">
        <w:t xml:space="preserve"> </w:t>
      </w:r>
      <w:r w:rsidRPr="00FD51FA">
        <w:tab/>
        <w:t>Antenna beam “incident angles”.</w:t>
      </w:r>
    </w:p>
  </w:footnote>
  <w:footnote w:id="5">
    <w:p w:rsidR="00D741DB" w:rsidRPr="00FD51FA" w:rsidRDefault="00D741DB" w:rsidP="00CE292E">
      <w:pPr>
        <w:pStyle w:val="FootnoteText"/>
        <w:spacing w:before="40"/>
        <w:rPr>
          <w:lang w:val="en-US"/>
        </w:rPr>
      </w:pPr>
      <w:r w:rsidRPr="00FD51FA">
        <w:rPr>
          <w:rStyle w:val="FootnoteReference"/>
        </w:rPr>
        <w:footnoteRef/>
      </w:r>
      <w:r w:rsidRPr="00FD51FA">
        <w:t xml:space="preserve"> </w:t>
      </w:r>
      <w:r w:rsidRPr="00FD51FA">
        <w:tab/>
      </w:r>
      <w:r w:rsidRPr="00FD51FA">
        <w:rPr>
          <w:lang w:eastAsia="zh-CN"/>
        </w:rPr>
        <w:t xml:space="preserve">Average </w:t>
      </w:r>
      <w:proofErr w:type="spellStart"/>
      <w:r w:rsidRPr="00FD51FA">
        <w:rPr>
          <w:lang w:eastAsia="zh-CN"/>
        </w:rPr>
        <w:t>e.i.r.p</w:t>
      </w:r>
      <w:proofErr w:type="spellEnd"/>
      <w:r w:rsidRPr="00FD51FA">
        <w:rPr>
          <w:lang w:eastAsia="zh-CN"/>
        </w:rPr>
        <w:t>. over a pulse repetition interval.</w:t>
      </w:r>
    </w:p>
  </w:footnote>
  <w:footnote w:id="6">
    <w:p w:rsidR="00D741DB" w:rsidRPr="00FD51FA" w:rsidRDefault="00D741DB" w:rsidP="00CE292E">
      <w:pPr>
        <w:pStyle w:val="FootnoteText"/>
        <w:spacing w:before="40"/>
        <w:rPr>
          <w:lang w:val="en-US"/>
        </w:rPr>
      </w:pPr>
      <w:r w:rsidRPr="00FD51FA">
        <w:rPr>
          <w:rStyle w:val="FootnoteReference"/>
        </w:rPr>
        <w:footnoteRef/>
      </w:r>
      <w:r w:rsidRPr="00FD51FA">
        <w:t xml:space="preserve"> </w:t>
      </w:r>
      <w:r w:rsidRPr="00FD51FA">
        <w:tab/>
      </w:r>
      <w:r w:rsidRPr="00FD51FA">
        <w:rPr>
          <w:lang w:eastAsia="zh-CN"/>
        </w:rPr>
        <w:t xml:space="preserve">Max </w:t>
      </w:r>
      <w:proofErr w:type="spellStart"/>
      <w:r w:rsidRPr="00FD51FA">
        <w:rPr>
          <w:lang w:eastAsia="zh-CN"/>
        </w:rPr>
        <w:t>e.i.r.p</w:t>
      </w:r>
      <w:proofErr w:type="spellEnd"/>
      <w:r w:rsidRPr="00FD51FA">
        <w:rPr>
          <w:lang w:eastAsia="zh-CN"/>
        </w:rPr>
        <w:t>. during pulse transmission.</w:t>
      </w:r>
    </w:p>
  </w:footnote>
  <w:footnote w:id="7">
    <w:p w:rsidR="00D741DB" w:rsidRPr="0053783D" w:rsidRDefault="00D741DB" w:rsidP="00CE292E">
      <w:pPr>
        <w:pStyle w:val="FootnoteText"/>
        <w:spacing w:before="40"/>
      </w:pPr>
      <w:r w:rsidRPr="0053783D">
        <w:rPr>
          <w:rStyle w:val="FootnoteReference"/>
        </w:rPr>
        <w:footnoteRef/>
      </w:r>
      <w:r w:rsidRPr="0053783D">
        <w:t xml:space="preserve"> </w:t>
      </w:r>
      <w:r w:rsidRPr="0053783D">
        <w:tab/>
      </w:r>
      <w:r w:rsidRPr="0053783D">
        <w:rPr>
          <w:lang w:val="en-US"/>
        </w:rPr>
        <w:t>Antenna gain varies depending on antenna location (mid or side), and incident angle.</w:t>
      </w:r>
    </w:p>
  </w:footnote>
  <w:footnote w:id="8">
    <w:p w:rsidR="00D741DB" w:rsidRPr="006F0872" w:rsidRDefault="00D741DB" w:rsidP="00686B3C">
      <w:pPr>
        <w:pStyle w:val="FootnoteText"/>
      </w:pPr>
      <w:r w:rsidRPr="000915A9">
        <w:rPr>
          <w:vertAlign w:val="superscript"/>
        </w:rPr>
        <w:footnoteRef/>
      </w:r>
      <w:r w:rsidRPr="006F0872">
        <w:t xml:space="preserve"> </w:t>
      </w:r>
      <w:r w:rsidRPr="00060CD0">
        <w:rPr>
          <w:rStyle w:val="FootnoteReference"/>
          <w:sz w:val="24"/>
          <w:szCs w:val="24"/>
          <w:lang w:val="en-US"/>
        </w:rPr>
        <w:t xml:space="preserve">2009 status, based on market reports from IMS Research, ABI Research, </w:t>
      </w:r>
      <w:proofErr w:type="spellStart"/>
      <w:r w:rsidRPr="00060CD0">
        <w:rPr>
          <w:rStyle w:val="FootnoteReference"/>
          <w:sz w:val="24"/>
          <w:szCs w:val="24"/>
          <w:lang w:val="en-US"/>
        </w:rPr>
        <w:t>iSupply</w:t>
      </w:r>
      <w:proofErr w:type="spellEnd"/>
      <w:r w:rsidRPr="00060CD0">
        <w:rPr>
          <w:rStyle w:val="FootnoteReference"/>
          <w:sz w:val="24"/>
          <w:szCs w:val="24"/>
          <w:lang w:val="en-US"/>
        </w:rPr>
        <w:t>, and Plum Consulting</w:t>
      </w:r>
      <w:r w:rsidRPr="00060CD0">
        <w:rPr>
          <w:szCs w:val="24"/>
        </w:rPr>
        <w:t>.</w:t>
      </w:r>
    </w:p>
  </w:footnote>
  <w:footnote w:id="9">
    <w:p w:rsidR="00D741DB" w:rsidRPr="00951A4E" w:rsidRDefault="00D741DB" w:rsidP="00BF01A8">
      <w:pPr>
        <w:pStyle w:val="FootnoteText"/>
        <w:rPr>
          <w:lang w:val="en-US"/>
        </w:rPr>
      </w:pPr>
      <w:r>
        <w:rPr>
          <w:rStyle w:val="FootnoteReference"/>
        </w:rPr>
        <w:footnoteRef/>
      </w:r>
      <w:r>
        <w:tab/>
      </w:r>
      <w:r w:rsidRPr="00C12097">
        <w:t xml:space="preserve">As per Recommendation ITU-R M.1739, the I/N ratio at the WAS/RLAN receiver should not </w:t>
      </w:r>
      <w:r w:rsidRPr="00712238">
        <w:t>exceed</w:t>
      </w:r>
      <w:r w:rsidRPr="00C12097">
        <w:t xml:space="preserve"> –6 dB, assuring that degradation to a WAS/RLAN receiver’s sensitivity will not exceed approximately 1.0 </w:t>
      </w:r>
      <w:proofErr w:type="spellStart"/>
      <w:r w:rsidRPr="00C12097">
        <w:t>dB.</w:t>
      </w:r>
      <w:proofErr w:type="spellEnd"/>
      <w:r w:rsidRPr="00C12097">
        <w:t xml:space="preserve">  Whilst it is designed to address interference from multiple sources, this criterion is also considered in this Report for single-entry analysis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41DB" w:rsidRDefault="00D741DB" w:rsidP="00F8576C">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sidR="00F566A5">
      <w:rPr>
        <w:rStyle w:val="PageNumber"/>
        <w:noProof/>
      </w:rPr>
      <w:t>6</w:t>
    </w:r>
    <w:r>
      <w:rPr>
        <w:rStyle w:val="PageNumber"/>
      </w:rPr>
      <w:fldChar w:fldCharType="end"/>
    </w:r>
    <w:r>
      <w:rPr>
        <w:rStyle w:val="PageNumber"/>
      </w:rPr>
      <w:t xml:space="preserve"> -</w:t>
    </w:r>
  </w:p>
  <w:p w:rsidR="00D741DB" w:rsidRDefault="00D741DB" w:rsidP="00FA5D24">
    <w:pPr>
      <w:pStyle w:val="Header"/>
    </w:pPr>
    <w:r>
      <w:rPr>
        <w:lang w:val="en-US"/>
      </w:rPr>
      <w:t>5A/298 (Annex 27)-E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41DB" w:rsidRDefault="00D741DB" w:rsidP="00465B21">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sidR="00F566A5">
      <w:rPr>
        <w:rStyle w:val="PageNumber"/>
        <w:noProof/>
      </w:rPr>
      <w:t>54</w:t>
    </w:r>
    <w:r>
      <w:rPr>
        <w:rStyle w:val="PageNumber"/>
      </w:rPr>
      <w:fldChar w:fldCharType="end"/>
    </w:r>
    <w:r>
      <w:rPr>
        <w:rStyle w:val="PageNumber"/>
      </w:rPr>
      <w:t xml:space="preserve"> -</w:t>
    </w:r>
  </w:p>
  <w:p w:rsidR="00D741DB" w:rsidRPr="00465B21" w:rsidRDefault="00D741DB" w:rsidP="00465B21">
    <w:pPr>
      <w:pStyle w:val="Header"/>
    </w:pPr>
    <w:r>
      <w:rPr>
        <w:lang w:val="en-US"/>
      </w:rPr>
      <w:t>5A/298 (Annex 27)-E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41DB" w:rsidRDefault="00D741DB" w:rsidP="00465B21">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sidR="00F566A5">
      <w:rPr>
        <w:rStyle w:val="PageNumber"/>
        <w:noProof/>
      </w:rPr>
      <w:t>51</w:t>
    </w:r>
    <w:r>
      <w:rPr>
        <w:rStyle w:val="PageNumber"/>
      </w:rPr>
      <w:fldChar w:fldCharType="end"/>
    </w:r>
    <w:r>
      <w:rPr>
        <w:rStyle w:val="PageNumber"/>
      </w:rPr>
      <w:t xml:space="preserve"> -</w:t>
    </w:r>
  </w:p>
  <w:p w:rsidR="00D741DB" w:rsidRPr="00465B21" w:rsidRDefault="00D741DB" w:rsidP="00465B21">
    <w:pPr>
      <w:pStyle w:val="Header"/>
    </w:pPr>
    <w:r>
      <w:rPr>
        <w:lang w:val="en-US"/>
      </w:rPr>
      <w:t>5A/298 (Annex 27)-E</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41DB" w:rsidRDefault="00D741DB" w:rsidP="00330567">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sidR="00F566A5">
      <w:rPr>
        <w:rStyle w:val="PageNumber"/>
        <w:noProof/>
      </w:rPr>
      <w:t>119</w:t>
    </w:r>
    <w:r>
      <w:rPr>
        <w:rStyle w:val="PageNumber"/>
      </w:rPr>
      <w:fldChar w:fldCharType="end"/>
    </w:r>
    <w:r>
      <w:rPr>
        <w:rStyle w:val="PageNumber"/>
      </w:rPr>
      <w:t xml:space="preserve"> -</w:t>
    </w:r>
  </w:p>
  <w:p w:rsidR="00D741DB" w:rsidRDefault="00D741DB" w:rsidP="00465B21">
    <w:pPr>
      <w:pStyle w:val="Header"/>
      <w:rPr>
        <w:lang w:val="en-US"/>
      </w:rPr>
    </w:pPr>
    <w:r>
      <w:rPr>
        <w:lang w:val="en-US"/>
      </w:rPr>
      <w:t>5A/298 (Annex 27)-E</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41DB" w:rsidRDefault="00D741DB" w:rsidP="00465B21">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sidR="00F566A5">
      <w:rPr>
        <w:rStyle w:val="PageNumber"/>
        <w:noProof/>
      </w:rPr>
      <w:t>55</w:t>
    </w:r>
    <w:r>
      <w:rPr>
        <w:rStyle w:val="PageNumber"/>
      </w:rPr>
      <w:fldChar w:fldCharType="end"/>
    </w:r>
    <w:r>
      <w:rPr>
        <w:rStyle w:val="PageNumber"/>
      </w:rPr>
      <w:t xml:space="preserve"> -</w:t>
    </w:r>
  </w:p>
  <w:p w:rsidR="00D741DB" w:rsidRPr="00465B21" w:rsidRDefault="00D741DB" w:rsidP="00465B21">
    <w:pPr>
      <w:pStyle w:val="Header"/>
    </w:pPr>
    <w:r>
      <w:rPr>
        <w:lang w:val="en-US"/>
      </w:rPr>
      <w:t>5A/298 (Annex 27)-E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BE5A108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C202FB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19662F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FFCDBD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2521DA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CB0E72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4B4EF8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6AEABD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6F2712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B849B5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2C4CB7"/>
    <w:multiLevelType w:val="hybridMultilevel"/>
    <w:tmpl w:val="E004A612"/>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6F05D02"/>
    <w:multiLevelType w:val="hybridMultilevel"/>
    <w:tmpl w:val="C0620772"/>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B66062D"/>
    <w:multiLevelType w:val="hybridMultilevel"/>
    <w:tmpl w:val="D33ADC22"/>
    <w:lvl w:ilvl="0" w:tplc="09AAFE48">
      <w:start w:val="23"/>
      <w:numFmt w:val="decimal"/>
      <w:lvlText w:val="%1"/>
      <w:lvlJc w:val="left"/>
      <w:pPr>
        <w:tabs>
          <w:tab w:val="num" w:pos="930"/>
        </w:tabs>
        <w:ind w:left="930" w:hanging="57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3" w15:restartNumberingAfterBreak="0">
    <w:nsid w:val="0FEB4A7C"/>
    <w:multiLevelType w:val="hybridMultilevel"/>
    <w:tmpl w:val="B96CE56A"/>
    <w:lvl w:ilvl="0" w:tplc="91C4760E">
      <w:start w:val="1"/>
      <w:numFmt w:val="bullet"/>
      <w:pStyle w:val="ECCBulletsLv1"/>
      <w:lvlText w:val=""/>
      <w:lvlJc w:val="left"/>
      <w:pPr>
        <w:ind w:left="360" w:hanging="360"/>
      </w:pPr>
      <w:rPr>
        <w:rFonts w:ascii="Wingdings" w:hAnsi="Wingdings" w:hint="default"/>
        <w:color w:val="D2232A"/>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11C26D24"/>
    <w:multiLevelType w:val="hybridMultilevel"/>
    <w:tmpl w:val="78F25770"/>
    <w:lvl w:ilvl="0" w:tplc="0C0A0019">
      <w:start w:val="1"/>
      <w:numFmt w:val="lowerLetter"/>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16BD08F8"/>
    <w:multiLevelType w:val="multilevel"/>
    <w:tmpl w:val="FCEC7FBC"/>
    <w:styleLink w:val="ECCBullets"/>
    <w:lvl w:ilvl="0">
      <w:start w:val="1"/>
      <w:numFmt w:val="bullet"/>
      <w:lvlText w:val=""/>
      <w:lvlJc w:val="left"/>
      <w:pPr>
        <w:tabs>
          <w:tab w:val="num" w:pos="340"/>
        </w:tabs>
        <w:ind w:left="340" w:hanging="340"/>
      </w:pPr>
      <w:rPr>
        <w:rFonts w:ascii="Wingdings" w:hAnsi="Wingdings" w:hint="default"/>
        <w:color w:val="D2232A"/>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bullet"/>
      <w:lvlText w:val=""/>
      <w:lvlJc w:val="left"/>
      <w:pPr>
        <w:tabs>
          <w:tab w:val="num" w:pos="1361"/>
        </w:tabs>
        <w:ind w:left="1361" w:hanging="340"/>
      </w:pPr>
      <w:rPr>
        <w:rFonts w:ascii="Wingdings" w:hAnsi="Wingdings" w:hint="default"/>
        <w:color w:val="D2232A"/>
      </w:rPr>
    </w:lvl>
    <w:lvl w:ilvl="4">
      <w:start w:val="1"/>
      <w:numFmt w:val="bullet"/>
      <w:lvlText w:val="o"/>
      <w:lvlJc w:val="left"/>
      <w:pPr>
        <w:tabs>
          <w:tab w:val="num" w:pos="2579"/>
        </w:tabs>
        <w:ind w:left="2579" w:hanging="360"/>
      </w:pPr>
      <w:rPr>
        <w:rFonts w:ascii="Courier New" w:hAnsi="Courier New" w:hint="default"/>
      </w:rPr>
    </w:lvl>
    <w:lvl w:ilvl="5">
      <w:start w:val="1"/>
      <w:numFmt w:val="bullet"/>
      <w:lvlText w:val=""/>
      <w:lvlJc w:val="left"/>
      <w:pPr>
        <w:tabs>
          <w:tab w:val="num" w:pos="3299"/>
        </w:tabs>
        <w:ind w:left="3299" w:hanging="360"/>
      </w:pPr>
      <w:rPr>
        <w:rFonts w:ascii="Wingdings" w:hAnsi="Wingdings" w:hint="default"/>
      </w:rPr>
    </w:lvl>
    <w:lvl w:ilvl="6">
      <w:start w:val="1"/>
      <w:numFmt w:val="bullet"/>
      <w:lvlText w:val=""/>
      <w:lvlJc w:val="left"/>
      <w:pPr>
        <w:tabs>
          <w:tab w:val="num" w:pos="4019"/>
        </w:tabs>
        <w:ind w:left="4019" w:hanging="360"/>
      </w:pPr>
      <w:rPr>
        <w:rFonts w:ascii="Symbol" w:hAnsi="Symbol" w:hint="default"/>
      </w:rPr>
    </w:lvl>
    <w:lvl w:ilvl="7">
      <w:start w:val="1"/>
      <w:numFmt w:val="bullet"/>
      <w:lvlText w:val="o"/>
      <w:lvlJc w:val="left"/>
      <w:pPr>
        <w:tabs>
          <w:tab w:val="num" w:pos="4739"/>
        </w:tabs>
        <w:ind w:left="4739" w:hanging="360"/>
      </w:pPr>
      <w:rPr>
        <w:rFonts w:ascii="Courier New" w:hAnsi="Courier New" w:hint="default"/>
      </w:rPr>
    </w:lvl>
    <w:lvl w:ilvl="8">
      <w:start w:val="1"/>
      <w:numFmt w:val="bullet"/>
      <w:lvlText w:val=""/>
      <w:lvlJc w:val="left"/>
      <w:pPr>
        <w:tabs>
          <w:tab w:val="num" w:pos="5459"/>
        </w:tabs>
        <w:ind w:left="5459" w:hanging="360"/>
      </w:pPr>
      <w:rPr>
        <w:rFonts w:ascii="Wingdings" w:hAnsi="Wingdings" w:hint="default"/>
      </w:rPr>
    </w:lvl>
  </w:abstractNum>
  <w:abstractNum w:abstractNumId="16" w15:restartNumberingAfterBreak="0">
    <w:nsid w:val="1BE42123"/>
    <w:multiLevelType w:val="hybridMultilevel"/>
    <w:tmpl w:val="D6284D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212F4188"/>
    <w:multiLevelType w:val="multilevel"/>
    <w:tmpl w:val="D7AC90AE"/>
    <w:lvl w:ilvl="0">
      <w:start w:val="3"/>
      <w:numFmt w:val="decimal"/>
      <w:suff w:val="space"/>
      <w:lvlText w:val="ANNEX %1:"/>
      <w:lvlJc w:val="left"/>
      <w:pPr>
        <w:ind w:left="360" w:firstLine="0"/>
      </w:pPr>
      <w:rPr>
        <w:rFonts w:ascii="Arial" w:hAnsi="Arial" w:hint="default"/>
        <w:b/>
        <w:bCs w:val="0"/>
        <w:i w:val="0"/>
        <w:iCs w:val="0"/>
        <w:smallCaps w:val="0"/>
        <w:strike w:val="0"/>
        <w:dstrike w:val="0"/>
        <w:vanish w:val="0"/>
        <w:color w:val="D2232A"/>
        <w:spacing w:val="0"/>
        <w:position w:val="0"/>
        <w:sz w:val="20"/>
        <w:u w:val="none"/>
        <w:vertAlign w:val="baseline"/>
        <w:em w:val="none"/>
      </w:rPr>
    </w:lvl>
    <w:lvl w:ilvl="1">
      <w:start w:val="1"/>
      <w:numFmt w:val="decimal"/>
      <w:suff w:val="space"/>
      <w:lvlText w:val="A%1.%2"/>
      <w:lvlJc w:val="left"/>
      <w:pPr>
        <w:ind w:left="936" w:hanging="576"/>
      </w:pPr>
      <w:rPr>
        <w:rFonts w:hint="default"/>
      </w:rPr>
    </w:lvl>
    <w:lvl w:ilvl="2">
      <w:start w:val="1"/>
      <w:numFmt w:val="decimal"/>
      <w:lvlText w:val="A%1.%2.%3"/>
      <w:lvlJc w:val="left"/>
      <w:pPr>
        <w:tabs>
          <w:tab w:val="num" w:pos="1080"/>
        </w:tabs>
        <w:ind w:left="1080" w:hanging="720"/>
      </w:pPr>
      <w:rPr>
        <w:rFonts w:hint="default"/>
      </w:rPr>
    </w:lvl>
    <w:lvl w:ilvl="3">
      <w:start w:val="1"/>
      <w:numFmt w:val="decimal"/>
      <w:lvlText w:val="A%1.%2.%3.%4"/>
      <w:lvlJc w:val="left"/>
      <w:pPr>
        <w:tabs>
          <w:tab w:val="num" w:pos="1224"/>
        </w:tabs>
        <w:ind w:left="1224" w:hanging="864"/>
      </w:pPr>
      <w:rPr>
        <w:rFonts w:hint="default"/>
      </w:rPr>
    </w:lvl>
    <w:lvl w:ilvl="4">
      <w:start w:val="1"/>
      <w:numFmt w:val="decimal"/>
      <w:lvlText w:val="%1.%2.%3.%4.%5"/>
      <w:lvlJc w:val="left"/>
      <w:pPr>
        <w:tabs>
          <w:tab w:val="num" w:pos="1368"/>
        </w:tabs>
        <w:ind w:left="1368" w:hanging="1008"/>
      </w:pPr>
      <w:rPr>
        <w:rFonts w:hint="default"/>
      </w:rPr>
    </w:lvl>
    <w:lvl w:ilvl="5">
      <w:start w:val="1"/>
      <w:numFmt w:val="decimal"/>
      <w:lvlText w:val="%1.%2.%3.%4.%5.%6"/>
      <w:lvlJc w:val="left"/>
      <w:pPr>
        <w:tabs>
          <w:tab w:val="num" w:pos="1512"/>
        </w:tabs>
        <w:ind w:left="1512" w:hanging="1152"/>
      </w:pPr>
      <w:rPr>
        <w:rFonts w:hint="default"/>
      </w:rPr>
    </w:lvl>
    <w:lvl w:ilvl="6">
      <w:start w:val="1"/>
      <w:numFmt w:val="decimal"/>
      <w:lvlText w:val="%1.%2.%3.%4.%5.%6.%7"/>
      <w:lvlJc w:val="left"/>
      <w:pPr>
        <w:tabs>
          <w:tab w:val="num" w:pos="1656"/>
        </w:tabs>
        <w:ind w:left="1656" w:hanging="1296"/>
      </w:pPr>
      <w:rPr>
        <w:rFonts w:hint="default"/>
      </w:rPr>
    </w:lvl>
    <w:lvl w:ilvl="7">
      <w:start w:val="1"/>
      <w:numFmt w:val="decimal"/>
      <w:lvlText w:val="%1.%2.%3.%4.%5.%6.%7.%8"/>
      <w:lvlJc w:val="left"/>
      <w:pPr>
        <w:tabs>
          <w:tab w:val="num" w:pos="1800"/>
        </w:tabs>
        <w:ind w:left="1800" w:hanging="1440"/>
      </w:pPr>
      <w:rPr>
        <w:rFonts w:hint="default"/>
      </w:rPr>
    </w:lvl>
    <w:lvl w:ilvl="8">
      <w:start w:val="1"/>
      <w:numFmt w:val="decimal"/>
      <w:lvlText w:val="%1.%2.%3.%4.%5.%6.%7.%8.%9"/>
      <w:lvlJc w:val="left"/>
      <w:pPr>
        <w:tabs>
          <w:tab w:val="num" w:pos="1944"/>
        </w:tabs>
        <w:ind w:left="1944" w:hanging="1584"/>
      </w:pPr>
      <w:rPr>
        <w:rFonts w:hint="default"/>
      </w:rPr>
    </w:lvl>
  </w:abstractNum>
  <w:abstractNum w:abstractNumId="18" w15:restartNumberingAfterBreak="0">
    <w:nsid w:val="273961CF"/>
    <w:multiLevelType w:val="hybridMultilevel"/>
    <w:tmpl w:val="1CB48662"/>
    <w:lvl w:ilvl="0" w:tplc="08090001">
      <w:start w:val="1"/>
      <w:numFmt w:val="bullet"/>
      <w:lvlText w:val=""/>
      <w:lvlJc w:val="left"/>
      <w:pPr>
        <w:ind w:left="1494" w:hanging="360"/>
      </w:pPr>
      <w:rPr>
        <w:rFonts w:ascii="Symbol" w:hAnsi="Symbol" w:hint="default"/>
      </w:rPr>
    </w:lvl>
    <w:lvl w:ilvl="1" w:tplc="08090003">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19" w15:restartNumberingAfterBreak="0">
    <w:nsid w:val="2A0A7C33"/>
    <w:multiLevelType w:val="hybridMultilevel"/>
    <w:tmpl w:val="E8BE53D8"/>
    <w:lvl w:ilvl="0" w:tplc="18D2B546">
      <w:start w:val="1"/>
      <w:numFmt w:val="decimal"/>
      <w:pStyle w:val="ECCEditorsNote"/>
      <w:lvlText w:val="Editor's Note %1:"/>
      <w:lvlJc w:val="left"/>
      <w:pPr>
        <w:tabs>
          <w:tab w:val="num" w:pos="2835"/>
        </w:tabs>
        <w:ind w:left="2835" w:hanging="1559"/>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2D0D17E7"/>
    <w:multiLevelType w:val="multilevel"/>
    <w:tmpl w:val="14F2EEB8"/>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1" w15:restartNumberingAfterBreak="0">
    <w:nsid w:val="30392B7A"/>
    <w:multiLevelType w:val="hybridMultilevel"/>
    <w:tmpl w:val="50F8C5A8"/>
    <w:lvl w:ilvl="0" w:tplc="04070001">
      <w:start w:val="1"/>
      <w:numFmt w:val="bullet"/>
      <w:lvlText w:val=""/>
      <w:lvlJc w:val="left"/>
      <w:pPr>
        <w:tabs>
          <w:tab w:val="num" w:pos="2134"/>
        </w:tabs>
        <w:ind w:left="2134" w:hanging="360"/>
      </w:pPr>
      <w:rPr>
        <w:rFonts w:ascii="Symbol" w:hAnsi="Symbol" w:hint="default"/>
      </w:rPr>
    </w:lvl>
    <w:lvl w:ilvl="1" w:tplc="04070003" w:tentative="1">
      <w:start w:val="1"/>
      <w:numFmt w:val="bullet"/>
      <w:lvlText w:val="o"/>
      <w:lvlJc w:val="left"/>
      <w:pPr>
        <w:tabs>
          <w:tab w:val="num" w:pos="2854"/>
        </w:tabs>
        <w:ind w:left="2854" w:hanging="360"/>
      </w:pPr>
      <w:rPr>
        <w:rFonts w:ascii="Courier New" w:hAnsi="Courier New" w:cs="Courier New" w:hint="default"/>
      </w:rPr>
    </w:lvl>
    <w:lvl w:ilvl="2" w:tplc="04070005" w:tentative="1">
      <w:start w:val="1"/>
      <w:numFmt w:val="bullet"/>
      <w:lvlText w:val=""/>
      <w:lvlJc w:val="left"/>
      <w:pPr>
        <w:tabs>
          <w:tab w:val="num" w:pos="3574"/>
        </w:tabs>
        <w:ind w:left="3574" w:hanging="360"/>
      </w:pPr>
      <w:rPr>
        <w:rFonts w:ascii="Wingdings" w:hAnsi="Wingdings" w:hint="default"/>
      </w:rPr>
    </w:lvl>
    <w:lvl w:ilvl="3" w:tplc="04070001" w:tentative="1">
      <w:start w:val="1"/>
      <w:numFmt w:val="bullet"/>
      <w:lvlText w:val=""/>
      <w:lvlJc w:val="left"/>
      <w:pPr>
        <w:tabs>
          <w:tab w:val="num" w:pos="4294"/>
        </w:tabs>
        <w:ind w:left="4294" w:hanging="360"/>
      </w:pPr>
      <w:rPr>
        <w:rFonts w:ascii="Symbol" w:hAnsi="Symbol" w:hint="default"/>
      </w:rPr>
    </w:lvl>
    <w:lvl w:ilvl="4" w:tplc="04070003" w:tentative="1">
      <w:start w:val="1"/>
      <w:numFmt w:val="bullet"/>
      <w:lvlText w:val="o"/>
      <w:lvlJc w:val="left"/>
      <w:pPr>
        <w:tabs>
          <w:tab w:val="num" w:pos="5014"/>
        </w:tabs>
        <w:ind w:left="5014" w:hanging="360"/>
      </w:pPr>
      <w:rPr>
        <w:rFonts w:ascii="Courier New" w:hAnsi="Courier New" w:cs="Courier New" w:hint="default"/>
      </w:rPr>
    </w:lvl>
    <w:lvl w:ilvl="5" w:tplc="04070005" w:tentative="1">
      <w:start w:val="1"/>
      <w:numFmt w:val="bullet"/>
      <w:lvlText w:val=""/>
      <w:lvlJc w:val="left"/>
      <w:pPr>
        <w:tabs>
          <w:tab w:val="num" w:pos="5734"/>
        </w:tabs>
        <w:ind w:left="5734" w:hanging="360"/>
      </w:pPr>
      <w:rPr>
        <w:rFonts w:ascii="Wingdings" w:hAnsi="Wingdings" w:hint="default"/>
      </w:rPr>
    </w:lvl>
    <w:lvl w:ilvl="6" w:tplc="04070001" w:tentative="1">
      <w:start w:val="1"/>
      <w:numFmt w:val="bullet"/>
      <w:lvlText w:val=""/>
      <w:lvlJc w:val="left"/>
      <w:pPr>
        <w:tabs>
          <w:tab w:val="num" w:pos="6454"/>
        </w:tabs>
        <w:ind w:left="6454" w:hanging="360"/>
      </w:pPr>
      <w:rPr>
        <w:rFonts w:ascii="Symbol" w:hAnsi="Symbol" w:hint="default"/>
      </w:rPr>
    </w:lvl>
    <w:lvl w:ilvl="7" w:tplc="04070003" w:tentative="1">
      <w:start w:val="1"/>
      <w:numFmt w:val="bullet"/>
      <w:lvlText w:val="o"/>
      <w:lvlJc w:val="left"/>
      <w:pPr>
        <w:tabs>
          <w:tab w:val="num" w:pos="7174"/>
        </w:tabs>
        <w:ind w:left="7174" w:hanging="360"/>
      </w:pPr>
      <w:rPr>
        <w:rFonts w:ascii="Courier New" w:hAnsi="Courier New" w:cs="Courier New" w:hint="default"/>
      </w:rPr>
    </w:lvl>
    <w:lvl w:ilvl="8" w:tplc="04070005" w:tentative="1">
      <w:start w:val="1"/>
      <w:numFmt w:val="bullet"/>
      <w:lvlText w:val=""/>
      <w:lvlJc w:val="left"/>
      <w:pPr>
        <w:tabs>
          <w:tab w:val="num" w:pos="7894"/>
        </w:tabs>
        <w:ind w:left="7894" w:hanging="360"/>
      </w:pPr>
      <w:rPr>
        <w:rFonts w:ascii="Wingdings" w:hAnsi="Wingdings" w:hint="default"/>
      </w:rPr>
    </w:lvl>
  </w:abstractNum>
  <w:abstractNum w:abstractNumId="22" w15:restartNumberingAfterBreak="0">
    <w:nsid w:val="331D2CAF"/>
    <w:multiLevelType w:val="multilevel"/>
    <w:tmpl w:val="67C69F3A"/>
    <w:lvl w:ilvl="0">
      <w:start w:val="1"/>
      <w:numFmt w:val="decimal"/>
      <w:pStyle w:val="ECCNumberedList"/>
      <w:lvlText w:val="%1"/>
      <w:lvlJc w:val="left"/>
      <w:pPr>
        <w:ind w:left="360" w:hanging="360"/>
      </w:pPr>
      <w:rPr>
        <w:rFonts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23" w15:restartNumberingAfterBreak="0">
    <w:nsid w:val="33DB0C3E"/>
    <w:multiLevelType w:val="hybridMultilevel"/>
    <w:tmpl w:val="42AC0D96"/>
    <w:lvl w:ilvl="0" w:tplc="40DEDFAC">
      <w:start w:val="20"/>
      <w:numFmt w:val="bullet"/>
      <w:lvlText w:val=""/>
      <w:lvlJc w:val="left"/>
      <w:pPr>
        <w:ind w:left="1500" w:hanging="360"/>
      </w:pPr>
      <w:rPr>
        <w:rFonts w:ascii="Symbol" w:eastAsia="Times New Roman" w:hAnsi="Symbol" w:cs="Times New Roman" w:hint="default"/>
      </w:rPr>
    </w:lvl>
    <w:lvl w:ilvl="1" w:tplc="040C0003" w:tentative="1">
      <w:start w:val="1"/>
      <w:numFmt w:val="bullet"/>
      <w:lvlText w:val="o"/>
      <w:lvlJc w:val="left"/>
      <w:pPr>
        <w:ind w:left="2220" w:hanging="360"/>
      </w:pPr>
      <w:rPr>
        <w:rFonts w:ascii="Courier New" w:hAnsi="Courier New" w:cs="Courier New" w:hint="default"/>
      </w:rPr>
    </w:lvl>
    <w:lvl w:ilvl="2" w:tplc="040C0005" w:tentative="1">
      <w:start w:val="1"/>
      <w:numFmt w:val="bullet"/>
      <w:lvlText w:val=""/>
      <w:lvlJc w:val="left"/>
      <w:pPr>
        <w:ind w:left="2940" w:hanging="360"/>
      </w:pPr>
      <w:rPr>
        <w:rFonts w:ascii="Wingdings" w:hAnsi="Wingdings" w:hint="default"/>
      </w:rPr>
    </w:lvl>
    <w:lvl w:ilvl="3" w:tplc="040C0001" w:tentative="1">
      <w:start w:val="1"/>
      <w:numFmt w:val="bullet"/>
      <w:lvlText w:val=""/>
      <w:lvlJc w:val="left"/>
      <w:pPr>
        <w:ind w:left="3660" w:hanging="360"/>
      </w:pPr>
      <w:rPr>
        <w:rFonts w:ascii="Symbol" w:hAnsi="Symbol" w:hint="default"/>
      </w:rPr>
    </w:lvl>
    <w:lvl w:ilvl="4" w:tplc="040C0003" w:tentative="1">
      <w:start w:val="1"/>
      <w:numFmt w:val="bullet"/>
      <w:lvlText w:val="o"/>
      <w:lvlJc w:val="left"/>
      <w:pPr>
        <w:ind w:left="4380" w:hanging="360"/>
      </w:pPr>
      <w:rPr>
        <w:rFonts w:ascii="Courier New" w:hAnsi="Courier New" w:cs="Courier New" w:hint="default"/>
      </w:rPr>
    </w:lvl>
    <w:lvl w:ilvl="5" w:tplc="040C0005" w:tentative="1">
      <w:start w:val="1"/>
      <w:numFmt w:val="bullet"/>
      <w:lvlText w:val=""/>
      <w:lvlJc w:val="left"/>
      <w:pPr>
        <w:ind w:left="5100" w:hanging="360"/>
      </w:pPr>
      <w:rPr>
        <w:rFonts w:ascii="Wingdings" w:hAnsi="Wingdings" w:hint="default"/>
      </w:rPr>
    </w:lvl>
    <w:lvl w:ilvl="6" w:tplc="040C0001" w:tentative="1">
      <w:start w:val="1"/>
      <w:numFmt w:val="bullet"/>
      <w:lvlText w:val=""/>
      <w:lvlJc w:val="left"/>
      <w:pPr>
        <w:ind w:left="5820" w:hanging="360"/>
      </w:pPr>
      <w:rPr>
        <w:rFonts w:ascii="Symbol" w:hAnsi="Symbol" w:hint="default"/>
      </w:rPr>
    </w:lvl>
    <w:lvl w:ilvl="7" w:tplc="040C0003" w:tentative="1">
      <w:start w:val="1"/>
      <w:numFmt w:val="bullet"/>
      <w:lvlText w:val="o"/>
      <w:lvlJc w:val="left"/>
      <w:pPr>
        <w:ind w:left="6540" w:hanging="360"/>
      </w:pPr>
      <w:rPr>
        <w:rFonts w:ascii="Courier New" w:hAnsi="Courier New" w:cs="Courier New" w:hint="default"/>
      </w:rPr>
    </w:lvl>
    <w:lvl w:ilvl="8" w:tplc="040C0005" w:tentative="1">
      <w:start w:val="1"/>
      <w:numFmt w:val="bullet"/>
      <w:lvlText w:val=""/>
      <w:lvlJc w:val="left"/>
      <w:pPr>
        <w:ind w:left="7260" w:hanging="360"/>
      </w:pPr>
      <w:rPr>
        <w:rFonts w:ascii="Wingdings" w:hAnsi="Wingdings" w:hint="default"/>
      </w:rPr>
    </w:lvl>
  </w:abstractNum>
  <w:abstractNum w:abstractNumId="24" w15:restartNumberingAfterBreak="0">
    <w:nsid w:val="35CC17F7"/>
    <w:multiLevelType w:val="multilevel"/>
    <w:tmpl w:val="0440665E"/>
    <w:lvl w:ilvl="0">
      <w:start w:val="1"/>
      <w:numFmt w:val="decimal"/>
      <w:lvlText w:val="%1."/>
      <w:lvlJc w:val="left"/>
      <w:pPr>
        <w:tabs>
          <w:tab w:val="num" w:pos="720"/>
        </w:tabs>
        <w:ind w:left="720" w:hanging="360"/>
      </w:p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none"/>
      <w:lvlText w:val=""/>
      <w:lvlJc w:val="left"/>
      <w:pPr>
        <w:tabs>
          <w:tab w:val="num" w:pos="360"/>
        </w:tabs>
      </w:pPr>
    </w:lvl>
  </w:abstractNum>
  <w:abstractNum w:abstractNumId="25" w15:restartNumberingAfterBreak="0">
    <w:nsid w:val="36046D04"/>
    <w:multiLevelType w:val="multilevel"/>
    <w:tmpl w:val="EC66CCCA"/>
    <w:lvl w:ilvl="0">
      <w:start w:val="1"/>
      <w:numFmt w:val="bullet"/>
      <w:lvlText w:val=""/>
      <w:lvlJc w:val="left"/>
      <w:pPr>
        <w:tabs>
          <w:tab w:val="num" w:pos="1571"/>
        </w:tabs>
        <w:ind w:left="1571" w:hanging="360"/>
      </w:pPr>
      <w:rPr>
        <w:rFonts w:ascii="Symbol" w:hAnsi="Symbol"/>
        <w:sz w:val="22"/>
      </w:rPr>
    </w:lvl>
    <w:lvl w:ilvl="1">
      <w:start w:val="1"/>
      <w:numFmt w:val="bullet"/>
      <w:lvlText w:val="o"/>
      <w:lvlJc w:val="left"/>
      <w:pPr>
        <w:tabs>
          <w:tab w:val="num" w:pos="2291"/>
        </w:tabs>
        <w:ind w:left="2291" w:hanging="360"/>
      </w:pPr>
      <w:rPr>
        <w:rFonts w:ascii="Courier New" w:hAnsi="Courier New" w:cs="Courier New" w:hint="default"/>
      </w:rPr>
    </w:lvl>
    <w:lvl w:ilvl="2">
      <w:start w:val="1"/>
      <w:numFmt w:val="bullet"/>
      <w:lvlText w:val=""/>
      <w:lvlJc w:val="left"/>
      <w:pPr>
        <w:tabs>
          <w:tab w:val="num" w:pos="3011"/>
        </w:tabs>
        <w:ind w:left="3011" w:hanging="360"/>
      </w:pPr>
      <w:rPr>
        <w:rFonts w:ascii="Wingdings" w:hAnsi="Wingdings" w:hint="default"/>
      </w:rPr>
    </w:lvl>
    <w:lvl w:ilvl="3">
      <w:start w:val="1"/>
      <w:numFmt w:val="bullet"/>
      <w:lvlText w:val=""/>
      <w:lvlJc w:val="left"/>
      <w:pPr>
        <w:tabs>
          <w:tab w:val="num" w:pos="3731"/>
        </w:tabs>
        <w:ind w:left="3731" w:hanging="360"/>
      </w:pPr>
      <w:rPr>
        <w:rFonts w:ascii="Symbol" w:hAnsi="Symbol" w:hint="default"/>
      </w:rPr>
    </w:lvl>
    <w:lvl w:ilvl="4">
      <w:start w:val="1"/>
      <w:numFmt w:val="bullet"/>
      <w:lvlText w:val="o"/>
      <w:lvlJc w:val="left"/>
      <w:pPr>
        <w:tabs>
          <w:tab w:val="num" w:pos="4451"/>
        </w:tabs>
        <w:ind w:left="4451" w:hanging="360"/>
      </w:pPr>
      <w:rPr>
        <w:rFonts w:ascii="Courier New" w:hAnsi="Courier New" w:cs="Courier New" w:hint="default"/>
      </w:rPr>
    </w:lvl>
    <w:lvl w:ilvl="5">
      <w:start w:val="1"/>
      <w:numFmt w:val="bullet"/>
      <w:lvlText w:val=""/>
      <w:lvlJc w:val="left"/>
      <w:pPr>
        <w:tabs>
          <w:tab w:val="num" w:pos="5171"/>
        </w:tabs>
        <w:ind w:left="5171" w:hanging="360"/>
      </w:pPr>
      <w:rPr>
        <w:rFonts w:ascii="Wingdings" w:hAnsi="Wingdings" w:hint="default"/>
      </w:rPr>
    </w:lvl>
    <w:lvl w:ilvl="6">
      <w:start w:val="1"/>
      <w:numFmt w:val="bullet"/>
      <w:lvlText w:val=""/>
      <w:lvlJc w:val="left"/>
      <w:pPr>
        <w:tabs>
          <w:tab w:val="num" w:pos="5891"/>
        </w:tabs>
        <w:ind w:left="5891" w:hanging="360"/>
      </w:pPr>
      <w:rPr>
        <w:rFonts w:ascii="Symbol" w:hAnsi="Symbol" w:hint="default"/>
      </w:rPr>
    </w:lvl>
    <w:lvl w:ilvl="7">
      <w:start w:val="1"/>
      <w:numFmt w:val="bullet"/>
      <w:lvlText w:val="o"/>
      <w:lvlJc w:val="left"/>
      <w:pPr>
        <w:tabs>
          <w:tab w:val="num" w:pos="6611"/>
        </w:tabs>
        <w:ind w:left="6611" w:hanging="360"/>
      </w:pPr>
      <w:rPr>
        <w:rFonts w:ascii="Courier New" w:hAnsi="Courier New" w:cs="Courier New" w:hint="default"/>
      </w:rPr>
    </w:lvl>
    <w:lvl w:ilvl="8">
      <w:start w:val="1"/>
      <w:numFmt w:val="bullet"/>
      <w:lvlText w:val=""/>
      <w:lvlJc w:val="left"/>
      <w:pPr>
        <w:tabs>
          <w:tab w:val="num" w:pos="7331"/>
        </w:tabs>
        <w:ind w:left="7331" w:hanging="360"/>
      </w:pPr>
      <w:rPr>
        <w:rFonts w:ascii="Wingdings" w:hAnsi="Wingdings" w:hint="default"/>
      </w:rPr>
    </w:lvl>
  </w:abstractNum>
  <w:abstractNum w:abstractNumId="26" w15:restartNumberingAfterBreak="0">
    <w:nsid w:val="362E4567"/>
    <w:multiLevelType w:val="hybridMultilevel"/>
    <w:tmpl w:val="1CEAB700"/>
    <w:lvl w:ilvl="0" w:tplc="4342BF8E">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375208CA"/>
    <w:multiLevelType w:val="multilevel"/>
    <w:tmpl w:val="97C26E88"/>
    <w:lvl w:ilvl="0">
      <w:start w:val="1"/>
      <w:numFmt w:val="bullet"/>
      <w:lvlText w:val="·"/>
      <w:lvlJc w:val="left"/>
      <w:pPr>
        <w:tabs>
          <w:tab w:val="left" w:pos="360"/>
        </w:tabs>
        <w:ind w:left="720"/>
      </w:pPr>
      <w:rPr>
        <w:rFonts w:ascii="Symbol" w:eastAsia="Symbol" w:hAnsi="Symbol"/>
        <w:strike w:val="0"/>
        <w:color w:val="000000"/>
        <w:spacing w:val="0"/>
        <w:w w:val="100"/>
        <w:sz w:val="20"/>
        <w:vertAlign w:val="baseline"/>
        <w:lang w:val="es-ES"/>
      </w:rPr>
    </w:lvl>
    <w:lvl w:ilvl="1">
      <w:start w:val="1"/>
      <w:numFmt w:val="bullet"/>
      <w:lvlText w:val="-"/>
      <w:lvlJc w:val="left"/>
      <w:rPr>
        <w:rFonts w:ascii="Times New Roman" w:eastAsia="Times New Roman" w:hAnsi="Times New Roman" w:cs="Times New Roman"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39B33B2F"/>
    <w:multiLevelType w:val="hybridMultilevel"/>
    <w:tmpl w:val="6D7A62DC"/>
    <w:lvl w:ilvl="0" w:tplc="0C0A0019">
      <w:start w:val="1"/>
      <w:numFmt w:val="lowerLetter"/>
      <w:lvlText w:val="%1."/>
      <w:lvlJc w:val="left"/>
      <w:pPr>
        <w:ind w:left="720" w:hanging="360"/>
      </w:pPr>
    </w:lvl>
    <w:lvl w:ilvl="1" w:tplc="0C0A001B">
      <w:start w:val="1"/>
      <w:numFmt w:val="lowerRoman"/>
      <w:lvlText w:val="%2."/>
      <w:lvlJc w:val="righ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3C4035BE"/>
    <w:multiLevelType w:val="hybridMultilevel"/>
    <w:tmpl w:val="FE324A7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3D163F7A"/>
    <w:multiLevelType w:val="multilevel"/>
    <w:tmpl w:val="8482096A"/>
    <w:lvl w:ilvl="0">
      <w:start w:val="1"/>
      <w:numFmt w:val="decimal"/>
      <w:lvlText w:val="%1"/>
      <w:lvlJc w:val="left"/>
      <w:pPr>
        <w:ind w:left="360" w:hanging="360"/>
      </w:pPr>
      <w:rPr>
        <w:rFonts w:hint="default"/>
        <w:b/>
        <w:i w:val="0"/>
        <w:color w:val="D2232A"/>
        <w:sz w:val="20"/>
        <w:szCs w:val="20"/>
      </w:rPr>
    </w:lvl>
    <w:lvl w:ilvl="1">
      <w:start w:val="1"/>
      <w:numFmt w:val="decimal"/>
      <w:lvlText w:val="%1.%2"/>
      <w:lvlJc w:val="left"/>
      <w:pPr>
        <w:tabs>
          <w:tab w:val="num" w:pos="576"/>
        </w:tabs>
        <w:ind w:left="576" w:hanging="576"/>
      </w:pPr>
      <w:rPr>
        <w:rFonts w:ascii="Arial" w:hAnsi="Arial" w:hint="default"/>
        <w:b/>
        <w:i w:val="0"/>
        <w:sz w:val="20"/>
      </w:rPr>
    </w:lvl>
    <w:lvl w:ilvl="2">
      <w:start w:val="1"/>
      <w:numFmt w:val="decimal"/>
      <w:lvlText w:val="%1.%2.%3"/>
      <w:lvlJc w:val="left"/>
      <w:pPr>
        <w:tabs>
          <w:tab w:val="num" w:pos="720"/>
        </w:tabs>
        <w:ind w:left="720" w:hanging="720"/>
      </w:pPr>
      <w:rPr>
        <w:rFonts w:ascii="Arial" w:hAnsi="Arial" w:hint="default"/>
        <w:b/>
        <w:i w:val="0"/>
        <w:caps w:val="0"/>
        <w:sz w:val="20"/>
        <w:szCs w:val="20"/>
      </w:rPr>
    </w:lvl>
    <w:lvl w:ilvl="3">
      <w:start w:val="1"/>
      <w:numFmt w:val="decimal"/>
      <w:lvlText w:val="%1.%2.%3.%4"/>
      <w:lvlJc w:val="left"/>
      <w:pPr>
        <w:tabs>
          <w:tab w:val="num" w:pos="864"/>
        </w:tabs>
        <w:ind w:left="864" w:hanging="864"/>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1008"/>
        </w:tabs>
        <w:ind w:left="1008" w:hanging="1008"/>
      </w:pPr>
      <w:rPr>
        <w:rFonts w:hint="default"/>
        <w:sz w:val="24"/>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1" w15:restartNumberingAfterBreak="0">
    <w:nsid w:val="413011FD"/>
    <w:multiLevelType w:val="hybridMultilevel"/>
    <w:tmpl w:val="6584DDA4"/>
    <w:lvl w:ilvl="0" w:tplc="23C80036">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41FC1A75"/>
    <w:multiLevelType w:val="hybridMultilevel"/>
    <w:tmpl w:val="F24AB5F6"/>
    <w:lvl w:ilvl="0" w:tplc="1BEED2F8">
      <w:start w:val="5"/>
      <w:numFmt w:val="bullet"/>
      <w:lvlText w:val=""/>
      <w:lvlJc w:val="left"/>
      <w:pPr>
        <w:ind w:left="720" w:hanging="360"/>
      </w:pPr>
      <w:rPr>
        <w:rFonts w:ascii="Symbol" w:eastAsia="Calibri"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426E2769"/>
    <w:multiLevelType w:val="hybridMultilevel"/>
    <w:tmpl w:val="558650E6"/>
    <w:lvl w:ilvl="0" w:tplc="F31C1FA4">
      <w:start w:val="1"/>
      <w:numFmt w:val="bullet"/>
      <w:lvlText w:val="-"/>
      <w:lvlJc w:val="left"/>
      <w:pPr>
        <w:ind w:left="1488" w:hanging="360"/>
      </w:pPr>
      <w:rPr>
        <w:rFonts w:ascii="Times New Roman" w:eastAsia="Times New Roman" w:hAnsi="Times New Roman" w:cs="Times New Roman" w:hint="default"/>
      </w:rPr>
    </w:lvl>
    <w:lvl w:ilvl="1" w:tplc="040C0003" w:tentative="1">
      <w:start w:val="1"/>
      <w:numFmt w:val="bullet"/>
      <w:lvlText w:val="o"/>
      <w:lvlJc w:val="left"/>
      <w:pPr>
        <w:ind w:left="2208" w:hanging="360"/>
      </w:pPr>
      <w:rPr>
        <w:rFonts w:ascii="Courier New" w:hAnsi="Courier New" w:cs="Courier New" w:hint="default"/>
      </w:rPr>
    </w:lvl>
    <w:lvl w:ilvl="2" w:tplc="040C0005" w:tentative="1">
      <w:start w:val="1"/>
      <w:numFmt w:val="bullet"/>
      <w:lvlText w:val=""/>
      <w:lvlJc w:val="left"/>
      <w:pPr>
        <w:ind w:left="2928" w:hanging="360"/>
      </w:pPr>
      <w:rPr>
        <w:rFonts w:ascii="Wingdings" w:hAnsi="Wingdings" w:hint="default"/>
      </w:rPr>
    </w:lvl>
    <w:lvl w:ilvl="3" w:tplc="040C0001" w:tentative="1">
      <w:start w:val="1"/>
      <w:numFmt w:val="bullet"/>
      <w:lvlText w:val=""/>
      <w:lvlJc w:val="left"/>
      <w:pPr>
        <w:ind w:left="3648" w:hanging="360"/>
      </w:pPr>
      <w:rPr>
        <w:rFonts w:ascii="Symbol" w:hAnsi="Symbol" w:hint="default"/>
      </w:rPr>
    </w:lvl>
    <w:lvl w:ilvl="4" w:tplc="040C0003" w:tentative="1">
      <w:start w:val="1"/>
      <w:numFmt w:val="bullet"/>
      <w:lvlText w:val="o"/>
      <w:lvlJc w:val="left"/>
      <w:pPr>
        <w:ind w:left="4368" w:hanging="360"/>
      </w:pPr>
      <w:rPr>
        <w:rFonts w:ascii="Courier New" w:hAnsi="Courier New" w:cs="Courier New" w:hint="default"/>
      </w:rPr>
    </w:lvl>
    <w:lvl w:ilvl="5" w:tplc="040C0005" w:tentative="1">
      <w:start w:val="1"/>
      <w:numFmt w:val="bullet"/>
      <w:lvlText w:val=""/>
      <w:lvlJc w:val="left"/>
      <w:pPr>
        <w:ind w:left="5088" w:hanging="360"/>
      </w:pPr>
      <w:rPr>
        <w:rFonts w:ascii="Wingdings" w:hAnsi="Wingdings" w:hint="default"/>
      </w:rPr>
    </w:lvl>
    <w:lvl w:ilvl="6" w:tplc="040C0001" w:tentative="1">
      <w:start w:val="1"/>
      <w:numFmt w:val="bullet"/>
      <w:lvlText w:val=""/>
      <w:lvlJc w:val="left"/>
      <w:pPr>
        <w:ind w:left="5808" w:hanging="360"/>
      </w:pPr>
      <w:rPr>
        <w:rFonts w:ascii="Symbol" w:hAnsi="Symbol" w:hint="default"/>
      </w:rPr>
    </w:lvl>
    <w:lvl w:ilvl="7" w:tplc="040C0003" w:tentative="1">
      <w:start w:val="1"/>
      <w:numFmt w:val="bullet"/>
      <w:lvlText w:val="o"/>
      <w:lvlJc w:val="left"/>
      <w:pPr>
        <w:ind w:left="6528" w:hanging="360"/>
      </w:pPr>
      <w:rPr>
        <w:rFonts w:ascii="Courier New" w:hAnsi="Courier New" w:cs="Courier New" w:hint="default"/>
      </w:rPr>
    </w:lvl>
    <w:lvl w:ilvl="8" w:tplc="040C0005" w:tentative="1">
      <w:start w:val="1"/>
      <w:numFmt w:val="bullet"/>
      <w:lvlText w:val=""/>
      <w:lvlJc w:val="left"/>
      <w:pPr>
        <w:ind w:left="7248" w:hanging="360"/>
      </w:pPr>
      <w:rPr>
        <w:rFonts w:ascii="Wingdings" w:hAnsi="Wingdings" w:hint="default"/>
      </w:rPr>
    </w:lvl>
  </w:abstractNum>
  <w:abstractNum w:abstractNumId="34" w15:restartNumberingAfterBreak="0">
    <w:nsid w:val="45580402"/>
    <w:multiLevelType w:val="hybridMultilevel"/>
    <w:tmpl w:val="CA72F424"/>
    <w:lvl w:ilvl="0" w:tplc="65CCB8C4">
      <w:start w:val="1"/>
      <w:numFmt w:val="decimal"/>
      <w:lvlText w:val="%1"/>
      <w:lvlJc w:val="left"/>
      <w:pPr>
        <w:ind w:left="1488" w:hanging="1128"/>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46E6242A"/>
    <w:multiLevelType w:val="hybridMultilevel"/>
    <w:tmpl w:val="9146C086"/>
    <w:lvl w:ilvl="0" w:tplc="5D1C976A">
      <w:start w:val="1"/>
      <w:numFmt w:val="decimal"/>
      <w:pStyle w:val="ECCReference"/>
      <w:lvlText w:val="[%1]"/>
      <w:lvlJc w:val="left"/>
      <w:pPr>
        <w:tabs>
          <w:tab w:val="num" w:pos="397"/>
        </w:tabs>
        <w:ind w:left="397" w:hanging="397"/>
      </w:pPr>
      <w:rPr>
        <w:rFonts w:ascii="Arial" w:hAnsi="Arial" w:hint="default"/>
        <w:b w:val="0"/>
        <w:i w:val="0"/>
        <w:color w:val="D2232A"/>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49BE4C9A"/>
    <w:multiLevelType w:val="multilevel"/>
    <w:tmpl w:val="8FA093E4"/>
    <w:lvl w:ilvl="0">
      <w:start w:val="1"/>
      <w:numFmt w:val="decimal"/>
      <w:lvlText w:val="%1."/>
      <w:lvlJc w:val="left"/>
      <w:pPr>
        <w:tabs>
          <w:tab w:val="num" w:pos="340"/>
        </w:tabs>
        <w:ind w:left="340" w:hanging="340"/>
      </w:pPr>
      <w:rPr>
        <w:rFonts w:ascii="Arial" w:hAnsi="Arial" w:hint="default"/>
        <w:b w:val="0"/>
        <w:i w:val="0"/>
        <w:color w:val="D2232A"/>
        <w:sz w:val="20"/>
      </w:rPr>
    </w:lvl>
    <w:lvl w:ilvl="1">
      <w:start w:val="1"/>
      <w:numFmt w:val="lowerLetter"/>
      <w:pStyle w:val="ECCLetteredList"/>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37" w15:restartNumberingAfterBreak="0">
    <w:nsid w:val="4B361554"/>
    <w:multiLevelType w:val="hybridMultilevel"/>
    <w:tmpl w:val="EC66CCCA"/>
    <w:lvl w:ilvl="0" w:tplc="04070001">
      <w:start w:val="1"/>
      <w:numFmt w:val="bullet"/>
      <w:lvlText w:val=""/>
      <w:lvlJc w:val="left"/>
      <w:pPr>
        <w:tabs>
          <w:tab w:val="num" w:pos="1571"/>
        </w:tabs>
        <w:ind w:left="1571" w:hanging="360"/>
      </w:pPr>
      <w:rPr>
        <w:rFonts w:ascii="Symbol" w:hAnsi="Symbol" w:hint="default"/>
      </w:rPr>
    </w:lvl>
    <w:lvl w:ilvl="1" w:tplc="04070003" w:tentative="1">
      <w:start w:val="1"/>
      <w:numFmt w:val="bullet"/>
      <w:lvlText w:val="o"/>
      <w:lvlJc w:val="left"/>
      <w:pPr>
        <w:tabs>
          <w:tab w:val="num" w:pos="2291"/>
        </w:tabs>
        <w:ind w:left="2291" w:hanging="360"/>
      </w:pPr>
      <w:rPr>
        <w:rFonts w:ascii="Courier New" w:hAnsi="Courier New" w:cs="Courier New" w:hint="default"/>
      </w:rPr>
    </w:lvl>
    <w:lvl w:ilvl="2" w:tplc="04070005" w:tentative="1">
      <w:start w:val="1"/>
      <w:numFmt w:val="bullet"/>
      <w:lvlText w:val=""/>
      <w:lvlJc w:val="left"/>
      <w:pPr>
        <w:tabs>
          <w:tab w:val="num" w:pos="3011"/>
        </w:tabs>
        <w:ind w:left="3011" w:hanging="360"/>
      </w:pPr>
      <w:rPr>
        <w:rFonts w:ascii="Wingdings" w:hAnsi="Wingdings" w:hint="default"/>
      </w:rPr>
    </w:lvl>
    <w:lvl w:ilvl="3" w:tplc="04070001" w:tentative="1">
      <w:start w:val="1"/>
      <w:numFmt w:val="bullet"/>
      <w:lvlText w:val=""/>
      <w:lvlJc w:val="left"/>
      <w:pPr>
        <w:tabs>
          <w:tab w:val="num" w:pos="3731"/>
        </w:tabs>
        <w:ind w:left="3731" w:hanging="360"/>
      </w:pPr>
      <w:rPr>
        <w:rFonts w:ascii="Symbol" w:hAnsi="Symbol" w:hint="default"/>
      </w:rPr>
    </w:lvl>
    <w:lvl w:ilvl="4" w:tplc="04070003" w:tentative="1">
      <w:start w:val="1"/>
      <w:numFmt w:val="bullet"/>
      <w:lvlText w:val="o"/>
      <w:lvlJc w:val="left"/>
      <w:pPr>
        <w:tabs>
          <w:tab w:val="num" w:pos="4451"/>
        </w:tabs>
        <w:ind w:left="4451" w:hanging="360"/>
      </w:pPr>
      <w:rPr>
        <w:rFonts w:ascii="Courier New" w:hAnsi="Courier New" w:cs="Courier New" w:hint="default"/>
      </w:rPr>
    </w:lvl>
    <w:lvl w:ilvl="5" w:tplc="04070005" w:tentative="1">
      <w:start w:val="1"/>
      <w:numFmt w:val="bullet"/>
      <w:lvlText w:val=""/>
      <w:lvlJc w:val="left"/>
      <w:pPr>
        <w:tabs>
          <w:tab w:val="num" w:pos="5171"/>
        </w:tabs>
        <w:ind w:left="5171" w:hanging="360"/>
      </w:pPr>
      <w:rPr>
        <w:rFonts w:ascii="Wingdings" w:hAnsi="Wingdings" w:hint="default"/>
      </w:rPr>
    </w:lvl>
    <w:lvl w:ilvl="6" w:tplc="04070001" w:tentative="1">
      <w:start w:val="1"/>
      <w:numFmt w:val="bullet"/>
      <w:lvlText w:val=""/>
      <w:lvlJc w:val="left"/>
      <w:pPr>
        <w:tabs>
          <w:tab w:val="num" w:pos="5891"/>
        </w:tabs>
        <w:ind w:left="5891" w:hanging="360"/>
      </w:pPr>
      <w:rPr>
        <w:rFonts w:ascii="Symbol" w:hAnsi="Symbol" w:hint="default"/>
      </w:rPr>
    </w:lvl>
    <w:lvl w:ilvl="7" w:tplc="04070003" w:tentative="1">
      <w:start w:val="1"/>
      <w:numFmt w:val="bullet"/>
      <w:lvlText w:val="o"/>
      <w:lvlJc w:val="left"/>
      <w:pPr>
        <w:tabs>
          <w:tab w:val="num" w:pos="6611"/>
        </w:tabs>
        <w:ind w:left="6611" w:hanging="360"/>
      </w:pPr>
      <w:rPr>
        <w:rFonts w:ascii="Courier New" w:hAnsi="Courier New" w:cs="Courier New" w:hint="default"/>
      </w:rPr>
    </w:lvl>
    <w:lvl w:ilvl="8" w:tplc="04070005" w:tentative="1">
      <w:start w:val="1"/>
      <w:numFmt w:val="bullet"/>
      <w:lvlText w:val=""/>
      <w:lvlJc w:val="left"/>
      <w:pPr>
        <w:tabs>
          <w:tab w:val="num" w:pos="7331"/>
        </w:tabs>
        <w:ind w:left="7331" w:hanging="360"/>
      </w:pPr>
      <w:rPr>
        <w:rFonts w:ascii="Wingdings" w:hAnsi="Wingdings" w:hint="default"/>
      </w:rPr>
    </w:lvl>
  </w:abstractNum>
  <w:abstractNum w:abstractNumId="38" w15:restartNumberingAfterBreak="0">
    <w:nsid w:val="4DBC5826"/>
    <w:multiLevelType w:val="hybridMultilevel"/>
    <w:tmpl w:val="E506D8D6"/>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FF64C27"/>
    <w:multiLevelType w:val="hybridMultilevel"/>
    <w:tmpl w:val="CA72F424"/>
    <w:lvl w:ilvl="0" w:tplc="65CCB8C4">
      <w:start w:val="1"/>
      <w:numFmt w:val="decimal"/>
      <w:lvlText w:val="%1"/>
      <w:lvlJc w:val="left"/>
      <w:pPr>
        <w:ind w:left="1488" w:hanging="1128"/>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15:restartNumberingAfterBreak="0">
    <w:nsid w:val="506E488F"/>
    <w:multiLevelType w:val="hybridMultilevel"/>
    <w:tmpl w:val="F9525CFA"/>
    <w:lvl w:ilvl="0" w:tplc="6B6EBF56">
      <w:start w:val="20"/>
      <w:numFmt w:val="bullet"/>
      <w:lvlText w:val="-"/>
      <w:lvlJc w:val="left"/>
      <w:pPr>
        <w:ind w:left="720" w:hanging="360"/>
      </w:pPr>
      <w:rPr>
        <w:rFonts w:ascii="Times New Roman" w:eastAsia="Calibri"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543A782C"/>
    <w:multiLevelType w:val="hybridMultilevel"/>
    <w:tmpl w:val="7B529120"/>
    <w:lvl w:ilvl="0" w:tplc="345E5A88">
      <w:start w:val="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4A576F7"/>
    <w:multiLevelType w:val="hybridMultilevel"/>
    <w:tmpl w:val="E74273FC"/>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3" w15:restartNumberingAfterBreak="0">
    <w:nsid w:val="56555230"/>
    <w:multiLevelType w:val="hybridMultilevel"/>
    <w:tmpl w:val="F4A86514"/>
    <w:lvl w:ilvl="0" w:tplc="32E62AA8">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581D12DC"/>
    <w:multiLevelType w:val="hybridMultilevel"/>
    <w:tmpl w:val="EC6C97D6"/>
    <w:lvl w:ilvl="0" w:tplc="88720D98">
      <w:start w:val="1"/>
      <w:numFmt w:val="decimal"/>
      <w:lvlText w:val="%1"/>
      <w:lvlJc w:val="left"/>
      <w:pPr>
        <w:ind w:left="1488" w:hanging="1128"/>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15:restartNumberingAfterBreak="0">
    <w:nsid w:val="5D29287F"/>
    <w:multiLevelType w:val="hybridMultilevel"/>
    <w:tmpl w:val="73C00256"/>
    <w:lvl w:ilvl="0" w:tplc="2382B4D2">
      <w:start w:val="4"/>
      <w:numFmt w:val="decimal"/>
      <w:lvlText w:val="%1"/>
      <w:lvlJc w:val="left"/>
      <w:pPr>
        <w:tabs>
          <w:tab w:val="num" w:pos="930"/>
        </w:tabs>
        <w:ind w:left="930" w:hanging="57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6" w15:restartNumberingAfterBreak="0">
    <w:nsid w:val="607B19F4"/>
    <w:multiLevelType w:val="hybridMultilevel"/>
    <w:tmpl w:val="64569922"/>
    <w:lvl w:ilvl="0" w:tplc="4D44B31A">
      <w:start w:val="6"/>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61567838"/>
    <w:multiLevelType w:val="hybridMultilevel"/>
    <w:tmpl w:val="BC4E8EE8"/>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8" w15:restartNumberingAfterBreak="0">
    <w:nsid w:val="707767BF"/>
    <w:multiLevelType w:val="multilevel"/>
    <w:tmpl w:val="7D5256B2"/>
    <w:lvl w:ilvl="0">
      <w:start w:val="1"/>
      <w:numFmt w:val="decimal"/>
      <w:lvlText w:val="%1"/>
      <w:lvlJc w:val="left"/>
      <w:pPr>
        <w:tabs>
          <w:tab w:val="num" w:pos="432"/>
        </w:tabs>
        <w:ind w:left="432" w:hanging="432"/>
      </w:pPr>
      <w:rPr>
        <w:lang w:val="en-GB"/>
      </w:r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9" w15:restartNumberingAfterBreak="0">
    <w:nsid w:val="752425DC"/>
    <w:multiLevelType w:val="multilevel"/>
    <w:tmpl w:val="FCEC7FBC"/>
    <w:numStyleLink w:val="ECCBullets"/>
  </w:abstractNum>
  <w:abstractNum w:abstractNumId="50" w15:restartNumberingAfterBreak="0">
    <w:nsid w:val="75534135"/>
    <w:multiLevelType w:val="hybridMultilevel"/>
    <w:tmpl w:val="9C0638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75F335A5"/>
    <w:multiLevelType w:val="hybridMultilevel"/>
    <w:tmpl w:val="CA72F424"/>
    <w:lvl w:ilvl="0" w:tplc="65CCB8C4">
      <w:start w:val="1"/>
      <w:numFmt w:val="decimal"/>
      <w:lvlText w:val="%1"/>
      <w:lvlJc w:val="left"/>
      <w:pPr>
        <w:ind w:left="1488" w:hanging="1128"/>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2" w15:restartNumberingAfterBreak="0">
    <w:nsid w:val="79981E01"/>
    <w:multiLevelType w:val="hybridMultilevel"/>
    <w:tmpl w:val="12B029A8"/>
    <w:lvl w:ilvl="0" w:tplc="A126AC64">
      <w:start w:val="160"/>
      <w:numFmt w:val="bullet"/>
      <w:lvlText w:val="-"/>
      <w:lvlJc w:val="left"/>
      <w:pPr>
        <w:ind w:left="720" w:hanging="360"/>
      </w:pPr>
      <w:rPr>
        <w:rFonts w:ascii="Times New Roman" w:eastAsiaTheme="minorEastAsia"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15:restartNumberingAfterBreak="0">
    <w:nsid w:val="7AE90B4C"/>
    <w:multiLevelType w:val="hybridMultilevel"/>
    <w:tmpl w:val="CA72F424"/>
    <w:lvl w:ilvl="0" w:tplc="65CCB8C4">
      <w:start w:val="1"/>
      <w:numFmt w:val="decimal"/>
      <w:lvlText w:val="%1"/>
      <w:lvlJc w:val="left"/>
      <w:pPr>
        <w:ind w:left="1488" w:hanging="1128"/>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4" w15:restartNumberingAfterBreak="0">
    <w:nsid w:val="7CD01E32"/>
    <w:multiLevelType w:val="hybridMultilevel"/>
    <w:tmpl w:val="AEE87260"/>
    <w:lvl w:ilvl="0" w:tplc="77080CC2">
      <w:start w:val="20"/>
      <w:numFmt w:val="bullet"/>
      <w:lvlText w:val="-"/>
      <w:lvlJc w:val="left"/>
      <w:pPr>
        <w:ind w:left="720" w:hanging="360"/>
      </w:pPr>
      <w:rPr>
        <w:rFonts w:ascii="Calibri" w:eastAsiaTheme="minorHAnsi"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F595C89"/>
    <w:multiLevelType w:val="hybridMultilevel"/>
    <w:tmpl w:val="01C8C4DC"/>
    <w:lvl w:ilvl="0" w:tplc="AE36D77A">
      <w:numFmt w:val="bullet"/>
      <w:lvlText w:val="-"/>
      <w:lvlJc w:val="left"/>
      <w:pPr>
        <w:ind w:left="720" w:hanging="360"/>
      </w:pPr>
      <w:rPr>
        <w:rFonts w:ascii="Helvetica" w:eastAsia="Times New Roman" w:hAnsi="Helvetica" w:cs="Helvetica"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15:restartNumberingAfterBreak="0">
    <w:nsid w:val="7FE54208"/>
    <w:multiLevelType w:val="hybridMultilevel"/>
    <w:tmpl w:val="EC0A037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num w:numId="1">
    <w:abstractNumId w:val="14"/>
  </w:num>
  <w:num w:numId="2">
    <w:abstractNumId w:val="28"/>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0"/>
  </w:num>
  <w:num w:numId="14">
    <w:abstractNumId w:val="38"/>
  </w:num>
  <w:num w:numId="15">
    <w:abstractNumId w:val="11"/>
  </w:num>
  <w:num w:numId="16">
    <w:abstractNumId w:val="50"/>
  </w:num>
  <w:num w:numId="17">
    <w:abstractNumId w:val="17"/>
  </w:num>
  <w:num w:numId="18">
    <w:abstractNumId w:val="35"/>
  </w:num>
  <w:num w:numId="19">
    <w:abstractNumId w:val="30"/>
  </w:num>
  <w:num w:numId="20">
    <w:abstractNumId w:val="13"/>
  </w:num>
  <w:num w:numId="21">
    <w:abstractNumId w:val="36"/>
  </w:num>
  <w:num w:numId="22">
    <w:abstractNumId w:val="19"/>
  </w:num>
  <w:num w:numId="23">
    <w:abstractNumId w:val="56"/>
  </w:num>
  <w:num w:numId="24">
    <w:abstractNumId w:val="29"/>
  </w:num>
  <w:num w:numId="25">
    <w:abstractNumId w:val="27"/>
  </w:num>
  <w:num w:numId="26">
    <w:abstractNumId w:val="22"/>
  </w:num>
  <w:num w:numId="2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2"/>
  </w:num>
  <w:num w:numId="29">
    <w:abstractNumId w:val="33"/>
  </w:num>
  <w:num w:numId="30">
    <w:abstractNumId w:val="45"/>
  </w:num>
  <w:num w:numId="31">
    <w:abstractNumId w:val="12"/>
  </w:num>
  <w:num w:numId="32">
    <w:abstractNumId w:val="48"/>
  </w:num>
  <w:num w:numId="33">
    <w:abstractNumId w:val="47"/>
  </w:num>
  <w:num w:numId="34">
    <w:abstractNumId w:val="21"/>
  </w:num>
  <w:num w:numId="35">
    <w:abstractNumId w:val="37"/>
  </w:num>
  <w:num w:numId="36">
    <w:abstractNumId w:val="25"/>
  </w:num>
  <w:num w:numId="37">
    <w:abstractNumId w:val="42"/>
  </w:num>
  <w:num w:numId="38">
    <w:abstractNumId w:val="24"/>
  </w:num>
  <w:num w:numId="39">
    <w:abstractNumId w:val="20"/>
  </w:num>
  <w:num w:numId="40">
    <w:abstractNumId w:val="55"/>
  </w:num>
  <w:num w:numId="41">
    <w:abstractNumId w:val="31"/>
  </w:num>
  <w:num w:numId="42">
    <w:abstractNumId w:val="23"/>
  </w:num>
  <w:num w:numId="43">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0"/>
  </w:num>
  <w:num w:numId="47">
    <w:abstractNumId w:val="32"/>
  </w:num>
  <w:num w:numId="48">
    <w:abstractNumId w:val="15"/>
  </w:num>
  <w:num w:numId="49">
    <w:abstractNumId w:val="49"/>
  </w:num>
  <w:num w:numId="50">
    <w:abstractNumId w:val="18"/>
  </w:num>
  <w:num w:numId="51">
    <w:abstractNumId w:val="54"/>
  </w:num>
  <w:num w:numId="52">
    <w:abstractNumId w:val="26"/>
  </w:num>
  <w:num w:numId="53">
    <w:abstractNumId w:val="16"/>
  </w:num>
  <w:num w:numId="54">
    <w:abstractNumId w:val="43"/>
  </w:num>
  <w:num w:numId="55">
    <w:abstractNumId w:val="41"/>
  </w:num>
  <w:num w:numId="56">
    <w:abstractNumId w:val="51"/>
  </w:num>
  <w:num w:numId="57">
    <w:abstractNumId w:val="39"/>
  </w:num>
  <w:num w:numId="58">
    <w:abstractNumId w:val="34"/>
  </w:num>
  <w:num w:numId="59">
    <w:abstractNumId w:val="53"/>
  </w:num>
  <w:num w:numId="60">
    <w:abstractNumId w:val="44"/>
  </w:num>
  <w:num w:numId="61">
    <w:abstractNumId w:val="46"/>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SystemFonts/>
  <w:bordersDoNotSurroundHeader/>
  <w:bordersDoNotSurroundFooter/>
  <w:activeWritingStyle w:appName="MSWord" w:lang="en-GB" w:vendorID="64" w:dllVersion="0" w:nlCheck="1" w:checkStyle="0"/>
  <w:activeWritingStyle w:appName="MSWord" w:lang="en-US" w:vendorID="64" w:dllVersion="0" w:nlCheck="1" w:checkStyle="1"/>
  <w:activeWritingStyle w:appName="MSWord" w:lang="fr-CH" w:vendorID="64" w:dllVersion="0" w:nlCheck="1" w:checkStyle="1"/>
  <w:activeWritingStyle w:appName="MSWord" w:lang="en-AU" w:vendorID="64" w:dllVersion="0" w:nlCheck="1" w:checkStyle="1"/>
  <w:activeWritingStyle w:appName="MSWord" w:lang="fr-FR" w:vendorID="64" w:dllVersion="0" w:nlCheck="1" w:checkStyle="1"/>
  <w:activeWritingStyle w:appName="MSWord" w:lang="zh-CN" w:vendorID="64" w:dllVersion="0" w:nlCheck="1" w:checkStyle="1"/>
  <w:activeWritingStyle w:appName="MSWord" w:lang="en-CA" w:vendorID="64" w:dllVersion="0" w:nlCheck="1" w:checkStyle="0"/>
  <w:activeWritingStyle w:appName="MSWord" w:lang="en-US" w:vendorID="64" w:dllVersion="131078" w:nlCheck="1" w:checkStyle="0"/>
  <w:activeWritingStyle w:appName="MSWord" w:lang="fr-FR" w:vendorID="64" w:dllVersion="131078" w:nlCheck="1" w:checkStyle="0"/>
  <w:activeWritingStyle w:appName="MSWord" w:lang="en-GB" w:vendorID="64" w:dllVersion="131078" w:nlCheck="1" w:checkStyle="0"/>
  <w:activeWritingStyle w:appName="MSWord" w:lang="fr-CH" w:vendorID="64" w:dllVersion="131078" w:nlCheck="1" w:checkStyle="0"/>
  <w:activeWritingStyle w:appName="MSWord" w:lang="en-CA" w:vendorID="64" w:dllVersion="131078" w:nlCheck="1" w:checkStyle="0"/>
  <w:activeWritingStyle w:appName="MSWord" w:lang="es-ES_tradnl" w:vendorID="64" w:dllVersion="131078" w:nlCheck="1" w:checkStyle="0"/>
  <w:activeWritingStyle w:appName="MSWord" w:lang="ar-SA" w:vendorID="64" w:dllVersion="131078" w:nlCheck="1" w:checkStyle="0"/>
  <w:proofState w:spelling="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4710"/>
    <w:rsid w:val="00001EA0"/>
    <w:rsid w:val="00004A6B"/>
    <w:rsid w:val="000069D4"/>
    <w:rsid w:val="000118E0"/>
    <w:rsid w:val="000174AD"/>
    <w:rsid w:val="0002603C"/>
    <w:rsid w:val="000333F1"/>
    <w:rsid w:val="00033FC2"/>
    <w:rsid w:val="00042804"/>
    <w:rsid w:val="00047A1D"/>
    <w:rsid w:val="000604B9"/>
    <w:rsid w:val="00060CD0"/>
    <w:rsid w:val="00061D5D"/>
    <w:rsid w:val="000748B1"/>
    <w:rsid w:val="00083F90"/>
    <w:rsid w:val="000876B9"/>
    <w:rsid w:val="000A60A9"/>
    <w:rsid w:val="000A7788"/>
    <w:rsid w:val="000A7D55"/>
    <w:rsid w:val="000B76EF"/>
    <w:rsid w:val="000C2E8E"/>
    <w:rsid w:val="000E0E7C"/>
    <w:rsid w:val="000E254B"/>
    <w:rsid w:val="000F1B4B"/>
    <w:rsid w:val="00125F55"/>
    <w:rsid w:val="0012744F"/>
    <w:rsid w:val="00131178"/>
    <w:rsid w:val="00132998"/>
    <w:rsid w:val="00155C2D"/>
    <w:rsid w:val="00156F66"/>
    <w:rsid w:val="001607BB"/>
    <w:rsid w:val="00163271"/>
    <w:rsid w:val="00173408"/>
    <w:rsid w:val="001753DF"/>
    <w:rsid w:val="0018031C"/>
    <w:rsid w:val="00182528"/>
    <w:rsid w:val="0018500B"/>
    <w:rsid w:val="00196A19"/>
    <w:rsid w:val="00197954"/>
    <w:rsid w:val="001C37E4"/>
    <w:rsid w:val="00202DC1"/>
    <w:rsid w:val="002116EE"/>
    <w:rsid w:val="002309D8"/>
    <w:rsid w:val="00233027"/>
    <w:rsid w:val="00236E25"/>
    <w:rsid w:val="00251969"/>
    <w:rsid w:val="00253C68"/>
    <w:rsid w:val="0026281D"/>
    <w:rsid w:val="00270513"/>
    <w:rsid w:val="002A3A5E"/>
    <w:rsid w:val="002A7FE2"/>
    <w:rsid w:val="002E1B4F"/>
    <w:rsid w:val="002F1838"/>
    <w:rsid w:val="002F2E67"/>
    <w:rsid w:val="002F6637"/>
    <w:rsid w:val="002F7CB3"/>
    <w:rsid w:val="00315546"/>
    <w:rsid w:val="00315C3D"/>
    <w:rsid w:val="00330567"/>
    <w:rsid w:val="003317A9"/>
    <w:rsid w:val="00333422"/>
    <w:rsid w:val="00343AFC"/>
    <w:rsid w:val="00364B9E"/>
    <w:rsid w:val="00386A9D"/>
    <w:rsid w:val="00391081"/>
    <w:rsid w:val="003B2789"/>
    <w:rsid w:val="003C13CE"/>
    <w:rsid w:val="003C33AE"/>
    <w:rsid w:val="003E2518"/>
    <w:rsid w:val="003E7CEF"/>
    <w:rsid w:val="003F59FA"/>
    <w:rsid w:val="00401367"/>
    <w:rsid w:val="00424EF2"/>
    <w:rsid w:val="004341E7"/>
    <w:rsid w:val="004416E3"/>
    <w:rsid w:val="0045126E"/>
    <w:rsid w:val="00456718"/>
    <w:rsid w:val="00465B21"/>
    <w:rsid w:val="00476736"/>
    <w:rsid w:val="004939A8"/>
    <w:rsid w:val="004B1EF7"/>
    <w:rsid w:val="004B3FAD"/>
    <w:rsid w:val="004C49E9"/>
    <w:rsid w:val="004D1BF6"/>
    <w:rsid w:val="004D6C79"/>
    <w:rsid w:val="004D6CE1"/>
    <w:rsid w:val="004F6D69"/>
    <w:rsid w:val="00501DCA"/>
    <w:rsid w:val="0050702D"/>
    <w:rsid w:val="0051219C"/>
    <w:rsid w:val="00513A47"/>
    <w:rsid w:val="00531166"/>
    <w:rsid w:val="005408DF"/>
    <w:rsid w:val="005573CB"/>
    <w:rsid w:val="00573344"/>
    <w:rsid w:val="00583F9B"/>
    <w:rsid w:val="00591FDD"/>
    <w:rsid w:val="005C6168"/>
    <w:rsid w:val="005E5C10"/>
    <w:rsid w:val="005F2C78"/>
    <w:rsid w:val="005F5909"/>
    <w:rsid w:val="005F5E2C"/>
    <w:rsid w:val="005F6BAA"/>
    <w:rsid w:val="00606F22"/>
    <w:rsid w:val="006144E4"/>
    <w:rsid w:val="0061494E"/>
    <w:rsid w:val="0063403C"/>
    <w:rsid w:val="00637EA3"/>
    <w:rsid w:val="006464E3"/>
    <w:rsid w:val="00650299"/>
    <w:rsid w:val="00653955"/>
    <w:rsid w:val="00655FC5"/>
    <w:rsid w:val="00661DF0"/>
    <w:rsid w:val="00686B3C"/>
    <w:rsid w:val="006A6D5A"/>
    <w:rsid w:val="00701327"/>
    <w:rsid w:val="00704A0C"/>
    <w:rsid w:val="007250FD"/>
    <w:rsid w:val="00726904"/>
    <w:rsid w:val="00743EC5"/>
    <w:rsid w:val="00754D18"/>
    <w:rsid w:val="00761AAB"/>
    <w:rsid w:val="0076410B"/>
    <w:rsid w:val="00767F0D"/>
    <w:rsid w:val="00772134"/>
    <w:rsid w:val="007900D8"/>
    <w:rsid w:val="007A4A31"/>
    <w:rsid w:val="007B0D58"/>
    <w:rsid w:val="007B1CCE"/>
    <w:rsid w:val="008134D6"/>
    <w:rsid w:val="00814E0A"/>
    <w:rsid w:val="00822581"/>
    <w:rsid w:val="008309DD"/>
    <w:rsid w:val="0083227A"/>
    <w:rsid w:val="008335B4"/>
    <w:rsid w:val="0084016B"/>
    <w:rsid w:val="00857FDF"/>
    <w:rsid w:val="00860B94"/>
    <w:rsid w:val="00866900"/>
    <w:rsid w:val="00875014"/>
    <w:rsid w:val="00880B9C"/>
    <w:rsid w:val="00881BA1"/>
    <w:rsid w:val="00884A54"/>
    <w:rsid w:val="008A0711"/>
    <w:rsid w:val="008A6BA1"/>
    <w:rsid w:val="008B7209"/>
    <w:rsid w:val="008C26B8"/>
    <w:rsid w:val="008C7B08"/>
    <w:rsid w:val="008F208F"/>
    <w:rsid w:val="00937074"/>
    <w:rsid w:val="00963A10"/>
    <w:rsid w:val="00972021"/>
    <w:rsid w:val="00981BED"/>
    <w:rsid w:val="00982084"/>
    <w:rsid w:val="00995963"/>
    <w:rsid w:val="009B61EB"/>
    <w:rsid w:val="009C2064"/>
    <w:rsid w:val="009C2F5C"/>
    <w:rsid w:val="009C7106"/>
    <w:rsid w:val="009D1697"/>
    <w:rsid w:val="009D1F0C"/>
    <w:rsid w:val="009F071B"/>
    <w:rsid w:val="009F3A46"/>
    <w:rsid w:val="00A014F8"/>
    <w:rsid w:val="00A20F74"/>
    <w:rsid w:val="00A229FA"/>
    <w:rsid w:val="00A5173C"/>
    <w:rsid w:val="00A562D4"/>
    <w:rsid w:val="00A61AEF"/>
    <w:rsid w:val="00A95A02"/>
    <w:rsid w:val="00AA06AB"/>
    <w:rsid w:val="00AB30A9"/>
    <w:rsid w:val="00AD1840"/>
    <w:rsid w:val="00AD2345"/>
    <w:rsid w:val="00AE6FBE"/>
    <w:rsid w:val="00AF173A"/>
    <w:rsid w:val="00B05447"/>
    <w:rsid w:val="00B066A4"/>
    <w:rsid w:val="00B07A13"/>
    <w:rsid w:val="00B2224E"/>
    <w:rsid w:val="00B26D54"/>
    <w:rsid w:val="00B274E8"/>
    <w:rsid w:val="00B32C52"/>
    <w:rsid w:val="00B4279B"/>
    <w:rsid w:val="00B45FC9"/>
    <w:rsid w:val="00B47526"/>
    <w:rsid w:val="00B56658"/>
    <w:rsid w:val="00B61767"/>
    <w:rsid w:val="00B73803"/>
    <w:rsid w:val="00B81138"/>
    <w:rsid w:val="00B81BFC"/>
    <w:rsid w:val="00BC7CCF"/>
    <w:rsid w:val="00BE470B"/>
    <w:rsid w:val="00BF01A8"/>
    <w:rsid w:val="00BF6294"/>
    <w:rsid w:val="00C00305"/>
    <w:rsid w:val="00C03B7B"/>
    <w:rsid w:val="00C06800"/>
    <w:rsid w:val="00C166AA"/>
    <w:rsid w:val="00C1783F"/>
    <w:rsid w:val="00C564C3"/>
    <w:rsid w:val="00C57A91"/>
    <w:rsid w:val="00CC01C2"/>
    <w:rsid w:val="00CC74DF"/>
    <w:rsid w:val="00CD48D6"/>
    <w:rsid w:val="00CD4EB6"/>
    <w:rsid w:val="00CE292E"/>
    <w:rsid w:val="00CF21F2"/>
    <w:rsid w:val="00D02712"/>
    <w:rsid w:val="00D046A7"/>
    <w:rsid w:val="00D214D0"/>
    <w:rsid w:val="00D2510F"/>
    <w:rsid w:val="00D446CC"/>
    <w:rsid w:val="00D57F5F"/>
    <w:rsid w:val="00D64282"/>
    <w:rsid w:val="00D6546B"/>
    <w:rsid w:val="00D73DB7"/>
    <w:rsid w:val="00D741DB"/>
    <w:rsid w:val="00D94710"/>
    <w:rsid w:val="00D95739"/>
    <w:rsid w:val="00DB178B"/>
    <w:rsid w:val="00DC17D3"/>
    <w:rsid w:val="00DD4BED"/>
    <w:rsid w:val="00DE2DB9"/>
    <w:rsid w:val="00DE39F0"/>
    <w:rsid w:val="00DF0AF3"/>
    <w:rsid w:val="00DF7E9F"/>
    <w:rsid w:val="00DF7FF2"/>
    <w:rsid w:val="00E27D7E"/>
    <w:rsid w:val="00E36F61"/>
    <w:rsid w:val="00E42E13"/>
    <w:rsid w:val="00E56D5C"/>
    <w:rsid w:val="00E6257C"/>
    <w:rsid w:val="00E63C59"/>
    <w:rsid w:val="00E653BA"/>
    <w:rsid w:val="00E969BE"/>
    <w:rsid w:val="00ED3243"/>
    <w:rsid w:val="00ED3D3D"/>
    <w:rsid w:val="00F100D8"/>
    <w:rsid w:val="00F25662"/>
    <w:rsid w:val="00F42A6E"/>
    <w:rsid w:val="00F53E37"/>
    <w:rsid w:val="00F55278"/>
    <w:rsid w:val="00F566A5"/>
    <w:rsid w:val="00F8576C"/>
    <w:rsid w:val="00FA124A"/>
    <w:rsid w:val="00FA4065"/>
    <w:rsid w:val="00FA5D24"/>
    <w:rsid w:val="00FC08DD"/>
    <w:rsid w:val="00FC2316"/>
    <w:rsid w:val="00FC2CFD"/>
    <w:rsid w:val="00FE66BB"/>
    <w:rsid w:val="00FF188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5:docId w15:val="{DA47D972-3CC2-4884-A9BE-1252E4163E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heme="minorEastAsia"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iPriority="99"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208F"/>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aliases w:val="ECC Heading 1"/>
    <w:basedOn w:val="Normal"/>
    <w:next w:val="Normal"/>
    <w:link w:val="Heading1Char"/>
    <w:qFormat/>
    <w:rsid w:val="008F208F"/>
    <w:pPr>
      <w:keepNext/>
      <w:keepLines/>
      <w:spacing w:before="280"/>
      <w:ind w:left="1134" w:hanging="1134"/>
      <w:outlineLvl w:val="0"/>
    </w:pPr>
    <w:rPr>
      <w:b/>
      <w:sz w:val="28"/>
    </w:rPr>
  </w:style>
  <w:style w:type="paragraph" w:styleId="Heading2">
    <w:name w:val="heading 2"/>
    <w:basedOn w:val="Heading1"/>
    <w:next w:val="Normal"/>
    <w:link w:val="Heading2Char"/>
    <w:qFormat/>
    <w:rsid w:val="008F208F"/>
    <w:pPr>
      <w:spacing w:before="200"/>
      <w:outlineLvl w:val="1"/>
    </w:pPr>
    <w:rPr>
      <w:sz w:val="24"/>
    </w:rPr>
  </w:style>
  <w:style w:type="paragraph" w:styleId="Heading3">
    <w:name w:val="heading 3"/>
    <w:aliases w:val="ECC Heading 3"/>
    <w:basedOn w:val="Heading1"/>
    <w:next w:val="Normal"/>
    <w:link w:val="Heading3Char"/>
    <w:qFormat/>
    <w:rsid w:val="008F208F"/>
    <w:pPr>
      <w:tabs>
        <w:tab w:val="clear" w:pos="1134"/>
      </w:tabs>
      <w:spacing w:before="200"/>
      <w:outlineLvl w:val="2"/>
    </w:pPr>
    <w:rPr>
      <w:sz w:val="24"/>
    </w:rPr>
  </w:style>
  <w:style w:type="paragraph" w:styleId="Heading4">
    <w:name w:val="heading 4"/>
    <w:aliases w:val="ECC Heading 4"/>
    <w:basedOn w:val="Heading3"/>
    <w:next w:val="Normal"/>
    <w:link w:val="Heading4Char"/>
    <w:qFormat/>
    <w:rsid w:val="008F208F"/>
    <w:pPr>
      <w:outlineLvl w:val="3"/>
    </w:pPr>
  </w:style>
  <w:style w:type="paragraph" w:styleId="Heading5">
    <w:name w:val="heading 5"/>
    <w:basedOn w:val="Heading4"/>
    <w:next w:val="Normal"/>
    <w:link w:val="Heading5Char"/>
    <w:qFormat/>
    <w:rsid w:val="008F208F"/>
    <w:pPr>
      <w:outlineLvl w:val="4"/>
    </w:pPr>
  </w:style>
  <w:style w:type="paragraph" w:styleId="Heading6">
    <w:name w:val="heading 6"/>
    <w:basedOn w:val="Heading4"/>
    <w:next w:val="Normal"/>
    <w:link w:val="Heading6Char"/>
    <w:qFormat/>
    <w:rsid w:val="008F208F"/>
    <w:pPr>
      <w:outlineLvl w:val="5"/>
    </w:pPr>
  </w:style>
  <w:style w:type="paragraph" w:styleId="Heading7">
    <w:name w:val="heading 7"/>
    <w:basedOn w:val="Heading6"/>
    <w:next w:val="Normal"/>
    <w:link w:val="Heading7Char"/>
    <w:qFormat/>
    <w:rsid w:val="008F208F"/>
    <w:pPr>
      <w:outlineLvl w:val="6"/>
    </w:pPr>
  </w:style>
  <w:style w:type="paragraph" w:styleId="Heading8">
    <w:name w:val="heading 8"/>
    <w:basedOn w:val="Heading6"/>
    <w:next w:val="Normal"/>
    <w:link w:val="Heading8Char"/>
    <w:qFormat/>
    <w:rsid w:val="008F208F"/>
    <w:pPr>
      <w:outlineLvl w:val="7"/>
    </w:pPr>
  </w:style>
  <w:style w:type="paragraph" w:styleId="Heading9">
    <w:name w:val="heading 9"/>
    <w:basedOn w:val="Heading6"/>
    <w:next w:val="Normal"/>
    <w:link w:val="Heading9Char"/>
    <w:qFormat/>
    <w:rsid w:val="008F208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rsid w:val="00D02712"/>
    <w:pPr>
      <w:spacing w:before="360"/>
    </w:pPr>
  </w:style>
  <w:style w:type="paragraph" w:customStyle="1" w:styleId="Artheading">
    <w:name w:val="Art_heading"/>
    <w:basedOn w:val="Normal"/>
    <w:next w:val="Normal"/>
    <w:rsid w:val="008F208F"/>
    <w:pPr>
      <w:spacing w:before="480"/>
      <w:jc w:val="center"/>
    </w:pPr>
    <w:rPr>
      <w:rFonts w:ascii="Times New Roman Bold" w:hAnsi="Times New Roman Bold"/>
      <w:b/>
      <w:sz w:val="28"/>
    </w:rPr>
  </w:style>
  <w:style w:type="paragraph" w:customStyle="1" w:styleId="ArtNo">
    <w:name w:val="Art_No"/>
    <w:basedOn w:val="Normal"/>
    <w:next w:val="Normal"/>
    <w:rsid w:val="008F208F"/>
    <w:pPr>
      <w:keepNext/>
      <w:keepLines/>
      <w:spacing w:before="480"/>
      <w:jc w:val="center"/>
    </w:pPr>
    <w:rPr>
      <w:caps/>
      <w:sz w:val="28"/>
    </w:rPr>
  </w:style>
  <w:style w:type="paragraph" w:customStyle="1" w:styleId="Arttitle">
    <w:name w:val="Art_title"/>
    <w:basedOn w:val="Normal"/>
    <w:next w:val="Normal"/>
    <w:rsid w:val="008F208F"/>
    <w:pPr>
      <w:keepNext/>
      <w:keepLines/>
      <w:spacing w:before="240"/>
      <w:jc w:val="center"/>
    </w:pPr>
    <w:rPr>
      <w:b/>
      <w:sz w:val="28"/>
    </w:rPr>
  </w:style>
  <w:style w:type="paragraph" w:customStyle="1" w:styleId="ASN1">
    <w:name w:val="ASN.1"/>
    <w:basedOn w:val="Normal"/>
    <w:rsid w:val="00E63C59"/>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link w:val="CallChar"/>
    <w:rsid w:val="008F208F"/>
    <w:pPr>
      <w:keepNext/>
      <w:keepLines/>
      <w:spacing w:before="160"/>
      <w:ind w:left="1134"/>
    </w:pPr>
    <w:rPr>
      <w:i/>
    </w:rPr>
  </w:style>
  <w:style w:type="paragraph" w:customStyle="1" w:styleId="ChapNo">
    <w:name w:val="Chap_No"/>
    <w:basedOn w:val="ArtNo"/>
    <w:next w:val="Normal"/>
    <w:rsid w:val="008F208F"/>
    <w:rPr>
      <w:rFonts w:ascii="Times New Roman Bold" w:hAnsi="Times New Roman Bold"/>
      <w:b/>
    </w:rPr>
  </w:style>
  <w:style w:type="paragraph" w:customStyle="1" w:styleId="Chaptitle">
    <w:name w:val="Chap_title"/>
    <w:basedOn w:val="Arttitle"/>
    <w:next w:val="Normal"/>
    <w:rsid w:val="008F208F"/>
  </w:style>
  <w:style w:type="character" w:styleId="EndnoteReference">
    <w:name w:val="endnote reference"/>
    <w:basedOn w:val="DefaultParagraphFont"/>
    <w:rsid w:val="008F208F"/>
    <w:rPr>
      <w:vertAlign w:val="superscript"/>
    </w:rPr>
  </w:style>
  <w:style w:type="paragraph" w:customStyle="1" w:styleId="enumlev1">
    <w:name w:val="enumlev1"/>
    <w:basedOn w:val="Normal"/>
    <w:link w:val="enumlev1Char"/>
    <w:rsid w:val="008F208F"/>
    <w:pPr>
      <w:tabs>
        <w:tab w:val="clear" w:pos="2268"/>
        <w:tab w:val="left" w:pos="2608"/>
        <w:tab w:val="left" w:pos="3345"/>
      </w:tabs>
      <w:spacing w:before="80"/>
      <w:ind w:left="1134" w:hanging="1134"/>
    </w:pPr>
  </w:style>
  <w:style w:type="paragraph" w:customStyle="1" w:styleId="enumlev2">
    <w:name w:val="enumlev2"/>
    <w:basedOn w:val="enumlev1"/>
    <w:rsid w:val="008F208F"/>
    <w:pPr>
      <w:ind w:left="1871" w:hanging="737"/>
    </w:pPr>
  </w:style>
  <w:style w:type="paragraph" w:customStyle="1" w:styleId="enumlev3">
    <w:name w:val="enumlev3"/>
    <w:basedOn w:val="enumlev2"/>
    <w:rsid w:val="008F208F"/>
    <w:pPr>
      <w:ind w:left="2268" w:hanging="397"/>
    </w:pPr>
  </w:style>
  <w:style w:type="paragraph" w:customStyle="1" w:styleId="Equation">
    <w:name w:val="Equation"/>
    <w:basedOn w:val="Normal"/>
    <w:rsid w:val="008F208F"/>
    <w:pPr>
      <w:tabs>
        <w:tab w:val="clear" w:pos="1871"/>
        <w:tab w:val="clear" w:pos="2268"/>
        <w:tab w:val="center" w:pos="4820"/>
        <w:tab w:val="right" w:pos="9639"/>
      </w:tabs>
    </w:pPr>
  </w:style>
  <w:style w:type="paragraph" w:customStyle="1" w:styleId="Equationlegend">
    <w:name w:val="Equation_legend"/>
    <w:basedOn w:val="NormalIndent"/>
    <w:rsid w:val="008F208F"/>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8F208F"/>
    <w:pPr>
      <w:keepNext/>
      <w:keepLines/>
      <w:spacing w:before="20" w:after="20"/>
    </w:pPr>
    <w:rPr>
      <w:sz w:val="18"/>
    </w:rPr>
  </w:style>
  <w:style w:type="paragraph" w:customStyle="1" w:styleId="Tabletext">
    <w:name w:val="Table_text"/>
    <w:basedOn w:val="Normal"/>
    <w:link w:val="TabletextChar"/>
    <w:qFormat/>
    <w:rsid w:val="008F208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8F208F"/>
    <w:pPr>
      <w:keepNext w:val="0"/>
    </w:pPr>
  </w:style>
  <w:style w:type="paragraph" w:styleId="Footer">
    <w:name w:val="footer"/>
    <w:basedOn w:val="Normal"/>
    <w:link w:val="FooterChar"/>
    <w:rsid w:val="008F208F"/>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8F208F"/>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ECC Footnote number,Footnote symbol,Appel note de bas de p,Appel note de bas de p + (Asian) Batang,Black,Footnote Reference/,(NECG) Footnote Reference,Nota,Footnote"/>
    <w:basedOn w:val="DefaultParagraphFont"/>
    <w:rsid w:val="008F208F"/>
    <w:rPr>
      <w:position w:val="6"/>
      <w:sz w:val="18"/>
    </w:rPr>
  </w:style>
  <w:style w:type="paragraph" w:styleId="FootnoteText">
    <w:name w:val="footnote text"/>
    <w:aliases w:val="ECC Footnote,footnote text,ALTS FOOTNOTE,Footnote Text Char Char1,Footnote Text Char4 Char Char,Footnote Text Char1 Char1 Char1 Char,Footnote Text Char Char1 Char1 Char Char,Footnote Text Char1 Char1 Char1 Char Char Char1,DNV-"/>
    <w:basedOn w:val="Normal"/>
    <w:link w:val="FootnoteTextChar"/>
    <w:qFormat/>
    <w:rsid w:val="008F208F"/>
    <w:pPr>
      <w:keepLines/>
      <w:tabs>
        <w:tab w:val="left" w:pos="255"/>
      </w:tabs>
    </w:pPr>
  </w:style>
  <w:style w:type="paragraph" w:customStyle="1" w:styleId="Note">
    <w:name w:val="Note"/>
    <w:basedOn w:val="Normal"/>
    <w:next w:val="Normal"/>
    <w:rsid w:val="008F208F"/>
    <w:pPr>
      <w:tabs>
        <w:tab w:val="left" w:pos="284"/>
      </w:tabs>
      <w:spacing w:before="80"/>
    </w:pPr>
  </w:style>
  <w:style w:type="paragraph" w:styleId="Header">
    <w:name w:val="header"/>
    <w:basedOn w:val="Normal"/>
    <w:link w:val="HeaderChar"/>
    <w:uiPriority w:val="99"/>
    <w:rsid w:val="008F208F"/>
    <w:pPr>
      <w:spacing w:before="0"/>
      <w:jc w:val="center"/>
    </w:pPr>
    <w:rPr>
      <w:sz w:val="18"/>
    </w:rPr>
  </w:style>
  <w:style w:type="paragraph" w:styleId="Index1">
    <w:name w:val="index 1"/>
    <w:basedOn w:val="Normal"/>
    <w:next w:val="Normal"/>
    <w:semiHidden/>
    <w:rsid w:val="00E63C59"/>
  </w:style>
  <w:style w:type="paragraph" w:styleId="Index2">
    <w:name w:val="index 2"/>
    <w:basedOn w:val="Normal"/>
    <w:next w:val="Normal"/>
    <w:semiHidden/>
    <w:rsid w:val="00E63C59"/>
    <w:pPr>
      <w:ind w:left="283"/>
    </w:pPr>
  </w:style>
  <w:style w:type="paragraph" w:styleId="Index3">
    <w:name w:val="index 3"/>
    <w:basedOn w:val="Normal"/>
    <w:next w:val="Normal"/>
    <w:semiHidden/>
    <w:rsid w:val="00E63C59"/>
    <w:pPr>
      <w:ind w:left="566"/>
    </w:pPr>
  </w:style>
  <w:style w:type="paragraph" w:customStyle="1" w:styleId="PartNo">
    <w:name w:val="Part_No"/>
    <w:basedOn w:val="AnnexNo"/>
    <w:next w:val="Normal"/>
    <w:rsid w:val="008F208F"/>
  </w:style>
  <w:style w:type="paragraph" w:customStyle="1" w:styleId="Partref">
    <w:name w:val="Part_ref"/>
    <w:basedOn w:val="Annexref"/>
    <w:next w:val="Normal"/>
    <w:rsid w:val="008F208F"/>
  </w:style>
  <w:style w:type="paragraph" w:customStyle="1" w:styleId="Parttitle">
    <w:name w:val="Part_title"/>
    <w:basedOn w:val="Annextitle"/>
    <w:next w:val="Normalaftertitle0"/>
    <w:rsid w:val="008F208F"/>
  </w:style>
  <w:style w:type="paragraph" w:customStyle="1" w:styleId="RecNo">
    <w:name w:val="Rec_No"/>
    <w:basedOn w:val="Normal"/>
    <w:next w:val="Normal"/>
    <w:rsid w:val="008F208F"/>
    <w:pPr>
      <w:keepNext/>
      <w:keepLines/>
      <w:spacing w:before="480"/>
      <w:jc w:val="center"/>
    </w:pPr>
    <w:rPr>
      <w:caps/>
      <w:sz w:val="28"/>
    </w:rPr>
  </w:style>
  <w:style w:type="paragraph" w:customStyle="1" w:styleId="Rectitle">
    <w:name w:val="Rec_title"/>
    <w:basedOn w:val="RecNo"/>
    <w:next w:val="Normal"/>
    <w:rsid w:val="008F208F"/>
    <w:pPr>
      <w:spacing w:before="240"/>
    </w:pPr>
    <w:rPr>
      <w:rFonts w:ascii="Times New Roman Bold" w:hAnsi="Times New Roman Bold"/>
      <w:b/>
      <w:caps w:val="0"/>
    </w:rPr>
  </w:style>
  <w:style w:type="paragraph" w:customStyle="1" w:styleId="Recref">
    <w:name w:val="Rec_ref"/>
    <w:basedOn w:val="Rectitle"/>
    <w:next w:val="Recdate"/>
    <w:rsid w:val="00E63C59"/>
    <w:pPr>
      <w:spacing w:before="120"/>
    </w:pPr>
    <w:rPr>
      <w:rFonts w:ascii="Times New Roman" w:hAnsi="Times New Roman"/>
      <w:b w:val="0"/>
      <w:sz w:val="24"/>
    </w:rPr>
  </w:style>
  <w:style w:type="paragraph" w:customStyle="1" w:styleId="Recdate">
    <w:name w:val="Rec_date"/>
    <w:basedOn w:val="Normal"/>
    <w:next w:val="Normalaftertitle0"/>
    <w:rsid w:val="008F208F"/>
    <w:pPr>
      <w:keepNext/>
      <w:keepLines/>
      <w:jc w:val="right"/>
    </w:pPr>
    <w:rPr>
      <w:sz w:val="22"/>
    </w:rPr>
  </w:style>
  <w:style w:type="paragraph" w:customStyle="1" w:styleId="Questiondate">
    <w:name w:val="Question_date"/>
    <w:basedOn w:val="Normal"/>
    <w:next w:val="Normalaftertitle0"/>
    <w:rsid w:val="008F208F"/>
    <w:pPr>
      <w:keepNext/>
      <w:keepLines/>
      <w:jc w:val="right"/>
    </w:pPr>
    <w:rPr>
      <w:sz w:val="22"/>
    </w:rPr>
  </w:style>
  <w:style w:type="paragraph" w:customStyle="1" w:styleId="QuestionNo">
    <w:name w:val="Question_No"/>
    <w:basedOn w:val="Normal"/>
    <w:next w:val="Normal"/>
    <w:rsid w:val="008F208F"/>
    <w:pPr>
      <w:keepNext/>
      <w:keepLines/>
      <w:spacing w:before="480"/>
      <w:jc w:val="center"/>
    </w:pPr>
    <w:rPr>
      <w:caps/>
      <w:sz w:val="28"/>
    </w:rPr>
  </w:style>
  <w:style w:type="paragraph" w:customStyle="1" w:styleId="Questiontitle">
    <w:name w:val="Question_title"/>
    <w:basedOn w:val="Normal"/>
    <w:next w:val="Normal"/>
    <w:rsid w:val="008F208F"/>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E63C59"/>
  </w:style>
  <w:style w:type="paragraph" w:customStyle="1" w:styleId="Reftext">
    <w:name w:val="Ref_text"/>
    <w:basedOn w:val="Normal"/>
    <w:rsid w:val="00E63C59"/>
    <w:pPr>
      <w:ind w:left="1134" w:hanging="1134"/>
    </w:pPr>
  </w:style>
  <w:style w:type="paragraph" w:customStyle="1" w:styleId="Reftitle">
    <w:name w:val="Ref_title"/>
    <w:basedOn w:val="Normal"/>
    <w:next w:val="Reftext"/>
    <w:rsid w:val="00E63C59"/>
    <w:pPr>
      <w:spacing w:before="480"/>
      <w:jc w:val="center"/>
    </w:pPr>
    <w:rPr>
      <w:caps/>
    </w:rPr>
  </w:style>
  <w:style w:type="paragraph" w:customStyle="1" w:styleId="Repdate">
    <w:name w:val="Rep_date"/>
    <w:basedOn w:val="Recdate"/>
    <w:next w:val="Normalaftertitle0"/>
    <w:rsid w:val="00E63C59"/>
  </w:style>
  <w:style w:type="paragraph" w:customStyle="1" w:styleId="RepNo">
    <w:name w:val="Rep_No"/>
    <w:basedOn w:val="RecNo"/>
    <w:next w:val="Reptitle"/>
    <w:rsid w:val="00E63C59"/>
  </w:style>
  <w:style w:type="paragraph" w:customStyle="1" w:styleId="Reptitle">
    <w:name w:val="Rep_title"/>
    <w:basedOn w:val="Rectitle"/>
    <w:next w:val="Repref"/>
    <w:rsid w:val="00E63C59"/>
  </w:style>
  <w:style w:type="paragraph" w:customStyle="1" w:styleId="Repref">
    <w:name w:val="Rep_ref"/>
    <w:basedOn w:val="Recref"/>
    <w:next w:val="Repdate"/>
    <w:rsid w:val="00E63C59"/>
  </w:style>
  <w:style w:type="paragraph" w:customStyle="1" w:styleId="Resdate">
    <w:name w:val="Res_date"/>
    <w:basedOn w:val="Recdate"/>
    <w:next w:val="Normalaftertitle0"/>
    <w:rsid w:val="00E63C59"/>
  </w:style>
  <w:style w:type="paragraph" w:customStyle="1" w:styleId="ResNo">
    <w:name w:val="Res_No"/>
    <w:basedOn w:val="RecNo"/>
    <w:next w:val="Normal"/>
    <w:rsid w:val="008F208F"/>
  </w:style>
  <w:style w:type="paragraph" w:customStyle="1" w:styleId="Restitle">
    <w:name w:val="Res_title"/>
    <w:basedOn w:val="Rectitle"/>
    <w:next w:val="Normal"/>
    <w:rsid w:val="008F208F"/>
  </w:style>
  <w:style w:type="paragraph" w:customStyle="1" w:styleId="Resref">
    <w:name w:val="Res_ref"/>
    <w:basedOn w:val="Recref"/>
    <w:next w:val="Resdate"/>
    <w:rsid w:val="00E63C59"/>
  </w:style>
  <w:style w:type="paragraph" w:customStyle="1" w:styleId="SectionNo">
    <w:name w:val="Section_No"/>
    <w:basedOn w:val="AnnexNo"/>
    <w:next w:val="Normal"/>
    <w:rsid w:val="008F208F"/>
  </w:style>
  <w:style w:type="paragraph" w:customStyle="1" w:styleId="Sectiontitle">
    <w:name w:val="Section_title"/>
    <w:basedOn w:val="Annextitle"/>
    <w:next w:val="Normalaftertitle0"/>
    <w:rsid w:val="008F208F"/>
  </w:style>
  <w:style w:type="paragraph" w:customStyle="1" w:styleId="Source">
    <w:name w:val="Source"/>
    <w:basedOn w:val="Normal"/>
    <w:next w:val="Normal"/>
    <w:link w:val="SourceChar"/>
    <w:rsid w:val="008F208F"/>
    <w:pPr>
      <w:spacing w:before="840"/>
      <w:jc w:val="center"/>
    </w:pPr>
    <w:rPr>
      <w:b/>
      <w:sz w:val="28"/>
    </w:rPr>
  </w:style>
  <w:style w:type="paragraph" w:customStyle="1" w:styleId="SpecialFooter">
    <w:name w:val="Special Footer"/>
    <w:basedOn w:val="Footer"/>
    <w:rsid w:val="008F208F"/>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rsid w:val="008F208F"/>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link w:val="TablelegendChar"/>
    <w:rsid w:val="008F208F"/>
    <w:rPr>
      <w:sz w:val="20"/>
    </w:rPr>
  </w:style>
  <w:style w:type="paragraph" w:customStyle="1" w:styleId="TableNo">
    <w:name w:val="Table_No"/>
    <w:basedOn w:val="Normal"/>
    <w:next w:val="Normal"/>
    <w:rsid w:val="008F208F"/>
    <w:pPr>
      <w:keepNext/>
      <w:spacing w:before="560" w:after="120"/>
      <w:jc w:val="center"/>
    </w:pPr>
    <w:rPr>
      <w:caps/>
      <w:sz w:val="20"/>
    </w:rPr>
  </w:style>
  <w:style w:type="paragraph" w:customStyle="1" w:styleId="Tabletitle">
    <w:name w:val="Table_title"/>
    <w:basedOn w:val="Normal"/>
    <w:next w:val="Tabletext"/>
    <w:link w:val="TabletitleChar"/>
    <w:rsid w:val="008F208F"/>
    <w:pPr>
      <w:keepNext/>
      <w:keepLines/>
      <w:spacing w:before="0" w:after="120"/>
      <w:jc w:val="center"/>
    </w:pPr>
    <w:rPr>
      <w:rFonts w:ascii="Times New Roman Bold" w:hAnsi="Times New Roman Bold"/>
      <w:b/>
      <w:sz w:val="20"/>
    </w:rPr>
  </w:style>
  <w:style w:type="paragraph" w:customStyle="1" w:styleId="Tableref">
    <w:name w:val="Table_ref"/>
    <w:basedOn w:val="Normal"/>
    <w:next w:val="Normal"/>
    <w:rsid w:val="008F208F"/>
    <w:pPr>
      <w:keepNext/>
      <w:spacing w:before="560"/>
      <w:jc w:val="center"/>
    </w:pPr>
    <w:rPr>
      <w:sz w:val="20"/>
    </w:rPr>
  </w:style>
  <w:style w:type="paragraph" w:customStyle="1" w:styleId="Title1">
    <w:name w:val="Title 1"/>
    <w:basedOn w:val="Source"/>
    <w:next w:val="Normal"/>
    <w:link w:val="Title1Char"/>
    <w:rsid w:val="008F208F"/>
    <w:pPr>
      <w:tabs>
        <w:tab w:val="left" w:pos="567"/>
        <w:tab w:val="left" w:pos="1701"/>
        <w:tab w:val="left" w:pos="2835"/>
      </w:tabs>
      <w:spacing w:before="240"/>
    </w:pPr>
    <w:rPr>
      <w:b w:val="0"/>
      <w:caps/>
    </w:rPr>
  </w:style>
  <w:style w:type="paragraph" w:customStyle="1" w:styleId="Title2">
    <w:name w:val="Title 2"/>
    <w:basedOn w:val="Source"/>
    <w:next w:val="Normal"/>
    <w:rsid w:val="008F208F"/>
    <w:pPr>
      <w:overflowPunct/>
      <w:autoSpaceDE/>
      <w:autoSpaceDN/>
      <w:adjustRightInd/>
      <w:spacing w:before="480"/>
      <w:textAlignment w:val="auto"/>
    </w:pPr>
    <w:rPr>
      <w:b w:val="0"/>
      <w:caps/>
    </w:rPr>
  </w:style>
  <w:style w:type="paragraph" w:customStyle="1" w:styleId="Title3">
    <w:name w:val="Title 3"/>
    <w:basedOn w:val="Title2"/>
    <w:next w:val="Normal"/>
    <w:rsid w:val="008F208F"/>
    <w:pPr>
      <w:spacing w:before="240"/>
    </w:pPr>
    <w:rPr>
      <w:caps w:val="0"/>
    </w:rPr>
  </w:style>
  <w:style w:type="paragraph" w:customStyle="1" w:styleId="Title4">
    <w:name w:val="Title 4"/>
    <w:basedOn w:val="Title3"/>
    <w:next w:val="Heading1"/>
    <w:rsid w:val="008F208F"/>
    <w:rPr>
      <w:b/>
    </w:rPr>
  </w:style>
  <w:style w:type="paragraph" w:customStyle="1" w:styleId="toc0">
    <w:name w:val="toc 0"/>
    <w:basedOn w:val="Normal"/>
    <w:next w:val="TOC1"/>
    <w:rsid w:val="008F208F"/>
    <w:pPr>
      <w:tabs>
        <w:tab w:val="clear" w:pos="1134"/>
        <w:tab w:val="clear" w:pos="1871"/>
        <w:tab w:val="clear" w:pos="2268"/>
        <w:tab w:val="right" w:pos="9781"/>
      </w:tabs>
    </w:pPr>
    <w:rPr>
      <w:b/>
    </w:rPr>
  </w:style>
  <w:style w:type="paragraph" w:styleId="TOC1">
    <w:name w:val="toc 1"/>
    <w:aliases w:val="ECC Index 1"/>
    <w:basedOn w:val="Normal"/>
    <w:link w:val="TOC1Char"/>
    <w:rsid w:val="008F208F"/>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aliases w:val="ECC Index 2"/>
    <w:basedOn w:val="TOC1"/>
    <w:rsid w:val="008F208F"/>
    <w:pPr>
      <w:spacing w:before="120"/>
    </w:pPr>
  </w:style>
  <w:style w:type="paragraph" w:styleId="TOC3">
    <w:name w:val="toc 3"/>
    <w:aliases w:val="ECC Index 3"/>
    <w:basedOn w:val="TOC2"/>
    <w:rsid w:val="008F208F"/>
  </w:style>
  <w:style w:type="paragraph" w:styleId="TOC4">
    <w:name w:val="toc 4"/>
    <w:aliases w:val="ECC Index 4"/>
    <w:basedOn w:val="TOC3"/>
    <w:rsid w:val="008F208F"/>
  </w:style>
  <w:style w:type="paragraph" w:styleId="TOC5">
    <w:name w:val="toc 5"/>
    <w:basedOn w:val="TOC4"/>
    <w:rsid w:val="008F208F"/>
  </w:style>
  <w:style w:type="paragraph" w:styleId="TOC6">
    <w:name w:val="toc 6"/>
    <w:basedOn w:val="TOC4"/>
    <w:rsid w:val="008F208F"/>
  </w:style>
  <w:style w:type="paragraph" w:styleId="TOC7">
    <w:name w:val="toc 7"/>
    <w:basedOn w:val="TOC4"/>
    <w:rsid w:val="008F208F"/>
  </w:style>
  <w:style w:type="paragraph" w:styleId="TOC8">
    <w:name w:val="toc 8"/>
    <w:basedOn w:val="TOC4"/>
    <w:rsid w:val="008F208F"/>
  </w:style>
  <w:style w:type="character" w:customStyle="1" w:styleId="Appdef">
    <w:name w:val="App_def"/>
    <w:basedOn w:val="DefaultParagraphFont"/>
    <w:rsid w:val="008F208F"/>
    <w:rPr>
      <w:rFonts w:ascii="Times New Roman" w:hAnsi="Times New Roman"/>
      <w:b/>
    </w:rPr>
  </w:style>
  <w:style w:type="character" w:customStyle="1" w:styleId="Appref">
    <w:name w:val="App_ref"/>
    <w:basedOn w:val="DefaultParagraphFont"/>
    <w:rsid w:val="008F208F"/>
  </w:style>
  <w:style w:type="character" w:customStyle="1" w:styleId="Artdef">
    <w:name w:val="Art_def"/>
    <w:basedOn w:val="DefaultParagraphFont"/>
    <w:rsid w:val="008F208F"/>
    <w:rPr>
      <w:rFonts w:ascii="Times New Roman" w:hAnsi="Times New Roman"/>
      <w:b/>
    </w:rPr>
  </w:style>
  <w:style w:type="character" w:customStyle="1" w:styleId="Artref">
    <w:name w:val="Art_ref"/>
    <w:basedOn w:val="DefaultParagraphFont"/>
    <w:rsid w:val="008F208F"/>
  </w:style>
  <w:style w:type="character" w:customStyle="1" w:styleId="Recdef">
    <w:name w:val="Rec_def"/>
    <w:basedOn w:val="DefaultParagraphFont"/>
    <w:rsid w:val="00E63C59"/>
    <w:rPr>
      <w:b/>
    </w:rPr>
  </w:style>
  <w:style w:type="character" w:customStyle="1" w:styleId="Resdef">
    <w:name w:val="Res_def"/>
    <w:basedOn w:val="DefaultParagraphFont"/>
    <w:rsid w:val="00E63C59"/>
    <w:rPr>
      <w:rFonts w:ascii="Times New Roman" w:hAnsi="Times New Roman"/>
      <w:b/>
    </w:rPr>
  </w:style>
  <w:style w:type="character" w:customStyle="1" w:styleId="Tablefreq">
    <w:name w:val="Table_freq"/>
    <w:basedOn w:val="DefaultParagraphFont"/>
    <w:rsid w:val="008F208F"/>
    <w:rPr>
      <w:b/>
      <w:color w:val="auto"/>
      <w:sz w:val="20"/>
    </w:rPr>
  </w:style>
  <w:style w:type="paragraph" w:customStyle="1" w:styleId="Formal">
    <w:name w:val="Formal"/>
    <w:basedOn w:val="ASN1"/>
    <w:rsid w:val="00D02712"/>
    <w:rPr>
      <w:b w:val="0"/>
    </w:rPr>
  </w:style>
  <w:style w:type="paragraph" w:customStyle="1" w:styleId="Section1">
    <w:name w:val="Section_1"/>
    <w:basedOn w:val="Normal"/>
    <w:rsid w:val="008F208F"/>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8F208F"/>
    <w:rPr>
      <w:b w:val="0"/>
      <w:i/>
    </w:rPr>
  </w:style>
  <w:style w:type="paragraph" w:customStyle="1" w:styleId="Headingi">
    <w:name w:val="Heading_i"/>
    <w:basedOn w:val="Normal"/>
    <w:next w:val="Normal"/>
    <w:qFormat/>
    <w:rsid w:val="008F208F"/>
    <w:pPr>
      <w:spacing w:before="160"/>
    </w:pPr>
    <w:rPr>
      <w:i/>
    </w:rPr>
  </w:style>
  <w:style w:type="paragraph" w:customStyle="1" w:styleId="Headingb">
    <w:name w:val="Heading_b"/>
    <w:basedOn w:val="Normal"/>
    <w:next w:val="Normal"/>
    <w:qFormat/>
    <w:rsid w:val="008F208F"/>
    <w:pPr>
      <w:spacing w:before="160"/>
    </w:pPr>
    <w:rPr>
      <w:rFonts w:ascii="Times New Roman Bold" w:hAnsi="Times New Roman Bold" w:cs="Times New Roman Bold"/>
      <w:b/>
      <w:lang w:val="fr-CH"/>
    </w:rPr>
  </w:style>
  <w:style w:type="paragraph" w:customStyle="1" w:styleId="Figure">
    <w:name w:val="Figure"/>
    <w:basedOn w:val="Normal"/>
    <w:next w:val="Normal"/>
    <w:rsid w:val="008F208F"/>
    <w:pPr>
      <w:keepNext/>
      <w:keepLines/>
      <w:jc w:val="center"/>
    </w:pPr>
  </w:style>
  <w:style w:type="character" w:styleId="PageNumber">
    <w:name w:val="page number"/>
    <w:basedOn w:val="DefaultParagraphFont"/>
    <w:rsid w:val="00E63C59"/>
  </w:style>
  <w:style w:type="paragraph" w:customStyle="1" w:styleId="Figuretitle">
    <w:name w:val="Figure_title"/>
    <w:basedOn w:val="Normal"/>
    <w:next w:val="Normal"/>
    <w:rsid w:val="008F208F"/>
    <w:pPr>
      <w:keepNext/>
      <w:keepLines/>
      <w:spacing w:before="0" w:after="480"/>
      <w:jc w:val="center"/>
    </w:pPr>
    <w:rPr>
      <w:rFonts w:ascii="Times New Roman Bold" w:hAnsi="Times New Roman Bold"/>
      <w:b/>
      <w:sz w:val="20"/>
    </w:rPr>
  </w:style>
  <w:style w:type="paragraph" w:customStyle="1" w:styleId="FigureNo">
    <w:name w:val="Figure_No"/>
    <w:basedOn w:val="Normal"/>
    <w:next w:val="Normal"/>
    <w:rsid w:val="008F208F"/>
    <w:pPr>
      <w:keepNext/>
      <w:keepLines/>
      <w:spacing w:before="480" w:after="120"/>
      <w:jc w:val="center"/>
    </w:pPr>
    <w:rPr>
      <w:caps/>
      <w:sz w:val="20"/>
    </w:rPr>
  </w:style>
  <w:style w:type="paragraph" w:customStyle="1" w:styleId="AnnexNo">
    <w:name w:val="Annex_No"/>
    <w:basedOn w:val="Normal"/>
    <w:next w:val="Normal"/>
    <w:rsid w:val="008F208F"/>
    <w:pPr>
      <w:keepNext/>
      <w:keepLines/>
      <w:spacing w:before="480" w:after="80"/>
      <w:jc w:val="center"/>
    </w:pPr>
    <w:rPr>
      <w:caps/>
      <w:sz w:val="28"/>
    </w:rPr>
  </w:style>
  <w:style w:type="paragraph" w:customStyle="1" w:styleId="Annexref">
    <w:name w:val="Annex_ref"/>
    <w:basedOn w:val="Normal"/>
    <w:next w:val="Normal"/>
    <w:rsid w:val="008F208F"/>
    <w:pPr>
      <w:keepNext/>
      <w:keepLines/>
      <w:spacing w:after="280"/>
      <w:jc w:val="center"/>
    </w:pPr>
  </w:style>
  <w:style w:type="paragraph" w:customStyle="1" w:styleId="Annextitle">
    <w:name w:val="Annex_title"/>
    <w:basedOn w:val="Normal"/>
    <w:next w:val="Normal"/>
    <w:rsid w:val="008F208F"/>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8F208F"/>
  </w:style>
  <w:style w:type="paragraph" w:customStyle="1" w:styleId="Appendixref">
    <w:name w:val="Appendix_ref"/>
    <w:basedOn w:val="Annexref"/>
    <w:next w:val="Annextitle"/>
    <w:rsid w:val="008F208F"/>
  </w:style>
  <w:style w:type="paragraph" w:customStyle="1" w:styleId="Appendixtitle">
    <w:name w:val="Appendix_title"/>
    <w:basedOn w:val="Annextitle"/>
    <w:next w:val="Normal"/>
    <w:rsid w:val="008F208F"/>
  </w:style>
  <w:style w:type="paragraph" w:customStyle="1" w:styleId="Border">
    <w:name w:val="Border"/>
    <w:basedOn w:val="Normal"/>
    <w:rsid w:val="008F208F"/>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8F208F"/>
    <w:pPr>
      <w:ind w:left="1134"/>
    </w:pPr>
  </w:style>
  <w:style w:type="paragraph" w:styleId="Index4">
    <w:name w:val="index 4"/>
    <w:basedOn w:val="Normal"/>
    <w:next w:val="Normal"/>
    <w:rsid w:val="00E63C59"/>
    <w:pPr>
      <w:ind w:left="849"/>
    </w:pPr>
  </w:style>
  <w:style w:type="paragraph" w:styleId="Index5">
    <w:name w:val="index 5"/>
    <w:basedOn w:val="Normal"/>
    <w:next w:val="Normal"/>
    <w:rsid w:val="00E63C59"/>
    <w:pPr>
      <w:ind w:left="1132"/>
    </w:pPr>
  </w:style>
  <w:style w:type="paragraph" w:styleId="Index6">
    <w:name w:val="index 6"/>
    <w:basedOn w:val="Normal"/>
    <w:next w:val="Normal"/>
    <w:rsid w:val="00E63C59"/>
    <w:pPr>
      <w:ind w:left="1415"/>
    </w:pPr>
  </w:style>
  <w:style w:type="paragraph" w:styleId="Index7">
    <w:name w:val="index 7"/>
    <w:basedOn w:val="Normal"/>
    <w:next w:val="Normal"/>
    <w:rsid w:val="00E63C59"/>
    <w:pPr>
      <w:ind w:left="1698"/>
    </w:pPr>
  </w:style>
  <w:style w:type="paragraph" w:styleId="IndexHeading">
    <w:name w:val="index heading"/>
    <w:basedOn w:val="Normal"/>
    <w:next w:val="Index1"/>
    <w:rsid w:val="00E63C59"/>
  </w:style>
  <w:style w:type="character" w:styleId="LineNumber">
    <w:name w:val="line number"/>
    <w:basedOn w:val="DefaultParagraphFont"/>
    <w:rsid w:val="00E63C59"/>
  </w:style>
  <w:style w:type="paragraph" w:customStyle="1" w:styleId="Normalaftertitle0">
    <w:name w:val="Normal after title"/>
    <w:basedOn w:val="Normal"/>
    <w:next w:val="Normal"/>
    <w:rsid w:val="008F208F"/>
    <w:pPr>
      <w:spacing w:before="280"/>
    </w:pPr>
  </w:style>
  <w:style w:type="paragraph" w:customStyle="1" w:styleId="Proposal">
    <w:name w:val="Proposal"/>
    <w:basedOn w:val="Normal"/>
    <w:next w:val="Normal"/>
    <w:rsid w:val="008F208F"/>
    <w:pPr>
      <w:keepNext/>
      <w:spacing w:before="240"/>
    </w:pPr>
    <w:rPr>
      <w:rFonts w:hAnsi="Times New Roman Bold"/>
      <w:b/>
    </w:rPr>
  </w:style>
  <w:style w:type="paragraph" w:customStyle="1" w:styleId="Reasons">
    <w:name w:val="Reasons"/>
    <w:basedOn w:val="Normal"/>
    <w:qFormat/>
    <w:rsid w:val="008F208F"/>
    <w:pPr>
      <w:tabs>
        <w:tab w:val="clear" w:pos="1871"/>
        <w:tab w:val="clear" w:pos="2268"/>
        <w:tab w:val="left" w:pos="1588"/>
        <w:tab w:val="left" w:pos="1985"/>
      </w:tabs>
    </w:pPr>
  </w:style>
  <w:style w:type="paragraph" w:customStyle="1" w:styleId="Section3">
    <w:name w:val="Section_3"/>
    <w:basedOn w:val="Section1"/>
    <w:rsid w:val="008F208F"/>
    <w:rPr>
      <w:b w:val="0"/>
    </w:rPr>
  </w:style>
  <w:style w:type="paragraph" w:customStyle="1" w:styleId="TableTextS5">
    <w:name w:val="Table_TextS5"/>
    <w:basedOn w:val="Normal"/>
    <w:rsid w:val="008F208F"/>
    <w:pPr>
      <w:tabs>
        <w:tab w:val="clear" w:pos="1134"/>
        <w:tab w:val="clear" w:pos="1871"/>
        <w:tab w:val="clear" w:pos="2268"/>
        <w:tab w:val="left" w:pos="170"/>
        <w:tab w:val="left" w:pos="567"/>
        <w:tab w:val="left" w:pos="737"/>
        <w:tab w:val="left" w:pos="2977"/>
        <w:tab w:val="left" w:pos="3266"/>
      </w:tabs>
      <w:spacing w:before="40" w:after="40"/>
    </w:pPr>
    <w:rPr>
      <w:sz w:val="20"/>
    </w:rPr>
  </w:style>
  <w:style w:type="paragraph" w:customStyle="1" w:styleId="Agendaitem">
    <w:name w:val="Agenda_item"/>
    <w:basedOn w:val="Normal"/>
    <w:next w:val="Normal"/>
    <w:qFormat/>
    <w:rsid w:val="008F208F"/>
    <w:pPr>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8F208F"/>
  </w:style>
  <w:style w:type="paragraph" w:customStyle="1" w:styleId="AppArttitle">
    <w:name w:val="App_Art_title"/>
    <w:basedOn w:val="Arttitle"/>
    <w:qFormat/>
    <w:rsid w:val="008F208F"/>
  </w:style>
  <w:style w:type="paragraph" w:customStyle="1" w:styleId="ApptoAnnex">
    <w:name w:val="App_to_Annex"/>
    <w:basedOn w:val="AppendixNo"/>
    <w:next w:val="Normal"/>
    <w:qFormat/>
    <w:rsid w:val="008F208F"/>
  </w:style>
  <w:style w:type="paragraph" w:customStyle="1" w:styleId="Committee">
    <w:name w:val="Committee"/>
    <w:basedOn w:val="Normal"/>
    <w:qFormat/>
    <w:rsid w:val="008F208F"/>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rsid w:val="008F208F"/>
    <w:rPr>
      <w:rFonts w:ascii="Times New Roman" w:hAnsi="Times New Roman"/>
      <w:caps/>
      <w:noProof/>
      <w:sz w:val="16"/>
      <w:lang w:val="en-GB" w:eastAsia="en-US"/>
    </w:rPr>
  </w:style>
  <w:style w:type="character" w:customStyle="1" w:styleId="FootnoteTextChar">
    <w:name w:val="Footnote Text Char"/>
    <w:aliases w:val="ECC Footnote Char,footnote text Char,ALTS FOOTNOTE Char,Footnote Text Char Char1 Char,Footnote Text Char4 Char Char Char,Footnote Text Char1 Char1 Char1 Char Char,Footnote Text Char Char1 Char1 Char Char Char,DNV- Char"/>
    <w:basedOn w:val="DefaultParagraphFont"/>
    <w:link w:val="FootnoteText"/>
    <w:rsid w:val="008F208F"/>
    <w:rPr>
      <w:rFonts w:ascii="Times New Roman" w:hAnsi="Times New Roman"/>
      <w:sz w:val="24"/>
      <w:lang w:val="en-GB" w:eastAsia="en-US"/>
    </w:rPr>
  </w:style>
  <w:style w:type="character" w:customStyle="1" w:styleId="HeaderChar">
    <w:name w:val="Header Char"/>
    <w:basedOn w:val="DefaultParagraphFont"/>
    <w:link w:val="Header"/>
    <w:uiPriority w:val="99"/>
    <w:rsid w:val="008F208F"/>
    <w:rPr>
      <w:rFonts w:ascii="Times New Roman" w:hAnsi="Times New Roman"/>
      <w:sz w:val="18"/>
      <w:lang w:val="en-GB" w:eastAsia="en-US"/>
    </w:rPr>
  </w:style>
  <w:style w:type="paragraph" w:customStyle="1" w:styleId="Normalend">
    <w:name w:val="Normal_end"/>
    <w:basedOn w:val="Normal"/>
    <w:next w:val="Normal"/>
    <w:qFormat/>
    <w:rsid w:val="008F208F"/>
    <w:rPr>
      <w:lang w:val="en-US"/>
    </w:rPr>
  </w:style>
  <w:style w:type="paragraph" w:customStyle="1" w:styleId="Part1">
    <w:name w:val="Part_1"/>
    <w:basedOn w:val="Section1"/>
    <w:next w:val="Section1"/>
    <w:qFormat/>
    <w:rsid w:val="008F208F"/>
  </w:style>
  <w:style w:type="paragraph" w:customStyle="1" w:styleId="Subsection1">
    <w:name w:val="Subsection_1"/>
    <w:basedOn w:val="Section1"/>
    <w:next w:val="Normalaftertitle0"/>
    <w:qFormat/>
    <w:rsid w:val="008F208F"/>
  </w:style>
  <w:style w:type="paragraph" w:customStyle="1" w:styleId="Volumetitle">
    <w:name w:val="Volume_title"/>
    <w:basedOn w:val="Normal"/>
    <w:qFormat/>
    <w:rsid w:val="008F208F"/>
    <w:pPr>
      <w:jc w:val="center"/>
    </w:pPr>
    <w:rPr>
      <w:b/>
      <w:bCs/>
      <w:sz w:val="28"/>
      <w:szCs w:val="28"/>
    </w:rPr>
  </w:style>
  <w:style w:type="character" w:customStyle="1" w:styleId="Heading1Char">
    <w:name w:val="Heading 1 Char"/>
    <w:aliases w:val="ECC Heading 1 Char"/>
    <w:basedOn w:val="DefaultParagraphFont"/>
    <w:link w:val="Heading1"/>
    <w:rsid w:val="00D94710"/>
    <w:rPr>
      <w:rFonts w:ascii="Times New Roman" w:hAnsi="Times New Roman"/>
      <w:b/>
      <w:sz w:val="28"/>
      <w:lang w:val="en-GB" w:eastAsia="en-US"/>
    </w:rPr>
  </w:style>
  <w:style w:type="character" w:customStyle="1" w:styleId="Heading2Char">
    <w:name w:val="Heading 2 Char"/>
    <w:basedOn w:val="DefaultParagraphFont"/>
    <w:link w:val="Heading2"/>
    <w:rsid w:val="00D94710"/>
    <w:rPr>
      <w:rFonts w:ascii="Times New Roman" w:hAnsi="Times New Roman"/>
      <w:b/>
      <w:sz w:val="24"/>
      <w:lang w:val="en-GB" w:eastAsia="en-US"/>
    </w:rPr>
  </w:style>
  <w:style w:type="paragraph" w:styleId="BalloonText">
    <w:name w:val="Balloon Text"/>
    <w:basedOn w:val="Normal"/>
    <w:link w:val="BalloonTextChar"/>
    <w:semiHidden/>
    <w:unhideWhenUsed/>
    <w:rsid w:val="00F53E37"/>
    <w:pPr>
      <w:spacing w:before="0"/>
    </w:pPr>
    <w:rPr>
      <w:sz w:val="18"/>
      <w:szCs w:val="18"/>
    </w:rPr>
  </w:style>
  <w:style w:type="character" w:customStyle="1" w:styleId="BalloonTextChar">
    <w:name w:val="Balloon Text Char"/>
    <w:basedOn w:val="DefaultParagraphFont"/>
    <w:link w:val="BalloonText"/>
    <w:semiHidden/>
    <w:rsid w:val="00F53E37"/>
    <w:rPr>
      <w:rFonts w:ascii="Times New Roman" w:hAnsi="Times New Roman"/>
      <w:sz w:val="18"/>
      <w:szCs w:val="18"/>
      <w:lang w:val="en-GB" w:eastAsia="en-US"/>
    </w:rPr>
  </w:style>
  <w:style w:type="character" w:customStyle="1" w:styleId="Heading3Char">
    <w:name w:val="Heading 3 Char"/>
    <w:aliases w:val="ECC Heading 3 Char"/>
    <w:basedOn w:val="DefaultParagraphFont"/>
    <w:link w:val="Heading3"/>
    <w:rsid w:val="00637EA3"/>
    <w:rPr>
      <w:rFonts w:ascii="Times New Roman" w:hAnsi="Times New Roman"/>
      <w:b/>
      <w:sz w:val="24"/>
      <w:lang w:val="en-GB" w:eastAsia="en-US"/>
    </w:rPr>
  </w:style>
  <w:style w:type="character" w:styleId="Hyperlink">
    <w:name w:val="Hyperlink"/>
    <w:aliases w:val="ECC Hyperlink"/>
    <w:basedOn w:val="DefaultParagraphFont"/>
    <w:unhideWhenUsed/>
    <w:rsid w:val="004F6D69"/>
    <w:rPr>
      <w:color w:val="0000FF" w:themeColor="hyperlink"/>
      <w:u w:val="single"/>
    </w:rPr>
  </w:style>
  <w:style w:type="character" w:customStyle="1" w:styleId="enumlev1Char">
    <w:name w:val="enumlev1 Char"/>
    <w:basedOn w:val="DefaultParagraphFont"/>
    <w:link w:val="enumlev1"/>
    <w:locked/>
    <w:rsid w:val="004F6D69"/>
    <w:rPr>
      <w:rFonts w:ascii="Times New Roman" w:hAnsi="Times New Roman"/>
      <w:sz w:val="24"/>
      <w:lang w:val="en-GB" w:eastAsia="en-US"/>
    </w:rPr>
  </w:style>
  <w:style w:type="character" w:customStyle="1" w:styleId="TabletextChar">
    <w:name w:val="Table_text Char"/>
    <w:link w:val="Tabletext"/>
    <w:locked/>
    <w:rsid w:val="004F6D69"/>
    <w:rPr>
      <w:rFonts w:ascii="Times New Roman" w:hAnsi="Times New Roman"/>
      <w:lang w:val="en-GB" w:eastAsia="en-US"/>
    </w:rPr>
  </w:style>
  <w:style w:type="paragraph" w:customStyle="1" w:styleId="Tablefin">
    <w:name w:val="Table_fin"/>
    <w:basedOn w:val="Normal"/>
    <w:rsid w:val="004F6D69"/>
    <w:pPr>
      <w:spacing w:before="0"/>
      <w:textAlignment w:val="auto"/>
    </w:pPr>
    <w:rPr>
      <w:sz w:val="20"/>
      <w:lang w:eastAsia="zh-CN"/>
    </w:rPr>
  </w:style>
  <w:style w:type="character" w:customStyle="1" w:styleId="ECCHLgreen">
    <w:name w:val="ECC HL green"/>
    <w:basedOn w:val="DefaultParagraphFont"/>
    <w:uiPriority w:val="1"/>
    <w:qFormat/>
    <w:rsid w:val="004F6D69"/>
    <w:rPr>
      <w:bdr w:val="none" w:sz="0" w:space="0" w:color="auto" w:frame="1"/>
      <w:shd w:val="solid" w:color="92D050" w:fill="auto"/>
      <w:lang w:val="en-GB"/>
    </w:rPr>
  </w:style>
  <w:style w:type="character" w:customStyle="1" w:styleId="ECCHLyellow">
    <w:name w:val="ECC HL yellow"/>
    <w:basedOn w:val="DefaultParagraphFont"/>
    <w:uiPriority w:val="1"/>
    <w:qFormat/>
    <w:rsid w:val="004F6D69"/>
    <w:rPr>
      <w:rFonts w:ascii="Calibri" w:eastAsia="Calibri" w:hAnsi="Calibri" w:cs="Calibri" w:hint="default"/>
      <w:i w:val="0"/>
      <w:iCs w:val="0"/>
      <w:szCs w:val="22"/>
      <w:bdr w:val="none" w:sz="0" w:space="0" w:color="auto" w:frame="1"/>
      <w:shd w:val="solid" w:color="FFFF00" w:fill="auto"/>
      <w:lang w:val="en-GB"/>
    </w:rPr>
  </w:style>
  <w:style w:type="character" w:customStyle="1" w:styleId="TableheadChar">
    <w:name w:val="Table_head Char"/>
    <w:basedOn w:val="DefaultParagraphFont"/>
    <w:link w:val="Tablehead"/>
    <w:locked/>
    <w:rsid w:val="00DE2DB9"/>
    <w:rPr>
      <w:rFonts w:ascii="Times New Roman Bold" w:hAnsi="Times New Roman Bold" w:cs="Times New Roman Bold"/>
      <w:b/>
      <w:lang w:val="en-GB" w:eastAsia="en-US"/>
    </w:rPr>
  </w:style>
  <w:style w:type="character" w:customStyle="1" w:styleId="TablelegendChar">
    <w:name w:val="Table_legend Char"/>
    <w:link w:val="Tablelegend"/>
    <w:locked/>
    <w:rsid w:val="001C37E4"/>
    <w:rPr>
      <w:rFonts w:ascii="Times New Roman" w:hAnsi="Times New Roman"/>
      <w:lang w:val="en-GB" w:eastAsia="en-US"/>
    </w:rPr>
  </w:style>
  <w:style w:type="character" w:customStyle="1" w:styleId="Heading4Char">
    <w:name w:val="Heading 4 Char"/>
    <w:aliases w:val="ECC Heading 4 Char"/>
    <w:basedOn w:val="DefaultParagraphFont"/>
    <w:link w:val="Heading4"/>
    <w:rsid w:val="001C37E4"/>
    <w:rPr>
      <w:rFonts w:ascii="Times New Roman" w:hAnsi="Times New Roman"/>
      <w:b/>
      <w:sz w:val="24"/>
      <w:lang w:val="en-GB" w:eastAsia="en-US"/>
    </w:rPr>
  </w:style>
  <w:style w:type="character" w:customStyle="1" w:styleId="Heading5Char">
    <w:name w:val="Heading 5 Char"/>
    <w:basedOn w:val="DefaultParagraphFont"/>
    <w:link w:val="Heading5"/>
    <w:rsid w:val="001C37E4"/>
    <w:rPr>
      <w:rFonts w:ascii="Times New Roman" w:hAnsi="Times New Roman"/>
      <w:b/>
      <w:sz w:val="24"/>
      <w:lang w:val="en-GB" w:eastAsia="en-US"/>
    </w:rPr>
  </w:style>
  <w:style w:type="character" w:customStyle="1" w:styleId="Heading6Char">
    <w:name w:val="Heading 6 Char"/>
    <w:basedOn w:val="DefaultParagraphFont"/>
    <w:link w:val="Heading6"/>
    <w:rsid w:val="001C37E4"/>
    <w:rPr>
      <w:rFonts w:ascii="Times New Roman" w:hAnsi="Times New Roman"/>
      <w:b/>
      <w:sz w:val="24"/>
      <w:lang w:val="en-GB" w:eastAsia="en-US"/>
    </w:rPr>
  </w:style>
  <w:style w:type="character" w:customStyle="1" w:styleId="Heading7Char">
    <w:name w:val="Heading 7 Char"/>
    <w:basedOn w:val="DefaultParagraphFont"/>
    <w:link w:val="Heading7"/>
    <w:rsid w:val="001C37E4"/>
    <w:rPr>
      <w:rFonts w:ascii="Times New Roman" w:hAnsi="Times New Roman"/>
      <w:b/>
      <w:sz w:val="24"/>
      <w:lang w:val="en-GB" w:eastAsia="en-US"/>
    </w:rPr>
  </w:style>
  <w:style w:type="character" w:customStyle="1" w:styleId="Heading8Char">
    <w:name w:val="Heading 8 Char"/>
    <w:basedOn w:val="DefaultParagraphFont"/>
    <w:link w:val="Heading8"/>
    <w:rsid w:val="001C37E4"/>
    <w:rPr>
      <w:rFonts w:ascii="Times New Roman" w:hAnsi="Times New Roman"/>
      <w:b/>
      <w:sz w:val="24"/>
      <w:lang w:val="en-GB" w:eastAsia="en-US"/>
    </w:rPr>
  </w:style>
  <w:style w:type="character" w:customStyle="1" w:styleId="Heading9Char">
    <w:name w:val="Heading 9 Char"/>
    <w:basedOn w:val="DefaultParagraphFont"/>
    <w:link w:val="Heading9"/>
    <w:rsid w:val="001C37E4"/>
    <w:rPr>
      <w:rFonts w:ascii="Times New Roman" w:hAnsi="Times New Roman"/>
      <w:b/>
      <w:sz w:val="24"/>
      <w:lang w:val="en-GB" w:eastAsia="en-US"/>
    </w:rPr>
  </w:style>
  <w:style w:type="character" w:customStyle="1" w:styleId="SourceChar">
    <w:name w:val="Source Char"/>
    <w:basedOn w:val="DefaultParagraphFont"/>
    <w:link w:val="Source"/>
    <w:locked/>
    <w:rsid w:val="001C37E4"/>
    <w:rPr>
      <w:rFonts w:ascii="Times New Roman" w:hAnsi="Times New Roman"/>
      <w:b/>
      <w:sz w:val="28"/>
      <w:lang w:val="en-GB" w:eastAsia="en-US"/>
    </w:rPr>
  </w:style>
  <w:style w:type="character" w:customStyle="1" w:styleId="Title1Char">
    <w:name w:val="Title 1 Char"/>
    <w:basedOn w:val="DefaultParagraphFont"/>
    <w:link w:val="Title1"/>
    <w:locked/>
    <w:rsid w:val="001C37E4"/>
    <w:rPr>
      <w:rFonts w:ascii="Times New Roman" w:hAnsi="Times New Roman"/>
      <w:caps/>
      <w:sz w:val="28"/>
      <w:lang w:val="en-GB" w:eastAsia="en-US"/>
    </w:rPr>
  </w:style>
  <w:style w:type="table" w:styleId="TableGrid">
    <w:name w:val="Table Grid"/>
    <w:basedOn w:val="TableNormal"/>
    <w:rsid w:val="001C37E4"/>
    <w:rPr>
      <w:rFonts w:asciiTheme="minorHAnsi" w:eastAsiaTheme="minorHAnsi" w:hAnsiTheme="minorHAnsi" w:cstheme="minorBidi"/>
      <w:sz w:val="22"/>
      <w:szCs w:val="22"/>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C37E4"/>
    <w:pPr>
      <w:ind w:left="720"/>
      <w:contextualSpacing/>
    </w:pPr>
    <w:rPr>
      <w:sz w:val="22"/>
      <w:lang w:val="ru-RU"/>
    </w:rPr>
  </w:style>
  <w:style w:type="paragraph" w:customStyle="1" w:styleId="TableNoBR">
    <w:name w:val="Table_No_BR"/>
    <w:basedOn w:val="Normal"/>
    <w:next w:val="Normal"/>
    <w:rsid w:val="001C37E4"/>
    <w:pPr>
      <w:keepNext/>
      <w:spacing w:before="560" w:after="120"/>
      <w:jc w:val="center"/>
    </w:pPr>
    <w:rPr>
      <w:caps/>
      <w:sz w:val="22"/>
      <w:lang w:val="ru-RU"/>
    </w:rPr>
  </w:style>
  <w:style w:type="paragraph" w:customStyle="1" w:styleId="ECCTablenote">
    <w:name w:val="ECC Table note"/>
    <w:uiPriority w:val="99"/>
    <w:qFormat/>
    <w:rsid w:val="00401367"/>
    <w:pPr>
      <w:ind w:left="284" w:hanging="284"/>
      <w:jc w:val="both"/>
    </w:pPr>
    <w:rPr>
      <w:rFonts w:ascii="Arial" w:eastAsia="Times New Roman" w:hAnsi="Arial"/>
      <w:sz w:val="16"/>
      <w:szCs w:val="16"/>
      <w:lang w:val="en-GB" w:eastAsia="en-US"/>
    </w:rPr>
  </w:style>
  <w:style w:type="numbering" w:customStyle="1" w:styleId="NoList1">
    <w:name w:val="No List1"/>
    <w:next w:val="NoList"/>
    <w:uiPriority w:val="99"/>
    <w:semiHidden/>
    <w:unhideWhenUsed/>
    <w:rsid w:val="00686B3C"/>
  </w:style>
  <w:style w:type="character" w:customStyle="1" w:styleId="CallChar">
    <w:name w:val="Call Char"/>
    <w:basedOn w:val="DefaultParagraphFont"/>
    <w:link w:val="Call"/>
    <w:locked/>
    <w:rsid w:val="00686B3C"/>
    <w:rPr>
      <w:rFonts w:ascii="Times New Roman" w:hAnsi="Times New Roman"/>
      <w:i/>
      <w:sz w:val="24"/>
      <w:lang w:val="en-GB" w:eastAsia="en-US"/>
    </w:rPr>
  </w:style>
  <w:style w:type="character" w:customStyle="1" w:styleId="TOC1Char">
    <w:name w:val="TOC 1 Char"/>
    <w:aliases w:val="ECC Index 1 Char"/>
    <w:basedOn w:val="DefaultParagraphFont"/>
    <w:link w:val="TOC1"/>
    <w:uiPriority w:val="39"/>
    <w:rsid w:val="00686B3C"/>
    <w:rPr>
      <w:rFonts w:ascii="Times New Roman" w:hAnsi="Times New Roman"/>
      <w:sz w:val="24"/>
      <w:lang w:val="en-GB" w:eastAsia="en-US"/>
    </w:rPr>
  </w:style>
  <w:style w:type="paragraph" w:customStyle="1" w:styleId="ECCReference">
    <w:name w:val="ECC Reference"/>
    <w:basedOn w:val="Normal"/>
    <w:rsid w:val="00686B3C"/>
    <w:pPr>
      <w:numPr>
        <w:numId w:val="18"/>
      </w:numPr>
      <w:tabs>
        <w:tab w:val="clear" w:pos="1134"/>
        <w:tab w:val="clear" w:pos="1871"/>
        <w:tab w:val="clear" w:pos="2268"/>
      </w:tabs>
      <w:overflowPunct/>
      <w:autoSpaceDE/>
      <w:autoSpaceDN/>
      <w:adjustRightInd/>
      <w:spacing w:before="0"/>
      <w:jc w:val="both"/>
      <w:textAlignment w:val="auto"/>
    </w:pPr>
    <w:rPr>
      <w:rFonts w:ascii="Arial" w:eastAsia="Calibri" w:hAnsi="Arial"/>
      <w:sz w:val="20"/>
      <w:szCs w:val="22"/>
      <w:lang w:eastAsia="ja-JP"/>
    </w:rPr>
  </w:style>
  <w:style w:type="character" w:styleId="CommentReference">
    <w:name w:val="annotation reference"/>
    <w:basedOn w:val="DefaultParagraphFont"/>
    <w:unhideWhenUsed/>
    <w:rsid w:val="00686B3C"/>
    <w:rPr>
      <w:sz w:val="16"/>
      <w:szCs w:val="16"/>
    </w:rPr>
  </w:style>
  <w:style w:type="paragraph" w:styleId="CommentText">
    <w:name w:val="annotation text"/>
    <w:basedOn w:val="Normal"/>
    <w:link w:val="CommentTextChar"/>
    <w:semiHidden/>
    <w:unhideWhenUsed/>
    <w:rsid w:val="00686B3C"/>
    <w:rPr>
      <w:rFonts w:eastAsia="Times New Roman"/>
      <w:sz w:val="20"/>
    </w:rPr>
  </w:style>
  <w:style w:type="character" w:customStyle="1" w:styleId="CommentTextChar">
    <w:name w:val="Comment Text Char"/>
    <w:basedOn w:val="DefaultParagraphFont"/>
    <w:link w:val="CommentText"/>
    <w:semiHidden/>
    <w:rsid w:val="00686B3C"/>
    <w:rPr>
      <w:rFonts w:ascii="Times New Roman" w:eastAsia="Times New Roman" w:hAnsi="Times New Roman"/>
      <w:lang w:val="en-GB" w:eastAsia="en-US"/>
    </w:rPr>
  </w:style>
  <w:style w:type="paragraph" w:styleId="CommentSubject">
    <w:name w:val="annotation subject"/>
    <w:basedOn w:val="CommentText"/>
    <w:next w:val="CommentText"/>
    <w:link w:val="CommentSubjectChar"/>
    <w:semiHidden/>
    <w:unhideWhenUsed/>
    <w:rsid w:val="00686B3C"/>
    <w:rPr>
      <w:b/>
      <w:bCs/>
    </w:rPr>
  </w:style>
  <w:style w:type="character" w:customStyle="1" w:styleId="CommentSubjectChar">
    <w:name w:val="Comment Subject Char"/>
    <w:basedOn w:val="CommentTextChar"/>
    <w:link w:val="CommentSubject"/>
    <w:semiHidden/>
    <w:rsid w:val="00686B3C"/>
    <w:rPr>
      <w:rFonts w:ascii="Times New Roman" w:eastAsia="Times New Roman" w:hAnsi="Times New Roman"/>
      <w:b/>
      <w:bCs/>
      <w:lang w:val="en-GB" w:eastAsia="en-US"/>
    </w:rPr>
  </w:style>
  <w:style w:type="character" w:customStyle="1" w:styleId="apple-converted-space">
    <w:name w:val="apple-converted-space"/>
    <w:basedOn w:val="DefaultParagraphFont"/>
    <w:rsid w:val="00686B3C"/>
  </w:style>
  <w:style w:type="paragraph" w:styleId="Revision">
    <w:name w:val="Revision"/>
    <w:hidden/>
    <w:uiPriority w:val="99"/>
    <w:semiHidden/>
    <w:rsid w:val="00686B3C"/>
    <w:rPr>
      <w:rFonts w:ascii="Times New Roman" w:eastAsia="Times New Roman" w:hAnsi="Times New Roman"/>
      <w:sz w:val="24"/>
      <w:lang w:val="en-GB" w:eastAsia="en-US"/>
    </w:rPr>
  </w:style>
  <w:style w:type="paragraph" w:styleId="Caption">
    <w:name w:val="caption"/>
    <w:aliases w:val="ECC Caption,Ca,Figure Lable,cap,cap1,cap2,cap3,cap4,cap5,cap6,cap7,cap8,cap9,cap10,cap11,cap21,cap31,cap41,cap51,cap61,cap71,cap81,cap91,cap101,cap12,cap22,cap32,cap42,cap52,cap62,cap72,cap82,cap92,cap102,cap13,cap23,cap33,cap43,cap53,cap63"/>
    <w:next w:val="Normal"/>
    <w:qFormat/>
    <w:rsid w:val="00686B3C"/>
    <w:pPr>
      <w:keepLines/>
      <w:tabs>
        <w:tab w:val="left" w:pos="0"/>
        <w:tab w:val="center" w:pos="4820"/>
        <w:tab w:val="right" w:pos="9639"/>
      </w:tabs>
      <w:spacing w:before="240" w:after="240"/>
      <w:contextualSpacing/>
      <w:jc w:val="center"/>
    </w:pPr>
    <w:rPr>
      <w:rFonts w:ascii="Arial" w:eastAsia="Times New Roman" w:hAnsi="Arial"/>
      <w:b/>
      <w:bCs/>
      <w:color w:val="D2232A"/>
      <w:lang w:val="da-DK" w:eastAsia="en-US"/>
    </w:rPr>
  </w:style>
  <w:style w:type="paragraph" w:customStyle="1" w:styleId="ECCFiguregraphcentered">
    <w:name w:val="ECC Figure/graph centered"/>
    <w:next w:val="Normal"/>
    <w:qFormat/>
    <w:rsid w:val="00686B3C"/>
    <w:pPr>
      <w:spacing w:before="240" w:after="240"/>
      <w:jc w:val="center"/>
    </w:pPr>
    <w:rPr>
      <w:rFonts w:ascii="Arial" w:eastAsia="Times New Roman" w:hAnsi="Arial"/>
      <w:noProof/>
      <w:lang w:val="de-DE" w:eastAsia="de-DE"/>
      <w14:cntxtAlts/>
    </w:rPr>
  </w:style>
  <w:style w:type="table" w:customStyle="1" w:styleId="ECCTable-redheader">
    <w:name w:val="ECC Table - red header"/>
    <w:basedOn w:val="TableNormal"/>
    <w:uiPriority w:val="99"/>
    <w:rsid w:val="00686B3C"/>
    <w:pPr>
      <w:spacing w:before="60" w:after="60"/>
      <w:jc w:val="both"/>
    </w:pPr>
    <w:rPr>
      <w:rFonts w:ascii="Arial" w:eastAsia="Calibri" w:hAnsi="Arial"/>
      <w:lang w:val="de-DE" w:eastAsia="de-DE" w:bidi="he-IL"/>
    </w:rPr>
    <w:tblPr>
      <w:tblStyleRowBandSize w:val="1"/>
      <w:jc w:val="center"/>
      <w:tblInd w:w="0" w:type="nil"/>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character" w:styleId="Strong">
    <w:name w:val="Strong"/>
    <w:basedOn w:val="DefaultParagraphFont"/>
    <w:qFormat/>
    <w:rsid w:val="00686B3C"/>
    <w:rPr>
      <w:b/>
      <w:bCs/>
    </w:rPr>
  </w:style>
  <w:style w:type="paragraph" w:customStyle="1" w:styleId="ECCBulletsLv1">
    <w:name w:val="ECC Bullets Lv1"/>
    <w:basedOn w:val="Normal"/>
    <w:qFormat/>
    <w:rsid w:val="00686B3C"/>
    <w:pPr>
      <w:numPr>
        <w:numId w:val="20"/>
      </w:numPr>
      <w:tabs>
        <w:tab w:val="clear" w:pos="1134"/>
        <w:tab w:val="clear" w:pos="1871"/>
        <w:tab w:val="clear" w:pos="2268"/>
        <w:tab w:val="left" w:pos="340"/>
      </w:tabs>
      <w:overflowPunct/>
      <w:autoSpaceDE/>
      <w:autoSpaceDN/>
      <w:adjustRightInd/>
      <w:spacing w:before="60"/>
      <w:ind w:left="340" w:hanging="340"/>
      <w:jc w:val="both"/>
      <w:textAlignment w:val="auto"/>
    </w:pPr>
    <w:rPr>
      <w:rFonts w:ascii="Arial" w:eastAsia="Calibri" w:hAnsi="Arial"/>
      <w:sz w:val="20"/>
      <w:szCs w:val="22"/>
    </w:rPr>
  </w:style>
  <w:style w:type="paragraph" w:customStyle="1" w:styleId="ECCBulletsLv2">
    <w:name w:val="ECC Bullets Lv2"/>
    <w:basedOn w:val="ECCBulletsLv1"/>
    <w:rsid w:val="00686B3C"/>
    <w:pPr>
      <w:tabs>
        <w:tab w:val="clear" w:pos="340"/>
        <w:tab w:val="left" w:pos="680"/>
      </w:tabs>
      <w:ind w:left="680"/>
    </w:pPr>
  </w:style>
  <w:style w:type="paragraph" w:customStyle="1" w:styleId="ECCBulletsLv3">
    <w:name w:val="ECC Bullets Lv3"/>
    <w:basedOn w:val="ECCBulletsLv1"/>
    <w:rsid w:val="00686B3C"/>
    <w:pPr>
      <w:tabs>
        <w:tab w:val="clear" w:pos="340"/>
        <w:tab w:val="left" w:pos="1021"/>
      </w:tabs>
      <w:ind w:left="1020"/>
    </w:pPr>
  </w:style>
  <w:style w:type="paragraph" w:customStyle="1" w:styleId="ECCLetteredList">
    <w:name w:val="ECC Lettered List"/>
    <w:qFormat/>
    <w:rsid w:val="00686B3C"/>
    <w:pPr>
      <w:numPr>
        <w:ilvl w:val="1"/>
        <w:numId w:val="21"/>
      </w:numPr>
      <w:spacing w:before="240"/>
      <w:jc w:val="both"/>
    </w:pPr>
    <w:rPr>
      <w:rFonts w:ascii="Arial" w:eastAsia="Times New Roman" w:hAnsi="Arial"/>
      <w:lang w:val="da-DK" w:eastAsia="en-US"/>
    </w:rPr>
  </w:style>
  <w:style w:type="paragraph" w:customStyle="1" w:styleId="ECCNumberedList">
    <w:name w:val="ECC Numbered List"/>
    <w:basedOn w:val="Normal"/>
    <w:qFormat/>
    <w:rsid w:val="00686B3C"/>
    <w:pPr>
      <w:numPr>
        <w:numId w:val="26"/>
      </w:numPr>
      <w:tabs>
        <w:tab w:val="clear" w:pos="1134"/>
        <w:tab w:val="clear" w:pos="1871"/>
        <w:tab w:val="clear" w:pos="2268"/>
      </w:tabs>
      <w:overflowPunct/>
      <w:autoSpaceDE/>
      <w:autoSpaceDN/>
      <w:adjustRightInd/>
      <w:spacing w:before="240"/>
      <w:jc w:val="both"/>
      <w:textAlignment w:val="auto"/>
    </w:pPr>
    <w:rPr>
      <w:rFonts w:ascii="Arial" w:eastAsia="Calibri" w:hAnsi="Arial"/>
      <w:sz w:val="20"/>
    </w:rPr>
  </w:style>
  <w:style w:type="paragraph" w:customStyle="1" w:styleId="ECCEditorsNote">
    <w:name w:val="ECC Editor's Note"/>
    <w:next w:val="Normal"/>
    <w:qFormat/>
    <w:rsid w:val="00686B3C"/>
    <w:pPr>
      <w:numPr>
        <w:numId w:val="22"/>
      </w:numPr>
      <w:shd w:val="solid" w:color="FFFF00" w:fill="auto"/>
      <w:spacing w:before="120" w:after="60"/>
      <w:jc w:val="both"/>
    </w:pPr>
    <w:rPr>
      <w:rFonts w:ascii="Arial" w:eastAsia="Calibri" w:hAnsi="Arial"/>
      <w:szCs w:val="22"/>
      <w:lang w:val="da-DK" w:eastAsia="de-DE"/>
    </w:rPr>
  </w:style>
  <w:style w:type="paragraph" w:customStyle="1" w:styleId="ECCpageHeader">
    <w:name w:val="ECC page Header"/>
    <w:rsid w:val="00686B3C"/>
    <w:pPr>
      <w:tabs>
        <w:tab w:val="left" w:pos="0"/>
        <w:tab w:val="center" w:pos="4820"/>
        <w:tab w:val="right" w:pos="9639"/>
      </w:tabs>
      <w:jc w:val="both"/>
    </w:pPr>
    <w:rPr>
      <w:rFonts w:ascii="Arial" w:eastAsia="Times New Roman" w:hAnsi="Arial"/>
      <w:b/>
      <w:sz w:val="16"/>
      <w:lang w:val="da-DK" w:eastAsia="en-US"/>
    </w:rPr>
  </w:style>
  <w:style w:type="paragraph" w:customStyle="1" w:styleId="coverpageECCReport">
    <w:name w:val="cover page 'ECC Report'"/>
    <w:link w:val="coverpageECCReportZchn"/>
    <w:semiHidden/>
    <w:rsid w:val="00686B3C"/>
    <w:pPr>
      <w:shd w:val="clear" w:color="FFFFFF" w:themeColor="background1" w:fill="auto"/>
      <w:spacing w:before="60" w:after="60"/>
      <w:jc w:val="both"/>
    </w:pPr>
    <w:rPr>
      <w:rFonts w:ascii="Arial" w:eastAsia="Calibri" w:hAnsi="Arial"/>
      <w:color w:val="FFFFFF" w:themeColor="background1"/>
      <w:sz w:val="68"/>
      <w:szCs w:val="68"/>
      <w:lang w:val="en-GB" w:eastAsia="en-US"/>
    </w:rPr>
  </w:style>
  <w:style w:type="character" w:customStyle="1" w:styleId="coverpageECCReportZchn">
    <w:name w:val="cover page 'ECC Report' Zchn"/>
    <w:basedOn w:val="DefaultParagraphFont"/>
    <w:link w:val="coverpageECCReport"/>
    <w:semiHidden/>
    <w:rsid w:val="00686B3C"/>
    <w:rPr>
      <w:rFonts w:ascii="Arial" w:eastAsia="Calibri" w:hAnsi="Arial"/>
      <w:color w:val="FFFFFF" w:themeColor="background1"/>
      <w:sz w:val="68"/>
      <w:szCs w:val="68"/>
      <w:shd w:val="clear" w:color="FFFFFF" w:themeColor="background1" w:fill="auto"/>
      <w:lang w:val="en-GB" w:eastAsia="en-US"/>
    </w:rPr>
  </w:style>
  <w:style w:type="paragraph" w:customStyle="1" w:styleId="ECCTableHeaderwhitefont">
    <w:name w:val="ECC Table Header white font"/>
    <w:qFormat/>
    <w:rsid w:val="00686B3C"/>
    <w:pPr>
      <w:spacing w:before="240" w:after="60"/>
      <w:jc w:val="center"/>
    </w:pPr>
    <w:rPr>
      <w:rFonts w:ascii="Arial" w:eastAsia="Calibri" w:hAnsi="Arial"/>
      <w:bCs/>
      <w:color w:val="FFFFFF" w:themeColor="background1"/>
      <w:lang w:val="en-GB" w:eastAsia="de-DE"/>
    </w:rPr>
  </w:style>
  <w:style w:type="paragraph" w:customStyle="1" w:styleId="ECCTabletext">
    <w:name w:val="ECC Table text"/>
    <w:basedOn w:val="Normal"/>
    <w:qFormat/>
    <w:rsid w:val="00686B3C"/>
    <w:pPr>
      <w:tabs>
        <w:tab w:val="clear" w:pos="1134"/>
        <w:tab w:val="clear" w:pos="1871"/>
        <w:tab w:val="clear" w:pos="2268"/>
      </w:tabs>
      <w:overflowPunct/>
      <w:autoSpaceDE/>
      <w:autoSpaceDN/>
      <w:adjustRightInd/>
      <w:spacing w:before="0" w:after="60"/>
      <w:jc w:val="both"/>
      <w:textAlignment w:val="auto"/>
    </w:pPr>
    <w:rPr>
      <w:rFonts w:ascii="Arial" w:eastAsia="Calibri" w:hAnsi="Arial"/>
      <w:sz w:val="20"/>
      <w:szCs w:val="22"/>
    </w:rPr>
  </w:style>
  <w:style w:type="character" w:customStyle="1" w:styleId="SignatureChar">
    <w:name w:val="Signature Char"/>
    <w:basedOn w:val="DefaultParagraphFont"/>
    <w:link w:val="Signature"/>
    <w:uiPriority w:val="99"/>
    <w:semiHidden/>
    <w:rsid w:val="00686B3C"/>
    <w:rPr>
      <w:rFonts w:ascii="Arial" w:eastAsia="Calibri" w:hAnsi="Arial"/>
    </w:rPr>
  </w:style>
  <w:style w:type="paragraph" w:styleId="Signature">
    <w:name w:val="Signature"/>
    <w:basedOn w:val="Normal"/>
    <w:link w:val="SignatureChar"/>
    <w:uiPriority w:val="99"/>
    <w:semiHidden/>
    <w:rsid w:val="00686B3C"/>
    <w:pPr>
      <w:tabs>
        <w:tab w:val="clear" w:pos="1134"/>
        <w:tab w:val="clear" w:pos="1871"/>
        <w:tab w:val="clear" w:pos="2268"/>
      </w:tabs>
      <w:overflowPunct/>
      <w:autoSpaceDE/>
      <w:autoSpaceDN/>
      <w:adjustRightInd/>
      <w:spacing w:before="0"/>
      <w:ind w:left="4252"/>
      <w:jc w:val="both"/>
      <w:textAlignment w:val="auto"/>
    </w:pPr>
    <w:rPr>
      <w:rFonts w:ascii="Arial" w:eastAsia="Calibri" w:hAnsi="Arial"/>
      <w:sz w:val="20"/>
      <w:lang w:val="en-US" w:eastAsia="zh-CN"/>
    </w:rPr>
  </w:style>
  <w:style w:type="character" w:customStyle="1" w:styleId="1">
    <w:name w:val="签名 字符1"/>
    <w:basedOn w:val="DefaultParagraphFont"/>
    <w:semiHidden/>
    <w:rsid w:val="00686B3C"/>
    <w:rPr>
      <w:rFonts w:ascii="Times New Roman" w:hAnsi="Times New Roman"/>
      <w:sz w:val="24"/>
      <w:lang w:val="en-GB" w:eastAsia="en-US"/>
    </w:rPr>
  </w:style>
  <w:style w:type="character" w:customStyle="1" w:styleId="SignatureChar1">
    <w:name w:val="Signature Char1"/>
    <w:basedOn w:val="DefaultParagraphFont"/>
    <w:semiHidden/>
    <w:rsid w:val="00686B3C"/>
    <w:rPr>
      <w:rFonts w:ascii="Times New Roman" w:hAnsi="Times New Roman"/>
      <w:sz w:val="24"/>
      <w:lang w:val="en-GB" w:eastAsia="en-US"/>
    </w:rPr>
  </w:style>
  <w:style w:type="paragraph" w:customStyle="1" w:styleId="ECCTableHeaderredfont">
    <w:name w:val="ECC Table Header red font"/>
    <w:qFormat/>
    <w:rsid w:val="00686B3C"/>
    <w:pPr>
      <w:spacing w:before="120" w:after="120"/>
    </w:pPr>
    <w:rPr>
      <w:rFonts w:ascii="Arial" w:eastAsia="Calibri" w:hAnsi="Arial"/>
      <w:bCs/>
      <w:color w:val="D2232A"/>
      <w:lang w:val="en-GB" w:eastAsia="de-DE"/>
    </w:rPr>
  </w:style>
  <w:style w:type="paragraph" w:customStyle="1" w:styleId="ECCpageFooter">
    <w:name w:val="ECC page Footer"/>
    <w:rsid w:val="00686B3C"/>
    <w:pPr>
      <w:tabs>
        <w:tab w:val="left" w:pos="0"/>
        <w:tab w:val="center" w:pos="4820"/>
        <w:tab w:val="right" w:pos="9639"/>
      </w:tabs>
      <w:jc w:val="both"/>
    </w:pPr>
    <w:rPr>
      <w:rFonts w:ascii="Arial" w:eastAsia="Times New Roman" w:hAnsi="Arial"/>
      <w:b/>
      <w:sz w:val="16"/>
      <w:szCs w:val="22"/>
      <w:lang w:val="de-DE" w:eastAsia="de-DE"/>
    </w:rPr>
  </w:style>
  <w:style w:type="character" w:styleId="IntenseReference">
    <w:name w:val="Intense Reference"/>
    <w:aliases w:val="cover page 'Report No',alinea"/>
    <w:basedOn w:val="DefaultParagraphFont"/>
    <w:uiPriority w:val="32"/>
    <w:qFormat/>
    <w:rsid w:val="00686B3C"/>
    <w:rPr>
      <w:b/>
      <w:bCs/>
      <w:caps w:val="0"/>
      <w:smallCaps w:val="0"/>
      <w:color w:val="632423" w:themeColor="accent2" w:themeShade="80"/>
      <w:spacing w:val="5"/>
      <w:u w:val="none"/>
      <w:bdr w:val="none" w:sz="0" w:space="0" w:color="auto"/>
      <w:vertAlign w:val="baseline"/>
    </w:rPr>
  </w:style>
  <w:style w:type="character" w:styleId="Emphasis">
    <w:name w:val="Emphasis"/>
    <w:aliases w:val="ECC HL italics"/>
    <w:uiPriority w:val="20"/>
    <w:qFormat/>
    <w:rsid w:val="00686B3C"/>
    <w:rPr>
      <w:i/>
    </w:rPr>
  </w:style>
  <w:style w:type="paragraph" w:styleId="TOCHeading">
    <w:name w:val="TOC Heading"/>
    <w:basedOn w:val="Heading1"/>
    <w:next w:val="Normal"/>
    <w:uiPriority w:val="39"/>
    <w:semiHidden/>
    <w:qFormat/>
    <w:rsid w:val="00686B3C"/>
    <w:pPr>
      <w:pageBreakBefore/>
      <w:tabs>
        <w:tab w:val="clear" w:pos="1134"/>
        <w:tab w:val="clear" w:pos="1871"/>
        <w:tab w:val="clear" w:pos="2268"/>
      </w:tabs>
      <w:overflowPunct/>
      <w:autoSpaceDE/>
      <w:autoSpaceDN/>
      <w:adjustRightInd/>
      <w:spacing w:before="480"/>
      <w:ind w:left="0" w:firstLine="0"/>
      <w:jc w:val="both"/>
      <w:textAlignment w:val="auto"/>
      <w:outlineLvl w:val="9"/>
    </w:pPr>
    <w:rPr>
      <w:rFonts w:asciiTheme="majorHAnsi" w:eastAsiaTheme="majorEastAsia" w:hAnsiTheme="majorHAnsi" w:cstheme="majorBidi"/>
      <w:bCs/>
      <w:color w:val="365F91" w:themeColor="accent1" w:themeShade="BF"/>
      <w:szCs w:val="28"/>
    </w:rPr>
  </w:style>
  <w:style w:type="character" w:customStyle="1" w:styleId="ECCHLcyan">
    <w:name w:val="ECC HL cyan"/>
    <w:basedOn w:val="DefaultParagraphFont"/>
    <w:uiPriority w:val="1"/>
    <w:qFormat/>
    <w:rsid w:val="00686B3C"/>
    <w:rPr>
      <w:iCs w:val="0"/>
      <w:bdr w:val="none" w:sz="0" w:space="0" w:color="auto"/>
      <w:shd w:val="solid" w:color="00FFFF" w:fill="auto"/>
      <w:lang w:val="en-GB"/>
    </w:rPr>
  </w:style>
  <w:style w:type="character" w:customStyle="1" w:styleId="ECCHLorange">
    <w:name w:val="ECC HL orange"/>
    <w:basedOn w:val="DefaultParagraphFont"/>
    <w:uiPriority w:val="1"/>
    <w:qFormat/>
    <w:rsid w:val="00686B3C"/>
    <w:rPr>
      <w:bdr w:val="none" w:sz="0" w:space="0" w:color="auto"/>
      <w:shd w:val="solid" w:color="FFC000" w:fill="auto"/>
    </w:rPr>
  </w:style>
  <w:style w:type="character" w:customStyle="1" w:styleId="ECCHLblue">
    <w:name w:val="ECC HL blue"/>
    <w:basedOn w:val="DefaultParagraphFont"/>
    <w:uiPriority w:val="1"/>
    <w:qFormat/>
    <w:rsid w:val="00686B3C"/>
    <w:rPr>
      <w:rFonts w:eastAsia="Calibri"/>
      <w:color w:val="FFFF00"/>
      <w:szCs w:val="22"/>
      <w:bdr w:val="none" w:sz="0" w:space="0" w:color="auto"/>
      <w:shd w:val="solid" w:color="4F81BD" w:themeColor="accent1" w:fill="auto"/>
      <w:lang w:val="en-GB"/>
    </w:rPr>
  </w:style>
  <w:style w:type="character" w:customStyle="1" w:styleId="ECCHLpetrol">
    <w:name w:val="ECC HL petrol"/>
    <w:basedOn w:val="DefaultParagraphFont"/>
    <w:uiPriority w:val="1"/>
    <w:qFormat/>
    <w:rsid w:val="00686B3C"/>
    <w:rPr>
      <w:iCs w:val="0"/>
      <w:color w:val="FFFFFF" w:themeColor="background1"/>
      <w:bdr w:val="none" w:sz="0" w:space="0" w:color="auto"/>
      <w:shd w:val="solid" w:color="008080" w:fill="auto"/>
    </w:rPr>
  </w:style>
  <w:style w:type="character" w:customStyle="1" w:styleId="ECCHLsubscript">
    <w:name w:val="ECC HL subscript"/>
    <w:uiPriority w:val="1"/>
    <w:rsid w:val="00686B3C"/>
    <w:rPr>
      <w:vertAlign w:val="subscript"/>
    </w:rPr>
  </w:style>
  <w:style w:type="character" w:customStyle="1" w:styleId="ECCHLsuperscript">
    <w:name w:val="ECC HL superscript"/>
    <w:uiPriority w:val="1"/>
    <w:rsid w:val="00686B3C"/>
    <w:rPr>
      <w:vertAlign w:val="superscript"/>
    </w:rPr>
  </w:style>
  <w:style w:type="character" w:customStyle="1" w:styleId="ECCHLmagenta">
    <w:name w:val="ECC HL magenta"/>
    <w:basedOn w:val="DefaultParagraphFont"/>
    <w:uiPriority w:val="1"/>
    <w:qFormat/>
    <w:rsid w:val="00686B3C"/>
    <w:rPr>
      <w:color w:val="auto"/>
      <w:bdr w:val="none" w:sz="0" w:space="0" w:color="auto"/>
      <w:shd w:val="solid" w:color="FF3399" w:fill="auto"/>
      <w:lang w:val="en-GB"/>
    </w:rPr>
  </w:style>
  <w:style w:type="character" w:customStyle="1" w:styleId="ECCHLbrown">
    <w:name w:val="ECC HL brown"/>
    <w:basedOn w:val="DefaultParagraphFont"/>
    <w:uiPriority w:val="1"/>
    <w:qFormat/>
    <w:rsid w:val="00686B3C"/>
    <w:rPr>
      <w:color w:val="D9D9D9" w:themeColor="background1" w:themeShade="D9"/>
      <w:bdr w:val="none" w:sz="0" w:space="0" w:color="auto"/>
      <w:shd w:val="solid" w:color="B95807" w:fill="auto"/>
    </w:rPr>
  </w:style>
  <w:style w:type="character" w:customStyle="1" w:styleId="ECCHLunderlined">
    <w:name w:val="ECC HL underlined"/>
    <w:uiPriority w:val="1"/>
    <w:qFormat/>
    <w:rsid w:val="00686B3C"/>
    <w:rPr>
      <w:u w:val="single"/>
    </w:rPr>
  </w:style>
  <w:style w:type="character" w:customStyle="1" w:styleId="ECCHLgrey">
    <w:name w:val="ECC HL grey"/>
    <w:uiPriority w:val="1"/>
    <w:qFormat/>
    <w:rsid w:val="00686B3C"/>
    <w:rPr>
      <w:bdr w:val="none" w:sz="0" w:space="0" w:color="auto"/>
      <w:shd w:val="solid" w:color="BFBFBF" w:themeColor="background1" w:themeShade="BF" w:fill="auto"/>
    </w:rPr>
  </w:style>
  <w:style w:type="paragraph" w:styleId="TOC9">
    <w:name w:val="toc 9"/>
    <w:basedOn w:val="Normal"/>
    <w:next w:val="Normal"/>
    <w:autoRedefine/>
    <w:uiPriority w:val="39"/>
    <w:rsid w:val="00686B3C"/>
    <w:pPr>
      <w:tabs>
        <w:tab w:val="clear" w:pos="1134"/>
        <w:tab w:val="clear" w:pos="1871"/>
        <w:tab w:val="clear" w:pos="2268"/>
      </w:tabs>
      <w:overflowPunct/>
      <w:autoSpaceDE/>
      <w:autoSpaceDN/>
      <w:adjustRightInd/>
      <w:spacing w:before="0"/>
      <w:ind w:left="1400"/>
      <w:jc w:val="both"/>
      <w:textAlignment w:val="auto"/>
    </w:pPr>
    <w:rPr>
      <w:rFonts w:asciiTheme="minorHAnsi" w:eastAsia="Calibri" w:hAnsiTheme="minorHAnsi"/>
      <w:sz w:val="20"/>
    </w:rPr>
  </w:style>
  <w:style w:type="character" w:customStyle="1" w:styleId="BodyTextChar">
    <w:name w:val="Body Text Char"/>
    <w:basedOn w:val="DefaultParagraphFont"/>
    <w:link w:val="BodyText"/>
    <w:uiPriority w:val="99"/>
    <w:semiHidden/>
    <w:rsid w:val="00686B3C"/>
    <w:rPr>
      <w:rFonts w:ascii="Arial" w:eastAsia="Calibri" w:hAnsi="Arial"/>
    </w:rPr>
  </w:style>
  <w:style w:type="paragraph" w:styleId="BodyText">
    <w:name w:val="Body Text"/>
    <w:basedOn w:val="Normal"/>
    <w:link w:val="BodyTextChar"/>
    <w:uiPriority w:val="99"/>
    <w:semiHidden/>
    <w:rsid w:val="00686B3C"/>
    <w:pPr>
      <w:tabs>
        <w:tab w:val="clear" w:pos="1134"/>
        <w:tab w:val="clear" w:pos="1871"/>
        <w:tab w:val="clear" w:pos="2268"/>
      </w:tabs>
      <w:overflowPunct/>
      <w:autoSpaceDE/>
      <w:autoSpaceDN/>
      <w:adjustRightInd/>
      <w:spacing w:before="240" w:after="120"/>
      <w:jc w:val="both"/>
      <w:textAlignment w:val="auto"/>
    </w:pPr>
    <w:rPr>
      <w:rFonts w:ascii="Arial" w:eastAsia="Calibri" w:hAnsi="Arial"/>
      <w:sz w:val="20"/>
      <w:lang w:val="en-US" w:eastAsia="zh-CN"/>
    </w:rPr>
  </w:style>
  <w:style w:type="character" w:customStyle="1" w:styleId="10">
    <w:name w:val="正文文本 字符1"/>
    <w:basedOn w:val="DefaultParagraphFont"/>
    <w:semiHidden/>
    <w:rsid w:val="00686B3C"/>
    <w:rPr>
      <w:rFonts w:ascii="Times New Roman" w:hAnsi="Times New Roman"/>
      <w:sz w:val="24"/>
      <w:lang w:val="en-GB" w:eastAsia="en-US"/>
    </w:rPr>
  </w:style>
  <w:style w:type="character" w:customStyle="1" w:styleId="BodyTextChar1">
    <w:name w:val="Body Text Char1"/>
    <w:basedOn w:val="DefaultParagraphFont"/>
    <w:semiHidden/>
    <w:rsid w:val="00686B3C"/>
    <w:rPr>
      <w:rFonts w:ascii="Times New Roman" w:hAnsi="Times New Roman"/>
      <w:sz w:val="24"/>
      <w:lang w:val="en-GB" w:eastAsia="en-US"/>
    </w:rPr>
  </w:style>
  <w:style w:type="paragraph" w:styleId="NoSpacing">
    <w:name w:val="No Spacing"/>
    <w:uiPriority w:val="1"/>
    <w:qFormat/>
    <w:rsid w:val="00686B3C"/>
    <w:pPr>
      <w:jc w:val="both"/>
    </w:pPr>
    <w:rPr>
      <w:rFonts w:ascii="Arial" w:eastAsia="Calibri" w:hAnsi="Arial"/>
      <w:szCs w:val="22"/>
      <w:lang w:val="en-GB" w:eastAsia="en-US"/>
    </w:rPr>
  </w:style>
  <w:style w:type="table" w:customStyle="1" w:styleId="ECCTable-clean">
    <w:name w:val="ECC Table - clean"/>
    <w:uiPriority w:val="99"/>
    <w:rsid w:val="00686B3C"/>
    <w:pPr>
      <w:spacing w:before="60" w:after="60"/>
      <w:jc w:val="both"/>
    </w:pPr>
    <w:rPr>
      <w:rFonts w:ascii="Arial" w:eastAsia="Calibri" w:hAnsi="Arial"/>
      <w:lang w:val="de-DE" w:eastAsia="de-DE" w:bidi="he-IL"/>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table" w:customStyle="1" w:styleId="TableGrid1">
    <w:name w:val="Table Grid1"/>
    <w:basedOn w:val="TableNormal"/>
    <w:next w:val="TableGrid"/>
    <w:rsid w:val="00686B3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CCAnnexheading1">
    <w:name w:val="ECC Annex heading1"/>
    <w:next w:val="Normal"/>
    <w:qFormat/>
    <w:rsid w:val="00686B3C"/>
    <w:pPr>
      <w:keepNext/>
      <w:pageBreakBefore/>
      <w:spacing w:before="240" w:after="60"/>
      <w:jc w:val="both"/>
    </w:pPr>
    <w:rPr>
      <w:rFonts w:ascii="Arial" w:eastAsia="Times New Roman" w:hAnsi="Arial"/>
      <w:b/>
      <w:caps/>
      <w:color w:val="D2232A"/>
      <w:lang w:val="da-DK" w:eastAsia="en-US"/>
    </w:rPr>
  </w:style>
  <w:style w:type="paragraph" w:customStyle="1" w:styleId="ECCAnnexheading2">
    <w:name w:val="ECC Annex heading2"/>
    <w:next w:val="Normal"/>
    <w:rsid w:val="00686B3C"/>
    <w:pPr>
      <w:overflowPunct w:val="0"/>
      <w:autoSpaceDE w:val="0"/>
      <w:autoSpaceDN w:val="0"/>
      <w:adjustRightInd w:val="0"/>
      <w:spacing w:before="480" w:after="240"/>
      <w:ind w:left="576" w:hanging="576"/>
      <w:jc w:val="both"/>
      <w:textAlignment w:val="baseline"/>
    </w:pPr>
    <w:rPr>
      <w:rFonts w:ascii="Arial" w:eastAsia="Times New Roman" w:hAnsi="Arial"/>
      <w:b/>
      <w:caps/>
      <w:lang w:val="da-DK" w:eastAsia="en-US"/>
    </w:rPr>
  </w:style>
  <w:style w:type="paragraph" w:customStyle="1" w:styleId="ECCAnnexheading3">
    <w:name w:val="ECC Annex heading3"/>
    <w:next w:val="Normal"/>
    <w:rsid w:val="00686B3C"/>
    <w:pPr>
      <w:tabs>
        <w:tab w:val="num" w:pos="720"/>
      </w:tabs>
      <w:overflowPunct w:val="0"/>
      <w:autoSpaceDE w:val="0"/>
      <w:autoSpaceDN w:val="0"/>
      <w:adjustRightInd w:val="0"/>
      <w:spacing w:before="360" w:after="60"/>
      <w:ind w:left="720" w:hanging="720"/>
      <w:jc w:val="both"/>
      <w:textAlignment w:val="baseline"/>
    </w:pPr>
    <w:rPr>
      <w:rFonts w:ascii="Arial" w:eastAsia="Times New Roman" w:hAnsi="Arial"/>
      <w:b/>
      <w:lang w:val="da-DK" w:eastAsia="en-US"/>
    </w:rPr>
  </w:style>
  <w:style w:type="paragraph" w:customStyle="1" w:styleId="ECCAnnexheading4">
    <w:name w:val="ECC Annex heading4"/>
    <w:next w:val="Normal"/>
    <w:rsid w:val="00686B3C"/>
    <w:pPr>
      <w:tabs>
        <w:tab w:val="num" w:pos="864"/>
      </w:tabs>
      <w:overflowPunct w:val="0"/>
      <w:autoSpaceDE w:val="0"/>
      <w:autoSpaceDN w:val="0"/>
      <w:adjustRightInd w:val="0"/>
      <w:spacing w:before="360" w:after="60"/>
      <w:ind w:left="864" w:hanging="864"/>
      <w:jc w:val="both"/>
      <w:textAlignment w:val="baseline"/>
    </w:pPr>
    <w:rPr>
      <w:rFonts w:ascii="Arial" w:eastAsia="Times New Roman" w:hAnsi="Arial"/>
      <w:i/>
      <w:color w:val="D2232A"/>
      <w:lang w:val="da-DK" w:eastAsia="en-US"/>
    </w:rPr>
  </w:style>
  <w:style w:type="character" w:customStyle="1" w:styleId="ECCParagraph">
    <w:name w:val="ECC Paragraph"/>
    <w:basedOn w:val="DefaultParagraphFont"/>
    <w:uiPriority w:val="1"/>
    <w:qFormat/>
    <w:rsid w:val="00686B3C"/>
    <w:rPr>
      <w:rFonts w:ascii="Arial" w:hAnsi="Arial"/>
      <w:noProof w:val="0"/>
      <w:sz w:val="20"/>
      <w:bdr w:val="none" w:sz="0" w:space="0" w:color="auto"/>
      <w:lang w:val="en-GB"/>
    </w:rPr>
  </w:style>
  <w:style w:type="character" w:customStyle="1" w:styleId="hps">
    <w:name w:val="hps"/>
    <w:basedOn w:val="DefaultParagraphFont"/>
    <w:rsid w:val="00CE292E"/>
  </w:style>
  <w:style w:type="paragraph" w:styleId="List">
    <w:name w:val="List"/>
    <w:basedOn w:val="Normal"/>
    <w:rsid w:val="00CE292E"/>
    <w:pPr>
      <w:tabs>
        <w:tab w:val="clear" w:pos="1134"/>
        <w:tab w:val="clear" w:pos="1871"/>
        <w:tab w:val="clear" w:pos="2268"/>
        <w:tab w:val="left" w:pos="1418"/>
      </w:tabs>
      <w:overflowPunct/>
      <w:autoSpaceDE/>
      <w:autoSpaceDN/>
      <w:adjustRightInd/>
      <w:spacing w:before="0" w:after="120"/>
      <w:ind w:left="1418" w:hanging="567"/>
      <w:jc w:val="both"/>
      <w:textAlignment w:val="auto"/>
    </w:pPr>
    <w:rPr>
      <w:rFonts w:ascii="Arial" w:eastAsia="Times New Roman" w:hAnsi="Arial"/>
      <w:sz w:val="22"/>
      <w:lang w:val="nb-NO" w:eastAsia="de-DE"/>
    </w:rPr>
  </w:style>
  <w:style w:type="paragraph" w:customStyle="1" w:styleId="En-tte1">
    <w:name w:val="En-tête1"/>
    <w:basedOn w:val="Header"/>
    <w:rsid w:val="00CE292E"/>
    <w:pPr>
      <w:tabs>
        <w:tab w:val="clear" w:pos="1134"/>
        <w:tab w:val="clear" w:pos="1871"/>
        <w:tab w:val="clear" w:pos="2268"/>
        <w:tab w:val="center" w:pos="4536"/>
        <w:tab w:val="right" w:pos="9072"/>
      </w:tabs>
      <w:overflowPunct/>
      <w:autoSpaceDE/>
      <w:autoSpaceDN/>
      <w:adjustRightInd/>
      <w:jc w:val="left"/>
      <w:textAlignment w:val="auto"/>
    </w:pPr>
    <w:rPr>
      <w:rFonts w:ascii="Arial" w:eastAsia="Times New Roman" w:hAnsi="Arial"/>
      <w:b/>
      <w:sz w:val="22"/>
      <w:lang w:val="nb-NO" w:eastAsia="de-DE"/>
    </w:rPr>
  </w:style>
  <w:style w:type="paragraph" w:styleId="DocumentMap">
    <w:name w:val="Document Map"/>
    <w:basedOn w:val="Normal"/>
    <w:link w:val="DocumentMapChar"/>
    <w:semiHidden/>
    <w:rsid w:val="00CE292E"/>
    <w:pPr>
      <w:shd w:val="clear" w:color="auto" w:fill="000080"/>
      <w:tabs>
        <w:tab w:val="clear" w:pos="1134"/>
        <w:tab w:val="clear" w:pos="1871"/>
        <w:tab w:val="clear" w:pos="2268"/>
      </w:tabs>
      <w:overflowPunct/>
      <w:autoSpaceDE/>
      <w:autoSpaceDN/>
      <w:adjustRightInd/>
      <w:spacing w:before="0" w:after="120"/>
      <w:jc w:val="both"/>
      <w:textAlignment w:val="auto"/>
    </w:pPr>
    <w:rPr>
      <w:rFonts w:ascii="Tahoma" w:eastAsia="Times New Roman" w:hAnsi="Tahoma"/>
      <w:sz w:val="22"/>
      <w:lang w:val="nb-NO" w:eastAsia="de-DE"/>
    </w:rPr>
  </w:style>
  <w:style w:type="character" w:customStyle="1" w:styleId="DocumentMapChar">
    <w:name w:val="Document Map Char"/>
    <w:basedOn w:val="DefaultParagraphFont"/>
    <w:link w:val="DocumentMap"/>
    <w:semiHidden/>
    <w:rsid w:val="00CE292E"/>
    <w:rPr>
      <w:rFonts w:ascii="Tahoma" w:eastAsia="Times New Roman" w:hAnsi="Tahoma"/>
      <w:sz w:val="22"/>
      <w:shd w:val="clear" w:color="auto" w:fill="000080"/>
      <w:lang w:val="nb-NO" w:eastAsia="de-DE"/>
    </w:rPr>
  </w:style>
  <w:style w:type="paragraph" w:styleId="TableofFigures">
    <w:name w:val="table of figures"/>
    <w:basedOn w:val="Normal"/>
    <w:next w:val="Normal"/>
    <w:semiHidden/>
    <w:rsid w:val="00CE292E"/>
    <w:pPr>
      <w:tabs>
        <w:tab w:val="clear" w:pos="1134"/>
        <w:tab w:val="clear" w:pos="1871"/>
        <w:tab w:val="clear" w:pos="2268"/>
      </w:tabs>
      <w:overflowPunct/>
      <w:autoSpaceDE/>
      <w:autoSpaceDN/>
      <w:adjustRightInd/>
      <w:spacing w:before="0" w:after="120"/>
      <w:ind w:left="400" w:hanging="400"/>
      <w:jc w:val="both"/>
      <w:textAlignment w:val="auto"/>
    </w:pPr>
    <w:rPr>
      <w:rFonts w:ascii="Arial" w:eastAsia="Times New Roman" w:hAnsi="Arial"/>
      <w:sz w:val="20"/>
      <w:lang w:val="de-DE" w:eastAsia="de-DE"/>
    </w:rPr>
  </w:style>
  <w:style w:type="paragraph" w:styleId="Title">
    <w:name w:val="Title"/>
    <w:basedOn w:val="Normal"/>
    <w:link w:val="TitleChar"/>
    <w:qFormat/>
    <w:rsid w:val="00CE292E"/>
    <w:pPr>
      <w:tabs>
        <w:tab w:val="clear" w:pos="1134"/>
        <w:tab w:val="clear" w:pos="1871"/>
        <w:tab w:val="clear" w:pos="2268"/>
      </w:tabs>
      <w:overflowPunct/>
      <w:autoSpaceDE/>
      <w:autoSpaceDN/>
      <w:adjustRightInd/>
      <w:spacing w:before="0" w:after="120"/>
      <w:jc w:val="center"/>
      <w:textAlignment w:val="auto"/>
    </w:pPr>
    <w:rPr>
      <w:rFonts w:ascii="Arial" w:eastAsia="Times New Roman" w:hAnsi="Arial"/>
      <w:b/>
      <w:sz w:val="28"/>
      <w:lang w:val="de-DE" w:eastAsia="de-DE"/>
    </w:rPr>
  </w:style>
  <w:style w:type="character" w:customStyle="1" w:styleId="TitleChar">
    <w:name w:val="Title Char"/>
    <w:basedOn w:val="DefaultParagraphFont"/>
    <w:link w:val="Title"/>
    <w:rsid w:val="00CE292E"/>
    <w:rPr>
      <w:rFonts w:ascii="Arial" w:eastAsia="Times New Roman" w:hAnsi="Arial"/>
      <w:b/>
      <w:sz w:val="28"/>
      <w:lang w:val="de-DE" w:eastAsia="de-DE"/>
    </w:rPr>
  </w:style>
  <w:style w:type="paragraph" w:customStyle="1" w:styleId="Kasten">
    <w:name w:val="Kasten"/>
    <w:basedOn w:val="Normal"/>
    <w:rsid w:val="00CE292E"/>
    <w:pPr>
      <w:pBdr>
        <w:top w:val="single" w:sz="12" w:space="1" w:color="auto"/>
        <w:left w:val="single" w:sz="12" w:space="4" w:color="auto"/>
        <w:bottom w:val="single" w:sz="12" w:space="1" w:color="auto"/>
        <w:right w:val="single" w:sz="12" w:space="4" w:color="auto"/>
      </w:pBdr>
      <w:tabs>
        <w:tab w:val="clear" w:pos="1134"/>
        <w:tab w:val="clear" w:pos="1871"/>
        <w:tab w:val="clear" w:pos="2268"/>
      </w:tabs>
      <w:overflowPunct/>
      <w:autoSpaceDE/>
      <w:autoSpaceDN/>
      <w:adjustRightInd/>
      <w:spacing w:before="0" w:after="120"/>
      <w:jc w:val="both"/>
      <w:textAlignment w:val="auto"/>
    </w:pPr>
    <w:rPr>
      <w:rFonts w:ascii="Arial" w:eastAsia="Times New Roman" w:hAnsi="Arial"/>
      <w:sz w:val="22"/>
      <w:lang w:val="nb-NO" w:eastAsia="de-DE"/>
    </w:rPr>
  </w:style>
  <w:style w:type="paragraph" w:customStyle="1" w:styleId="Header1">
    <w:name w:val="Header1"/>
    <w:basedOn w:val="Header"/>
    <w:link w:val="HeaderZchnZchn"/>
    <w:rsid w:val="00CE292E"/>
    <w:pPr>
      <w:tabs>
        <w:tab w:val="clear" w:pos="1134"/>
        <w:tab w:val="clear" w:pos="1871"/>
        <w:tab w:val="clear" w:pos="2268"/>
        <w:tab w:val="center" w:pos="4536"/>
        <w:tab w:val="right" w:pos="9072"/>
      </w:tabs>
      <w:overflowPunct/>
      <w:autoSpaceDE/>
      <w:autoSpaceDN/>
      <w:adjustRightInd/>
      <w:spacing w:before="60"/>
      <w:jc w:val="left"/>
      <w:textAlignment w:val="auto"/>
    </w:pPr>
    <w:rPr>
      <w:rFonts w:ascii="Arial" w:eastAsia="Times New Roman" w:hAnsi="Arial"/>
      <w:b/>
      <w:sz w:val="22"/>
      <w:lang w:val="nb-NO" w:eastAsia="de-DE"/>
    </w:rPr>
  </w:style>
  <w:style w:type="character" w:customStyle="1" w:styleId="HeaderZchnZchn">
    <w:name w:val="Header Zchn Zchn"/>
    <w:link w:val="Header1"/>
    <w:rsid w:val="00CE292E"/>
    <w:rPr>
      <w:rFonts w:ascii="Arial" w:eastAsia="Times New Roman" w:hAnsi="Arial"/>
      <w:b/>
      <w:sz w:val="22"/>
      <w:lang w:val="nb-NO" w:eastAsia="de-DE"/>
    </w:rPr>
  </w:style>
  <w:style w:type="paragraph" w:customStyle="1" w:styleId="Header2">
    <w:name w:val="Header2"/>
    <w:basedOn w:val="Header"/>
    <w:rsid w:val="00CE292E"/>
    <w:pPr>
      <w:tabs>
        <w:tab w:val="clear" w:pos="1134"/>
        <w:tab w:val="clear" w:pos="1871"/>
        <w:tab w:val="clear" w:pos="2268"/>
        <w:tab w:val="center" w:pos="4536"/>
        <w:tab w:val="right" w:pos="9072"/>
      </w:tabs>
      <w:overflowPunct/>
      <w:autoSpaceDE/>
      <w:autoSpaceDN/>
      <w:adjustRightInd/>
      <w:jc w:val="left"/>
      <w:textAlignment w:val="auto"/>
    </w:pPr>
    <w:rPr>
      <w:rFonts w:ascii="Arial" w:eastAsia="Times New Roman" w:hAnsi="Arial"/>
      <w:b/>
      <w:sz w:val="22"/>
      <w:lang w:val="nb-NO" w:eastAsia="de-DE"/>
    </w:rPr>
  </w:style>
  <w:style w:type="paragraph" w:styleId="HTMLPreformatted">
    <w:name w:val="HTML Preformatted"/>
    <w:basedOn w:val="Normal"/>
    <w:link w:val="HTMLPreformattedChar"/>
    <w:uiPriority w:val="99"/>
    <w:semiHidden/>
    <w:unhideWhenUsed/>
    <w:rsid w:val="00CE292E"/>
    <w:pPr>
      <w:tabs>
        <w:tab w:val="clear" w:pos="1134"/>
        <w:tab w:val="clear" w:pos="1871"/>
        <w:tab w:val="clear" w:pos="226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textAlignment w:val="auto"/>
    </w:pPr>
    <w:rPr>
      <w:rFonts w:ascii="Courier New" w:eastAsia="Times New Roman" w:hAnsi="Courier New" w:cs="Courier New"/>
      <w:sz w:val="20"/>
      <w:lang w:val="fr-FR" w:eastAsia="fr-FR"/>
    </w:rPr>
  </w:style>
  <w:style w:type="character" w:customStyle="1" w:styleId="HTMLPreformattedChar">
    <w:name w:val="HTML Preformatted Char"/>
    <w:basedOn w:val="DefaultParagraphFont"/>
    <w:link w:val="HTMLPreformatted"/>
    <w:uiPriority w:val="99"/>
    <w:semiHidden/>
    <w:rsid w:val="00CE292E"/>
    <w:rPr>
      <w:rFonts w:ascii="Courier New" w:eastAsia="Times New Roman" w:hAnsi="Courier New" w:cs="Courier New"/>
      <w:lang w:val="fr-FR" w:eastAsia="fr-FR"/>
    </w:rPr>
  </w:style>
  <w:style w:type="paragraph" w:customStyle="1" w:styleId="En-tte2">
    <w:name w:val="En-tête2"/>
    <w:basedOn w:val="Header"/>
    <w:rsid w:val="00CE292E"/>
    <w:pPr>
      <w:tabs>
        <w:tab w:val="clear" w:pos="1134"/>
        <w:tab w:val="clear" w:pos="1871"/>
        <w:tab w:val="clear" w:pos="2268"/>
        <w:tab w:val="center" w:pos="4536"/>
        <w:tab w:val="right" w:pos="9072"/>
      </w:tabs>
      <w:overflowPunct/>
      <w:autoSpaceDE/>
      <w:autoSpaceDN/>
      <w:adjustRightInd/>
      <w:jc w:val="left"/>
      <w:textAlignment w:val="auto"/>
    </w:pPr>
    <w:rPr>
      <w:rFonts w:ascii="Arial" w:eastAsia="Times New Roman" w:hAnsi="Arial"/>
      <w:b/>
      <w:sz w:val="22"/>
      <w:lang w:val="nb-NO" w:eastAsia="de-DE"/>
    </w:rPr>
  </w:style>
  <w:style w:type="character" w:styleId="PlaceholderText">
    <w:name w:val="Placeholder Text"/>
    <w:basedOn w:val="DefaultParagraphFont"/>
    <w:uiPriority w:val="99"/>
    <w:semiHidden/>
    <w:rsid w:val="00CE292E"/>
    <w:rPr>
      <w:color w:val="808080"/>
    </w:rPr>
  </w:style>
  <w:style w:type="numbering" w:customStyle="1" w:styleId="ECCBullets">
    <w:name w:val="ECC Bullets"/>
    <w:basedOn w:val="NoList"/>
    <w:rsid w:val="00CE292E"/>
    <w:pPr>
      <w:numPr>
        <w:numId w:val="48"/>
      </w:numPr>
    </w:pPr>
  </w:style>
  <w:style w:type="character" w:customStyle="1" w:styleId="TabletitleChar">
    <w:name w:val="Table_title Char"/>
    <w:link w:val="Tabletitle"/>
    <w:locked/>
    <w:rsid w:val="00CE292E"/>
    <w:rPr>
      <w:rFonts w:ascii="Times New Roman Bold" w:hAnsi="Times New Roman Bold"/>
      <w:b/>
      <w:lang w:val="en-GB" w:eastAsia="en-US"/>
    </w:rPr>
  </w:style>
  <w:style w:type="paragraph" w:customStyle="1" w:styleId="Table">
    <w:name w:val="Table_"/>
    <w:basedOn w:val="TableNo"/>
    <w:rsid w:val="00CE292E"/>
    <w:pPr>
      <w:spacing w:before="120"/>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8545713">
      <w:bodyDiv w:val="1"/>
      <w:marLeft w:val="0"/>
      <w:marRight w:val="0"/>
      <w:marTop w:val="0"/>
      <w:marBottom w:val="0"/>
      <w:divBdr>
        <w:top w:val="none" w:sz="0" w:space="0" w:color="auto"/>
        <w:left w:val="none" w:sz="0" w:space="0" w:color="auto"/>
        <w:bottom w:val="none" w:sz="0" w:space="0" w:color="auto"/>
        <w:right w:val="none" w:sz="0" w:space="0" w:color="auto"/>
      </w:divBdr>
    </w:div>
    <w:div w:id="969630446">
      <w:bodyDiv w:val="1"/>
      <w:marLeft w:val="0"/>
      <w:marRight w:val="0"/>
      <w:marTop w:val="0"/>
      <w:marBottom w:val="0"/>
      <w:divBdr>
        <w:top w:val="none" w:sz="0" w:space="0" w:color="auto"/>
        <w:left w:val="none" w:sz="0" w:space="0" w:color="auto"/>
        <w:bottom w:val="none" w:sz="0" w:space="0" w:color="auto"/>
        <w:right w:val="none" w:sz="0" w:space="0" w:color="auto"/>
      </w:divBdr>
    </w:div>
    <w:div w:id="1338922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bin"/><Relationship Id="rId117" Type="http://schemas.openxmlformats.org/officeDocument/2006/relationships/package" Target="embeddings/Microsoft_Excel_Worksheet4.xlsx"/><Relationship Id="rId21" Type="http://schemas.openxmlformats.org/officeDocument/2006/relationships/image" Target="media/image8.png"/><Relationship Id="rId42" Type="http://schemas.openxmlformats.org/officeDocument/2006/relationships/image" Target="media/image19.wmf"/><Relationship Id="rId47" Type="http://schemas.openxmlformats.org/officeDocument/2006/relationships/oleObject" Target="embeddings/oleObject10.bin"/><Relationship Id="rId63" Type="http://schemas.openxmlformats.org/officeDocument/2006/relationships/oleObject" Target="embeddings/Microsoft_Visio_2003-2010_Drawing2222222222222.vsd"/><Relationship Id="rId68" Type="http://schemas.openxmlformats.org/officeDocument/2006/relationships/hyperlink" Target="http://www.itu.int/md/R12-JTG4567-C-0566/en" TargetMode="External"/><Relationship Id="rId84" Type="http://schemas.openxmlformats.org/officeDocument/2006/relationships/hyperlink" Target="http://www.itu.int/md/R12-JTG4567-C-0715/en" TargetMode="External"/><Relationship Id="rId89" Type="http://schemas.openxmlformats.org/officeDocument/2006/relationships/image" Target="media/image40.png"/><Relationship Id="rId112" Type="http://schemas.openxmlformats.org/officeDocument/2006/relationships/image" Target="media/image60.png"/><Relationship Id="rId133" Type="http://schemas.openxmlformats.org/officeDocument/2006/relationships/oleObject" Target="embeddings/oleObject12.bin"/><Relationship Id="rId138" Type="http://schemas.openxmlformats.org/officeDocument/2006/relationships/image" Target="media/image81.wmf"/><Relationship Id="rId154" Type="http://schemas.openxmlformats.org/officeDocument/2006/relationships/hyperlink" Target="http://appsso.eurostat.ec.europa.eu/nui/show.do?dataset=bd_9ac_l_form_r2&amp;lang=en" TargetMode="External"/><Relationship Id="rId159" Type="http://schemas.openxmlformats.org/officeDocument/2006/relationships/header" Target="header4.xml"/><Relationship Id="rId16" Type="http://schemas.openxmlformats.org/officeDocument/2006/relationships/hyperlink" Target="http://www.itu.int/md/R12-JTG4567-C-0715/en" TargetMode="External"/><Relationship Id="rId107" Type="http://schemas.openxmlformats.org/officeDocument/2006/relationships/hyperlink" Target="http://www.itu.int/md/R12-JTG4567-C-0664/en" TargetMode="External"/><Relationship Id="rId11" Type="http://schemas.openxmlformats.org/officeDocument/2006/relationships/image" Target="media/image1.emf"/><Relationship Id="rId32" Type="http://schemas.openxmlformats.org/officeDocument/2006/relationships/oleObject" Target="embeddings/oleObject4.bin"/><Relationship Id="rId37" Type="http://schemas.openxmlformats.org/officeDocument/2006/relationships/oleObject" Target="embeddings/oleObject5.bin"/><Relationship Id="rId53" Type="http://schemas.openxmlformats.org/officeDocument/2006/relationships/image" Target="media/image26.png"/><Relationship Id="rId58" Type="http://schemas.openxmlformats.org/officeDocument/2006/relationships/image" Target="media/image31.emf"/><Relationship Id="rId74" Type="http://schemas.openxmlformats.org/officeDocument/2006/relationships/header" Target="header1.xml"/><Relationship Id="rId79" Type="http://schemas.openxmlformats.org/officeDocument/2006/relationships/header" Target="header3.xml"/><Relationship Id="rId102" Type="http://schemas.openxmlformats.org/officeDocument/2006/relationships/image" Target="media/image53.jpeg"/><Relationship Id="rId123" Type="http://schemas.openxmlformats.org/officeDocument/2006/relationships/image" Target="media/image69.png"/><Relationship Id="rId128" Type="http://schemas.openxmlformats.org/officeDocument/2006/relationships/image" Target="media/image74.png"/><Relationship Id="rId144" Type="http://schemas.openxmlformats.org/officeDocument/2006/relationships/image" Target="media/image84.wmf"/><Relationship Id="rId149" Type="http://schemas.openxmlformats.org/officeDocument/2006/relationships/image" Target="media/image88.jpeg"/><Relationship Id="rId5" Type="http://schemas.openxmlformats.org/officeDocument/2006/relationships/numbering" Target="numbering.xml"/><Relationship Id="rId90" Type="http://schemas.openxmlformats.org/officeDocument/2006/relationships/image" Target="media/image41.jpeg"/><Relationship Id="rId95" Type="http://schemas.openxmlformats.org/officeDocument/2006/relationships/image" Target="media/image46.jpeg"/><Relationship Id="rId160" Type="http://schemas.openxmlformats.org/officeDocument/2006/relationships/footer" Target="footer5.xml"/><Relationship Id="rId22" Type="http://schemas.openxmlformats.org/officeDocument/2006/relationships/image" Target="media/image9.png"/><Relationship Id="rId27" Type="http://schemas.openxmlformats.org/officeDocument/2006/relationships/image" Target="media/image12.wmf"/><Relationship Id="rId43" Type="http://schemas.openxmlformats.org/officeDocument/2006/relationships/oleObject" Target="embeddings/oleObject8.bin"/><Relationship Id="rId48" Type="http://schemas.openxmlformats.org/officeDocument/2006/relationships/hyperlink" Target="http://www.itu.int/md/R12-JTG4567-C-0704/en" TargetMode="External"/><Relationship Id="rId64" Type="http://schemas.openxmlformats.org/officeDocument/2006/relationships/image" Target="media/image35.wmf"/><Relationship Id="rId69" Type="http://schemas.openxmlformats.org/officeDocument/2006/relationships/hyperlink" Target="http://www.itu.int/md/R15-WP5A-C-0246/en" TargetMode="External"/><Relationship Id="rId113" Type="http://schemas.openxmlformats.org/officeDocument/2006/relationships/image" Target="media/image61.png"/><Relationship Id="rId118" Type="http://schemas.openxmlformats.org/officeDocument/2006/relationships/image" Target="media/image64.png"/><Relationship Id="rId134" Type="http://schemas.openxmlformats.org/officeDocument/2006/relationships/image" Target="media/image79.wmf"/><Relationship Id="rId139" Type="http://schemas.openxmlformats.org/officeDocument/2006/relationships/oleObject" Target="embeddings/oleObject15.bin"/><Relationship Id="rId80" Type="http://schemas.openxmlformats.org/officeDocument/2006/relationships/footer" Target="footer4.xml"/><Relationship Id="rId85" Type="http://schemas.openxmlformats.org/officeDocument/2006/relationships/image" Target="media/image37.png"/><Relationship Id="rId150" Type="http://schemas.openxmlformats.org/officeDocument/2006/relationships/hyperlink" Target="http://www.statistiques-mondiales.com/union_europeenne.htm" TargetMode="External"/><Relationship Id="rId155" Type="http://schemas.openxmlformats.org/officeDocument/2006/relationships/hyperlink" Target="http://www.3gpp.org/DynaReport/36889.htm" TargetMode="External"/><Relationship Id="rId12" Type="http://schemas.openxmlformats.org/officeDocument/2006/relationships/image" Target="media/image2.jpeg"/><Relationship Id="rId17" Type="http://schemas.openxmlformats.org/officeDocument/2006/relationships/image" Target="media/image4.png"/><Relationship Id="rId33" Type="http://schemas.openxmlformats.org/officeDocument/2006/relationships/hyperlink" Target="http://www.itu.int/md/R12-JTG4567-C-0715/en" TargetMode="External"/><Relationship Id="rId38" Type="http://schemas.openxmlformats.org/officeDocument/2006/relationships/image" Target="media/image17.wmf"/><Relationship Id="rId59" Type="http://schemas.openxmlformats.org/officeDocument/2006/relationships/image" Target="media/image32.emf"/><Relationship Id="rId103" Type="http://schemas.openxmlformats.org/officeDocument/2006/relationships/image" Target="media/image54.jpeg"/><Relationship Id="rId108" Type="http://schemas.openxmlformats.org/officeDocument/2006/relationships/hyperlink" Target="http://www.itu.int/md/R12-JTG4567-C-0664/en" TargetMode="External"/><Relationship Id="rId124" Type="http://schemas.openxmlformats.org/officeDocument/2006/relationships/image" Target="media/image70.png"/><Relationship Id="rId129" Type="http://schemas.openxmlformats.org/officeDocument/2006/relationships/image" Target="media/image75.png"/><Relationship Id="rId54" Type="http://schemas.openxmlformats.org/officeDocument/2006/relationships/image" Target="media/image27.emf"/><Relationship Id="rId70" Type="http://schemas.openxmlformats.org/officeDocument/2006/relationships/hyperlink" Target="http://www.itu.int/md/R15-WP5A-C-0091/en" TargetMode="External"/><Relationship Id="rId75" Type="http://schemas.openxmlformats.org/officeDocument/2006/relationships/footer" Target="footer1.xml"/><Relationship Id="rId91" Type="http://schemas.openxmlformats.org/officeDocument/2006/relationships/image" Target="media/image42.jpeg"/><Relationship Id="rId96" Type="http://schemas.openxmlformats.org/officeDocument/2006/relationships/image" Target="media/image47.jpeg"/><Relationship Id="rId140" Type="http://schemas.openxmlformats.org/officeDocument/2006/relationships/image" Target="media/image82.wmf"/><Relationship Id="rId145" Type="http://schemas.openxmlformats.org/officeDocument/2006/relationships/oleObject" Target="embeddings/oleObject18.bin"/><Relationship Id="rId161"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package" Target="embeddings/Microsoft_Word_Document1.docx"/><Relationship Id="rId23" Type="http://schemas.openxmlformats.org/officeDocument/2006/relationships/image" Target="media/image10.png"/><Relationship Id="rId28" Type="http://schemas.openxmlformats.org/officeDocument/2006/relationships/oleObject" Target="embeddings/oleObject2.bin"/><Relationship Id="rId36" Type="http://schemas.openxmlformats.org/officeDocument/2006/relationships/image" Target="media/image16.wmf"/><Relationship Id="rId49" Type="http://schemas.openxmlformats.org/officeDocument/2006/relationships/image" Target="media/image22.jpeg"/><Relationship Id="rId57" Type="http://schemas.openxmlformats.org/officeDocument/2006/relationships/image" Target="media/image30.png"/><Relationship Id="rId106" Type="http://schemas.openxmlformats.org/officeDocument/2006/relationships/image" Target="media/image57.jpeg"/><Relationship Id="rId114" Type="http://schemas.openxmlformats.org/officeDocument/2006/relationships/image" Target="media/image62.png"/><Relationship Id="rId119" Type="http://schemas.openxmlformats.org/officeDocument/2006/relationships/image" Target="media/image65.png"/><Relationship Id="rId127" Type="http://schemas.openxmlformats.org/officeDocument/2006/relationships/image" Target="media/image73.png"/><Relationship Id="rId10" Type="http://schemas.openxmlformats.org/officeDocument/2006/relationships/endnotes" Target="endnotes.xml"/><Relationship Id="rId31" Type="http://schemas.openxmlformats.org/officeDocument/2006/relationships/image" Target="media/image14.wmf"/><Relationship Id="rId44" Type="http://schemas.openxmlformats.org/officeDocument/2006/relationships/image" Target="media/image20.wmf"/><Relationship Id="rId52" Type="http://schemas.openxmlformats.org/officeDocument/2006/relationships/image" Target="media/image25.emf"/><Relationship Id="rId60" Type="http://schemas.openxmlformats.org/officeDocument/2006/relationships/image" Target="media/image33.emf"/><Relationship Id="rId65" Type="http://schemas.openxmlformats.org/officeDocument/2006/relationships/oleObject" Target="embeddings/oleObject11.bin"/><Relationship Id="rId73" Type="http://schemas.openxmlformats.org/officeDocument/2006/relationships/package" Target="embeddings/Microsoft_Word_Document2.docx"/><Relationship Id="rId78" Type="http://schemas.openxmlformats.org/officeDocument/2006/relationships/footer" Target="footer3.xml"/><Relationship Id="rId81" Type="http://schemas.openxmlformats.org/officeDocument/2006/relationships/hyperlink" Target="http://www.itu.int/md/R12-JTG4567-C-0664/en" TargetMode="External"/><Relationship Id="rId86" Type="http://schemas.openxmlformats.org/officeDocument/2006/relationships/image" Target="media/image38.jpeg"/><Relationship Id="rId94" Type="http://schemas.openxmlformats.org/officeDocument/2006/relationships/image" Target="media/image45.jpeg"/><Relationship Id="rId99" Type="http://schemas.openxmlformats.org/officeDocument/2006/relationships/image" Target="media/image50.jpeg"/><Relationship Id="rId101" Type="http://schemas.openxmlformats.org/officeDocument/2006/relationships/image" Target="media/image52.jpeg"/><Relationship Id="rId122" Type="http://schemas.openxmlformats.org/officeDocument/2006/relationships/image" Target="media/image68.png"/><Relationship Id="rId130" Type="http://schemas.openxmlformats.org/officeDocument/2006/relationships/image" Target="media/image76.emf"/><Relationship Id="rId135" Type="http://schemas.openxmlformats.org/officeDocument/2006/relationships/oleObject" Target="embeddings/oleObject13.bin"/><Relationship Id="rId143" Type="http://schemas.openxmlformats.org/officeDocument/2006/relationships/oleObject" Target="embeddings/oleObject17.bin"/><Relationship Id="rId148" Type="http://schemas.openxmlformats.org/officeDocument/2006/relationships/image" Target="media/image87.jpeg"/><Relationship Id="rId151" Type="http://schemas.openxmlformats.org/officeDocument/2006/relationships/hyperlink" Target="http://appsso.eurostat.ec.europa.eu/nui/show.do?dataset=lfst_hhnhtych&amp;lang=en" TargetMode="External"/><Relationship Id="rId156" Type="http://schemas.openxmlformats.org/officeDocument/2006/relationships/hyperlink" Target="http://www.cept.org/Documents/se-24/25709/SE24(15)070R0_WI52_number-of-RLAN-JRC" TargetMode="External"/><Relationship Id="rId16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itu.int/md/R15-WP5A-C-0210/en" TargetMode="External"/><Relationship Id="rId18" Type="http://schemas.openxmlformats.org/officeDocument/2006/relationships/image" Target="media/image5.png"/><Relationship Id="rId39" Type="http://schemas.openxmlformats.org/officeDocument/2006/relationships/oleObject" Target="embeddings/oleObject6.bin"/><Relationship Id="rId109" Type="http://schemas.openxmlformats.org/officeDocument/2006/relationships/hyperlink" Target="http://www.itu.int/md/R15-WP5A-C-0038/en" TargetMode="External"/><Relationship Id="rId34" Type="http://schemas.openxmlformats.org/officeDocument/2006/relationships/image" Target="media/image15.emf"/><Relationship Id="rId50" Type="http://schemas.openxmlformats.org/officeDocument/2006/relationships/image" Target="media/image23.emf"/><Relationship Id="rId55" Type="http://schemas.openxmlformats.org/officeDocument/2006/relationships/image" Target="media/image28.emf"/><Relationship Id="rId76" Type="http://schemas.openxmlformats.org/officeDocument/2006/relationships/footer" Target="footer2.xml"/><Relationship Id="rId97" Type="http://schemas.openxmlformats.org/officeDocument/2006/relationships/image" Target="media/image48.jpeg"/><Relationship Id="rId104" Type="http://schemas.openxmlformats.org/officeDocument/2006/relationships/image" Target="media/image55.jpeg"/><Relationship Id="rId120" Type="http://schemas.openxmlformats.org/officeDocument/2006/relationships/image" Target="media/image66.png"/><Relationship Id="rId125" Type="http://schemas.openxmlformats.org/officeDocument/2006/relationships/image" Target="media/image71.png"/><Relationship Id="rId141" Type="http://schemas.openxmlformats.org/officeDocument/2006/relationships/oleObject" Target="embeddings/oleObject16.bin"/><Relationship Id="rId146" Type="http://schemas.openxmlformats.org/officeDocument/2006/relationships/image" Target="media/image85.emf"/><Relationship Id="rId7" Type="http://schemas.openxmlformats.org/officeDocument/2006/relationships/settings" Target="settings.xml"/><Relationship Id="rId71" Type="http://schemas.openxmlformats.org/officeDocument/2006/relationships/hyperlink" Target="http://www.itu.int/pub/R-REP-S.2367" TargetMode="External"/><Relationship Id="rId92" Type="http://schemas.openxmlformats.org/officeDocument/2006/relationships/image" Target="media/image43.jpg"/><Relationship Id="rId162" Type="http://schemas.openxmlformats.org/officeDocument/2006/relationships/footer" Target="footer6.xml"/><Relationship Id="rId2" Type="http://schemas.openxmlformats.org/officeDocument/2006/relationships/customXml" Target="../customXml/item2.xml"/><Relationship Id="rId29" Type="http://schemas.openxmlformats.org/officeDocument/2006/relationships/image" Target="media/image13.wmf"/><Relationship Id="rId24" Type="http://schemas.openxmlformats.org/officeDocument/2006/relationships/hyperlink" Target="http://www.itu.int/md/R12-JTG4567-C-0715/en" TargetMode="External"/><Relationship Id="rId40" Type="http://schemas.openxmlformats.org/officeDocument/2006/relationships/image" Target="media/image18.wmf"/><Relationship Id="rId45" Type="http://schemas.openxmlformats.org/officeDocument/2006/relationships/oleObject" Target="embeddings/oleObject9.bin"/><Relationship Id="rId66" Type="http://schemas.openxmlformats.org/officeDocument/2006/relationships/hyperlink" Target="http://www.itu.int/md/R15-WP5A-C-0246/en" TargetMode="External"/><Relationship Id="rId87" Type="http://schemas.openxmlformats.org/officeDocument/2006/relationships/image" Target="media/image39.emf"/><Relationship Id="rId110" Type="http://schemas.openxmlformats.org/officeDocument/2006/relationships/image" Target="media/image58.png"/><Relationship Id="rId115" Type="http://schemas.openxmlformats.org/officeDocument/2006/relationships/image" Target="media/image63.png"/><Relationship Id="rId131" Type="http://schemas.openxmlformats.org/officeDocument/2006/relationships/image" Target="media/image77.emf"/><Relationship Id="rId136" Type="http://schemas.openxmlformats.org/officeDocument/2006/relationships/image" Target="media/image80.wmf"/><Relationship Id="rId157" Type="http://schemas.openxmlformats.org/officeDocument/2006/relationships/hyperlink" Target="http://www.cept.org/Documents/se-24/25805/SE24(15)089R0_WI52_Further-considerations-on-WLAN-indoor-coverage" TargetMode="External"/><Relationship Id="rId61" Type="http://schemas.openxmlformats.org/officeDocument/2006/relationships/hyperlink" Target="http://www.itu.int/md/R12-JTG4567-C-0715/en" TargetMode="External"/><Relationship Id="rId82" Type="http://schemas.openxmlformats.org/officeDocument/2006/relationships/hyperlink" Target="http://www.itu.int/md/R15-WP5A-C-0038/en" TargetMode="External"/><Relationship Id="rId152" Type="http://schemas.openxmlformats.org/officeDocument/2006/relationships/hyperlink" Target="https://www.ssb.no/en/befolkning/statistikker/familie/aar/2014-12-12" TargetMode="External"/><Relationship Id="rId19" Type="http://schemas.openxmlformats.org/officeDocument/2006/relationships/image" Target="media/image6.png"/><Relationship Id="rId14" Type="http://schemas.openxmlformats.org/officeDocument/2006/relationships/image" Target="media/image3.emf"/><Relationship Id="rId30" Type="http://schemas.openxmlformats.org/officeDocument/2006/relationships/oleObject" Target="embeddings/oleObject3.bin"/><Relationship Id="rId35" Type="http://schemas.openxmlformats.org/officeDocument/2006/relationships/oleObject" Target="embeddings/Microsoft_Visio_2003-2010_Drawing1111111111111.vsd"/><Relationship Id="rId56" Type="http://schemas.openxmlformats.org/officeDocument/2006/relationships/image" Target="media/image29.emf"/><Relationship Id="rId77" Type="http://schemas.openxmlformats.org/officeDocument/2006/relationships/header" Target="header2.xml"/><Relationship Id="rId100" Type="http://schemas.openxmlformats.org/officeDocument/2006/relationships/image" Target="media/image51.jpeg"/><Relationship Id="rId105" Type="http://schemas.openxmlformats.org/officeDocument/2006/relationships/image" Target="media/image56.jpeg"/><Relationship Id="rId126" Type="http://schemas.openxmlformats.org/officeDocument/2006/relationships/image" Target="media/image72.png"/><Relationship Id="rId147" Type="http://schemas.openxmlformats.org/officeDocument/2006/relationships/image" Target="media/image86.emf"/><Relationship Id="rId8" Type="http://schemas.openxmlformats.org/officeDocument/2006/relationships/webSettings" Target="webSettings.xml"/><Relationship Id="rId51" Type="http://schemas.openxmlformats.org/officeDocument/2006/relationships/image" Target="media/image24.emf"/><Relationship Id="rId72" Type="http://schemas.openxmlformats.org/officeDocument/2006/relationships/image" Target="media/image36.emf"/><Relationship Id="rId93" Type="http://schemas.openxmlformats.org/officeDocument/2006/relationships/image" Target="media/image44.jpeg"/><Relationship Id="rId98" Type="http://schemas.openxmlformats.org/officeDocument/2006/relationships/image" Target="media/image49.jpeg"/><Relationship Id="rId121" Type="http://schemas.openxmlformats.org/officeDocument/2006/relationships/image" Target="media/image67.png"/><Relationship Id="rId142" Type="http://schemas.openxmlformats.org/officeDocument/2006/relationships/image" Target="media/image83.wmf"/><Relationship Id="rId163" Type="http://schemas.openxmlformats.org/officeDocument/2006/relationships/fontTable" Target="fontTable.xml"/><Relationship Id="rId3" Type="http://schemas.openxmlformats.org/officeDocument/2006/relationships/customXml" Target="../customXml/item3.xml"/><Relationship Id="rId25" Type="http://schemas.openxmlformats.org/officeDocument/2006/relationships/image" Target="media/image11.wmf"/><Relationship Id="rId46" Type="http://schemas.openxmlformats.org/officeDocument/2006/relationships/image" Target="media/image21.wmf"/><Relationship Id="rId67" Type="http://schemas.openxmlformats.org/officeDocument/2006/relationships/hyperlink" Target="http://www.itu.int/md/R15-WP5A-C-0091/en" TargetMode="External"/><Relationship Id="rId116" Type="http://schemas.openxmlformats.org/officeDocument/2006/relationships/hyperlink" Target="http://www.itu.int/md/R15-WP5A-C-0038/en" TargetMode="External"/><Relationship Id="rId137" Type="http://schemas.openxmlformats.org/officeDocument/2006/relationships/oleObject" Target="embeddings/oleObject14.bin"/><Relationship Id="rId158" Type="http://schemas.openxmlformats.org/officeDocument/2006/relationships/hyperlink" Target="http://www.cept.org/Documents/se-24/24051/SE24(15)042R0_WI52_JRC_5GHZ_RLAN-_measurements" TargetMode="External"/><Relationship Id="rId20" Type="http://schemas.openxmlformats.org/officeDocument/2006/relationships/image" Target="media/image7.png"/><Relationship Id="rId41" Type="http://schemas.openxmlformats.org/officeDocument/2006/relationships/oleObject" Target="embeddings/oleObject7.bin"/><Relationship Id="rId62" Type="http://schemas.openxmlformats.org/officeDocument/2006/relationships/image" Target="media/image34.emf"/><Relationship Id="rId83" Type="http://schemas.openxmlformats.org/officeDocument/2006/relationships/hyperlink" Target="http://www.itu.int/md/R15-WP5A-C-0038/en" TargetMode="External"/><Relationship Id="rId88" Type="http://schemas.openxmlformats.org/officeDocument/2006/relationships/package" Target="embeddings/Microsoft_Excel_Worksheet3.xlsx"/><Relationship Id="rId111" Type="http://schemas.openxmlformats.org/officeDocument/2006/relationships/image" Target="media/image59.emf"/><Relationship Id="rId132" Type="http://schemas.openxmlformats.org/officeDocument/2006/relationships/image" Target="media/image78.wmf"/><Relationship Id="rId153" Type="http://schemas.openxmlformats.org/officeDocument/2006/relationships/hyperlink" Target="http://www.bfs.admin.ch/"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ofcom.org.uk/__data/assets/pdf_file/0024/26826/cmr_uk_2016.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rivino\AppData\Roaming\Microsoft\Templates\POOL%20E%20-%20ITU\PE_BR110.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omments xmlns="4c6a61cb-1973-4fc6-92ae-f4d7a4471404"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BF50F04B0195A4593392ECA23D33DCE" ma:contentTypeVersion="1" ma:contentTypeDescription="Create a new document." ma:contentTypeScope="" ma:versionID="cee1133c6e756a25d3204d788b69016d">
  <xsd:schema xmlns:xsd="http://www.w3.org/2001/XMLSchema" xmlns:xs="http://www.w3.org/2001/XMLSchema" xmlns:p="http://schemas.microsoft.com/office/2006/metadata/properties" xmlns:ns2="4c6a61cb-1973-4fc6-92ae-f4d7a4471404" targetNamespace="http://schemas.microsoft.com/office/2006/metadata/properties" ma:root="true" ma:fieldsID="256a109c578fe0901469f77075d675b5" ns2:_="">
    <xsd:import namespace="4c6a61cb-1973-4fc6-92ae-f4d7a4471404"/>
    <xsd:element name="properties">
      <xsd:complexType>
        <xsd:sequence>
          <xsd:element name="documentManagement">
            <xsd:complexType>
              <xsd:all>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6a61cb-1973-4fc6-92ae-f4d7a4471404" elementFormDefault="qualified">
    <xsd:import namespace="http://schemas.microsoft.com/office/2006/documentManagement/types"/>
    <xsd:import namespace="http://schemas.microsoft.com/office/infopath/2007/PartnerControls"/>
    <xsd:element name="Comments" ma:index="8" nillable="true" ma:displayName="Comments" ma:internalName="Comments">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EAB62A-0634-4E42-A008-09B146C14C58}">
  <ds:schemaRefs>
    <ds:schemaRef ds:uri="http://purl.org/dc/dcmitype/"/>
    <ds:schemaRef ds:uri="http://purl.org/dc/terms/"/>
    <ds:schemaRef ds:uri="http://www.w3.org/XML/1998/namespace"/>
    <ds:schemaRef ds:uri="http://schemas.microsoft.com/office/2006/metadata/properties"/>
    <ds:schemaRef ds:uri="http://schemas.microsoft.com/office/infopath/2007/PartnerControls"/>
    <ds:schemaRef ds:uri="http://schemas.microsoft.com/office/2006/documentManagement/types"/>
    <ds:schemaRef ds:uri="http://schemas.openxmlformats.org/package/2006/metadata/core-properties"/>
    <ds:schemaRef ds:uri="4c6a61cb-1973-4fc6-92ae-f4d7a4471404"/>
    <ds:schemaRef ds:uri="http://purl.org/dc/elements/1.1/"/>
  </ds:schemaRefs>
</ds:datastoreItem>
</file>

<file path=customXml/itemProps2.xml><?xml version="1.0" encoding="utf-8"?>
<ds:datastoreItem xmlns:ds="http://schemas.openxmlformats.org/officeDocument/2006/customXml" ds:itemID="{03C4A4F6-511A-46D2-8A61-ACA889ED62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6a61cb-1973-4fc6-92ae-f4d7a44714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55D975E-43DA-4D7C-8BDD-46D3EC7B7553}">
  <ds:schemaRefs>
    <ds:schemaRef ds:uri="http://schemas.microsoft.com/sharepoint/v3/contenttype/forms"/>
  </ds:schemaRefs>
</ds:datastoreItem>
</file>

<file path=customXml/itemProps4.xml><?xml version="1.0" encoding="utf-8"?>
<ds:datastoreItem xmlns:ds="http://schemas.openxmlformats.org/officeDocument/2006/customXml" ds:itemID="{375CBB2B-C0B8-464E-A5FD-8B489227B5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PE_BR110.dotm</Template>
  <TotalTime>194</TotalTime>
  <Pages>144</Pages>
  <Words>39798</Words>
  <Characters>211422</Characters>
  <Application>Microsoft Office Word</Application>
  <DocSecurity>0</DocSecurity>
  <Lines>1761</Lines>
  <Paragraphs>501</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250719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 T U</dc:creator>
  <cp:lastModifiedBy>Fernandez Jimenez, Virginia</cp:lastModifiedBy>
  <cp:revision>15</cp:revision>
  <cp:lastPrinted>2016-11-18T15:36:00Z</cp:lastPrinted>
  <dcterms:created xsi:type="dcterms:W3CDTF">2016-11-21T07:55:00Z</dcterms:created>
  <dcterms:modified xsi:type="dcterms:W3CDTF">2016-11-21T12:21:00Z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y fmtid="{D5CDD505-2E9C-101B-9397-08002B2CF9AE}" pid="5" name="ContentTypeId">
    <vt:lpwstr>0x0101007BF50F04B0195A4593392ECA23D33DCE</vt:lpwstr>
  </property>
  <property fmtid="{D5CDD505-2E9C-101B-9397-08002B2CF9AE}" pid="6" name="_NewReviewCycle">
    <vt:lpwstr/>
  </property>
</Properties>
</file>